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B5578" w:rsidRDefault="00D75644" w:rsidP="00F37D7B">
      <w:pPr>
        <w:pStyle w:val="af4"/>
        <w:rPr>
          <w:rFonts w:hAnsi="標楷體"/>
          <w:color w:val="000000" w:themeColor="text1"/>
        </w:rPr>
      </w:pPr>
      <w:r w:rsidRPr="008B5578">
        <w:rPr>
          <w:rFonts w:hAnsi="標楷體" w:hint="eastAsia"/>
          <w:color w:val="000000" w:themeColor="text1"/>
        </w:rPr>
        <w:t>調查報告</w:t>
      </w:r>
    </w:p>
    <w:p w:rsidR="00E25849" w:rsidRPr="008B5578" w:rsidRDefault="00E25849" w:rsidP="002B6B5C">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0220675"/>
      <w:r w:rsidRPr="008B5578">
        <w:rPr>
          <w:rFonts w:hAnsi="標楷體" w:hint="eastAsia"/>
          <w:b/>
          <w:color w:val="000000" w:themeColor="text1"/>
        </w:rPr>
        <w:t>案　　由</w:t>
      </w:r>
      <w:r w:rsidRPr="008B5578">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87F8F" w:rsidRPr="008B5578">
        <w:rPr>
          <w:rFonts w:hAnsi="標楷體" w:hint="eastAsia"/>
          <w:color w:val="000000" w:themeColor="text1"/>
        </w:rPr>
        <w:t>就業安定基金</w:t>
      </w:r>
      <w:r w:rsidR="002B6B5C" w:rsidRPr="008B5578">
        <w:rPr>
          <w:rFonts w:hAnsi="標楷體" w:hint="eastAsia"/>
          <w:color w:val="000000" w:themeColor="text1"/>
        </w:rPr>
        <w:t>自民國</w:t>
      </w:r>
      <w:r w:rsidR="00FF5673" w:rsidRPr="008B5578">
        <w:rPr>
          <w:rFonts w:hAnsi="標楷體" w:hint="eastAsia"/>
          <w:color w:val="000000" w:themeColor="text1"/>
        </w:rPr>
        <w:t>83年</w:t>
      </w:r>
      <w:r w:rsidR="002B6B5C" w:rsidRPr="008B5578">
        <w:rPr>
          <w:rFonts w:hAnsi="標楷體" w:hint="eastAsia"/>
          <w:color w:val="000000" w:themeColor="text1"/>
        </w:rPr>
        <w:t>設置迄今20餘載，中央與地方政府藉該基金執行之勞動政策與計畫凡幾？屬性為何？適時掌握和解決各時期勞動相關議題之績效何如？該基金運用是否有落入外界所云似已有淪為勞動部「小金庫」之虞等情，均有深入檢視與釐清之必要案。</w:t>
      </w:r>
      <w:bookmarkEnd w:id="24"/>
    </w:p>
    <w:p w:rsidR="00CD4353" w:rsidRPr="008B5578" w:rsidRDefault="00CD4353" w:rsidP="00CD4353">
      <w:pPr>
        <w:pStyle w:val="1"/>
        <w:numPr>
          <w:ilvl w:val="0"/>
          <w:numId w:val="1"/>
        </w:numPr>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0220725"/>
      <w:bookmarkStart w:id="49" w:name="_Toc536110255"/>
      <w:bookmarkStart w:id="50" w:name="_Toc524902730"/>
      <w:r w:rsidRPr="008B5578">
        <w:rPr>
          <w:rFonts w:hAnsi="標楷體" w:hint="eastAsia"/>
          <w:b/>
          <w:color w:val="000000" w:themeColor="text1"/>
        </w:rPr>
        <w:t>調查意見</w:t>
      </w:r>
      <w:r w:rsidRPr="008B5578">
        <w:rPr>
          <w:rFonts w:hAnsi="標楷體"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D4353" w:rsidRPr="008B5578" w:rsidRDefault="00CD4353" w:rsidP="00CD4353">
      <w:pPr>
        <w:pStyle w:val="2"/>
        <w:numPr>
          <w:ilvl w:val="1"/>
          <w:numId w:val="1"/>
        </w:numPr>
        <w:rPr>
          <w:rFonts w:hAnsi="標楷體"/>
          <w:b/>
          <w:color w:val="000000" w:themeColor="text1"/>
        </w:rPr>
      </w:pPr>
      <w:bookmarkStart w:id="51" w:name="_Toc7878022"/>
      <w:bookmarkStart w:id="52" w:name="_Toc10220726"/>
      <w:r w:rsidRPr="008B5578">
        <w:rPr>
          <w:rFonts w:hAnsi="標楷體" w:hint="eastAsia"/>
          <w:b/>
          <w:color w:val="000000" w:themeColor="text1"/>
        </w:rPr>
        <w:t>就業安定基金歷年來推動並執行</w:t>
      </w:r>
      <w:r w:rsidRPr="008B5578">
        <w:rPr>
          <w:rFonts w:ascii="新細明體" w:eastAsia="新細明體" w:hAnsi="新細明體" w:hint="eastAsia"/>
          <w:b/>
          <w:color w:val="000000" w:themeColor="text1"/>
        </w:rPr>
        <w:t>「</w:t>
      </w:r>
      <w:r w:rsidRPr="008B5578">
        <w:rPr>
          <w:rFonts w:hAnsi="標楷體" w:hint="eastAsia"/>
          <w:b/>
          <w:color w:val="000000" w:themeColor="text1"/>
        </w:rPr>
        <w:t>促進國民就業</w:t>
      </w:r>
      <w:r w:rsidRPr="008B5578">
        <w:rPr>
          <w:rFonts w:ascii="新細明體" w:eastAsia="新細明體" w:hAnsi="新細明體" w:hint="eastAsia"/>
          <w:b/>
          <w:color w:val="000000" w:themeColor="text1"/>
        </w:rPr>
        <w:t>」</w:t>
      </w:r>
      <w:r w:rsidRPr="008B5578">
        <w:rPr>
          <w:rFonts w:hAnsi="標楷體" w:hint="eastAsia"/>
          <w:b/>
          <w:color w:val="000000" w:themeColor="text1"/>
        </w:rPr>
        <w:t>、</w:t>
      </w:r>
      <w:r w:rsidRPr="008B5578">
        <w:rPr>
          <w:rFonts w:ascii="新細明體" w:eastAsia="新細明體" w:hAnsi="新細明體" w:hint="eastAsia"/>
          <w:b/>
          <w:color w:val="000000" w:themeColor="text1"/>
        </w:rPr>
        <w:t>「</w:t>
      </w:r>
      <w:r w:rsidRPr="008B5578">
        <w:rPr>
          <w:rFonts w:hAnsi="標楷體" w:hint="eastAsia"/>
          <w:b/>
          <w:color w:val="000000" w:themeColor="text1"/>
        </w:rPr>
        <w:t>提升勞工福祉</w:t>
      </w:r>
      <w:r w:rsidRPr="008B5578">
        <w:rPr>
          <w:rFonts w:ascii="新細明體" w:eastAsia="新細明體" w:hAnsi="新細明體" w:hint="eastAsia"/>
          <w:b/>
          <w:color w:val="000000" w:themeColor="text1"/>
        </w:rPr>
        <w:t>」</w:t>
      </w:r>
      <w:r w:rsidRPr="008B5578">
        <w:rPr>
          <w:rFonts w:hAnsi="標楷體" w:hint="eastAsia"/>
          <w:b/>
          <w:color w:val="000000" w:themeColor="text1"/>
        </w:rPr>
        <w:t>、</w:t>
      </w:r>
      <w:r w:rsidRPr="008B5578">
        <w:rPr>
          <w:rFonts w:ascii="新細明體" w:eastAsia="新細明體" w:hAnsi="新細明體" w:hint="eastAsia"/>
          <w:b/>
          <w:color w:val="000000" w:themeColor="text1"/>
        </w:rPr>
        <w:t>「</w:t>
      </w:r>
      <w:r w:rsidRPr="008B5578">
        <w:rPr>
          <w:rFonts w:hAnsi="標楷體" w:hint="eastAsia"/>
          <w:b/>
          <w:color w:val="000000" w:themeColor="text1"/>
        </w:rPr>
        <w:t>外籍勞工管理</w:t>
      </w:r>
      <w:r w:rsidRPr="008B5578">
        <w:rPr>
          <w:rFonts w:ascii="新細明體" w:eastAsia="新細明體" w:hAnsi="新細明體" w:hint="eastAsia"/>
          <w:b/>
          <w:color w:val="000000" w:themeColor="text1"/>
        </w:rPr>
        <w:t>」</w:t>
      </w:r>
      <w:r w:rsidRPr="008B5578">
        <w:rPr>
          <w:rFonts w:hAnsi="標楷體" w:hint="eastAsia"/>
          <w:b/>
          <w:color w:val="000000" w:themeColor="text1"/>
        </w:rPr>
        <w:t>及</w:t>
      </w:r>
      <w:r w:rsidRPr="008B5578">
        <w:rPr>
          <w:rFonts w:ascii="新細明體" w:eastAsia="新細明體" w:hAnsi="新細明體" w:hint="eastAsia"/>
          <w:b/>
          <w:color w:val="000000" w:themeColor="text1"/>
        </w:rPr>
        <w:t>「</w:t>
      </w:r>
      <w:r w:rsidRPr="008B5578">
        <w:rPr>
          <w:rFonts w:hAnsi="標楷體" w:hint="eastAsia"/>
          <w:b/>
          <w:color w:val="000000" w:themeColor="text1"/>
        </w:rPr>
        <w:t>勞工權益扶助</w:t>
      </w:r>
      <w:r w:rsidRPr="008B5578">
        <w:rPr>
          <w:rFonts w:ascii="新細明體" w:eastAsia="新細明體" w:hAnsi="新細明體" w:hint="eastAsia"/>
          <w:b/>
          <w:color w:val="000000" w:themeColor="text1"/>
        </w:rPr>
        <w:t>」</w:t>
      </w:r>
      <w:r w:rsidRPr="008B5578">
        <w:rPr>
          <w:rFonts w:hAnsi="標楷體" w:hint="eastAsia"/>
          <w:b/>
          <w:color w:val="000000" w:themeColor="text1"/>
        </w:rPr>
        <w:t>等方面之勞動政策與計畫之成果頗值肯定，惟坊間仍不乏有認其有淪為勞動部「小金庫」之虞等議論。基於勞動部必須藉由就業安定基金以增進本國及外籍勞工之福祉，勞動部允應持續精進各相關監督管考作為，以杜質疑。</w:t>
      </w:r>
      <w:bookmarkEnd w:id="51"/>
      <w:bookmarkEnd w:id="52"/>
    </w:p>
    <w:p w:rsidR="00CD4353" w:rsidRPr="008B5578" w:rsidRDefault="00CD4353" w:rsidP="00CD4353">
      <w:pPr>
        <w:pStyle w:val="3"/>
        <w:numPr>
          <w:ilvl w:val="2"/>
          <w:numId w:val="1"/>
        </w:numPr>
        <w:rPr>
          <w:rFonts w:hAnsi="標楷體"/>
          <w:color w:val="000000" w:themeColor="text1"/>
        </w:rPr>
      </w:pPr>
      <w:bookmarkStart w:id="53" w:name="_Toc7878023"/>
      <w:bookmarkStart w:id="54" w:name="_Toc8657817"/>
      <w:bookmarkStart w:id="55" w:name="_Toc9875179"/>
      <w:bookmarkStart w:id="56" w:name="_Toc10044731"/>
      <w:bookmarkStart w:id="57" w:name="_Toc10220727"/>
      <w:r w:rsidRPr="008B5578">
        <w:rPr>
          <w:rFonts w:hAnsi="標楷體"/>
          <w:color w:val="000000" w:themeColor="text1"/>
        </w:rPr>
        <w:t>就業安定基金</w:t>
      </w:r>
      <w:r w:rsidRPr="008B5578">
        <w:rPr>
          <w:rFonts w:hAnsi="標楷體" w:hint="eastAsia"/>
          <w:color w:val="000000" w:themeColor="text1"/>
        </w:rPr>
        <w:t>係依81年5月8日發布之「就業服務法」第55條第1項：「雇主聘僱外國人從事第46條第1項第8款至第10款規定</w:t>
      </w:r>
      <w:r w:rsidRPr="008B5578">
        <w:rPr>
          <w:rStyle w:val="aff2"/>
          <w:rFonts w:hAnsi="標楷體"/>
          <w:color w:val="000000" w:themeColor="text1"/>
        </w:rPr>
        <w:footnoteReference w:id="1"/>
      </w:r>
      <w:r w:rsidRPr="008B5578">
        <w:rPr>
          <w:rFonts w:hAnsi="標楷體" w:hint="eastAsia"/>
          <w:color w:val="000000" w:themeColor="text1"/>
        </w:rPr>
        <w:t>之工作，應向中央主管機關設置之就業安定基金專戶繳納就業安定費，作為加強辦理有關促進國民就業、提升勞工福祉及處理有關外國人聘僱管理事務之用。」之規定設置，於81年8月前編列83年度預算；並依81年9月18日發布之「就業安定基金收支保管及運用辦法」第8條規定，設置就業安定基金管理會，於82年7月1日始聘任第1屆委員。</w:t>
      </w:r>
      <w:bookmarkEnd w:id="53"/>
      <w:r w:rsidRPr="008B5578">
        <w:rPr>
          <w:rFonts w:hAnsi="標楷體" w:hint="eastAsia"/>
          <w:color w:val="000000" w:themeColor="text1"/>
        </w:rPr>
        <w:t>嗣「勞資爭議處理法」於98年7月1</w:t>
      </w:r>
      <w:r w:rsidRPr="008B5578">
        <w:rPr>
          <w:rFonts w:hAnsi="標楷體" w:hint="eastAsia"/>
          <w:color w:val="000000" w:themeColor="text1"/>
        </w:rPr>
        <w:lastRenderedPageBreak/>
        <w:t>日修正後，其第65條規定：「為處理勞資爭議，保障勞工權益，中央主管機關應捐助設置勞工權益基金。」，爰於99年4月於</w:t>
      </w:r>
      <w:r w:rsidRPr="008B5578">
        <w:rPr>
          <w:rFonts w:hAnsi="標楷體"/>
          <w:color w:val="000000" w:themeColor="text1"/>
        </w:rPr>
        <w:t>就業安定基金</w:t>
      </w:r>
      <w:r w:rsidRPr="008B5578">
        <w:rPr>
          <w:rFonts w:hAnsi="標楷體" w:hint="eastAsia"/>
          <w:color w:val="000000" w:themeColor="text1"/>
        </w:rPr>
        <w:t>項下設立「勞工權益基金」。</w:t>
      </w:r>
      <w:bookmarkEnd w:id="54"/>
      <w:bookmarkEnd w:id="55"/>
      <w:bookmarkEnd w:id="56"/>
      <w:bookmarkEnd w:id="57"/>
    </w:p>
    <w:p w:rsidR="00CD4353" w:rsidRPr="008B5578" w:rsidRDefault="00CD4353" w:rsidP="00CD4353">
      <w:pPr>
        <w:pStyle w:val="3"/>
        <w:numPr>
          <w:ilvl w:val="2"/>
          <w:numId w:val="1"/>
        </w:numPr>
        <w:rPr>
          <w:rFonts w:hAnsi="標楷體"/>
          <w:color w:val="000000" w:themeColor="text1"/>
        </w:rPr>
      </w:pPr>
      <w:bookmarkStart w:id="58" w:name="_Toc8657818"/>
      <w:bookmarkStart w:id="59" w:name="_Toc9875180"/>
      <w:bookmarkStart w:id="60" w:name="_Toc10044732"/>
      <w:bookmarkStart w:id="61" w:name="_Toc10220728"/>
      <w:r w:rsidRPr="008B5578">
        <w:rPr>
          <w:rFonts w:hAnsi="標楷體" w:hint="eastAsia"/>
          <w:color w:val="000000" w:themeColor="text1"/>
        </w:rPr>
        <w:t>就業安定基金項下設有子基金，各子基金設立沿革詳如表A-1。其中勞工權益基金目前仍屬就業安定基金之子基金，另視覺障礙者就業基金及因應貿易自由化就業發展及協助基金業已裁撤。</w:t>
      </w:r>
      <w:bookmarkEnd w:id="58"/>
      <w:bookmarkEnd w:id="59"/>
      <w:bookmarkEnd w:id="60"/>
      <w:bookmarkEnd w:id="61"/>
    </w:p>
    <w:p w:rsidR="00CD4353" w:rsidRPr="008B5578" w:rsidRDefault="00CD4353" w:rsidP="00CD4353">
      <w:pPr>
        <w:pStyle w:val="a6"/>
        <w:rPr>
          <w:color w:val="000000" w:themeColor="text1"/>
        </w:rPr>
      </w:pPr>
      <w:bookmarkStart w:id="62" w:name="_Toc10116840"/>
      <w:r w:rsidRPr="008B5578">
        <w:rPr>
          <w:rFonts w:hint="eastAsia"/>
          <w:color w:val="000000" w:themeColor="text1"/>
        </w:rPr>
        <w:t>就業安定基金子基金設立沿革</w:t>
      </w:r>
      <w:bookmarkEnd w:id="62"/>
    </w:p>
    <w:tbl>
      <w:tblPr>
        <w:tblStyle w:val="afa"/>
        <w:tblW w:w="8679" w:type="dxa"/>
        <w:tblInd w:w="108" w:type="dxa"/>
        <w:tblLook w:val="04A0" w:firstRow="1" w:lastRow="0" w:firstColumn="1" w:lastColumn="0" w:noHBand="0" w:noVBand="1"/>
      </w:tblPr>
      <w:tblGrid>
        <w:gridCol w:w="1309"/>
        <w:gridCol w:w="7370"/>
      </w:tblGrid>
      <w:tr w:rsidR="008B5578" w:rsidRPr="008B5578" w:rsidTr="00B94327">
        <w:trPr>
          <w:trHeight w:val="369"/>
          <w:tblHeader/>
        </w:trPr>
        <w:tc>
          <w:tcPr>
            <w:tcW w:w="1309" w:type="dxa"/>
            <w:vAlign w:val="center"/>
          </w:tcPr>
          <w:p w:rsidR="00CD4353" w:rsidRPr="008B5578" w:rsidRDefault="00CD4353" w:rsidP="00CD4353">
            <w:pPr>
              <w:pStyle w:val="14"/>
              <w:spacing w:beforeLines="25" w:before="114" w:afterLines="25" w:after="114"/>
              <w:jc w:val="center"/>
              <w:rPr>
                <w:rFonts w:hAnsi="標楷體"/>
                <w:b/>
                <w:color w:val="000000" w:themeColor="text1"/>
              </w:rPr>
            </w:pPr>
            <w:r w:rsidRPr="008B5578">
              <w:rPr>
                <w:rFonts w:hAnsi="標楷體" w:hint="eastAsia"/>
                <w:b/>
                <w:color w:val="000000" w:themeColor="text1"/>
              </w:rPr>
              <w:t>時間</w:t>
            </w:r>
          </w:p>
        </w:tc>
        <w:tc>
          <w:tcPr>
            <w:tcW w:w="7370" w:type="dxa"/>
            <w:vAlign w:val="center"/>
          </w:tcPr>
          <w:p w:rsidR="00CD4353" w:rsidRPr="008B5578" w:rsidRDefault="00CD4353" w:rsidP="00B94327">
            <w:pPr>
              <w:pStyle w:val="14"/>
              <w:jc w:val="center"/>
              <w:rPr>
                <w:rFonts w:hAnsi="標楷體"/>
                <w:b/>
                <w:color w:val="000000" w:themeColor="text1"/>
              </w:rPr>
            </w:pPr>
            <w:r w:rsidRPr="008B5578">
              <w:rPr>
                <w:rFonts w:hAnsi="標楷體" w:hint="eastAsia"/>
                <w:b/>
                <w:color w:val="000000" w:themeColor="text1"/>
              </w:rPr>
              <w:t>事項</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81年5月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制定公布「就業服務法</w:t>
            </w:r>
            <w:r w:rsidRPr="008B5578">
              <w:rPr>
                <w:rFonts w:hint="eastAsia"/>
                <w:color w:val="000000" w:themeColor="text1"/>
              </w:rPr>
              <w:t>」</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81年9月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訂定發布「就業安定基金收支保管及運用辦法</w:t>
            </w:r>
            <w:r w:rsidRPr="008B5578">
              <w:rPr>
                <w:rFonts w:hint="eastAsia"/>
                <w:color w:val="000000" w:themeColor="text1"/>
              </w:rPr>
              <w:t>」</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88年9月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於就業安定基金項下設立視覺障礙者就業基金</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97年8月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裁撤視覺障礙者就業基金</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99年4月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於就業安定基金項下設立勞工權益基金</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100年1月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於就業安定基金項下設立因應貿易自由化就業發展及協助基金</w:t>
            </w:r>
          </w:p>
        </w:tc>
      </w:tr>
      <w:tr w:rsidR="008B5578" w:rsidRPr="008B5578" w:rsidTr="00B94327">
        <w:trPr>
          <w:trHeight w:val="369"/>
        </w:trPr>
        <w:tc>
          <w:tcPr>
            <w:tcW w:w="1309" w:type="dxa"/>
            <w:vAlign w:val="center"/>
          </w:tcPr>
          <w:p w:rsidR="00CD4353" w:rsidRPr="008B5578" w:rsidRDefault="00CD4353" w:rsidP="00CD4353">
            <w:pPr>
              <w:pStyle w:val="14"/>
              <w:spacing w:beforeLines="25" w:before="114" w:afterLines="25" w:after="114"/>
              <w:jc w:val="center"/>
              <w:rPr>
                <w:rFonts w:hAnsi="標楷體"/>
                <w:color w:val="000000" w:themeColor="text1"/>
              </w:rPr>
            </w:pPr>
            <w:r w:rsidRPr="008B5578">
              <w:rPr>
                <w:rFonts w:hAnsi="標楷體" w:hint="eastAsia"/>
                <w:color w:val="000000" w:themeColor="text1"/>
              </w:rPr>
              <w:t>103年1月</w:t>
            </w:r>
          </w:p>
        </w:tc>
        <w:tc>
          <w:tcPr>
            <w:tcW w:w="7370"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裁撤因應貿易自由化就業發展及協助基金</w:t>
            </w:r>
          </w:p>
        </w:tc>
      </w:tr>
    </w:tbl>
    <w:p w:rsidR="00CD4353" w:rsidRPr="008B5578" w:rsidRDefault="00CD4353" w:rsidP="00CD4353">
      <w:pPr>
        <w:pStyle w:val="af9"/>
        <w:rPr>
          <w:rFonts w:hAnsi="標楷體"/>
          <w:color w:val="000000" w:themeColor="text1"/>
          <w:szCs w:val="24"/>
        </w:rPr>
      </w:pPr>
      <w:r w:rsidRPr="008B5578">
        <w:rPr>
          <w:rFonts w:hAnsi="標楷體" w:hint="eastAsia"/>
          <w:color w:val="000000" w:themeColor="text1"/>
          <w:szCs w:val="24"/>
        </w:rPr>
        <w:t>資料來源：勞動部。</w:t>
      </w:r>
    </w:p>
    <w:p w:rsidR="00CD4353" w:rsidRPr="008B5578" w:rsidRDefault="00CD4353" w:rsidP="00CD4353">
      <w:pPr>
        <w:pStyle w:val="3"/>
        <w:numPr>
          <w:ilvl w:val="2"/>
          <w:numId w:val="1"/>
        </w:numPr>
        <w:rPr>
          <w:rFonts w:hAnsi="標楷體"/>
          <w:color w:val="000000" w:themeColor="text1"/>
        </w:rPr>
      </w:pPr>
      <w:bookmarkStart w:id="63" w:name="_Toc8657819"/>
      <w:bookmarkStart w:id="64" w:name="_Toc9875181"/>
      <w:bookmarkStart w:id="65" w:name="_Toc10044733"/>
      <w:bookmarkStart w:id="66" w:name="_Toc10220729"/>
      <w:r w:rsidRPr="008B5578">
        <w:rPr>
          <w:rFonts w:hAnsi="標楷體" w:hint="eastAsia"/>
          <w:color w:val="000000" w:themeColor="text1"/>
        </w:rPr>
        <w:t>依勞動部提供之資料，歷年來執行之勞動政策與計畫，其屬性包括促進國民就業、提升勞工福祉、外籍勞工管理及勞工權益扶助等，所執行之勞動政策與計畫包括辦理職業訓練（促進國民就業）、辦理失業勞工子女就學補助（提升勞工福祉）、檢討調整外籍專業人士及外籍勞工政策，完善跨國勞動力法制，提升直接聘僱服務，簡化申辦流程，提供雇主申請外籍勞工更便捷之服務（外籍勞工管理）、</w:t>
      </w:r>
      <w:r w:rsidRPr="008B5578">
        <w:rPr>
          <w:rFonts w:hAnsi="標楷體" w:hint="eastAsia"/>
          <w:color w:val="000000" w:themeColor="text1"/>
        </w:rPr>
        <w:lastRenderedPageBreak/>
        <w:t>推動勞工訴訟扶助專案（勞工權益扶助）等，詳如表A-2。</w:t>
      </w:r>
      <w:bookmarkEnd w:id="63"/>
      <w:bookmarkEnd w:id="64"/>
      <w:bookmarkEnd w:id="65"/>
      <w:bookmarkEnd w:id="66"/>
    </w:p>
    <w:p w:rsidR="00CD4353" w:rsidRPr="008B5578" w:rsidRDefault="00CD4353" w:rsidP="00CD4353">
      <w:pPr>
        <w:pStyle w:val="a6"/>
        <w:rPr>
          <w:color w:val="000000" w:themeColor="text1"/>
        </w:rPr>
      </w:pPr>
      <w:bookmarkStart w:id="67" w:name="_Toc10116841"/>
      <w:r w:rsidRPr="008B5578">
        <w:rPr>
          <w:rFonts w:hint="eastAsia"/>
          <w:color w:val="000000" w:themeColor="text1"/>
        </w:rPr>
        <w:t>就業安定基金歷年來執行之勞動政策與計畫</w:t>
      </w:r>
      <w:bookmarkEnd w:id="67"/>
    </w:p>
    <w:tbl>
      <w:tblPr>
        <w:tblStyle w:val="afa"/>
        <w:tblW w:w="0" w:type="auto"/>
        <w:tblLook w:val="04A0" w:firstRow="1" w:lastRow="0" w:firstColumn="1" w:lastColumn="0" w:noHBand="0" w:noVBand="1"/>
      </w:tblPr>
      <w:tblGrid>
        <w:gridCol w:w="1871"/>
        <w:gridCol w:w="7087"/>
      </w:tblGrid>
      <w:tr w:rsidR="008B5578" w:rsidRPr="008B5578" w:rsidTr="00B94327">
        <w:trPr>
          <w:trHeight w:val="675"/>
          <w:tblHeader/>
        </w:trPr>
        <w:tc>
          <w:tcPr>
            <w:tcW w:w="1871" w:type="dxa"/>
            <w:vAlign w:val="center"/>
          </w:tcPr>
          <w:p w:rsidR="00CD4353" w:rsidRPr="008B5578" w:rsidRDefault="00CD4353" w:rsidP="00B94327">
            <w:pPr>
              <w:pStyle w:val="14"/>
              <w:jc w:val="center"/>
              <w:rPr>
                <w:rFonts w:hAnsi="標楷體"/>
                <w:b/>
                <w:color w:val="000000" w:themeColor="text1"/>
              </w:rPr>
            </w:pPr>
            <w:r w:rsidRPr="008B5578">
              <w:rPr>
                <w:rFonts w:hAnsi="標楷體"/>
                <w:b/>
                <w:color w:val="000000" w:themeColor="text1"/>
              </w:rPr>
              <w:t>屬性</w:t>
            </w:r>
          </w:p>
        </w:tc>
        <w:tc>
          <w:tcPr>
            <w:tcW w:w="7087" w:type="dxa"/>
            <w:vAlign w:val="center"/>
          </w:tcPr>
          <w:p w:rsidR="00CD4353" w:rsidRPr="008B5578" w:rsidRDefault="00CD4353" w:rsidP="00B94327">
            <w:pPr>
              <w:pStyle w:val="14"/>
              <w:jc w:val="center"/>
              <w:rPr>
                <w:rFonts w:hAnsi="標楷體"/>
                <w:b/>
                <w:color w:val="000000" w:themeColor="text1"/>
              </w:rPr>
            </w:pPr>
            <w:r w:rsidRPr="008B5578">
              <w:rPr>
                <w:rFonts w:hAnsi="標楷體"/>
                <w:b/>
                <w:color w:val="000000" w:themeColor="text1"/>
              </w:rPr>
              <w:t>勞動政策與計畫</w:t>
            </w:r>
          </w:p>
        </w:tc>
      </w:tr>
      <w:tr w:rsidR="008B5578" w:rsidRPr="008B5578" w:rsidTr="00B94327">
        <w:tc>
          <w:tcPr>
            <w:tcW w:w="1871"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促進國民就業</w:t>
            </w:r>
          </w:p>
        </w:tc>
        <w:tc>
          <w:tcPr>
            <w:tcW w:w="7087" w:type="dxa"/>
          </w:tcPr>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培育有準備之勞動力，辦理職業訓練相關措施。</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推動職能基準及技能檢定。</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運用便利服務通路及多元促進就業工具，增進就業服務效能。</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協助青年職涯發展與提升個人技能，促進就業。</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加強身心障礙者及特定對象個別化就業服務。</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鼓勵創新創業創造在地就業機會。</w:t>
            </w:r>
          </w:p>
          <w:p w:rsidR="00CD4353" w:rsidRPr="008B5578" w:rsidRDefault="00CD4353" w:rsidP="00B94327">
            <w:pPr>
              <w:pStyle w:val="14"/>
              <w:numPr>
                <w:ilvl w:val="0"/>
                <w:numId w:val="15"/>
              </w:numPr>
              <w:rPr>
                <w:rFonts w:hAnsi="標楷體"/>
                <w:color w:val="000000" w:themeColor="text1"/>
              </w:rPr>
            </w:pPr>
            <w:r w:rsidRPr="008B5578">
              <w:rPr>
                <w:rFonts w:hAnsi="標楷體" w:hint="eastAsia"/>
                <w:color w:val="000000" w:themeColor="text1"/>
              </w:rPr>
              <w:t>善用國際組織資源推展人才及技能交流。</w:t>
            </w:r>
          </w:p>
        </w:tc>
      </w:tr>
      <w:tr w:rsidR="008B5578" w:rsidRPr="008B5578" w:rsidTr="00B94327">
        <w:tc>
          <w:tcPr>
            <w:tcW w:w="1871"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提升勞工福祉</w:t>
            </w:r>
          </w:p>
        </w:tc>
        <w:tc>
          <w:tcPr>
            <w:tcW w:w="7087" w:type="dxa"/>
          </w:tcPr>
          <w:p w:rsidR="00CD4353" w:rsidRPr="008B5578" w:rsidRDefault="00CD4353" w:rsidP="00B94327">
            <w:pPr>
              <w:pStyle w:val="14"/>
              <w:numPr>
                <w:ilvl w:val="0"/>
                <w:numId w:val="16"/>
              </w:numPr>
              <w:rPr>
                <w:rFonts w:hAnsi="標楷體"/>
                <w:color w:val="000000" w:themeColor="text1"/>
              </w:rPr>
            </w:pPr>
            <w:r w:rsidRPr="008B5578">
              <w:rPr>
                <w:rFonts w:hAnsi="標楷體" w:hint="eastAsia"/>
                <w:color w:val="000000" w:themeColor="text1"/>
              </w:rPr>
              <w:t>辦理失業勞工子女就學補助。</w:t>
            </w:r>
          </w:p>
          <w:p w:rsidR="00CD4353" w:rsidRPr="008B5578" w:rsidRDefault="00CD4353" w:rsidP="00B94327">
            <w:pPr>
              <w:pStyle w:val="14"/>
              <w:numPr>
                <w:ilvl w:val="0"/>
                <w:numId w:val="16"/>
              </w:numPr>
              <w:rPr>
                <w:rFonts w:hAnsi="標楷體"/>
                <w:color w:val="000000" w:themeColor="text1"/>
              </w:rPr>
            </w:pPr>
            <w:r w:rsidRPr="008B5578">
              <w:rPr>
                <w:rFonts w:hAnsi="標楷體" w:hint="eastAsia"/>
                <w:color w:val="000000" w:themeColor="text1"/>
              </w:rPr>
              <w:t>推動尊嚴勞動計畫。</w:t>
            </w:r>
          </w:p>
          <w:p w:rsidR="00CD4353" w:rsidRPr="008B5578" w:rsidRDefault="00CD4353" w:rsidP="00B94327">
            <w:pPr>
              <w:pStyle w:val="14"/>
              <w:numPr>
                <w:ilvl w:val="0"/>
                <w:numId w:val="16"/>
              </w:numPr>
              <w:rPr>
                <w:rFonts w:hAnsi="標楷體"/>
                <w:color w:val="000000" w:themeColor="text1"/>
              </w:rPr>
            </w:pPr>
            <w:r w:rsidRPr="008B5578">
              <w:rPr>
                <w:rFonts w:hAnsi="標楷體" w:hint="eastAsia"/>
                <w:color w:val="000000" w:themeColor="text1"/>
              </w:rPr>
              <w:t>營造勞工有利結社環境，促進勞資自主協商。</w:t>
            </w:r>
          </w:p>
          <w:p w:rsidR="00CD4353" w:rsidRPr="008B5578" w:rsidRDefault="00CD4353" w:rsidP="00B94327">
            <w:pPr>
              <w:pStyle w:val="14"/>
              <w:numPr>
                <w:ilvl w:val="0"/>
                <w:numId w:val="16"/>
              </w:numPr>
              <w:rPr>
                <w:rFonts w:hAnsi="標楷體"/>
                <w:color w:val="000000" w:themeColor="text1"/>
              </w:rPr>
            </w:pPr>
            <w:r w:rsidRPr="008B5578">
              <w:rPr>
                <w:rFonts w:hAnsi="標楷體" w:hint="eastAsia"/>
                <w:color w:val="000000" w:themeColor="text1"/>
              </w:rPr>
              <w:t>增進訴訟外爭議處理機制，完善大量解僱勞工保護制度。</w:t>
            </w:r>
          </w:p>
          <w:p w:rsidR="00CD4353" w:rsidRPr="008B5578" w:rsidRDefault="00CD4353" w:rsidP="00B94327">
            <w:pPr>
              <w:pStyle w:val="14"/>
              <w:numPr>
                <w:ilvl w:val="0"/>
                <w:numId w:val="16"/>
              </w:numPr>
              <w:rPr>
                <w:rFonts w:hAnsi="標楷體"/>
                <w:color w:val="000000" w:themeColor="text1"/>
              </w:rPr>
            </w:pPr>
            <w:r w:rsidRPr="008B5578">
              <w:rPr>
                <w:rFonts w:hAnsi="標楷體" w:hint="eastAsia"/>
                <w:color w:val="000000" w:themeColor="text1"/>
              </w:rPr>
              <w:t>落實勞工退休準備金提撥制度。</w:t>
            </w:r>
          </w:p>
        </w:tc>
      </w:tr>
      <w:tr w:rsidR="008B5578" w:rsidRPr="008B5578" w:rsidTr="00B94327">
        <w:tc>
          <w:tcPr>
            <w:tcW w:w="1871"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外籍勞工管理</w:t>
            </w:r>
          </w:p>
        </w:tc>
        <w:tc>
          <w:tcPr>
            <w:tcW w:w="7087" w:type="dxa"/>
          </w:tcPr>
          <w:p w:rsidR="00CD4353" w:rsidRPr="008B5578" w:rsidRDefault="00CD4353" w:rsidP="00B94327">
            <w:pPr>
              <w:pStyle w:val="14"/>
              <w:numPr>
                <w:ilvl w:val="0"/>
                <w:numId w:val="17"/>
              </w:numPr>
              <w:ind w:left="227" w:hanging="227"/>
              <w:rPr>
                <w:rFonts w:hAnsi="標楷體"/>
                <w:color w:val="000000" w:themeColor="text1"/>
              </w:rPr>
            </w:pPr>
            <w:r w:rsidRPr="008B5578">
              <w:rPr>
                <w:rFonts w:hAnsi="標楷體" w:hint="eastAsia"/>
                <w:color w:val="000000" w:themeColor="text1"/>
              </w:rPr>
              <w:t>檢討調整外籍專業人士及外籍勞工政策，完善跨國勞動力法制，提升直接聘僱服務，簡化申辦流程，提供雇主申請外籍勞工更便捷之服務。</w:t>
            </w:r>
          </w:p>
          <w:p w:rsidR="00CD4353" w:rsidRPr="008B5578" w:rsidRDefault="00CD4353" w:rsidP="00B94327">
            <w:pPr>
              <w:pStyle w:val="14"/>
              <w:numPr>
                <w:ilvl w:val="0"/>
                <w:numId w:val="17"/>
              </w:numPr>
              <w:ind w:left="227" w:hanging="227"/>
              <w:rPr>
                <w:rFonts w:hAnsi="標楷體"/>
                <w:color w:val="000000" w:themeColor="text1"/>
              </w:rPr>
            </w:pPr>
            <w:r w:rsidRPr="008B5578">
              <w:rPr>
                <w:rFonts w:hAnsi="標楷體" w:hint="eastAsia"/>
                <w:color w:val="000000" w:themeColor="text1"/>
              </w:rPr>
              <w:t>跨部會合作並結合地方政府，及協調外籍勞工來源國政府，強化外籍勞工管理與權益保障，並加強私立就業服務機構管理。</w:t>
            </w:r>
          </w:p>
        </w:tc>
      </w:tr>
      <w:tr w:rsidR="008B5578" w:rsidRPr="008B5578" w:rsidTr="00B94327">
        <w:tc>
          <w:tcPr>
            <w:tcW w:w="1871" w:type="dxa"/>
            <w:vAlign w:val="center"/>
          </w:tcPr>
          <w:p w:rsidR="00CD4353" w:rsidRPr="008B5578" w:rsidRDefault="00CD4353" w:rsidP="00B94327">
            <w:pPr>
              <w:pStyle w:val="14"/>
              <w:rPr>
                <w:rFonts w:hAnsi="標楷體"/>
                <w:color w:val="000000" w:themeColor="text1"/>
              </w:rPr>
            </w:pPr>
            <w:r w:rsidRPr="008B5578">
              <w:rPr>
                <w:rFonts w:hAnsi="標楷體" w:hint="eastAsia"/>
                <w:color w:val="000000" w:themeColor="text1"/>
              </w:rPr>
              <w:t>勞工權益扶助</w:t>
            </w:r>
          </w:p>
        </w:tc>
        <w:tc>
          <w:tcPr>
            <w:tcW w:w="7087" w:type="dxa"/>
          </w:tcPr>
          <w:p w:rsidR="00CD4353" w:rsidRPr="008B5578" w:rsidRDefault="00CD4353" w:rsidP="00B94327">
            <w:pPr>
              <w:pStyle w:val="14"/>
              <w:numPr>
                <w:ilvl w:val="0"/>
                <w:numId w:val="18"/>
              </w:numPr>
              <w:rPr>
                <w:rFonts w:hAnsi="標楷體"/>
                <w:color w:val="000000" w:themeColor="text1"/>
              </w:rPr>
            </w:pPr>
            <w:r w:rsidRPr="008B5578">
              <w:rPr>
                <w:rFonts w:hAnsi="標楷體" w:hint="eastAsia"/>
                <w:color w:val="000000" w:themeColor="text1"/>
              </w:rPr>
              <w:t>推動勞工訴訟扶助專案。</w:t>
            </w:r>
          </w:p>
          <w:p w:rsidR="00CD4353" w:rsidRPr="008B5578" w:rsidRDefault="00CD4353" w:rsidP="00B94327">
            <w:pPr>
              <w:pStyle w:val="14"/>
              <w:numPr>
                <w:ilvl w:val="0"/>
                <w:numId w:val="18"/>
              </w:numPr>
              <w:ind w:left="227" w:hanging="227"/>
              <w:rPr>
                <w:rFonts w:hAnsi="標楷體"/>
                <w:color w:val="000000" w:themeColor="text1"/>
              </w:rPr>
            </w:pPr>
            <w:r w:rsidRPr="008B5578">
              <w:rPr>
                <w:rFonts w:hAnsi="標楷體" w:hint="eastAsia"/>
                <w:color w:val="000000" w:themeColor="text1"/>
              </w:rPr>
              <w:t>提供仲裁與不當勞動行為裁決代理酬金、民事訴訟裁判費及訴訟期間必要生活費用。</w:t>
            </w:r>
          </w:p>
        </w:tc>
      </w:tr>
    </w:tbl>
    <w:p w:rsidR="00CD4353" w:rsidRPr="008B5578" w:rsidRDefault="00CD4353" w:rsidP="00CD4353">
      <w:pPr>
        <w:pStyle w:val="af9"/>
        <w:ind w:leftChars="-28" w:left="-95"/>
        <w:rPr>
          <w:rFonts w:hAnsi="標楷體"/>
          <w:color w:val="000000" w:themeColor="text1"/>
          <w:szCs w:val="24"/>
        </w:rPr>
      </w:pPr>
      <w:r w:rsidRPr="008B5578">
        <w:rPr>
          <w:rFonts w:hAnsi="標楷體" w:hint="eastAsia"/>
          <w:color w:val="000000" w:themeColor="text1"/>
          <w:szCs w:val="24"/>
        </w:rPr>
        <w:t>資料來源：勞動部。</w:t>
      </w:r>
    </w:p>
    <w:p w:rsidR="00CD4353" w:rsidRPr="008B5578" w:rsidRDefault="00CD4353" w:rsidP="00CD4353">
      <w:pPr>
        <w:pStyle w:val="3"/>
        <w:numPr>
          <w:ilvl w:val="2"/>
          <w:numId w:val="1"/>
        </w:numPr>
        <w:rPr>
          <w:rFonts w:hAnsi="標楷體"/>
          <w:color w:val="000000" w:themeColor="text1"/>
        </w:rPr>
      </w:pPr>
      <w:bookmarkStart w:id="68" w:name="_Toc8657820"/>
      <w:bookmarkStart w:id="69" w:name="_Toc9875182"/>
      <w:bookmarkStart w:id="70" w:name="_Toc10044734"/>
      <w:bookmarkStart w:id="71" w:name="_Toc10220730"/>
      <w:r w:rsidRPr="008B5578">
        <w:rPr>
          <w:rFonts w:hAnsi="標楷體" w:hint="eastAsia"/>
          <w:color w:val="000000" w:themeColor="text1"/>
        </w:rPr>
        <w:t>復依勞動部之說明，近10年解決勞動相關議題略以：</w:t>
      </w:r>
      <w:bookmarkEnd w:id="68"/>
      <w:bookmarkEnd w:id="69"/>
      <w:bookmarkEnd w:id="70"/>
      <w:bookmarkEnd w:id="71"/>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促進國民就業</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ab/>
        <w:t>職業訓練</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依據青年發展階段之不同需求推動各項專案訓練計畫，近10年共訓練34萬6,428人。</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採自辦、委外、補助等方式，規劃辦理多元類別之職前訓練，近10年計訓練47萬5,997</w:t>
      </w:r>
      <w:r w:rsidRPr="008B5578">
        <w:rPr>
          <w:rFonts w:hAnsi="標楷體" w:hint="eastAsia"/>
          <w:color w:val="000000" w:themeColor="text1"/>
        </w:rPr>
        <w:lastRenderedPageBreak/>
        <w:t>人。</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為強化在職勞工技能，提供在職勞工部分訓練費用補助，以鼓勵其自主學習；另透過補助部分訓練費用方式，鼓勵事業單位依營運策略或發展方向，為所屬員工規劃並辦理訓練，近10年業訓練248萬199人。</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就業服務</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透過台灣就業通網站及全國300餘處公立就業服務據點提供就業媒合服務，並辦理徵才活動協助國民就業，另運用僱用獎助、跨域就業津貼等就業促進工具，協助排除就業障礙。近10年累計求職就業人數約500萬人次、求才僱用人數約835萬人次、台灣就業通網站點擊次數約15.6億次。</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設置青年職涯發展中心、結合學校辦理職涯與就業準備活動及提供職涯測評等，協助青年職涯規劃與提供媒合服務等。近10年累計協助約200萬名青年就業。</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身心障礙者及特定對象就業</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落實身心障礙者定額進用制度，107年7月實際進用8萬2,697人，超額進用46.46%。並運用職業重建個案管理服務，提供職業輔導評量、職業訓練、就業服務及創業輔導等個別化服務，並</w:t>
      </w:r>
      <w:r w:rsidRPr="008B5578">
        <w:rPr>
          <w:rFonts w:hAnsi="標楷體" w:hint="eastAsia"/>
          <w:color w:val="000000" w:themeColor="text1"/>
        </w:rPr>
        <w:tab/>
        <w:t>提供職務再設計服務，排除就業障礙，近10年計協助21萬6,259人次就業。</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落實</w:t>
      </w:r>
      <w:r w:rsidRPr="008B5578">
        <w:rPr>
          <w:rFonts w:ascii="新細明體" w:eastAsia="新細明體" w:hAnsi="新細明體" w:hint="eastAsia"/>
          <w:color w:val="000000" w:themeColor="text1"/>
        </w:rPr>
        <w:t>「</w:t>
      </w:r>
      <w:r w:rsidRPr="008B5578">
        <w:rPr>
          <w:rFonts w:hAnsi="標楷體" w:hint="eastAsia"/>
          <w:color w:val="000000" w:themeColor="text1"/>
        </w:rPr>
        <w:t>就業服務法</w:t>
      </w:r>
      <w:r w:rsidRPr="008B5578">
        <w:rPr>
          <w:rFonts w:ascii="新細明體" w:eastAsia="新細明體" w:hAnsi="新細明體" w:hint="eastAsia"/>
          <w:color w:val="000000" w:themeColor="text1"/>
        </w:rPr>
        <w:t>」</w:t>
      </w:r>
      <w:r w:rsidRPr="008B5578">
        <w:rPr>
          <w:rFonts w:hAnsi="標楷體" w:hint="eastAsia"/>
          <w:color w:val="000000" w:themeColor="text1"/>
        </w:rPr>
        <w:t>第24條規定致力協助特定對象就業，提供一案到底服務，並運用僱用獎助、職場學習及再適應等就業促進措施，近10年計協助特定對象215萬457人次就業。</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lastRenderedPageBreak/>
        <w:t>因應人口結構變遷，勞動力逐年減少，積極促進中高齡及二度就業婦女就業，並落實總統政見，推動</w:t>
      </w:r>
      <w:r w:rsidRPr="008B5578">
        <w:rPr>
          <w:rFonts w:ascii="新細明體" w:eastAsia="新細明體" w:hAnsi="新細明體" w:hint="eastAsia"/>
          <w:color w:val="000000" w:themeColor="text1"/>
        </w:rPr>
        <w:t>「</w:t>
      </w:r>
      <w:r w:rsidRPr="008B5578">
        <w:rPr>
          <w:rFonts w:hAnsi="標楷體" w:hint="eastAsia"/>
          <w:color w:val="000000" w:themeColor="text1"/>
        </w:rPr>
        <w:t>中高齡者及高齡者就業</w:t>
      </w:r>
      <w:r w:rsidR="00B94327" w:rsidRPr="008B5578">
        <w:rPr>
          <w:rFonts w:hAnsi="標楷體" w:hint="eastAsia"/>
          <w:color w:val="000000" w:themeColor="text1"/>
        </w:rPr>
        <w:t>促進</w:t>
      </w:r>
      <w:r w:rsidRPr="008B5578">
        <w:rPr>
          <w:rFonts w:hAnsi="標楷體" w:hint="eastAsia"/>
          <w:color w:val="000000" w:themeColor="text1"/>
        </w:rPr>
        <w:t>法</w:t>
      </w:r>
      <w:r w:rsidRPr="008B5578">
        <w:rPr>
          <w:rFonts w:ascii="新細明體" w:eastAsia="新細明體" w:hAnsi="新細明體" w:hint="eastAsia"/>
          <w:color w:val="000000" w:themeColor="text1"/>
        </w:rPr>
        <w:t>」</w:t>
      </w:r>
      <w:r w:rsidRPr="008B5578">
        <w:rPr>
          <w:rStyle w:val="aff2"/>
          <w:rFonts w:ascii="新細明體" w:eastAsia="新細明體" w:hAnsi="新細明體"/>
          <w:color w:val="000000" w:themeColor="text1"/>
        </w:rPr>
        <w:footnoteReference w:id="2"/>
      </w:r>
      <w:r w:rsidRPr="008B5578">
        <w:rPr>
          <w:rFonts w:hAnsi="標楷體" w:hint="eastAsia"/>
          <w:color w:val="000000" w:themeColor="text1"/>
        </w:rPr>
        <w:t>，建構友善中高齡就業環境。</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職能標準及技能檢定</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為強化我國人才培育效能，自102年推動職能基準發展與應用，迄今發展約402項職能基準及引進超過2,109項職能資源、培育專業人員787人，協助訓練單位申請職能導向課程認證585案，認證通過率自7%提升至47%。</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協助建立標準化之訓練系統，提升人才培育效能，近10年推動辦理人才發展品質管理相關課程訓練近2萬5千餘人次，提供人才發展品質管理輔導及評核服務時數近14萬2千餘人時(輔導5,808家，評核12,221家)，輔導通過率超過9成，持續評核家數近7成。</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推動辦理全國、專案及即測即評及發證技能檢定，近10年報名參加技能檢定人次逾595萬，核發技術士證達389萬張。</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勞動力發展創新</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為協助失業者在地就業，運用多元就業開發方案及培力就業計畫，近10年已協助6萬5,279名失業者就業。</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為提升我國女性、中高齡及離島居民勞動力參與率，建構友善創業環境，創造就業機會，辦理微型創業鳳凰貸款，近10年累計辦理</w:t>
      </w:r>
      <w:r w:rsidRPr="008B5578">
        <w:rPr>
          <w:rFonts w:hAnsi="標楷體" w:hint="eastAsia"/>
          <w:color w:val="000000" w:themeColor="text1"/>
        </w:rPr>
        <w:tab/>
        <w:t>1,647場創業研習課程、計11萬4,907人次參與，提供創業諮詢輔導4萬566人次、協助1</w:t>
      </w:r>
      <w:r w:rsidRPr="008B5578">
        <w:rPr>
          <w:rFonts w:hAnsi="標楷體" w:hint="eastAsia"/>
          <w:color w:val="000000" w:themeColor="text1"/>
        </w:rPr>
        <w:lastRenderedPageBreak/>
        <w:t>萬6,319人創業。</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為提升勞工自主學習能力與競爭力，建置維運「勞動力發展數位服務平台」，現提供1,497門教材，近10年累計933萬748人次瀏覽。</w:t>
      </w:r>
    </w:p>
    <w:p w:rsidR="00CD4353" w:rsidRPr="008B5578" w:rsidRDefault="00CD4353" w:rsidP="00CD4353">
      <w:pPr>
        <w:pStyle w:val="6"/>
        <w:numPr>
          <w:ilvl w:val="5"/>
          <w:numId w:val="1"/>
        </w:numPr>
        <w:rPr>
          <w:rFonts w:hAnsi="標楷體"/>
          <w:color w:val="000000" w:themeColor="text1"/>
        </w:rPr>
      </w:pPr>
      <w:r w:rsidRPr="008B5578">
        <w:rPr>
          <w:rFonts w:hAnsi="標楷體" w:hint="eastAsia"/>
          <w:color w:val="000000" w:themeColor="text1"/>
        </w:rPr>
        <w:t>為培養民眾創新實踐能力，促進跨域學習與合作，協助勞工職能永續發展，自104年起於所屬分署建置創客基地，共辦理4,585場次各式活動、服務逾22萬人次、vMaker網站累計</w:t>
      </w:r>
      <w:r w:rsidRPr="008B5578">
        <w:rPr>
          <w:rFonts w:hAnsi="標楷體" w:hint="eastAsia"/>
          <w:color w:val="000000" w:themeColor="text1"/>
        </w:rPr>
        <w:tab/>
        <w:t>232萬3,439人次瀏覽。</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提升勞工福祉</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為協助非自願離職失業勞工子女順利就學，辦理失業勞工子女就學補助，近10年來共協助7萬3,599名失業勞工子女就學。</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督促事業單位依法提撥勞工退休準備金，保障勞工權益，102年起補助各地方政府查核人力加強辦理，107年足</w:t>
      </w:r>
      <w:r w:rsidRPr="008B5578">
        <w:rPr>
          <w:rFonts w:hAnsi="標楷體" w:hint="eastAsia"/>
          <w:color w:val="000000" w:themeColor="text1"/>
        </w:rPr>
        <w:tab/>
        <w:t>額提撥家數已達98.12％。</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為有效營造勞工有利結社環境，增進訴訟外爭議處理機制效能，勞動部推動有各項措施，其中為有效協助地方勞工行政主管機關運用民間專業調解資源，該部訂定「補助行政機關委託民間團體辦理勞資爭議調解實施要點」，100至106年底止，該部補助案件數計7萬780件，合計共補助新臺幣（下同）1億2,126萬9千元，調解成功比率占5成。</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外籍勞工管理</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檢討調整跨國勞動力政策：勞動部參依跨國勞動力政策協商諮詢小組會議多項共識，實施製造業外籍勞工常態申請3K5級制與Extra機制、開放箱網養殖業與屠宰業得聘僱外籍勞工、調整雇主聘僱外籍家庭看護工資格；另實施僑外</w:t>
      </w:r>
      <w:r w:rsidRPr="008B5578">
        <w:rPr>
          <w:rFonts w:hAnsi="標楷體" w:hint="eastAsia"/>
          <w:color w:val="000000" w:themeColor="text1"/>
        </w:rPr>
        <w:lastRenderedPageBreak/>
        <w:t>生工作評點制及放寬外國專業人才配偶從事部分工時專業工作。</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外籍勞工管理及權益保障：外籍勞工機場關懷服務站接機指引外籍勞工約232萬人；另1955勞工諮詢申訴專線受理諮詢案件約169萬件、申訴案件18萬件；直接聘僱聯合服務中心協助雇主自行聘僱外籍勞工，約服務15萬名雇主、16萬名外籍勞工、節省雇主及外籍勞工約計68億元；並自107年1月1日起，將外籍漁工納入外國人生活照顧服務計畫書管理。</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辦理仲介公司服務品質評鑑：完成實地評鑑人力仲介公司約1萬1千家次；另106年度評鑑1,370家，獲A級600家占43.79%、B級717家占52.34%、C級53家占3.87%。</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跨部會協調辦理外籍勞工管理事項：補助內政部移民署查處非法外籍勞工、非法雇主及非法仲介約15萬人；並安置外籍勞工及持工作許可之人口販運被害人合計約1萬4千人。</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補助地方政府辦理外籍勞工管理工作：查察聘僱外籍勞工雇主案件約173萬件；另受理外籍勞工法令諮詢服務約119萬人次，協助處理勞資爭議案件約190萬人次。</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勞工權益扶助</w:t>
      </w:r>
    </w:p>
    <w:p w:rsidR="00CD4353" w:rsidRPr="008B5578" w:rsidRDefault="00CD4353" w:rsidP="00CD4353">
      <w:pPr>
        <w:pStyle w:val="32"/>
        <w:ind w:leftChars="500" w:left="1701" w:firstLine="680"/>
        <w:rPr>
          <w:rFonts w:hAnsi="標楷體"/>
          <w:color w:val="000000" w:themeColor="text1"/>
        </w:rPr>
      </w:pPr>
      <w:r w:rsidRPr="008B5578">
        <w:rPr>
          <w:rFonts w:hAnsi="標楷體" w:hint="eastAsia"/>
          <w:color w:val="000000" w:themeColor="text1"/>
        </w:rPr>
        <w:t>為擴大勞工訴訟扶助機制，自98年5月1日設立「勞工權益基金」專戶，辦理勞工訴訟扶助專案，提供勞工法律訴訟扶助事宜。截至107年6月底止，准予扶助案件已逾2萬2,000件，其中逾７成之判決結果對勞工有利；另有關補助勞工訴訟期間必要生活費用部分，補助已逾600人次。</w:t>
      </w:r>
    </w:p>
    <w:p w:rsidR="00CD4353" w:rsidRPr="008B5578" w:rsidRDefault="00CD4353" w:rsidP="00CD4353">
      <w:pPr>
        <w:rPr>
          <w:color w:val="000000" w:themeColor="text1"/>
        </w:rPr>
      </w:pPr>
    </w:p>
    <w:p w:rsidR="00CD4353" w:rsidRPr="008B5578" w:rsidRDefault="00CD4353" w:rsidP="00CD4353">
      <w:pPr>
        <w:pStyle w:val="a6"/>
        <w:rPr>
          <w:color w:val="000000" w:themeColor="text1"/>
        </w:rPr>
      </w:pPr>
      <w:bookmarkStart w:id="72" w:name="_Toc10116842"/>
      <w:r w:rsidRPr="008B5578">
        <w:rPr>
          <w:rFonts w:hint="eastAsia"/>
          <w:color w:val="000000" w:themeColor="text1"/>
        </w:rPr>
        <w:lastRenderedPageBreak/>
        <w:t>近10年</w:t>
      </w:r>
      <w:r w:rsidRPr="008B5578">
        <w:rPr>
          <w:rFonts w:hint="eastAsia"/>
          <w:color w:val="000000" w:themeColor="text1"/>
          <w:lang w:eastAsia="zh-HK"/>
        </w:rPr>
        <w:t>來就業安定基金之</w:t>
      </w:r>
      <w:r w:rsidRPr="008B5578">
        <w:rPr>
          <w:rFonts w:hint="eastAsia"/>
          <w:color w:val="000000" w:themeColor="text1"/>
        </w:rPr>
        <w:t>具體</w:t>
      </w:r>
      <w:r w:rsidRPr="008B5578">
        <w:rPr>
          <w:rFonts w:hint="eastAsia"/>
          <w:color w:val="000000" w:themeColor="text1"/>
          <w:lang w:eastAsia="zh-HK"/>
        </w:rPr>
        <w:t>成效</w:t>
      </w:r>
      <w:bookmarkEnd w:id="72"/>
    </w:p>
    <w:tbl>
      <w:tblPr>
        <w:tblStyle w:val="afa"/>
        <w:tblW w:w="8958" w:type="dxa"/>
        <w:tblInd w:w="108" w:type="dxa"/>
        <w:tblLook w:val="04A0" w:firstRow="1" w:lastRow="0" w:firstColumn="1" w:lastColumn="0" w:noHBand="0" w:noVBand="1"/>
      </w:tblPr>
      <w:tblGrid>
        <w:gridCol w:w="737"/>
        <w:gridCol w:w="1304"/>
        <w:gridCol w:w="3913"/>
        <w:gridCol w:w="3004"/>
      </w:tblGrid>
      <w:tr w:rsidR="008B5578" w:rsidRPr="008B5578" w:rsidTr="00C454A3">
        <w:trPr>
          <w:trHeight w:val="603"/>
          <w:tblHeader/>
        </w:trPr>
        <w:tc>
          <w:tcPr>
            <w:tcW w:w="737" w:type="dxa"/>
            <w:vAlign w:val="center"/>
          </w:tcPr>
          <w:p w:rsidR="00CD4353" w:rsidRPr="008B5578" w:rsidRDefault="00CD4353" w:rsidP="00B94327">
            <w:pPr>
              <w:pStyle w:val="14"/>
              <w:jc w:val="center"/>
              <w:rPr>
                <w:color w:val="000000" w:themeColor="text1"/>
              </w:rPr>
            </w:pPr>
            <w:r w:rsidRPr="008B5578">
              <w:rPr>
                <w:rFonts w:hint="eastAsia"/>
                <w:color w:val="000000" w:themeColor="text1"/>
                <w:lang w:eastAsia="zh-HK"/>
              </w:rPr>
              <w:t>類別</w:t>
            </w:r>
          </w:p>
        </w:tc>
        <w:tc>
          <w:tcPr>
            <w:tcW w:w="1304" w:type="dxa"/>
            <w:vAlign w:val="center"/>
          </w:tcPr>
          <w:p w:rsidR="00CD4353" w:rsidRPr="008B5578" w:rsidRDefault="00CD4353" w:rsidP="00B94327">
            <w:pPr>
              <w:pStyle w:val="14"/>
              <w:jc w:val="center"/>
              <w:rPr>
                <w:color w:val="000000" w:themeColor="text1"/>
              </w:rPr>
            </w:pPr>
            <w:r w:rsidRPr="008B5578">
              <w:rPr>
                <w:rFonts w:hint="eastAsia"/>
                <w:color w:val="000000" w:themeColor="text1"/>
                <w:lang w:eastAsia="zh-HK"/>
              </w:rPr>
              <w:t>項目</w:t>
            </w:r>
          </w:p>
        </w:tc>
        <w:tc>
          <w:tcPr>
            <w:tcW w:w="3913" w:type="dxa"/>
            <w:vAlign w:val="center"/>
          </w:tcPr>
          <w:p w:rsidR="00CD4353" w:rsidRPr="008B5578" w:rsidRDefault="00CD4353" w:rsidP="00B94327">
            <w:pPr>
              <w:pStyle w:val="14"/>
              <w:jc w:val="center"/>
              <w:rPr>
                <w:color w:val="000000" w:themeColor="text1"/>
              </w:rPr>
            </w:pPr>
            <w:r w:rsidRPr="008B5578">
              <w:rPr>
                <w:rFonts w:hint="eastAsia"/>
                <w:color w:val="000000" w:themeColor="text1"/>
                <w:lang w:eastAsia="zh-HK"/>
              </w:rPr>
              <w:t>內容</w:t>
            </w:r>
          </w:p>
        </w:tc>
        <w:tc>
          <w:tcPr>
            <w:tcW w:w="3004" w:type="dxa"/>
            <w:vAlign w:val="center"/>
          </w:tcPr>
          <w:p w:rsidR="00CD4353" w:rsidRPr="008B5578" w:rsidRDefault="00CD4353" w:rsidP="00B94327">
            <w:pPr>
              <w:pStyle w:val="14"/>
              <w:jc w:val="center"/>
              <w:rPr>
                <w:color w:val="000000" w:themeColor="text1"/>
              </w:rPr>
            </w:pPr>
            <w:r w:rsidRPr="008B5578">
              <w:rPr>
                <w:rFonts w:hint="eastAsia"/>
                <w:color w:val="000000" w:themeColor="text1"/>
                <w:lang w:eastAsia="zh-HK"/>
              </w:rPr>
              <w:t>成果</w:t>
            </w:r>
          </w:p>
        </w:tc>
      </w:tr>
      <w:tr w:rsidR="008B5578" w:rsidRPr="008B5578" w:rsidTr="00B94327">
        <w:tc>
          <w:tcPr>
            <w:tcW w:w="737" w:type="dxa"/>
            <w:vMerge w:val="restart"/>
            <w:vAlign w:val="center"/>
          </w:tcPr>
          <w:p w:rsidR="00CD4353" w:rsidRPr="008B5578" w:rsidRDefault="00CD4353" w:rsidP="00B94327">
            <w:pPr>
              <w:pStyle w:val="14"/>
              <w:rPr>
                <w:color w:val="000000" w:themeColor="text1"/>
              </w:rPr>
            </w:pPr>
            <w:r w:rsidRPr="008B5578">
              <w:rPr>
                <w:rFonts w:hint="eastAsia"/>
                <w:color w:val="000000" w:themeColor="text1"/>
              </w:rPr>
              <w:t>促進國民就業</w:t>
            </w:r>
          </w:p>
        </w:tc>
        <w:tc>
          <w:tcPr>
            <w:tcW w:w="1304" w:type="dxa"/>
            <w:vMerge w:val="restart"/>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職業訓練</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依據青年發展階段之不同需求推動各項專案訓練計畫。</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近10年共訓練34萬6,428人。</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採自辦、委外、補助等方式，規劃辦理多元類別之職前訓練。</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近10年計訓練47萬5,997人。</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提供在職勞工部分訓練費用補助；透過補助部分訓練費用，鼓勵事業單位為員工規劃並辦理訓練。</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近10年業訓練248萬199人。</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restart"/>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就業服務</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透過台灣就業通網站及全國300餘處公立就業服務據點提供就業媒合服務，並辦理徵才活動協助國民就業，另運用僱用獎助、跨域就業津貼等就業促進工具，協助排除就業障礙。</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近10年累計求職就業人數約500萬人次、求才僱用人數約835萬人次、台灣就業通網站點擊次數約15.6億次。</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設置青年職涯發展中心、結合學校辦理職涯與就業準備活動及提供職涯測評等，協助青年職涯規劃與提供媒合服務等。</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近10年累計協助約200萬名青年就業。</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restart"/>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身心障礙者及特定對象就業</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落實身心障礙者定額進用制度。</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107年7月實際進用8萬2,697人。</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運用職業重建個案管理服務，提供職業輔導評量、職業訓練、就業服務及創業輔導等個別化服務，並</w:t>
            </w:r>
            <w:r w:rsidRPr="008B5578">
              <w:rPr>
                <w:rFonts w:hint="eastAsia"/>
                <w:color w:val="000000" w:themeColor="text1"/>
              </w:rPr>
              <w:tab/>
              <w:t>提供職務再設計服務，排除就業障礙。</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近10年計協助21萬6,259人次就業。</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落實「就業服務法」第24條規定致力協助特定對象就業，提供一案到底服務，並運用僱用獎助、職場學習及再適應等就業促進措施。</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近10年計協助特定對象215萬457人次就業。</w:t>
            </w:r>
          </w:p>
        </w:tc>
      </w:tr>
      <w:tr w:rsidR="008B5578" w:rsidRPr="008B5578" w:rsidTr="00B94327">
        <w:trPr>
          <w:trHeight w:val="907"/>
        </w:trPr>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因應人口結構變遷，勞動力逐年減少，積極促進中高齡及二度就業婦女就業。</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推動「中高齡者及高齡者就業法」，建構友善中高齡就業環境。</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restart"/>
            <w:vAlign w:val="center"/>
          </w:tcPr>
          <w:p w:rsidR="00CD4353" w:rsidRPr="008B5578" w:rsidRDefault="00CD4353" w:rsidP="00B94327">
            <w:pPr>
              <w:pStyle w:val="14"/>
              <w:jc w:val="left"/>
              <w:rPr>
                <w:color w:val="000000" w:themeColor="text1"/>
                <w:spacing w:val="-20"/>
                <w:szCs w:val="28"/>
              </w:rPr>
            </w:pPr>
            <w:r w:rsidRPr="008B5578">
              <w:rPr>
                <w:rFonts w:hint="eastAsia"/>
                <w:color w:val="000000" w:themeColor="text1"/>
                <w:spacing w:val="-20"/>
                <w:szCs w:val="28"/>
              </w:rPr>
              <w:t>職能標準及技能檢定</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為強化我國人才培育效能，自102年推動職能基準發展與應用。</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迄今發展約402項職能基準及引進超過2,109項職能資源、培育專業人員787人，協助訓練單位申請職能導向課程認證585案，認證通過率自7%提升至47%。</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為協助建立標準化之訓練系統，提升人才培育效能。</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近10年推動辦理人才發展品質管理相關課程訓練近2萬5千餘人次，提供人才發展品質管理輔導及評核服務時數近14萬2千餘人時(輔導5,808家，評核12,221家)，輔導通過率超過9</w:t>
            </w:r>
            <w:r w:rsidRPr="008B5578">
              <w:rPr>
                <w:rFonts w:hint="eastAsia"/>
                <w:color w:val="000000" w:themeColor="text1"/>
              </w:rPr>
              <w:lastRenderedPageBreak/>
              <w:t>成，持續評核家數近7成。</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推動辦理全國、專案及即測即評及發證技能檢定。</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近10年報名參加技能檢定人次逾595萬，核發技術士證達389萬張。</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restart"/>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勞動力</w:t>
            </w:r>
            <w:r w:rsidRPr="008B5578">
              <w:rPr>
                <w:color w:val="000000" w:themeColor="text1"/>
                <w:szCs w:val="28"/>
              </w:rPr>
              <w:br/>
            </w:r>
            <w:r w:rsidRPr="008B5578">
              <w:rPr>
                <w:rFonts w:hint="eastAsia"/>
                <w:color w:val="000000" w:themeColor="text1"/>
                <w:szCs w:val="28"/>
              </w:rPr>
              <w:t>發展創新</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為協助失業者在地就業，運用多元就業開發方案及培力就業計畫。</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近10年已協助6萬5,279名失業者就業。</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為提升我國女性、中高齡及離島居民勞動力參與率，建構友善創業環境，創造就業機會，辦理微型創業鳳凰貸款。</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近10年累計辦理</w:t>
            </w:r>
            <w:r w:rsidRPr="008B5578">
              <w:rPr>
                <w:rFonts w:hint="eastAsia"/>
                <w:color w:val="000000" w:themeColor="text1"/>
              </w:rPr>
              <w:tab/>
              <w:t>1,647場創業研習課程、計11萬4,907人次參與，提供創業諮詢輔導4萬566人次、協助1萬6,319人創業。</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為提升勞工自主學習能力與競爭力，建置維運「勞動力發展數位服務平台」。</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現提供1,497門教材，近10年累計933萬748人次瀏覽。</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Merge/>
            <w:vAlign w:val="center"/>
          </w:tcPr>
          <w:p w:rsidR="00CD4353" w:rsidRPr="008B5578" w:rsidRDefault="00CD4353" w:rsidP="00B94327">
            <w:pPr>
              <w:pStyle w:val="14"/>
              <w:jc w:val="left"/>
              <w:rPr>
                <w:color w:val="000000" w:themeColor="text1"/>
                <w:szCs w:val="28"/>
              </w:rPr>
            </w:pP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為培養民眾創新實踐能力，促進跨域學習與合作，協助勞工職能永續發展。</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自104年起於所屬分署建置創客基地，共辦理4,585場次各式活動、服務逾22萬人次、vMaker網站累計</w:t>
            </w:r>
            <w:r w:rsidRPr="008B5578">
              <w:rPr>
                <w:rFonts w:hint="eastAsia"/>
                <w:color w:val="000000" w:themeColor="text1"/>
              </w:rPr>
              <w:tab/>
              <w:t>232萬3,439人次瀏覽</w:t>
            </w:r>
          </w:p>
        </w:tc>
      </w:tr>
      <w:tr w:rsidR="008B5578" w:rsidRPr="008B5578" w:rsidTr="00B94327">
        <w:tc>
          <w:tcPr>
            <w:tcW w:w="737" w:type="dxa"/>
            <w:vMerge w:val="restart"/>
            <w:vAlign w:val="center"/>
          </w:tcPr>
          <w:p w:rsidR="00CD4353" w:rsidRPr="008B5578" w:rsidRDefault="00CD4353" w:rsidP="00B94327">
            <w:pPr>
              <w:pStyle w:val="14"/>
              <w:rPr>
                <w:color w:val="000000" w:themeColor="text1"/>
              </w:rPr>
            </w:pPr>
            <w:r w:rsidRPr="008B5578">
              <w:rPr>
                <w:rFonts w:hint="eastAsia"/>
                <w:color w:val="000000" w:themeColor="text1"/>
              </w:rPr>
              <w:t>提升勞工福祉</w:t>
            </w: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子女就學補助</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為協助非自願離職失業勞工子女順利就學，辦理失業勞工子女就學補助。</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近10年來共協助7萬3,599名失業勞工子女就學。</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督促事業提撥勞工退休準備金</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督促事業單位依法提撥勞工退休準備金，保障勞工權益，102年起補助各地方政府查核人力加強辦理。</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107年足</w:t>
            </w:r>
            <w:r w:rsidRPr="008B5578">
              <w:rPr>
                <w:rFonts w:hint="eastAsia"/>
                <w:color w:val="000000" w:themeColor="text1"/>
              </w:rPr>
              <w:tab/>
              <w:t>額提撥家數已達98.12％。</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勞資爭議調解</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有效營造勞工有利結社環境，增進訴訟外爭議處理機制效能，勞動部推動有各項措施，其中為有效協助地方勞工行政主管機關運用民間專業調解資源，訂定「補助行政機關委託民間團體辦理勞資爭議調解實施要點」。</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100至106年底止，補助案件數計7萬780件，合計共補助1億2,126萬9千元，調解成功比率占5成。</w:t>
            </w:r>
          </w:p>
        </w:tc>
      </w:tr>
      <w:tr w:rsidR="008B5578" w:rsidRPr="008B5578" w:rsidTr="00B94327">
        <w:tc>
          <w:tcPr>
            <w:tcW w:w="737" w:type="dxa"/>
            <w:vMerge w:val="restart"/>
            <w:vAlign w:val="center"/>
          </w:tcPr>
          <w:p w:rsidR="00CD4353" w:rsidRPr="008B5578" w:rsidRDefault="00CD4353" w:rsidP="00B94327">
            <w:pPr>
              <w:pStyle w:val="14"/>
              <w:rPr>
                <w:color w:val="000000" w:themeColor="text1"/>
              </w:rPr>
            </w:pPr>
            <w:r w:rsidRPr="008B5578">
              <w:rPr>
                <w:rFonts w:hint="eastAsia"/>
                <w:color w:val="000000" w:themeColor="text1"/>
              </w:rPr>
              <w:t>外籍勞工管理</w:t>
            </w: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檢討調整跨國勞動力政策</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勞動部參依跨國勞動力政策協商諮詢小組會議多項共識實施</w:t>
            </w:r>
            <w:r w:rsidRPr="008B5578">
              <w:rPr>
                <w:rFonts w:hint="eastAsia"/>
                <w:color w:val="000000" w:themeColor="text1"/>
                <w:lang w:eastAsia="zh-HK"/>
              </w:rPr>
              <w:t>或調</w:t>
            </w:r>
            <w:r w:rsidRPr="008B5578">
              <w:rPr>
                <w:rFonts w:hint="eastAsia"/>
                <w:color w:val="000000" w:themeColor="text1"/>
              </w:rPr>
              <w:t>整</w:t>
            </w:r>
            <w:r w:rsidRPr="008B5578">
              <w:rPr>
                <w:rFonts w:hint="eastAsia"/>
                <w:color w:val="000000" w:themeColor="text1"/>
                <w:lang w:eastAsia="zh-HK"/>
              </w:rPr>
              <w:t>各相</w:t>
            </w:r>
            <w:r w:rsidRPr="008B5578">
              <w:rPr>
                <w:rFonts w:hint="eastAsia"/>
                <w:color w:val="000000" w:themeColor="text1"/>
              </w:rPr>
              <w:t>關</w:t>
            </w:r>
            <w:r w:rsidRPr="008B5578">
              <w:rPr>
                <w:rFonts w:hint="eastAsia"/>
                <w:color w:val="000000" w:themeColor="text1"/>
                <w:lang w:eastAsia="zh-HK"/>
              </w:rPr>
              <w:t>措施</w:t>
            </w:r>
            <w:r w:rsidRPr="008B5578">
              <w:rPr>
                <w:rFonts w:hint="eastAsia"/>
                <w:color w:val="000000" w:themeColor="text1"/>
              </w:rPr>
              <w:t>。</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實施製造業外籍勞工常態申請3K5級制與Extra機制、開放箱網養殖業與屠宰業得聘僱外籍勞工、調整雇主聘僱外籍家庭看護工資格；另實施僑外生工作評點制及放寬外國專業人才配偶從事部分工時專業工作。</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辦理外籍勞工管理及權益保障</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外籍勞工機場關懷服務站接機指引。</w:t>
            </w:r>
          </w:p>
          <w:p w:rsidR="00CD4353" w:rsidRPr="008B5578" w:rsidRDefault="00CD4353" w:rsidP="00B94327">
            <w:pPr>
              <w:pStyle w:val="121"/>
              <w:rPr>
                <w:color w:val="000000" w:themeColor="text1"/>
              </w:rPr>
            </w:pPr>
            <w:r w:rsidRPr="008B5578">
              <w:rPr>
                <w:rFonts w:hint="eastAsia"/>
                <w:color w:val="000000" w:themeColor="text1"/>
              </w:rPr>
              <w:t>1955勞工諮詢申訴專線受理諮詢。</w:t>
            </w:r>
          </w:p>
          <w:p w:rsidR="00CD4353" w:rsidRPr="008B5578" w:rsidRDefault="00CD4353" w:rsidP="00B94327">
            <w:pPr>
              <w:pStyle w:val="121"/>
              <w:rPr>
                <w:color w:val="000000" w:themeColor="text1"/>
              </w:rPr>
            </w:pPr>
            <w:r w:rsidRPr="008B5578">
              <w:rPr>
                <w:rFonts w:hint="eastAsia"/>
                <w:color w:val="000000" w:themeColor="text1"/>
              </w:rPr>
              <w:t>直接聘僱聯合服務中心協助雇主自行聘僱外籍勞工。</w:t>
            </w:r>
          </w:p>
          <w:p w:rsidR="00CD4353" w:rsidRPr="008B5578" w:rsidRDefault="00CD4353" w:rsidP="00B94327">
            <w:pPr>
              <w:pStyle w:val="121"/>
              <w:rPr>
                <w:color w:val="000000" w:themeColor="text1"/>
              </w:rPr>
            </w:pPr>
            <w:r w:rsidRPr="008B5578">
              <w:rPr>
                <w:rFonts w:hint="eastAsia"/>
                <w:color w:val="000000" w:themeColor="text1"/>
              </w:rPr>
              <w:t>將外籍漁工納入外國人生活照顧服務計畫書管理。</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指引外籍勞工約232萬人。</w:t>
            </w:r>
          </w:p>
          <w:p w:rsidR="00CD4353" w:rsidRPr="008B5578" w:rsidRDefault="00CD4353" w:rsidP="00B94327">
            <w:pPr>
              <w:pStyle w:val="121"/>
              <w:rPr>
                <w:color w:val="000000" w:themeColor="text1"/>
              </w:rPr>
            </w:pPr>
            <w:r w:rsidRPr="008B5578">
              <w:rPr>
                <w:rFonts w:hint="eastAsia"/>
                <w:color w:val="000000" w:themeColor="text1"/>
              </w:rPr>
              <w:t>受理諮詢案件169萬件、申訴案件18萬件。</w:t>
            </w:r>
          </w:p>
          <w:p w:rsidR="00CD4353" w:rsidRPr="008B5578" w:rsidRDefault="00CD4353" w:rsidP="00B94327">
            <w:pPr>
              <w:pStyle w:val="121"/>
              <w:rPr>
                <w:color w:val="000000" w:themeColor="text1"/>
              </w:rPr>
            </w:pPr>
            <w:r w:rsidRPr="008B5578">
              <w:rPr>
                <w:rFonts w:hint="eastAsia"/>
                <w:color w:val="000000" w:themeColor="text1"/>
              </w:rPr>
              <w:t>服務15萬名雇主、16萬名外籍勞工、節省雇主及外籍勞工約計68億元。</w:t>
            </w:r>
          </w:p>
          <w:p w:rsidR="00CD4353" w:rsidRPr="008B5578" w:rsidRDefault="00CD4353" w:rsidP="00B94327">
            <w:pPr>
              <w:pStyle w:val="121"/>
              <w:rPr>
                <w:color w:val="000000" w:themeColor="text1"/>
              </w:rPr>
            </w:pPr>
            <w:r w:rsidRPr="008B5578">
              <w:rPr>
                <w:rFonts w:hint="eastAsia"/>
                <w:color w:val="000000" w:themeColor="text1"/>
              </w:rPr>
              <w:t>自107年1月1日起納入。</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辦理仲介公司服務品質評鑑</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實地評鑑人力仲介公司。</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完成實地評鑑人力仲介公司約1萬1千家次；另106年度評鑑1,370家，獲A級600家占43.79%、B級717家占52.34%、C級53家占3.87%。</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跨部會協調辦理外籍勞工管理事項</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補助內政部移民署查處非法外籍勞工、非法雇主及非法仲介；安置外籍勞工及持工作許可之人口販運被害人。</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查處非法外籍勞工、非法雇主及非法仲介約15萬人；並安置外籍勞工及持工作許可之人口販運被害人合計約1萬4千人。</w:t>
            </w:r>
          </w:p>
        </w:tc>
      </w:tr>
      <w:tr w:rsidR="008B5578" w:rsidRPr="008B5578" w:rsidTr="00B94327">
        <w:tc>
          <w:tcPr>
            <w:tcW w:w="737" w:type="dxa"/>
            <w:vMerge/>
            <w:vAlign w:val="center"/>
          </w:tcPr>
          <w:p w:rsidR="00CD4353" w:rsidRPr="008B5578" w:rsidRDefault="00CD4353" w:rsidP="00B94327">
            <w:pPr>
              <w:pStyle w:val="14"/>
              <w:rPr>
                <w:color w:val="000000" w:themeColor="text1"/>
              </w:rPr>
            </w:pP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補助地方政府辦理外籍勞工管理工作</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查察聘僱外籍勞工雇主案件；另受理外籍勞工法令諮詢服務，協助處理勞資爭議案。</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查察聘僱外籍勞工雇主案件約173萬件；另受理外籍勞工法令諮詢服務約119萬人次，協助處理勞資爭議案件約190萬人次。</w:t>
            </w:r>
          </w:p>
        </w:tc>
      </w:tr>
      <w:tr w:rsidR="008B5578" w:rsidRPr="008B5578" w:rsidTr="00B94327">
        <w:tc>
          <w:tcPr>
            <w:tcW w:w="737" w:type="dxa"/>
            <w:vAlign w:val="center"/>
          </w:tcPr>
          <w:p w:rsidR="00CD4353" w:rsidRPr="008B5578" w:rsidRDefault="00CD4353" w:rsidP="00B94327">
            <w:pPr>
              <w:pStyle w:val="14"/>
              <w:rPr>
                <w:color w:val="000000" w:themeColor="text1"/>
              </w:rPr>
            </w:pPr>
            <w:r w:rsidRPr="008B5578">
              <w:rPr>
                <w:rFonts w:hint="eastAsia"/>
                <w:color w:val="000000" w:themeColor="text1"/>
              </w:rPr>
              <w:t>勞工權益扶助</w:t>
            </w:r>
          </w:p>
        </w:tc>
        <w:tc>
          <w:tcPr>
            <w:tcW w:w="1304" w:type="dxa"/>
            <w:vAlign w:val="center"/>
          </w:tcPr>
          <w:p w:rsidR="00CD4353" w:rsidRPr="008B5578" w:rsidRDefault="00CD4353" w:rsidP="00B94327">
            <w:pPr>
              <w:pStyle w:val="14"/>
              <w:jc w:val="left"/>
              <w:rPr>
                <w:color w:val="000000" w:themeColor="text1"/>
                <w:szCs w:val="28"/>
              </w:rPr>
            </w:pPr>
            <w:r w:rsidRPr="008B5578">
              <w:rPr>
                <w:rFonts w:hint="eastAsia"/>
                <w:color w:val="000000" w:themeColor="text1"/>
                <w:szCs w:val="28"/>
              </w:rPr>
              <w:t>勞工訴訟扶助</w:t>
            </w:r>
          </w:p>
        </w:tc>
        <w:tc>
          <w:tcPr>
            <w:tcW w:w="3913" w:type="dxa"/>
            <w:vAlign w:val="center"/>
          </w:tcPr>
          <w:p w:rsidR="00CD4353" w:rsidRPr="008B5578" w:rsidRDefault="00CD4353" w:rsidP="00B94327">
            <w:pPr>
              <w:pStyle w:val="121"/>
              <w:rPr>
                <w:color w:val="000000" w:themeColor="text1"/>
              </w:rPr>
            </w:pPr>
            <w:r w:rsidRPr="008B5578">
              <w:rPr>
                <w:rFonts w:hint="eastAsia"/>
                <w:color w:val="000000" w:themeColor="text1"/>
              </w:rPr>
              <w:t>為擴大勞工訴訟扶助機制，自98年5月1日設立「勞工權益基金」專戶，辦理勞工訴訟扶助專案，提供勞工法律訴訟扶助事宜。另補助勞工訴訟期間必要生活費用。</w:t>
            </w:r>
          </w:p>
        </w:tc>
        <w:tc>
          <w:tcPr>
            <w:tcW w:w="3004" w:type="dxa"/>
            <w:vAlign w:val="center"/>
          </w:tcPr>
          <w:p w:rsidR="00CD4353" w:rsidRPr="008B5578" w:rsidRDefault="00CD4353" w:rsidP="00B94327">
            <w:pPr>
              <w:pStyle w:val="121"/>
              <w:rPr>
                <w:color w:val="000000" w:themeColor="text1"/>
              </w:rPr>
            </w:pPr>
            <w:r w:rsidRPr="008B5578">
              <w:rPr>
                <w:rFonts w:hint="eastAsia"/>
                <w:color w:val="000000" w:themeColor="text1"/>
              </w:rPr>
              <w:t>截至107年6月底止，准予扶助案件已逾2萬2,000件，其中逾７成之判決結果對勞工有利；另有關補助勞工訴訟期間必要生活費用部分，補助已逾600人次。</w:t>
            </w:r>
          </w:p>
        </w:tc>
      </w:tr>
    </w:tbl>
    <w:p w:rsidR="00CD4353" w:rsidRPr="008B5578" w:rsidRDefault="00CD4353" w:rsidP="00CD4353">
      <w:pPr>
        <w:pStyle w:val="af9"/>
        <w:rPr>
          <w:color w:val="000000" w:themeColor="text1"/>
        </w:rPr>
      </w:pPr>
      <w:r w:rsidRPr="008B5578">
        <w:rPr>
          <w:rFonts w:hint="eastAsia"/>
          <w:color w:val="000000" w:themeColor="text1"/>
        </w:rPr>
        <w:t>資料來源：本院整理勞發署提供之資料。</w:t>
      </w:r>
    </w:p>
    <w:p w:rsidR="00CD4353" w:rsidRPr="008B5578" w:rsidRDefault="00CD4353" w:rsidP="00CD4353">
      <w:pPr>
        <w:pStyle w:val="32"/>
        <w:tabs>
          <w:tab w:val="clear" w:pos="567"/>
        </w:tabs>
        <w:ind w:leftChars="0" w:left="0" w:firstLineChars="0" w:firstLine="0"/>
        <w:rPr>
          <w:rFonts w:hAnsi="標楷體"/>
          <w:color w:val="000000" w:themeColor="text1"/>
        </w:rPr>
      </w:pPr>
    </w:p>
    <w:p w:rsidR="00CD4353" w:rsidRPr="008B5578" w:rsidRDefault="00CD4353" w:rsidP="00CD4353">
      <w:pPr>
        <w:pStyle w:val="3"/>
        <w:numPr>
          <w:ilvl w:val="2"/>
          <w:numId w:val="1"/>
        </w:numPr>
        <w:rPr>
          <w:rFonts w:hAnsi="標楷體"/>
          <w:color w:val="000000" w:themeColor="text1"/>
        </w:rPr>
      </w:pPr>
      <w:bookmarkStart w:id="73" w:name="_Toc10044735"/>
      <w:bookmarkStart w:id="74" w:name="_Toc10220731"/>
      <w:bookmarkStart w:id="75" w:name="_Toc8657821"/>
      <w:bookmarkStart w:id="76" w:name="_Toc9875183"/>
      <w:r w:rsidRPr="008B5578">
        <w:rPr>
          <w:rFonts w:hAnsi="標楷體" w:hint="eastAsia"/>
          <w:color w:val="000000" w:themeColor="text1"/>
          <w:lang w:eastAsia="zh-HK"/>
        </w:rPr>
        <w:t>按</w:t>
      </w:r>
      <w:r w:rsidRPr="008B5578">
        <w:rPr>
          <w:rFonts w:hAnsi="標楷體" w:hint="eastAsia"/>
          <w:color w:val="000000" w:themeColor="text1"/>
        </w:rPr>
        <w:t>雇主聘僱外國人從事</w:t>
      </w:r>
      <w:r w:rsidRPr="008B5578">
        <w:rPr>
          <w:rFonts w:hAnsi="標楷體" w:hint="eastAsia"/>
          <w:color w:val="000000" w:themeColor="text1"/>
          <w:lang w:eastAsia="zh-HK"/>
        </w:rPr>
        <w:t>相關</w:t>
      </w:r>
      <w:r w:rsidRPr="008B5578">
        <w:rPr>
          <w:rFonts w:hAnsi="標楷體" w:hint="eastAsia"/>
          <w:color w:val="000000" w:themeColor="text1"/>
        </w:rPr>
        <w:t>工作，</w:t>
      </w:r>
      <w:r w:rsidRPr="008B5578">
        <w:rPr>
          <w:rFonts w:hAnsi="標楷體" w:hint="eastAsia"/>
          <w:color w:val="000000" w:themeColor="text1"/>
          <w:lang w:eastAsia="zh-HK"/>
        </w:rPr>
        <w:t>為避免衝擊本國勞工之就業，爰要求</w:t>
      </w:r>
      <w:r w:rsidRPr="008B5578">
        <w:rPr>
          <w:rFonts w:hAnsi="標楷體" w:hint="eastAsia"/>
          <w:color w:val="000000" w:themeColor="text1"/>
        </w:rPr>
        <w:t>雇主應向中央主管機關設置之就業安定基金專戶繳納就業安定費，以作為加強辦理促進國民</w:t>
      </w:r>
      <w:r w:rsidRPr="008B5578">
        <w:rPr>
          <w:rFonts w:hAnsi="標楷體" w:hint="eastAsia"/>
          <w:color w:val="000000" w:themeColor="text1"/>
          <w:szCs w:val="32"/>
        </w:rPr>
        <w:t>就業之用，</w:t>
      </w:r>
      <w:r w:rsidRPr="008B5578">
        <w:rPr>
          <w:rFonts w:hAnsi="標楷體" w:hint="eastAsia"/>
          <w:color w:val="000000" w:themeColor="text1"/>
          <w:szCs w:val="32"/>
          <w:lang w:eastAsia="zh-HK"/>
        </w:rPr>
        <w:t>而因</w:t>
      </w:r>
      <w:r w:rsidRPr="008B5578">
        <w:rPr>
          <w:rFonts w:hAnsi="標楷體" w:hint="eastAsia"/>
          <w:color w:val="000000" w:themeColor="text1"/>
          <w:szCs w:val="32"/>
        </w:rPr>
        <w:t>外籍勞工人數</w:t>
      </w:r>
      <w:r w:rsidRPr="008B5578">
        <w:rPr>
          <w:rFonts w:hAnsi="標楷體" w:hint="eastAsia"/>
          <w:color w:val="000000" w:themeColor="text1"/>
          <w:szCs w:val="32"/>
          <w:lang w:eastAsia="zh-HK"/>
        </w:rPr>
        <w:t>不斷增加，自</w:t>
      </w:r>
      <w:r w:rsidRPr="008B5578">
        <w:rPr>
          <w:rFonts w:hAnsi="標楷體"/>
          <w:color w:val="000000" w:themeColor="text1"/>
          <w:szCs w:val="32"/>
        </w:rPr>
        <w:t>83年</w:t>
      </w:r>
      <w:r w:rsidRPr="008B5578">
        <w:rPr>
          <w:rFonts w:hAnsi="標楷體" w:hint="eastAsia"/>
          <w:color w:val="000000" w:themeColor="text1"/>
          <w:szCs w:val="32"/>
          <w:lang w:eastAsia="zh-HK"/>
        </w:rPr>
        <w:t>之15萬人，90年超</w:t>
      </w:r>
      <w:r w:rsidRPr="008B5578">
        <w:rPr>
          <w:rFonts w:hAnsi="標楷體" w:hint="eastAsia"/>
          <w:color w:val="000000" w:themeColor="text1"/>
          <w:szCs w:val="32"/>
        </w:rPr>
        <w:t>過</w:t>
      </w:r>
      <w:r w:rsidRPr="008B5578">
        <w:rPr>
          <w:rFonts w:hAnsi="標楷體" w:hint="eastAsia"/>
          <w:color w:val="000000" w:themeColor="text1"/>
          <w:szCs w:val="32"/>
          <w:lang w:eastAsia="zh-HK"/>
        </w:rPr>
        <w:t>30萬人，</w:t>
      </w:r>
      <w:r w:rsidRPr="008B5578">
        <w:rPr>
          <w:rFonts w:hAnsi="標楷體" w:hint="eastAsia"/>
          <w:color w:val="000000" w:themeColor="text1"/>
          <w:szCs w:val="32"/>
        </w:rPr>
        <w:t>100</w:t>
      </w:r>
      <w:r w:rsidRPr="008B5578">
        <w:rPr>
          <w:rFonts w:hAnsi="標楷體" w:hint="eastAsia"/>
          <w:color w:val="000000" w:themeColor="text1"/>
        </w:rPr>
        <w:t>年突破40萬人，103年突破50萬人，105年達60餘萬人，截至107年底，人數已逾70萬人，</w:t>
      </w:r>
      <w:r w:rsidRPr="008B5578">
        <w:rPr>
          <w:rFonts w:hAnsi="標楷體" w:hint="eastAsia"/>
          <w:color w:val="000000" w:themeColor="text1"/>
          <w:lang w:eastAsia="zh-HK"/>
        </w:rPr>
        <w:t>故</w:t>
      </w:r>
      <w:r w:rsidRPr="008B5578">
        <w:rPr>
          <w:rFonts w:hAnsi="標楷體" w:hint="eastAsia"/>
          <w:color w:val="000000" w:themeColor="text1"/>
        </w:rPr>
        <w:t>就業安定費</w:t>
      </w:r>
      <w:r w:rsidRPr="008B5578">
        <w:rPr>
          <w:rFonts w:hAnsi="標楷體" w:hint="eastAsia"/>
          <w:color w:val="000000" w:themeColor="text1"/>
          <w:lang w:eastAsia="zh-HK"/>
        </w:rPr>
        <w:t>之收入</w:t>
      </w:r>
      <w:r w:rsidRPr="008B5578">
        <w:rPr>
          <w:rFonts w:hAnsi="標楷體" w:hint="eastAsia"/>
          <w:color w:val="000000" w:themeColor="text1"/>
        </w:rPr>
        <w:t>亦</w:t>
      </w:r>
      <w:r w:rsidRPr="008B5578">
        <w:rPr>
          <w:rFonts w:hAnsi="標楷體" w:hint="eastAsia"/>
          <w:color w:val="000000" w:themeColor="text1"/>
          <w:lang w:eastAsia="zh-HK"/>
        </w:rPr>
        <w:t>隨之逐年不斷</w:t>
      </w:r>
      <w:r w:rsidRPr="008B5578">
        <w:rPr>
          <w:rFonts w:hAnsi="標楷體" w:hint="eastAsia"/>
          <w:color w:val="000000" w:themeColor="text1"/>
        </w:rPr>
        <w:t>攀</w:t>
      </w:r>
      <w:r w:rsidRPr="008B5578">
        <w:rPr>
          <w:rFonts w:hAnsi="標楷體" w:hint="eastAsia"/>
          <w:color w:val="000000" w:themeColor="text1"/>
          <w:lang w:eastAsia="zh-HK"/>
        </w:rPr>
        <w:t>升，詳如圖</w:t>
      </w:r>
      <w:r w:rsidR="00BF0031" w:rsidRPr="008B5578">
        <w:rPr>
          <w:rFonts w:hAnsi="標楷體" w:hint="eastAsia"/>
          <w:color w:val="000000" w:themeColor="text1"/>
        </w:rPr>
        <w:t>1</w:t>
      </w:r>
      <w:r w:rsidRPr="008B5578">
        <w:rPr>
          <w:rFonts w:hAnsi="標楷體" w:hint="eastAsia"/>
          <w:color w:val="000000" w:themeColor="text1"/>
        </w:rPr>
        <w:t>。</w:t>
      </w:r>
      <w:bookmarkStart w:id="77" w:name="_Toc10044736"/>
      <w:bookmarkEnd w:id="73"/>
      <w:bookmarkEnd w:id="74"/>
    </w:p>
    <w:p w:rsidR="00C454A3" w:rsidRPr="008B5578" w:rsidRDefault="00C454A3">
      <w:pPr>
        <w:widowControl/>
        <w:overflowPunct/>
        <w:autoSpaceDE/>
        <w:autoSpaceDN/>
        <w:jc w:val="left"/>
        <w:rPr>
          <w:rFonts w:hAnsi="標楷體"/>
          <w:bCs/>
          <w:color w:val="000000" w:themeColor="text1"/>
          <w:kern w:val="32"/>
          <w:szCs w:val="36"/>
        </w:rPr>
      </w:pPr>
      <w:r w:rsidRPr="008B5578">
        <w:rPr>
          <w:rFonts w:hAnsi="標楷體"/>
          <w:color w:val="000000" w:themeColor="text1"/>
        </w:rPr>
        <w:br w:type="page"/>
      </w:r>
    </w:p>
    <w:p w:rsidR="00CD4353" w:rsidRPr="008B5578" w:rsidRDefault="00CD4353" w:rsidP="00CD4353">
      <w:pPr>
        <w:spacing w:beforeLines="50" w:before="228" w:line="240" w:lineRule="exact"/>
        <w:rPr>
          <w:color w:val="000000" w:themeColor="text1"/>
          <w:sz w:val="22"/>
        </w:rPr>
      </w:pPr>
      <w:r w:rsidRPr="008B5578">
        <w:rPr>
          <w:rFonts w:hint="eastAsia"/>
          <w:color w:val="000000" w:themeColor="text1"/>
          <w:sz w:val="22"/>
        </w:rPr>
        <w:lastRenderedPageBreak/>
        <w:t>萬元，人</w:t>
      </w:r>
    </w:p>
    <w:p w:rsidR="00CD4353" w:rsidRPr="008B5578" w:rsidRDefault="00CD4353" w:rsidP="00CD4353">
      <w:pPr>
        <w:rPr>
          <w:color w:val="000000" w:themeColor="text1"/>
        </w:rPr>
      </w:pPr>
      <w:r w:rsidRPr="008B5578">
        <w:rPr>
          <w:noProof/>
          <w:color w:val="000000" w:themeColor="text1"/>
        </w:rPr>
        <w:drawing>
          <wp:inline distT="0" distB="0" distL="0" distR="0" wp14:anchorId="162E894C" wp14:editId="1255EA79">
            <wp:extent cx="5749637" cy="3082637"/>
            <wp:effectExtent l="0" t="0" r="3810" b="3810"/>
            <wp:docPr id="44" name="圖表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4353" w:rsidRPr="008B5578" w:rsidRDefault="00CD4353" w:rsidP="00CD4353">
      <w:pPr>
        <w:pStyle w:val="a1"/>
        <w:rPr>
          <w:rFonts w:hAnsi="標楷體"/>
          <w:b/>
          <w:color w:val="000000" w:themeColor="text1"/>
        </w:rPr>
      </w:pPr>
      <w:r w:rsidRPr="008B5578">
        <w:rPr>
          <w:rFonts w:hAnsi="標楷體" w:hint="eastAsia"/>
          <w:b/>
          <w:color w:val="000000" w:themeColor="text1"/>
        </w:rPr>
        <w:t>就業安定基金收入暨外籍勞工人數</w:t>
      </w:r>
    </w:p>
    <w:p w:rsidR="00CD4353" w:rsidRPr="008B5578" w:rsidRDefault="00CD4353" w:rsidP="00CD4353">
      <w:pPr>
        <w:pStyle w:val="af9"/>
        <w:rPr>
          <w:color w:val="000000" w:themeColor="text1"/>
        </w:rPr>
      </w:pPr>
      <w:r w:rsidRPr="008B5578">
        <w:rPr>
          <w:rFonts w:hint="eastAsia"/>
          <w:color w:val="000000" w:themeColor="text1"/>
        </w:rPr>
        <w:t>資料來源：本院綜整勞動部及勞動統計查詢網資料。</w:t>
      </w:r>
    </w:p>
    <w:p w:rsidR="00CD4353" w:rsidRPr="008B5578" w:rsidRDefault="00CD4353" w:rsidP="00CD4353">
      <w:pPr>
        <w:pStyle w:val="af9"/>
        <w:rPr>
          <w:color w:val="000000" w:themeColor="text1"/>
        </w:rPr>
      </w:pPr>
    </w:p>
    <w:p w:rsidR="00CD4353" w:rsidRPr="008B5578" w:rsidRDefault="00CD4353" w:rsidP="00C454A3">
      <w:pPr>
        <w:pStyle w:val="3"/>
        <w:rPr>
          <w:rFonts w:hAnsi="標楷體"/>
          <w:color w:val="000000" w:themeColor="text1"/>
        </w:rPr>
      </w:pPr>
      <w:bookmarkStart w:id="78" w:name="_Toc10220732"/>
      <w:r w:rsidRPr="008B5578">
        <w:rPr>
          <w:rFonts w:hint="eastAsia"/>
          <w:color w:val="000000" w:themeColor="text1"/>
        </w:rPr>
        <w:t>勞動部運用就業安定基金，歷年來推動並執行促進國民就業、提升勞工福祉、外籍勞工管理及勞工權益扶助等方面之勞動政策與計畫，依勞動部上開說明，歷年來處理或解決勞動相關議題之成果頗值肯定；惟因就業安定基金係依</w:t>
      </w:r>
      <w:r w:rsidRPr="008B5578">
        <w:rPr>
          <w:rFonts w:ascii="新細明體" w:eastAsia="新細明體" w:hAnsi="新細明體" w:hint="eastAsia"/>
          <w:color w:val="000000" w:themeColor="text1"/>
        </w:rPr>
        <w:t>「</w:t>
      </w:r>
      <w:r w:rsidRPr="008B5578">
        <w:rPr>
          <w:rFonts w:hint="eastAsia"/>
          <w:color w:val="000000" w:themeColor="text1"/>
        </w:rPr>
        <w:t>預算法</w:t>
      </w:r>
      <w:r w:rsidRPr="008B5578">
        <w:rPr>
          <w:rFonts w:ascii="新細明體" w:eastAsia="新細明體" w:hAnsi="新細明體" w:hint="eastAsia"/>
          <w:color w:val="000000" w:themeColor="text1"/>
        </w:rPr>
        <w:t>」</w:t>
      </w:r>
      <w:r w:rsidRPr="008B5578">
        <w:rPr>
          <w:rFonts w:hint="eastAsia"/>
          <w:color w:val="000000" w:themeColor="text1"/>
        </w:rPr>
        <w:t>第21條：「政府設立之特種基金，除其預算編製程序依本法規定辦理外，其收支保管辦法，由行政院定之，並送立法院。」之規定所成立之特種基金，且該基金每年收入已逾200億元、支出亦已高達約170億元，而近年來勞發署本身之歲出決算金額至多20億元，故難免令人質疑就業安定基金之監督機制是否妥適；且以107年度出國經費觀察，</w:t>
      </w:r>
      <w:r w:rsidRPr="008B5578">
        <w:rPr>
          <w:rFonts w:hAnsi="標楷體" w:hint="eastAsia"/>
          <w:color w:val="000000" w:themeColor="text1"/>
        </w:rPr>
        <w:t>勞發署以「公務預算」支應出國計畫僅1案，金額約3.9萬元，而以「就業</w:t>
      </w:r>
      <w:r w:rsidRPr="008B5578">
        <w:rPr>
          <w:rFonts w:hAnsi="標楷體" w:hint="eastAsia"/>
          <w:color w:val="000000" w:themeColor="text1"/>
        </w:rPr>
        <w:lastRenderedPageBreak/>
        <w:t>安定基金」支應相關出國計畫共計26項</w:t>
      </w:r>
      <w:r w:rsidRPr="008B5578">
        <w:rPr>
          <w:rStyle w:val="aff2"/>
          <w:rFonts w:hAnsi="標楷體"/>
          <w:color w:val="000000" w:themeColor="text1"/>
        </w:rPr>
        <w:footnoteReference w:id="3"/>
      </w:r>
      <w:r w:rsidRPr="008B5578">
        <w:rPr>
          <w:rFonts w:hAnsi="標楷體" w:hint="eastAsia"/>
          <w:color w:val="000000" w:themeColor="text1"/>
        </w:rPr>
        <w:t>，支出金額高達近677萬元，致坊間</w:t>
      </w:r>
      <w:r w:rsidRPr="008B5578">
        <w:rPr>
          <w:rFonts w:hint="eastAsia"/>
          <w:color w:val="000000" w:themeColor="text1"/>
        </w:rPr>
        <w:t>認就業安定基金有淪為</w:t>
      </w:r>
      <w:bookmarkStart w:id="79" w:name="_Toc7878027"/>
      <w:r w:rsidRPr="008B5578">
        <w:rPr>
          <w:rFonts w:hint="eastAsia"/>
          <w:color w:val="000000" w:themeColor="text1"/>
        </w:rPr>
        <w:t>勞動部「小金庫」</w:t>
      </w:r>
      <w:bookmarkEnd w:id="79"/>
      <w:r w:rsidRPr="008B5578">
        <w:rPr>
          <w:rFonts w:hint="eastAsia"/>
          <w:color w:val="000000" w:themeColor="text1"/>
        </w:rPr>
        <w:t>之虞。</w:t>
      </w:r>
      <w:bookmarkEnd w:id="77"/>
      <w:r w:rsidRPr="008B5578">
        <w:rPr>
          <w:rFonts w:hAnsi="標楷體" w:hint="eastAsia"/>
          <w:color w:val="000000" w:themeColor="text1"/>
        </w:rPr>
        <w:t>就業安定基金歷年來推動並執行「促進國民就業」、「提升勞工福祉」、「外籍勞工管理」及「勞工權益扶助」等方面之勞動政策與計畫之成果頗值肯定，惟坊間仍不乏有認其有淪為勞動部「小金庫」之虞等議論。基於勞動部必須藉由就業安定基金以增進本國及外籍勞工之福祉，勞動部允應持續精進各相關監督管考作為，以杜質疑。</w:t>
      </w:r>
      <w:bookmarkEnd w:id="78"/>
    </w:p>
    <w:bookmarkEnd w:id="75"/>
    <w:bookmarkEnd w:id="76"/>
    <w:p w:rsidR="00CD4353" w:rsidRPr="008B5578" w:rsidRDefault="00CD4353" w:rsidP="00CD4353">
      <w:pPr>
        <w:widowControl/>
        <w:overflowPunct/>
        <w:autoSpaceDE/>
        <w:autoSpaceDN/>
        <w:jc w:val="left"/>
        <w:rPr>
          <w:color w:val="000000" w:themeColor="text1"/>
        </w:rPr>
      </w:pPr>
    </w:p>
    <w:p w:rsidR="00CD4353" w:rsidRPr="008B5578" w:rsidRDefault="00CD4353" w:rsidP="00CD4353">
      <w:pPr>
        <w:pStyle w:val="2"/>
        <w:numPr>
          <w:ilvl w:val="1"/>
          <w:numId w:val="1"/>
        </w:numPr>
        <w:rPr>
          <w:rFonts w:hAnsi="標楷體"/>
          <w:b/>
          <w:color w:val="000000" w:themeColor="text1"/>
        </w:rPr>
      </w:pPr>
      <w:bookmarkStart w:id="80" w:name="_Toc10220733"/>
      <w:r w:rsidRPr="008B5578">
        <w:rPr>
          <w:rFonts w:hAnsi="標楷體" w:hint="eastAsia"/>
          <w:b/>
          <w:color w:val="000000" w:themeColor="text1"/>
        </w:rPr>
        <w:t>就業安定基金</w:t>
      </w:r>
      <w:r w:rsidRPr="008B5578">
        <w:rPr>
          <w:rFonts w:hAnsi="標楷體" w:hint="eastAsia"/>
          <w:b/>
          <w:color w:val="000000" w:themeColor="text1"/>
          <w:lang w:eastAsia="zh-HK"/>
        </w:rPr>
        <w:t>將</w:t>
      </w:r>
      <w:r w:rsidRPr="008B5578">
        <w:rPr>
          <w:rFonts w:hAnsi="標楷體" w:hint="eastAsia"/>
          <w:b/>
          <w:color w:val="000000" w:themeColor="text1"/>
        </w:rPr>
        <w:t>編列預算金額達5千萬以上之計畫，</w:t>
      </w:r>
      <w:r w:rsidRPr="008B5578">
        <w:rPr>
          <w:rFonts w:hAnsi="標楷體" w:hint="eastAsia"/>
          <w:b/>
          <w:color w:val="000000" w:themeColor="text1"/>
          <w:lang w:eastAsia="zh-HK"/>
        </w:rPr>
        <w:t>以及</w:t>
      </w:r>
      <w:r w:rsidRPr="008B5578">
        <w:rPr>
          <w:rFonts w:hAnsi="標楷體" w:hint="eastAsia"/>
          <w:b/>
          <w:color w:val="000000" w:themeColor="text1"/>
        </w:rPr>
        <w:t>經開會審核確認屬重大政策和計畫方案</w:t>
      </w:r>
      <w:r w:rsidRPr="008B5578">
        <w:rPr>
          <w:rFonts w:hAnsi="標楷體" w:hint="eastAsia"/>
          <w:b/>
          <w:color w:val="000000" w:themeColor="text1"/>
          <w:lang w:eastAsia="zh-HK"/>
        </w:rPr>
        <w:t>，列為</w:t>
      </w:r>
      <w:r w:rsidRPr="008B5578">
        <w:rPr>
          <w:rFonts w:hAnsi="標楷體" w:hint="eastAsia"/>
          <w:b/>
          <w:color w:val="000000" w:themeColor="text1"/>
        </w:rPr>
        <w:t>重要計畫並審慎管考</w:t>
      </w:r>
      <w:r w:rsidRPr="008B5578">
        <w:rPr>
          <w:rFonts w:hAnsi="標楷體" w:hint="eastAsia"/>
          <w:b/>
          <w:color w:val="000000" w:themeColor="text1"/>
          <w:lang w:eastAsia="zh-HK"/>
        </w:rPr>
        <w:t>之作為</w:t>
      </w:r>
      <w:r w:rsidRPr="008B5578">
        <w:rPr>
          <w:rFonts w:hAnsi="標楷體" w:hint="eastAsia"/>
          <w:b/>
          <w:color w:val="000000" w:themeColor="text1"/>
        </w:rPr>
        <w:t>，誠屬必要；惟近年來重要計畫金額之占比呈現下降態勢，允宜</w:t>
      </w:r>
      <w:r w:rsidRPr="008B5578">
        <w:rPr>
          <w:rFonts w:hAnsi="標楷體" w:hint="eastAsia"/>
          <w:b/>
          <w:color w:val="000000" w:themeColor="text1"/>
          <w:lang w:eastAsia="zh-HK"/>
        </w:rPr>
        <w:t>檢討其緣由</w:t>
      </w:r>
      <w:r w:rsidRPr="008B5578">
        <w:rPr>
          <w:rFonts w:hAnsi="標楷體" w:hint="eastAsia"/>
          <w:b/>
          <w:color w:val="000000" w:themeColor="text1"/>
        </w:rPr>
        <w:t>。</w:t>
      </w:r>
      <w:bookmarkEnd w:id="80"/>
    </w:p>
    <w:p w:rsidR="00CD4353" w:rsidRPr="008B5578" w:rsidRDefault="00CD4353" w:rsidP="00CD4353">
      <w:pPr>
        <w:pStyle w:val="3"/>
        <w:numPr>
          <w:ilvl w:val="2"/>
          <w:numId w:val="1"/>
        </w:numPr>
        <w:rPr>
          <w:rFonts w:hAnsi="標楷體"/>
          <w:color w:val="000000" w:themeColor="text1"/>
        </w:rPr>
      </w:pPr>
      <w:bookmarkStart w:id="81" w:name="_Toc8657823"/>
      <w:bookmarkStart w:id="82" w:name="_Toc9875185"/>
      <w:bookmarkStart w:id="83" w:name="_Toc10044738"/>
      <w:bookmarkStart w:id="84" w:name="_Toc10220734"/>
      <w:r w:rsidRPr="008B5578">
        <w:rPr>
          <w:rFonts w:hAnsi="標楷體" w:hint="eastAsia"/>
          <w:color w:val="000000" w:themeColor="text1"/>
        </w:rPr>
        <w:t>就業安定基金對於重要計畫設有內部管控審核機制，依據「勞動部勞動力發展署就業安定基金內部管控審核作業要點」第2點規定，該要點所管控之計畫係指該署各單位於就業安定基金編列預算金額達5千萬以上之計畫，或屬重大政策、計畫方案經開會審核確認者（簡稱重要計畫）。為辦理管控相關作業，勞發署成立管控小組，設置委員11人，</w:t>
      </w:r>
      <w:r w:rsidRPr="008B5578">
        <w:rPr>
          <w:rFonts w:hAnsi="標楷體" w:hint="eastAsia"/>
          <w:color w:val="000000" w:themeColor="text1"/>
        </w:rPr>
        <w:lastRenderedPageBreak/>
        <w:t>其中1人為召集人，由勞發署副署長兼任；執行秘書1人，由該署主任秘書兼任；其餘委員由該署綜合規劃組、訓練發展組、職能標準及技能檢定組、身心障礙者及特定對象就業組、就業服務組、跨國勞動力管理組、跨國勞動力事務中心、勞動力發展創新中心、主計室等有關單位副主管以上人員兼任，該署綜合規劃組擔任幕僚單位。其管控方式及內容略以：</w:t>
      </w:r>
      <w:bookmarkEnd w:id="81"/>
      <w:bookmarkEnd w:id="82"/>
      <w:bookmarkEnd w:id="83"/>
      <w:bookmarkEnd w:id="84"/>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勞發署各基金預算執行單位應於每年1月底提報重要計畫項目，送管控小組審議，以確定年度各項重要計畫項目。</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各項重要計畫核定後，有關計畫執行層面之管控方式：</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各重要計畫執行單位自行按月針對各項重要計畫之進度及預算執行情形，進行內部管控。</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每2個月由該署「檢討就業安定基金補助各項計畫及購置固定資產與無形資產預算執行情形」會議管控其執行進度。經是項會議檢討，倘計畫執行仍持續落後達2次，將提報該署署務會議。</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各重要計畫執行單位於每年3月底前提出查核與審核作業彙整表及預定查核重點表，並於7月10日及次年1月10日分別提報期中及期末查核情形表及佐證資料，經管控小組開會檢討後彙報就業安定基金管理會。</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為有效掌握委外業務之執行績效，管控小組得視需要進行實地訪視，或對特殊個案進行細部抽查，以瞭解計畫實際執行狀況。管控小組進行實地訪視時，得視實際需要邀請專家學者參與或請執行單位派員說明。</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lastRenderedPageBreak/>
        <w:t>茲以107年度為例，該年度共臚列「委外職前訓練」、「辦理青年職能開發業務」、「產業人才投資方案」、「缺工就業獎助業務」、「青年就業領航計畫」、「台灣就業通客服中心」、「推動身心障礙者多元化職業訓練」、「身心障礙者進用暨就業協助計畫」、「推動身心障礙者職業重建個案服務管理」、「推動身心障礙者就業服務計畫」、「促進特定對象暨弱勢者等就業服務」、「辦理特定對象就業促進津貼及相關僱用獎助津貼」、「提升人才發展品質效能」、「推動職能基準發展與應用」、「辦理技術士技能檢定學術科試務工作計畫」、「多元培力就業計畫」、「強化勞動力發展創新效能」、「微型創業鳳凰貸款利息補貼及創業協助」、「外籍勞工24小時諮詢保護專線計畫」及「入出國外籍勞工機場關懷服務計畫」等20項重要計畫，茲綜整其內容概況及績效指標如表A-4。</w:t>
      </w:r>
    </w:p>
    <w:p w:rsidR="00CD4353" w:rsidRPr="008B5578" w:rsidRDefault="00CD4353" w:rsidP="001339F9">
      <w:pPr>
        <w:rPr>
          <w:color w:val="000000" w:themeColor="text1"/>
        </w:rPr>
      </w:pPr>
    </w:p>
    <w:p w:rsidR="00CD4353" w:rsidRPr="008B5578" w:rsidRDefault="00CD4353" w:rsidP="00CD4353">
      <w:pPr>
        <w:pStyle w:val="a6"/>
        <w:rPr>
          <w:color w:val="000000" w:themeColor="text1"/>
        </w:rPr>
      </w:pPr>
      <w:bookmarkStart w:id="85" w:name="_Toc10116843"/>
      <w:r w:rsidRPr="008B5578">
        <w:rPr>
          <w:rFonts w:hint="eastAsia"/>
          <w:color w:val="000000" w:themeColor="text1"/>
        </w:rPr>
        <w:t>107年度就業安定基金重要計畫項目及內容</w:t>
      </w:r>
      <w:bookmarkEnd w:id="85"/>
    </w:p>
    <w:tbl>
      <w:tblPr>
        <w:tblStyle w:val="afa"/>
        <w:tblW w:w="9060" w:type="dxa"/>
        <w:tblLook w:val="04A0" w:firstRow="1" w:lastRow="0" w:firstColumn="1" w:lastColumn="0" w:noHBand="0" w:noVBand="1"/>
      </w:tblPr>
      <w:tblGrid>
        <w:gridCol w:w="429"/>
        <w:gridCol w:w="429"/>
        <w:gridCol w:w="863"/>
        <w:gridCol w:w="1634"/>
        <w:gridCol w:w="2707"/>
        <w:gridCol w:w="2998"/>
      </w:tblGrid>
      <w:tr w:rsidR="008B5578" w:rsidRPr="008B5578" w:rsidTr="00B94327">
        <w:trPr>
          <w:trHeight w:val="440"/>
          <w:tblHeader/>
        </w:trPr>
        <w:tc>
          <w:tcPr>
            <w:tcW w:w="429" w:type="dxa"/>
            <w:vAlign w:val="center"/>
          </w:tcPr>
          <w:p w:rsidR="00CD4353" w:rsidRPr="008B5578" w:rsidRDefault="00CD4353" w:rsidP="00CD4353">
            <w:pPr>
              <w:pStyle w:val="121"/>
              <w:ind w:leftChars="-37" w:left="-126" w:rightChars="-32" w:right="-109"/>
              <w:jc w:val="center"/>
              <w:rPr>
                <w:rFonts w:hAnsi="標楷體"/>
                <w:b/>
                <w:color w:val="000000" w:themeColor="text1"/>
              </w:rPr>
            </w:pPr>
            <w:r w:rsidRPr="008B5578">
              <w:rPr>
                <w:rFonts w:hAnsi="標楷體" w:hint="eastAsia"/>
                <w:b/>
                <w:color w:val="000000" w:themeColor="text1"/>
              </w:rPr>
              <w:t>編</w:t>
            </w:r>
          </w:p>
          <w:p w:rsidR="00CD4353" w:rsidRPr="008B5578" w:rsidRDefault="00CD4353" w:rsidP="00CD4353">
            <w:pPr>
              <w:pStyle w:val="121"/>
              <w:ind w:leftChars="-37" w:left="-126" w:rightChars="-32" w:right="-109"/>
              <w:jc w:val="center"/>
              <w:rPr>
                <w:rFonts w:hAnsi="標楷體"/>
                <w:b/>
                <w:color w:val="000000" w:themeColor="text1"/>
              </w:rPr>
            </w:pPr>
            <w:r w:rsidRPr="008B5578">
              <w:rPr>
                <w:rFonts w:hAnsi="標楷體" w:hint="eastAsia"/>
                <w:b/>
                <w:color w:val="000000" w:themeColor="text1"/>
              </w:rPr>
              <w:t>號</w:t>
            </w:r>
          </w:p>
        </w:tc>
        <w:tc>
          <w:tcPr>
            <w:tcW w:w="429" w:type="dxa"/>
            <w:vAlign w:val="center"/>
          </w:tcPr>
          <w:p w:rsidR="00CD4353" w:rsidRPr="008B5578" w:rsidRDefault="00CD4353" w:rsidP="00CD4353">
            <w:pPr>
              <w:pStyle w:val="121"/>
              <w:ind w:leftChars="-31" w:left="-105" w:rightChars="-21" w:right="-71"/>
              <w:jc w:val="center"/>
              <w:rPr>
                <w:rFonts w:hAnsi="標楷體"/>
                <w:b/>
                <w:color w:val="000000" w:themeColor="text1"/>
              </w:rPr>
            </w:pPr>
            <w:r w:rsidRPr="008B5578">
              <w:rPr>
                <w:rFonts w:hAnsi="標楷體" w:hint="eastAsia"/>
                <w:b/>
                <w:color w:val="000000" w:themeColor="text1"/>
              </w:rPr>
              <w:t>類別</w:t>
            </w:r>
          </w:p>
        </w:tc>
        <w:tc>
          <w:tcPr>
            <w:tcW w:w="86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名稱</w:t>
            </w:r>
          </w:p>
        </w:tc>
        <w:tc>
          <w:tcPr>
            <w:tcW w:w="163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目的</w:t>
            </w:r>
          </w:p>
        </w:tc>
        <w:tc>
          <w:tcPr>
            <w:tcW w:w="2707"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重點內容</w:t>
            </w:r>
          </w:p>
        </w:tc>
        <w:tc>
          <w:tcPr>
            <w:tcW w:w="2998"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績效指標</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w:t>
            </w:r>
          </w:p>
        </w:tc>
        <w:tc>
          <w:tcPr>
            <w:tcW w:w="429" w:type="dxa"/>
            <w:vMerge w:val="restart"/>
            <w:vAlign w:val="center"/>
          </w:tcPr>
          <w:p w:rsidR="00CD4353" w:rsidRPr="008B5578" w:rsidRDefault="00CD4353" w:rsidP="00CD4353">
            <w:pPr>
              <w:pStyle w:val="121"/>
              <w:ind w:leftChars="-31" w:left="-105" w:rightChars="-29" w:right="-99"/>
              <w:jc w:val="center"/>
              <w:rPr>
                <w:rFonts w:hAnsi="標楷體"/>
                <w:color w:val="000000" w:themeColor="text1"/>
              </w:rPr>
            </w:pPr>
            <w:r w:rsidRPr="008B5578">
              <w:rPr>
                <w:rFonts w:hAnsi="標楷體" w:hint="eastAsia"/>
                <w:color w:val="000000" w:themeColor="text1"/>
              </w:rPr>
              <w:t>促進國民就業</w:t>
            </w: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委外職前訓練</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為提升失業者專業技能，以委託方式規劃辦理失業者職業訓練，促進其就業</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勞發署所屬各分署依據服務轄區產業發展及就業市場需求特性，委託民間訓練單位辦理各項職前訓練課程，一般身分參訓者補助80%之訓練費用，特定對象參訓者補助100%。</w:t>
            </w:r>
          </w:p>
        </w:tc>
        <w:tc>
          <w:tcPr>
            <w:tcW w:w="2998"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一、預計培訓8,000人。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二、訓練期程在180小時以下之班次，訪查1次；訓練期程在181至540小時之班次，訪查2次；訓練期程在541小時以上者，訪查3次。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三、結訓後三個月之就業率為70%。</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2</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辦理青年職能開發業務</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提升青年技能、縮短學用落差</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依據青年發展階段之不同需求，結合學校、事業單位及職業訓練資源推動各項專案訓練措施。</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一、預計培訓2萬1,400人。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二、辦理雙軌訓練旗艦計畫、補助大專校院辦理就業學程、產學訓合作訓練及青年就業旗艦計畫，訪查共1,400家訓練單位。</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三、結訓後三個月之就業率為</w:t>
            </w:r>
            <w:r w:rsidRPr="008B5578">
              <w:rPr>
                <w:rFonts w:hAnsi="標楷體" w:hint="eastAsia"/>
                <w:color w:val="000000" w:themeColor="text1"/>
              </w:rPr>
              <w:lastRenderedPageBreak/>
              <w:t>86%。</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lastRenderedPageBreak/>
              <w:t>3</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產業人才投資方案</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為提升在職勞工知識、技能及態度，爰結合民間訓練單位提供多元化實務導向之訓練課程。</w:t>
            </w:r>
          </w:p>
        </w:tc>
        <w:tc>
          <w:tcPr>
            <w:tcW w:w="2707" w:type="dxa"/>
            <w:vAlign w:val="center"/>
            <w:hideMark/>
          </w:tcPr>
          <w:p w:rsidR="00CD4353" w:rsidRPr="008B5578" w:rsidRDefault="00CD4353" w:rsidP="00CD4353">
            <w:pPr>
              <w:pStyle w:val="121"/>
              <w:ind w:left="453" w:hangingChars="195" w:hanging="453"/>
              <w:rPr>
                <w:rFonts w:hAnsi="標楷體"/>
                <w:color w:val="000000" w:themeColor="text1"/>
              </w:rPr>
            </w:pPr>
            <w:r w:rsidRPr="008B5578">
              <w:rPr>
                <w:rFonts w:hAnsi="標楷體" w:hint="eastAsia"/>
                <w:color w:val="000000" w:themeColor="text1"/>
              </w:rPr>
              <w:t>一、實施對象：年滿15歲以上,具就業保險、勞工保險或農民健康保險被保險人身分之在職勞工。</w:t>
            </w:r>
          </w:p>
          <w:p w:rsidR="00CD4353" w:rsidRPr="008B5578" w:rsidRDefault="00CD4353" w:rsidP="00B94327">
            <w:pPr>
              <w:pStyle w:val="121"/>
              <w:rPr>
                <w:rFonts w:hAnsi="標楷體"/>
                <w:color w:val="000000" w:themeColor="text1"/>
              </w:rPr>
            </w:pPr>
            <w:r w:rsidRPr="008B5578">
              <w:rPr>
                <w:rFonts w:hAnsi="標楷體" w:hint="eastAsia"/>
                <w:color w:val="000000" w:themeColor="text1"/>
              </w:rPr>
              <w:t>二、辦理方式：</w:t>
            </w:r>
          </w:p>
          <w:p w:rsidR="00CD4353" w:rsidRPr="008B5578" w:rsidRDefault="00CD4353" w:rsidP="00CD4353">
            <w:pPr>
              <w:pStyle w:val="121"/>
              <w:ind w:left="494" w:hangingChars="213" w:hanging="494"/>
              <w:rPr>
                <w:rFonts w:hAnsi="標楷體"/>
                <w:color w:val="000000" w:themeColor="text1"/>
              </w:rPr>
            </w:pPr>
            <w:r w:rsidRPr="008B5578">
              <w:rPr>
                <w:rFonts w:hAnsi="標楷體" w:hint="eastAsia"/>
                <w:color w:val="000000" w:themeColor="text1"/>
              </w:rPr>
              <w:t>(一) 公開上網徵求訓練單位。</w:t>
            </w:r>
          </w:p>
          <w:p w:rsidR="00CD4353" w:rsidRPr="008B5578" w:rsidRDefault="00CD4353" w:rsidP="00CD4353">
            <w:pPr>
              <w:pStyle w:val="121"/>
              <w:ind w:left="494" w:hangingChars="213" w:hanging="494"/>
              <w:rPr>
                <w:rFonts w:hAnsi="標楷體"/>
                <w:color w:val="000000" w:themeColor="text1"/>
              </w:rPr>
            </w:pPr>
            <w:r w:rsidRPr="008B5578">
              <w:rPr>
                <w:rFonts w:hAnsi="標楷體" w:hint="eastAsia"/>
                <w:color w:val="000000" w:themeColor="text1"/>
              </w:rPr>
              <w:t>(二) 辦理訓練單位審查作業。</w:t>
            </w:r>
          </w:p>
          <w:p w:rsidR="00CD4353" w:rsidRPr="008B5578" w:rsidRDefault="00CD4353" w:rsidP="00CD4353">
            <w:pPr>
              <w:pStyle w:val="121"/>
              <w:ind w:left="494" w:hangingChars="213" w:hanging="494"/>
              <w:rPr>
                <w:rFonts w:hAnsi="標楷體"/>
                <w:color w:val="000000" w:themeColor="text1"/>
              </w:rPr>
            </w:pPr>
            <w:r w:rsidRPr="008B5578">
              <w:rPr>
                <w:rFonts w:hAnsi="標楷體" w:hint="eastAsia"/>
                <w:color w:val="000000" w:themeColor="text1"/>
              </w:rPr>
              <w:t>(三) 辦理學員資格審查，補助符合資格勞工訓練費用。</w:t>
            </w:r>
          </w:p>
        </w:tc>
        <w:tc>
          <w:tcPr>
            <w:tcW w:w="2998" w:type="dxa"/>
            <w:vAlign w:val="center"/>
          </w:tcPr>
          <w:p w:rsidR="00CD4353" w:rsidRPr="008B5578" w:rsidRDefault="00CD4353" w:rsidP="00CD4353">
            <w:pPr>
              <w:pStyle w:val="121"/>
              <w:ind w:left="418" w:hangingChars="180" w:hanging="418"/>
              <w:rPr>
                <w:rFonts w:hAnsi="標楷體"/>
                <w:color w:val="000000" w:themeColor="text1"/>
              </w:rPr>
            </w:pPr>
            <w:r w:rsidRPr="008B5578">
              <w:rPr>
                <w:rFonts w:hAnsi="標楷體" w:hint="eastAsia"/>
                <w:color w:val="000000" w:themeColor="text1"/>
              </w:rPr>
              <w:t>一、預計訓練4萬1,018人次。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二、掌控課程執行進度，進行不預告訪查，訪查次數達開訓課程班數40%以上。</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三、參訓學員對訓練課程學習滿意度達90%以上。</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4</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缺工就業獎助業務</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鼓勵失業勞工受僱3K3班及照顧服務業工作，協助失業勞工就業及紓緩該等行業缺工情形。</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失業勞工經公立就業服務機構推介受僱於特定行業之雇主滿30日，且符合相關規定者，每人最長發給18個月、最高10萬8千元就業獎勵。</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協助就業並核發2,000人就業獎勵。</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5</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青年就業領航計畫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為鼓勵高中職應屆畢業生先就業再升學，勞動部配合教育部「青年教育與就業儲蓄帳戶方案」推動「青年就業領航計畫」，協助媒合青年就業。</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依方案規定，由經濟部等11個部會提供優質職缺，教育部提供推薦參加計畫青年名單，勞動部辦理媒合作業。</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一、3月31日前，彙整各部會開發及審認之優質職缺。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二、5月31日前，分署辦理職前講習、職缺確認及訓練計畫輔導提報及審查。</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三、5月31日，於青年就業領航計畫網站公布職缺。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四、7月份辦理5場次分區專案媒合活動。</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五、8月31日完成媒合作業，依教育部提供參加青年名單辦理就業媒合，媒合率達8成以上。</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6</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台灣就業通客服中心</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為促進國民就業，提供民眾就業相關資訊</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委外營運客服中心，提供民眾就業服務、職業訓練、技能檢定、微型創業等資訊</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一、全年平均每月網頁總瀏覽人數≧1,800萬人次。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二、民眾使用滿意度≧80%。</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三、勞發署每月平均抽測成績≧80分。</w:t>
            </w:r>
          </w:p>
          <w:p w:rsidR="00CD4353" w:rsidRPr="008B5578" w:rsidRDefault="00CD4353" w:rsidP="00CD4353">
            <w:pPr>
              <w:pStyle w:val="121"/>
              <w:ind w:left="413" w:hangingChars="178" w:hanging="413"/>
              <w:rPr>
                <w:rFonts w:hAnsi="標楷體"/>
                <w:color w:val="000000" w:themeColor="text1"/>
              </w:rPr>
            </w:pP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7</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推動身心障礙者多元</w:t>
            </w:r>
            <w:r w:rsidRPr="008B5578">
              <w:rPr>
                <w:rFonts w:hAnsi="標楷體" w:hint="eastAsia"/>
                <w:color w:val="000000" w:themeColor="text1"/>
              </w:rPr>
              <w:lastRenderedPageBreak/>
              <w:t>化職業訓練</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為執行</w:t>
            </w:r>
            <w:r w:rsidRPr="008B5578">
              <w:rPr>
                <w:rFonts w:ascii="新細明體" w:eastAsia="新細明體" w:hAnsi="新細明體" w:hint="eastAsia"/>
                <w:color w:val="000000" w:themeColor="text1"/>
              </w:rPr>
              <w:t>「</w:t>
            </w:r>
            <w:r w:rsidRPr="008B5578">
              <w:rPr>
                <w:rFonts w:hAnsi="標楷體" w:hint="eastAsia"/>
                <w:color w:val="000000" w:themeColor="text1"/>
              </w:rPr>
              <w:t>身心障礙者權益保障法</w:t>
            </w:r>
            <w:r w:rsidRPr="008B5578">
              <w:rPr>
                <w:rFonts w:ascii="新細明體" w:eastAsia="新細明體" w:hAnsi="新細明體" w:hint="eastAsia"/>
                <w:color w:val="000000" w:themeColor="text1"/>
              </w:rPr>
              <w:t>」</w:t>
            </w:r>
            <w:r w:rsidRPr="008B5578">
              <w:rPr>
                <w:rFonts w:hAnsi="標楷體" w:hint="eastAsia"/>
                <w:color w:val="000000" w:themeColor="text1"/>
              </w:rPr>
              <w:t>第33條規</w:t>
            </w:r>
            <w:r w:rsidRPr="008B5578">
              <w:rPr>
                <w:rFonts w:hAnsi="標楷體" w:hint="eastAsia"/>
                <w:color w:val="000000" w:themeColor="text1"/>
              </w:rPr>
              <w:lastRenderedPageBreak/>
              <w:t>定，以協助身心障礙者參加職業訓練，增進工作技能，以促進其就業。</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對15歲以上或國民中學畢業，且未就業之身心障礙者，所實施有系統之養成訓</w:t>
            </w:r>
            <w:r w:rsidRPr="008B5578">
              <w:rPr>
                <w:rFonts w:hAnsi="標楷體" w:hint="eastAsia"/>
                <w:color w:val="000000" w:themeColor="text1"/>
              </w:rPr>
              <w:lastRenderedPageBreak/>
              <w:t>練課程，並輔導其結訓後就業或創業。另對已就業之身心障礙者所實施增進其專業技能與知識，以提高勞動生產力之在職訓練課程。</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lastRenderedPageBreak/>
              <w:t>一、補助身心障礙者職業訓練生活津貼，預計補助1,212人。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lastRenderedPageBreak/>
              <w:t>二、身心障礙者數位學習，註冊參訓至少550人。</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lastRenderedPageBreak/>
              <w:t>8</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身心障礙者進用暨就業協助計畫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提供身心障礙者就業媒合及諮詢服務，積極開拓身心障礙者就業機會。</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推動身心障礙者職務再設計服務，係建構友善職場環境，提升障礙者工作效能，排除其工作障礙，補助地方政府辦理職務再設計服務評估、諮詢及協助等。</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身心障礙者職務再設計服務，預計補助2,100件。</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9</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推動身心障礙者職業重建個案服務管理</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整合各種服務資源，以個案管理方式，有效連結及運用當地身心障礙者各項職業重建服務資源，使身心障礙者在職業重建過程中獲得連續性、無縫接軌之適當專業服務，以達協助身心障礙者就業之目的。</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補助地方政府辦理身心障礙者職業重建個案管理服務，設置個管窗口，並推動職業輔導評量服務，以評估職業重建服務需求、研擬適性服務計畫、處遇追蹤、諮詢等服務。</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一、身心障職業重建個案管理服務，預計提供6,500人。</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二、身心障礙者職業輔導評量，預計服務1,050名個案。</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10</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推動身心障礙者就業服務計畫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提供身心障礙者深入且持續之職場支持等專業服務及落實「身心障礙者權益保障法」精神，建構完善之身心障礙者庇護性就業服務。</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依據</w:t>
            </w:r>
            <w:r w:rsidRPr="008B5578">
              <w:rPr>
                <w:rFonts w:ascii="新細明體" w:eastAsia="新細明體" w:hAnsi="新細明體" w:hint="eastAsia"/>
                <w:color w:val="000000" w:themeColor="text1"/>
              </w:rPr>
              <w:t>「</w:t>
            </w:r>
            <w:r w:rsidRPr="008B5578">
              <w:rPr>
                <w:rFonts w:hAnsi="標楷體" w:hint="eastAsia"/>
                <w:color w:val="000000" w:themeColor="text1"/>
              </w:rPr>
              <w:t>身心障礙者權益保障法</w:t>
            </w:r>
            <w:r w:rsidRPr="008B5578">
              <w:rPr>
                <w:rFonts w:ascii="新細明體" w:eastAsia="新細明體" w:hAnsi="新細明體" w:hint="eastAsia"/>
                <w:color w:val="000000" w:themeColor="text1"/>
              </w:rPr>
              <w:t>」</w:t>
            </w:r>
            <w:r w:rsidRPr="008B5578">
              <w:rPr>
                <w:rFonts w:hAnsi="標楷體" w:hint="eastAsia"/>
                <w:color w:val="000000" w:themeColor="text1"/>
              </w:rPr>
              <w:t>積極協助地方政府執行身心障礙者支持性、庇護性就業服務。</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一、全國庇護工場預計提供2,150名庇護性就業服務。</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二、身心障礙者支持性就業，預計推介成功3,800人。</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11</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促進特定對象暨弱勢者等就業服務</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協助特定對象及弱勢失業者排除就業障礙，強化個案工作意願與就業能力，以期重返職場穩定就業。</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w:t>
            </w:r>
            <w:r w:rsidRPr="008B5578">
              <w:rPr>
                <w:rFonts w:ascii="新細明體" w:eastAsia="新細明體" w:hAnsi="新細明體" w:hint="eastAsia"/>
                <w:color w:val="000000" w:themeColor="text1"/>
              </w:rPr>
              <w:t>「</w:t>
            </w:r>
            <w:r w:rsidRPr="008B5578">
              <w:rPr>
                <w:rFonts w:hAnsi="標楷體" w:hint="eastAsia"/>
                <w:color w:val="000000" w:themeColor="text1"/>
              </w:rPr>
              <w:t>就業服務法</w:t>
            </w:r>
            <w:r w:rsidRPr="008B5578">
              <w:rPr>
                <w:rFonts w:ascii="新細明體" w:eastAsia="新細明體" w:hAnsi="新細明體" w:hint="eastAsia"/>
                <w:color w:val="000000" w:themeColor="text1"/>
              </w:rPr>
              <w:t>」</w:t>
            </w:r>
            <w:r w:rsidRPr="008B5578">
              <w:rPr>
                <w:rFonts w:hAnsi="標楷體" w:hint="eastAsia"/>
                <w:color w:val="000000" w:themeColor="text1"/>
              </w:rPr>
              <w:t>第24條所列之特定對象及就業弱勢者個別化就業服務之就業準備及職場適應，以協助就業。</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預計推介特定對象及弱勢者就業30萬人次。</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12</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辦理特定對象</w:t>
            </w:r>
            <w:r w:rsidRPr="008B5578">
              <w:rPr>
                <w:rFonts w:hAnsi="標楷體" w:hint="eastAsia"/>
                <w:color w:val="000000" w:themeColor="text1"/>
              </w:rPr>
              <w:lastRenderedPageBreak/>
              <w:t>就業促進津貼及相關僱用獎助津貼</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協助特定對象及弱勢失業</w:t>
            </w:r>
            <w:r w:rsidRPr="008B5578">
              <w:rPr>
                <w:rFonts w:hAnsi="標楷體" w:hint="eastAsia"/>
                <w:color w:val="000000" w:themeColor="text1"/>
              </w:rPr>
              <w:lastRenderedPageBreak/>
              <w:t>者，強化再就業能力，並兼顧其失業期間基本生活，協助重回一般職場。</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運用臨時工作津貼及僱用獎助津貼，提升特定對象及</w:t>
            </w:r>
            <w:r w:rsidRPr="008B5578">
              <w:rPr>
                <w:rFonts w:hAnsi="標楷體" w:hint="eastAsia"/>
                <w:color w:val="000000" w:themeColor="text1"/>
              </w:rPr>
              <w:lastRenderedPageBreak/>
              <w:t>弱勢失業者就業能力並鼓勵企業僱用，以協助就業。</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預計運用就業促進津貼補助1,450人就業。</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13</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提升人才發展品質效能</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協助辦訓單位建立訓練品質管理系統，提升國家人力資源，以達提升勞工職場競爭力。</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w:t>
            </w:r>
            <w:r w:rsidRPr="008B5578">
              <w:rPr>
                <w:rFonts w:hAnsi="標楷體"/>
                <w:color w:val="000000" w:themeColor="text1"/>
              </w:rPr>
              <w:t>「人才發展品質管理系統」</w:t>
            </w:r>
            <w:r w:rsidRPr="008B5578">
              <w:rPr>
                <w:rFonts w:hAnsi="標楷體"/>
                <w:color w:val="000000" w:themeColor="text1"/>
                <w:sz w:val="22"/>
                <w:szCs w:val="22"/>
              </w:rPr>
              <w:t>（Talent Quality-management System，下稱TTQS）</w:t>
            </w:r>
            <w:r w:rsidRPr="008B5578">
              <w:rPr>
                <w:rFonts w:hAnsi="標楷體" w:hint="eastAsia"/>
                <w:color w:val="000000" w:themeColor="text1"/>
              </w:rPr>
              <w:t>教育訓練課程、輔導及評核等三類服務，使辦訓單位可依循TTQS系統指標做為指導工具，建立完整且系統化之訓練流程，促進訓練計畫規劃與執行。</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一、進行人才發展品質管理相關課程訓練至少2,640人次參加。</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二、進行人才發展品質管理評核服務至少1,755家次。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三、進行人才發展品質管理輔導服務8,490人時。</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四、辦理2018國家人才發展獎頒獎典禮。</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14</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推動職能基準發展與應用</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建立我國職能標準制度，協助各目的事業主管機關制訂產業職能基準，促使職業訓練更符合勞動市場之需求，以達提升人力資本投資效能，強化國際競爭力。</w:t>
            </w:r>
          </w:p>
        </w:tc>
        <w:tc>
          <w:tcPr>
            <w:tcW w:w="2707" w:type="dxa"/>
            <w:vAlign w:val="center"/>
            <w:hideMark/>
          </w:tcPr>
          <w:p w:rsidR="00CD4353" w:rsidRPr="008B5578" w:rsidRDefault="00CD4353" w:rsidP="00CD4353">
            <w:pPr>
              <w:pStyle w:val="121"/>
              <w:ind w:left="383" w:hangingChars="165" w:hanging="383"/>
              <w:rPr>
                <w:rFonts w:hAnsi="標楷體"/>
                <w:color w:val="000000" w:themeColor="text1"/>
              </w:rPr>
            </w:pPr>
            <w:r w:rsidRPr="008B5578">
              <w:rPr>
                <w:rFonts w:hAnsi="標楷體" w:hint="eastAsia"/>
                <w:color w:val="000000" w:themeColor="text1"/>
              </w:rPr>
              <w:t>一、依「職業訓練法」第4-1條規定，協調整合各中央目的事業主管機關所定之職能基準，並建置職能基準資訊平台，用以彙收並揭露各目的事業主管機關所訂定之產業職能基準，加強公、私領域之推廣應用，以強化我國人才培育效能。</w:t>
            </w:r>
          </w:p>
          <w:p w:rsidR="00CD4353" w:rsidRPr="008B5578" w:rsidRDefault="00CD4353" w:rsidP="00CD4353">
            <w:pPr>
              <w:pStyle w:val="121"/>
              <w:ind w:left="383" w:hangingChars="165" w:hanging="383"/>
              <w:rPr>
                <w:rFonts w:hAnsi="標楷體"/>
                <w:color w:val="000000" w:themeColor="text1"/>
              </w:rPr>
            </w:pPr>
            <w:r w:rsidRPr="008B5578">
              <w:rPr>
                <w:rFonts w:hAnsi="標楷體" w:hint="eastAsia"/>
                <w:color w:val="000000" w:themeColor="text1"/>
              </w:rPr>
              <w:t>二、為發展我國職能基準制度，以縮短學訓用落差，支持產業發展。為加速職能基準發展，拓展與帶動產、企業與訓練夥伴認同與應用職能基準成果，促進教訓檢用連結產業需求，提升勞動力整體素質，支持產業發展的用人需求。</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一、辦理職能導向課程相關說明與研習活動80場次。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二、辦理彙收發展職能基準認證100項。</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三、協助訓練單位申請職能導向課程認證100案。</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四、辦理職能基準發展與應用相關人員訓練，參訓人數200名。</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五、推廣策進275家企業認同職能基準應用。</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六、受理補助發展職能導向課程20案。</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15</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辦理技術士技能檢定學術科試務工作計畫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依據</w:t>
            </w:r>
            <w:r w:rsidRPr="008B5578">
              <w:rPr>
                <w:rFonts w:ascii="新細明體" w:eastAsia="新細明體" w:hAnsi="新細明體" w:hint="eastAsia"/>
                <w:color w:val="000000" w:themeColor="text1"/>
              </w:rPr>
              <w:t>「</w:t>
            </w:r>
            <w:r w:rsidRPr="008B5578">
              <w:rPr>
                <w:rFonts w:hAnsi="標楷體" w:hint="eastAsia"/>
                <w:color w:val="000000" w:themeColor="text1"/>
              </w:rPr>
              <w:t>職業訓練法</w:t>
            </w:r>
            <w:r w:rsidRPr="008B5578">
              <w:rPr>
                <w:rFonts w:ascii="新細明體" w:eastAsia="新細明體" w:hAnsi="新細明體" w:hint="eastAsia"/>
                <w:color w:val="000000" w:themeColor="text1"/>
              </w:rPr>
              <w:t>」</w:t>
            </w:r>
            <w:r w:rsidRPr="008B5578">
              <w:rPr>
                <w:rFonts w:hAnsi="標楷體" w:hint="eastAsia"/>
                <w:color w:val="000000" w:themeColor="text1"/>
              </w:rPr>
              <w:t>第31條及</w:t>
            </w:r>
            <w:r w:rsidRPr="008B5578">
              <w:rPr>
                <w:rFonts w:ascii="新細明體" w:eastAsia="新細明體" w:hAnsi="新細明體" w:hint="eastAsia"/>
                <w:color w:val="000000" w:themeColor="text1"/>
              </w:rPr>
              <w:t>「</w:t>
            </w:r>
            <w:r w:rsidRPr="008B5578">
              <w:rPr>
                <w:rFonts w:hAnsi="標楷體" w:hint="eastAsia"/>
                <w:color w:val="000000" w:themeColor="text1"/>
              </w:rPr>
              <w:t>技術士技能檢定及發證辦法</w:t>
            </w:r>
            <w:r w:rsidRPr="008B5578">
              <w:rPr>
                <w:rFonts w:ascii="新細明體" w:eastAsia="新細明體" w:hAnsi="新細明體" w:hint="eastAsia"/>
                <w:color w:val="000000" w:themeColor="text1"/>
              </w:rPr>
              <w:t>」</w:t>
            </w:r>
            <w:r w:rsidRPr="008B5578">
              <w:rPr>
                <w:rFonts w:hAnsi="標楷體" w:hint="eastAsia"/>
                <w:color w:val="000000" w:themeColor="text1"/>
              </w:rPr>
              <w:t>第12條規定辦理各項技術</w:t>
            </w:r>
            <w:r w:rsidRPr="008B5578">
              <w:rPr>
                <w:rFonts w:hAnsi="標楷體" w:hint="eastAsia"/>
                <w:color w:val="000000" w:themeColor="text1"/>
              </w:rPr>
              <w:lastRenderedPageBreak/>
              <w:t>士技能檢定，以強化國民技能水準，培育質優量足人才。</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lastRenderedPageBreak/>
              <w:t>本計畫為收支併列，經由事業機構、政府機關設立之職業訓練機關(構)、國防部、法務部及教育部等單位不定期申辦專案檢定；委託學校等單位辦理即測即評及</w:t>
            </w:r>
            <w:r w:rsidRPr="008B5578">
              <w:rPr>
                <w:rFonts w:hAnsi="標楷體" w:hint="eastAsia"/>
                <w:color w:val="000000" w:themeColor="text1"/>
              </w:rPr>
              <w:lastRenderedPageBreak/>
              <w:t>發證；全國技術士技能檢定1年辦理3梯次報名及學術科測試。</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lastRenderedPageBreak/>
              <w:t>一、辦理全國檢定、即測即評及發證與專案技能檢定，報檢人數約629,000人次。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二、辦理17場次全國檢定報名宣導說明會。</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三、不定期且無預警辦理技能</w:t>
            </w:r>
            <w:r w:rsidRPr="008B5578">
              <w:rPr>
                <w:rFonts w:hAnsi="標楷體" w:hint="eastAsia"/>
                <w:color w:val="000000" w:themeColor="text1"/>
              </w:rPr>
              <w:lastRenderedPageBreak/>
              <w:t>檢定測試單位平時實地訪查計62場次。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四、辦理全國技術士技能檢定術科試務工作暨資訊系統應用研習會3場次，280人參訓。</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lastRenderedPageBreak/>
              <w:t>16</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多元培力就業計畫</w:t>
            </w:r>
          </w:p>
        </w:tc>
        <w:tc>
          <w:tcPr>
            <w:tcW w:w="1634"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勞動部推動多元就業開發方案及培力就業計畫，係在一般勞動市場之就業機會外，由政府部門遴選計畫，創造公共性之在地就業崗位，協助不易被僱用之就業弱勢者上工，改善其就業體質。</w:t>
            </w:r>
          </w:p>
        </w:tc>
        <w:tc>
          <w:tcPr>
            <w:tcW w:w="2707"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補助民間團體提具能增進社會公益、發展在地特色產業或具產業整合、創新之用人計畫。</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一、107年多元就業開發方案協助1,800人就業；培力就業計畫協助770人就業。</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二、勞發署及所屬五分署多元就業開發方案不定期考核次數及案件處理情形，考核至少3,700次；培力就業計畫不定期考核次數及案件處理情形，考核至少650次。</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17</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強化勞動力發展創新效能</w:t>
            </w:r>
          </w:p>
        </w:tc>
        <w:tc>
          <w:tcPr>
            <w:tcW w:w="1634"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培養民眾創新實踐能力，引領創新實作實踐的價值，促進跨域學習與合作，協助勞工職能永續發展。</w:t>
            </w:r>
          </w:p>
        </w:tc>
        <w:tc>
          <w:tcPr>
            <w:tcW w:w="2707"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結合分署在地特色設立維運創客基地，提供機具設備與空間，透過專業師資與社群交流，培養跨域人才。</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一、編撰5個創新創業專題，計50篇報導。</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二、辦理創客基地講座及工作坊合計700場次。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三、創客基地提供服務至少9萬人次。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四、vMaker網站新增瀏覽人次達90萬人次。</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18</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微型創業鳳凰貸款利息補貼及創業協助</w:t>
            </w:r>
          </w:p>
        </w:tc>
        <w:tc>
          <w:tcPr>
            <w:tcW w:w="1634"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為提升我國女性、中高齡及離島居民勞動力參與率，建構友善創業環境，創造就業機會。</w:t>
            </w:r>
          </w:p>
        </w:tc>
        <w:tc>
          <w:tcPr>
            <w:tcW w:w="2707"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提供創業協助措施，提升創業知能，跨越創業障礙，並為解決婦女、離島居民及中高齡創業者資金不易取得問題</w:t>
            </w:r>
          </w:p>
        </w:tc>
        <w:tc>
          <w:tcPr>
            <w:tcW w:w="2998" w:type="dxa"/>
            <w:vAlign w:val="center"/>
          </w:tcPr>
          <w:p w:rsidR="00CD4353" w:rsidRPr="008B5578" w:rsidRDefault="00CD4353" w:rsidP="00B94327">
            <w:pPr>
              <w:pStyle w:val="121"/>
              <w:rPr>
                <w:rFonts w:hAnsi="標楷體"/>
                <w:color w:val="000000" w:themeColor="text1"/>
              </w:rPr>
            </w:pPr>
            <w:r w:rsidRPr="008B5578">
              <w:rPr>
                <w:rFonts w:hAnsi="標楷體" w:hint="eastAsia"/>
                <w:color w:val="000000" w:themeColor="text1"/>
              </w:rPr>
              <w:t>一、辦理創業課程140場次。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二、提供創業諮詢輔導服務4,000人次。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三、協助1,400人創業。</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19</w:t>
            </w:r>
          </w:p>
        </w:tc>
        <w:tc>
          <w:tcPr>
            <w:tcW w:w="429" w:type="dxa"/>
            <w:vMerge w:val="restart"/>
            <w:vAlign w:val="center"/>
          </w:tcPr>
          <w:p w:rsidR="00CD4353" w:rsidRPr="008B5578" w:rsidRDefault="00CD4353" w:rsidP="00CD4353">
            <w:pPr>
              <w:pStyle w:val="121"/>
              <w:ind w:leftChars="-31" w:left="-105" w:rightChars="-29" w:right="-99"/>
              <w:jc w:val="center"/>
              <w:rPr>
                <w:rFonts w:hAnsi="標楷體"/>
                <w:color w:val="000000" w:themeColor="text1"/>
              </w:rPr>
            </w:pPr>
            <w:r w:rsidRPr="008B5578">
              <w:rPr>
                <w:rFonts w:hAnsi="標楷體" w:hint="eastAsia"/>
                <w:color w:val="000000" w:themeColor="text1"/>
              </w:rPr>
              <w:t>外籍勞工管理計畫</w:t>
            </w: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外籍勞工24小時諮詢保護專線計畫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減少外籍勞工發生行蹤不明情事，提供雇主及外籍勞工服務，協助外籍勞工追回欠款，以維護外籍勞工權益。</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設置1955外籍勞工24小時諮詢保護專線，提供諮詢服務、申訴服務、法律扶助諮詢資訊、轉介保護安置服務並將申訴案件立即派案至各地方勞工主管機關進行查處，以落實相關案件之追縱管理機制，確實保障外籍勞工權益。</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一、累計提供外籍勞工法令諮詢服務18萬件，受理外籍勞工申訴相關案件2萬5,000件。</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二、1955專線整體平均應答率達87％以上。</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三、外籍勞工透過1955專線協助轉換雇主之案件計2,200件，追回欠款金額為1億6,000萬元。</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lastRenderedPageBreak/>
              <w:t>四、1955專線發送法令宣導簡訊35萬通。</w:t>
            </w:r>
          </w:p>
        </w:tc>
      </w:tr>
      <w:tr w:rsidR="008B5578" w:rsidRPr="008B5578" w:rsidTr="00B94327">
        <w:trPr>
          <w:trHeight w:val="20"/>
        </w:trPr>
        <w:tc>
          <w:tcPr>
            <w:tcW w:w="429" w:type="dxa"/>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lastRenderedPageBreak/>
              <w:t>20</w:t>
            </w:r>
          </w:p>
        </w:tc>
        <w:tc>
          <w:tcPr>
            <w:tcW w:w="429" w:type="dxa"/>
            <w:vMerge/>
            <w:vAlign w:val="center"/>
          </w:tcPr>
          <w:p w:rsidR="00CD4353" w:rsidRPr="008B5578" w:rsidRDefault="00CD4353" w:rsidP="00CD4353">
            <w:pPr>
              <w:pStyle w:val="121"/>
              <w:ind w:leftChars="-31" w:left="-105" w:rightChars="-29" w:right="-99"/>
              <w:jc w:val="center"/>
              <w:rPr>
                <w:rFonts w:hAnsi="標楷體"/>
                <w:color w:val="000000" w:themeColor="text1"/>
              </w:rPr>
            </w:pPr>
          </w:p>
        </w:tc>
        <w:tc>
          <w:tcPr>
            <w:tcW w:w="863"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入出國外籍勞工機場關懷服務計畫</w:t>
            </w:r>
          </w:p>
        </w:tc>
        <w:tc>
          <w:tcPr>
            <w:tcW w:w="1634"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提供入境外籍勞工接機指引通關服務，並設置外籍勞工服務臺及外語申訴專線，宣導法令及維護外籍勞工權益。</w:t>
            </w:r>
          </w:p>
        </w:tc>
        <w:tc>
          <w:tcPr>
            <w:tcW w:w="2707" w:type="dxa"/>
            <w:vAlign w:val="center"/>
            <w:hideMark/>
          </w:tcPr>
          <w:p w:rsidR="00CD4353" w:rsidRPr="008B5578" w:rsidRDefault="00CD4353" w:rsidP="00B94327">
            <w:pPr>
              <w:pStyle w:val="121"/>
              <w:rPr>
                <w:rFonts w:hAnsi="標楷體"/>
                <w:color w:val="000000" w:themeColor="text1"/>
              </w:rPr>
            </w:pPr>
            <w:r w:rsidRPr="008B5578">
              <w:rPr>
                <w:rFonts w:hAnsi="標楷體" w:hint="eastAsia"/>
                <w:color w:val="000000" w:themeColor="text1"/>
              </w:rPr>
              <w:t>於機場設置外籍勞工關懷服務站，提供入境外籍勞工接機指引服務及出境外籍勞工申訴服務。</w:t>
            </w:r>
          </w:p>
        </w:tc>
        <w:tc>
          <w:tcPr>
            <w:tcW w:w="2998" w:type="dxa"/>
            <w:vAlign w:val="center"/>
          </w:tcPr>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一、提供入境外籍勞工接機指引服務，協助雇主完成接機程序，並發放權益關懷卡22萬人次。</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二、維持雇主登錄接機服務比率平均值98％以上。</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三、協助處理入出境外籍勞工申訴件數300件。</w:t>
            </w:r>
          </w:p>
          <w:p w:rsidR="00CD4353" w:rsidRPr="008B5578" w:rsidRDefault="00CD4353" w:rsidP="00CD4353">
            <w:pPr>
              <w:pStyle w:val="121"/>
              <w:ind w:left="413" w:hangingChars="178" w:hanging="413"/>
              <w:rPr>
                <w:rFonts w:hAnsi="標楷體"/>
                <w:color w:val="000000" w:themeColor="text1"/>
              </w:rPr>
            </w:pPr>
            <w:r w:rsidRPr="008B5578">
              <w:rPr>
                <w:rFonts w:hAnsi="標楷體" w:hint="eastAsia"/>
                <w:color w:val="000000" w:themeColor="text1"/>
              </w:rPr>
              <w:t>四、辦理入境外勞講習18萬人次。</w:t>
            </w:r>
          </w:p>
        </w:tc>
      </w:tr>
    </w:tbl>
    <w:p w:rsidR="00CD4353" w:rsidRPr="008B5578" w:rsidRDefault="00CD4353" w:rsidP="00CD4353">
      <w:pPr>
        <w:pStyle w:val="af9"/>
        <w:ind w:leftChars="-24" w:left="-82"/>
        <w:rPr>
          <w:rFonts w:hAnsi="標楷體"/>
          <w:color w:val="000000" w:themeColor="text1"/>
          <w:szCs w:val="24"/>
        </w:rPr>
      </w:pPr>
      <w:r w:rsidRPr="008B5578">
        <w:rPr>
          <w:rFonts w:hAnsi="標楷體" w:hint="eastAsia"/>
          <w:color w:val="000000" w:themeColor="text1"/>
          <w:szCs w:val="24"/>
        </w:rPr>
        <w:t>資料來源：勞動部。</w:t>
      </w:r>
    </w:p>
    <w:p w:rsidR="00CD4353" w:rsidRPr="008B5578" w:rsidRDefault="00CD4353" w:rsidP="00CD4353">
      <w:pPr>
        <w:pStyle w:val="3"/>
        <w:numPr>
          <w:ilvl w:val="2"/>
          <w:numId w:val="1"/>
        </w:numPr>
        <w:rPr>
          <w:rFonts w:hAnsi="標楷體"/>
          <w:color w:val="000000" w:themeColor="text1"/>
        </w:rPr>
      </w:pPr>
      <w:bookmarkStart w:id="86" w:name="_Toc8657824"/>
      <w:bookmarkStart w:id="87" w:name="_Toc9875186"/>
      <w:bookmarkStart w:id="88" w:name="_Toc10044739"/>
      <w:bookmarkStart w:id="89" w:name="_Toc10220735"/>
      <w:r w:rsidRPr="008B5578">
        <w:rPr>
          <w:rFonts w:hAnsi="標楷體" w:hint="eastAsia"/>
          <w:color w:val="000000" w:themeColor="text1"/>
        </w:rPr>
        <w:t>查99至107年度，就業安定基金各用途支出之決算數分別為143.91億元、150.49億元、139.99億元、130.44億元、138.11億元、139.60億元、130.83億元、135.08億元及158.83億元，平均每年度之決算金額為140.81億元；同期間重要計畫之實支數分別為63.57億元、66億元、60.76億元、48.64億元、52.67億元、45.56億元、41.03億元、46.54億元及45.06億元，平均每年度重要計畫之支出金額為52.20億元，其占基金全部計畫決算金額之比率，最高為99年度之44.17％，其後呈現逐年下降態勢，至107年度僅為28.37％。</w:t>
      </w:r>
      <w:bookmarkEnd w:id="86"/>
      <w:bookmarkEnd w:id="87"/>
      <w:bookmarkEnd w:id="88"/>
      <w:bookmarkEnd w:id="89"/>
    </w:p>
    <w:p w:rsidR="00CD4353" w:rsidRPr="008B5578" w:rsidRDefault="00CD4353" w:rsidP="00CD4353">
      <w:pPr>
        <w:pStyle w:val="a6"/>
        <w:rPr>
          <w:color w:val="000000" w:themeColor="text1"/>
        </w:rPr>
      </w:pPr>
      <w:r w:rsidRPr="008B5578">
        <w:rPr>
          <w:rFonts w:hint="eastAsia"/>
          <w:color w:val="000000" w:themeColor="text1"/>
        </w:rPr>
        <w:t xml:space="preserve"> </w:t>
      </w:r>
      <w:bookmarkStart w:id="90" w:name="_Toc10116844"/>
      <w:r w:rsidRPr="008B5578">
        <w:rPr>
          <w:rFonts w:hint="eastAsia"/>
          <w:color w:val="000000" w:themeColor="text1"/>
        </w:rPr>
        <w:t>就業安定基金重要計畫之金額及占比</w:t>
      </w:r>
      <w:bookmarkEnd w:id="90"/>
    </w:p>
    <w:p w:rsidR="00CD4353" w:rsidRPr="008B5578" w:rsidRDefault="00CD4353" w:rsidP="00CD4353">
      <w:pPr>
        <w:jc w:val="right"/>
        <w:rPr>
          <w:color w:val="000000" w:themeColor="text1"/>
          <w:sz w:val="24"/>
        </w:rPr>
      </w:pPr>
      <w:bookmarkStart w:id="91" w:name="_Toc8657825"/>
      <w:bookmarkStart w:id="92" w:name="_Toc7878036"/>
      <w:r w:rsidRPr="008B5578">
        <w:rPr>
          <w:rFonts w:hint="eastAsia"/>
          <w:color w:val="000000" w:themeColor="text1"/>
          <w:sz w:val="24"/>
        </w:rPr>
        <w:t>單位：億元、％</w:t>
      </w:r>
      <w:bookmarkEnd w:id="91"/>
    </w:p>
    <w:tbl>
      <w:tblPr>
        <w:tblStyle w:val="afa"/>
        <w:tblW w:w="0" w:type="auto"/>
        <w:tblInd w:w="817" w:type="dxa"/>
        <w:tblLook w:val="04A0" w:firstRow="1" w:lastRow="0" w:firstColumn="1" w:lastColumn="0" w:noHBand="0" w:noVBand="1"/>
      </w:tblPr>
      <w:tblGrid>
        <w:gridCol w:w="1701"/>
        <w:gridCol w:w="2180"/>
        <w:gridCol w:w="2181"/>
        <w:gridCol w:w="2181"/>
      </w:tblGrid>
      <w:tr w:rsidR="008B5578" w:rsidRPr="008B5578" w:rsidTr="00B94327">
        <w:trPr>
          <w:trHeight w:val="510"/>
          <w:tblHeader/>
        </w:trPr>
        <w:tc>
          <w:tcPr>
            <w:tcW w:w="1701" w:type="dxa"/>
            <w:vMerge w:val="restart"/>
            <w:vAlign w:val="center"/>
          </w:tcPr>
          <w:p w:rsidR="00CD4353" w:rsidRPr="008B5578" w:rsidRDefault="00CD4353" w:rsidP="00B94327">
            <w:pPr>
              <w:pStyle w:val="14"/>
              <w:jc w:val="center"/>
              <w:rPr>
                <w:b/>
                <w:color w:val="000000" w:themeColor="text1"/>
              </w:rPr>
            </w:pPr>
            <w:bookmarkStart w:id="93" w:name="_Toc8657826"/>
            <w:bookmarkStart w:id="94" w:name="_Toc9875187"/>
            <w:r w:rsidRPr="008B5578">
              <w:rPr>
                <w:rFonts w:hint="eastAsia"/>
                <w:b/>
                <w:color w:val="000000" w:themeColor="text1"/>
              </w:rPr>
              <w:t>年度</w:t>
            </w:r>
            <w:bookmarkEnd w:id="93"/>
            <w:bookmarkEnd w:id="94"/>
          </w:p>
        </w:tc>
        <w:tc>
          <w:tcPr>
            <w:tcW w:w="6542" w:type="dxa"/>
            <w:gridSpan w:val="3"/>
            <w:vAlign w:val="center"/>
          </w:tcPr>
          <w:p w:rsidR="00CD4353" w:rsidRPr="008B5578" w:rsidRDefault="00CD4353" w:rsidP="00B94327">
            <w:pPr>
              <w:pStyle w:val="14"/>
              <w:jc w:val="center"/>
              <w:rPr>
                <w:b/>
                <w:color w:val="000000" w:themeColor="text1"/>
              </w:rPr>
            </w:pPr>
            <w:bookmarkStart w:id="95" w:name="_Toc8657827"/>
            <w:bookmarkStart w:id="96" w:name="_Toc9875188"/>
            <w:r w:rsidRPr="008B5578">
              <w:rPr>
                <w:rFonts w:hint="eastAsia"/>
                <w:b/>
                <w:color w:val="000000" w:themeColor="text1"/>
              </w:rPr>
              <w:t>就業安定基金之支出金額</w:t>
            </w:r>
            <w:bookmarkEnd w:id="95"/>
            <w:bookmarkEnd w:id="96"/>
          </w:p>
        </w:tc>
      </w:tr>
      <w:tr w:rsidR="008B5578" w:rsidRPr="008B5578" w:rsidTr="00B94327">
        <w:trPr>
          <w:trHeight w:val="510"/>
          <w:tblHeader/>
        </w:trPr>
        <w:tc>
          <w:tcPr>
            <w:tcW w:w="1701" w:type="dxa"/>
            <w:vMerge/>
            <w:vAlign w:val="center"/>
          </w:tcPr>
          <w:p w:rsidR="00CD4353" w:rsidRPr="008B5578" w:rsidRDefault="00CD4353" w:rsidP="00B94327">
            <w:pPr>
              <w:pStyle w:val="14"/>
              <w:jc w:val="center"/>
              <w:rPr>
                <w:b/>
                <w:color w:val="000000" w:themeColor="text1"/>
              </w:rPr>
            </w:pPr>
          </w:p>
        </w:tc>
        <w:tc>
          <w:tcPr>
            <w:tcW w:w="2180" w:type="dxa"/>
            <w:vAlign w:val="center"/>
          </w:tcPr>
          <w:p w:rsidR="00CD4353" w:rsidRPr="008B5578" w:rsidRDefault="00CD4353" w:rsidP="00B94327">
            <w:pPr>
              <w:pStyle w:val="14"/>
              <w:jc w:val="center"/>
              <w:rPr>
                <w:b/>
                <w:color w:val="000000" w:themeColor="text1"/>
              </w:rPr>
            </w:pPr>
            <w:bookmarkStart w:id="97" w:name="_Toc8657828"/>
            <w:bookmarkStart w:id="98" w:name="_Toc9875189"/>
            <w:r w:rsidRPr="008B5578">
              <w:rPr>
                <w:rFonts w:hint="eastAsia"/>
                <w:b/>
                <w:color w:val="000000" w:themeColor="text1"/>
              </w:rPr>
              <w:t>全部計畫</w:t>
            </w:r>
            <w:bookmarkEnd w:id="97"/>
            <w:bookmarkEnd w:id="98"/>
          </w:p>
        </w:tc>
        <w:tc>
          <w:tcPr>
            <w:tcW w:w="4362" w:type="dxa"/>
            <w:gridSpan w:val="2"/>
            <w:vAlign w:val="center"/>
          </w:tcPr>
          <w:p w:rsidR="00CD4353" w:rsidRPr="008B5578" w:rsidRDefault="00CD4353" w:rsidP="00B94327">
            <w:pPr>
              <w:pStyle w:val="14"/>
              <w:jc w:val="center"/>
              <w:rPr>
                <w:b/>
                <w:color w:val="000000" w:themeColor="text1"/>
              </w:rPr>
            </w:pPr>
            <w:bookmarkStart w:id="99" w:name="_Toc8657829"/>
            <w:bookmarkStart w:id="100" w:name="_Toc9875190"/>
            <w:r w:rsidRPr="008B5578">
              <w:rPr>
                <w:rFonts w:hint="eastAsia"/>
                <w:b/>
                <w:color w:val="000000" w:themeColor="text1"/>
              </w:rPr>
              <w:t>重要計畫</w:t>
            </w:r>
            <w:bookmarkEnd w:id="99"/>
            <w:bookmarkEnd w:id="100"/>
          </w:p>
        </w:tc>
      </w:tr>
      <w:tr w:rsidR="008B5578" w:rsidRPr="008B5578" w:rsidTr="00B94327">
        <w:trPr>
          <w:trHeight w:val="510"/>
          <w:tblHeader/>
        </w:trPr>
        <w:tc>
          <w:tcPr>
            <w:tcW w:w="1701" w:type="dxa"/>
            <w:vMerge/>
            <w:vAlign w:val="center"/>
          </w:tcPr>
          <w:p w:rsidR="00CD4353" w:rsidRPr="008B5578" w:rsidRDefault="00CD4353" w:rsidP="00B94327">
            <w:pPr>
              <w:pStyle w:val="14"/>
              <w:jc w:val="center"/>
              <w:rPr>
                <w:b/>
                <w:color w:val="000000" w:themeColor="text1"/>
              </w:rPr>
            </w:pPr>
          </w:p>
        </w:tc>
        <w:tc>
          <w:tcPr>
            <w:tcW w:w="2180" w:type="dxa"/>
            <w:vAlign w:val="center"/>
          </w:tcPr>
          <w:p w:rsidR="00CD4353" w:rsidRPr="008B5578" w:rsidRDefault="00CD4353" w:rsidP="00B94327">
            <w:pPr>
              <w:pStyle w:val="14"/>
              <w:jc w:val="center"/>
              <w:rPr>
                <w:b/>
                <w:color w:val="000000" w:themeColor="text1"/>
              </w:rPr>
            </w:pPr>
            <w:bookmarkStart w:id="101" w:name="_Toc8657830"/>
            <w:bookmarkStart w:id="102" w:name="_Toc9875191"/>
            <w:r w:rsidRPr="008B5578">
              <w:rPr>
                <w:rFonts w:hint="eastAsia"/>
                <w:b/>
                <w:color w:val="000000" w:themeColor="text1"/>
              </w:rPr>
              <w:t>金額</w:t>
            </w:r>
            <w:bookmarkEnd w:id="101"/>
            <w:bookmarkEnd w:id="102"/>
          </w:p>
        </w:tc>
        <w:tc>
          <w:tcPr>
            <w:tcW w:w="2181" w:type="dxa"/>
            <w:vAlign w:val="center"/>
          </w:tcPr>
          <w:p w:rsidR="00CD4353" w:rsidRPr="008B5578" w:rsidRDefault="00CD4353" w:rsidP="00B94327">
            <w:pPr>
              <w:pStyle w:val="14"/>
              <w:jc w:val="center"/>
              <w:rPr>
                <w:b/>
                <w:color w:val="000000" w:themeColor="text1"/>
              </w:rPr>
            </w:pPr>
            <w:bookmarkStart w:id="103" w:name="_Toc8657831"/>
            <w:bookmarkStart w:id="104" w:name="_Toc9875192"/>
            <w:r w:rsidRPr="008B5578">
              <w:rPr>
                <w:rFonts w:hint="eastAsia"/>
                <w:b/>
                <w:color w:val="000000" w:themeColor="text1"/>
              </w:rPr>
              <w:t>金額</w:t>
            </w:r>
            <w:bookmarkEnd w:id="103"/>
            <w:bookmarkEnd w:id="104"/>
          </w:p>
        </w:tc>
        <w:tc>
          <w:tcPr>
            <w:tcW w:w="2181" w:type="dxa"/>
            <w:vAlign w:val="center"/>
          </w:tcPr>
          <w:p w:rsidR="00CD4353" w:rsidRPr="008B5578" w:rsidRDefault="00CD4353" w:rsidP="00B94327">
            <w:pPr>
              <w:pStyle w:val="14"/>
              <w:jc w:val="center"/>
              <w:rPr>
                <w:b/>
                <w:color w:val="000000" w:themeColor="text1"/>
              </w:rPr>
            </w:pPr>
            <w:bookmarkStart w:id="105" w:name="_Toc8657832"/>
            <w:bookmarkStart w:id="106" w:name="_Toc9875193"/>
            <w:r w:rsidRPr="008B5578">
              <w:rPr>
                <w:rFonts w:hint="eastAsia"/>
                <w:b/>
                <w:color w:val="000000" w:themeColor="text1"/>
              </w:rPr>
              <w:t>占比%</w:t>
            </w:r>
            <w:bookmarkEnd w:id="105"/>
            <w:bookmarkEnd w:id="106"/>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07" w:name="_Toc8657833"/>
            <w:bookmarkStart w:id="108" w:name="_Toc9875194"/>
            <w:r w:rsidRPr="008B5578">
              <w:rPr>
                <w:rFonts w:hint="eastAsia"/>
                <w:color w:val="000000" w:themeColor="text1"/>
              </w:rPr>
              <w:t>99</w:t>
            </w:r>
            <w:bookmarkEnd w:id="107"/>
            <w:bookmarkEnd w:id="108"/>
          </w:p>
        </w:tc>
        <w:tc>
          <w:tcPr>
            <w:tcW w:w="2180" w:type="dxa"/>
            <w:vAlign w:val="center"/>
          </w:tcPr>
          <w:p w:rsidR="00CD4353" w:rsidRPr="008B5578" w:rsidRDefault="00CD4353" w:rsidP="00B94327">
            <w:pPr>
              <w:pStyle w:val="14"/>
              <w:jc w:val="center"/>
              <w:rPr>
                <w:color w:val="000000" w:themeColor="text1"/>
              </w:rPr>
            </w:pPr>
            <w:bookmarkStart w:id="109" w:name="_Toc8657834"/>
            <w:bookmarkStart w:id="110" w:name="_Toc9875195"/>
            <w:r w:rsidRPr="008B5578">
              <w:rPr>
                <w:rFonts w:hint="eastAsia"/>
                <w:color w:val="000000" w:themeColor="text1"/>
              </w:rPr>
              <w:t>143.91</w:t>
            </w:r>
            <w:bookmarkEnd w:id="109"/>
            <w:bookmarkEnd w:id="110"/>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63.57</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44.17%</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11" w:name="_Toc8657835"/>
            <w:bookmarkStart w:id="112" w:name="_Toc9875196"/>
            <w:r w:rsidRPr="008B5578">
              <w:rPr>
                <w:rFonts w:hint="eastAsia"/>
                <w:color w:val="000000" w:themeColor="text1"/>
              </w:rPr>
              <w:t>100</w:t>
            </w:r>
            <w:bookmarkEnd w:id="111"/>
            <w:bookmarkEnd w:id="112"/>
          </w:p>
        </w:tc>
        <w:tc>
          <w:tcPr>
            <w:tcW w:w="2180" w:type="dxa"/>
            <w:vAlign w:val="center"/>
          </w:tcPr>
          <w:p w:rsidR="00CD4353" w:rsidRPr="008B5578" w:rsidRDefault="00CD4353" w:rsidP="00B94327">
            <w:pPr>
              <w:pStyle w:val="14"/>
              <w:jc w:val="center"/>
              <w:rPr>
                <w:color w:val="000000" w:themeColor="text1"/>
              </w:rPr>
            </w:pPr>
            <w:bookmarkStart w:id="113" w:name="_Toc8657836"/>
            <w:bookmarkStart w:id="114" w:name="_Toc9875197"/>
            <w:r w:rsidRPr="008B5578">
              <w:rPr>
                <w:rFonts w:hint="eastAsia"/>
                <w:color w:val="000000" w:themeColor="text1"/>
              </w:rPr>
              <w:t>150.49</w:t>
            </w:r>
            <w:bookmarkEnd w:id="113"/>
            <w:bookmarkEnd w:id="114"/>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66.00</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43.86%</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15" w:name="_Toc8657837"/>
            <w:bookmarkStart w:id="116" w:name="_Toc9875198"/>
            <w:r w:rsidRPr="008B5578">
              <w:rPr>
                <w:rFonts w:hint="eastAsia"/>
                <w:color w:val="000000" w:themeColor="text1"/>
              </w:rPr>
              <w:lastRenderedPageBreak/>
              <w:t>101</w:t>
            </w:r>
            <w:bookmarkEnd w:id="115"/>
            <w:bookmarkEnd w:id="116"/>
          </w:p>
        </w:tc>
        <w:tc>
          <w:tcPr>
            <w:tcW w:w="2180" w:type="dxa"/>
            <w:vAlign w:val="center"/>
          </w:tcPr>
          <w:p w:rsidR="00CD4353" w:rsidRPr="008B5578" w:rsidRDefault="00CD4353" w:rsidP="00B94327">
            <w:pPr>
              <w:pStyle w:val="14"/>
              <w:jc w:val="center"/>
              <w:rPr>
                <w:color w:val="000000" w:themeColor="text1"/>
              </w:rPr>
            </w:pPr>
            <w:bookmarkStart w:id="117" w:name="_Toc8657838"/>
            <w:bookmarkStart w:id="118" w:name="_Toc9875199"/>
            <w:r w:rsidRPr="008B5578">
              <w:rPr>
                <w:rFonts w:hint="eastAsia"/>
                <w:color w:val="000000" w:themeColor="text1"/>
              </w:rPr>
              <w:t>139.99</w:t>
            </w:r>
            <w:bookmarkEnd w:id="117"/>
            <w:bookmarkEnd w:id="118"/>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60.76</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43.40%</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19" w:name="_Toc8657839"/>
            <w:bookmarkStart w:id="120" w:name="_Toc9875200"/>
            <w:r w:rsidRPr="008B5578">
              <w:rPr>
                <w:rFonts w:hint="eastAsia"/>
                <w:color w:val="000000" w:themeColor="text1"/>
              </w:rPr>
              <w:t>102</w:t>
            </w:r>
            <w:bookmarkEnd w:id="119"/>
            <w:bookmarkEnd w:id="120"/>
          </w:p>
        </w:tc>
        <w:tc>
          <w:tcPr>
            <w:tcW w:w="2180" w:type="dxa"/>
            <w:vAlign w:val="center"/>
          </w:tcPr>
          <w:p w:rsidR="00CD4353" w:rsidRPr="008B5578" w:rsidRDefault="00CD4353" w:rsidP="00B94327">
            <w:pPr>
              <w:pStyle w:val="14"/>
              <w:jc w:val="center"/>
              <w:rPr>
                <w:color w:val="000000" w:themeColor="text1"/>
              </w:rPr>
            </w:pPr>
            <w:bookmarkStart w:id="121" w:name="_Toc8657840"/>
            <w:bookmarkStart w:id="122" w:name="_Toc9875201"/>
            <w:r w:rsidRPr="008B5578">
              <w:rPr>
                <w:rFonts w:hint="eastAsia"/>
                <w:color w:val="000000" w:themeColor="text1"/>
              </w:rPr>
              <w:t>130.44</w:t>
            </w:r>
            <w:bookmarkEnd w:id="121"/>
            <w:bookmarkEnd w:id="122"/>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48.64</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37.29%</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23" w:name="_Toc8657841"/>
            <w:bookmarkStart w:id="124" w:name="_Toc9875202"/>
            <w:r w:rsidRPr="008B5578">
              <w:rPr>
                <w:rFonts w:hint="eastAsia"/>
                <w:color w:val="000000" w:themeColor="text1"/>
              </w:rPr>
              <w:t>103</w:t>
            </w:r>
            <w:bookmarkEnd w:id="123"/>
            <w:bookmarkEnd w:id="124"/>
          </w:p>
        </w:tc>
        <w:tc>
          <w:tcPr>
            <w:tcW w:w="2180" w:type="dxa"/>
            <w:vAlign w:val="center"/>
          </w:tcPr>
          <w:p w:rsidR="00CD4353" w:rsidRPr="008B5578" w:rsidRDefault="00CD4353" w:rsidP="00B94327">
            <w:pPr>
              <w:pStyle w:val="14"/>
              <w:jc w:val="center"/>
              <w:rPr>
                <w:color w:val="000000" w:themeColor="text1"/>
              </w:rPr>
            </w:pPr>
            <w:bookmarkStart w:id="125" w:name="_Toc8657842"/>
            <w:bookmarkStart w:id="126" w:name="_Toc9875203"/>
            <w:r w:rsidRPr="008B5578">
              <w:rPr>
                <w:rFonts w:hint="eastAsia"/>
                <w:color w:val="000000" w:themeColor="text1"/>
              </w:rPr>
              <w:t>138.11</w:t>
            </w:r>
            <w:bookmarkEnd w:id="125"/>
            <w:bookmarkEnd w:id="126"/>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52.67</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38.14%</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27" w:name="_Toc8657843"/>
            <w:bookmarkStart w:id="128" w:name="_Toc9875204"/>
            <w:r w:rsidRPr="008B5578">
              <w:rPr>
                <w:rFonts w:hint="eastAsia"/>
                <w:color w:val="000000" w:themeColor="text1"/>
              </w:rPr>
              <w:t>104</w:t>
            </w:r>
            <w:bookmarkEnd w:id="127"/>
            <w:bookmarkEnd w:id="128"/>
          </w:p>
        </w:tc>
        <w:tc>
          <w:tcPr>
            <w:tcW w:w="2180" w:type="dxa"/>
            <w:vAlign w:val="center"/>
          </w:tcPr>
          <w:p w:rsidR="00CD4353" w:rsidRPr="008B5578" w:rsidRDefault="00CD4353" w:rsidP="00B94327">
            <w:pPr>
              <w:pStyle w:val="14"/>
              <w:jc w:val="center"/>
              <w:rPr>
                <w:color w:val="000000" w:themeColor="text1"/>
              </w:rPr>
            </w:pPr>
            <w:bookmarkStart w:id="129" w:name="_Toc8657844"/>
            <w:bookmarkStart w:id="130" w:name="_Toc9875205"/>
            <w:r w:rsidRPr="008B5578">
              <w:rPr>
                <w:rFonts w:hint="eastAsia"/>
                <w:color w:val="000000" w:themeColor="text1"/>
              </w:rPr>
              <w:t>139.60</w:t>
            </w:r>
            <w:bookmarkEnd w:id="129"/>
            <w:bookmarkEnd w:id="130"/>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45.56</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32.64%</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31" w:name="_Toc8657845"/>
            <w:bookmarkStart w:id="132" w:name="_Toc9875206"/>
            <w:r w:rsidRPr="008B5578">
              <w:rPr>
                <w:rFonts w:hint="eastAsia"/>
                <w:color w:val="000000" w:themeColor="text1"/>
              </w:rPr>
              <w:t>105</w:t>
            </w:r>
            <w:bookmarkEnd w:id="131"/>
            <w:bookmarkEnd w:id="132"/>
          </w:p>
        </w:tc>
        <w:tc>
          <w:tcPr>
            <w:tcW w:w="2180" w:type="dxa"/>
            <w:vAlign w:val="center"/>
          </w:tcPr>
          <w:p w:rsidR="00CD4353" w:rsidRPr="008B5578" w:rsidRDefault="00CD4353" w:rsidP="00B94327">
            <w:pPr>
              <w:pStyle w:val="14"/>
              <w:jc w:val="center"/>
              <w:rPr>
                <w:color w:val="000000" w:themeColor="text1"/>
              </w:rPr>
            </w:pPr>
            <w:bookmarkStart w:id="133" w:name="_Toc8657846"/>
            <w:bookmarkStart w:id="134" w:name="_Toc9875207"/>
            <w:r w:rsidRPr="008B5578">
              <w:rPr>
                <w:rFonts w:hint="eastAsia"/>
                <w:color w:val="000000" w:themeColor="text1"/>
              </w:rPr>
              <w:t>130.83</w:t>
            </w:r>
            <w:bookmarkEnd w:id="133"/>
            <w:bookmarkEnd w:id="134"/>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41.03</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31.36%</w:t>
            </w:r>
          </w:p>
        </w:tc>
      </w:tr>
      <w:tr w:rsidR="008B5578" w:rsidRPr="008B5578" w:rsidTr="00B94327">
        <w:trPr>
          <w:trHeight w:val="454"/>
        </w:trPr>
        <w:tc>
          <w:tcPr>
            <w:tcW w:w="1701" w:type="dxa"/>
            <w:vAlign w:val="center"/>
          </w:tcPr>
          <w:p w:rsidR="00CD4353" w:rsidRPr="008B5578" w:rsidRDefault="00CD4353" w:rsidP="00B94327">
            <w:pPr>
              <w:pStyle w:val="14"/>
              <w:jc w:val="center"/>
              <w:rPr>
                <w:color w:val="000000" w:themeColor="text1"/>
              </w:rPr>
            </w:pPr>
            <w:bookmarkStart w:id="135" w:name="_Toc8657847"/>
            <w:bookmarkStart w:id="136" w:name="_Toc9875208"/>
            <w:r w:rsidRPr="008B5578">
              <w:rPr>
                <w:rFonts w:hint="eastAsia"/>
                <w:color w:val="000000" w:themeColor="text1"/>
              </w:rPr>
              <w:t>106</w:t>
            </w:r>
            <w:bookmarkEnd w:id="135"/>
            <w:bookmarkEnd w:id="136"/>
          </w:p>
        </w:tc>
        <w:tc>
          <w:tcPr>
            <w:tcW w:w="2180" w:type="dxa"/>
            <w:vAlign w:val="center"/>
          </w:tcPr>
          <w:p w:rsidR="00CD4353" w:rsidRPr="008B5578" w:rsidRDefault="00CD4353" w:rsidP="00B94327">
            <w:pPr>
              <w:pStyle w:val="14"/>
              <w:jc w:val="center"/>
              <w:rPr>
                <w:color w:val="000000" w:themeColor="text1"/>
              </w:rPr>
            </w:pPr>
            <w:bookmarkStart w:id="137" w:name="_Toc8657848"/>
            <w:bookmarkStart w:id="138" w:name="_Toc9875209"/>
            <w:r w:rsidRPr="008B5578">
              <w:rPr>
                <w:rFonts w:hint="eastAsia"/>
                <w:color w:val="000000" w:themeColor="text1"/>
              </w:rPr>
              <w:t>135.08</w:t>
            </w:r>
            <w:bookmarkEnd w:id="137"/>
            <w:bookmarkEnd w:id="138"/>
          </w:p>
        </w:tc>
        <w:tc>
          <w:tcPr>
            <w:tcW w:w="2181" w:type="dxa"/>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46.54</w:t>
            </w:r>
          </w:p>
        </w:tc>
        <w:tc>
          <w:tcPr>
            <w:tcW w:w="2181" w:type="dxa"/>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34.45%</w:t>
            </w:r>
          </w:p>
        </w:tc>
      </w:tr>
      <w:tr w:rsidR="008B5578" w:rsidRPr="008B5578" w:rsidTr="00B94327">
        <w:trPr>
          <w:trHeight w:val="454"/>
        </w:trPr>
        <w:tc>
          <w:tcPr>
            <w:tcW w:w="1701" w:type="dxa"/>
            <w:tcBorders>
              <w:bottom w:val="double" w:sz="4" w:space="0" w:color="auto"/>
            </w:tcBorders>
            <w:vAlign w:val="center"/>
          </w:tcPr>
          <w:p w:rsidR="00CD4353" w:rsidRPr="008B5578" w:rsidRDefault="00CD4353" w:rsidP="00B94327">
            <w:pPr>
              <w:pStyle w:val="14"/>
              <w:jc w:val="center"/>
              <w:rPr>
                <w:color w:val="000000" w:themeColor="text1"/>
              </w:rPr>
            </w:pPr>
            <w:bookmarkStart w:id="139" w:name="_Toc8657849"/>
            <w:bookmarkStart w:id="140" w:name="_Toc9875210"/>
            <w:r w:rsidRPr="008B5578">
              <w:rPr>
                <w:rFonts w:hint="eastAsia"/>
                <w:color w:val="000000" w:themeColor="text1"/>
              </w:rPr>
              <w:t>107</w:t>
            </w:r>
            <w:bookmarkEnd w:id="139"/>
            <w:bookmarkEnd w:id="140"/>
          </w:p>
        </w:tc>
        <w:tc>
          <w:tcPr>
            <w:tcW w:w="2180" w:type="dxa"/>
            <w:tcBorders>
              <w:bottom w:val="double" w:sz="4" w:space="0" w:color="auto"/>
            </w:tcBorders>
            <w:vAlign w:val="center"/>
          </w:tcPr>
          <w:p w:rsidR="00CD4353" w:rsidRPr="008B5578" w:rsidRDefault="00CD4353" w:rsidP="00B94327">
            <w:pPr>
              <w:pStyle w:val="14"/>
              <w:jc w:val="center"/>
              <w:rPr>
                <w:color w:val="000000" w:themeColor="text1"/>
              </w:rPr>
            </w:pPr>
            <w:bookmarkStart w:id="141" w:name="_Toc8657850"/>
            <w:bookmarkStart w:id="142" w:name="_Toc9875211"/>
            <w:r w:rsidRPr="008B5578">
              <w:rPr>
                <w:rFonts w:hint="eastAsia"/>
                <w:color w:val="000000" w:themeColor="text1"/>
              </w:rPr>
              <w:t>158.83</w:t>
            </w:r>
            <w:bookmarkEnd w:id="141"/>
            <w:bookmarkEnd w:id="142"/>
          </w:p>
        </w:tc>
        <w:tc>
          <w:tcPr>
            <w:tcW w:w="2181" w:type="dxa"/>
            <w:tcBorders>
              <w:bottom w:val="double" w:sz="4" w:space="0" w:color="auto"/>
            </w:tcBorders>
            <w:vAlign w:val="center"/>
          </w:tcPr>
          <w:p w:rsidR="00CD4353" w:rsidRPr="008B5578" w:rsidRDefault="00CD4353" w:rsidP="00B94327">
            <w:pPr>
              <w:pStyle w:val="14"/>
              <w:jc w:val="center"/>
              <w:rPr>
                <w:rFonts w:cs="新細明體"/>
                <w:color w:val="000000" w:themeColor="text1"/>
                <w:szCs w:val="32"/>
              </w:rPr>
            </w:pPr>
            <w:r w:rsidRPr="008B5578">
              <w:rPr>
                <w:rFonts w:hint="eastAsia"/>
                <w:color w:val="000000" w:themeColor="text1"/>
                <w:szCs w:val="32"/>
              </w:rPr>
              <w:t>45.06</w:t>
            </w:r>
          </w:p>
        </w:tc>
        <w:tc>
          <w:tcPr>
            <w:tcW w:w="2181" w:type="dxa"/>
            <w:tcBorders>
              <w:bottom w:val="double" w:sz="4" w:space="0" w:color="auto"/>
            </w:tcBorders>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28.37%</w:t>
            </w:r>
          </w:p>
        </w:tc>
      </w:tr>
      <w:tr w:rsidR="008B5578" w:rsidRPr="008B5578" w:rsidTr="00B94327">
        <w:trPr>
          <w:trHeight w:val="567"/>
        </w:trPr>
        <w:tc>
          <w:tcPr>
            <w:tcW w:w="1701" w:type="dxa"/>
            <w:tcBorders>
              <w:top w:val="double" w:sz="4" w:space="0" w:color="auto"/>
            </w:tcBorders>
            <w:vAlign w:val="center"/>
          </w:tcPr>
          <w:p w:rsidR="00CD4353" w:rsidRPr="008B5578" w:rsidRDefault="00CD4353" w:rsidP="00B94327">
            <w:pPr>
              <w:pStyle w:val="14"/>
              <w:jc w:val="center"/>
              <w:rPr>
                <w:color w:val="000000" w:themeColor="text1"/>
              </w:rPr>
            </w:pPr>
            <w:bookmarkStart w:id="143" w:name="_Toc8657851"/>
            <w:bookmarkStart w:id="144" w:name="_Toc9875212"/>
            <w:r w:rsidRPr="008B5578">
              <w:rPr>
                <w:rFonts w:hint="eastAsia"/>
                <w:color w:val="000000" w:themeColor="text1"/>
              </w:rPr>
              <w:t>平均</w:t>
            </w:r>
            <w:bookmarkEnd w:id="143"/>
            <w:bookmarkEnd w:id="144"/>
          </w:p>
        </w:tc>
        <w:tc>
          <w:tcPr>
            <w:tcW w:w="2180" w:type="dxa"/>
            <w:tcBorders>
              <w:top w:val="double" w:sz="4" w:space="0" w:color="auto"/>
            </w:tcBorders>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140.81</w:t>
            </w:r>
          </w:p>
        </w:tc>
        <w:tc>
          <w:tcPr>
            <w:tcW w:w="2181" w:type="dxa"/>
            <w:tcBorders>
              <w:top w:val="double" w:sz="4" w:space="0" w:color="auto"/>
            </w:tcBorders>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52.20</w:t>
            </w:r>
          </w:p>
        </w:tc>
        <w:tc>
          <w:tcPr>
            <w:tcW w:w="2181" w:type="dxa"/>
            <w:tcBorders>
              <w:top w:val="double" w:sz="4" w:space="0" w:color="auto"/>
            </w:tcBorders>
            <w:vAlign w:val="center"/>
          </w:tcPr>
          <w:p w:rsidR="00CD4353" w:rsidRPr="008B5578" w:rsidRDefault="00CD4353" w:rsidP="00B94327">
            <w:pPr>
              <w:pStyle w:val="14"/>
              <w:jc w:val="center"/>
              <w:rPr>
                <w:rFonts w:cs="新細明體"/>
                <w:color w:val="000000" w:themeColor="text1"/>
                <w:sz w:val="24"/>
                <w:szCs w:val="24"/>
              </w:rPr>
            </w:pPr>
            <w:r w:rsidRPr="008B5578">
              <w:rPr>
                <w:rFonts w:hint="eastAsia"/>
                <w:color w:val="000000" w:themeColor="text1"/>
              </w:rPr>
              <w:t>37.07%</w:t>
            </w:r>
          </w:p>
        </w:tc>
      </w:tr>
    </w:tbl>
    <w:p w:rsidR="00CD4353" w:rsidRPr="008B5578" w:rsidRDefault="00CD4353" w:rsidP="00CD4353">
      <w:pPr>
        <w:pStyle w:val="af9"/>
        <w:spacing w:after="360"/>
        <w:ind w:firstLineChars="253" w:firstLine="608"/>
        <w:rPr>
          <w:color w:val="000000" w:themeColor="text1"/>
        </w:rPr>
      </w:pPr>
      <w:bookmarkStart w:id="145" w:name="_Toc8657852"/>
      <w:r w:rsidRPr="008B5578">
        <w:rPr>
          <w:rFonts w:hint="eastAsia"/>
          <w:color w:val="000000" w:themeColor="text1"/>
        </w:rPr>
        <w:t>資料來源：本院整理勞發署所提供之資料。</w:t>
      </w:r>
      <w:bookmarkEnd w:id="145"/>
    </w:p>
    <w:p w:rsidR="00CD4353" w:rsidRPr="008B5578" w:rsidRDefault="00CD4353" w:rsidP="00CD4353">
      <w:pPr>
        <w:pStyle w:val="3"/>
        <w:numPr>
          <w:ilvl w:val="2"/>
          <w:numId w:val="1"/>
        </w:numPr>
        <w:rPr>
          <w:rFonts w:hAnsi="標楷體"/>
          <w:color w:val="000000" w:themeColor="text1"/>
        </w:rPr>
      </w:pPr>
      <w:bookmarkStart w:id="146" w:name="_Toc8657853"/>
      <w:bookmarkStart w:id="147" w:name="_Toc9875213"/>
      <w:bookmarkStart w:id="148" w:name="_Toc10044740"/>
      <w:bookmarkStart w:id="149" w:name="_Toc10220736"/>
      <w:r w:rsidRPr="008B5578">
        <w:rPr>
          <w:rFonts w:hAnsi="標楷體" w:hint="eastAsia"/>
          <w:color w:val="000000" w:themeColor="text1"/>
        </w:rPr>
        <w:t>承上，細分99至107年度之重要計畫，包括促進國民就業計畫及外籍勞工管理計畫等2大類別之計畫，其金額及占比情形如下：</w:t>
      </w:r>
      <w:bookmarkEnd w:id="146"/>
      <w:bookmarkEnd w:id="147"/>
      <w:bookmarkEnd w:id="148"/>
      <w:bookmarkEnd w:id="149"/>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促進國民就業計畫項下99至107年度之全部計畫決算數分別為132.26億元、137.06億元、123.27億元、112.20億元、122.49億元、124.42億元、112.29億元、115.29億元及135.68億元，平均每年度之決算金額為123.88億元；同期間促進國民就業計畫項下重要計畫之實支數分別為62.63億元、64.99億元、59.10億元、47.56億元、54.54億元、44.40億元、37.77億元、45.59億元及44.07億元，平均每年度重要計畫之支出金額為51.41億元，其占促進國民就業計畫全部計畫決算金額之比率，最高為101年度之47.94％，107年度時最低、為32.48％。</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外籍勞工管理計畫之金額明顯低於促進國民就</w:t>
      </w:r>
      <w:r w:rsidRPr="008B5578">
        <w:rPr>
          <w:rFonts w:hAnsi="標楷體" w:hint="eastAsia"/>
          <w:color w:val="000000" w:themeColor="text1"/>
        </w:rPr>
        <w:lastRenderedPageBreak/>
        <w:t>業計畫，外籍勞工管理計畫項下99至107年度之全部計畫決算數分別為8.29億元、7.94億元、9.39億元、9.32億元、10.11億元、9.89億元、10.26億元、10.05億元及12.13億元，平均每年度之決算金額為9.71億元；同期間外籍勞工管理計畫項下重要計畫之實支數分別為0.94億元、1.01億元、1.66億元、1.08億元、1.13億元、1.16億元、1.26億元、0.95億元及0.99億元，平均每年度重要計畫之支出金額為1.13億元，其占外籍勞工管理計畫全部計畫決算金額之比率，大約在一成上下，107年度為最低，占8.16％。</w:t>
      </w:r>
    </w:p>
    <w:p w:rsidR="00CD4353" w:rsidRPr="008B5578" w:rsidRDefault="00CD4353" w:rsidP="00CD4353">
      <w:pPr>
        <w:pStyle w:val="a6"/>
        <w:rPr>
          <w:color w:val="000000" w:themeColor="text1"/>
        </w:rPr>
      </w:pPr>
      <w:bookmarkStart w:id="150" w:name="_Toc10116845"/>
      <w:r w:rsidRPr="008B5578">
        <w:rPr>
          <w:rFonts w:hint="eastAsia"/>
          <w:color w:val="000000" w:themeColor="text1"/>
        </w:rPr>
        <w:t>就業安定基金重要計畫之金額及占比</w:t>
      </w:r>
      <w:bookmarkEnd w:id="150"/>
    </w:p>
    <w:p w:rsidR="00CD4353" w:rsidRPr="008B5578" w:rsidRDefault="00CD4353" w:rsidP="00CD4353">
      <w:pPr>
        <w:jc w:val="right"/>
        <w:rPr>
          <w:color w:val="000000" w:themeColor="text1"/>
          <w:sz w:val="24"/>
        </w:rPr>
      </w:pPr>
      <w:bookmarkStart w:id="151" w:name="_Toc8657854"/>
      <w:r w:rsidRPr="008B5578">
        <w:rPr>
          <w:rFonts w:hint="eastAsia"/>
          <w:color w:val="000000" w:themeColor="text1"/>
          <w:sz w:val="24"/>
        </w:rPr>
        <w:t>單位：億元、％</w:t>
      </w:r>
      <w:bookmarkEnd w:id="151"/>
    </w:p>
    <w:tbl>
      <w:tblPr>
        <w:tblStyle w:val="afa"/>
        <w:tblW w:w="0" w:type="auto"/>
        <w:jc w:val="center"/>
        <w:tblLook w:val="04A0" w:firstRow="1" w:lastRow="0" w:firstColumn="1" w:lastColumn="0" w:noHBand="0" w:noVBand="1"/>
      </w:tblPr>
      <w:tblGrid>
        <w:gridCol w:w="1134"/>
        <w:gridCol w:w="1308"/>
        <w:gridCol w:w="1309"/>
        <w:gridCol w:w="1308"/>
        <w:gridCol w:w="1309"/>
        <w:gridCol w:w="1308"/>
        <w:gridCol w:w="1309"/>
      </w:tblGrid>
      <w:tr w:rsidR="008B5578" w:rsidRPr="008B5578" w:rsidTr="00B94327">
        <w:trPr>
          <w:trHeight w:val="510"/>
          <w:jc w:val="center"/>
        </w:trPr>
        <w:tc>
          <w:tcPr>
            <w:tcW w:w="1134" w:type="dxa"/>
            <w:vMerge w:val="restart"/>
            <w:vAlign w:val="center"/>
          </w:tcPr>
          <w:p w:rsidR="00CD4353" w:rsidRPr="008B5578" w:rsidRDefault="00CD4353" w:rsidP="00B94327">
            <w:pPr>
              <w:pStyle w:val="14"/>
              <w:jc w:val="center"/>
              <w:rPr>
                <w:b/>
                <w:color w:val="000000" w:themeColor="text1"/>
              </w:rPr>
            </w:pPr>
            <w:bookmarkStart w:id="152" w:name="_Toc8657855"/>
            <w:bookmarkStart w:id="153" w:name="_Toc9875214"/>
            <w:r w:rsidRPr="008B5578">
              <w:rPr>
                <w:rFonts w:hint="eastAsia"/>
                <w:b/>
                <w:color w:val="000000" w:themeColor="text1"/>
              </w:rPr>
              <w:t>年度</w:t>
            </w:r>
            <w:bookmarkEnd w:id="152"/>
            <w:bookmarkEnd w:id="153"/>
          </w:p>
        </w:tc>
        <w:tc>
          <w:tcPr>
            <w:tcW w:w="3925" w:type="dxa"/>
            <w:gridSpan w:val="3"/>
            <w:vAlign w:val="center"/>
          </w:tcPr>
          <w:p w:rsidR="00CD4353" w:rsidRPr="008B5578" w:rsidRDefault="00CD4353" w:rsidP="00B94327">
            <w:pPr>
              <w:pStyle w:val="14"/>
              <w:jc w:val="center"/>
              <w:rPr>
                <w:b/>
                <w:color w:val="000000" w:themeColor="text1"/>
              </w:rPr>
            </w:pPr>
            <w:bookmarkStart w:id="154" w:name="_Toc8657856"/>
            <w:bookmarkStart w:id="155" w:name="_Toc9875215"/>
            <w:r w:rsidRPr="008B5578">
              <w:rPr>
                <w:rFonts w:hint="eastAsia"/>
                <w:b/>
                <w:color w:val="000000" w:themeColor="text1"/>
              </w:rPr>
              <w:t>促進國民就業計畫</w:t>
            </w:r>
            <w:bookmarkEnd w:id="154"/>
            <w:bookmarkEnd w:id="155"/>
          </w:p>
        </w:tc>
        <w:tc>
          <w:tcPr>
            <w:tcW w:w="3926" w:type="dxa"/>
            <w:gridSpan w:val="3"/>
            <w:vAlign w:val="center"/>
          </w:tcPr>
          <w:p w:rsidR="00CD4353" w:rsidRPr="008B5578" w:rsidRDefault="00CD4353" w:rsidP="00B94327">
            <w:pPr>
              <w:pStyle w:val="14"/>
              <w:jc w:val="center"/>
              <w:rPr>
                <w:b/>
                <w:color w:val="000000" w:themeColor="text1"/>
              </w:rPr>
            </w:pPr>
            <w:bookmarkStart w:id="156" w:name="_Toc8657857"/>
            <w:bookmarkStart w:id="157" w:name="_Toc9875216"/>
            <w:r w:rsidRPr="008B5578">
              <w:rPr>
                <w:rFonts w:hint="eastAsia"/>
                <w:b/>
                <w:color w:val="000000" w:themeColor="text1"/>
              </w:rPr>
              <w:t>外籍勞工管理計畫</w:t>
            </w:r>
            <w:bookmarkEnd w:id="156"/>
            <w:bookmarkEnd w:id="157"/>
          </w:p>
        </w:tc>
      </w:tr>
      <w:tr w:rsidR="008B5578" w:rsidRPr="008B5578" w:rsidTr="00B94327">
        <w:trPr>
          <w:trHeight w:val="510"/>
          <w:jc w:val="center"/>
        </w:trPr>
        <w:tc>
          <w:tcPr>
            <w:tcW w:w="1134" w:type="dxa"/>
            <w:vMerge/>
            <w:vAlign w:val="center"/>
          </w:tcPr>
          <w:p w:rsidR="00CD4353" w:rsidRPr="008B5578" w:rsidRDefault="00CD4353" w:rsidP="00B94327">
            <w:pPr>
              <w:pStyle w:val="14"/>
              <w:jc w:val="center"/>
              <w:rPr>
                <w:b/>
                <w:color w:val="000000" w:themeColor="text1"/>
              </w:rPr>
            </w:pPr>
          </w:p>
        </w:tc>
        <w:tc>
          <w:tcPr>
            <w:tcW w:w="1308" w:type="dxa"/>
            <w:vAlign w:val="center"/>
          </w:tcPr>
          <w:p w:rsidR="00CD4353" w:rsidRPr="008B5578" w:rsidRDefault="00CD4353" w:rsidP="00B94327">
            <w:pPr>
              <w:pStyle w:val="14"/>
              <w:jc w:val="center"/>
              <w:rPr>
                <w:b/>
                <w:color w:val="000000" w:themeColor="text1"/>
              </w:rPr>
            </w:pPr>
            <w:bookmarkStart w:id="158" w:name="_Toc8657858"/>
            <w:bookmarkStart w:id="159" w:name="_Toc9875217"/>
            <w:r w:rsidRPr="008B5578">
              <w:rPr>
                <w:rFonts w:hint="eastAsia"/>
                <w:b/>
                <w:color w:val="000000" w:themeColor="text1"/>
              </w:rPr>
              <w:t>全部計畫</w:t>
            </w:r>
            <w:bookmarkEnd w:id="158"/>
            <w:bookmarkEnd w:id="159"/>
          </w:p>
        </w:tc>
        <w:tc>
          <w:tcPr>
            <w:tcW w:w="1309" w:type="dxa"/>
            <w:vAlign w:val="center"/>
          </w:tcPr>
          <w:p w:rsidR="00CD4353" w:rsidRPr="008B5578" w:rsidRDefault="00CD4353" w:rsidP="00B94327">
            <w:pPr>
              <w:pStyle w:val="14"/>
              <w:jc w:val="center"/>
              <w:rPr>
                <w:b/>
                <w:color w:val="000000" w:themeColor="text1"/>
              </w:rPr>
            </w:pPr>
            <w:bookmarkStart w:id="160" w:name="_Toc8657859"/>
            <w:bookmarkStart w:id="161" w:name="_Toc9875218"/>
            <w:r w:rsidRPr="008B5578">
              <w:rPr>
                <w:rFonts w:hint="eastAsia"/>
                <w:b/>
                <w:color w:val="000000" w:themeColor="text1"/>
              </w:rPr>
              <w:t>重要計畫</w:t>
            </w:r>
            <w:bookmarkEnd w:id="160"/>
            <w:bookmarkEnd w:id="161"/>
          </w:p>
        </w:tc>
        <w:tc>
          <w:tcPr>
            <w:tcW w:w="1308" w:type="dxa"/>
            <w:vAlign w:val="center"/>
          </w:tcPr>
          <w:p w:rsidR="00CD4353" w:rsidRPr="008B5578" w:rsidRDefault="00CD4353" w:rsidP="00B94327">
            <w:pPr>
              <w:pStyle w:val="14"/>
              <w:jc w:val="center"/>
              <w:rPr>
                <w:b/>
                <w:color w:val="000000" w:themeColor="text1"/>
              </w:rPr>
            </w:pPr>
            <w:bookmarkStart w:id="162" w:name="_Toc8657860"/>
            <w:bookmarkStart w:id="163" w:name="_Toc9875219"/>
            <w:r w:rsidRPr="008B5578">
              <w:rPr>
                <w:rFonts w:hint="eastAsia"/>
                <w:b/>
                <w:color w:val="000000" w:themeColor="text1"/>
              </w:rPr>
              <w:t>占比%</w:t>
            </w:r>
            <w:bookmarkEnd w:id="162"/>
            <w:bookmarkEnd w:id="163"/>
          </w:p>
        </w:tc>
        <w:tc>
          <w:tcPr>
            <w:tcW w:w="1309" w:type="dxa"/>
            <w:vAlign w:val="center"/>
          </w:tcPr>
          <w:p w:rsidR="00CD4353" w:rsidRPr="008B5578" w:rsidRDefault="00CD4353" w:rsidP="00B94327">
            <w:pPr>
              <w:pStyle w:val="14"/>
              <w:jc w:val="center"/>
              <w:rPr>
                <w:b/>
                <w:color w:val="000000" w:themeColor="text1"/>
              </w:rPr>
            </w:pPr>
            <w:bookmarkStart w:id="164" w:name="_Toc8657861"/>
            <w:bookmarkStart w:id="165" w:name="_Toc9875220"/>
            <w:r w:rsidRPr="008B5578">
              <w:rPr>
                <w:rFonts w:hint="eastAsia"/>
                <w:b/>
                <w:color w:val="000000" w:themeColor="text1"/>
              </w:rPr>
              <w:t>全部計畫</w:t>
            </w:r>
            <w:bookmarkEnd w:id="164"/>
            <w:bookmarkEnd w:id="165"/>
          </w:p>
        </w:tc>
        <w:tc>
          <w:tcPr>
            <w:tcW w:w="1308" w:type="dxa"/>
            <w:vAlign w:val="center"/>
          </w:tcPr>
          <w:p w:rsidR="00CD4353" w:rsidRPr="008B5578" w:rsidRDefault="00CD4353" w:rsidP="00B94327">
            <w:pPr>
              <w:pStyle w:val="14"/>
              <w:jc w:val="center"/>
              <w:rPr>
                <w:b/>
                <w:color w:val="000000" w:themeColor="text1"/>
              </w:rPr>
            </w:pPr>
            <w:bookmarkStart w:id="166" w:name="_Toc8657862"/>
            <w:bookmarkStart w:id="167" w:name="_Toc9875221"/>
            <w:r w:rsidRPr="008B5578">
              <w:rPr>
                <w:rFonts w:hint="eastAsia"/>
                <w:b/>
                <w:color w:val="000000" w:themeColor="text1"/>
              </w:rPr>
              <w:t>重要計畫</w:t>
            </w:r>
            <w:bookmarkEnd w:id="166"/>
            <w:bookmarkEnd w:id="167"/>
          </w:p>
        </w:tc>
        <w:tc>
          <w:tcPr>
            <w:tcW w:w="1309" w:type="dxa"/>
            <w:vAlign w:val="center"/>
          </w:tcPr>
          <w:p w:rsidR="00CD4353" w:rsidRPr="008B5578" w:rsidRDefault="00CD4353" w:rsidP="00B94327">
            <w:pPr>
              <w:pStyle w:val="14"/>
              <w:jc w:val="center"/>
              <w:rPr>
                <w:b/>
                <w:color w:val="000000" w:themeColor="text1"/>
              </w:rPr>
            </w:pPr>
            <w:bookmarkStart w:id="168" w:name="_Toc8657863"/>
            <w:bookmarkStart w:id="169" w:name="_Toc9875222"/>
            <w:r w:rsidRPr="008B5578">
              <w:rPr>
                <w:rFonts w:hint="eastAsia"/>
                <w:b/>
                <w:color w:val="000000" w:themeColor="text1"/>
              </w:rPr>
              <w:t>占比%</w:t>
            </w:r>
            <w:bookmarkEnd w:id="168"/>
            <w:bookmarkEnd w:id="169"/>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70" w:name="_Toc8657864"/>
            <w:bookmarkStart w:id="171" w:name="_Toc9875223"/>
            <w:r w:rsidRPr="008B5578">
              <w:rPr>
                <w:rFonts w:hint="eastAsia"/>
                <w:color w:val="000000" w:themeColor="text1"/>
              </w:rPr>
              <w:t>99</w:t>
            </w:r>
            <w:bookmarkEnd w:id="170"/>
            <w:bookmarkEnd w:id="171"/>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132.26</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62.63</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47.35%</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8.29</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0.94</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11.34%</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72" w:name="_Toc8657865"/>
            <w:bookmarkStart w:id="173" w:name="_Toc9875224"/>
            <w:r w:rsidRPr="008B5578">
              <w:rPr>
                <w:rFonts w:hint="eastAsia"/>
                <w:color w:val="000000" w:themeColor="text1"/>
              </w:rPr>
              <w:t>100</w:t>
            </w:r>
            <w:bookmarkEnd w:id="172"/>
            <w:bookmarkEnd w:id="173"/>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137.06</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64.99</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47.42%</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7.94</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1.01</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12.72%</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74" w:name="_Toc8657866"/>
            <w:bookmarkStart w:id="175" w:name="_Toc9875225"/>
            <w:r w:rsidRPr="008B5578">
              <w:rPr>
                <w:rFonts w:hint="eastAsia"/>
                <w:color w:val="000000" w:themeColor="text1"/>
              </w:rPr>
              <w:t>101</w:t>
            </w:r>
            <w:bookmarkEnd w:id="174"/>
            <w:bookmarkEnd w:id="175"/>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123.27</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59.10</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47.94%</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9.39</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1.66</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17.68%</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76" w:name="_Toc8657867"/>
            <w:bookmarkStart w:id="177" w:name="_Toc9875226"/>
            <w:r w:rsidRPr="008B5578">
              <w:rPr>
                <w:rFonts w:hint="eastAsia"/>
                <w:color w:val="000000" w:themeColor="text1"/>
              </w:rPr>
              <w:t>102</w:t>
            </w:r>
            <w:bookmarkEnd w:id="176"/>
            <w:bookmarkEnd w:id="177"/>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112.20</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47.56</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42.39%</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9.32</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1.08</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11.59%</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78" w:name="_Toc8657868"/>
            <w:bookmarkStart w:id="179" w:name="_Toc9875227"/>
            <w:r w:rsidRPr="008B5578">
              <w:rPr>
                <w:rFonts w:hint="eastAsia"/>
                <w:color w:val="000000" w:themeColor="text1"/>
              </w:rPr>
              <w:t>103</w:t>
            </w:r>
            <w:bookmarkEnd w:id="178"/>
            <w:bookmarkEnd w:id="179"/>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122.49</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54.54</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44.53%</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10.11</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1.13</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11.18%</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80" w:name="_Toc8657869"/>
            <w:bookmarkStart w:id="181" w:name="_Toc9875228"/>
            <w:r w:rsidRPr="008B5578">
              <w:rPr>
                <w:rFonts w:hint="eastAsia"/>
                <w:color w:val="000000" w:themeColor="text1"/>
              </w:rPr>
              <w:t>104</w:t>
            </w:r>
            <w:bookmarkEnd w:id="180"/>
            <w:bookmarkEnd w:id="181"/>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124.42</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44.40</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35.69%</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9.89</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1.16</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11.73%</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82" w:name="_Toc8657870"/>
            <w:bookmarkStart w:id="183" w:name="_Toc9875229"/>
            <w:r w:rsidRPr="008B5578">
              <w:rPr>
                <w:rFonts w:hint="eastAsia"/>
                <w:color w:val="000000" w:themeColor="text1"/>
              </w:rPr>
              <w:t>105</w:t>
            </w:r>
            <w:bookmarkEnd w:id="182"/>
            <w:bookmarkEnd w:id="183"/>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112.29</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39.77</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35.42%</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10.26</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1.26</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12.28%</w:t>
            </w:r>
          </w:p>
        </w:tc>
      </w:tr>
      <w:tr w:rsidR="008B5578" w:rsidRPr="008B5578" w:rsidTr="00B94327">
        <w:trPr>
          <w:trHeight w:val="510"/>
          <w:jc w:val="center"/>
        </w:trPr>
        <w:tc>
          <w:tcPr>
            <w:tcW w:w="1134" w:type="dxa"/>
            <w:vAlign w:val="center"/>
          </w:tcPr>
          <w:p w:rsidR="00CD4353" w:rsidRPr="008B5578" w:rsidRDefault="00CD4353" w:rsidP="00B94327">
            <w:pPr>
              <w:pStyle w:val="14"/>
              <w:jc w:val="center"/>
              <w:rPr>
                <w:color w:val="000000" w:themeColor="text1"/>
              </w:rPr>
            </w:pPr>
            <w:bookmarkStart w:id="184" w:name="_Toc8657871"/>
            <w:bookmarkStart w:id="185" w:name="_Toc9875230"/>
            <w:r w:rsidRPr="008B5578">
              <w:rPr>
                <w:rFonts w:hint="eastAsia"/>
                <w:color w:val="000000" w:themeColor="text1"/>
              </w:rPr>
              <w:t>106</w:t>
            </w:r>
            <w:bookmarkEnd w:id="184"/>
            <w:bookmarkEnd w:id="185"/>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115.29</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45.59</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39.54%</w:t>
            </w:r>
          </w:p>
        </w:tc>
        <w:tc>
          <w:tcPr>
            <w:tcW w:w="1309"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10.05</w:t>
            </w:r>
          </w:p>
        </w:tc>
        <w:tc>
          <w:tcPr>
            <w:tcW w:w="1308"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0.95</w:t>
            </w:r>
          </w:p>
        </w:tc>
        <w:tc>
          <w:tcPr>
            <w:tcW w:w="1309" w:type="dxa"/>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9.45%</w:t>
            </w:r>
          </w:p>
        </w:tc>
      </w:tr>
      <w:tr w:rsidR="008B5578" w:rsidRPr="008B5578" w:rsidTr="00B94327">
        <w:trPr>
          <w:trHeight w:val="510"/>
          <w:jc w:val="center"/>
        </w:trPr>
        <w:tc>
          <w:tcPr>
            <w:tcW w:w="1134" w:type="dxa"/>
            <w:tcBorders>
              <w:bottom w:val="double" w:sz="4" w:space="0" w:color="auto"/>
            </w:tcBorders>
            <w:vAlign w:val="center"/>
          </w:tcPr>
          <w:p w:rsidR="00CD4353" w:rsidRPr="008B5578" w:rsidRDefault="00CD4353" w:rsidP="00B94327">
            <w:pPr>
              <w:pStyle w:val="14"/>
              <w:jc w:val="center"/>
              <w:rPr>
                <w:color w:val="000000" w:themeColor="text1"/>
              </w:rPr>
            </w:pPr>
            <w:bookmarkStart w:id="186" w:name="_Toc8657872"/>
            <w:bookmarkStart w:id="187" w:name="_Toc9875231"/>
            <w:r w:rsidRPr="008B5578">
              <w:rPr>
                <w:rFonts w:hint="eastAsia"/>
                <w:color w:val="000000" w:themeColor="text1"/>
              </w:rPr>
              <w:t>107</w:t>
            </w:r>
            <w:bookmarkEnd w:id="186"/>
            <w:bookmarkEnd w:id="187"/>
          </w:p>
        </w:tc>
        <w:tc>
          <w:tcPr>
            <w:tcW w:w="1308" w:type="dxa"/>
            <w:tcBorders>
              <w:bottom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135.68</w:t>
            </w:r>
          </w:p>
        </w:tc>
        <w:tc>
          <w:tcPr>
            <w:tcW w:w="1309" w:type="dxa"/>
            <w:tcBorders>
              <w:bottom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44.07</w:t>
            </w:r>
          </w:p>
        </w:tc>
        <w:tc>
          <w:tcPr>
            <w:tcW w:w="1308" w:type="dxa"/>
            <w:tcBorders>
              <w:bottom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32.48%</w:t>
            </w:r>
          </w:p>
        </w:tc>
        <w:tc>
          <w:tcPr>
            <w:tcW w:w="1309" w:type="dxa"/>
            <w:tcBorders>
              <w:bottom w:val="doub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12.13</w:t>
            </w:r>
          </w:p>
        </w:tc>
        <w:tc>
          <w:tcPr>
            <w:tcW w:w="1308" w:type="dxa"/>
            <w:tcBorders>
              <w:bottom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0.99</w:t>
            </w:r>
          </w:p>
        </w:tc>
        <w:tc>
          <w:tcPr>
            <w:tcW w:w="1309" w:type="dxa"/>
            <w:tcBorders>
              <w:bottom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8.16%</w:t>
            </w:r>
          </w:p>
        </w:tc>
      </w:tr>
      <w:tr w:rsidR="008B5578" w:rsidRPr="008B5578" w:rsidTr="00B94327">
        <w:trPr>
          <w:trHeight w:val="510"/>
          <w:jc w:val="center"/>
        </w:trPr>
        <w:tc>
          <w:tcPr>
            <w:tcW w:w="1134" w:type="dxa"/>
            <w:tcBorders>
              <w:top w:val="double" w:sz="4" w:space="0" w:color="auto"/>
            </w:tcBorders>
            <w:vAlign w:val="center"/>
          </w:tcPr>
          <w:p w:rsidR="00CD4353" w:rsidRPr="008B5578" w:rsidRDefault="00CD4353" w:rsidP="00B94327">
            <w:pPr>
              <w:pStyle w:val="14"/>
              <w:jc w:val="center"/>
              <w:rPr>
                <w:color w:val="000000" w:themeColor="text1"/>
              </w:rPr>
            </w:pPr>
            <w:bookmarkStart w:id="188" w:name="_Toc8657873"/>
            <w:bookmarkStart w:id="189" w:name="_Toc9875232"/>
            <w:r w:rsidRPr="008B5578">
              <w:rPr>
                <w:rFonts w:hint="eastAsia"/>
                <w:color w:val="000000" w:themeColor="text1"/>
              </w:rPr>
              <w:t>平均</w:t>
            </w:r>
            <w:bookmarkEnd w:id="188"/>
            <w:bookmarkEnd w:id="189"/>
          </w:p>
        </w:tc>
        <w:tc>
          <w:tcPr>
            <w:tcW w:w="1308" w:type="dxa"/>
            <w:tcBorders>
              <w:top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123.88</w:t>
            </w:r>
          </w:p>
        </w:tc>
        <w:tc>
          <w:tcPr>
            <w:tcW w:w="1309" w:type="dxa"/>
            <w:tcBorders>
              <w:top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51.41</w:t>
            </w:r>
          </w:p>
        </w:tc>
        <w:tc>
          <w:tcPr>
            <w:tcW w:w="1308" w:type="dxa"/>
            <w:tcBorders>
              <w:top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41.49%</w:t>
            </w:r>
          </w:p>
        </w:tc>
        <w:tc>
          <w:tcPr>
            <w:tcW w:w="1309" w:type="dxa"/>
            <w:tcBorders>
              <w:top w:val="doub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9.71</w:t>
            </w:r>
          </w:p>
        </w:tc>
        <w:tc>
          <w:tcPr>
            <w:tcW w:w="1308" w:type="dxa"/>
            <w:tcBorders>
              <w:top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1.13</w:t>
            </w:r>
          </w:p>
        </w:tc>
        <w:tc>
          <w:tcPr>
            <w:tcW w:w="1309" w:type="dxa"/>
            <w:tcBorders>
              <w:top w:val="double" w:sz="4" w:space="0" w:color="auto"/>
            </w:tcBorders>
            <w:vAlign w:val="center"/>
          </w:tcPr>
          <w:p w:rsidR="00CD4353" w:rsidRPr="008B5578" w:rsidRDefault="00CD4353" w:rsidP="00B94327">
            <w:pPr>
              <w:pStyle w:val="14"/>
              <w:jc w:val="center"/>
              <w:rPr>
                <w:rFonts w:cs="新細明體"/>
                <w:color w:val="000000" w:themeColor="text1"/>
              </w:rPr>
            </w:pPr>
            <w:r w:rsidRPr="008B5578">
              <w:rPr>
                <w:rFonts w:hint="eastAsia"/>
                <w:color w:val="000000" w:themeColor="text1"/>
              </w:rPr>
              <w:t>11.65%</w:t>
            </w:r>
          </w:p>
        </w:tc>
      </w:tr>
    </w:tbl>
    <w:p w:rsidR="00CD4353" w:rsidRPr="008B5578" w:rsidRDefault="00CD4353" w:rsidP="00CD4353">
      <w:pPr>
        <w:pStyle w:val="af9"/>
        <w:rPr>
          <w:color w:val="000000" w:themeColor="text1"/>
        </w:rPr>
      </w:pPr>
      <w:bookmarkStart w:id="190" w:name="_Toc8657874"/>
      <w:r w:rsidRPr="008B5578">
        <w:rPr>
          <w:rFonts w:hint="eastAsia"/>
          <w:color w:val="000000" w:themeColor="text1"/>
        </w:rPr>
        <w:t>資料來源：本院整理勞發署所提供之資料。</w:t>
      </w:r>
      <w:bookmarkEnd w:id="190"/>
    </w:p>
    <w:p w:rsidR="00CD4353" w:rsidRPr="008B5578" w:rsidRDefault="00CD4353" w:rsidP="00CD4353">
      <w:pPr>
        <w:rPr>
          <w:color w:val="000000" w:themeColor="text1"/>
        </w:rPr>
      </w:pPr>
    </w:p>
    <w:p w:rsidR="00CD4353" w:rsidRPr="008B5578" w:rsidRDefault="00CD4353" w:rsidP="00CD4353">
      <w:pPr>
        <w:pStyle w:val="3"/>
        <w:numPr>
          <w:ilvl w:val="2"/>
          <w:numId w:val="1"/>
        </w:numPr>
        <w:rPr>
          <w:rFonts w:hAnsi="標楷體"/>
          <w:color w:val="000000" w:themeColor="text1"/>
        </w:rPr>
      </w:pPr>
      <w:bookmarkStart w:id="191" w:name="_Toc8657875"/>
      <w:bookmarkStart w:id="192" w:name="_Toc9875233"/>
      <w:bookmarkStart w:id="193" w:name="_Toc10044741"/>
      <w:bookmarkStart w:id="194" w:name="_Toc10220737"/>
      <w:r w:rsidRPr="008B5578">
        <w:rPr>
          <w:rFonts w:hAnsi="標楷體" w:hint="eastAsia"/>
          <w:color w:val="000000" w:themeColor="text1"/>
        </w:rPr>
        <w:lastRenderedPageBreak/>
        <w:t>綜上，依據「勞動部勞動力發展署就業安定基金內部管控審核作業要點」第2點規定所管控之計畫係指勞發署各單位於就業安定基金編列預算金額達5千萬以上之計畫，或屬重大政策、計畫方案經開會審核確認者。為辦理管控相關作業，勞發署成立管控小組，由勞發署副署長擔任召集人，審議重要計畫項目，並於計畫執行時定期管控各重要計畫執行之進度及預算執行情形，其管制機制較其他一般計畫更為審慎、嚴謹。惟查，就業安定基金歷年來所管控之重要計畫金額占全部計畫金額之占比，99至107年度分別為44.17％、43.86％、43.40％、37.29％、38.14％、32.64％、31.36％、34.45％及28.37％，最高為99年度之44.17％，其後呈現逐年下降態勢，至107年度僅占28.37％。若將99至107年度之重要計畫細分為促進國民就業計畫及外籍勞工管理計畫2大類別，促進國民就業計畫重要計畫之占比，最高為101年度之47.94％，107年度最低、占32.48％；外籍勞工管理計畫之占比大約在一成上下，107年度最低，僅占8.16％。基於重要性與成本效益考量，就業安定基金界定重要計畫之範疇並審慎管考，立意良善，誠屬必要，惟近年來重要計畫金額之占比呈現逐年下降態勢，</w:t>
      </w:r>
      <w:bookmarkEnd w:id="92"/>
      <w:bookmarkEnd w:id="191"/>
      <w:bookmarkEnd w:id="192"/>
      <w:r w:rsidRPr="008B5578">
        <w:rPr>
          <w:rFonts w:hAnsi="標楷體" w:hint="eastAsia"/>
          <w:color w:val="000000" w:themeColor="text1"/>
          <w:lang w:eastAsia="zh-HK"/>
        </w:rPr>
        <w:t>允</w:t>
      </w:r>
      <w:r w:rsidRPr="008B5578">
        <w:rPr>
          <w:rFonts w:hAnsi="標楷體" w:hint="eastAsia"/>
          <w:color w:val="000000" w:themeColor="text1"/>
        </w:rPr>
        <w:t>宜</w:t>
      </w:r>
      <w:r w:rsidRPr="008B5578">
        <w:rPr>
          <w:rFonts w:hAnsi="標楷體" w:hint="eastAsia"/>
          <w:color w:val="000000" w:themeColor="text1"/>
          <w:lang w:eastAsia="zh-HK"/>
        </w:rPr>
        <w:t>檢討其緣由</w:t>
      </w:r>
      <w:r w:rsidRPr="008B5578">
        <w:rPr>
          <w:rFonts w:hAnsi="標楷體" w:hint="eastAsia"/>
          <w:color w:val="000000" w:themeColor="text1"/>
        </w:rPr>
        <w:t>。</w:t>
      </w:r>
      <w:bookmarkEnd w:id="193"/>
      <w:bookmarkEnd w:id="194"/>
    </w:p>
    <w:p w:rsidR="00CD4353" w:rsidRPr="008B5578" w:rsidRDefault="00CD4353" w:rsidP="00CD4353">
      <w:pPr>
        <w:rPr>
          <w:color w:val="000000" w:themeColor="text1"/>
        </w:rPr>
      </w:pPr>
    </w:p>
    <w:p w:rsidR="00CD4353" w:rsidRPr="008B5578" w:rsidRDefault="00CD4353" w:rsidP="00CD4353">
      <w:pPr>
        <w:pStyle w:val="2"/>
        <w:numPr>
          <w:ilvl w:val="1"/>
          <w:numId w:val="1"/>
        </w:numPr>
        <w:rPr>
          <w:rFonts w:hAnsi="標楷體"/>
          <w:b/>
          <w:color w:val="000000" w:themeColor="text1"/>
        </w:rPr>
      </w:pPr>
      <w:bookmarkStart w:id="195" w:name="_Toc10220738"/>
      <w:r w:rsidRPr="008B5578">
        <w:rPr>
          <w:rFonts w:hAnsi="標楷體" w:hint="eastAsia"/>
          <w:b/>
          <w:color w:val="000000" w:themeColor="text1"/>
        </w:rPr>
        <w:t>近10年來就業安定基金共計列管203項重要計畫，其中大多數均能達成原預計目標，惟仍有少數計畫之執行成果不如預期，應引以為鑑，並加強持續督管目前進行之各重要計畫。另，各重要計畫之目標（KPI）亦應持續檢討以求精進，俾切實際。</w:t>
      </w:r>
      <w:bookmarkEnd w:id="195"/>
    </w:p>
    <w:p w:rsidR="00CD4353" w:rsidRPr="008B5578" w:rsidRDefault="00CD4353" w:rsidP="00CD4353">
      <w:pPr>
        <w:pStyle w:val="3"/>
        <w:numPr>
          <w:ilvl w:val="2"/>
          <w:numId w:val="1"/>
        </w:numPr>
        <w:rPr>
          <w:rFonts w:hAnsi="標楷體"/>
          <w:color w:val="000000" w:themeColor="text1"/>
        </w:rPr>
      </w:pPr>
      <w:bookmarkStart w:id="196" w:name="_Toc8657877"/>
      <w:bookmarkStart w:id="197" w:name="_Toc9875235"/>
      <w:bookmarkStart w:id="198" w:name="_Toc10044743"/>
      <w:bookmarkStart w:id="199" w:name="_Toc10220739"/>
      <w:bookmarkStart w:id="200" w:name="_Toc7878040"/>
      <w:r w:rsidRPr="008B5578">
        <w:rPr>
          <w:rFonts w:hAnsi="標楷體" w:hint="eastAsia"/>
          <w:color w:val="000000" w:themeColor="text1"/>
        </w:rPr>
        <w:t>關於就業安定基金近10年重要計畫項目之達成目標</w:t>
      </w:r>
      <w:r w:rsidRPr="008B5578">
        <w:rPr>
          <w:rFonts w:hAnsi="標楷體" w:hint="eastAsia"/>
          <w:color w:val="000000" w:themeColor="text1"/>
        </w:rPr>
        <w:lastRenderedPageBreak/>
        <w:t>與未達成目標情形，98年度列管17項重要計畫均達成原設定目標；99年度列管之17項重要計畫，計有「推動辦理身心障礙者多元職業訓練」、「多元就業開發方案」及「外籍勞工機場關懷服務計畫」等3項計畫未達成原設定目標；100年度列管18項重要計畫，計有「充電起飛計畫」、「促進視障者就業計畫」及「推動辦理身心障礙者多元化職業訓練計畫」等3項計畫未達成原設定目標；101年度列管24項重要計畫，計有「充電起飛計畫」、「因應貿易自由化協助特定對象計畫」、「推動身心障礙者職業訓練」、「多元就業開發方案」及「辦理直接聘僱聯合服務中心計畫」等5項計畫未達成原設定目標；102年度列管25項重要計畫，計有「多元就業開發方案」及「勞動力發展創新育成與推廣業務」等2項計畫未達成原設定目標；103年度列管21項重要計畫，僅「委外職前訓練」1項計畫未達成原設定目標；104年度列管21項重要計畫，其中「辦理創業諮詢輔導服務計畫」1項計畫未達成原設定目標；105年度列管21項重要計畫，計有「青年就業讚計畫」及「辦理創業諮詢輔導服務計畫」等2項計畫未達成原設定目標；106年度列管21項重要計畫，計有「辦理青年職能開發業務」及「青年就業領航計畫」等2項計畫未達成設定目標；107年度列管20項重要計畫，計有「產業人才投資方案」及「促進特定對象暨弱勢者等就業服務」等2項計畫未達成原設定目標，詳如下表所列。</w:t>
      </w:r>
      <w:bookmarkEnd w:id="196"/>
      <w:bookmarkEnd w:id="197"/>
      <w:bookmarkEnd w:id="198"/>
      <w:bookmarkEnd w:id="199"/>
    </w:p>
    <w:p w:rsidR="00CD4353" w:rsidRPr="008B5578" w:rsidRDefault="00CD4353" w:rsidP="00CD4353">
      <w:pPr>
        <w:rPr>
          <w:color w:val="000000" w:themeColor="text1"/>
        </w:rPr>
      </w:pPr>
    </w:p>
    <w:p w:rsidR="00CD4353" w:rsidRPr="008B5578" w:rsidRDefault="00CD4353" w:rsidP="00CD4353">
      <w:pPr>
        <w:rPr>
          <w:color w:val="000000" w:themeColor="text1"/>
        </w:rPr>
      </w:pPr>
    </w:p>
    <w:p w:rsidR="00CD4353" w:rsidRPr="008B5578" w:rsidRDefault="00CD4353" w:rsidP="00CD4353">
      <w:pPr>
        <w:rPr>
          <w:color w:val="000000" w:themeColor="text1"/>
        </w:rPr>
      </w:pPr>
    </w:p>
    <w:p w:rsidR="00CD4353" w:rsidRPr="008B5578" w:rsidRDefault="00CD4353" w:rsidP="00CD4353">
      <w:pPr>
        <w:pStyle w:val="a6"/>
        <w:rPr>
          <w:color w:val="000000" w:themeColor="text1"/>
        </w:rPr>
      </w:pPr>
      <w:bookmarkStart w:id="201" w:name="_Toc10116846"/>
      <w:r w:rsidRPr="008B5578">
        <w:rPr>
          <w:rFonts w:hint="eastAsia"/>
          <w:color w:val="000000" w:themeColor="text1"/>
        </w:rPr>
        <w:lastRenderedPageBreak/>
        <w:t>近10年就業安定基金重要計畫項目之目標達成情形</w:t>
      </w:r>
      <w:bookmarkEnd w:id="201"/>
    </w:p>
    <w:p w:rsidR="00CD4353" w:rsidRPr="008B5578" w:rsidRDefault="00CD4353" w:rsidP="00CD4353">
      <w:pPr>
        <w:spacing w:line="240" w:lineRule="exact"/>
        <w:jc w:val="right"/>
        <w:rPr>
          <w:rFonts w:hAnsi="標楷體"/>
          <w:color w:val="000000" w:themeColor="text1"/>
          <w:sz w:val="24"/>
        </w:rPr>
      </w:pPr>
    </w:p>
    <w:tbl>
      <w:tblPr>
        <w:tblStyle w:val="afa"/>
        <w:tblW w:w="9039" w:type="dxa"/>
        <w:tblLook w:val="04A0" w:firstRow="1" w:lastRow="0" w:firstColumn="1" w:lastColumn="0" w:noHBand="0" w:noVBand="1"/>
      </w:tblPr>
      <w:tblGrid>
        <w:gridCol w:w="959"/>
        <w:gridCol w:w="1134"/>
        <w:gridCol w:w="992"/>
        <w:gridCol w:w="709"/>
        <w:gridCol w:w="5245"/>
      </w:tblGrid>
      <w:tr w:rsidR="008B5578" w:rsidRPr="008B5578" w:rsidTr="00B94327">
        <w:trPr>
          <w:trHeight w:val="617"/>
          <w:tblHeader/>
        </w:trPr>
        <w:tc>
          <w:tcPr>
            <w:tcW w:w="959"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年度</w:t>
            </w:r>
          </w:p>
        </w:tc>
        <w:tc>
          <w:tcPr>
            <w:tcW w:w="1134"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重要計畫</w:t>
            </w:r>
          </w:p>
        </w:tc>
        <w:tc>
          <w:tcPr>
            <w:tcW w:w="1701" w:type="dxa"/>
            <w:gridSpan w:val="2"/>
            <w:vAlign w:val="center"/>
          </w:tcPr>
          <w:p w:rsidR="00CD4353" w:rsidRPr="008B5578" w:rsidRDefault="00CD4353" w:rsidP="00B94327">
            <w:pPr>
              <w:pStyle w:val="121"/>
              <w:jc w:val="center"/>
              <w:rPr>
                <w:b/>
                <w:color w:val="000000" w:themeColor="text1"/>
              </w:rPr>
            </w:pPr>
            <w:r w:rsidRPr="008B5578">
              <w:rPr>
                <w:rFonts w:hint="eastAsia"/>
                <w:b/>
                <w:color w:val="000000" w:themeColor="text1"/>
              </w:rPr>
              <w:t>目標</w:t>
            </w:r>
          </w:p>
        </w:tc>
        <w:tc>
          <w:tcPr>
            <w:tcW w:w="5245"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部分未達成目標之計畫名稱</w:t>
            </w: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98</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15</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15</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0</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99</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17</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14</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1.推動辦理身心障礙者多元職業訓練計畫。</w:t>
            </w:r>
          </w:p>
          <w:p w:rsidR="00CD4353" w:rsidRPr="008B5578" w:rsidRDefault="00CD4353" w:rsidP="00B94327">
            <w:pPr>
              <w:pStyle w:val="121"/>
              <w:rPr>
                <w:color w:val="000000" w:themeColor="text1"/>
              </w:rPr>
            </w:pPr>
            <w:r w:rsidRPr="008B5578">
              <w:rPr>
                <w:rFonts w:hint="eastAsia"/>
                <w:color w:val="000000" w:themeColor="text1"/>
              </w:rPr>
              <w:t>2.多元就業開發方案。</w:t>
            </w:r>
          </w:p>
          <w:p w:rsidR="00CD4353" w:rsidRPr="008B5578" w:rsidRDefault="00CD4353" w:rsidP="00B94327">
            <w:pPr>
              <w:pStyle w:val="121"/>
              <w:rPr>
                <w:color w:val="000000" w:themeColor="text1"/>
              </w:rPr>
            </w:pPr>
            <w:r w:rsidRPr="008B5578">
              <w:rPr>
                <w:rFonts w:hint="eastAsia"/>
                <w:color w:val="000000" w:themeColor="text1"/>
              </w:rPr>
              <w:t>3.外籍勞工機場關懷服務計畫。</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3</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100</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18</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15</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1.充電起飛計畫。</w:t>
            </w:r>
          </w:p>
          <w:p w:rsidR="00CD4353" w:rsidRPr="008B5578" w:rsidRDefault="00CD4353" w:rsidP="00B94327">
            <w:pPr>
              <w:pStyle w:val="121"/>
              <w:rPr>
                <w:color w:val="000000" w:themeColor="text1"/>
              </w:rPr>
            </w:pPr>
            <w:r w:rsidRPr="008B5578">
              <w:rPr>
                <w:rFonts w:hint="eastAsia"/>
                <w:color w:val="000000" w:themeColor="text1"/>
              </w:rPr>
              <w:t>2.促進視障者就業計畫。</w:t>
            </w:r>
          </w:p>
          <w:p w:rsidR="00CD4353" w:rsidRPr="008B5578" w:rsidRDefault="00CD4353" w:rsidP="00B94327">
            <w:pPr>
              <w:pStyle w:val="121"/>
              <w:rPr>
                <w:color w:val="000000" w:themeColor="text1"/>
              </w:rPr>
            </w:pPr>
            <w:r w:rsidRPr="008B5578">
              <w:rPr>
                <w:rFonts w:hint="eastAsia"/>
                <w:color w:val="000000" w:themeColor="text1"/>
              </w:rPr>
              <w:t>3.推動辦理身心障礙者多元化職業訓練計畫。</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3</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79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101</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24</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19</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1.充電起飛計畫。</w:t>
            </w:r>
          </w:p>
          <w:p w:rsidR="00CD4353" w:rsidRPr="008B5578" w:rsidRDefault="00CD4353" w:rsidP="00B94327">
            <w:pPr>
              <w:pStyle w:val="121"/>
              <w:rPr>
                <w:color w:val="000000" w:themeColor="text1"/>
              </w:rPr>
            </w:pPr>
            <w:r w:rsidRPr="008B5578">
              <w:rPr>
                <w:rFonts w:hint="eastAsia"/>
                <w:color w:val="000000" w:themeColor="text1"/>
              </w:rPr>
              <w:t>2.因應貿易自由化協助特定對象計畫。</w:t>
            </w:r>
          </w:p>
          <w:p w:rsidR="00CD4353" w:rsidRPr="008B5578" w:rsidRDefault="00CD4353" w:rsidP="00B94327">
            <w:pPr>
              <w:pStyle w:val="121"/>
              <w:rPr>
                <w:color w:val="000000" w:themeColor="text1"/>
              </w:rPr>
            </w:pPr>
            <w:r w:rsidRPr="008B5578">
              <w:rPr>
                <w:rFonts w:hint="eastAsia"/>
                <w:color w:val="000000" w:themeColor="text1"/>
              </w:rPr>
              <w:t>3.推動身心障礙者職業訓練。</w:t>
            </w:r>
          </w:p>
          <w:p w:rsidR="00CD4353" w:rsidRPr="008B5578" w:rsidRDefault="00CD4353" w:rsidP="00B94327">
            <w:pPr>
              <w:pStyle w:val="121"/>
              <w:rPr>
                <w:color w:val="000000" w:themeColor="text1"/>
              </w:rPr>
            </w:pPr>
            <w:r w:rsidRPr="008B5578">
              <w:rPr>
                <w:rFonts w:hint="eastAsia"/>
                <w:color w:val="000000" w:themeColor="text1"/>
              </w:rPr>
              <w:t>4.多元就業開發方案。</w:t>
            </w:r>
          </w:p>
          <w:p w:rsidR="00CD4353" w:rsidRPr="008B5578" w:rsidRDefault="00CD4353" w:rsidP="00B94327">
            <w:pPr>
              <w:pStyle w:val="121"/>
              <w:rPr>
                <w:color w:val="000000" w:themeColor="text1"/>
              </w:rPr>
            </w:pPr>
            <w:r w:rsidRPr="008B5578">
              <w:rPr>
                <w:rFonts w:hint="eastAsia"/>
                <w:color w:val="000000" w:themeColor="text1"/>
              </w:rPr>
              <w:t>5.辦理直接聘僱聯合服務中心計畫。</w:t>
            </w:r>
          </w:p>
        </w:tc>
      </w:tr>
      <w:tr w:rsidR="008B5578" w:rsidRPr="008B5578" w:rsidTr="00B94327">
        <w:trPr>
          <w:trHeight w:val="79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5</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102</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25</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23</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1.多元就業開發方案。</w:t>
            </w:r>
          </w:p>
          <w:p w:rsidR="00CD4353" w:rsidRPr="008B5578" w:rsidRDefault="00CD4353" w:rsidP="00B94327">
            <w:pPr>
              <w:pStyle w:val="121"/>
              <w:rPr>
                <w:color w:val="000000" w:themeColor="text1"/>
              </w:rPr>
            </w:pPr>
            <w:r w:rsidRPr="008B5578">
              <w:rPr>
                <w:rFonts w:hint="eastAsia"/>
                <w:color w:val="000000" w:themeColor="text1"/>
              </w:rPr>
              <w:t>2.勞動力發展創新育成與推廣業務。</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103</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21</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20</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委外職前訓練。</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104</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21</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20</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辦理創業諮詢輔導服務計畫。</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105</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21</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19</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1.青年就業讚計畫。</w:t>
            </w:r>
          </w:p>
          <w:p w:rsidR="00CD4353" w:rsidRPr="008B5578" w:rsidRDefault="00CD4353" w:rsidP="00B94327">
            <w:pPr>
              <w:pStyle w:val="121"/>
              <w:rPr>
                <w:color w:val="000000" w:themeColor="text1"/>
              </w:rPr>
            </w:pPr>
            <w:r w:rsidRPr="008B5578">
              <w:rPr>
                <w:rFonts w:hint="eastAsia"/>
                <w:color w:val="000000" w:themeColor="text1"/>
              </w:rPr>
              <w:t>2.辦理創業諮詢輔導服務計畫。</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106</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21</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19</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1.辦理青年職能開發業務。</w:t>
            </w:r>
          </w:p>
          <w:p w:rsidR="00CD4353" w:rsidRPr="008B5578" w:rsidRDefault="00CD4353" w:rsidP="00B94327">
            <w:pPr>
              <w:pStyle w:val="121"/>
              <w:rPr>
                <w:color w:val="000000" w:themeColor="text1"/>
              </w:rPr>
            </w:pPr>
            <w:r w:rsidRPr="008B5578">
              <w:rPr>
                <w:rFonts w:hint="eastAsia"/>
                <w:color w:val="000000" w:themeColor="text1"/>
              </w:rPr>
              <w:t>2.青年就業領航計畫。</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w:t>
            </w:r>
          </w:p>
        </w:tc>
        <w:tc>
          <w:tcPr>
            <w:tcW w:w="5245" w:type="dxa"/>
            <w:vMerge/>
            <w:vAlign w:val="center"/>
          </w:tcPr>
          <w:p w:rsidR="00CD4353" w:rsidRPr="008B5578" w:rsidRDefault="00CD4353" w:rsidP="00B94327">
            <w:pPr>
              <w:pStyle w:val="121"/>
              <w:rPr>
                <w:color w:val="000000" w:themeColor="text1"/>
              </w:rPr>
            </w:pPr>
          </w:p>
        </w:tc>
      </w:tr>
      <w:tr w:rsidR="008B5578" w:rsidRPr="008B5578" w:rsidTr="00B94327">
        <w:trPr>
          <w:trHeight w:val="454"/>
        </w:trPr>
        <w:tc>
          <w:tcPr>
            <w:tcW w:w="959"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107</w:t>
            </w:r>
          </w:p>
        </w:tc>
        <w:tc>
          <w:tcPr>
            <w:tcW w:w="1134" w:type="dxa"/>
            <w:vMerge w:val="restart"/>
            <w:vAlign w:val="center"/>
          </w:tcPr>
          <w:p w:rsidR="00CD4353" w:rsidRPr="008B5578" w:rsidRDefault="00CD4353" w:rsidP="00B94327">
            <w:pPr>
              <w:pStyle w:val="121"/>
              <w:jc w:val="center"/>
              <w:rPr>
                <w:color w:val="000000" w:themeColor="text1"/>
              </w:rPr>
            </w:pPr>
            <w:r w:rsidRPr="008B5578">
              <w:rPr>
                <w:rFonts w:hint="eastAsia"/>
                <w:color w:val="000000" w:themeColor="text1"/>
              </w:rPr>
              <w:t>20</w:t>
            </w: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達　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18</w:t>
            </w:r>
          </w:p>
        </w:tc>
        <w:tc>
          <w:tcPr>
            <w:tcW w:w="5245" w:type="dxa"/>
            <w:vMerge w:val="restart"/>
            <w:vAlign w:val="center"/>
          </w:tcPr>
          <w:p w:rsidR="00CD4353" w:rsidRPr="008B5578" w:rsidRDefault="00CD4353" w:rsidP="00B94327">
            <w:pPr>
              <w:pStyle w:val="121"/>
              <w:rPr>
                <w:color w:val="000000" w:themeColor="text1"/>
              </w:rPr>
            </w:pPr>
            <w:r w:rsidRPr="008B5578">
              <w:rPr>
                <w:rFonts w:hint="eastAsia"/>
                <w:color w:val="000000" w:themeColor="text1"/>
              </w:rPr>
              <w:t>1.產業人才投資方案。</w:t>
            </w:r>
          </w:p>
          <w:p w:rsidR="00CD4353" w:rsidRPr="008B5578" w:rsidRDefault="00CD4353" w:rsidP="00B94327">
            <w:pPr>
              <w:pStyle w:val="121"/>
              <w:rPr>
                <w:color w:val="000000" w:themeColor="text1"/>
              </w:rPr>
            </w:pPr>
            <w:r w:rsidRPr="008B5578">
              <w:rPr>
                <w:rFonts w:hint="eastAsia"/>
                <w:color w:val="000000" w:themeColor="text1"/>
              </w:rPr>
              <w:t>2.促進特定對象暨弱勢者等就業服務。</w:t>
            </w:r>
          </w:p>
        </w:tc>
      </w:tr>
      <w:tr w:rsidR="008B5578" w:rsidRPr="008B5578" w:rsidTr="00B94327">
        <w:trPr>
          <w:trHeight w:val="454"/>
        </w:trPr>
        <w:tc>
          <w:tcPr>
            <w:tcW w:w="959" w:type="dxa"/>
            <w:vMerge/>
            <w:vAlign w:val="center"/>
          </w:tcPr>
          <w:p w:rsidR="00CD4353" w:rsidRPr="008B5578" w:rsidRDefault="00CD4353" w:rsidP="00B94327">
            <w:pPr>
              <w:pStyle w:val="121"/>
              <w:jc w:val="center"/>
              <w:rPr>
                <w:color w:val="000000" w:themeColor="text1"/>
              </w:rPr>
            </w:pPr>
          </w:p>
        </w:tc>
        <w:tc>
          <w:tcPr>
            <w:tcW w:w="1134" w:type="dxa"/>
            <w:vMerge/>
            <w:vAlign w:val="center"/>
          </w:tcPr>
          <w:p w:rsidR="00CD4353" w:rsidRPr="008B5578" w:rsidRDefault="00CD4353" w:rsidP="00B94327">
            <w:pPr>
              <w:pStyle w:val="121"/>
              <w:jc w:val="center"/>
              <w:rPr>
                <w:color w:val="000000" w:themeColor="text1"/>
              </w:rPr>
            </w:pPr>
          </w:p>
        </w:tc>
        <w:tc>
          <w:tcPr>
            <w:tcW w:w="992"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未達成</w:t>
            </w:r>
          </w:p>
        </w:tc>
        <w:tc>
          <w:tcPr>
            <w:tcW w:w="709" w:type="dxa"/>
            <w:vAlign w:val="center"/>
          </w:tcPr>
          <w:p w:rsidR="00CD4353" w:rsidRPr="008B5578" w:rsidRDefault="00CD4353" w:rsidP="00B94327">
            <w:pPr>
              <w:pStyle w:val="121"/>
              <w:jc w:val="center"/>
              <w:rPr>
                <w:color w:val="000000" w:themeColor="text1"/>
              </w:rPr>
            </w:pPr>
            <w:r w:rsidRPr="008B5578">
              <w:rPr>
                <w:rFonts w:hint="eastAsia"/>
                <w:color w:val="000000" w:themeColor="text1"/>
              </w:rPr>
              <w:t>2</w:t>
            </w:r>
          </w:p>
        </w:tc>
        <w:tc>
          <w:tcPr>
            <w:tcW w:w="5245" w:type="dxa"/>
            <w:vMerge/>
            <w:vAlign w:val="center"/>
          </w:tcPr>
          <w:p w:rsidR="00CD4353" w:rsidRPr="008B5578" w:rsidRDefault="00CD4353" w:rsidP="00B94327">
            <w:pPr>
              <w:pStyle w:val="121"/>
              <w:rPr>
                <w:color w:val="000000" w:themeColor="text1"/>
              </w:rPr>
            </w:pPr>
          </w:p>
        </w:tc>
      </w:tr>
    </w:tbl>
    <w:p w:rsidR="00CD4353" w:rsidRPr="008B5578" w:rsidRDefault="00CD4353" w:rsidP="00CD4353">
      <w:pPr>
        <w:pStyle w:val="af9"/>
        <w:spacing w:after="360"/>
        <w:ind w:leftChars="-24" w:left="-82"/>
        <w:rPr>
          <w:rFonts w:hAnsi="標楷體"/>
          <w:color w:val="000000" w:themeColor="text1"/>
          <w:szCs w:val="24"/>
        </w:rPr>
      </w:pPr>
      <w:r w:rsidRPr="008B5578">
        <w:rPr>
          <w:rFonts w:hAnsi="標楷體" w:hint="eastAsia"/>
          <w:color w:val="000000" w:themeColor="text1"/>
          <w:szCs w:val="24"/>
        </w:rPr>
        <w:t>資料來源：彙整自勞動部函復資料。</w:t>
      </w:r>
    </w:p>
    <w:p w:rsidR="00CD4353" w:rsidRPr="008B5578" w:rsidRDefault="00CD4353" w:rsidP="00C454A3">
      <w:pPr>
        <w:rPr>
          <w:color w:val="000000" w:themeColor="text1"/>
        </w:rPr>
      </w:pPr>
    </w:p>
    <w:p w:rsidR="00CD4353" w:rsidRPr="008B5578" w:rsidRDefault="00CD4353" w:rsidP="00CD4353">
      <w:pPr>
        <w:pStyle w:val="3"/>
        <w:numPr>
          <w:ilvl w:val="2"/>
          <w:numId w:val="1"/>
        </w:numPr>
        <w:rPr>
          <w:rFonts w:hAnsi="標楷體"/>
          <w:color w:val="000000" w:themeColor="text1"/>
        </w:rPr>
      </w:pPr>
      <w:bookmarkStart w:id="202" w:name="_Toc8657878"/>
      <w:bookmarkStart w:id="203" w:name="_Toc9875236"/>
      <w:bookmarkStart w:id="204" w:name="_Toc10044744"/>
      <w:bookmarkStart w:id="205" w:name="_Toc10220740"/>
      <w:r w:rsidRPr="008B5578">
        <w:rPr>
          <w:rFonts w:hAnsi="標楷體" w:hint="eastAsia"/>
          <w:color w:val="000000" w:themeColor="text1"/>
        </w:rPr>
        <w:t>針對99至107年重要計畫未達成目標之檢討及說明，詢據勞動部表示</w:t>
      </w:r>
      <w:r w:rsidRPr="008B5578">
        <w:rPr>
          <w:rFonts w:hAnsi="標楷體" w:hint="eastAsia"/>
          <w:color w:val="000000" w:themeColor="text1"/>
          <w:szCs w:val="32"/>
        </w:rPr>
        <w:t>重要計畫中部分目標未能達</w:t>
      </w:r>
      <w:r w:rsidRPr="008B5578">
        <w:rPr>
          <w:rFonts w:hAnsi="標楷體" w:hint="eastAsia"/>
          <w:color w:val="000000" w:themeColor="text1"/>
          <w:szCs w:val="32"/>
        </w:rPr>
        <w:lastRenderedPageBreak/>
        <w:t>成，</w:t>
      </w:r>
      <w:r w:rsidRPr="008B5578">
        <w:rPr>
          <w:rFonts w:hAnsi="標楷體" w:hint="eastAsia"/>
          <w:color w:val="000000" w:themeColor="text1"/>
        </w:rPr>
        <w:t>主要係申請件數未如預期；經濟不景氣影響原規劃預期效益；採購進度落後等，該部已針對部分</w:t>
      </w:r>
      <w:r w:rsidRPr="008B5578">
        <w:rPr>
          <w:rFonts w:hAnsi="標楷體" w:hint="eastAsia"/>
          <w:color w:val="000000" w:themeColor="text1"/>
          <w:szCs w:val="32"/>
        </w:rPr>
        <w:t>未達標項目瞭解原因並檢討</w:t>
      </w:r>
      <w:r w:rsidRPr="008B5578">
        <w:rPr>
          <w:rFonts w:hAnsi="標楷體" w:hint="eastAsia"/>
          <w:color w:val="000000" w:themeColor="text1"/>
        </w:rPr>
        <w:t>。茲將99至107年重要計畫未達成目標之檢討說明摘錄如下：</w:t>
      </w:r>
      <w:bookmarkEnd w:id="202"/>
      <w:bookmarkEnd w:id="203"/>
      <w:bookmarkEnd w:id="204"/>
      <w:bookmarkEnd w:id="205"/>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99年計有「推動辦理身心障礙者多元職業訓練」、「多元就業開發方案」及「外籍勞工機場關懷服務計畫」等3項計畫未達成：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推動辦理身心障礙者多元職業訓練：委託辦理示範職類訓練部分，因99年度基於職訓時程與委外單位承辦能量考量，規劃由桃園及臺南職訓中心分別就「倉儲管理」及「債權委外催收」等職類先行委外辦理。惟因臺南職訓中心開辦之「債權委外催收」課程因故流標，故未達成預期目標。</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多元就業開發方案：99年度部分經費經立法院解凍已屆11月份，下半年政府部門計畫未能於年度內執行，故無法如期進行計畫考核與督導作業。</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外籍勞工機場關懷服務計畫：協助外籍勞工出境申訴件數部分，係因設置1955外勞24小時諮詢保護專線，並提供多元申訴管道，部分外籍勞工於出境前即向1955諮詢專線申訴，致機場服務站申訴之案件數減少」，致未達預期目標。</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100年計有「充電起飛計畫」、「促進視障者就業計畫」及「推動辦理身心障礙者多元化職業訓練計畫」等3項計畫未達成：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充電起飛計畫：</w:t>
      </w:r>
      <w:r w:rsidRPr="008B5578">
        <w:rPr>
          <w:rFonts w:hAnsi="標楷體" w:hint="eastAsia"/>
          <w:color w:val="000000" w:themeColor="text1"/>
        </w:rPr>
        <w:tab/>
        <w:t>原預定補助235家事業單位，6月24日起受理事業單位申請辦訓計畫，截至100年12月31日止審核通過217家，已撥款補助家數為195案。</w:t>
      </w:r>
      <w:r w:rsidRPr="008B5578">
        <w:rPr>
          <w:rFonts w:hAnsi="標楷體" w:hint="eastAsia"/>
          <w:color w:val="000000" w:themeColor="text1"/>
        </w:rPr>
        <w:tab/>
        <w:t>原預定補助受影響產業在職勞工</w:t>
      </w:r>
      <w:r w:rsidRPr="008B5578">
        <w:rPr>
          <w:rFonts w:hAnsi="標楷體" w:hint="eastAsia"/>
          <w:color w:val="000000" w:themeColor="text1"/>
        </w:rPr>
        <w:lastRenderedPageBreak/>
        <w:t>17,078人赴外參訓，截至100年12月31日止開訓5,594人。係因適時「因應貿易自由化」之簽訂對於事業單位之影響尚不顯著，且適用本計畫者多屬傳統產業，員工規模亦小，對於員工進修訓練之需求較為有限，企業包班之需求亦未如預期，因此補助受影響產業在職勞工赴外參訓部分之執行情形較不理想，僅部分開班學員符合補助資格。</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促進視障者就業計畫：辦理視障按摩師穩定就業部分，原預計補助1,500人，截至100年12月底止計補助862人。主因係視障按摩師顧慮申請該補助可能影響其社政津貼資格，致申請人數低於預期。</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推動辦理身心障礙者多元化職業訓練計畫：身心障礙者養成暨進修職業訓練部分，達目標98％，係因雲林縣政府多次開標無人投標，臺南市計3班招生不足無法開辦，致訓練人數未達年度預期目標。</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101年計有「充電起飛計畫」、「因應貿易自由化協助特定對象計畫」、「推動身心障礙者職業訓練」、「多元就業開發方案」及「辦理直接聘僱聯合服務中心計畫」等5項計畫未達成：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充電起飛計畫：原規劃協助失業勞工1,440人參訓，執行結果僅培訓1,197人，適時兩岸經濟合作架構協議之簽訂對於事業單位之影響尚不顯著，對於失業者及轉業者訓練之需求有限，故執行情形不佳。</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因應貿易自由化協助特定對象計畫：101年原規劃協助350名失業之勞工安置與再就業部分，經濟部迄今仍未認定有受衝擊產品清單及</w:t>
      </w:r>
      <w:r w:rsidRPr="008B5578">
        <w:rPr>
          <w:rFonts w:hAnsi="標楷體" w:hint="eastAsia"/>
          <w:color w:val="000000" w:themeColor="text1"/>
        </w:rPr>
        <w:lastRenderedPageBreak/>
        <w:t>受損產業名單，故尚無多元就業開發方案工作津貼協助對象，相關業務並未執行。</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推動身心障礙者職業訓練：視覺障礙按摩工作者在職進修訓練原規劃開設35班，訓練600人。實際開設17班、128人參訓，未如預期，係因依地方政府預估訓練需求辦理，爾後將督促地方政府確實調查參訓需求。</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多元就業開發方案：因100年度政府部門計畫(縣市政府)係跨年度執行計畫，執行期程為100年10月至101年6月，進用人員大多在100年11月及12月上工，故101年進用人次較少。</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辦理直接聘僱聯合服務中心計畫：原規劃較100年度增加5,000人，執行結果僅增加3,368人。由於雇主係透過直接聘僱方式或委託仲介公司辦理外勞之申請引進，端視雇主個別需求而定。</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102年計有「多元就業開發方案」及「勞動力發展創新育成與推廣業務」等2項計畫未達成：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多元就業開發方案：原規劃至少提供5,000個就業機會，執行結果僅提供3,580個就業機會。考量102年度國內整體勞動市場尚稱活絡，爰以協助失業者進入一般職場就業為優先考量，並依整體勞動市場實際情勢調整計畫人數。</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勞動力發展創新育成與推廣業務：重新檢視研議計畫草案內容及評估推動辦理之可行性。</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103年僅「委外職前訓練」1項計畫未達成：</w:t>
      </w:r>
    </w:p>
    <w:p w:rsidR="00CD4353" w:rsidRPr="008B5578" w:rsidRDefault="00CD4353" w:rsidP="00CD4353">
      <w:pPr>
        <w:pStyle w:val="41"/>
        <w:ind w:left="1701" w:firstLine="680"/>
        <w:rPr>
          <w:color w:val="000000" w:themeColor="text1"/>
        </w:rPr>
      </w:pPr>
      <w:r w:rsidRPr="008B5578">
        <w:rPr>
          <w:rFonts w:hint="eastAsia"/>
          <w:color w:val="000000" w:themeColor="text1"/>
        </w:rPr>
        <w:t>委外職前訓練計畫因國內景氣好轉，勞工之就業選擇增加，影響參訓之需求，致部分預定班次因招生不足而停班。</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104年「辦理創業諮詢輔導服務計畫」計畫未達</w:t>
      </w:r>
      <w:r w:rsidRPr="008B5578">
        <w:rPr>
          <w:rFonts w:hAnsi="標楷體" w:hint="eastAsia"/>
          <w:color w:val="000000" w:themeColor="text1"/>
        </w:rPr>
        <w:lastRenderedPageBreak/>
        <w:t>成：</w:t>
      </w:r>
    </w:p>
    <w:p w:rsidR="00CD4353" w:rsidRPr="008B5578" w:rsidRDefault="00CD4353" w:rsidP="00CD4353">
      <w:pPr>
        <w:pStyle w:val="41"/>
        <w:ind w:left="1701" w:firstLine="680"/>
        <w:rPr>
          <w:color w:val="000000" w:themeColor="text1"/>
        </w:rPr>
      </w:pPr>
      <w:r w:rsidRPr="008B5578">
        <w:rPr>
          <w:rFonts w:hint="eastAsia"/>
          <w:color w:val="000000" w:themeColor="text1"/>
        </w:rPr>
        <w:t>辦理創業諮詢輔導服務計畫因應就業情勢變動，民眾優先選擇進入一般職場，使有意願創業之民眾減少，致申請貸款案件量相應減少，故審查會議場次減少。</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105年計有「青年就業讚計畫」及「辦理創業諮詢輔導服務計畫」等2項計畫未達成：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青年就業讚計畫：經審視推動目的與執行成效，及計畫補助為期2年，有延緩青年投入職場之虞，考量當時求供倍數近於2，宜鼓勵青年先投入職場累積經驗，遂於105年9月22日公告停止計畫之申請，爰未達預期績效。為促進青年就業，勞動部已整合「職涯輔導」、「就業媒合」、「職業訓練」三大專業體系，建構訓用合一模式，以協助青年職涯規劃、就業準備及提升技能，使青年儘速投入就業市場。</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創業諮詢輔導服務計畫：因各地產業、文化特性而有不同，為使創業更能因地制宜及滿足創業民眾之需求，近年中央及地方政府積極推動創業政策，目前計有25項創業相關計畫，在中央及地方政府資源不重複之情況下，依其所在區域特色或產業屬性規劃符合創業民眾需求之服務，俾民眾可自行選擇所需之資源，爰本計畫之創業諮詢輔導服務人次未如預期。勞發署自106年4月起，創業諮詢輔導服務由所屬之5分署辦理，希透過中央與地方合作及回歸在地創業精神，以回應創業民眾在地創業之需求。</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106年計有「辦理青年職能開發業務」及「青年就業領航計畫」等2項計畫未達成：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辦理青年職能開發業務：主要係因「明師高徒</w:t>
      </w:r>
      <w:r w:rsidRPr="008B5578">
        <w:rPr>
          <w:rFonts w:hAnsi="標楷體" w:hint="eastAsia"/>
          <w:color w:val="000000" w:themeColor="text1"/>
        </w:rPr>
        <w:lastRenderedPageBreak/>
        <w:t>計畫」105年11月30日公告停止受理，並於106年9月1日廢止；其次因教育部推動產學合作相關措施，致勞動部補助大專校院辦理就業學程計畫申請案件減少17件，培訓人數未如預期之3萬4,000人。勞動部已整合「職涯輔導」、「就業媒合」、「職業訓練」三大專業體系，建構訓用合一模式，以協助青年職涯規劃、就業準備及提升技能，投入就業市場。</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青年就業領航計畫：主要係因教育部推薦申請參加青年就業領航計畫之青年僅2,383人(達成率47.7%)，未達預計目標，且經勞動部確認無意願參加計畫者1,600人，其不參加之原因主要包括繼續升學，56.69%、職缺誘因未符期待，14.9%及找到工作，11.31%等；至有意願參加計畫之783人中，經勞動部協助媒合錄用者計744人，未能媒合就業者計39人，媒合率達9成5。預計辦理5,000名青年就業媒合，達成率47.7%。為精進推動本項業務，勞動部業多次邀集所屬分署研商，並將106年度辦理情形相關檢討及建議事項函送教育部參考納入107年加強推動方向，包括請教育部儘早調查青年希望就業職類、地點等資訊，以利後續各部會開發之職缺更符青年需求。另為協調各部會積極開發107年度符合青年意願之產業類別職缺，教育部已分別於106年12月29日及107年2月6日邀集各部會召開2場次「106年度執行檢討與107年度職缺開發及就業媒合協商會議」，已依學生參與計畫意願調查結果(希望職缺產業類別及就業縣市)，核配各部會職缺開發數額(8,700個)，勞動部將續以辦理職缺開發進度彙整及後續媒合</w:t>
      </w:r>
      <w:r w:rsidRPr="008B5578">
        <w:rPr>
          <w:rFonts w:hAnsi="標楷體" w:hint="eastAsia"/>
          <w:color w:val="000000" w:themeColor="text1"/>
        </w:rPr>
        <w:lastRenderedPageBreak/>
        <w:t>作業。</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107年計有「產業人才投資方案」及「促進特定對象暨弱勢者等就業服務」等2項計畫未達成：</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產業人才投資方案：107年1月至12月止，合計訓練3萬6,043人次(達成率為88%)。為使方案更具彈性並簡化相關行政作業程序，兼顧勞工參訓權益，促使訓練課程更符合產業發展需要，107年度滾動式修正及調整計畫。計畫影響勞工甚鉅，為求審慎，邀集辦訓單位代表，召開座談會議廣納意見達成共識後，延至107年5月始開課，致影響部分預期目標之執行。惟本方案辦理不預告訪視共2,328班，訪視比率達52%（高於目標比率40%）以確保訓練單位確實依照訓練計畫執行。此外，107年參訓學員對訓練課程學習滿意度達94%（高於目標</w:t>
      </w:r>
      <w:r w:rsidRPr="008B5578">
        <w:rPr>
          <w:rFonts w:hAnsi="標楷體" w:hint="eastAsia"/>
          <w:color w:val="000000" w:themeColor="text1"/>
          <w:u w:color="F2DBDB"/>
        </w:rPr>
        <w:t>滿意度達90%以上</w:t>
      </w:r>
      <w:r w:rsidRPr="008B5578">
        <w:rPr>
          <w:rFonts w:hAnsi="標楷體" w:hint="eastAsia"/>
          <w:color w:val="000000" w:themeColor="text1"/>
        </w:rPr>
        <w:t>）。</w:t>
      </w:r>
    </w:p>
    <w:p w:rsidR="00CD4353" w:rsidRPr="008B5578" w:rsidRDefault="00CD4353" w:rsidP="00CD4353">
      <w:pPr>
        <w:pStyle w:val="5"/>
        <w:numPr>
          <w:ilvl w:val="4"/>
          <w:numId w:val="1"/>
        </w:numPr>
        <w:rPr>
          <w:rFonts w:hAnsi="標楷體"/>
          <w:b/>
          <w:color w:val="000000" w:themeColor="text1"/>
          <w:szCs w:val="48"/>
        </w:rPr>
      </w:pPr>
      <w:r w:rsidRPr="008B5578">
        <w:rPr>
          <w:rFonts w:hAnsi="標楷體" w:hint="eastAsia"/>
          <w:color w:val="000000" w:themeColor="text1"/>
        </w:rPr>
        <w:t>促進特定對象暨弱勢者等就業服務：因107年失業率維持平穩，失業者至公立就業服務機構尋求就業協助人數整體減少，又公立就業服務機構非唯一求職管道，失業者得自行運用其他管道尋職，致影響原預期目標執行，原預計推介特定對象及弱勢者30萬人次就業未達成。勞發署表示，已積極倡議及開發中高齡者與女性人力運用、提供相關就業協助措施與資源，依行政院主計總處統計，107年12月中高齡者就業人數較106年12月增加39千人；女性就業人數較106年12月增加42千人。未來將加強運用宣傳管道提高就業服務資源使用率，並持續積極開發特定對象潛在勞動人口及協助弱勢失業者就業。</w:t>
      </w:r>
    </w:p>
    <w:p w:rsidR="00CD4353" w:rsidRPr="008B5578" w:rsidRDefault="00CD4353" w:rsidP="00CD4353">
      <w:pPr>
        <w:pStyle w:val="3"/>
        <w:numPr>
          <w:ilvl w:val="2"/>
          <w:numId w:val="1"/>
        </w:numPr>
        <w:rPr>
          <w:rFonts w:hAnsi="標楷體"/>
          <w:color w:val="000000" w:themeColor="text1"/>
        </w:rPr>
      </w:pPr>
      <w:bookmarkStart w:id="206" w:name="_Toc7878038"/>
      <w:bookmarkStart w:id="207" w:name="_Toc8657879"/>
      <w:bookmarkStart w:id="208" w:name="_Toc9875237"/>
      <w:bookmarkStart w:id="209" w:name="_Toc10044745"/>
      <w:bookmarkStart w:id="210" w:name="_Toc10220741"/>
      <w:r w:rsidRPr="008B5578">
        <w:rPr>
          <w:rFonts w:hAnsi="標楷體" w:hint="eastAsia"/>
          <w:color w:val="000000" w:themeColor="text1"/>
        </w:rPr>
        <w:t>經查，近10年來就業安定基金共計列管203項重要計</w:t>
      </w:r>
      <w:r w:rsidRPr="008B5578">
        <w:rPr>
          <w:rFonts w:hAnsi="標楷體" w:hint="eastAsia"/>
          <w:color w:val="000000" w:themeColor="text1"/>
        </w:rPr>
        <w:lastRenderedPageBreak/>
        <w:t>畫，其中大多數均能達成原預計目標，惟仍有</w:t>
      </w:r>
      <w:bookmarkEnd w:id="206"/>
      <w:r w:rsidRPr="008B5578">
        <w:rPr>
          <w:rFonts w:hAnsi="標楷體" w:hint="eastAsia"/>
          <w:color w:val="000000" w:themeColor="text1"/>
        </w:rPr>
        <w:t>99年度之「推動辦理身心障礙者多元職業訓練」與「多元就業開發方案」及「外籍勞工機場關懷服務計畫」、100年度之「充電起飛計畫」與「促進視障者就業計畫」及「推動辦理身心障礙者多元化職業訓練計畫」、101年度之「充電起飛計畫」與「因應貿易自由化協助特定對象計畫」與「推動身心障礙者職業訓練」和「多元就業開發方案」及「辦理直接聘僱聯合服務中心計畫」、102年度之「多元就業開發方案」及「勞動力發展創新育成與推廣業務」、103年度之「委外職前訓練」、104年度之「辦理創業諮詢輔導服務計畫」、105年度之「青年就業讚計畫」及「辦理創業諮詢輔導服務計畫」、106年度之「辦理青年職能開發業務」及「青年就業領航計畫」、107年度之「產業人才投資方案」及「促進特定對象暨弱勢者等就業服務」等計畫，未達成原設定目標。勞動部雖已對歷年來未達預期目標之21項計畫提出檢討，仍應引以為鑑，並藉以加強持續督管目前進行之各重要計畫。另，各重要計畫之目標（</w:t>
      </w:r>
      <w:bookmarkStart w:id="211" w:name="_Toc7878039"/>
      <w:r w:rsidRPr="008B5578">
        <w:rPr>
          <w:rFonts w:hAnsi="標楷體" w:hint="eastAsia"/>
          <w:color w:val="000000" w:themeColor="text1"/>
        </w:rPr>
        <w:t>KPI）亦應持續檢討精進</w:t>
      </w:r>
      <w:bookmarkEnd w:id="211"/>
      <w:r w:rsidRPr="008B5578">
        <w:rPr>
          <w:rFonts w:hAnsi="標楷體" w:hint="eastAsia"/>
          <w:color w:val="000000" w:themeColor="text1"/>
        </w:rPr>
        <w:t>，以促進國民就業項下之「台灣就業通客服中心」計畫為例，其KPI包括勞發署每月平均抽測成績至少80分以上，惟查該項目抽測成績104年度為95.58分、105年度為94.69分、106年度為94.13分、107年度為96.21分，則其KPI訂為平均抽測成績至少80分以上，是否偏低？另以同為促進國民就業項下之「委外職前訓練」計畫為例，其KPI包括結訓後3個月之就業率為70％，宜否再增加結訓後6個月或1年之就業率，更適切地</w:t>
      </w:r>
      <w:r w:rsidRPr="008B5578">
        <w:rPr>
          <w:rFonts w:hAnsi="標楷體" w:hint="eastAsia"/>
          <w:color w:val="000000" w:themeColor="text1"/>
        </w:rPr>
        <w:lastRenderedPageBreak/>
        <w:t>掌握計畫成效？</w:t>
      </w:r>
      <w:r w:rsidRPr="008B5578">
        <w:rPr>
          <w:rFonts w:hAnsi="標楷體" w:hint="eastAsia"/>
          <w:color w:val="000000" w:themeColor="text1"/>
          <w:lang w:eastAsia="zh-HK"/>
        </w:rPr>
        <w:t>故難怪坊間有此質疑</w:t>
      </w:r>
      <w:r w:rsidRPr="008B5578">
        <w:rPr>
          <w:rStyle w:val="aff2"/>
          <w:rFonts w:hAnsi="標楷體"/>
          <w:color w:val="000000" w:themeColor="text1"/>
          <w:lang w:eastAsia="zh-HK"/>
        </w:rPr>
        <w:footnoteReference w:id="4"/>
      </w:r>
      <w:r w:rsidRPr="008B5578">
        <w:rPr>
          <w:rFonts w:hAnsi="標楷體" w:hint="eastAsia"/>
          <w:color w:val="000000" w:themeColor="text1"/>
          <w:lang w:eastAsia="zh-HK"/>
        </w:rPr>
        <w:t>，認為</w:t>
      </w:r>
      <w:r w:rsidRPr="008B5578">
        <w:rPr>
          <w:rFonts w:ascii="Georgia" w:hAnsi="Georgia"/>
          <w:color w:val="000000" w:themeColor="text1"/>
          <w:spacing w:val="6"/>
        </w:rPr>
        <w:t>就業安定基金</w:t>
      </w:r>
      <w:r w:rsidRPr="008B5578">
        <w:rPr>
          <w:rFonts w:ascii="Georgia" w:hAnsi="Georgia" w:hint="eastAsia"/>
          <w:color w:val="000000" w:themeColor="text1"/>
          <w:spacing w:val="6"/>
          <w:lang w:eastAsia="zh-HK"/>
        </w:rPr>
        <w:t>之</w:t>
      </w:r>
      <w:r w:rsidRPr="008B5578">
        <w:rPr>
          <w:rFonts w:ascii="Georgia" w:hAnsi="Georgia"/>
          <w:color w:val="000000" w:themeColor="text1"/>
          <w:spacing w:val="6"/>
        </w:rPr>
        <w:t>各種促進就業學習計畫，</w:t>
      </w:r>
      <w:r w:rsidRPr="008B5578">
        <w:rPr>
          <w:rFonts w:ascii="Georgia" w:hAnsi="Georgia" w:hint="eastAsia"/>
          <w:color w:val="000000" w:themeColor="text1"/>
          <w:spacing w:val="6"/>
          <w:lang w:eastAsia="zh-HK"/>
        </w:rPr>
        <w:t>尋</w:t>
      </w:r>
      <w:r w:rsidRPr="008B5578">
        <w:rPr>
          <w:rFonts w:ascii="Georgia" w:hAnsi="Georgia"/>
          <w:color w:val="000000" w:themeColor="text1"/>
          <w:spacing w:val="6"/>
        </w:rPr>
        <w:t>找</w:t>
      </w:r>
      <w:r w:rsidRPr="008B5578">
        <w:rPr>
          <w:rFonts w:ascii="Georgia" w:hAnsi="Georgia" w:hint="eastAsia"/>
          <w:color w:val="000000" w:themeColor="text1"/>
          <w:spacing w:val="6"/>
          <w:lang w:eastAsia="zh-HK"/>
        </w:rPr>
        <w:t>民間</w:t>
      </w:r>
      <w:r w:rsidRPr="008B5578">
        <w:rPr>
          <w:rFonts w:ascii="Georgia" w:hAnsi="Georgia"/>
          <w:color w:val="000000" w:themeColor="text1"/>
          <w:spacing w:val="6"/>
        </w:rPr>
        <w:t>電腦補習班、語言機構</w:t>
      </w:r>
      <w:r w:rsidRPr="008B5578">
        <w:rPr>
          <w:rFonts w:ascii="Georgia" w:hAnsi="Georgia" w:hint="eastAsia"/>
          <w:color w:val="000000" w:themeColor="text1"/>
          <w:spacing w:val="6"/>
          <w:lang w:eastAsia="zh-HK"/>
        </w:rPr>
        <w:t>及</w:t>
      </w:r>
      <w:r w:rsidRPr="008B5578">
        <w:rPr>
          <w:rFonts w:ascii="Georgia" w:hAnsi="Georgia"/>
          <w:color w:val="000000" w:themeColor="text1"/>
          <w:spacing w:val="6"/>
        </w:rPr>
        <w:t>人力銀行</w:t>
      </w:r>
      <w:r w:rsidRPr="008B5578">
        <w:rPr>
          <w:rFonts w:ascii="Georgia" w:hAnsi="Georgia" w:hint="eastAsia"/>
          <w:color w:val="000000" w:themeColor="text1"/>
          <w:spacing w:val="6"/>
          <w:lang w:eastAsia="zh-HK"/>
        </w:rPr>
        <w:t>等</w:t>
      </w:r>
      <w:r w:rsidRPr="008B5578">
        <w:rPr>
          <w:rFonts w:ascii="Georgia" w:hAnsi="Georgia"/>
          <w:color w:val="000000" w:themeColor="text1"/>
          <w:spacing w:val="6"/>
        </w:rPr>
        <w:t>開課，要</w:t>
      </w:r>
      <w:r w:rsidRPr="008B5578">
        <w:rPr>
          <w:rFonts w:ascii="Georgia" w:hAnsi="Georgia" w:hint="eastAsia"/>
          <w:color w:val="000000" w:themeColor="text1"/>
          <w:spacing w:val="6"/>
          <w:lang w:eastAsia="zh-HK"/>
        </w:rPr>
        <w:t>求美化</w:t>
      </w:r>
      <w:r w:rsidRPr="008B5578">
        <w:rPr>
          <w:rFonts w:ascii="Georgia" w:hAnsi="Georgia"/>
          <w:color w:val="000000" w:themeColor="text1"/>
          <w:spacing w:val="6"/>
        </w:rPr>
        <w:t>就業媒合數字，長短期不拘，</w:t>
      </w:r>
      <w:r w:rsidRPr="008B5578">
        <w:rPr>
          <w:rFonts w:ascii="Georgia" w:hAnsi="Georgia" w:hint="eastAsia"/>
          <w:color w:val="000000" w:themeColor="text1"/>
          <w:spacing w:val="6"/>
          <w:lang w:eastAsia="zh-HK"/>
        </w:rPr>
        <w:t>形成</w:t>
      </w:r>
      <w:r w:rsidRPr="008B5578">
        <w:rPr>
          <w:rFonts w:ascii="Georgia" w:hAnsi="Georgia"/>
          <w:color w:val="000000" w:themeColor="text1"/>
          <w:spacing w:val="6"/>
        </w:rPr>
        <w:t>很多人媒合就業後</w:t>
      </w:r>
      <w:r w:rsidRPr="008B5578">
        <w:rPr>
          <w:rFonts w:ascii="Georgia" w:hAnsi="Georgia" w:hint="eastAsia"/>
          <w:color w:val="000000" w:themeColor="text1"/>
          <w:spacing w:val="6"/>
          <w:lang w:eastAsia="zh-HK"/>
        </w:rPr>
        <w:t>不久</w:t>
      </w:r>
      <w:r w:rsidRPr="008B5578">
        <w:rPr>
          <w:rFonts w:ascii="Georgia" w:hAnsi="Georgia"/>
          <w:color w:val="000000" w:themeColor="text1"/>
          <w:spacing w:val="6"/>
        </w:rPr>
        <w:t>即失業</w:t>
      </w:r>
      <w:r w:rsidRPr="008B5578">
        <w:rPr>
          <w:rFonts w:ascii="Georgia" w:hAnsi="Georgia" w:hint="eastAsia"/>
          <w:color w:val="000000" w:themeColor="text1"/>
          <w:spacing w:val="6"/>
          <w:lang w:eastAsia="zh-HK"/>
        </w:rPr>
        <w:t>現象</w:t>
      </w:r>
      <w:r w:rsidRPr="008B5578">
        <w:rPr>
          <w:rFonts w:ascii="Georgia" w:hAnsi="Georgia"/>
          <w:color w:val="000000" w:themeColor="text1"/>
          <w:spacing w:val="6"/>
        </w:rPr>
        <w:t>。</w:t>
      </w:r>
      <w:r w:rsidRPr="008B5578">
        <w:rPr>
          <w:rFonts w:ascii="Georgia" w:hAnsi="Georgia" w:hint="eastAsia"/>
          <w:color w:val="000000" w:themeColor="text1"/>
          <w:spacing w:val="6"/>
          <w:lang w:eastAsia="zh-HK"/>
        </w:rPr>
        <w:t>爰</w:t>
      </w:r>
      <w:r w:rsidRPr="008B5578">
        <w:rPr>
          <w:rFonts w:hAnsi="標楷體" w:hint="eastAsia"/>
          <w:color w:val="000000" w:themeColor="text1"/>
        </w:rPr>
        <w:t>勞動部實責無旁貸，應</w:t>
      </w:r>
      <w:r w:rsidRPr="008B5578">
        <w:rPr>
          <w:rFonts w:hAnsi="標楷體" w:hint="eastAsia"/>
          <w:color w:val="000000" w:themeColor="text1"/>
          <w:lang w:eastAsia="zh-HK"/>
        </w:rPr>
        <w:t>深切</w:t>
      </w:r>
      <w:r w:rsidRPr="008B5578">
        <w:rPr>
          <w:rFonts w:hAnsi="標楷體" w:hint="eastAsia"/>
          <w:color w:val="000000" w:themeColor="text1"/>
        </w:rPr>
        <w:t>檢討各計畫之KPI，俾切實際。</w:t>
      </w:r>
      <w:bookmarkEnd w:id="207"/>
      <w:bookmarkEnd w:id="208"/>
      <w:bookmarkEnd w:id="209"/>
      <w:bookmarkEnd w:id="210"/>
    </w:p>
    <w:p w:rsidR="00CD4353" w:rsidRPr="008B5578" w:rsidRDefault="00CD4353" w:rsidP="00CD4353">
      <w:pPr>
        <w:rPr>
          <w:color w:val="000000" w:themeColor="text1"/>
        </w:rPr>
      </w:pPr>
    </w:p>
    <w:p w:rsidR="00CD4353" w:rsidRPr="008B5578" w:rsidRDefault="00CD4353" w:rsidP="00CD4353">
      <w:pPr>
        <w:pStyle w:val="2"/>
        <w:numPr>
          <w:ilvl w:val="1"/>
          <w:numId w:val="1"/>
        </w:numPr>
        <w:rPr>
          <w:b/>
          <w:color w:val="000000" w:themeColor="text1"/>
        </w:rPr>
      </w:pPr>
      <w:bookmarkStart w:id="212" w:name="_Toc10220742"/>
      <w:bookmarkEnd w:id="200"/>
      <w:r w:rsidRPr="008B5578">
        <w:rPr>
          <w:rFonts w:hint="eastAsia"/>
          <w:b/>
          <w:color w:val="000000" w:themeColor="text1"/>
        </w:rPr>
        <w:t>就業安定基金補助各地方政府配合中央勞動政策編製「促進國民就業」及「外籍勞工管理及其他」等計畫經費</w:t>
      </w:r>
      <w:r w:rsidRPr="008B5578">
        <w:rPr>
          <w:rFonts w:hint="eastAsia"/>
          <w:b/>
          <w:color w:val="000000" w:themeColor="text1"/>
          <w:szCs w:val="32"/>
        </w:rPr>
        <w:t>，滿足各地方政府實際需要</w:t>
      </w:r>
      <w:r w:rsidRPr="008B5578">
        <w:rPr>
          <w:rFonts w:hint="eastAsia"/>
          <w:b/>
          <w:color w:val="000000" w:themeColor="text1"/>
        </w:rPr>
        <w:t>，可收</w:t>
      </w:r>
      <w:r w:rsidRPr="008B5578">
        <w:rPr>
          <w:rFonts w:hint="eastAsia"/>
          <w:b/>
          <w:color w:val="000000" w:themeColor="text1"/>
          <w:szCs w:val="32"/>
        </w:rPr>
        <w:t>因地制宜之效，允應持續辦理，惟現行</w:t>
      </w:r>
      <w:r w:rsidRPr="008B5578">
        <w:rPr>
          <w:rFonts w:hAnsi="標楷體" w:hint="eastAsia"/>
          <w:b/>
          <w:color w:val="000000" w:themeColor="text1"/>
          <w:szCs w:val="32"/>
        </w:rPr>
        <w:t>地方政府於地方經費分配比率中可編列經費額度，係以其前1年平均勞動力、失業及外籍勞工等人數所占比率加權計算，</w:t>
      </w:r>
      <w:r w:rsidRPr="008B5578">
        <w:rPr>
          <w:rFonts w:hint="eastAsia"/>
          <w:b/>
          <w:color w:val="000000" w:themeColor="text1"/>
          <w:szCs w:val="32"/>
        </w:rPr>
        <w:t>是否足以因應各縣市產業暨就業人力結構差異，宜再深入審視。另將各地方政府</w:t>
      </w:r>
      <w:r w:rsidRPr="008B5578">
        <w:rPr>
          <w:rFonts w:hint="eastAsia"/>
          <w:b/>
          <w:color w:val="000000" w:themeColor="text1"/>
        </w:rPr>
        <w:t>分組進行考核後，</w:t>
      </w:r>
      <w:r w:rsidRPr="008B5578">
        <w:rPr>
          <w:rFonts w:hint="eastAsia"/>
          <w:b/>
          <w:color w:val="000000" w:themeColor="text1"/>
          <w:szCs w:val="32"/>
        </w:rPr>
        <w:t>依</w:t>
      </w:r>
      <w:r w:rsidRPr="008B5578">
        <w:rPr>
          <w:rFonts w:hint="eastAsia"/>
          <w:b/>
          <w:color w:val="000000" w:themeColor="text1"/>
        </w:rPr>
        <w:t>考核結果分配予獎勵金，據以辦理</w:t>
      </w:r>
      <w:r w:rsidRPr="008B5578">
        <w:rPr>
          <w:rFonts w:hint="eastAsia"/>
          <w:b/>
          <w:color w:val="000000" w:themeColor="text1"/>
          <w:szCs w:val="32"/>
        </w:rPr>
        <w:t>「促進國民就業」、「提升勞工福祉」及「外籍勞工管理」等計畫申請之補助，立意甚</w:t>
      </w:r>
      <w:r w:rsidRPr="008B5578">
        <w:rPr>
          <w:rFonts w:hint="eastAsia"/>
          <w:b/>
          <w:color w:val="000000" w:themeColor="text1"/>
        </w:rPr>
        <w:t>佳，亦應大力推展，俾強化並落實各地方政府對勞工權益之重視。</w:t>
      </w:r>
      <w:bookmarkEnd w:id="212"/>
    </w:p>
    <w:p w:rsidR="00CD4353" w:rsidRPr="008B5578" w:rsidRDefault="00CD4353" w:rsidP="00CD4353">
      <w:pPr>
        <w:pStyle w:val="3"/>
        <w:numPr>
          <w:ilvl w:val="2"/>
          <w:numId w:val="1"/>
        </w:numPr>
        <w:spacing w:afterLines="50" w:after="228"/>
        <w:ind w:left="1360" w:hanging="680"/>
        <w:rPr>
          <w:rFonts w:hAnsi="標楷體"/>
          <w:color w:val="000000" w:themeColor="text1"/>
        </w:rPr>
      </w:pPr>
      <w:bookmarkStart w:id="213" w:name="_Toc8657881"/>
      <w:bookmarkStart w:id="214" w:name="_Toc9875239"/>
      <w:bookmarkStart w:id="215" w:name="_Toc10044747"/>
      <w:bookmarkStart w:id="216" w:name="_Toc10220743"/>
      <w:r w:rsidRPr="008B5578">
        <w:rPr>
          <w:rFonts w:hAnsi="標楷體" w:hint="eastAsia"/>
          <w:color w:val="000000" w:themeColor="text1"/>
        </w:rPr>
        <w:t>查就業安定基金補助地方政府係依「就業安定基金補助地方政府辦理促進國民就業及外籍勞工管理事項作業要點」及「勞動部勞動力發展署一般常用經費編列標準及結報應行注意事項」等相關規定補助及審查地方政府申請案件。依「就業安定基金補助地方政府辦理促進國民就業及外籍勞工管理事項作業要點」第5點第1項第1款規定，補助地方經費比率為年度歲出預算數扣除收支併列計畫後10%至15%；復依第5點第1項第2款規定，地方政府於地方經費分</w:t>
      </w:r>
      <w:r w:rsidRPr="008B5578">
        <w:rPr>
          <w:rFonts w:hAnsi="標楷體" w:hint="eastAsia"/>
          <w:color w:val="000000" w:themeColor="text1"/>
        </w:rPr>
        <w:lastRenderedPageBreak/>
        <w:t>配比率中可編列經費額度，以其前1年平均勞動力、失業及外籍勞工等人數所占比率加權計算。另分配地方政府可編列經費額度中，編製「促進國民就業」項目年度計畫經費比率，以不低於70%為原則，編製「外籍勞工管理及其他」項目年度計畫經費比率，以不超過30%為原則。</w:t>
      </w:r>
      <w:bookmarkEnd w:id="213"/>
      <w:bookmarkEnd w:id="214"/>
      <w:r w:rsidRPr="008B5578">
        <w:rPr>
          <w:rFonts w:hAnsi="標楷體" w:hint="eastAsia"/>
          <w:color w:val="000000" w:themeColor="text1"/>
        </w:rPr>
        <w:t>此外，詢據勞發署表示，每</w:t>
      </w:r>
      <w:r w:rsidRPr="008B5578">
        <w:rPr>
          <w:rFonts w:hAnsi="標楷體"/>
          <w:color w:val="000000" w:themeColor="text1"/>
        </w:rPr>
        <w:t>年函</w:t>
      </w:r>
      <w:r w:rsidRPr="008B5578">
        <w:rPr>
          <w:rFonts w:hAnsi="標楷體" w:hint="eastAsia"/>
          <w:color w:val="000000" w:themeColor="text1"/>
        </w:rPr>
        <w:t>請各</w:t>
      </w:r>
      <w:r w:rsidRPr="008B5578">
        <w:rPr>
          <w:rFonts w:hAnsi="標楷體"/>
          <w:color w:val="000000" w:themeColor="text1"/>
        </w:rPr>
        <w:t>地方政府</w:t>
      </w:r>
      <w:r w:rsidRPr="008B5578">
        <w:rPr>
          <w:rFonts w:hAnsi="標楷體" w:hint="eastAsia"/>
          <w:color w:val="000000" w:themeColor="text1"/>
        </w:rPr>
        <w:t>提出次年就業安定基金補助計</w:t>
      </w:r>
      <w:r w:rsidRPr="008B5578">
        <w:rPr>
          <w:rFonts w:hAnsi="標楷體"/>
          <w:color w:val="000000" w:themeColor="text1"/>
        </w:rPr>
        <w:t>畫</w:t>
      </w:r>
      <w:r w:rsidRPr="008B5578">
        <w:rPr>
          <w:rFonts w:hAnsi="標楷體" w:hint="eastAsia"/>
          <w:color w:val="000000" w:themeColor="text1"/>
        </w:rPr>
        <w:t>申請時，均已敘明該</w:t>
      </w:r>
      <w:r w:rsidRPr="008B5578">
        <w:rPr>
          <w:rFonts w:hAnsi="標楷體"/>
          <w:color w:val="000000" w:themeColor="text1"/>
        </w:rPr>
        <w:t>年</w:t>
      </w:r>
      <w:r w:rsidRPr="008B5578">
        <w:rPr>
          <w:rFonts w:hAnsi="標楷體" w:hint="eastAsia"/>
          <w:color w:val="000000" w:themeColor="text1"/>
        </w:rPr>
        <w:t>度應配合推動之預定計畫</w:t>
      </w:r>
      <w:r w:rsidRPr="008B5578">
        <w:rPr>
          <w:rStyle w:val="aff2"/>
          <w:rFonts w:hAnsi="標楷體"/>
          <w:color w:val="000000" w:themeColor="text1"/>
        </w:rPr>
        <w:footnoteReference w:id="5"/>
      </w:r>
      <w:r w:rsidRPr="008B5578">
        <w:rPr>
          <w:rFonts w:hAnsi="標楷體" w:hint="eastAsia"/>
          <w:color w:val="000000" w:themeColor="text1"/>
        </w:rPr>
        <w:t>，所需經費由各縣市於其分配額度內規劃編列，此外，各</w:t>
      </w:r>
      <w:r w:rsidRPr="008B5578">
        <w:rPr>
          <w:rFonts w:hAnsi="標楷體"/>
          <w:color w:val="000000" w:themeColor="text1"/>
        </w:rPr>
        <w:t>地方</w:t>
      </w:r>
      <w:r w:rsidRPr="008B5578">
        <w:rPr>
          <w:rFonts w:hAnsi="標楷體" w:hint="eastAsia"/>
          <w:color w:val="000000" w:themeColor="text1"/>
        </w:rPr>
        <w:t>政府亦得視需要於分配額度內自行規劃編列相關計畫項目。</w:t>
      </w:r>
      <w:bookmarkEnd w:id="215"/>
      <w:bookmarkEnd w:id="216"/>
    </w:p>
    <w:p w:rsidR="00CD4353" w:rsidRPr="008B5578" w:rsidRDefault="00CD4353" w:rsidP="00CD4353">
      <w:pPr>
        <w:pStyle w:val="52"/>
        <w:ind w:leftChars="500" w:left="1701" w:firstLineChars="0" w:firstLine="0"/>
        <w:rPr>
          <w:rFonts w:hAnsi="標楷體"/>
          <w:b/>
          <w:color w:val="000000" w:themeColor="text1"/>
        </w:rPr>
      </w:pPr>
      <w:r w:rsidRPr="008B5578">
        <w:rPr>
          <w:rFonts w:hAnsi="標楷體"/>
          <w:b/>
          <w:noProof/>
          <w:color w:val="000000" w:themeColor="text1"/>
        </w:rPr>
        <mc:AlternateContent>
          <mc:Choice Requires="wps">
            <w:drawing>
              <wp:anchor distT="0" distB="0" distL="114300" distR="114300" simplePos="0" relativeHeight="251658752" behindDoc="0" locked="0" layoutInCell="1" allowOverlap="1" wp14:anchorId="5081C5F2" wp14:editId="1D93C768">
                <wp:simplePos x="0" y="0"/>
                <wp:positionH relativeFrom="column">
                  <wp:posOffset>872490</wp:posOffset>
                </wp:positionH>
                <wp:positionV relativeFrom="paragraph">
                  <wp:posOffset>-108354</wp:posOffset>
                </wp:positionV>
                <wp:extent cx="4779645" cy="1378527"/>
                <wp:effectExtent l="0" t="0"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9645" cy="1378527"/>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ACE7A" id="矩形 2" o:spid="_x0000_s1026" style="position:absolute;margin-left:68.7pt;margin-top:-8.55pt;width:376.35pt;height:10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" filled="f" strokecolor="#243f60 [1604]">
                <v:path arrowok="t"/>
              </v:rect>
            </w:pict>
          </mc:Fallback>
        </mc:AlternateContent>
      </w:r>
      <w:r w:rsidRPr="008B5578">
        <w:rPr>
          <w:rFonts w:hAnsi="標楷體" w:hint="eastAsia"/>
          <w:b/>
          <w:color w:val="000000" w:themeColor="text1"/>
        </w:rPr>
        <w:t>地方政府可編列經費額度=</w:t>
      </w:r>
    </w:p>
    <w:p w:rsidR="00CD4353" w:rsidRPr="008B5578" w:rsidRDefault="00CD4353" w:rsidP="00CD4353">
      <w:pPr>
        <w:pStyle w:val="52"/>
        <w:ind w:leftChars="500" w:left="1701" w:firstLineChars="0" w:firstLine="0"/>
        <w:rPr>
          <w:rFonts w:hAnsi="標楷體"/>
          <w:b/>
          <w:color w:val="000000" w:themeColor="text1"/>
        </w:rPr>
      </w:pPr>
      <w:r w:rsidRPr="008B5578">
        <w:rPr>
          <w:rFonts w:hAnsi="標楷體" w:hint="eastAsia"/>
          <w:b/>
          <w:color w:val="000000" w:themeColor="text1"/>
        </w:rPr>
        <w:t>（勞動力年平均人數所占比率×50％）＋</w:t>
      </w:r>
    </w:p>
    <w:p w:rsidR="00CD4353" w:rsidRPr="008B5578" w:rsidRDefault="00CD4353" w:rsidP="00CD4353">
      <w:pPr>
        <w:pStyle w:val="52"/>
        <w:ind w:leftChars="500" w:left="1701" w:firstLineChars="0" w:firstLine="0"/>
        <w:rPr>
          <w:rFonts w:hAnsi="標楷體"/>
          <w:b/>
          <w:color w:val="000000" w:themeColor="text1"/>
        </w:rPr>
      </w:pPr>
      <w:r w:rsidRPr="008B5578">
        <w:rPr>
          <w:rFonts w:hAnsi="標楷體" w:hint="eastAsia"/>
          <w:b/>
          <w:color w:val="000000" w:themeColor="text1"/>
        </w:rPr>
        <w:t>（失業年平均人數所占比率×30％）  ＋</w:t>
      </w:r>
    </w:p>
    <w:p w:rsidR="00CD4353" w:rsidRPr="008B5578" w:rsidRDefault="00CD4353" w:rsidP="00CD4353">
      <w:pPr>
        <w:pStyle w:val="52"/>
        <w:spacing w:afterLines="150" w:after="685"/>
        <w:ind w:leftChars="500" w:left="1701" w:firstLineChars="0" w:firstLine="0"/>
        <w:rPr>
          <w:rFonts w:hAnsi="標楷體"/>
          <w:b/>
          <w:color w:val="000000" w:themeColor="text1"/>
        </w:rPr>
      </w:pPr>
      <w:r w:rsidRPr="008B5578">
        <w:rPr>
          <w:rFonts w:hAnsi="標楷體" w:hint="eastAsia"/>
          <w:b/>
          <w:color w:val="000000" w:themeColor="text1"/>
        </w:rPr>
        <w:t>（外籍勞工年平均人數所占比率×20％）</w:t>
      </w:r>
    </w:p>
    <w:p w:rsidR="00CD4353" w:rsidRPr="008B5578" w:rsidRDefault="00CD4353" w:rsidP="00CD4353">
      <w:pPr>
        <w:pStyle w:val="3"/>
        <w:numPr>
          <w:ilvl w:val="2"/>
          <w:numId w:val="1"/>
        </w:numPr>
        <w:rPr>
          <w:color w:val="000000" w:themeColor="text1"/>
        </w:rPr>
      </w:pPr>
      <w:bookmarkStart w:id="217" w:name="_Toc8657882"/>
      <w:bookmarkStart w:id="218" w:name="_Toc9875240"/>
      <w:bookmarkStart w:id="219" w:name="_Toc10044748"/>
      <w:bookmarkStart w:id="220" w:name="_Toc10220744"/>
      <w:r w:rsidRPr="008B5578">
        <w:rPr>
          <w:rFonts w:hint="eastAsia"/>
          <w:color w:val="000000" w:themeColor="text1"/>
        </w:rPr>
        <w:t>最近10年直轄市、縣(市)政府向就業安定基金申請及核定補助款金額參見表A-8</w:t>
      </w:r>
      <w:r w:rsidRPr="008B5578">
        <w:rPr>
          <w:rStyle w:val="aff2"/>
          <w:rFonts w:hAnsi="標楷體"/>
          <w:color w:val="000000" w:themeColor="text1"/>
        </w:rPr>
        <w:footnoteReference w:id="6"/>
      </w:r>
      <w:r w:rsidRPr="008B5578">
        <w:rPr>
          <w:rFonts w:hint="eastAsia"/>
          <w:color w:val="000000" w:themeColor="text1"/>
        </w:rPr>
        <w:t>。98</w:t>
      </w:r>
      <w:r w:rsidRPr="008B5578">
        <w:rPr>
          <w:rFonts w:hint="eastAsia"/>
          <w:color w:val="000000" w:themeColor="text1"/>
          <w:lang w:eastAsia="zh-HK"/>
        </w:rPr>
        <w:t>年至107年各年度</w:t>
      </w:r>
      <w:r w:rsidRPr="008B5578">
        <w:rPr>
          <w:rFonts w:hint="eastAsia"/>
          <w:color w:val="000000" w:themeColor="text1"/>
        </w:rPr>
        <w:t>就業安定基金</w:t>
      </w:r>
      <w:r w:rsidRPr="008B5578">
        <w:rPr>
          <w:rFonts w:hint="eastAsia"/>
          <w:color w:val="000000" w:themeColor="text1"/>
          <w:lang w:eastAsia="zh-HK"/>
        </w:rPr>
        <w:t>核</w:t>
      </w:r>
      <w:r w:rsidRPr="008B5578">
        <w:rPr>
          <w:rFonts w:hint="eastAsia"/>
          <w:color w:val="000000" w:themeColor="text1"/>
        </w:rPr>
        <w:t>定</w:t>
      </w:r>
      <w:r w:rsidRPr="008B5578">
        <w:rPr>
          <w:rFonts w:hint="eastAsia"/>
          <w:color w:val="000000" w:themeColor="text1"/>
          <w:lang w:eastAsia="zh-HK"/>
        </w:rPr>
        <w:t>各地方政府補</w:t>
      </w:r>
      <w:r w:rsidRPr="008B5578">
        <w:rPr>
          <w:rFonts w:hint="eastAsia"/>
          <w:color w:val="000000" w:themeColor="text1"/>
        </w:rPr>
        <w:t>助款</w:t>
      </w:r>
      <w:r w:rsidRPr="008B5578">
        <w:rPr>
          <w:rFonts w:hint="eastAsia"/>
          <w:color w:val="000000" w:themeColor="text1"/>
          <w:lang w:eastAsia="zh-HK"/>
        </w:rPr>
        <w:t>金</w:t>
      </w:r>
      <w:r w:rsidRPr="008B5578">
        <w:rPr>
          <w:rFonts w:hint="eastAsia"/>
          <w:color w:val="000000" w:themeColor="text1"/>
        </w:rPr>
        <w:t>額</w:t>
      </w:r>
      <w:r w:rsidRPr="008B5578">
        <w:rPr>
          <w:rFonts w:hint="eastAsia"/>
          <w:color w:val="000000" w:themeColor="text1"/>
          <w:lang w:eastAsia="zh-HK"/>
        </w:rPr>
        <w:t>合計數占各</w:t>
      </w:r>
      <w:r w:rsidRPr="008B5578">
        <w:rPr>
          <w:rFonts w:hint="eastAsia"/>
          <w:color w:val="000000" w:themeColor="text1"/>
          <w:szCs w:val="32"/>
          <w:lang w:eastAsia="zh-HK"/>
        </w:rPr>
        <w:t>地</w:t>
      </w:r>
      <w:r w:rsidRPr="008B5578">
        <w:rPr>
          <w:rFonts w:hint="eastAsia"/>
          <w:color w:val="000000" w:themeColor="text1"/>
          <w:szCs w:val="32"/>
        </w:rPr>
        <w:t>方</w:t>
      </w:r>
      <w:r w:rsidRPr="008B5578">
        <w:rPr>
          <w:rFonts w:hint="eastAsia"/>
          <w:color w:val="000000" w:themeColor="text1"/>
          <w:szCs w:val="32"/>
          <w:lang w:eastAsia="zh-HK"/>
        </w:rPr>
        <w:t>政</w:t>
      </w:r>
      <w:r w:rsidRPr="008B5578">
        <w:rPr>
          <w:rFonts w:hint="eastAsia"/>
          <w:color w:val="000000" w:themeColor="text1"/>
          <w:szCs w:val="32"/>
        </w:rPr>
        <w:t>府</w:t>
      </w:r>
      <w:r w:rsidRPr="008B5578">
        <w:rPr>
          <w:rFonts w:hint="eastAsia"/>
          <w:color w:val="000000" w:themeColor="text1"/>
          <w:szCs w:val="32"/>
          <w:lang w:eastAsia="zh-HK"/>
        </w:rPr>
        <w:t>申請金額合計數之比率分別為</w:t>
      </w:r>
      <w:r w:rsidRPr="008B5578">
        <w:rPr>
          <w:rFonts w:cs="新細明體" w:hint="eastAsia"/>
          <w:color w:val="000000" w:themeColor="text1"/>
          <w:kern w:val="0"/>
          <w:szCs w:val="32"/>
        </w:rPr>
        <w:t>88.46%</w:t>
      </w:r>
      <w:r w:rsidRPr="008B5578">
        <w:rPr>
          <w:rFonts w:hint="eastAsia"/>
          <w:color w:val="000000" w:themeColor="text1"/>
          <w:szCs w:val="32"/>
        </w:rPr>
        <w:t>、</w:t>
      </w:r>
      <w:r w:rsidRPr="008B5578">
        <w:rPr>
          <w:rFonts w:cs="新細明體" w:hint="eastAsia"/>
          <w:color w:val="000000" w:themeColor="text1"/>
          <w:kern w:val="0"/>
          <w:szCs w:val="32"/>
        </w:rPr>
        <w:t>96.02%</w:t>
      </w:r>
      <w:r w:rsidRPr="008B5578">
        <w:rPr>
          <w:rFonts w:hint="eastAsia"/>
          <w:color w:val="000000" w:themeColor="text1"/>
          <w:szCs w:val="32"/>
        </w:rPr>
        <w:t>、</w:t>
      </w:r>
      <w:r w:rsidRPr="008B5578">
        <w:rPr>
          <w:rFonts w:cs="新細明體" w:hint="eastAsia"/>
          <w:color w:val="000000" w:themeColor="text1"/>
          <w:kern w:val="0"/>
          <w:szCs w:val="32"/>
        </w:rPr>
        <w:t>92.10%</w:t>
      </w:r>
      <w:r w:rsidRPr="008B5578">
        <w:rPr>
          <w:rFonts w:hint="eastAsia"/>
          <w:color w:val="000000" w:themeColor="text1"/>
          <w:szCs w:val="32"/>
        </w:rPr>
        <w:t>、</w:t>
      </w:r>
      <w:r w:rsidRPr="008B5578">
        <w:rPr>
          <w:rFonts w:cs="新細明體" w:hint="eastAsia"/>
          <w:color w:val="000000" w:themeColor="text1"/>
          <w:kern w:val="0"/>
          <w:szCs w:val="32"/>
        </w:rPr>
        <w:t>85.22%</w:t>
      </w:r>
      <w:r w:rsidRPr="008B5578">
        <w:rPr>
          <w:rFonts w:hint="eastAsia"/>
          <w:color w:val="000000" w:themeColor="text1"/>
          <w:szCs w:val="32"/>
        </w:rPr>
        <w:t>、</w:t>
      </w:r>
      <w:r w:rsidRPr="008B5578">
        <w:rPr>
          <w:rFonts w:cs="新細明體" w:hint="eastAsia"/>
          <w:color w:val="000000" w:themeColor="text1"/>
          <w:kern w:val="0"/>
          <w:szCs w:val="32"/>
        </w:rPr>
        <w:t>94.42%</w:t>
      </w:r>
      <w:r w:rsidRPr="008B5578">
        <w:rPr>
          <w:rFonts w:hint="eastAsia"/>
          <w:color w:val="000000" w:themeColor="text1"/>
          <w:szCs w:val="32"/>
        </w:rPr>
        <w:t>、</w:t>
      </w:r>
      <w:r w:rsidRPr="008B5578">
        <w:rPr>
          <w:rFonts w:cs="新細明體" w:hint="eastAsia"/>
          <w:color w:val="000000" w:themeColor="text1"/>
          <w:kern w:val="0"/>
          <w:szCs w:val="32"/>
        </w:rPr>
        <w:t>94.76%</w:t>
      </w:r>
      <w:r w:rsidRPr="008B5578">
        <w:rPr>
          <w:rFonts w:hint="eastAsia"/>
          <w:color w:val="000000" w:themeColor="text1"/>
          <w:szCs w:val="32"/>
        </w:rPr>
        <w:t>、</w:t>
      </w:r>
      <w:r w:rsidRPr="008B5578">
        <w:rPr>
          <w:rFonts w:cs="新細明體" w:hint="eastAsia"/>
          <w:color w:val="000000" w:themeColor="text1"/>
          <w:kern w:val="0"/>
          <w:szCs w:val="32"/>
        </w:rPr>
        <w:lastRenderedPageBreak/>
        <w:t>93.07%</w:t>
      </w:r>
      <w:r w:rsidRPr="008B5578">
        <w:rPr>
          <w:rFonts w:hint="eastAsia"/>
          <w:color w:val="000000" w:themeColor="text1"/>
          <w:szCs w:val="32"/>
        </w:rPr>
        <w:t>、</w:t>
      </w:r>
      <w:r w:rsidRPr="008B5578">
        <w:rPr>
          <w:rFonts w:cs="新細明體" w:hint="eastAsia"/>
          <w:color w:val="000000" w:themeColor="text1"/>
          <w:kern w:val="0"/>
          <w:szCs w:val="32"/>
        </w:rPr>
        <w:t>87.28%</w:t>
      </w:r>
      <w:r w:rsidRPr="008B5578">
        <w:rPr>
          <w:rFonts w:hint="eastAsia"/>
          <w:color w:val="000000" w:themeColor="text1"/>
          <w:szCs w:val="32"/>
        </w:rPr>
        <w:t>、</w:t>
      </w:r>
      <w:r w:rsidRPr="008B5578">
        <w:rPr>
          <w:rFonts w:cs="新細明體" w:hint="eastAsia"/>
          <w:color w:val="000000" w:themeColor="text1"/>
          <w:kern w:val="0"/>
          <w:szCs w:val="32"/>
        </w:rPr>
        <w:t>90.18%</w:t>
      </w:r>
      <w:r w:rsidRPr="008B5578">
        <w:rPr>
          <w:rFonts w:hint="eastAsia"/>
          <w:color w:val="000000" w:themeColor="text1"/>
          <w:szCs w:val="32"/>
        </w:rPr>
        <w:t>、</w:t>
      </w:r>
      <w:r w:rsidRPr="008B5578">
        <w:rPr>
          <w:rFonts w:cs="新細明體" w:hint="eastAsia"/>
          <w:color w:val="000000" w:themeColor="text1"/>
          <w:kern w:val="0"/>
          <w:szCs w:val="32"/>
        </w:rPr>
        <w:t>96.31%；</w:t>
      </w:r>
      <w:r w:rsidRPr="008B5578">
        <w:rPr>
          <w:rFonts w:hint="eastAsia"/>
          <w:color w:val="000000" w:themeColor="text1"/>
        </w:rPr>
        <w:t>若將近10年來就業安定基金核定之金額加總計算各直轄市與縣(市)政府之占比，以</w:t>
      </w:r>
      <w:r w:rsidRPr="008B5578">
        <w:rPr>
          <w:rFonts w:hint="eastAsia"/>
          <w:color w:val="000000" w:themeColor="text1"/>
          <w:szCs w:val="48"/>
        </w:rPr>
        <w:t>新北市之16.89%最高，其他占比達10％以上者依序為臺中市（包括原臺中縣）11.75%、高雄市（包括原高雄縣）11.66%、臺北市11.30%、桃園市（包括原桃園縣）10.10%，此外除臺南市（包括原臺南縣）為7.99%及彰化縣5.96%外，其餘之占比均在5％以下</w:t>
      </w:r>
      <w:r w:rsidRPr="008B5578">
        <w:rPr>
          <w:rStyle w:val="aff2"/>
          <w:rFonts w:hAnsi="標楷體"/>
          <w:color w:val="000000" w:themeColor="text1"/>
          <w:szCs w:val="48"/>
        </w:rPr>
        <w:footnoteReference w:id="7"/>
      </w:r>
      <w:r w:rsidRPr="008B5578">
        <w:rPr>
          <w:rFonts w:hint="eastAsia"/>
          <w:color w:val="000000" w:themeColor="text1"/>
          <w:szCs w:val="48"/>
        </w:rPr>
        <w:t>。</w:t>
      </w:r>
      <w:bookmarkEnd w:id="217"/>
      <w:bookmarkEnd w:id="218"/>
      <w:r w:rsidRPr="008B5578">
        <w:rPr>
          <w:rFonts w:hAnsi="標楷體" w:hint="eastAsia"/>
          <w:color w:val="000000" w:themeColor="text1"/>
          <w:szCs w:val="48"/>
        </w:rPr>
        <w:t>惟現行地方政府於地方經費分配比率中可編列經費額度，如前述公式所列，係以其前1年平均勞動力、失業及外籍勞工等人數所占比率加權計算，惟各縣市產業發展重心不同，工業部門與服務業部門之占比均有所差異，甚有部分縣市以農業為主，現行計算公式是否足以因應各縣市產業結構或就業人力結構差異，而給予合宜之補助額度，有再深入審視之必要。</w:t>
      </w:r>
      <w:bookmarkEnd w:id="219"/>
      <w:bookmarkEnd w:id="220"/>
    </w:p>
    <w:p w:rsidR="00CD4353" w:rsidRPr="008B5578" w:rsidRDefault="00CD4353" w:rsidP="00CD4353">
      <w:pPr>
        <w:widowControl/>
        <w:overflowPunct/>
        <w:autoSpaceDE/>
        <w:autoSpaceDN/>
        <w:jc w:val="left"/>
        <w:rPr>
          <w:rFonts w:hAnsi="Arial"/>
          <w:bCs/>
          <w:color w:val="000000" w:themeColor="text1"/>
          <w:kern w:val="32"/>
          <w:szCs w:val="52"/>
        </w:rPr>
      </w:pPr>
      <w:r w:rsidRPr="008B5578">
        <w:rPr>
          <w:color w:val="000000" w:themeColor="text1"/>
        </w:rPr>
        <w:br w:type="page"/>
      </w:r>
    </w:p>
    <w:p w:rsidR="00CD4353" w:rsidRPr="008B5578" w:rsidRDefault="00CD4353" w:rsidP="00CD4353">
      <w:pPr>
        <w:pStyle w:val="a6"/>
        <w:rPr>
          <w:color w:val="000000" w:themeColor="text1"/>
        </w:rPr>
      </w:pPr>
      <w:bookmarkStart w:id="221" w:name="_Toc10116847"/>
      <w:r w:rsidRPr="008B5578">
        <w:rPr>
          <w:rFonts w:hint="eastAsia"/>
          <w:color w:val="000000" w:themeColor="text1"/>
        </w:rPr>
        <w:lastRenderedPageBreak/>
        <w:t>各地方政府申請就業安定基金及核定補助款金額</w:t>
      </w:r>
      <w:bookmarkEnd w:id="221"/>
    </w:p>
    <w:p w:rsidR="00CD4353" w:rsidRPr="008B5578" w:rsidRDefault="00CD4353" w:rsidP="00CD4353">
      <w:pPr>
        <w:jc w:val="right"/>
        <w:rPr>
          <w:rFonts w:hAnsi="標楷體"/>
          <w:color w:val="000000" w:themeColor="text1"/>
          <w:sz w:val="24"/>
        </w:rPr>
      </w:pPr>
      <w:r w:rsidRPr="008B5578">
        <w:rPr>
          <w:rFonts w:hAnsi="標楷體" w:hint="eastAsia"/>
          <w:color w:val="000000" w:themeColor="text1"/>
          <w:sz w:val="24"/>
        </w:rPr>
        <w:t>單位：千元</w:t>
      </w:r>
    </w:p>
    <w:tbl>
      <w:tblPr>
        <w:tblStyle w:val="afa"/>
        <w:tblW w:w="0" w:type="auto"/>
        <w:tblLook w:val="04A0" w:firstRow="1" w:lastRow="0" w:firstColumn="1" w:lastColumn="0" w:noHBand="0" w:noVBand="1"/>
      </w:tblPr>
      <w:tblGrid>
        <w:gridCol w:w="535"/>
        <w:gridCol w:w="680"/>
        <w:gridCol w:w="964"/>
        <w:gridCol w:w="964"/>
        <w:gridCol w:w="964"/>
        <w:gridCol w:w="964"/>
        <w:gridCol w:w="959"/>
        <w:gridCol w:w="964"/>
        <w:gridCol w:w="964"/>
        <w:gridCol w:w="964"/>
      </w:tblGrid>
      <w:tr w:rsidR="008B5578" w:rsidRPr="008B5578" w:rsidTr="00B94327">
        <w:trPr>
          <w:trHeight w:val="454"/>
          <w:tblHeader/>
        </w:trPr>
        <w:tc>
          <w:tcPr>
            <w:tcW w:w="535" w:type="dxa"/>
            <w:noWrap/>
            <w:vAlign w:val="center"/>
            <w:hideMark/>
          </w:tcPr>
          <w:p w:rsidR="00CD4353" w:rsidRPr="008B5578" w:rsidRDefault="00CD4353" w:rsidP="00CD4353">
            <w:pPr>
              <w:pStyle w:val="121"/>
              <w:ind w:leftChars="-20" w:left="-68" w:rightChars="-17" w:right="-58"/>
              <w:jc w:val="center"/>
              <w:rPr>
                <w:rFonts w:hAnsi="標楷體"/>
                <w:b/>
                <w:color w:val="000000" w:themeColor="text1"/>
              </w:rPr>
            </w:pPr>
            <w:r w:rsidRPr="008B5578">
              <w:rPr>
                <w:rFonts w:hAnsi="標楷體" w:hint="eastAsia"/>
                <w:b/>
                <w:color w:val="000000" w:themeColor="text1"/>
              </w:rPr>
              <w:t>年度</w:t>
            </w:r>
          </w:p>
        </w:tc>
        <w:tc>
          <w:tcPr>
            <w:tcW w:w="680" w:type="dxa"/>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縣市</w:t>
            </w:r>
            <w:r w:rsidRPr="008B5578">
              <w:rPr>
                <w:rFonts w:hAnsi="標楷體" w:hint="eastAsia"/>
                <w:b/>
                <w:color w:val="000000" w:themeColor="text1"/>
              </w:rPr>
              <w:br/>
              <w:t>類別</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臺北市</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新北市</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臺中市</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臺中縣</w:t>
            </w:r>
          </w:p>
        </w:tc>
        <w:tc>
          <w:tcPr>
            <w:tcW w:w="95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臺南市</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臺南縣</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高雄市</w:t>
            </w:r>
          </w:p>
        </w:tc>
        <w:tc>
          <w:tcPr>
            <w:tcW w:w="964"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高雄縣</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98</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103,265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138,471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37,560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47,579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23,003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43,322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51,731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47,067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88,754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110,284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35,228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44,149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21,293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40,744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46,839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43,939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99</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101,964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144,804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35,462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41,343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23,112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39,915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52,130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46,526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93,388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139,365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33,170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41,335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22,820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39,092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51,311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40,681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100</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120,845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192,670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47,060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60,882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28,682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49,399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67,807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51,341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105,083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170,985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45,326 </w:t>
            </w:r>
          </w:p>
        </w:tc>
        <w:tc>
          <w:tcPr>
            <w:tcW w:w="964" w:type="dxa"/>
            <w:tcBorders>
              <w:bottom w:val="single" w:sz="4" w:space="0" w:color="auto"/>
            </w:tcBorders>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57,323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24,492 </w:t>
            </w:r>
          </w:p>
        </w:tc>
        <w:tc>
          <w:tcPr>
            <w:tcW w:w="964" w:type="dxa"/>
            <w:tcBorders>
              <w:bottom w:val="single" w:sz="4" w:space="0" w:color="auto"/>
            </w:tcBorders>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43,616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59,468 </w:t>
            </w:r>
          </w:p>
        </w:tc>
        <w:tc>
          <w:tcPr>
            <w:tcW w:w="964" w:type="dxa"/>
            <w:tcBorders>
              <w:bottom w:val="single" w:sz="4" w:space="0" w:color="auto"/>
            </w:tcBorders>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50,006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101</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149,187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218,549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136,483 </w:t>
            </w:r>
          </w:p>
        </w:tc>
        <w:tc>
          <w:tcPr>
            <w:tcW w:w="964" w:type="dxa"/>
            <w:tcBorders>
              <w:tl2br w:val="single" w:sz="4" w:space="0" w:color="auto"/>
            </w:tcBorders>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95,742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147,754 </w:t>
            </w:r>
          </w:p>
        </w:tc>
        <w:tc>
          <w:tcPr>
            <w:tcW w:w="964" w:type="dxa"/>
            <w:tcBorders>
              <w:bottom w:val="single" w:sz="4" w:space="0" w:color="auto"/>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124,101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191,140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121,765 </w:t>
            </w:r>
          </w:p>
        </w:tc>
        <w:tc>
          <w:tcPr>
            <w:tcW w:w="964" w:type="dxa"/>
            <w:tcBorders>
              <w:bottom w:val="single" w:sz="4" w:space="0" w:color="auto"/>
              <w:tl2br w:val="single" w:sz="4" w:space="0" w:color="auto"/>
            </w:tcBorders>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68,695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128,667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102</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146,623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202,864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141,539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96,793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140,028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135,572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194,162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141,253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84,424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135,061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103</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142,170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226,703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158,708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106,059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147,055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140,180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211,380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155,466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101,340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142,953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104</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144,489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261,842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151,622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104,400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151,025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136,164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210,622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150,112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102,615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145,387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105</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140,369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211,941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155,854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99,506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151,485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122,365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176,013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136,889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94,347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124,331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106</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135,216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249,454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167,437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108,959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155,061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129,450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194,434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141,798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104,391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141,213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107</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159,992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263,728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182,284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125,301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167,308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157,291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244,502 </w:t>
            </w: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178,138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124,018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c>
          <w:tcPr>
            <w:tcW w:w="96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161,515 </w:t>
            </w:r>
          </w:p>
        </w:tc>
        <w:tc>
          <w:tcPr>
            <w:tcW w:w="964" w:type="dxa"/>
            <w:tcBorders>
              <w:tl2br w:val="single" w:sz="4" w:space="0" w:color="auto"/>
            </w:tcBorders>
            <w:noWrap/>
            <w:vAlign w:val="center"/>
          </w:tcPr>
          <w:p w:rsidR="00CD4353" w:rsidRPr="008B5578" w:rsidRDefault="00CD4353" w:rsidP="00B94327">
            <w:pPr>
              <w:spacing w:line="280" w:lineRule="exact"/>
              <w:jc w:val="right"/>
              <w:rPr>
                <w:rFonts w:hAnsi="標楷體"/>
                <w:color w:val="000000" w:themeColor="text1"/>
              </w:rPr>
            </w:pPr>
          </w:p>
        </w:tc>
      </w:tr>
    </w:tbl>
    <w:p w:rsidR="00CD4353" w:rsidRPr="008B5578" w:rsidRDefault="00CD4353" w:rsidP="00CD4353">
      <w:pPr>
        <w:pStyle w:val="af9"/>
        <w:spacing w:before="0"/>
        <w:ind w:leftChars="-37" w:left="-126"/>
        <w:rPr>
          <w:rFonts w:hAnsi="標楷體"/>
          <w:color w:val="000000" w:themeColor="text1"/>
        </w:rPr>
      </w:pPr>
      <w:r w:rsidRPr="008B5578">
        <w:rPr>
          <w:rFonts w:hAnsi="標楷體" w:hint="eastAsia"/>
          <w:color w:val="000000" w:themeColor="text1"/>
        </w:rPr>
        <w:t>資料來源：勞動部。</w:t>
      </w:r>
    </w:p>
    <w:p w:rsidR="00CD4353" w:rsidRPr="008B5578" w:rsidRDefault="00CD4353" w:rsidP="00CD4353">
      <w:pPr>
        <w:jc w:val="center"/>
        <w:rPr>
          <w:rFonts w:hAnsi="標楷體"/>
          <w:b/>
          <w:color w:val="000000" w:themeColor="text1"/>
          <w:sz w:val="28"/>
        </w:rPr>
      </w:pPr>
      <w:r w:rsidRPr="008B5578">
        <w:rPr>
          <w:rFonts w:hAnsi="標楷體" w:hint="eastAsia"/>
          <w:b/>
          <w:color w:val="000000" w:themeColor="text1"/>
          <w:sz w:val="28"/>
        </w:rPr>
        <w:lastRenderedPageBreak/>
        <w:t>表A-8  各地方政府申請就業安定基金及核定補助款金額(續)</w:t>
      </w:r>
    </w:p>
    <w:p w:rsidR="00CD4353" w:rsidRPr="008B5578" w:rsidRDefault="00CD4353" w:rsidP="00CD4353">
      <w:pPr>
        <w:jc w:val="right"/>
        <w:rPr>
          <w:rFonts w:hAnsi="標楷體"/>
          <w:color w:val="000000" w:themeColor="text1"/>
          <w:sz w:val="24"/>
        </w:rPr>
      </w:pPr>
      <w:r w:rsidRPr="008B5578">
        <w:rPr>
          <w:rFonts w:hAnsi="標楷體" w:hint="eastAsia"/>
          <w:color w:val="000000" w:themeColor="text1"/>
          <w:sz w:val="24"/>
        </w:rPr>
        <w:t>單位：千元</w:t>
      </w:r>
    </w:p>
    <w:tbl>
      <w:tblPr>
        <w:tblStyle w:val="afa"/>
        <w:tblW w:w="8998" w:type="dxa"/>
        <w:tblLook w:val="04A0" w:firstRow="1" w:lastRow="0" w:firstColumn="1" w:lastColumn="0" w:noHBand="0" w:noVBand="1"/>
      </w:tblPr>
      <w:tblGrid>
        <w:gridCol w:w="535"/>
        <w:gridCol w:w="680"/>
        <w:gridCol w:w="853"/>
        <w:gridCol w:w="959"/>
        <w:gridCol w:w="853"/>
        <w:gridCol w:w="853"/>
        <w:gridCol w:w="853"/>
        <w:gridCol w:w="853"/>
        <w:gridCol w:w="853"/>
        <w:gridCol w:w="853"/>
        <w:gridCol w:w="853"/>
      </w:tblGrid>
      <w:tr w:rsidR="008B5578" w:rsidRPr="008B5578" w:rsidTr="00B94327">
        <w:trPr>
          <w:trHeight w:val="20"/>
          <w:tblHeader/>
        </w:trPr>
        <w:tc>
          <w:tcPr>
            <w:tcW w:w="535" w:type="dxa"/>
            <w:noWrap/>
            <w:vAlign w:val="center"/>
            <w:hideMark/>
          </w:tcPr>
          <w:p w:rsidR="00CD4353" w:rsidRPr="008B5578" w:rsidRDefault="00CD4353" w:rsidP="00CD4353">
            <w:pPr>
              <w:pStyle w:val="121"/>
              <w:ind w:leftChars="-41" w:left="-139" w:rightChars="-31" w:right="-105"/>
              <w:jc w:val="center"/>
              <w:rPr>
                <w:rFonts w:hAnsi="標楷體"/>
                <w:b/>
                <w:color w:val="000000" w:themeColor="text1"/>
              </w:rPr>
            </w:pPr>
            <w:r w:rsidRPr="008B5578">
              <w:rPr>
                <w:rFonts w:hAnsi="標楷體" w:hint="eastAsia"/>
                <w:b/>
                <w:color w:val="000000" w:themeColor="text1"/>
              </w:rPr>
              <w:t>年度</w:t>
            </w:r>
          </w:p>
        </w:tc>
        <w:tc>
          <w:tcPr>
            <w:tcW w:w="680" w:type="dxa"/>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縣市</w:t>
            </w:r>
            <w:r w:rsidRPr="008B5578">
              <w:rPr>
                <w:rFonts w:hAnsi="標楷體" w:hint="eastAsia"/>
                <w:b/>
                <w:color w:val="000000" w:themeColor="text1"/>
              </w:rPr>
              <w:br/>
              <w:t>類別</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基隆市</w:t>
            </w:r>
          </w:p>
        </w:tc>
        <w:tc>
          <w:tcPr>
            <w:tcW w:w="95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桃園市</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新竹縣</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新竹市</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苗栗縣</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彰化縣</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南投縣</w:t>
            </w:r>
          </w:p>
        </w:tc>
        <w:tc>
          <w:tcPr>
            <w:tcW w:w="853"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雲林縣</w:t>
            </w:r>
          </w:p>
        </w:tc>
        <w:tc>
          <w:tcPr>
            <w:tcW w:w="853" w:type="dxa"/>
            <w:vAlign w:val="center"/>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嘉義縣</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98</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12,473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86,374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21,697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17,455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29,089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44,141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17,296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25,236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18,263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12,511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73,961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20,409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16,710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18,842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42,794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17,255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23,382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18,184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99</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13,342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72,334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18,722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17,111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17,860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43,847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15,994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23,529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17,351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12,578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72,072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18,716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17,091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17,257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43,047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15,461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23,114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17,349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100</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14,745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82,262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23,631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20,061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19,295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59,947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23,008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29,602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22,299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14,666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79,446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22,534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19,090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18,872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56,062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22,849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28,360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21,386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101</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17,863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124,021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24,701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24,544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21,715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73,917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22,545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29,210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28,743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13,457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97,587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22,971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19,550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21,286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65,159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21,047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29,129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25,540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102</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18,308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127,260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31,069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24,825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24,181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72,085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25,786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32,505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27,957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14,857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124,374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30,815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24,057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22,405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69,064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21,695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27,855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27,423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103</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18,965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132,682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31,868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25,447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23,087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77,058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20,974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37,276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29,028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18,478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123,324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30,840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24,810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20,749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71,194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20,974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35,848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26,825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104</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19,699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132,904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30,047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24,691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32,852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82,257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28,136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34,448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29,631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18,687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130,003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30,024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24,129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31,232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73,998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26,884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30,916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27,382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105</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17,423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132,443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33,620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24,486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32,080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74,954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26,293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31,270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27,821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15,743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118,828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26,841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21,349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27,768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67,251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24,682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29,106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25,375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106</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20,304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132,884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32,146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23,434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28,401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78,697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27,718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30,882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29,242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16,742 </w:t>
            </w:r>
          </w:p>
        </w:tc>
        <w:tc>
          <w:tcPr>
            <w:tcW w:w="95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126,217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31,018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23,087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28,446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72,449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26,348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30,592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25,717 </w:t>
            </w:r>
          </w:p>
        </w:tc>
      </w:tr>
      <w:tr w:rsidR="008B5578" w:rsidRPr="008B5578" w:rsidTr="00B94327">
        <w:trPr>
          <w:trHeight w:val="20"/>
          <w:tblHeader/>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107</w:t>
            </w: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17,686 </w:t>
            </w:r>
          </w:p>
        </w:tc>
        <w:tc>
          <w:tcPr>
            <w:tcW w:w="959" w:type="dxa"/>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162,778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33,632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29,486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38,283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94,975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31,799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43,945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33,306 </w:t>
            </w:r>
          </w:p>
        </w:tc>
      </w:tr>
      <w:tr w:rsidR="008B5578" w:rsidRPr="008B5578" w:rsidTr="00B94327">
        <w:trPr>
          <w:trHeight w:val="20"/>
          <w:tblHeader/>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80" w:type="dxa"/>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18,356 </w:t>
            </w:r>
          </w:p>
        </w:tc>
        <w:tc>
          <w:tcPr>
            <w:tcW w:w="959" w:type="dxa"/>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156,041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33,580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27,360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38,018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89,270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31,742 </w:t>
            </w:r>
          </w:p>
        </w:tc>
        <w:tc>
          <w:tcPr>
            <w:tcW w:w="853"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40,194 </w:t>
            </w:r>
          </w:p>
        </w:tc>
        <w:tc>
          <w:tcPr>
            <w:tcW w:w="853" w:type="dxa"/>
            <w:vAlign w:val="center"/>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31,942 </w:t>
            </w:r>
          </w:p>
        </w:tc>
      </w:tr>
    </w:tbl>
    <w:p w:rsidR="00CD4353" w:rsidRPr="008B5578" w:rsidRDefault="00CD4353" w:rsidP="00CD4353">
      <w:pPr>
        <w:pStyle w:val="af9"/>
        <w:spacing w:before="0"/>
        <w:ind w:leftChars="-37" w:left="-126"/>
        <w:rPr>
          <w:rFonts w:hAnsi="標楷體"/>
          <w:color w:val="000000" w:themeColor="text1"/>
        </w:rPr>
      </w:pPr>
      <w:r w:rsidRPr="008B5578">
        <w:rPr>
          <w:rFonts w:hAnsi="標楷體" w:hint="eastAsia"/>
          <w:color w:val="000000" w:themeColor="text1"/>
        </w:rPr>
        <w:t>資料來源：勞動部。</w:t>
      </w:r>
    </w:p>
    <w:p w:rsidR="00CD4353" w:rsidRPr="008B5578" w:rsidRDefault="00CD4353" w:rsidP="00CD4353">
      <w:pPr>
        <w:jc w:val="center"/>
        <w:rPr>
          <w:rFonts w:hAnsi="標楷體"/>
          <w:b/>
          <w:color w:val="000000" w:themeColor="text1"/>
          <w:sz w:val="28"/>
        </w:rPr>
      </w:pPr>
      <w:r w:rsidRPr="008B5578">
        <w:rPr>
          <w:rFonts w:hAnsi="標楷體" w:hint="eastAsia"/>
          <w:b/>
          <w:color w:val="000000" w:themeColor="text1"/>
          <w:sz w:val="28"/>
        </w:rPr>
        <w:lastRenderedPageBreak/>
        <w:t>表A-8  各地方政府申請就業安定基金及核定補助款金額(續)</w:t>
      </w:r>
    </w:p>
    <w:p w:rsidR="00CD4353" w:rsidRPr="008B5578" w:rsidRDefault="00CD4353" w:rsidP="00CD4353">
      <w:pPr>
        <w:jc w:val="right"/>
        <w:rPr>
          <w:rFonts w:hAnsi="標楷體"/>
          <w:color w:val="000000" w:themeColor="text1"/>
          <w:sz w:val="24"/>
        </w:rPr>
      </w:pPr>
      <w:r w:rsidRPr="008B5578">
        <w:rPr>
          <w:rFonts w:hAnsi="標楷體" w:hint="eastAsia"/>
          <w:color w:val="000000" w:themeColor="text1"/>
          <w:sz w:val="24"/>
        </w:rPr>
        <w:t>單位：千元</w:t>
      </w:r>
    </w:p>
    <w:tbl>
      <w:tblPr>
        <w:tblStyle w:val="afa"/>
        <w:tblW w:w="9135" w:type="dxa"/>
        <w:tblLook w:val="04A0" w:firstRow="1" w:lastRow="0" w:firstColumn="1" w:lastColumn="0" w:noHBand="0" w:noVBand="1"/>
      </w:tblPr>
      <w:tblGrid>
        <w:gridCol w:w="535"/>
        <w:gridCol w:w="662"/>
        <w:gridCol w:w="879"/>
        <w:gridCol w:w="879"/>
        <w:gridCol w:w="771"/>
        <w:gridCol w:w="879"/>
        <w:gridCol w:w="879"/>
        <w:gridCol w:w="879"/>
        <w:gridCol w:w="771"/>
        <w:gridCol w:w="794"/>
        <w:gridCol w:w="1207"/>
      </w:tblGrid>
      <w:tr w:rsidR="008B5578" w:rsidRPr="008B5578" w:rsidTr="00B94327">
        <w:trPr>
          <w:trHeight w:val="20"/>
        </w:trPr>
        <w:tc>
          <w:tcPr>
            <w:tcW w:w="535" w:type="dxa"/>
            <w:noWrap/>
            <w:vAlign w:val="center"/>
            <w:hideMark/>
          </w:tcPr>
          <w:p w:rsidR="00CD4353" w:rsidRPr="008B5578" w:rsidRDefault="00CD4353" w:rsidP="00CD4353">
            <w:pPr>
              <w:pStyle w:val="121"/>
              <w:ind w:leftChars="-41" w:left="-139" w:rightChars="-31" w:right="-105"/>
              <w:jc w:val="center"/>
              <w:rPr>
                <w:rFonts w:hAnsi="標楷體"/>
                <w:b/>
                <w:color w:val="000000" w:themeColor="text1"/>
              </w:rPr>
            </w:pPr>
            <w:r w:rsidRPr="008B5578">
              <w:rPr>
                <w:rFonts w:hAnsi="標楷體" w:hint="eastAsia"/>
                <w:b/>
                <w:color w:val="000000" w:themeColor="text1"/>
              </w:rPr>
              <w:t>年度</w:t>
            </w:r>
          </w:p>
        </w:tc>
        <w:tc>
          <w:tcPr>
            <w:tcW w:w="662" w:type="dxa"/>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縣市</w:t>
            </w:r>
            <w:r w:rsidRPr="008B5578">
              <w:rPr>
                <w:rFonts w:hAnsi="標楷體" w:hint="eastAsia"/>
                <w:b/>
                <w:color w:val="000000" w:themeColor="text1"/>
              </w:rPr>
              <w:br/>
              <w:t>類別</w:t>
            </w:r>
          </w:p>
        </w:tc>
        <w:tc>
          <w:tcPr>
            <w:tcW w:w="87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嘉義市</w:t>
            </w:r>
          </w:p>
        </w:tc>
        <w:tc>
          <w:tcPr>
            <w:tcW w:w="87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屏東縣</w:t>
            </w:r>
          </w:p>
        </w:tc>
        <w:tc>
          <w:tcPr>
            <w:tcW w:w="771" w:type="dxa"/>
            <w:noWrap/>
            <w:vAlign w:val="center"/>
            <w:hideMark/>
          </w:tcPr>
          <w:p w:rsidR="00CD4353" w:rsidRPr="008B5578" w:rsidRDefault="00CD4353" w:rsidP="00B94327">
            <w:pPr>
              <w:pStyle w:val="121"/>
              <w:jc w:val="center"/>
              <w:rPr>
                <w:rFonts w:hAnsi="標楷體"/>
                <w:b/>
                <w:color w:val="000000" w:themeColor="text1"/>
                <w:spacing w:val="-20"/>
              </w:rPr>
            </w:pPr>
            <w:r w:rsidRPr="008B5578">
              <w:rPr>
                <w:rFonts w:hAnsi="標楷體" w:hint="eastAsia"/>
                <w:b/>
                <w:color w:val="000000" w:themeColor="text1"/>
                <w:spacing w:val="-20"/>
                <w:sz w:val="22"/>
              </w:rPr>
              <w:t>澎湖縣</w:t>
            </w:r>
          </w:p>
        </w:tc>
        <w:tc>
          <w:tcPr>
            <w:tcW w:w="87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臺東縣</w:t>
            </w:r>
          </w:p>
        </w:tc>
        <w:tc>
          <w:tcPr>
            <w:tcW w:w="87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宜蘭縣</w:t>
            </w:r>
          </w:p>
        </w:tc>
        <w:tc>
          <w:tcPr>
            <w:tcW w:w="879"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花蓮縣</w:t>
            </w:r>
          </w:p>
        </w:tc>
        <w:tc>
          <w:tcPr>
            <w:tcW w:w="771" w:type="dxa"/>
            <w:noWrap/>
            <w:vAlign w:val="center"/>
            <w:hideMark/>
          </w:tcPr>
          <w:p w:rsidR="00CD4353" w:rsidRPr="008B5578" w:rsidRDefault="00CD4353" w:rsidP="00B94327">
            <w:pPr>
              <w:pStyle w:val="121"/>
              <w:jc w:val="center"/>
              <w:rPr>
                <w:rFonts w:hAnsi="標楷體"/>
                <w:b/>
                <w:color w:val="000000" w:themeColor="text1"/>
                <w:spacing w:val="-20"/>
                <w:sz w:val="22"/>
              </w:rPr>
            </w:pPr>
            <w:r w:rsidRPr="008B5578">
              <w:rPr>
                <w:rFonts w:hAnsi="標楷體" w:hint="eastAsia"/>
                <w:b/>
                <w:color w:val="000000" w:themeColor="text1"/>
                <w:spacing w:val="-20"/>
                <w:sz w:val="22"/>
              </w:rPr>
              <w:t>金門縣</w:t>
            </w:r>
          </w:p>
        </w:tc>
        <w:tc>
          <w:tcPr>
            <w:tcW w:w="794" w:type="dxa"/>
            <w:noWrap/>
            <w:vAlign w:val="center"/>
            <w:hideMark/>
          </w:tcPr>
          <w:p w:rsidR="00CD4353" w:rsidRPr="008B5578" w:rsidRDefault="00CD4353" w:rsidP="00B94327">
            <w:pPr>
              <w:pStyle w:val="121"/>
              <w:jc w:val="center"/>
              <w:rPr>
                <w:rFonts w:hAnsi="標楷體"/>
                <w:b/>
                <w:color w:val="000000" w:themeColor="text1"/>
                <w:spacing w:val="-20"/>
                <w:sz w:val="22"/>
              </w:rPr>
            </w:pPr>
            <w:r w:rsidRPr="008B5578">
              <w:rPr>
                <w:rFonts w:hAnsi="標楷體" w:hint="eastAsia"/>
                <w:b/>
                <w:color w:val="000000" w:themeColor="text1"/>
                <w:spacing w:val="-20"/>
                <w:sz w:val="22"/>
              </w:rPr>
              <w:t>連江縣</w:t>
            </w:r>
          </w:p>
        </w:tc>
        <w:tc>
          <w:tcPr>
            <w:tcW w:w="1207" w:type="dxa"/>
            <w:vAlign w:val="center"/>
          </w:tcPr>
          <w:p w:rsidR="00CD4353" w:rsidRPr="008B5578" w:rsidRDefault="00CD4353" w:rsidP="00B94327">
            <w:pPr>
              <w:pStyle w:val="121"/>
              <w:jc w:val="center"/>
              <w:rPr>
                <w:rFonts w:hAnsi="標楷體"/>
                <w:b/>
                <w:color w:val="000000" w:themeColor="text1"/>
                <w:spacing w:val="-20"/>
              </w:rPr>
            </w:pPr>
            <w:r w:rsidRPr="008B5578">
              <w:rPr>
                <w:rFonts w:hAnsi="標楷體" w:hint="eastAsia"/>
                <w:b/>
                <w:color w:val="000000" w:themeColor="text1"/>
                <w:spacing w:val="-20"/>
              </w:rPr>
              <w:t>年度合計</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98</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8,608</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29,907</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2,344</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8,303</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14,799</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11,723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2,269</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841,975</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8,536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23,797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2,261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7,210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14,928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11,456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1,305</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744,771</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99</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8,499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29,106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3,270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6,917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15,529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10,799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1,613</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801,079</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8,434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27,527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2,625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6,753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15,433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9,463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1,136</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769,218</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100</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9,789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35,598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2,807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8,848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19,734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13,967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2,001</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1,006,430</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9,579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33,332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2,768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8,828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17,946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13,151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1,635</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926,953</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101</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12,488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41,630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3,830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11,186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21,108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16,700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2,053</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1,224,119</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9,977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34,299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3,372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10,289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19,933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13,157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1,933</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1,043,204</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102</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12,191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41,156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4,616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10,759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25,005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16,341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2,352</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149</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1,224,392</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12,180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35,764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4,445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10,113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23,383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15,498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1,582</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149</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1,156,131</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103</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12,844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42,948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6,035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11,266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37,249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17,323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1,608</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148</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1,306,501</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12,810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40,650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4,979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11,066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26,073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16,342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1,569</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148</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1,237,998</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104</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12,412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42,349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5,870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9,588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30,997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16,046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1,627</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1,347,082</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12,412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42,101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5,608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8,907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29,036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15,845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1,527</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1,253,741</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105</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11,555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37,519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7,843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10,071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26,045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17,896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2,591</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611</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1,273,676</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11,367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37,414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4,772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8,830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22,319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14,463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1,400</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1,111,603</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106</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12,272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40,102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4,890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10,811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24,691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16,454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655</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1,329,860</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12,263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40,135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4,871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9,875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23,846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15,622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655</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150</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1,199,319</w:t>
            </w:r>
          </w:p>
        </w:tc>
      </w:tr>
      <w:tr w:rsidR="008B5578" w:rsidRPr="008B5578" w:rsidTr="00B94327">
        <w:trPr>
          <w:trHeight w:val="20"/>
        </w:trPr>
        <w:tc>
          <w:tcPr>
            <w:tcW w:w="535" w:type="dxa"/>
            <w:vMerge w:val="restart"/>
            <w:noWrap/>
            <w:vAlign w:val="center"/>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107</w:t>
            </w: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申請金額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14,946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49,779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6,516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11,948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30,929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20,391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1,657</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641</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1,521,310</w:t>
            </w:r>
          </w:p>
        </w:tc>
      </w:tr>
      <w:tr w:rsidR="008B5578" w:rsidRPr="008B5578" w:rsidTr="00B94327">
        <w:trPr>
          <w:trHeight w:val="20"/>
        </w:trPr>
        <w:tc>
          <w:tcPr>
            <w:tcW w:w="535" w:type="dxa"/>
            <w:vMerge/>
            <w:vAlign w:val="center"/>
            <w:hideMark/>
          </w:tcPr>
          <w:p w:rsidR="00CD4353" w:rsidRPr="008B5578" w:rsidRDefault="00CD4353" w:rsidP="00B94327">
            <w:pPr>
              <w:pStyle w:val="121"/>
              <w:spacing w:line="280" w:lineRule="exact"/>
              <w:jc w:val="center"/>
              <w:rPr>
                <w:rFonts w:hAnsi="標楷體"/>
                <w:color w:val="000000" w:themeColor="text1"/>
              </w:rPr>
            </w:pPr>
          </w:p>
        </w:tc>
        <w:tc>
          <w:tcPr>
            <w:tcW w:w="662" w:type="dxa"/>
            <w:noWrap/>
            <w:hideMark/>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核定金額</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14,921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49,836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6,326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11,632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29,321 </w:t>
            </w:r>
          </w:p>
        </w:tc>
        <w:tc>
          <w:tcPr>
            <w:tcW w:w="879"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 xml:space="preserve">18,821 </w:t>
            </w:r>
          </w:p>
        </w:tc>
        <w:tc>
          <w:tcPr>
            <w:tcW w:w="771"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1,657</w:t>
            </w:r>
          </w:p>
        </w:tc>
        <w:tc>
          <w:tcPr>
            <w:tcW w:w="794" w:type="dxa"/>
            <w:noWrap/>
            <w:vAlign w:val="center"/>
            <w:hideMark/>
          </w:tcPr>
          <w:p w:rsidR="00CD4353" w:rsidRPr="008B5578" w:rsidRDefault="00CD4353" w:rsidP="00B94327">
            <w:pPr>
              <w:pStyle w:val="121"/>
              <w:spacing w:line="280" w:lineRule="exact"/>
              <w:jc w:val="right"/>
              <w:rPr>
                <w:rFonts w:hAnsi="標楷體"/>
                <w:color w:val="000000" w:themeColor="text1"/>
              </w:rPr>
            </w:pPr>
            <w:r w:rsidRPr="008B5578">
              <w:rPr>
                <w:rFonts w:hAnsi="標楷體" w:hint="eastAsia"/>
                <w:color w:val="000000" w:themeColor="text1"/>
              </w:rPr>
              <w:t>641</w:t>
            </w:r>
          </w:p>
        </w:tc>
        <w:tc>
          <w:tcPr>
            <w:tcW w:w="1207" w:type="dxa"/>
            <w:vAlign w:val="center"/>
          </w:tcPr>
          <w:p w:rsidR="00CD4353" w:rsidRPr="008B5578" w:rsidRDefault="00CD4353" w:rsidP="00B94327">
            <w:pPr>
              <w:jc w:val="right"/>
              <w:rPr>
                <w:rFonts w:hAnsi="標楷體" w:cs="新細明體"/>
                <w:color w:val="000000" w:themeColor="text1"/>
                <w:spacing w:val="-20"/>
                <w:sz w:val="24"/>
                <w:szCs w:val="24"/>
              </w:rPr>
            </w:pPr>
            <w:r w:rsidRPr="008B5578">
              <w:rPr>
                <w:rFonts w:hAnsi="標楷體" w:hint="eastAsia"/>
                <w:color w:val="000000" w:themeColor="text1"/>
                <w:spacing w:val="-20"/>
                <w:sz w:val="24"/>
              </w:rPr>
              <w:t>1,465,122</w:t>
            </w:r>
          </w:p>
        </w:tc>
      </w:tr>
    </w:tbl>
    <w:p w:rsidR="00CD4353" w:rsidRPr="008B5578" w:rsidRDefault="00CD4353" w:rsidP="00CD4353">
      <w:pPr>
        <w:pStyle w:val="af9"/>
        <w:spacing w:before="0"/>
        <w:ind w:leftChars="-37" w:left="-126"/>
        <w:rPr>
          <w:rFonts w:hAnsi="標楷體"/>
          <w:color w:val="000000" w:themeColor="text1"/>
        </w:rPr>
      </w:pPr>
      <w:r w:rsidRPr="008B5578">
        <w:rPr>
          <w:rFonts w:hAnsi="標楷體" w:hint="eastAsia"/>
          <w:color w:val="000000" w:themeColor="text1"/>
        </w:rPr>
        <w:t>資料來源：勞動部。</w:t>
      </w:r>
    </w:p>
    <w:p w:rsidR="00CD4353" w:rsidRPr="008B5578" w:rsidRDefault="00CD4353" w:rsidP="00CD4353">
      <w:pPr>
        <w:pStyle w:val="3"/>
        <w:numPr>
          <w:ilvl w:val="2"/>
          <w:numId w:val="1"/>
        </w:numPr>
        <w:rPr>
          <w:rFonts w:hAnsi="標楷體"/>
          <w:color w:val="000000" w:themeColor="text1"/>
          <w:szCs w:val="32"/>
        </w:rPr>
      </w:pPr>
      <w:bookmarkStart w:id="222" w:name="_Toc8657883"/>
      <w:bookmarkStart w:id="223" w:name="_Toc9875241"/>
      <w:bookmarkStart w:id="224" w:name="_Toc10044749"/>
      <w:bookmarkStart w:id="225" w:name="_Toc10220745"/>
      <w:r w:rsidRPr="008B5578">
        <w:rPr>
          <w:rFonts w:hAnsi="標楷體" w:hint="eastAsia"/>
          <w:color w:val="000000" w:themeColor="text1"/>
          <w:szCs w:val="32"/>
        </w:rPr>
        <w:lastRenderedPageBreak/>
        <w:t>復查，</w:t>
      </w:r>
      <w:r w:rsidRPr="008B5578">
        <w:rPr>
          <w:rFonts w:hAnsi="標楷體" w:hint="eastAsia"/>
          <w:color w:val="000000" w:themeColor="text1"/>
        </w:rPr>
        <w:t>就業安定基金</w:t>
      </w:r>
      <w:r w:rsidRPr="008B5578">
        <w:rPr>
          <w:rFonts w:hAnsi="標楷體" w:hint="eastAsia"/>
          <w:color w:val="000000" w:themeColor="text1"/>
          <w:szCs w:val="32"/>
        </w:rPr>
        <w:t>對各地方政府除上開補助外，為獎勵直轄市、縣（市）政府執行勞動行政業務，貫徹勞動政策、落實勞動法令及各項措施，並加強與地方政府業務督導聯繫，提升政府整體勞動施政品質及效能，營造尊嚴勞動環境，勞動部自104年起辦理地方政府執行勞動行政業務考核作業，並依考核結果，自105年度起給予就業安定基金獎勵額度，供地方政府提出計畫申請辦理。</w:t>
      </w:r>
      <w:r w:rsidRPr="008B5578">
        <w:rPr>
          <w:rFonts w:hAnsi="標楷體" w:hint="eastAsia"/>
          <w:color w:val="000000" w:themeColor="text1"/>
        </w:rPr>
        <w:t>勞動部依各地方政府轄區受僱人數、事業單位數、勞動力人數、外籍勞工人數綜合考量，分為3組進行考核後，</w:t>
      </w:r>
      <w:r w:rsidRPr="008B5578">
        <w:rPr>
          <w:rFonts w:hAnsi="標楷體" w:hint="eastAsia"/>
          <w:color w:val="000000" w:themeColor="text1"/>
          <w:szCs w:val="32"/>
        </w:rPr>
        <w:t>依</w:t>
      </w:r>
      <w:r w:rsidRPr="008B5578">
        <w:rPr>
          <w:rFonts w:hAnsi="標楷體" w:hint="eastAsia"/>
          <w:color w:val="000000" w:themeColor="text1"/>
        </w:rPr>
        <w:t>考核結果分配給予獎勵金。地方政府所提之獎勵補助計畫，應符合</w:t>
      </w:r>
      <w:r w:rsidRPr="008B5578">
        <w:rPr>
          <w:rFonts w:hAnsi="標楷體" w:hint="eastAsia"/>
          <w:color w:val="000000" w:themeColor="text1"/>
          <w:szCs w:val="32"/>
        </w:rPr>
        <w:t>「</w:t>
      </w:r>
      <w:r w:rsidRPr="008B5578">
        <w:rPr>
          <w:rFonts w:hAnsi="標楷體" w:hint="eastAsia"/>
          <w:color w:val="000000" w:themeColor="text1"/>
        </w:rPr>
        <w:t>就業安定基金收支保管及運用辦法</w:t>
      </w:r>
      <w:r w:rsidRPr="008B5578">
        <w:rPr>
          <w:rFonts w:hAnsi="標楷體" w:hint="eastAsia"/>
          <w:color w:val="000000" w:themeColor="text1"/>
          <w:szCs w:val="32"/>
        </w:rPr>
        <w:t>」</w:t>
      </w:r>
      <w:r w:rsidRPr="008B5578">
        <w:rPr>
          <w:rFonts w:hAnsi="標楷體" w:hint="eastAsia"/>
          <w:color w:val="000000" w:themeColor="text1"/>
        </w:rPr>
        <w:t>第5條規定之用途，編列範圍</w:t>
      </w:r>
      <w:r w:rsidRPr="008B5578">
        <w:rPr>
          <w:rFonts w:hAnsi="標楷體" w:hint="eastAsia"/>
          <w:color w:val="000000" w:themeColor="text1"/>
          <w:szCs w:val="32"/>
        </w:rPr>
        <w:t>為「促進國民就業」、「提升勞工福祉」及「外籍勞工管理」計畫，並依其業務性質分由勞動部及所屬各業務主責單位，視其所提計畫與勞動行政業務及勞動部政策方向之關聯及計畫執行之效益等進行審核後，提送就業安定基金管理會報告備查。</w:t>
      </w:r>
      <w:r w:rsidRPr="008B5578">
        <w:rPr>
          <w:rFonts w:hAnsi="標楷體" w:hint="eastAsia"/>
          <w:color w:val="000000" w:themeColor="text1"/>
        </w:rPr>
        <w:t>105年度至107年度6月底止，各縣市獲獎勵補助金額詳如表A-9。</w:t>
      </w:r>
      <w:bookmarkEnd w:id="222"/>
      <w:bookmarkEnd w:id="223"/>
      <w:bookmarkEnd w:id="224"/>
      <w:bookmarkEnd w:id="225"/>
    </w:p>
    <w:p w:rsidR="00C454A3" w:rsidRPr="008B5578" w:rsidRDefault="00C454A3" w:rsidP="00C454A3">
      <w:pPr>
        <w:rPr>
          <w:color w:val="000000" w:themeColor="text1"/>
        </w:rPr>
      </w:pPr>
    </w:p>
    <w:p w:rsidR="00C454A3" w:rsidRPr="008B5578" w:rsidRDefault="00C454A3" w:rsidP="00C454A3">
      <w:pPr>
        <w:rPr>
          <w:color w:val="000000" w:themeColor="text1"/>
        </w:rPr>
      </w:pPr>
    </w:p>
    <w:p w:rsidR="00CD4353" w:rsidRPr="008B5578" w:rsidRDefault="00CD4353" w:rsidP="00CD4353">
      <w:pPr>
        <w:pStyle w:val="a6"/>
        <w:rPr>
          <w:color w:val="000000" w:themeColor="text1"/>
        </w:rPr>
      </w:pPr>
      <w:bookmarkStart w:id="226" w:name="_Toc10116848"/>
      <w:r w:rsidRPr="008B5578">
        <w:rPr>
          <w:rFonts w:hint="eastAsia"/>
          <w:color w:val="000000" w:themeColor="text1"/>
        </w:rPr>
        <w:t>各年度就業安定基金獎勵補助地方政府核定金額一覽表</w:t>
      </w:r>
      <w:bookmarkEnd w:id="226"/>
    </w:p>
    <w:p w:rsidR="00CD4353" w:rsidRPr="008B5578" w:rsidRDefault="00CD4353" w:rsidP="00CD4353">
      <w:pPr>
        <w:jc w:val="right"/>
        <w:rPr>
          <w:rFonts w:hAnsi="標楷體"/>
          <w:color w:val="000000" w:themeColor="text1"/>
          <w:sz w:val="24"/>
        </w:rPr>
      </w:pPr>
      <w:r w:rsidRPr="008B5578">
        <w:rPr>
          <w:rFonts w:hAnsi="標楷體" w:hint="eastAsia"/>
          <w:color w:val="000000" w:themeColor="text1"/>
          <w:sz w:val="24"/>
        </w:rPr>
        <w:t>單位：千元</w:t>
      </w:r>
    </w:p>
    <w:tbl>
      <w:tblPr>
        <w:tblStyle w:val="afa"/>
        <w:tblW w:w="8908" w:type="dxa"/>
        <w:tblInd w:w="108" w:type="dxa"/>
        <w:tblLayout w:type="fixed"/>
        <w:tblLook w:val="04A0" w:firstRow="1" w:lastRow="0" w:firstColumn="1" w:lastColumn="0" w:noHBand="0" w:noVBand="1"/>
      </w:tblPr>
      <w:tblGrid>
        <w:gridCol w:w="851"/>
        <w:gridCol w:w="1134"/>
        <w:gridCol w:w="1730"/>
        <w:gridCol w:w="1731"/>
        <w:gridCol w:w="1731"/>
        <w:gridCol w:w="1731"/>
      </w:tblGrid>
      <w:tr w:rsidR="008B5578" w:rsidRPr="008B5578" w:rsidTr="00B94327">
        <w:trPr>
          <w:trHeight w:val="556"/>
          <w:tblHeader/>
        </w:trPr>
        <w:tc>
          <w:tcPr>
            <w:tcW w:w="851" w:type="dxa"/>
            <w:noWrap/>
            <w:vAlign w:val="center"/>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組別</w:t>
            </w:r>
          </w:p>
        </w:tc>
        <w:tc>
          <w:tcPr>
            <w:tcW w:w="1134" w:type="dxa"/>
            <w:vAlign w:val="center"/>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縣市別</w:t>
            </w:r>
          </w:p>
        </w:tc>
        <w:tc>
          <w:tcPr>
            <w:tcW w:w="1730"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105年</w:t>
            </w:r>
          </w:p>
        </w:tc>
        <w:tc>
          <w:tcPr>
            <w:tcW w:w="1731"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106年</w:t>
            </w:r>
          </w:p>
        </w:tc>
        <w:tc>
          <w:tcPr>
            <w:tcW w:w="1731"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107年</w:t>
            </w:r>
          </w:p>
        </w:tc>
        <w:tc>
          <w:tcPr>
            <w:tcW w:w="1731" w:type="dxa"/>
            <w:noWrap/>
            <w:vAlign w:val="center"/>
            <w:hideMark/>
          </w:tcPr>
          <w:p w:rsidR="00CD4353" w:rsidRPr="008B5578" w:rsidRDefault="00CD4353" w:rsidP="00B94327">
            <w:pPr>
              <w:pStyle w:val="121"/>
              <w:jc w:val="center"/>
              <w:rPr>
                <w:rFonts w:hAnsi="標楷體"/>
                <w:b/>
                <w:color w:val="000000" w:themeColor="text1"/>
              </w:rPr>
            </w:pPr>
            <w:r w:rsidRPr="008B5578">
              <w:rPr>
                <w:rFonts w:hAnsi="標楷體" w:hint="eastAsia"/>
                <w:b/>
                <w:color w:val="000000" w:themeColor="text1"/>
              </w:rPr>
              <w:t>各縣市合計</w:t>
            </w:r>
          </w:p>
        </w:tc>
      </w:tr>
      <w:tr w:rsidR="008B5578" w:rsidRPr="008B5578" w:rsidTr="00B94327">
        <w:trPr>
          <w:trHeight w:val="397"/>
        </w:trPr>
        <w:tc>
          <w:tcPr>
            <w:tcW w:w="851" w:type="dxa"/>
            <w:vMerge w:val="restart"/>
            <w:noWrap/>
            <w:vAlign w:val="center"/>
            <w:hideMark/>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1</w:t>
            </w: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新北市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27,421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3,848</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12,884</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44,153</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臺北市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21,933</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3,461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5,886</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31,280</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桃園市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14,669</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4,184</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13,649</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32,502</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臺中市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18,562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2,824</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10,992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32,378</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高雄市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15,647</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880</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7,761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24,288</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臺南市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7,652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5,115</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12,769</w:t>
            </w:r>
          </w:p>
        </w:tc>
      </w:tr>
      <w:tr w:rsidR="008B5578" w:rsidRPr="008B5578" w:rsidTr="00B94327">
        <w:trPr>
          <w:trHeight w:val="397"/>
        </w:trPr>
        <w:tc>
          <w:tcPr>
            <w:tcW w:w="851" w:type="dxa"/>
            <w:vMerge w:val="restart"/>
            <w:noWrap/>
            <w:vAlign w:val="center"/>
            <w:hideMark/>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lastRenderedPageBreak/>
              <w:t>2</w:t>
            </w: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彰化縣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22,887</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13,519</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14,442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50,848</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新竹市</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11,749</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4,924</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5,016</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21,689</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屏東縣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6,883</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7,142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8,961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22,986</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新竹縣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10,764</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1,010</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1,377</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13,151</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南投縣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2,488</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1,392</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2,471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6,351</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苗栗縣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9,081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1,331</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2,000</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12,412</w:t>
            </w:r>
          </w:p>
        </w:tc>
      </w:tr>
      <w:tr w:rsidR="008B5578" w:rsidRPr="008B5578" w:rsidTr="00B94327">
        <w:trPr>
          <w:trHeight w:val="397"/>
        </w:trPr>
        <w:tc>
          <w:tcPr>
            <w:tcW w:w="851" w:type="dxa"/>
            <w:vMerge/>
            <w:noWrap/>
            <w:vAlign w:val="center"/>
            <w:hideMark/>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雲林縣</w:t>
            </w:r>
          </w:p>
        </w:tc>
        <w:tc>
          <w:tcPr>
            <w:tcW w:w="1730"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3,026</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356</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1,746</w:t>
            </w:r>
          </w:p>
        </w:tc>
        <w:tc>
          <w:tcPr>
            <w:tcW w:w="1731" w:type="dxa"/>
            <w:noWrap/>
            <w:vAlign w:val="center"/>
            <w:hideMark/>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5,128</w:t>
            </w:r>
          </w:p>
        </w:tc>
      </w:tr>
      <w:tr w:rsidR="008B5578" w:rsidRPr="008B5578" w:rsidTr="00B94327">
        <w:trPr>
          <w:trHeight w:val="397"/>
        </w:trPr>
        <w:tc>
          <w:tcPr>
            <w:tcW w:w="851" w:type="dxa"/>
            <w:vMerge w:val="restart"/>
            <w:noWrap/>
            <w:vAlign w:val="center"/>
          </w:tcPr>
          <w:p w:rsidR="00CD4353" w:rsidRPr="008B5578" w:rsidRDefault="00CD4353" w:rsidP="00B94327">
            <w:pPr>
              <w:pStyle w:val="121"/>
              <w:jc w:val="center"/>
              <w:rPr>
                <w:rFonts w:hAnsi="標楷體"/>
                <w:color w:val="000000" w:themeColor="text1"/>
              </w:rPr>
            </w:pPr>
            <w:r w:rsidRPr="008B5578">
              <w:rPr>
                <w:rFonts w:hAnsi="標楷體" w:hint="eastAsia"/>
                <w:color w:val="000000" w:themeColor="text1"/>
              </w:rPr>
              <w:t>3</w:t>
            </w: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宜蘭縣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4,194</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183</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9,957</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14,334</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嘉義縣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611</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440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721</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1,772</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花蓮縣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6,573</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3,964</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10,967</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21,504</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基隆市</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5,293</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5,051</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745</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11,089</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臺東縣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2,801</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575</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827</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4,203</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澎湖縣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426</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267</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1,664</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2,357</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嘉義市</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1,331</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560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7,138</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9,029</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金門縣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r>
      <w:tr w:rsidR="008B5578" w:rsidRPr="008B5578" w:rsidTr="00B94327">
        <w:trPr>
          <w:trHeight w:val="397"/>
        </w:trPr>
        <w:tc>
          <w:tcPr>
            <w:tcW w:w="851" w:type="dxa"/>
            <w:vMerge/>
            <w:noWrap/>
            <w:vAlign w:val="center"/>
          </w:tcPr>
          <w:p w:rsidR="00CD4353" w:rsidRPr="008B5578" w:rsidRDefault="00CD4353" w:rsidP="00B94327">
            <w:pPr>
              <w:pStyle w:val="121"/>
              <w:jc w:val="center"/>
              <w:rPr>
                <w:rFonts w:hAnsi="標楷體"/>
                <w:color w:val="000000" w:themeColor="text1"/>
              </w:rPr>
            </w:pPr>
          </w:p>
        </w:tc>
        <w:tc>
          <w:tcPr>
            <w:tcW w:w="1134" w:type="dxa"/>
            <w:vAlign w:val="center"/>
          </w:tcPr>
          <w:p w:rsidR="00CD4353" w:rsidRPr="008B5578" w:rsidRDefault="00CD4353" w:rsidP="00B94327">
            <w:pPr>
              <w:pStyle w:val="121"/>
              <w:spacing w:line="280" w:lineRule="exact"/>
              <w:jc w:val="center"/>
              <w:rPr>
                <w:rFonts w:hAnsi="標楷體"/>
                <w:color w:val="000000" w:themeColor="text1"/>
              </w:rPr>
            </w:pPr>
            <w:r w:rsidRPr="008B5578">
              <w:rPr>
                <w:rFonts w:hAnsi="標楷體" w:hint="eastAsia"/>
                <w:color w:val="000000" w:themeColor="text1"/>
              </w:rPr>
              <w:t>連江縣</w:t>
            </w:r>
          </w:p>
        </w:tc>
        <w:tc>
          <w:tcPr>
            <w:tcW w:w="1730"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0</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815</w:t>
            </w:r>
          </w:p>
        </w:tc>
        <w:tc>
          <w:tcPr>
            <w:tcW w:w="1731" w:type="dxa"/>
            <w:noWrap/>
            <w:vAlign w:val="center"/>
          </w:tcPr>
          <w:p w:rsidR="00CD4353" w:rsidRPr="008B5578" w:rsidRDefault="00CD4353" w:rsidP="00CD4353">
            <w:pPr>
              <w:spacing w:line="280" w:lineRule="exact"/>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815</w:t>
            </w:r>
          </w:p>
        </w:tc>
      </w:tr>
      <w:tr w:rsidR="008B5578" w:rsidRPr="008B5578" w:rsidTr="00B94327">
        <w:trPr>
          <w:trHeight w:val="397"/>
        </w:trPr>
        <w:tc>
          <w:tcPr>
            <w:tcW w:w="1985" w:type="dxa"/>
            <w:gridSpan w:val="2"/>
            <w:noWrap/>
            <w:vAlign w:val="center"/>
          </w:tcPr>
          <w:p w:rsidR="00CD4353" w:rsidRPr="008B5578" w:rsidRDefault="00CD4353" w:rsidP="00CD4353">
            <w:pPr>
              <w:pStyle w:val="121"/>
              <w:spacing w:beforeLines="25" w:before="114" w:afterLines="25" w:after="114"/>
              <w:jc w:val="center"/>
              <w:rPr>
                <w:rFonts w:hAnsi="標楷體"/>
                <w:color w:val="000000" w:themeColor="text1"/>
              </w:rPr>
            </w:pPr>
            <w:r w:rsidRPr="008B5578">
              <w:rPr>
                <w:rFonts w:hAnsi="標楷體" w:hint="eastAsia"/>
                <w:color w:val="000000" w:themeColor="text1"/>
              </w:rPr>
              <w:t>合計</w:t>
            </w:r>
          </w:p>
        </w:tc>
        <w:tc>
          <w:tcPr>
            <w:tcW w:w="1730" w:type="dxa"/>
            <w:noWrap/>
            <w:vAlign w:val="center"/>
          </w:tcPr>
          <w:p w:rsidR="00CD4353" w:rsidRPr="008B5578" w:rsidRDefault="00CD4353" w:rsidP="00CD4353">
            <w:pPr>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193,991</w:t>
            </w:r>
          </w:p>
        </w:tc>
        <w:tc>
          <w:tcPr>
            <w:tcW w:w="1731" w:type="dxa"/>
            <w:noWrap/>
            <w:vAlign w:val="center"/>
          </w:tcPr>
          <w:p w:rsidR="00CD4353" w:rsidRPr="008B5578" w:rsidRDefault="00CD4353" w:rsidP="00CD4353">
            <w:pPr>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55,913</w:t>
            </w:r>
          </w:p>
        </w:tc>
        <w:tc>
          <w:tcPr>
            <w:tcW w:w="1731" w:type="dxa"/>
            <w:noWrap/>
            <w:vAlign w:val="center"/>
          </w:tcPr>
          <w:p w:rsidR="00CD4353" w:rsidRPr="008B5578" w:rsidRDefault="00CD4353" w:rsidP="00CD4353">
            <w:pPr>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125,134</w:t>
            </w:r>
          </w:p>
        </w:tc>
        <w:tc>
          <w:tcPr>
            <w:tcW w:w="1731" w:type="dxa"/>
            <w:noWrap/>
            <w:vAlign w:val="center"/>
          </w:tcPr>
          <w:p w:rsidR="00CD4353" w:rsidRPr="008B5578" w:rsidRDefault="00CD4353" w:rsidP="00CD4353">
            <w:pPr>
              <w:ind w:rightChars="100" w:right="340"/>
              <w:jc w:val="right"/>
              <w:rPr>
                <w:rFonts w:hAnsi="標楷體" w:cs="新細明體"/>
                <w:color w:val="000000" w:themeColor="text1"/>
                <w:sz w:val="24"/>
                <w:szCs w:val="24"/>
              </w:rPr>
            </w:pPr>
            <w:r w:rsidRPr="008B5578">
              <w:rPr>
                <w:rFonts w:hAnsi="標楷體" w:hint="eastAsia"/>
                <w:color w:val="000000" w:themeColor="text1"/>
                <w:sz w:val="24"/>
                <w:szCs w:val="24"/>
              </w:rPr>
              <w:t>375,038</w:t>
            </w:r>
          </w:p>
        </w:tc>
      </w:tr>
    </w:tbl>
    <w:p w:rsidR="00CD4353" w:rsidRPr="008B5578" w:rsidRDefault="00CD4353" w:rsidP="00CD4353">
      <w:pPr>
        <w:pStyle w:val="af9"/>
        <w:spacing w:after="0"/>
        <w:ind w:left="567" w:hangingChars="236" w:hanging="567"/>
        <w:rPr>
          <w:rFonts w:hAnsi="標楷體"/>
          <w:color w:val="000000" w:themeColor="text1"/>
        </w:rPr>
      </w:pPr>
      <w:r w:rsidRPr="008B5578">
        <w:rPr>
          <w:rFonts w:hAnsi="標楷體" w:hint="eastAsia"/>
          <w:color w:val="000000" w:themeColor="text1"/>
        </w:rPr>
        <w:t>註1：獎勵型補助自105年起補助地方政府辦理「促進國民就業」、「外籍勞工管理」、「提升勞工福祉」等計畫。</w:t>
      </w:r>
    </w:p>
    <w:p w:rsidR="00CD4353" w:rsidRPr="008B5578" w:rsidRDefault="00CD4353" w:rsidP="00CD4353">
      <w:pPr>
        <w:pStyle w:val="af9"/>
        <w:spacing w:before="0" w:after="0"/>
        <w:rPr>
          <w:rFonts w:hAnsi="標楷體"/>
          <w:color w:val="000000" w:themeColor="text1"/>
        </w:rPr>
      </w:pPr>
      <w:r w:rsidRPr="008B5578">
        <w:rPr>
          <w:rFonts w:hAnsi="標楷體" w:hint="eastAsia"/>
          <w:color w:val="000000" w:themeColor="text1"/>
        </w:rPr>
        <w:t>註2：105年度及106年度獎勵補助之額度合計5億元；107年度額度為1億5,000萬元。</w:t>
      </w:r>
    </w:p>
    <w:p w:rsidR="00CD4353" w:rsidRPr="008B5578" w:rsidRDefault="00CD4353" w:rsidP="00CD4353">
      <w:pPr>
        <w:pStyle w:val="af9"/>
        <w:spacing w:before="0" w:after="0"/>
        <w:rPr>
          <w:rFonts w:hAnsi="標楷體"/>
          <w:color w:val="000000" w:themeColor="text1"/>
          <w:szCs w:val="24"/>
        </w:rPr>
      </w:pPr>
      <w:r w:rsidRPr="008B5578">
        <w:rPr>
          <w:rFonts w:hAnsi="標楷體" w:hint="eastAsia"/>
          <w:color w:val="000000" w:themeColor="text1"/>
          <w:szCs w:val="24"/>
        </w:rPr>
        <w:t>資料來源：勞動部。</w:t>
      </w:r>
    </w:p>
    <w:p w:rsidR="00CD4353" w:rsidRPr="008B5578" w:rsidRDefault="00CD4353" w:rsidP="00CD4353">
      <w:pPr>
        <w:rPr>
          <w:rFonts w:hAnsi="標楷體"/>
          <w:color w:val="000000" w:themeColor="text1"/>
        </w:rPr>
      </w:pPr>
    </w:p>
    <w:p w:rsidR="00CD4353" w:rsidRPr="008B5578" w:rsidRDefault="00CD4353" w:rsidP="00CD4353">
      <w:pPr>
        <w:pStyle w:val="3"/>
        <w:numPr>
          <w:ilvl w:val="2"/>
          <w:numId w:val="1"/>
        </w:numPr>
        <w:rPr>
          <w:rFonts w:hAnsi="標楷體"/>
          <w:color w:val="000000" w:themeColor="text1"/>
          <w:szCs w:val="48"/>
        </w:rPr>
      </w:pPr>
      <w:bookmarkStart w:id="227" w:name="_Toc8657884"/>
      <w:bookmarkStart w:id="228" w:name="_Toc9875242"/>
      <w:bookmarkStart w:id="229" w:name="_Toc10044750"/>
      <w:bookmarkStart w:id="230" w:name="_Toc10220746"/>
      <w:r w:rsidRPr="008B5578">
        <w:rPr>
          <w:rFonts w:hAnsi="標楷體" w:hint="eastAsia"/>
          <w:color w:val="000000" w:themeColor="text1"/>
        </w:rPr>
        <w:t>為了解地方政府申請就業安定基金補助計畫之詳情，茲抽查就業安定基金核定補助新北市政府107年度之相關計畫概況，依勞發署提供之資料，就業安定基金統籌款補助計畫核定新北市政府244,502千元，該府所提計畫包括促進國民就業項下之「失業者職業訓練計畫」等38項計畫，以及外籍勞工管理項下之「加強查察違法外籍勞工(外國專業人員)實施計畫」等27個計畫；此外，獎勵補助部分，新北市政府107年度獲得就業安定基金核定12,884千</w:t>
      </w:r>
      <w:r w:rsidRPr="008B5578">
        <w:rPr>
          <w:rFonts w:hAnsi="標楷體" w:hint="eastAsia"/>
          <w:color w:val="000000" w:themeColor="text1"/>
        </w:rPr>
        <w:lastRenderedPageBreak/>
        <w:t>元之補助，其計畫包括促進國民就業項下之「新北市政府辦理107年度中高齡職場續航輔導計畫」等3個計畫、外籍勞工管理項下之「新北市政府辦理107年度外籍勞工業務執行配備識別背心實施計畫」等3個計畫、提升勞工福祉項下之「新北市政府辦理107年度企業工會入廠會務訪視暨勞動權益宣導實施計畫」等10個計畫。就業安定基金以</w:t>
      </w:r>
      <w:r w:rsidRPr="008B5578">
        <w:rPr>
          <w:rFonts w:hint="eastAsia"/>
          <w:color w:val="000000" w:themeColor="text1"/>
        </w:rPr>
        <w:t>統籌款</w:t>
      </w:r>
      <w:r w:rsidRPr="008B5578">
        <w:rPr>
          <w:rFonts w:hAnsi="標楷體" w:hint="eastAsia"/>
          <w:color w:val="000000" w:themeColor="text1"/>
        </w:rPr>
        <w:t>補助</w:t>
      </w:r>
      <w:r w:rsidRPr="008B5578">
        <w:rPr>
          <w:rFonts w:hint="eastAsia"/>
          <w:color w:val="000000" w:themeColor="text1"/>
        </w:rPr>
        <w:t>及</w:t>
      </w:r>
      <w:r w:rsidRPr="008B5578">
        <w:rPr>
          <w:rFonts w:hAnsi="標楷體" w:hint="eastAsia"/>
          <w:color w:val="000000" w:themeColor="text1"/>
        </w:rPr>
        <w:t>獎勵補助化</w:t>
      </w:r>
      <w:r w:rsidRPr="008B5578">
        <w:rPr>
          <w:rFonts w:hAnsi="標楷體" w:hint="eastAsia"/>
          <w:color w:val="000000" w:themeColor="text1"/>
          <w:szCs w:val="48"/>
        </w:rPr>
        <w:t>相關計畫名稱，係包括促進國民就業</w:t>
      </w:r>
      <w:r w:rsidRPr="008B5578">
        <w:rPr>
          <w:rFonts w:ascii="新細明體" w:eastAsia="新細明體" w:hAnsi="新細明體" w:hint="eastAsia"/>
          <w:color w:val="000000" w:themeColor="text1"/>
          <w:szCs w:val="48"/>
        </w:rPr>
        <w:t>、</w:t>
      </w:r>
      <w:r w:rsidRPr="008B5578">
        <w:rPr>
          <w:rFonts w:hAnsi="標楷體" w:hint="eastAsia"/>
          <w:color w:val="000000" w:themeColor="text1"/>
        </w:rPr>
        <w:t>外籍勞工管理</w:t>
      </w:r>
      <w:r w:rsidRPr="008B5578">
        <w:rPr>
          <w:rFonts w:hAnsi="標楷體" w:hint="eastAsia"/>
          <w:color w:val="000000" w:themeColor="text1"/>
          <w:szCs w:val="48"/>
        </w:rPr>
        <w:t>與</w:t>
      </w:r>
      <w:r w:rsidRPr="008B5578">
        <w:rPr>
          <w:rFonts w:hAnsi="標楷體" w:hint="eastAsia"/>
          <w:color w:val="000000" w:themeColor="text1"/>
        </w:rPr>
        <w:t>提升勞工福祉等面向</w:t>
      </w:r>
      <w:r w:rsidRPr="008B5578">
        <w:rPr>
          <w:rFonts w:hAnsi="標楷體" w:hint="eastAsia"/>
          <w:color w:val="000000" w:themeColor="text1"/>
          <w:szCs w:val="48"/>
        </w:rPr>
        <w:t>，尚未發現不符就業安定基金用途之情事。</w:t>
      </w:r>
      <w:bookmarkEnd w:id="227"/>
      <w:bookmarkEnd w:id="228"/>
      <w:bookmarkEnd w:id="229"/>
      <w:bookmarkEnd w:id="230"/>
    </w:p>
    <w:p w:rsidR="00CD4353" w:rsidRPr="008B5578" w:rsidRDefault="00CD4353" w:rsidP="00CD4353">
      <w:pPr>
        <w:pStyle w:val="a6"/>
        <w:rPr>
          <w:color w:val="000000" w:themeColor="text1"/>
        </w:rPr>
      </w:pPr>
      <w:bookmarkStart w:id="231" w:name="_Toc10116849"/>
      <w:r w:rsidRPr="008B5578">
        <w:rPr>
          <w:rFonts w:hint="eastAsia"/>
          <w:color w:val="000000" w:themeColor="text1"/>
        </w:rPr>
        <w:t>107年度就業安定基金統籌款核定補助新北市計畫情形</w:t>
      </w:r>
      <w:bookmarkEnd w:id="231"/>
    </w:p>
    <w:p w:rsidR="00CD4353" w:rsidRPr="008B5578" w:rsidRDefault="00CD4353" w:rsidP="00CD4353">
      <w:pPr>
        <w:pStyle w:val="4"/>
        <w:numPr>
          <w:ilvl w:val="0"/>
          <w:numId w:val="0"/>
        </w:numPr>
        <w:ind w:left="1701"/>
        <w:jc w:val="right"/>
        <w:rPr>
          <w:color w:val="000000" w:themeColor="text1"/>
          <w:sz w:val="24"/>
          <w:szCs w:val="24"/>
        </w:rPr>
      </w:pPr>
      <w:r w:rsidRPr="008B5578">
        <w:rPr>
          <w:rFonts w:hint="eastAsia"/>
          <w:color w:val="000000" w:themeColor="text1"/>
          <w:sz w:val="24"/>
          <w:szCs w:val="24"/>
        </w:rPr>
        <w:t>單位：千元</w:t>
      </w:r>
    </w:p>
    <w:tbl>
      <w:tblPr>
        <w:tblStyle w:val="afa"/>
        <w:tblW w:w="0" w:type="auto"/>
        <w:tblInd w:w="108" w:type="dxa"/>
        <w:tblLayout w:type="fixed"/>
        <w:tblLook w:val="04A0" w:firstRow="1" w:lastRow="0" w:firstColumn="1" w:lastColumn="0" w:noHBand="0" w:noVBand="1"/>
      </w:tblPr>
      <w:tblGrid>
        <w:gridCol w:w="434"/>
        <w:gridCol w:w="420"/>
        <w:gridCol w:w="6859"/>
        <w:gridCol w:w="1218"/>
      </w:tblGrid>
      <w:tr w:rsidR="008B5578" w:rsidRPr="008B5578" w:rsidTr="00B94327">
        <w:trPr>
          <w:trHeight w:val="639"/>
          <w:tblHeader/>
        </w:trPr>
        <w:tc>
          <w:tcPr>
            <w:tcW w:w="434"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編號</w:t>
            </w:r>
          </w:p>
        </w:tc>
        <w:tc>
          <w:tcPr>
            <w:tcW w:w="420"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類別</w:t>
            </w:r>
          </w:p>
        </w:tc>
        <w:tc>
          <w:tcPr>
            <w:tcW w:w="6859"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計畫名稱</w:t>
            </w:r>
          </w:p>
        </w:tc>
        <w:tc>
          <w:tcPr>
            <w:tcW w:w="1218" w:type="dxa"/>
            <w:vAlign w:val="center"/>
          </w:tcPr>
          <w:p w:rsidR="00CD4353" w:rsidRPr="008B5578" w:rsidRDefault="00CD4353" w:rsidP="00B94327">
            <w:pPr>
              <w:pStyle w:val="121"/>
              <w:jc w:val="center"/>
              <w:rPr>
                <w:rFonts w:cs="新細明體"/>
                <w:b/>
                <w:color w:val="000000" w:themeColor="text1"/>
              </w:rPr>
            </w:pPr>
            <w:r w:rsidRPr="008B5578">
              <w:rPr>
                <w:rFonts w:hint="eastAsia"/>
                <w:b/>
                <w:color w:val="000000" w:themeColor="text1"/>
              </w:rPr>
              <w:t>核定金額</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失業者職業訓練計畫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39,267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107年度「新北職人在地傳承 x 技術再造」實施計畫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6,440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107年度就業服務人員專業訓練實施計畫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433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107年度就業服務輔佐志工推行計畫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1,494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107年度青年學生公部門暑期工讀計畫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16,877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107年度就業服務處多媒體整合行銷宣導計畫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6,674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107年度「新北頭路薪鮮報」計畫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440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107年度各就業服務據點資訊服務品質提升暨資訊駐點人員維運計畫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2,755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新北市政府辦理107年度新北市人力網響應式網頁曁新北市GoodJob APP系統維運計畫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2,597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新北市政府辦理107年度新北市徵才廠商VR虛擬實境影片曁虛擬面試官系統開發維運計畫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3,977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107年度青少年職涯領航計畫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1,570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107年度履歷健診計畫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1,511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新北市政府辦理107年度「就業服務個案管理」計畫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9,764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107年度設置就業服務據點配合推動就業服務業務實施計畫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26,276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107年度協助求職者建構個別化職涯發展計畫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4,188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現場徵才活動計畫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2,400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107年度求職防騙暨就業隱私宣導計畫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2,644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新北市政府辦理107年度仲介本國人在國內工作之私立就業服務機構評鑑計畫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275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107年度資遣通報與就業保險法非自願離職名冊查核比對暨宣導實施計畫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1,372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lastRenderedPageBreak/>
              <w:t>20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107年度運用多媒體加強就業服務宣導實施計畫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4,265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107年度「建構職訓Maker大平臺」實施計畫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2,998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107年度促進街友就業實施計畫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1,415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107年度支持弱勢婦女再就業服務計畫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1,548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107年度更生人就業方向導航宣導計畫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492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107年度新住民就業求職新動力服務計畫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1,239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107年度協助更生受保護人就業輔導計畫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2,717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107年度高關懷及受保護處分少年就業輔導計畫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2,609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107年度就業促進研習暨職場參訪實施計畫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655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身障街頭藝人就業宣導計畫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3,745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協助企業進用身障者計畫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506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輔佐職災勞工重回職場實施計畫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778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身心障礙者居家就業服務計畫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1,230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身心障礙者創業頭家輔導研習計畫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536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身心障礙就業促進成果發表會計畫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782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107年度大專院校身心障礙學生就業轉銜服務計畫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245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身心障礙者職業探索暨職前適應訓練計畫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1,093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新北市政府辦理107年度身心障礙者職業訓練計畫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6,300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107年補助地方政府辦理促進視覺功能障礙者就業計畫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7,884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加強查察違法外籍勞工(外國專業人員)實施計畫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1,534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加強查察違法外籍勞工實施計畫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27,699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外籍勞工諮詢服務中心實施計畫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10,366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外籍勞工動態資訊管理實施計畫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894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107年度外籍勞工庇護中心計畫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6,076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107年度外籍勞工文化與休閒活動計畫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2,000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107年度外籍家庭看護工勞雇安心支援服務計畫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3,181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107年度外籍勞工高風險職場關懷行動計畫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973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107年度外籍勞工陪同服務計畫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840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107年度外籍勞工健康檢查管理實施計畫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2,743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107年度外籍勞工守護健康守護愛計畫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149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107年度外籍勞工訪查行動服務實施計畫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1,238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107年度模範外籍勞工表揚計畫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154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107年度外籍勞工多元文化校園戲劇巡迴宣導實施計畫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1,802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107年度新北市外籍勞工多元文化戲劇巡迴宣導實施計畫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930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107年度外勞溝通無障礙雙語字圖卡計畫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2,820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107年度外籍勞工法令研習暨宣導計畫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303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107年度外籍勞工管理人員在職進修計畫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249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107年度合法工作悠遊樂活宣導實施計畫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900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107年度外籍勞工合法聘僱漫畫宣導計畫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951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107年度外籍勞工宣導影片實施計畫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949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107年度外籍勞工華語語言訓練計畫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515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107年度外籍移工在臺灣紀錄片計畫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1,848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lastRenderedPageBreak/>
              <w:t>62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107年度新北市環保樂圾車-防制聘僱非法外勞宣導實施計畫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84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107年度聘僱外籍勞工法令宣導實施計畫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3,139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859"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107年度醫療院所巡迴法令宣導實施計畫</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177 </w:t>
            </w:r>
          </w:p>
        </w:tc>
      </w:tr>
      <w:tr w:rsidR="008B5578" w:rsidRPr="008B5578" w:rsidTr="00B94327">
        <w:trPr>
          <w:trHeight w:val="394"/>
        </w:trPr>
        <w:tc>
          <w:tcPr>
            <w:tcW w:w="7713" w:type="dxa"/>
            <w:gridSpan w:val="3"/>
            <w:vAlign w:val="center"/>
          </w:tcPr>
          <w:p w:rsidR="00CD4353" w:rsidRPr="008B5578" w:rsidRDefault="00CD4353" w:rsidP="00B94327">
            <w:pPr>
              <w:pStyle w:val="121"/>
              <w:jc w:val="center"/>
              <w:rPr>
                <w:color w:val="000000" w:themeColor="text1"/>
              </w:rPr>
            </w:pPr>
            <w:r w:rsidRPr="008B5578">
              <w:rPr>
                <w:rFonts w:hint="eastAsia"/>
                <w:color w:val="000000" w:themeColor="text1"/>
              </w:rPr>
              <w:t>合計</w:t>
            </w:r>
          </w:p>
        </w:tc>
        <w:tc>
          <w:tcPr>
            <w:tcW w:w="1218"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244,502 </w:t>
            </w:r>
          </w:p>
        </w:tc>
      </w:tr>
    </w:tbl>
    <w:p w:rsidR="00CD4353" w:rsidRPr="008B5578" w:rsidRDefault="00CD4353" w:rsidP="00CD4353">
      <w:pPr>
        <w:pStyle w:val="af9"/>
        <w:spacing w:after="0"/>
        <w:rPr>
          <w:color w:val="000000" w:themeColor="text1"/>
        </w:rPr>
      </w:pPr>
      <w:r w:rsidRPr="008B5578">
        <w:rPr>
          <w:rFonts w:hint="eastAsia"/>
          <w:color w:val="000000" w:themeColor="text1"/>
        </w:rPr>
        <w:t>註：類別A係「促進國民就業」、類別B係「外籍勞工管理」。</w:t>
      </w:r>
    </w:p>
    <w:p w:rsidR="00CD4353" w:rsidRPr="008B5578" w:rsidRDefault="00CD4353" w:rsidP="00CD4353">
      <w:pPr>
        <w:pStyle w:val="af9"/>
        <w:spacing w:after="0"/>
        <w:rPr>
          <w:color w:val="000000" w:themeColor="text1"/>
        </w:rPr>
      </w:pPr>
      <w:r w:rsidRPr="008B5578">
        <w:rPr>
          <w:rFonts w:hint="eastAsia"/>
          <w:color w:val="000000" w:themeColor="text1"/>
        </w:rPr>
        <w:t>資料來源：勞動部。</w:t>
      </w:r>
    </w:p>
    <w:p w:rsidR="00CD4353" w:rsidRPr="008B5578" w:rsidRDefault="00CD4353" w:rsidP="00CD4353">
      <w:pPr>
        <w:rPr>
          <w:color w:val="000000" w:themeColor="text1"/>
        </w:rPr>
      </w:pPr>
    </w:p>
    <w:p w:rsidR="00CD4353" w:rsidRPr="008B5578" w:rsidRDefault="00CD4353" w:rsidP="00CD4353">
      <w:pPr>
        <w:pStyle w:val="a6"/>
        <w:rPr>
          <w:color w:val="000000" w:themeColor="text1"/>
        </w:rPr>
      </w:pPr>
      <w:bookmarkStart w:id="232" w:name="_Toc10116850"/>
      <w:r w:rsidRPr="008B5578">
        <w:rPr>
          <w:rFonts w:hint="eastAsia"/>
          <w:color w:val="000000" w:themeColor="text1"/>
        </w:rPr>
        <w:t>107年度就業安定基金獎勵補助新北市計畫情形</w:t>
      </w:r>
      <w:bookmarkEnd w:id="232"/>
    </w:p>
    <w:p w:rsidR="00CD4353" w:rsidRPr="008B5578" w:rsidRDefault="00CD4353" w:rsidP="00CD4353">
      <w:pPr>
        <w:pStyle w:val="4"/>
        <w:numPr>
          <w:ilvl w:val="0"/>
          <w:numId w:val="0"/>
        </w:numPr>
        <w:ind w:left="1701"/>
        <w:jc w:val="right"/>
        <w:rPr>
          <w:color w:val="000000" w:themeColor="text1"/>
          <w:sz w:val="24"/>
          <w:szCs w:val="24"/>
        </w:rPr>
      </w:pPr>
      <w:r w:rsidRPr="008B5578">
        <w:rPr>
          <w:rFonts w:hint="eastAsia"/>
          <w:color w:val="000000" w:themeColor="text1"/>
          <w:sz w:val="24"/>
          <w:szCs w:val="24"/>
        </w:rPr>
        <w:t>單位：千元</w:t>
      </w:r>
    </w:p>
    <w:tbl>
      <w:tblPr>
        <w:tblStyle w:val="afa"/>
        <w:tblW w:w="0" w:type="auto"/>
        <w:tblInd w:w="108" w:type="dxa"/>
        <w:tblLayout w:type="fixed"/>
        <w:tblLook w:val="04A0" w:firstRow="1" w:lastRow="0" w:firstColumn="1" w:lastColumn="0" w:noHBand="0" w:noVBand="1"/>
      </w:tblPr>
      <w:tblGrid>
        <w:gridCol w:w="434"/>
        <w:gridCol w:w="420"/>
        <w:gridCol w:w="6943"/>
        <w:gridCol w:w="1134"/>
      </w:tblGrid>
      <w:tr w:rsidR="008B5578" w:rsidRPr="008B5578" w:rsidTr="00B94327">
        <w:trPr>
          <w:trHeight w:val="639"/>
          <w:tblHeader/>
        </w:trPr>
        <w:tc>
          <w:tcPr>
            <w:tcW w:w="434"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編號</w:t>
            </w:r>
          </w:p>
        </w:tc>
        <w:tc>
          <w:tcPr>
            <w:tcW w:w="420"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類別</w:t>
            </w:r>
          </w:p>
        </w:tc>
        <w:tc>
          <w:tcPr>
            <w:tcW w:w="6943" w:type="dxa"/>
            <w:vAlign w:val="center"/>
          </w:tcPr>
          <w:p w:rsidR="00CD4353" w:rsidRPr="008B5578" w:rsidRDefault="00CD4353" w:rsidP="00B94327">
            <w:pPr>
              <w:pStyle w:val="121"/>
              <w:jc w:val="center"/>
              <w:rPr>
                <w:b/>
                <w:color w:val="000000" w:themeColor="text1"/>
              </w:rPr>
            </w:pPr>
            <w:r w:rsidRPr="008B5578">
              <w:rPr>
                <w:rFonts w:hint="eastAsia"/>
                <w:b/>
                <w:color w:val="000000" w:themeColor="text1"/>
              </w:rPr>
              <w:t>計畫名稱</w:t>
            </w:r>
          </w:p>
        </w:tc>
        <w:tc>
          <w:tcPr>
            <w:tcW w:w="1134" w:type="dxa"/>
            <w:vAlign w:val="center"/>
          </w:tcPr>
          <w:p w:rsidR="00CD4353" w:rsidRPr="008B5578" w:rsidRDefault="00CD4353" w:rsidP="00B94327">
            <w:pPr>
              <w:pStyle w:val="121"/>
              <w:jc w:val="center"/>
              <w:rPr>
                <w:rFonts w:cs="新細明體"/>
                <w:b/>
                <w:color w:val="000000" w:themeColor="text1"/>
              </w:rPr>
            </w:pPr>
            <w:r w:rsidRPr="008B5578">
              <w:rPr>
                <w:rFonts w:hint="eastAsia"/>
                <w:b/>
                <w:color w:val="000000" w:themeColor="text1"/>
              </w:rPr>
              <w:t>核定金額</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新北市政府辦理107年度中高齡職場續航輔導計畫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5,882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新北市政府辦理107年度職業重建服務中心評估工具及訓練設備購置計畫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150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A</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新北市政府辦理107年度身障就業紀錄片放映計畫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1,636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新北市政府辦理107年度外籍勞工業務執行配備識別背心實施計畫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19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新北市政府辦理107年度心理諮詢雙語通譯人員培力計畫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650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B</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107年度提升外籍勞工查察員工作設備計畫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289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7</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新北市政府辦理107年度企業工會入廠會務訪視暨勞動權益宣導實施計畫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306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8</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新北市政府辦理107年度調處人員在職進修採購計畫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197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9</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新北市政府辦理107年度提升事業單位查訪及勞資爭議調處設備計畫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150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新北市政府辦理107年度作業環境監測設備照護工作者健康計畫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273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11</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新北市政府辦理107年度平權無歧視影片觀賞計畫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958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12</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新北市政府辦理107年度提升民間團體行政設備及調解環境補助計畫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600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13</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107年度勞動法理論與案例研究學術研討會</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528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14</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107年度防制就業歧視暨性別工作平權宣導計畫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624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15</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107年度勞動法修法研究學術研討會</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366 </w:t>
            </w:r>
          </w:p>
        </w:tc>
      </w:tr>
      <w:tr w:rsidR="008B5578" w:rsidRPr="008B5578" w:rsidTr="00B94327">
        <w:tc>
          <w:tcPr>
            <w:tcW w:w="434"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16</w:t>
            </w:r>
          </w:p>
        </w:tc>
        <w:tc>
          <w:tcPr>
            <w:tcW w:w="420" w:type="dxa"/>
            <w:vAlign w:val="center"/>
          </w:tcPr>
          <w:p w:rsidR="00CD4353" w:rsidRPr="008B5578" w:rsidRDefault="00CD4353" w:rsidP="00B94327">
            <w:pPr>
              <w:pStyle w:val="121"/>
              <w:rPr>
                <w:color w:val="000000" w:themeColor="text1"/>
              </w:rPr>
            </w:pPr>
            <w:r w:rsidRPr="008B5578">
              <w:rPr>
                <w:rFonts w:hint="eastAsia"/>
                <w:color w:val="000000" w:themeColor="text1"/>
              </w:rPr>
              <w:t>C</w:t>
            </w:r>
          </w:p>
        </w:tc>
        <w:tc>
          <w:tcPr>
            <w:tcW w:w="6943" w:type="dxa"/>
            <w:vAlign w:val="center"/>
          </w:tcPr>
          <w:p w:rsidR="00CD4353" w:rsidRPr="008B5578" w:rsidRDefault="00CD4353" w:rsidP="00B94327">
            <w:pPr>
              <w:pStyle w:val="121"/>
              <w:rPr>
                <w:rFonts w:cs="新細明體"/>
                <w:color w:val="000000" w:themeColor="text1"/>
              </w:rPr>
            </w:pPr>
            <w:r w:rsidRPr="008B5578">
              <w:rPr>
                <w:rFonts w:hint="eastAsia"/>
                <w:color w:val="000000" w:themeColor="text1"/>
              </w:rPr>
              <w:t>107年度大專生勞權意識教育講座計畫</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      258 </w:t>
            </w:r>
          </w:p>
        </w:tc>
      </w:tr>
      <w:tr w:rsidR="008B5578" w:rsidRPr="008B5578" w:rsidTr="00B94327">
        <w:trPr>
          <w:trHeight w:val="394"/>
        </w:trPr>
        <w:tc>
          <w:tcPr>
            <w:tcW w:w="7797" w:type="dxa"/>
            <w:gridSpan w:val="3"/>
            <w:vAlign w:val="center"/>
          </w:tcPr>
          <w:p w:rsidR="00CD4353" w:rsidRPr="008B5578" w:rsidRDefault="00CD4353" w:rsidP="00B94327">
            <w:pPr>
              <w:pStyle w:val="121"/>
              <w:jc w:val="center"/>
              <w:rPr>
                <w:color w:val="000000" w:themeColor="text1"/>
              </w:rPr>
            </w:pPr>
            <w:r w:rsidRPr="008B5578">
              <w:rPr>
                <w:rFonts w:hint="eastAsia"/>
                <w:color w:val="000000" w:themeColor="text1"/>
              </w:rPr>
              <w:t>合計</w:t>
            </w:r>
          </w:p>
        </w:tc>
        <w:tc>
          <w:tcPr>
            <w:tcW w:w="1134" w:type="dxa"/>
            <w:vAlign w:val="center"/>
          </w:tcPr>
          <w:p w:rsidR="00CD4353" w:rsidRPr="008B5578" w:rsidRDefault="00CD4353" w:rsidP="00B94327">
            <w:pPr>
              <w:pStyle w:val="121"/>
              <w:jc w:val="right"/>
              <w:rPr>
                <w:rFonts w:cs="新細明體"/>
                <w:color w:val="000000" w:themeColor="text1"/>
              </w:rPr>
            </w:pPr>
            <w:r w:rsidRPr="008B5578">
              <w:rPr>
                <w:rFonts w:hint="eastAsia"/>
                <w:color w:val="000000" w:themeColor="text1"/>
              </w:rPr>
              <w:t xml:space="preserve">12,884 </w:t>
            </w:r>
          </w:p>
        </w:tc>
      </w:tr>
    </w:tbl>
    <w:p w:rsidR="00CD4353" w:rsidRPr="008B5578" w:rsidRDefault="00CD4353" w:rsidP="00CD4353">
      <w:pPr>
        <w:pStyle w:val="af9"/>
        <w:spacing w:after="0"/>
        <w:ind w:rightChars="-150" w:right="-510"/>
        <w:rPr>
          <w:color w:val="000000" w:themeColor="text1"/>
          <w:spacing w:val="-16"/>
        </w:rPr>
      </w:pPr>
      <w:r w:rsidRPr="008B5578">
        <w:rPr>
          <w:rFonts w:hint="eastAsia"/>
          <w:color w:val="000000" w:themeColor="text1"/>
        </w:rPr>
        <w:t>註：</w:t>
      </w:r>
      <w:r w:rsidRPr="008B5578">
        <w:rPr>
          <w:rFonts w:hint="eastAsia"/>
          <w:color w:val="000000" w:themeColor="text1"/>
          <w:spacing w:val="-16"/>
        </w:rPr>
        <w:t>類別A係「促進國民就業」、類別B係「外籍勞工管理」、類別C係「提升勞工福祉」。</w:t>
      </w:r>
    </w:p>
    <w:p w:rsidR="00CD4353" w:rsidRPr="008B5578" w:rsidRDefault="00CD4353" w:rsidP="00CD4353">
      <w:pPr>
        <w:pStyle w:val="af9"/>
        <w:spacing w:after="0"/>
        <w:rPr>
          <w:color w:val="000000" w:themeColor="text1"/>
        </w:rPr>
      </w:pPr>
      <w:r w:rsidRPr="008B5578">
        <w:rPr>
          <w:rFonts w:hint="eastAsia"/>
          <w:color w:val="000000" w:themeColor="text1"/>
        </w:rPr>
        <w:t>資料來源：勞動部。</w:t>
      </w:r>
    </w:p>
    <w:p w:rsidR="00CD4353" w:rsidRPr="008B5578" w:rsidRDefault="00CD4353" w:rsidP="00CD4353">
      <w:pPr>
        <w:rPr>
          <w:color w:val="000000" w:themeColor="text1"/>
        </w:rPr>
      </w:pPr>
    </w:p>
    <w:p w:rsidR="00CD4353" w:rsidRPr="008B5578" w:rsidRDefault="00CD4353" w:rsidP="00CD4353">
      <w:pPr>
        <w:pStyle w:val="3"/>
        <w:numPr>
          <w:ilvl w:val="2"/>
          <w:numId w:val="1"/>
        </w:numPr>
        <w:rPr>
          <w:rFonts w:hAnsi="標楷體"/>
          <w:color w:val="000000" w:themeColor="text1"/>
        </w:rPr>
      </w:pPr>
      <w:bookmarkStart w:id="233" w:name="_Toc8657885"/>
      <w:bookmarkStart w:id="234" w:name="_Toc9875243"/>
      <w:bookmarkStart w:id="235" w:name="_Toc10044751"/>
      <w:bookmarkStart w:id="236" w:name="_Toc10220747"/>
      <w:r w:rsidRPr="008B5578">
        <w:rPr>
          <w:rFonts w:hAnsi="標楷體" w:hint="eastAsia"/>
          <w:color w:val="000000" w:themeColor="text1"/>
        </w:rPr>
        <w:t>經核，就業安定基金補助各直轄市、縣(市)政府配合中央勞動政策編製「促進國民就業」及「外籍勞工管理及其他」等項目計畫經費</w:t>
      </w:r>
      <w:r w:rsidRPr="008B5578">
        <w:rPr>
          <w:rFonts w:hAnsi="標楷體" w:hint="eastAsia"/>
          <w:color w:val="000000" w:themeColor="text1"/>
          <w:szCs w:val="32"/>
        </w:rPr>
        <w:t>，滿足各地方政府實際需要</w:t>
      </w:r>
      <w:r w:rsidRPr="008B5578">
        <w:rPr>
          <w:rFonts w:hAnsi="標楷體" w:hint="eastAsia"/>
          <w:color w:val="000000" w:themeColor="text1"/>
        </w:rPr>
        <w:t>，可收</w:t>
      </w:r>
      <w:r w:rsidRPr="008B5578">
        <w:rPr>
          <w:rFonts w:hAnsi="標楷體" w:hint="eastAsia"/>
          <w:color w:val="000000" w:themeColor="text1"/>
          <w:szCs w:val="32"/>
        </w:rPr>
        <w:t>因地制宜功效，允應持續辦理</w:t>
      </w:r>
      <w:r w:rsidRPr="008B5578">
        <w:rPr>
          <w:rFonts w:hint="eastAsia"/>
          <w:color w:val="000000" w:themeColor="text1"/>
        </w:rPr>
        <w:t>，惟</w:t>
      </w:r>
      <w:r w:rsidRPr="008B5578">
        <w:rPr>
          <w:rFonts w:hint="eastAsia"/>
          <w:color w:val="000000" w:themeColor="text1"/>
        </w:rPr>
        <w:lastRenderedPageBreak/>
        <w:t>現行地方政府於地方經費分配比率中可編列經費額度，係以其前1年平均勞動力、失業及外籍勞工等人數所占比率加權計算，是否足以因應各縣市產業結構或就業人力結構差異，宜再深入審視。另將</w:t>
      </w:r>
      <w:r w:rsidRPr="008B5578">
        <w:rPr>
          <w:rFonts w:hAnsi="標楷體" w:hint="eastAsia"/>
          <w:color w:val="000000" w:themeColor="text1"/>
          <w:szCs w:val="32"/>
        </w:rPr>
        <w:t>各地方政府</w:t>
      </w:r>
      <w:r w:rsidRPr="008B5578">
        <w:rPr>
          <w:rFonts w:hAnsi="標楷體" w:hint="eastAsia"/>
          <w:color w:val="000000" w:themeColor="text1"/>
        </w:rPr>
        <w:t>分為3組進行考核後，</w:t>
      </w:r>
      <w:r w:rsidRPr="008B5578">
        <w:rPr>
          <w:rFonts w:hAnsi="標楷體" w:hint="eastAsia"/>
          <w:color w:val="000000" w:themeColor="text1"/>
          <w:szCs w:val="32"/>
        </w:rPr>
        <w:t>依</w:t>
      </w:r>
      <w:r w:rsidRPr="008B5578">
        <w:rPr>
          <w:rFonts w:hAnsi="標楷體" w:hint="eastAsia"/>
          <w:color w:val="000000" w:themeColor="text1"/>
        </w:rPr>
        <w:t>考核結果分配給予獎勵金，據以辦理</w:t>
      </w:r>
      <w:r w:rsidRPr="008B5578">
        <w:rPr>
          <w:rFonts w:hAnsi="標楷體" w:hint="eastAsia"/>
          <w:color w:val="000000" w:themeColor="text1"/>
          <w:szCs w:val="32"/>
        </w:rPr>
        <w:t>「</w:t>
      </w:r>
      <w:r w:rsidRPr="008B5578">
        <w:rPr>
          <w:rFonts w:hAnsi="標楷體" w:hint="eastAsia"/>
          <w:color w:val="000000" w:themeColor="text1"/>
        </w:rPr>
        <w:t>就業安定基金收支保管及運用辦法</w:t>
      </w:r>
      <w:r w:rsidRPr="008B5578">
        <w:rPr>
          <w:rFonts w:hAnsi="標楷體" w:hint="eastAsia"/>
          <w:color w:val="000000" w:themeColor="text1"/>
          <w:szCs w:val="32"/>
        </w:rPr>
        <w:t>」</w:t>
      </w:r>
      <w:r w:rsidRPr="008B5578">
        <w:rPr>
          <w:rFonts w:hAnsi="標楷體" w:hint="eastAsia"/>
          <w:color w:val="000000" w:themeColor="text1"/>
        </w:rPr>
        <w:t>第5條規定之</w:t>
      </w:r>
      <w:r w:rsidRPr="008B5578">
        <w:rPr>
          <w:rFonts w:hAnsi="標楷體" w:hint="eastAsia"/>
          <w:color w:val="000000" w:themeColor="text1"/>
          <w:szCs w:val="32"/>
        </w:rPr>
        <w:t>「促進國民就業」、「提升勞工福祉」及「外籍勞工管理」等計畫申請之補助，立意甚</w:t>
      </w:r>
      <w:r w:rsidRPr="008B5578">
        <w:rPr>
          <w:rFonts w:hAnsi="標楷體" w:hint="eastAsia"/>
          <w:color w:val="000000" w:themeColor="text1"/>
        </w:rPr>
        <w:t>佳，亦應大力推展，俾強化各地方政府對勞工權益及福祉之重視。</w:t>
      </w:r>
      <w:bookmarkEnd w:id="233"/>
      <w:bookmarkEnd w:id="234"/>
      <w:bookmarkEnd w:id="235"/>
      <w:bookmarkEnd w:id="236"/>
    </w:p>
    <w:p w:rsidR="00CD4353" w:rsidRPr="008B5578" w:rsidRDefault="00CD4353" w:rsidP="00CD4353">
      <w:pPr>
        <w:rPr>
          <w:color w:val="000000" w:themeColor="text1"/>
        </w:rPr>
      </w:pPr>
    </w:p>
    <w:p w:rsidR="00CD4353" w:rsidRPr="008B5578" w:rsidRDefault="00CD4353" w:rsidP="00CD4353">
      <w:pPr>
        <w:pStyle w:val="2"/>
        <w:numPr>
          <w:ilvl w:val="1"/>
          <w:numId w:val="1"/>
        </w:numPr>
        <w:rPr>
          <w:rFonts w:hAnsi="標楷體"/>
          <w:b/>
          <w:color w:val="000000" w:themeColor="text1"/>
        </w:rPr>
      </w:pPr>
      <w:bookmarkStart w:id="237" w:name="_Toc10220748"/>
      <w:r w:rsidRPr="008B5578">
        <w:rPr>
          <w:rFonts w:hAnsi="標楷體" w:hint="eastAsia"/>
          <w:b/>
          <w:color w:val="000000" w:themeColor="text1"/>
        </w:rPr>
        <w:t>歷年來就業安定基金委託之研究計畫，多具成效，</w:t>
      </w:r>
      <w:r w:rsidRPr="008B5578">
        <w:rPr>
          <w:rFonts w:hAnsi="標楷體" w:hint="eastAsia"/>
          <w:b/>
          <w:color w:val="000000" w:themeColor="text1"/>
          <w:szCs w:val="32"/>
        </w:rPr>
        <w:t>惟其中13件之委託研究計畫僅供</w:t>
      </w:r>
      <w:r w:rsidRPr="008B5578">
        <w:rPr>
          <w:rFonts w:hAnsi="標楷體" w:hint="eastAsia"/>
          <w:b/>
          <w:color w:val="000000" w:themeColor="text1"/>
        </w:rPr>
        <w:t>存參，允宜檢討原因，俾利後續年度委託研究計畫時之參考。</w:t>
      </w:r>
      <w:r w:rsidRPr="008B5578">
        <w:rPr>
          <w:rFonts w:hAnsi="標楷體" w:hint="eastAsia"/>
          <w:b/>
          <w:color w:val="000000" w:themeColor="text1"/>
          <w:lang w:eastAsia="zh-HK"/>
        </w:rPr>
        <w:t>另，</w:t>
      </w:r>
      <w:r w:rsidRPr="008B5578">
        <w:rPr>
          <w:rFonts w:hAnsi="標楷體" w:hint="eastAsia"/>
          <w:b/>
          <w:color w:val="000000" w:themeColor="text1"/>
        </w:rPr>
        <w:t>就業安定基金</w:t>
      </w:r>
      <w:r w:rsidRPr="008B5578">
        <w:rPr>
          <w:rFonts w:hAnsi="標楷體" w:hint="eastAsia"/>
          <w:b/>
          <w:color w:val="000000" w:themeColor="text1"/>
          <w:lang w:eastAsia="zh-HK"/>
        </w:rPr>
        <w:t>係於各年度編列預算</w:t>
      </w:r>
      <w:r w:rsidRPr="008B5578">
        <w:rPr>
          <w:rFonts w:hAnsi="標楷體" w:hint="eastAsia"/>
          <w:b/>
          <w:color w:val="000000" w:themeColor="text1"/>
        </w:rPr>
        <w:t>辦理委託研究</w:t>
      </w:r>
      <w:r w:rsidRPr="008B5578">
        <w:rPr>
          <w:rFonts w:hAnsi="標楷體" w:hint="eastAsia"/>
          <w:b/>
          <w:color w:val="000000" w:themeColor="text1"/>
          <w:lang w:eastAsia="zh-HK"/>
        </w:rPr>
        <w:t>之作業，對於特</w:t>
      </w:r>
      <w:r w:rsidRPr="008B5578">
        <w:rPr>
          <w:rFonts w:hAnsi="標楷體" w:hint="eastAsia"/>
          <w:b/>
          <w:color w:val="000000" w:themeColor="text1"/>
        </w:rPr>
        <w:t>殊</w:t>
      </w:r>
      <w:r w:rsidRPr="008B5578">
        <w:rPr>
          <w:rFonts w:hAnsi="標楷體" w:hint="eastAsia"/>
          <w:b/>
          <w:color w:val="000000" w:themeColor="text1"/>
          <w:lang w:eastAsia="zh-HK"/>
        </w:rPr>
        <w:t>重大或影響層面較廣的勞工相關制度之研究或評</w:t>
      </w:r>
      <w:r w:rsidRPr="008B5578">
        <w:rPr>
          <w:rFonts w:hAnsi="標楷體" w:hint="eastAsia"/>
          <w:b/>
          <w:color w:val="000000" w:themeColor="text1"/>
        </w:rPr>
        <w:t>估</w:t>
      </w:r>
      <w:r w:rsidRPr="008B5578">
        <w:rPr>
          <w:rFonts w:hAnsi="標楷體" w:hint="eastAsia"/>
          <w:b/>
          <w:color w:val="000000" w:themeColor="text1"/>
          <w:lang w:eastAsia="zh-HK"/>
        </w:rPr>
        <w:t>，一年的時間是否充足？</w:t>
      </w:r>
      <w:r w:rsidRPr="008B5578">
        <w:rPr>
          <w:rFonts w:hAnsi="標楷體" w:hint="eastAsia"/>
          <w:b/>
          <w:color w:val="000000" w:themeColor="text1"/>
        </w:rPr>
        <w:t>又，委託研究計畫對象重複性高，似難容更多元觀點，</w:t>
      </w:r>
      <w:r w:rsidRPr="008B5578">
        <w:rPr>
          <w:rFonts w:hAnsi="標楷體" w:hint="eastAsia"/>
          <w:b/>
          <w:color w:val="000000" w:themeColor="text1"/>
          <w:lang w:eastAsia="zh-HK"/>
        </w:rPr>
        <w:t>亦不無檢討</w:t>
      </w:r>
      <w:r w:rsidRPr="008B5578">
        <w:rPr>
          <w:rFonts w:hAnsi="標楷體" w:hint="eastAsia"/>
          <w:b/>
          <w:color w:val="000000" w:themeColor="text1"/>
        </w:rPr>
        <w:t>空間</w:t>
      </w:r>
      <w:r w:rsidRPr="008B5578">
        <w:rPr>
          <w:rFonts w:hAnsi="標楷體" w:hint="eastAsia"/>
          <w:b/>
          <w:color w:val="000000" w:themeColor="text1"/>
          <w:lang w:eastAsia="zh-HK"/>
        </w:rPr>
        <w:t>。</w:t>
      </w:r>
      <w:bookmarkEnd w:id="237"/>
    </w:p>
    <w:p w:rsidR="00CD4353" w:rsidRPr="008B5578" w:rsidRDefault="00CD4353" w:rsidP="00CD4353">
      <w:pPr>
        <w:pStyle w:val="3"/>
        <w:numPr>
          <w:ilvl w:val="2"/>
          <w:numId w:val="1"/>
        </w:numPr>
        <w:rPr>
          <w:rFonts w:hAnsi="標楷體"/>
          <w:color w:val="000000" w:themeColor="text1"/>
        </w:rPr>
      </w:pPr>
      <w:bookmarkStart w:id="238" w:name="_Toc8657887"/>
      <w:bookmarkStart w:id="239" w:name="_Toc9875245"/>
      <w:bookmarkStart w:id="240" w:name="_Toc10044753"/>
      <w:bookmarkStart w:id="241" w:name="_Toc10220749"/>
      <w:r w:rsidRPr="008B5578">
        <w:rPr>
          <w:rFonts w:hAnsi="標楷體" w:hint="eastAsia"/>
          <w:color w:val="000000" w:themeColor="text1"/>
        </w:rPr>
        <w:t>「行政院所屬各機關委託研究計畫管理要點」（下稱管理要點）第2點規定：「本要點所稱委託研究計畫，指各機關依業務需要，動用公務預算或其主管運用屬政府所有之基金作為研究經費，委託大專院校、研究機構、團體或個人執行具研究性質之計畫。」勞動部表示，前開管理要點第3點將委託研究計畫性質分作「行政及政策」與「科學及技術」二類，該部使用公務及基金預算進行之委託研究計畫，多為「行政及政策類」，係基於業務需要而辦理，其研究成果則作為勞動部業務改進或政策研擬之參考，相關審查機制如下：</w:t>
      </w:r>
      <w:bookmarkEnd w:id="238"/>
      <w:bookmarkEnd w:id="239"/>
      <w:bookmarkEnd w:id="240"/>
      <w:bookmarkEnd w:id="241"/>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勞動部為依據上開管理要點辦理委託研究計畫</w:t>
      </w:r>
      <w:r w:rsidRPr="008B5578">
        <w:rPr>
          <w:rFonts w:hAnsi="標楷體" w:hint="eastAsia"/>
          <w:color w:val="000000" w:themeColor="text1"/>
        </w:rPr>
        <w:lastRenderedPageBreak/>
        <w:t>相關事宜，另訂有「勞動部委託研究計畫作業要點」(下稱作業要點)，並依管理要點第5點之規定，於作業要點第4點訂定委託研究計畫之「先期審議作業」，俾利於編擬年度委託研究計畫概算(含公務及基金預算)前先予審查。</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審查內容包含計畫之政策需求、計畫目標、執行急迫性與可行性、預期成效、預算來源與編列之合理性、是否重複研究等；至研究主題應符合施政計畫及業務推展之需要，如政策規劃之建議、法令執行之評估或改進、施政措施之應用性研究、標準之制定、制度之建立或改善等。</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勞動部各年度委託研究計畫相關成果報告均依管理要點第8點規定，登錄於政府研究資訊系統，供社會大眾查詢參閱。</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另依就業安定基金管理會第65次會議決議略以，</w:t>
      </w:r>
      <w:r w:rsidRPr="008B5578">
        <w:rPr>
          <w:rFonts w:ascii="新細明體" w:eastAsia="新細明體" w:hAnsi="新細明體" w:hint="eastAsia"/>
          <w:color w:val="000000" w:themeColor="text1"/>
        </w:rPr>
        <w:t>「</w:t>
      </w:r>
      <w:r w:rsidRPr="008B5578">
        <w:rPr>
          <w:rFonts w:hAnsi="標楷體" w:hint="eastAsia"/>
          <w:color w:val="000000" w:themeColor="text1"/>
        </w:rPr>
        <w:t>委託研究計畫，預算達80萬元者，應將相關計畫說明表及經費預算表，併同概算之審查作業提送就業安定基金管理會報告。另地方政府或其他機關申請補助辦理之次年度委託研究計畫，亦同。</w:t>
      </w:r>
      <w:r w:rsidRPr="008B5578">
        <w:rPr>
          <w:rFonts w:ascii="新細明體" w:eastAsia="新細明體" w:hAnsi="新細明體" w:hint="eastAsia"/>
          <w:color w:val="000000" w:themeColor="text1"/>
        </w:rPr>
        <w:t>」</w:t>
      </w:r>
    </w:p>
    <w:p w:rsidR="00CD4353" w:rsidRPr="008B5578" w:rsidRDefault="00CD4353" w:rsidP="00CD4353">
      <w:pPr>
        <w:pStyle w:val="3"/>
        <w:numPr>
          <w:ilvl w:val="2"/>
          <w:numId w:val="1"/>
        </w:numPr>
        <w:rPr>
          <w:rFonts w:hAnsi="標楷體"/>
          <w:color w:val="000000" w:themeColor="text1"/>
        </w:rPr>
      </w:pPr>
      <w:bookmarkStart w:id="242" w:name="_Toc8657888"/>
      <w:bookmarkStart w:id="243" w:name="_Toc9875246"/>
      <w:bookmarkStart w:id="244" w:name="_Toc10044754"/>
      <w:bookmarkStart w:id="245" w:name="_Toc10220750"/>
      <w:r w:rsidRPr="008B5578">
        <w:rPr>
          <w:rFonts w:hAnsi="標楷體" w:hint="eastAsia"/>
          <w:color w:val="000000" w:themeColor="text1"/>
        </w:rPr>
        <w:t>近10年就業安定基金辦理之委託研究計畫共計44件，其題目、研究者、支出金額及其成效，依據勞動部回覆資料彙整如表A-12所示。</w:t>
      </w:r>
      <w:bookmarkEnd w:id="242"/>
      <w:bookmarkEnd w:id="243"/>
      <w:r w:rsidRPr="008B5578">
        <w:rPr>
          <w:rFonts w:hAnsi="標楷體" w:hint="eastAsia"/>
          <w:color w:val="000000" w:themeColor="text1"/>
        </w:rPr>
        <w:t>另詢據該部表示，該部或地方政府所提運用就安基金辦理之</w:t>
      </w:r>
      <w:r w:rsidRPr="008B5578">
        <w:rPr>
          <w:rFonts w:hAnsi="標楷體" w:hint="eastAsia"/>
          <w:color w:val="000000" w:themeColor="text1"/>
          <w:kern w:val="0"/>
        </w:rPr>
        <w:t>委託研究計畫，至今尚未有編列</w:t>
      </w:r>
      <w:r w:rsidRPr="008B5578">
        <w:rPr>
          <w:rFonts w:hAnsi="標楷體"/>
          <w:color w:val="000000" w:themeColor="text1"/>
          <w:kern w:val="0"/>
        </w:rPr>
        <w:t>2</w:t>
      </w:r>
      <w:r w:rsidRPr="008B5578">
        <w:rPr>
          <w:rFonts w:hAnsi="標楷體" w:hint="eastAsia"/>
          <w:color w:val="000000" w:themeColor="text1"/>
          <w:kern w:val="0"/>
        </w:rPr>
        <w:t>會計年度</w:t>
      </w:r>
      <w:r w:rsidRPr="008B5578">
        <w:rPr>
          <w:rFonts w:hAnsi="標楷體"/>
          <w:color w:val="000000" w:themeColor="text1"/>
          <w:kern w:val="0"/>
        </w:rPr>
        <w:t>(</w:t>
      </w:r>
      <w:r w:rsidRPr="008B5578">
        <w:rPr>
          <w:rFonts w:hAnsi="標楷體" w:hint="eastAsia"/>
          <w:color w:val="000000" w:themeColor="text1"/>
          <w:kern w:val="0"/>
        </w:rPr>
        <w:t>含</w:t>
      </w:r>
      <w:r w:rsidRPr="008B5578">
        <w:rPr>
          <w:rFonts w:hAnsi="標楷體"/>
          <w:color w:val="000000" w:themeColor="text1"/>
          <w:kern w:val="0"/>
        </w:rPr>
        <w:t>)</w:t>
      </w:r>
      <w:r w:rsidRPr="008B5578">
        <w:rPr>
          <w:rFonts w:hAnsi="標楷體" w:hint="eastAsia"/>
          <w:color w:val="000000" w:themeColor="text1"/>
          <w:kern w:val="0"/>
        </w:rPr>
        <w:t>以上計畫經費之情形。</w:t>
      </w:r>
      <w:bookmarkEnd w:id="244"/>
      <w:bookmarkEnd w:id="245"/>
    </w:p>
    <w:p w:rsidR="00CD4353" w:rsidRPr="008B5578" w:rsidRDefault="00CD4353" w:rsidP="00CD4353">
      <w:pPr>
        <w:widowControl/>
        <w:overflowPunct/>
        <w:autoSpaceDE/>
        <w:autoSpaceDN/>
        <w:jc w:val="left"/>
        <w:rPr>
          <w:color w:val="000000" w:themeColor="text1"/>
        </w:rPr>
      </w:pPr>
      <w:r w:rsidRPr="008B5578">
        <w:rPr>
          <w:color w:val="000000" w:themeColor="text1"/>
        </w:rPr>
        <w:br w:type="page"/>
      </w:r>
    </w:p>
    <w:p w:rsidR="00CD4353" w:rsidRPr="008B5578" w:rsidRDefault="00CD4353" w:rsidP="00CD4353">
      <w:pPr>
        <w:pStyle w:val="a6"/>
        <w:rPr>
          <w:color w:val="000000" w:themeColor="text1"/>
        </w:rPr>
      </w:pPr>
      <w:bookmarkStart w:id="246" w:name="_Toc10116851"/>
      <w:r w:rsidRPr="008B5578">
        <w:rPr>
          <w:rFonts w:hint="eastAsia"/>
          <w:color w:val="000000" w:themeColor="text1"/>
        </w:rPr>
        <w:lastRenderedPageBreak/>
        <w:t>近10年就業安定基金辦理委託研究計畫明細</w:t>
      </w:r>
      <w:bookmarkEnd w:id="246"/>
    </w:p>
    <w:tbl>
      <w:tblPr>
        <w:tblStyle w:val="afa"/>
        <w:tblW w:w="9009" w:type="dxa"/>
        <w:tblLayout w:type="fixed"/>
        <w:tblLook w:val="04A0" w:firstRow="1" w:lastRow="0" w:firstColumn="1" w:lastColumn="0" w:noHBand="0" w:noVBand="1"/>
      </w:tblPr>
      <w:tblGrid>
        <w:gridCol w:w="675"/>
        <w:gridCol w:w="3231"/>
        <w:gridCol w:w="1134"/>
        <w:gridCol w:w="3969"/>
      </w:tblGrid>
      <w:tr w:rsidR="008B5578" w:rsidRPr="008B5578" w:rsidTr="00C454A3">
        <w:trPr>
          <w:trHeight w:val="850"/>
          <w:tblHeader/>
        </w:trPr>
        <w:tc>
          <w:tcPr>
            <w:tcW w:w="675" w:type="dxa"/>
            <w:vAlign w:val="center"/>
          </w:tcPr>
          <w:p w:rsidR="00C454A3" w:rsidRPr="008B5578" w:rsidRDefault="00C454A3" w:rsidP="00C454A3">
            <w:pPr>
              <w:pStyle w:val="14"/>
              <w:ind w:leftChars="-20" w:left="-68" w:rightChars="-25" w:right="-85"/>
              <w:jc w:val="center"/>
              <w:rPr>
                <w:rFonts w:hAnsi="標楷體"/>
                <w:b/>
                <w:color w:val="000000" w:themeColor="text1"/>
                <w:sz w:val="24"/>
                <w:szCs w:val="24"/>
              </w:rPr>
            </w:pPr>
            <w:r w:rsidRPr="008B5578">
              <w:rPr>
                <w:rFonts w:hAnsi="標楷體" w:hint="eastAsia"/>
                <w:b/>
                <w:color w:val="000000" w:themeColor="text1"/>
                <w:sz w:val="24"/>
                <w:szCs w:val="24"/>
              </w:rPr>
              <w:t>年度</w:t>
            </w:r>
          </w:p>
        </w:tc>
        <w:tc>
          <w:tcPr>
            <w:tcW w:w="3231" w:type="dxa"/>
            <w:vAlign w:val="center"/>
          </w:tcPr>
          <w:p w:rsidR="00C454A3" w:rsidRPr="008B5578" w:rsidRDefault="00C454A3" w:rsidP="00C454A3">
            <w:pPr>
              <w:pStyle w:val="14"/>
              <w:jc w:val="center"/>
              <w:rPr>
                <w:rFonts w:hAnsi="標楷體"/>
                <w:b/>
                <w:color w:val="000000" w:themeColor="text1"/>
                <w:sz w:val="24"/>
              </w:rPr>
            </w:pPr>
            <w:r w:rsidRPr="008B5578">
              <w:rPr>
                <w:rFonts w:hAnsi="標楷體" w:hint="eastAsia"/>
                <w:b/>
                <w:color w:val="000000" w:themeColor="text1"/>
                <w:sz w:val="24"/>
              </w:rPr>
              <w:t>委託研究計畫題目</w:t>
            </w:r>
          </w:p>
        </w:tc>
        <w:tc>
          <w:tcPr>
            <w:tcW w:w="1134" w:type="dxa"/>
            <w:vAlign w:val="center"/>
          </w:tcPr>
          <w:p w:rsidR="00C454A3" w:rsidRPr="008B5578" w:rsidRDefault="00C454A3" w:rsidP="00B94327">
            <w:pPr>
              <w:pStyle w:val="14"/>
              <w:jc w:val="center"/>
              <w:rPr>
                <w:rFonts w:hAnsi="標楷體"/>
                <w:b/>
                <w:color w:val="000000" w:themeColor="text1"/>
                <w:sz w:val="24"/>
              </w:rPr>
            </w:pPr>
            <w:r w:rsidRPr="008B5578">
              <w:rPr>
                <w:rFonts w:hAnsi="標楷體" w:hint="eastAsia"/>
                <w:b/>
                <w:color w:val="000000" w:themeColor="text1"/>
                <w:sz w:val="24"/>
              </w:rPr>
              <w:t>支出金額</w:t>
            </w:r>
            <w:r w:rsidRPr="008B5578">
              <w:rPr>
                <w:rFonts w:hAnsi="標楷體"/>
                <w:b/>
                <w:color w:val="000000" w:themeColor="text1"/>
                <w:sz w:val="24"/>
              </w:rPr>
              <w:br/>
            </w:r>
            <w:r w:rsidRPr="008B5578">
              <w:rPr>
                <w:rFonts w:hAnsi="標楷體" w:hint="eastAsia"/>
                <w:b/>
                <w:color w:val="000000" w:themeColor="text1"/>
                <w:sz w:val="24"/>
              </w:rPr>
              <w:t>(千元)</w:t>
            </w:r>
          </w:p>
        </w:tc>
        <w:tc>
          <w:tcPr>
            <w:tcW w:w="3969" w:type="dxa"/>
            <w:vAlign w:val="center"/>
          </w:tcPr>
          <w:p w:rsidR="00C454A3" w:rsidRPr="008B5578" w:rsidRDefault="00C454A3" w:rsidP="00B94327">
            <w:pPr>
              <w:pStyle w:val="14"/>
              <w:jc w:val="center"/>
              <w:rPr>
                <w:rFonts w:hAnsi="標楷體"/>
                <w:b/>
                <w:color w:val="000000" w:themeColor="text1"/>
                <w:sz w:val="24"/>
              </w:rPr>
            </w:pPr>
            <w:r w:rsidRPr="008B5578">
              <w:rPr>
                <w:rFonts w:hAnsi="標楷體" w:hint="eastAsia"/>
                <w:b/>
                <w:color w:val="000000" w:themeColor="text1"/>
                <w:sz w:val="24"/>
              </w:rPr>
              <w:t>成效</w:t>
            </w:r>
          </w:p>
        </w:tc>
      </w:tr>
      <w:tr w:rsidR="008B5578" w:rsidRPr="008B5578" w:rsidTr="00C454A3">
        <w:trPr>
          <w:trHeight w:val="79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98</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國民就業服務單獨立法之規劃研究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color w:val="000000" w:themeColor="text1"/>
                <w:sz w:val="26"/>
                <w:szCs w:val="26"/>
              </w:rPr>
              <w:t>288</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相關建議納入「就業服務法」修正草案參考。</w:t>
            </w:r>
          </w:p>
        </w:tc>
      </w:tr>
      <w:tr w:rsidR="008B5578" w:rsidRPr="008B5578" w:rsidTr="00C454A3">
        <w:trPr>
          <w:trHeight w:val="79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98</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外國人聘僱及管理法制之研究職業</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377</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79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98</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外籍看護工僱用及管理模式之研究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610</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1.賡續推動直接聘僱。</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2.102年起推動外展看護服務試辦計畫。</w:t>
            </w:r>
          </w:p>
        </w:tc>
      </w:tr>
      <w:tr w:rsidR="008B5578" w:rsidRPr="008B5578" w:rsidTr="00C454A3">
        <w:trPr>
          <w:trHeight w:val="79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100</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強化公立就業服務機構就業諮詢服務研究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477</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納入勞發署推動職涯發展中心規劃之參考。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100</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「就業啟航計畫」執行效益評估與政策建議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569</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該計畫已於100年2月28日停止受理申請，後續無類似因應金融海嘯或大量失業潮之促進就業政策措施。</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101</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評估實施3K產業外勞5級制對於國內勞動就業市場及產業經濟發展之影響計畫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710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101年取消企業對於千人以上企業核配比例最多需刪減3%之規定及實施EXTRA機制。</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101</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建立外籍勞工引進對國內整體經濟與社會效益之制度化評估機制計畫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857</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作為外籍勞工警戒指標建立之參考依據。</w:t>
            </w:r>
          </w:p>
        </w:tc>
      </w:tr>
      <w:tr w:rsidR="008B5578" w:rsidRPr="008B5578" w:rsidTr="00C454A3">
        <w:trPr>
          <w:trHeight w:val="51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101</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外籍勞工人權之保障計畫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559</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101</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青少年職能開發業務</w:t>
            </w:r>
            <w:r w:rsidRPr="008B5578">
              <w:rPr>
                <w:rFonts w:hAnsi="標楷體"/>
                <w:color w:val="000000" w:themeColor="text1"/>
                <w:sz w:val="26"/>
                <w:szCs w:val="26"/>
              </w:rPr>
              <w:t>—</w:t>
            </w:r>
            <w:r w:rsidRPr="008B5578">
              <w:rPr>
                <w:rFonts w:hAnsi="標楷體" w:hint="eastAsia"/>
                <w:color w:val="000000" w:themeColor="text1"/>
                <w:sz w:val="26"/>
                <w:szCs w:val="26"/>
              </w:rPr>
              <w:t>大專就業學程計畫」執行情形與政策建議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570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依據研究案之結論並考量執行進程及實際執行狀況，針對分署、校方(含學生)、企業(含業師)滾動式檢討並於102年至105年間逐年修訂優化「補助大專校院辦理就業學程計畫」，強化職場核心課程、增加業界專業師資授課、開設實務業課程並輔以職場體驗，建構大專學生就業技能。</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w:t>
            </w:r>
            <w:r w:rsidRPr="008B5578">
              <w:rPr>
                <w:rFonts w:hAnsi="標楷體"/>
                <w:b/>
                <w:color w:val="000000" w:themeColor="text1"/>
                <w:sz w:val="24"/>
                <w:szCs w:val="24"/>
              </w:rPr>
              <w:t>02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外籍專業人士來臺工作聘僱制度之檢討及效益評估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813</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自103年7月實施大學畢業僑外生留臺工作評點配額制，不再受限聘僱薪資限制。經統計截至107年8月底止，僑外生透過評點制留臺工作為8,155人次，計核准人數為5,076名。</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檢討私立就業服務機構收費項目及金額標準</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415</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外籍幫傭供需調查及政策影響</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330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作為評估外界要求放寬外籍家庭幫傭議題之論述基礎。</w:t>
            </w:r>
          </w:p>
        </w:tc>
      </w:tr>
      <w:tr w:rsidR="008B5578" w:rsidRPr="008B5578" w:rsidTr="00C454A3">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lastRenderedPageBreak/>
              <w:t>10</w:t>
            </w:r>
            <w:r w:rsidRPr="008B5578">
              <w:rPr>
                <w:rFonts w:hAnsi="標楷體"/>
                <w:b/>
                <w:color w:val="000000" w:themeColor="text1"/>
                <w:sz w:val="24"/>
                <w:szCs w:val="24"/>
              </w:rPr>
              <w:t>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外籍勞工發生行蹤不明原因分析探討</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341</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針對建議改善各項管理措施部分，持續推動。</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b/>
                <w:color w:val="000000" w:themeColor="text1"/>
                <w:sz w:val="24"/>
                <w:szCs w:val="24"/>
              </w:rPr>
              <w:t>102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臺中市政府102年度中高齡者就業狀況與需求調查研究計畫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1,200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依據調查結果制定、規劃或修正各項就業服務相關措施，確實回應解決中高齡者之就業及事業單位僱用中高齡者之需求。</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b/>
                <w:color w:val="000000" w:themeColor="text1"/>
                <w:sz w:val="24"/>
                <w:szCs w:val="24"/>
              </w:rPr>
              <w:t>102</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102</w:t>
            </w:r>
            <w:r w:rsidRPr="008B5578">
              <w:rPr>
                <w:rFonts w:hAnsi="標楷體" w:hint="eastAsia"/>
                <w:color w:val="000000" w:themeColor="text1"/>
                <w:sz w:val="26"/>
                <w:szCs w:val="26"/>
              </w:rPr>
              <w:t>年度身心障礙者職業重建需求調查實施計畫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972</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w:t>
            </w:r>
            <w:r w:rsidRPr="008B5578">
              <w:rPr>
                <w:rFonts w:hAnsi="標楷體"/>
                <w:color w:val="000000" w:themeColor="text1"/>
              </w:rPr>
              <w:t>.</w:t>
            </w:r>
            <w:r w:rsidRPr="008B5578">
              <w:rPr>
                <w:rFonts w:hAnsi="標楷體" w:hint="eastAsia"/>
                <w:color w:val="000000" w:themeColor="text1"/>
              </w:rPr>
              <w:t>政策資訊輸送應重視傳統人際脈絡。</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2.視職業訓練需求與增加相關職訓資源。</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3</w:t>
            </w:r>
            <w:r w:rsidRPr="008B5578">
              <w:rPr>
                <w:rFonts w:hAnsi="標楷體"/>
                <w:color w:val="000000" w:themeColor="text1"/>
              </w:rPr>
              <w:t>.</w:t>
            </w:r>
            <w:r w:rsidRPr="008B5578">
              <w:rPr>
                <w:rFonts w:hAnsi="標楷體" w:hint="eastAsia"/>
                <w:color w:val="000000" w:themeColor="text1"/>
              </w:rPr>
              <w:t>提供就業媒合與強化就業支持。</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4</w:t>
            </w:r>
            <w:r w:rsidRPr="008B5578">
              <w:rPr>
                <w:rFonts w:hAnsi="標楷體"/>
                <w:color w:val="000000" w:themeColor="text1"/>
              </w:rPr>
              <w:t>.</w:t>
            </w:r>
            <w:r w:rsidRPr="008B5578">
              <w:rPr>
                <w:rFonts w:hAnsi="標楷體" w:hint="eastAsia"/>
                <w:color w:val="000000" w:themeColor="text1"/>
              </w:rPr>
              <w:t>創造更多就業機會的可能：協助雇主了解、僱用且支持障礙者。</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改善我國中高齡與高齡者勞動參與之因應對策委託研究案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880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color w:val="000000" w:themeColor="text1"/>
              </w:rPr>
              <w:t>研究結論及建議函送經濟部、財政部、衛生福利部及</w:t>
            </w:r>
            <w:r w:rsidRPr="008B5578">
              <w:rPr>
                <w:rFonts w:hAnsi="標楷體" w:hint="eastAsia"/>
                <w:color w:val="000000" w:themeColor="text1"/>
              </w:rPr>
              <w:t>勞動部勞發署</w:t>
            </w:r>
            <w:r w:rsidRPr="008B5578">
              <w:rPr>
                <w:rFonts w:hAnsi="標楷體"/>
                <w:color w:val="000000" w:themeColor="text1"/>
              </w:rPr>
              <w:t>、職業安全衛生署、勞動關係司、勞動保險司、勞動福祉退休司、勞動條件及就業平等司等機關（或單位）納入政策規劃之參考。</w:t>
            </w:r>
          </w:p>
        </w:tc>
      </w:tr>
      <w:tr w:rsidR="008B5578" w:rsidRPr="008B5578" w:rsidTr="00C454A3">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建構我國尊嚴勞動指標及報告之委託研究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491</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已提供勞動部相關單位納入</w:t>
            </w:r>
            <w:r w:rsidRPr="008B5578">
              <w:rPr>
                <w:rFonts w:hAnsi="標楷體"/>
                <w:color w:val="000000" w:themeColor="text1"/>
              </w:rPr>
              <w:t>政策擬定之參考。</w:t>
            </w:r>
          </w:p>
        </w:tc>
      </w:tr>
      <w:tr w:rsidR="008B5578" w:rsidRPr="008B5578" w:rsidTr="00C454A3">
        <w:trPr>
          <w:trHeight w:val="567"/>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研擬就業平等法制草案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365</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外籍看護工外展服務試辦成效評估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780</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1.作為評估外展看護服務試辦計畫辦理正面效益與困難之參據。</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2.外展看護服務試辦計畫賡續辦理之關鍵在於適用對象能否擴大，放寬適用對象資格，涉及長照政策，未來需配合長照政策規劃辦理。</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實施3K產業外勞新制之影響及效益評估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711</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1.對各業別要求調整核配比率之論述基準。</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2.訂定外籍勞工警戒指標機制之參考依據。</w:t>
            </w:r>
          </w:p>
        </w:tc>
      </w:tr>
      <w:tr w:rsidR="008B5578" w:rsidRPr="008B5578" w:rsidTr="00C454A3">
        <w:trPr>
          <w:trHeight w:val="1587"/>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農業勞動供需情勢研析及勞動力運用評估研究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784</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1.自105年3月開放屠宰業引進外籍勞工。經統計至107年8月底，在臺從事屠宰工作外籍勞工598人。</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2.作為外界要求開放農業外籍勞工議題之論述基礎。</w:t>
            </w:r>
          </w:p>
        </w:tc>
      </w:tr>
      <w:tr w:rsidR="008B5578" w:rsidRPr="008B5578" w:rsidTr="00C454A3">
        <w:trPr>
          <w:trHeight w:val="164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整合運用創業資源發展社會企業之政策建議與評估</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602</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1.運用本委託研究所設計開發之評估機制，於106年5月12日辦理「民間團體單位發展評估機制」培訓課程。</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2.勞動部106及107年陸續辦理相關評估機制或工具之培訓課程。</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lastRenderedPageBreak/>
              <w:t>103</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103年度臺中市婦女勞動參與概況暨家庭托兒托老需求研究調查案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color w:val="000000" w:themeColor="text1"/>
                <w:sz w:val="26"/>
                <w:szCs w:val="26"/>
              </w:rPr>
              <w:t>1,306</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1.提報就安基金辦理「臺中市政府</w:t>
            </w:r>
            <w:r w:rsidRPr="008B5578">
              <w:rPr>
                <w:rFonts w:hAnsi="標楷體"/>
                <w:color w:val="000000" w:themeColor="text1"/>
              </w:rPr>
              <w:t>104</w:t>
            </w:r>
            <w:r w:rsidRPr="008B5578">
              <w:rPr>
                <w:rFonts w:hAnsi="標楷體" w:hint="eastAsia"/>
                <w:color w:val="000000" w:themeColor="text1"/>
              </w:rPr>
              <w:t>年度婦女就業促進實施計畫」，運用各式就業服務工具，促進婦女就業。</w:t>
            </w:r>
          </w:p>
          <w:p w:rsidR="00C454A3" w:rsidRPr="008B5578" w:rsidRDefault="00C454A3" w:rsidP="00CD4353">
            <w:pPr>
              <w:pStyle w:val="121"/>
              <w:ind w:left="232" w:hangingChars="100" w:hanging="232"/>
              <w:rPr>
                <w:rFonts w:hAnsi="標楷體"/>
                <w:color w:val="000000" w:themeColor="text1"/>
              </w:rPr>
            </w:pPr>
            <w:r w:rsidRPr="008B5578">
              <w:rPr>
                <w:rFonts w:hAnsi="標楷體"/>
                <w:color w:val="000000" w:themeColor="text1"/>
              </w:rPr>
              <w:t>2.</w:t>
            </w:r>
            <w:r w:rsidRPr="008B5578">
              <w:rPr>
                <w:rFonts w:hAnsi="標楷體" w:hint="eastAsia"/>
                <w:color w:val="000000" w:themeColor="text1"/>
              </w:rPr>
              <w:t>研究結果定期由臺中市性別平等委員會第二組「勞動與經濟」進行後續議題之深入探討與執行追蹤。</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3.爭取公益彩券盈餘補助經費</w:t>
            </w:r>
            <w:r w:rsidRPr="008B5578">
              <w:rPr>
                <w:rFonts w:hAnsi="標楷體" w:hint="eastAsia"/>
                <w:color w:val="000000" w:themeColor="text1"/>
                <w:lang w:eastAsia="zh-HK"/>
              </w:rPr>
              <w:t>於104年起</w:t>
            </w:r>
            <w:r w:rsidRPr="008B5578">
              <w:rPr>
                <w:rFonts w:hAnsi="標楷體" w:hint="eastAsia"/>
                <w:color w:val="000000" w:themeColor="text1"/>
              </w:rPr>
              <w:t>辦理「弱勢民眾就業或職訓期間家庭安置補助計畫」，</w:t>
            </w:r>
            <w:r w:rsidRPr="008B5578">
              <w:rPr>
                <w:rFonts w:hAnsi="標楷體" w:hint="eastAsia"/>
                <w:color w:val="000000" w:themeColor="text1"/>
                <w:lang w:eastAsia="zh-HK"/>
              </w:rPr>
              <w:t>惟</w:t>
            </w:r>
            <w:r w:rsidRPr="008B5578">
              <w:rPr>
                <w:rFonts w:hAnsi="標楷體" w:hint="eastAsia"/>
                <w:color w:val="000000" w:themeColor="text1"/>
              </w:rPr>
              <w:t>1</w:t>
            </w:r>
            <w:r w:rsidRPr="008B5578">
              <w:rPr>
                <w:rFonts w:hAnsi="標楷體" w:hint="eastAsia"/>
                <w:color w:val="000000" w:themeColor="text1"/>
                <w:lang w:eastAsia="zh-HK"/>
              </w:rPr>
              <w:t>07年起該</w:t>
            </w:r>
            <w:r w:rsidRPr="008B5578">
              <w:rPr>
                <w:rFonts w:hAnsi="標楷體" w:hint="eastAsia"/>
                <w:color w:val="000000" w:themeColor="text1"/>
              </w:rPr>
              <w:t>計畫未獲公益彩券盈餘管理委員會核定補助，</w:t>
            </w:r>
            <w:r w:rsidRPr="008B5578">
              <w:rPr>
                <w:rFonts w:hAnsi="標楷體" w:hint="eastAsia"/>
                <w:color w:val="000000" w:themeColor="text1"/>
                <w:lang w:eastAsia="zh-HK"/>
              </w:rPr>
              <w:t>目前</w:t>
            </w:r>
            <w:r w:rsidRPr="008B5578">
              <w:rPr>
                <w:rFonts w:hAnsi="標楷體" w:hint="eastAsia"/>
                <w:color w:val="000000" w:themeColor="text1"/>
              </w:rPr>
              <w:t>已停止辦理。</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4.辦理托兒設措施說明媒合會，</w:t>
            </w:r>
            <w:r w:rsidRPr="008B5578">
              <w:rPr>
                <w:rFonts w:hAnsi="標楷體" w:hint="eastAsia"/>
                <w:color w:val="000000" w:themeColor="text1"/>
                <w:lang w:eastAsia="zh-HK"/>
              </w:rPr>
              <w:t>以及</w:t>
            </w:r>
            <w:r w:rsidRPr="008B5578">
              <w:rPr>
                <w:rFonts w:hAnsi="標楷體" w:hint="eastAsia"/>
                <w:color w:val="000000" w:themeColor="text1"/>
              </w:rPr>
              <w:t>進行行政指導，預計108年度提供哺(集)乳室事業單位比率可達80%，提供托兒(設)措施事業單位比率可達75%。</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5.研究成果由各單位參酌並據以辦理各項協助措施，例如逐年調整修正「臺中市政府勞工局獎勵事業單位辦理勞工托兒措施計畫」，</w:t>
            </w:r>
            <w:r w:rsidRPr="008B5578">
              <w:rPr>
                <w:rFonts w:hAnsi="標楷體" w:hint="eastAsia"/>
                <w:color w:val="000000" w:themeColor="text1"/>
                <w:lang w:eastAsia="zh-HK"/>
              </w:rPr>
              <w:t>以</w:t>
            </w:r>
            <w:r w:rsidRPr="008B5578">
              <w:rPr>
                <w:rFonts w:hAnsi="標楷體" w:hint="eastAsia"/>
                <w:color w:val="000000" w:themeColor="text1"/>
              </w:rPr>
              <w:t>鼓勵企業針對勞工辦理多元托兒措施。</w:t>
            </w:r>
          </w:p>
        </w:tc>
      </w:tr>
      <w:tr w:rsidR="008B5578" w:rsidRPr="008B5578" w:rsidTr="00C454A3">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104</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低薪資對我國勞動市場的影響與政府因應策略</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845</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已提供勞動部相關單位納入</w:t>
            </w:r>
            <w:r w:rsidRPr="008B5578">
              <w:rPr>
                <w:rFonts w:hAnsi="標楷體"/>
                <w:color w:val="000000" w:themeColor="text1"/>
              </w:rPr>
              <w:t>政策擬定之參考。</w:t>
            </w:r>
          </w:p>
        </w:tc>
      </w:tr>
      <w:tr w:rsidR="008B5578" w:rsidRPr="008B5578" w:rsidTr="00C454A3">
        <w:trPr>
          <w:trHeight w:val="51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104</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同工同酬、同值同酬研究案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711</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104</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就業安定基金執行效益及資源配置評估建議案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634</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已參考部分建議調整現行作法。</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104</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職業訓練產業發展模式之初探</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904</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1.修訂自辦職前訓練作業原則。</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2.修訂雙軌訓練旗艦計畫。</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3.參與「行政院產學研連結會報」及「教育部、勞動部與經濟部跨部會小組會議」提高在跨部會整合機制上的參與。</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4.透過產訓專班、訓用合一積極與產業結合。</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104</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南部時尚紡織產業發展與就業市場調查計畫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1,242</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作為勞工博物館策畫展覽之研究資料，107年7</w:t>
            </w:r>
            <w:r w:rsidRPr="008B5578">
              <w:rPr>
                <w:rFonts w:hAnsi="標楷體"/>
                <w:color w:val="000000" w:themeColor="text1"/>
              </w:rPr>
              <w:t>月</w:t>
            </w:r>
            <w:r w:rsidRPr="008B5578">
              <w:rPr>
                <w:rFonts w:hAnsi="標楷體" w:hint="eastAsia"/>
                <w:color w:val="000000" w:themeColor="text1"/>
              </w:rPr>
              <w:t xml:space="preserve">勞工博物館以本研究案為基礎推出「織人織面也織心— </w:t>
            </w:r>
            <w:r w:rsidR="00DE55A6" w:rsidRPr="008B5578">
              <w:rPr>
                <w:rFonts w:hAnsi="標楷體" w:hint="eastAsia"/>
                <w:color w:val="000000" w:themeColor="text1"/>
              </w:rPr>
              <w:t>台灣南部時尚紡織產業勞動特展」，</w:t>
            </w:r>
            <w:r w:rsidRPr="008B5578">
              <w:rPr>
                <w:rFonts w:hAnsi="標楷體" w:hint="eastAsia"/>
                <w:color w:val="000000" w:themeColor="text1"/>
              </w:rPr>
              <w:t>展出至108年2月2日。</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服務業適用「勞動基準法」工時規定法規調適研究案</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907</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1339F9" w:rsidRPr="008B5578">
              <w:rPr>
                <w:rFonts w:hAnsi="標楷體" w:hint="eastAsia"/>
                <w:color w:val="000000" w:themeColor="text1"/>
              </w:rPr>
              <w:t>。</w:t>
            </w:r>
          </w:p>
        </w:tc>
      </w:tr>
      <w:tr w:rsidR="008B5578" w:rsidRPr="008B5578" w:rsidTr="001339F9">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lastRenderedPageBreak/>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事業單位推動同工同酬、同值同酬之研究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674</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8E77BF" w:rsidRPr="008B5578">
              <w:rPr>
                <w:rFonts w:hAnsi="標楷體" w:hint="eastAsia"/>
                <w:color w:val="000000" w:themeColor="text1"/>
              </w:rPr>
              <w:t>。</w:t>
            </w:r>
          </w:p>
        </w:tc>
      </w:tr>
      <w:tr w:rsidR="008B5578" w:rsidRPr="008B5578" w:rsidTr="001339F9">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韓國外籍勞工政策及直接聘僱制度之研究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820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8E77BF" w:rsidRPr="008B5578">
              <w:rPr>
                <w:rFonts w:hAnsi="標楷體" w:hint="eastAsia"/>
                <w:color w:val="000000" w:themeColor="text1"/>
              </w:rPr>
              <w:t>。</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防制外籍勞工行蹤不明對策研究計畫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645</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依據研究建議改善現有申訴服務措施，並持續推動修正「就業服務法」之法制作業程序，加重非法僱用與媒介之罰則外，餘建議尚涉及整體外勞政策，留做政策參考。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因應綠色經濟政策綱領之未來人力供需政策研究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778</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研究報告內綠色產業之納入職業訓練，透過自辦、委外及補助方式，增加綠色產業人才培訓能量，並透過職能基準如「太陽能光電產業設備開發工程師」、「LED照明工程師」、「智慧綠建築節能規劃人員」、「電動車產業機電整合工程師」，開辦創新職類、促進職訓升級，培訓產業所需綠色經濟人才。</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2.已制訂「區域產 業據點職業訓練計畫」，優先辦理5+2產業(含綠色能源產業)人才培訓據點</w:t>
            </w:r>
            <w:r w:rsidR="008E77BF" w:rsidRPr="008B5578">
              <w:rPr>
                <w:rFonts w:hAnsi="標楷體" w:hint="eastAsia"/>
                <w:color w:val="000000" w:themeColor="text1"/>
              </w:rPr>
              <w:t>。</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3.結合產業政策，優先核定綠色產業在職訓練班級，鼓勵企業辦理內部員工訓練及獎勵勞工3年7萬自主學習：透過產業人才投資計畫、企業人力資源提升計畫及小型企業人力提升計畫，厚植綠色產業人力資本。</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4.為發展國加綠色產業專業人才，勞動部配合經濟部能源局推動辦理相關技術士技能檢定，查105年開辦「太陽光電設置」職類，截至107年9月底，該職類報檢人次為1690人次，合格610人次。</w:t>
            </w:r>
          </w:p>
        </w:tc>
      </w:tr>
      <w:tr w:rsidR="008B5578" w:rsidRPr="008B5578" w:rsidTr="001339F9">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105</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彈性化勞動體制-勞動派遣就業現況與勞動條件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1,035</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做為勞工博物館後續研究之用，存參。</w:t>
            </w:r>
          </w:p>
        </w:tc>
      </w:tr>
      <w:tr w:rsidR="008B5578" w:rsidRPr="008B5578" w:rsidTr="001339F9">
        <w:trPr>
          <w:trHeight w:val="85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協助改善青年就業困境之研究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960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已提供勞動部相關單位納入</w:t>
            </w:r>
            <w:r w:rsidRPr="008B5578">
              <w:rPr>
                <w:rFonts w:hAnsi="標楷體"/>
                <w:color w:val="000000" w:themeColor="text1"/>
              </w:rPr>
              <w:t>政策擬定之參考。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引進外籍勞工對原住民在臺就業與勞動權益影響</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717</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本研究計畫之研究結論所作之評估分析與建議，作為後續整體外籍勞工政策檢討及規劃之參考。</w:t>
            </w:r>
          </w:p>
        </w:tc>
      </w:tr>
      <w:tr w:rsidR="008B5578" w:rsidRPr="008B5578" w:rsidTr="001339F9">
        <w:trPr>
          <w:trHeight w:val="1361"/>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lastRenderedPageBreak/>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跨國勞動力聘僱管理法制研究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819</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修正勞動部改制前行政院勞工委員會95年2月3日勞職外字第0950502128號函釋，有關「就業服務法」第43條「工作」定義的函釋。</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臺北市服務業資訊化對女性就業之影響研究</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916</w:t>
            </w:r>
          </w:p>
        </w:tc>
        <w:tc>
          <w:tcPr>
            <w:tcW w:w="3969" w:type="dxa"/>
            <w:vAlign w:val="center"/>
          </w:tcPr>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1.為讓民眾對於未來產業數位化、資訊化的發展趨勢能有更多的了解與掌握，於1</w:t>
            </w:r>
            <w:r w:rsidRPr="008B5578">
              <w:rPr>
                <w:rFonts w:hAnsi="標楷體"/>
                <w:color w:val="000000" w:themeColor="text1"/>
              </w:rPr>
              <w:t>06</w:t>
            </w:r>
            <w:r w:rsidRPr="008B5578">
              <w:rPr>
                <w:rFonts w:hAnsi="標楷體" w:hint="eastAsia"/>
                <w:color w:val="000000" w:themeColor="text1"/>
              </w:rPr>
              <w:t>年建置完成全新「台北就業大補帖」網站，透過提供多元且單一入口之完整服務，有效提升服務品質及效率。本處於「台北就業大補帖」提供「就業秘笈」等資訊，協助民眾對於未來產業數位化、資訊化的發展趨勢能有更多的了解與掌握。</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2.臺北市</w:t>
            </w:r>
            <w:r w:rsidRPr="008B5578">
              <w:rPr>
                <w:rFonts w:hAnsi="標楷體"/>
                <w:color w:val="000000" w:themeColor="text1"/>
              </w:rPr>
              <w:t>職能發展學院</w:t>
            </w:r>
            <w:r w:rsidRPr="008B5578">
              <w:rPr>
                <w:rFonts w:hAnsi="標楷體" w:hint="eastAsia"/>
                <w:color w:val="000000" w:themeColor="text1"/>
              </w:rPr>
              <w:t>已針對資訊化趨勢，開設「數位影音與剪輯」、「電腦化會計實務」等課程</w:t>
            </w:r>
            <w:r w:rsidRPr="008B5578">
              <w:rPr>
                <w:rFonts w:hAnsi="標楷體"/>
                <w:color w:val="000000" w:themeColor="text1"/>
              </w:rPr>
              <w:t>。</w:t>
            </w:r>
            <w:r w:rsidRPr="008B5578">
              <w:rPr>
                <w:rFonts w:hAnsi="標楷體" w:hint="eastAsia"/>
                <w:color w:val="000000" w:themeColor="text1"/>
              </w:rPr>
              <w:t>有助於女性員工在面對產業數位化過程中得以順利因應與轉銜。</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3.因應都會地區婦女求職托育的需求，臺北市就業服務處艋舺就業服務站提供了兒童遊戲區，協助婦女全心投入求職活動與職業訓練課程。</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4.針對有工作意願的新住民，臺北市就業服務處舉辦了就(創) 業研習班課程，以協助女性居多的新住民迅速就業。課程中安排講師指導</w:t>
            </w:r>
            <w:r w:rsidRPr="008B5578">
              <w:rPr>
                <w:rFonts w:hAnsi="標楷體"/>
                <w:color w:val="000000" w:themeColor="text1"/>
              </w:rPr>
              <w:t>新住民</w:t>
            </w:r>
            <w:r w:rsidRPr="008B5578">
              <w:rPr>
                <w:rFonts w:hAnsi="標楷體" w:hint="eastAsia"/>
                <w:color w:val="000000" w:themeColor="text1"/>
              </w:rPr>
              <w:t>運用數位工具撰寫履歷，充實其就業知能、求職技巧，協助新住民循序漸進的做好就業準備。</w:t>
            </w:r>
          </w:p>
          <w:p w:rsidR="00C454A3" w:rsidRPr="008B5578" w:rsidRDefault="00C454A3" w:rsidP="00CD4353">
            <w:pPr>
              <w:pStyle w:val="121"/>
              <w:ind w:left="232" w:hangingChars="100" w:hanging="232"/>
              <w:rPr>
                <w:rFonts w:hAnsi="標楷體"/>
                <w:color w:val="000000" w:themeColor="text1"/>
              </w:rPr>
            </w:pPr>
            <w:r w:rsidRPr="008B5578">
              <w:rPr>
                <w:rFonts w:hAnsi="標楷體" w:hint="eastAsia"/>
                <w:color w:val="000000" w:themeColor="text1"/>
              </w:rPr>
              <w:t>5.臺北市就業服務處</w:t>
            </w:r>
            <w:r w:rsidRPr="008B5578">
              <w:rPr>
                <w:rFonts w:hAnsi="標楷體"/>
                <w:color w:val="000000" w:themeColor="text1"/>
              </w:rPr>
              <w:t>提供</w:t>
            </w:r>
            <w:r w:rsidRPr="008B5578">
              <w:rPr>
                <w:rFonts w:hAnsi="標楷體" w:hint="eastAsia"/>
                <w:color w:val="000000" w:themeColor="text1"/>
              </w:rPr>
              <w:t>求職民眾</w:t>
            </w:r>
            <w:r w:rsidRPr="008B5578">
              <w:rPr>
                <w:rFonts w:hAnsi="標楷體"/>
                <w:color w:val="000000" w:themeColor="text1"/>
              </w:rPr>
              <w:t>一對一專業化、深度化就業服務，</w:t>
            </w:r>
            <w:r w:rsidRPr="008B5578">
              <w:rPr>
                <w:rFonts w:hAnsi="標楷體" w:hint="eastAsia"/>
                <w:color w:val="000000" w:themeColor="text1"/>
              </w:rPr>
              <w:t>並設置個案管理資源站，</w:t>
            </w:r>
            <w:r w:rsidRPr="008B5578">
              <w:rPr>
                <w:rFonts w:hAnsi="標楷體"/>
                <w:color w:val="000000" w:themeColor="text1"/>
              </w:rPr>
              <w:t>針對求職者的個別需求，提供深度就業諮詢、職業心理測驗、就業促進研習活動、職業訓練或其他服務</w:t>
            </w:r>
            <w:r w:rsidRPr="008B5578">
              <w:rPr>
                <w:rFonts w:hAnsi="標楷體" w:hint="eastAsia"/>
                <w:color w:val="000000" w:themeColor="text1"/>
              </w:rPr>
              <w:t>，為求職民眾提供相關協助與輔導。</w:t>
            </w:r>
          </w:p>
        </w:tc>
      </w:tr>
      <w:tr w:rsidR="008B5578" w:rsidRPr="008B5578" w:rsidTr="001339F9">
        <w:trPr>
          <w:trHeight w:val="1644"/>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宜蘭縣106年度青年就業現況、就業意願、職業偏好調查分析委託研究計畫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1,032</w:t>
            </w:r>
          </w:p>
        </w:tc>
        <w:tc>
          <w:tcPr>
            <w:tcW w:w="3969" w:type="dxa"/>
            <w:vAlign w:val="center"/>
          </w:tcPr>
          <w:p w:rsidR="001339F9" w:rsidRPr="008B5578" w:rsidRDefault="00C454A3" w:rsidP="001339F9">
            <w:pPr>
              <w:pStyle w:val="121"/>
              <w:rPr>
                <w:color w:val="000000" w:themeColor="text1"/>
              </w:rPr>
            </w:pPr>
            <w:r w:rsidRPr="008B5578">
              <w:rPr>
                <w:rFonts w:hint="eastAsia"/>
                <w:color w:val="000000" w:themeColor="text1"/>
              </w:rPr>
              <w:t>宜蘭縣政府（</w:t>
            </w:r>
            <w:r w:rsidRPr="008B5578">
              <w:rPr>
                <w:color w:val="000000" w:themeColor="text1"/>
              </w:rPr>
              <w:t>勞工處）</w:t>
            </w:r>
            <w:r w:rsidRPr="008B5578">
              <w:rPr>
                <w:rFonts w:hint="eastAsia"/>
                <w:color w:val="000000" w:themeColor="text1"/>
              </w:rPr>
              <w:t>表示</w:t>
            </w:r>
            <w:r w:rsidRPr="008B5578">
              <w:rPr>
                <w:color w:val="000000" w:themeColor="text1"/>
              </w:rPr>
              <w:t>已辦理相關計畫以精進就業服務作為，惟針對創業輔導及中長期建議部分，囿於財政預算狀況尚無法推動，</w:t>
            </w:r>
            <w:r w:rsidRPr="008B5578">
              <w:rPr>
                <w:rFonts w:hint="eastAsia"/>
                <w:color w:val="000000" w:themeColor="text1"/>
                <w:lang w:eastAsia="zh-HK"/>
              </w:rPr>
              <w:t>然</w:t>
            </w:r>
            <w:r w:rsidRPr="008B5578">
              <w:rPr>
                <w:color w:val="000000" w:themeColor="text1"/>
              </w:rPr>
              <w:t>對應研究建議</w:t>
            </w:r>
            <w:r w:rsidRPr="008B5578">
              <w:rPr>
                <w:rFonts w:hint="eastAsia"/>
                <w:color w:val="000000" w:themeColor="text1"/>
                <w:lang w:eastAsia="zh-HK"/>
              </w:rPr>
              <w:t>目前有</w:t>
            </w:r>
            <w:r w:rsidRPr="008B5578">
              <w:rPr>
                <w:color w:val="000000" w:themeColor="text1"/>
              </w:rPr>
              <w:t>辦理</w:t>
            </w:r>
            <w:r w:rsidRPr="008B5578">
              <w:rPr>
                <w:rFonts w:hint="eastAsia"/>
                <w:color w:val="000000" w:themeColor="text1"/>
                <w:lang w:eastAsia="zh-HK"/>
              </w:rPr>
              <w:t>相關</w:t>
            </w:r>
            <w:r w:rsidRPr="008B5578">
              <w:rPr>
                <w:color w:val="000000" w:themeColor="text1"/>
              </w:rPr>
              <w:t>計畫。</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lastRenderedPageBreak/>
              <w:t>106</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嘉義縣受職業重建服務之身心障礙者就業現況及服務需求調查研究計畫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608</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107</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我國推動新經濟模式與新科技發展對勞動市場的影響與因應</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1,160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1339F9" w:rsidRPr="008B5578">
              <w:rPr>
                <w:rFonts w:hAnsi="標楷體" w:hint="eastAsia"/>
                <w:color w:val="000000" w:themeColor="text1"/>
              </w:rPr>
              <w:t>。</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107</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研究「就業服務法」第52條取消外勞出國1日規定之後續影響</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850</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1339F9" w:rsidRPr="008B5578">
              <w:rPr>
                <w:rFonts w:hAnsi="標楷體" w:hint="eastAsia"/>
                <w:color w:val="000000" w:themeColor="text1"/>
              </w:rPr>
              <w:t>。</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107</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color w:val="000000" w:themeColor="text1"/>
                <w:sz w:val="26"/>
                <w:szCs w:val="26"/>
              </w:rPr>
              <w:t>僑外生留臺就業制度政策檢討與效益評估計畫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900</w:t>
            </w:r>
            <w:r w:rsidRPr="008B5578">
              <w:rPr>
                <w:rFonts w:hAnsi="標楷體" w:hint="eastAsia"/>
                <w:color w:val="000000" w:themeColor="text1"/>
                <w:sz w:val="26"/>
                <w:szCs w:val="26"/>
              </w:rPr>
              <w:br/>
            </w:r>
            <w:r w:rsidRPr="008B5578">
              <w:rPr>
                <w:rFonts w:hAnsi="標楷體" w:hint="eastAsia"/>
                <w:color w:val="000000" w:themeColor="text1"/>
                <w:sz w:val="20"/>
                <w:szCs w:val="26"/>
              </w:rPr>
              <w:t>(預算數)</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r w:rsidR="001339F9" w:rsidRPr="008B5578">
              <w:rPr>
                <w:rFonts w:hAnsi="標楷體" w:hint="eastAsia"/>
                <w:color w:val="000000" w:themeColor="text1"/>
              </w:rPr>
              <w:t>。</w:t>
            </w:r>
          </w:p>
        </w:tc>
      </w:tr>
      <w:tr w:rsidR="008B5578" w:rsidRPr="008B5578" w:rsidTr="00C454A3">
        <w:trPr>
          <w:trHeight w:val="340"/>
        </w:trPr>
        <w:tc>
          <w:tcPr>
            <w:tcW w:w="675" w:type="dxa"/>
            <w:vAlign w:val="center"/>
          </w:tcPr>
          <w:p w:rsidR="00C454A3" w:rsidRPr="008B5578" w:rsidRDefault="00C454A3" w:rsidP="00B94327">
            <w:pPr>
              <w:pStyle w:val="14"/>
              <w:jc w:val="center"/>
              <w:rPr>
                <w:rFonts w:hAnsi="標楷體"/>
                <w:b/>
                <w:color w:val="000000" w:themeColor="text1"/>
                <w:sz w:val="24"/>
                <w:szCs w:val="24"/>
              </w:rPr>
            </w:pPr>
            <w:r w:rsidRPr="008B5578">
              <w:rPr>
                <w:rFonts w:hAnsi="標楷體" w:hint="eastAsia"/>
                <w:b/>
                <w:color w:val="000000" w:themeColor="text1"/>
                <w:sz w:val="24"/>
                <w:szCs w:val="24"/>
              </w:rPr>
              <w:t>107</w:t>
            </w:r>
          </w:p>
        </w:tc>
        <w:tc>
          <w:tcPr>
            <w:tcW w:w="3231" w:type="dxa"/>
            <w:vAlign w:val="center"/>
          </w:tcPr>
          <w:p w:rsidR="00C454A3" w:rsidRPr="008B5578" w:rsidRDefault="00C454A3" w:rsidP="00B94327">
            <w:pPr>
              <w:pStyle w:val="14"/>
              <w:rPr>
                <w:rFonts w:hAnsi="標楷體"/>
                <w:color w:val="000000" w:themeColor="text1"/>
                <w:sz w:val="26"/>
                <w:szCs w:val="26"/>
              </w:rPr>
            </w:pPr>
            <w:r w:rsidRPr="008B5578">
              <w:rPr>
                <w:rFonts w:hAnsi="標楷體" w:hint="eastAsia"/>
                <w:color w:val="000000" w:themeColor="text1"/>
                <w:sz w:val="26"/>
                <w:szCs w:val="26"/>
              </w:rPr>
              <w:t>107年度苗栗縣身心障礙者就業需求調查計畫</w:t>
            </w:r>
          </w:p>
        </w:tc>
        <w:tc>
          <w:tcPr>
            <w:tcW w:w="1134" w:type="dxa"/>
            <w:vAlign w:val="center"/>
          </w:tcPr>
          <w:p w:rsidR="00C454A3" w:rsidRPr="008B5578" w:rsidRDefault="00C454A3" w:rsidP="00B94327">
            <w:pPr>
              <w:pStyle w:val="14"/>
              <w:jc w:val="right"/>
              <w:rPr>
                <w:rFonts w:hAnsi="標楷體"/>
                <w:color w:val="000000" w:themeColor="text1"/>
                <w:sz w:val="26"/>
                <w:szCs w:val="26"/>
              </w:rPr>
            </w:pPr>
            <w:r w:rsidRPr="008B5578">
              <w:rPr>
                <w:rFonts w:hAnsi="標楷體" w:hint="eastAsia"/>
                <w:color w:val="000000" w:themeColor="text1"/>
                <w:sz w:val="26"/>
                <w:szCs w:val="26"/>
              </w:rPr>
              <w:t>1,078</w:t>
            </w:r>
          </w:p>
        </w:tc>
        <w:tc>
          <w:tcPr>
            <w:tcW w:w="3969" w:type="dxa"/>
            <w:vAlign w:val="center"/>
          </w:tcPr>
          <w:p w:rsidR="00C454A3" w:rsidRPr="008B5578" w:rsidRDefault="00C454A3" w:rsidP="00B94327">
            <w:pPr>
              <w:pStyle w:val="121"/>
              <w:rPr>
                <w:rFonts w:hAnsi="標楷體"/>
                <w:color w:val="000000" w:themeColor="text1"/>
              </w:rPr>
            </w:pPr>
            <w:r w:rsidRPr="008B5578">
              <w:rPr>
                <w:rFonts w:hAnsi="標楷體" w:hint="eastAsia"/>
                <w:color w:val="000000" w:themeColor="text1"/>
              </w:rPr>
              <w:t>存參。</w:t>
            </w:r>
          </w:p>
        </w:tc>
      </w:tr>
    </w:tbl>
    <w:p w:rsidR="00CD4353" w:rsidRPr="008B5578" w:rsidRDefault="00CD4353" w:rsidP="00CD4353">
      <w:pPr>
        <w:pStyle w:val="af9"/>
        <w:spacing w:after="0"/>
        <w:ind w:left="425" w:hangingChars="177" w:hanging="425"/>
        <w:rPr>
          <w:color w:val="000000" w:themeColor="text1"/>
        </w:rPr>
      </w:pPr>
      <w:r w:rsidRPr="008B5578">
        <w:rPr>
          <w:rFonts w:hint="eastAsia"/>
          <w:color w:val="000000" w:themeColor="text1"/>
        </w:rPr>
        <w:t>註</w:t>
      </w:r>
      <w:r w:rsidR="00BF0031" w:rsidRPr="008B5578">
        <w:rPr>
          <w:rFonts w:hint="eastAsia"/>
          <w:color w:val="000000" w:themeColor="text1"/>
        </w:rPr>
        <w:t>1</w:t>
      </w:r>
      <w:r w:rsidRPr="008B5578">
        <w:rPr>
          <w:rFonts w:hint="eastAsia"/>
          <w:color w:val="000000" w:themeColor="text1"/>
        </w:rPr>
        <w:t>：107年度之「</w:t>
      </w:r>
      <w:r w:rsidRPr="008B5578">
        <w:rPr>
          <w:color w:val="000000" w:themeColor="text1"/>
        </w:rPr>
        <w:t>僑外生留臺就業制度政策檢討與效益評估計畫</w:t>
      </w:r>
      <w:r w:rsidRPr="008B5578">
        <w:rPr>
          <w:rFonts w:hint="eastAsia"/>
          <w:color w:val="000000" w:themeColor="text1"/>
        </w:rPr>
        <w:t>」，第一期已核銷</w:t>
      </w:r>
      <w:r w:rsidRPr="008B5578">
        <w:rPr>
          <w:color w:val="000000" w:themeColor="text1"/>
        </w:rPr>
        <w:t xml:space="preserve"> 425</w:t>
      </w:r>
      <w:r w:rsidRPr="008B5578">
        <w:rPr>
          <w:rFonts w:hint="eastAsia"/>
          <w:color w:val="000000" w:themeColor="text1"/>
        </w:rPr>
        <w:t>千元；第二期尚未完成核銷作業</w:t>
      </w:r>
      <w:r w:rsidRPr="008B5578">
        <w:rPr>
          <w:color w:val="000000" w:themeColor="text1"/>
        </w:rPr>
        <w:t>(</w:t>
      </w:r>
      <w:r w:rsidRPr="008B5578">
        <w:rPr>
          <w:rFonts w:hint="eastAsia"/>
          <w:color w:val="000000" w:themeColor="text1"/>
        </w:rPr>
        <w:t>已驗收</w:t>
      </w:r>
      <w:r w:rsidRPr="008B5578">
        <w:rPr>
          <w:color w:val="000000" w:themeColor="text1"/>
        </w:rPr>
        <w:t>)</w:t>
      </w:r>
      <w:r w:rsidRPr="008B5578">
        <w:rPr>
          <w:rFonts w:hint="eastAsia"/>
          <w:color w:val="000000" w:themeColor="text1"/>
        </w:rPr>
        <w:t>，爰本表暫以預算數呈現。</w:t>
      </w:r>
    </w:p>
    <w:p w:rsidR="00BF0031" w:rsidRPr="008B5578" w:rsidRDefault="00BF0031" w:rsidP="00BF0031">
      <w:pPr>
        <w:pStyle w:val="af9"/>
        <w:spacing w:after="0"/>
        <w:ind w:left="425" w:hangingChars="177" w:hanging="425"/>
        <w:rPr>
          <w:color w:val="000000" w:themeColor="text1"/>
        </w:rPr>
      </w:pPr>
      <w:r w:rsidRPr="008B5578">
        <w:rPr>
          <w:rFonts w:hint="eastAsia"/>
          <w:color w:val="000000" w:themeColor="text1"/>
        </w:rPr>
        <w:t>註2：為保護個資，表中隱去「計畫主持人/服務單位」欄。</w:t>
      </w:r>
    </w:p>
    <w:p w:rsidR="00CD4353" w:rsidRPr="008B5578" w:rsidRDefault="00CD4353" w:rsidP="00CD4353">
      <w:pPr>
        <w:pStyle w:val="af9"/>
        <w:spacing w:after="360"/>
        <w:rPr>
          <w:color w:val="000000" w:themeColor="text1"/>
        </w:rPr>
      </w:pPr>
      <w:r w:rsidRPr="008B5578">
        <w:rPr>
          <w:rFonts w:hint="eastAsia"/>
          <w:color w:val="000000" w:themeColor="text1"/>
        </w:rPr>
        <w:t>資料來源：彙整自勞動部</w:t>
      </w:r>
      <w:r w:rsidR="0094636A" w:rsidRPr="008B5578">
        <w:rPr>
          <w:rFonts w:hint="eastAsia"/>
          <w:color w:val="000000" w:themeColor="text1"/>
        </w:rPr>
        <w:t>107年11月14日</w:t>
      </w:r>
      <w:r w:rsidRPr="008B5578">
        <w:rPr>
          <w:rFonts w:hint="eastAsia"/>
          <w:color w:val="000000" w:themeColor="text1"/>
        </w:rPr>
        <w:t>函復資料</w:t>
      </w:r>
      <w:r w:rsidR="0094636A" w:rsidRPr="008B5578">
        <w:rPr>
          <w:rFonts w:hint="eastAsia"/>
          <w:color w:val="000000" w:themeColor="text1"/>
        </w:rPr>
        <w:t>及後續補充資料</w:t>
      </w:r>
      <w:r w:rsidRPr="008B5578">
        <w:rPr>
          <w:rFonts w:hint="eastAsia"/>
          <w:color w:val="000000" w:themeColor="text1"/>
        </w:rPr>
        <w:t>。</w:t>
      </w:r>
    </w:p>
    <w:p w:rsidR="00CD4353" w:rsidRPr="008B5578" w:rsidRDefault="00CD4353" w:rsidP="00CD4353">
      <w:pPr>
        <w:pStyle w:val="3"/>
        <w:numPr>
          <w:ilvl w:val="2"/>
          <w:numId w:val="1"/>
        </w:numPr>
        <w:rPr>
          <w:rFonts w:hAnsi="標楷體"/>
          <w:color w:val="000000" w:themeColor="text1"/>
          <w:szCs w:val="48"/>
        </w:rPr>
      </w:pPr>
      <w:bookmarkStart w:id="247" w:name="_Toc8657889"/>
      <w:bookmarkStart w:id="248" w:name="_Toc9875247"/>
      <w:bookmarkStart w:id="249" w:name="_Toc10044755"/>
      <w:bookmarkStart w:id="250" w:name="_Toc10220751"/>
      <w:r w:rsidRPr="008B5578">
        <w:rPr>
          <w:rFonts w:hAnsi="標楷體" w:hint="eastAsia"/>
          <w:color w:val="000000" w:themeColor="text1"/>
          <w:lang w:eastAsia="zh-HK"/>
        </w:rPr>
        <w:t>因不同時</w:t>
      </w:r>
      <w:r w:rsidRPr="008B5578">
        <w:rPr>
          <w:rFonts w:hAnsi="標楷體" w:hint="eastAsia"/>
          <w:color w:val="000000" w:themeColor="text1"/>
        </w:rPr>
        <w:t>期</w:t>
      </w:r>
      <w:r w:rsidRPr="008B5578">
        <w:rPr>
          <w:rFonts w:hAnsi="標楷體" w:hint="eastAsia"/>
          <w:color w:val="000000" w:themeColor="text1"/>
          <w:lang w:eastAsia="zh-HK"/>
        </w:rPr>
        <w:t>之勞</w:t>
      </w:r>
      <w:r w:rsidRPr="008B5578">
        <w:rPr>
          <w:rFonts w:hAnsi="標楷體" w:hint="eastAsia"/>
          <w:color w:val="000000" w:themeColor="text1"/>
        </w:rPr>
        <w:t>工</w:t>
      </w:r>
      <w:r w:rsidRPr="008B5578">
        <w:rPr>
          <w:rFonts w:hAnsi="標楷體" w:hint="eastAsia"/>
          <w:color w:val="000000" w:themeColor="text1"/>
          <w:lang w:eastAsia="zh-HK"/>
        </w:rPr>
        <w:t>議題不完</w:t>
      </w:r>
      <w:r w:rsidRPr="008B5578">
        <w:rPr>
          <w:rFonts w:hAnsi="標楷體" w:hint="eastAsia"/>
          <w:color w:val="000000" w:themeColor="text1"/>
        </w:rPr>
        <w:t>全</w:t>
      </w:r>
      <w:r w:rsidRPr="008B5578">
        <w:rPr>
          <w:rFonts w:hAnsi="標楷體" w:hint="eastAsia"/>
          <w:color w:val="000000" w:themeColor="text1"/>
          <w:lang w:eastAsia="zh-HK"/>
        </w:rPr>
        <w:t>相同</w:t>
      </w:r>
      <w:r w:rsidRPr="008B5578">
        <w:rPr>
          <w:rFonts w:hAnsi="標楷體" w:hint="eastAsia"/>
          <w:color w:val="000000" w:themeColor="text1"/>
        </w:rPr>
        <w:t>，委託研究</w:t>
      </w:r>
      <w:r w:rsidRPr="008B5578">
        <w:rPr>
          <w:rFonts w:hAnsi="標楷體" w:hint="eastAsia"/>
          <w:color w:val="000000" w:themeColor="text1"/>
          <w:lang w:eastAsia="zh-HK"/>
        </w:rPr>
        <w:t>之重點自然有異。據上，</w:t>
      </w:r>
      <w:r w:rsidRPr="008B5578">
        <w:rPr>
          <w:rFonts w:hAnsi="標楷體" w:hint="eastAsia"/>
          <w:color w:val="000000" w:themeColor="text1"/>
        </w:rPr>
        <w:t>就業安定基金近10年辦理之委託研究計畫多具成效，例如包括納入「就業服務法」修正草案參考、取消對於千人以上企業核配比例最多需刪減3%之規定及實施EXTRA機制、改善各項管理措施、優化「補助大專校院辦理就業學程計畫」、</w:t>
      </w:r>
      <w:r w:rsidRPr="008B5578">
        <w:rPr>
          <w:rFonts w:hAnsi="標楷體"/>
          <w:color w:val="000000" w:themeColor="text1"/>
        </w:rPr>
        <w:t>納入政策規劃之參考</w:t>
      </w:r>
      <w:r w:rsidRPr="008B5578">
        <w:rPr>
          <w:rFonts w:hAnsi="標楷體" w:hint="eastAsia"/>
          <w:color w:val="000000" w:themeColor="text1"/>
        </w:rPr>
        <w:t>、作為評估外展看護服務試辦計畫辦理正面效益與困難之參據、各業別要求調整核配比率之論述基準、訂定外籍勞工警戒指標機制之參考依據</w:t>
      </w:r>
      <w:r w:rsidRPr="008B5578">
        <w:rPr>
          <w:rFonts w:hAnsi="標楷體" w:hint="eastAsia"/>
          <w:color w:val="000000" w:themeColor="text1"/>
          <w:szCs w:val="32"/>
        </w:rPr>
        <w:t>等；惟亦有</w:t>
      </w:r>
      <w:bookmarkStart w:id="251" w:name="_Toc7878049"/>
      <w:r w:rsidRPr="008B5578">
        <w:rPr>
          <w:rFonts w:hAnsi="標楷體" w:hint="eastAsia"/>
          <w:color w:val="000000" w:themeColor="text1"/>
          <w:szCs w:val="32"/>
        </w:rPr>
        <w:t>「外國人聘僱及管理法制之研究職業」、「外籍勞工人權之保障計畫」、「</w:t>
      </w:r>
      <w:r w:rsidRPr="008B5578">
        <w:rPr>
          <w:rFonts w:hAnsi="標楷體"/>
          <w:color w:val="000000" w:themeColor="text1"/>
          <w:szCs w:val="32"/>
        </w:rPr>
        <w:t>檢討私立就業服務機構收費項目及金額標準</w:t>
      </w:r>
      <w:r w:rsidRPr="008B5578">
        <w:rPr>
          <w:rFonts w:hAnsi="標楷體" w:hint="eastAsia"/>
          <w:color w:val="000000" w:themeColor="text1"/>
          <w:szCs w:val="32"/>
        </w:rPr>
        <w:t>」、「</w:t>
      </w:r>
      <w:r w:rsidRPr="008B5578">
        <w:rPr>
          <w:rFonts w:hAnsi="標楷體"/>
          <w:color w:val="000000" w:themeColor="text1"/>
          <w:szCs w:val="32"/>
        </w:rPr>
        <w:t>研擬就業平等法制草案</w:t>
      </w:r>
      <w:r w:rsidRPr="008B5578">
        <w:rPr>
          <w:rFonts w:hAnsi="標楷體" w:hint="eastAsia"/>
          <w:color w:val="000000" w:themeColor="text1"/>
          <w:szCs w:val="32"/>
        </w:rPr>
        <w:t>」、「</w:t>
      </w:r>
      <w:r w:rsidRPr="008B5578">
        <w:rPr>
          <w:rFonts w:hAnsi="標楷體"/>
          <w:color w:val="000000" w:themeColor="text1"/>
          <w:szCs w:val="32"/>
        </w:rPr>
        <w:t>同工同酬、同值同酬研究案</w:t>
      </w:r>
      <w:r w:rsidRPr="008B5578">
        <w:rPr>
          <w:rFonts w:hAnsi="標楷體" w:hint="eastAsia"/>
          <w:color w:val="000000" w:themeColor="text1"/>
          <w:szCs w:val="32"/>
        </w:rPr>
        <w:t>」、「</w:t>
      </w:r>
      <w:r w:rsidRPr="008B5578">
        <w:rPr>
          <w:rFonts w:hAnsi="標楷體"/>
          <w:color w:val="000000" w:themeColor="text1"/>
          <w:szCs w:val="32"/>
        </w:rPr>
        <w:t>服</w:t>
      </w:r>
      <w:r w:rsidRPr="008B5578">
        <w:rPr>
          <w:rFonts w:hAnsi="標楷體"/>
          <w:color w:val="000000" w:themeColor="text1"/>
          <w:szCs w:val="32"/>
        </w:rPr>
        <w:lastRenderedPageBreak/>
        <w:t>務業適用勞動基準法工時規定法規調適研究案</w:t>
      </w:r>
      <w:r w:rsidRPr="008B5578">
        <w:rPr>
          <w:rFonts w:hAnsi="標楷體" w:hint="eastAsia"/>
          <w:color w:val="000000" w:themeColor="text1"/>
          <w:szCs w:val="32"/>
        </w:rPr>
        <w:t>」、「</w:t>
      </w:r>
      <w:r w:rsidRPr="008B5578">
        <w:rPr>
          <w:rFonts w:hAnsi="標楷體"/>
          <w:color w:val="000000" w:themeColor="text1"/>
          <w:szCs w:val="32"/>
        </w:rPr>
        <w:t>事業單位推動同工同酬、同值同酬之研究</w:t>
      </w:r>
      <w:r w:rsidRPr="008B5578">
        <w:rPr>
          <w:rFonts w:hAnsi="標楷體" w:hint="eastAsia"/>
          <w:color w:val="000000" w:themeColor="text1"/>
          <w:szCs w:val="32"/>
        </w:rPr>
        <w:t>」、「</w:t>
      </w:r>
      <w:r w:rsidRPr="008B5578">
        <w:rPr>
          <w:rFonts w:hAnsi="標楷體"/>
          <w:color w:val="000000" w:themeColor="text1"/>
          <w:szCs w:val="32"/>
        </w:rPr>
        <w:t>韓國外籍勞工政策及直接聘僱制度之研究</w:t>
      </w:r>
      <w:r w:rsidRPr="008B5578">
        <w:rPr>
          <w:rFonts w:hAnsi="標楷體" w:hint="eastAsia"/>
          <w:color w:val="000000" w:themeColor="text1"/>
          <w:szCs w:val="32"/>
        </w:rPr>
        <w:t>」、「嘉義縣受職業重建服務之身心障礙者就業現況及服務需求調查研究計畫」、「</w:t>
      </w:r>
      <w:r w:rsidRPr="008B5578">
        <w:rPr>
          <w:rFonts w:hAnsi="標楷體"/>
          <w:color w:val="000000" w:themeColor="text1"/>
          <w:szCs w:val="32"/>
        </w:rPr>
        <w:t>我國推動新經濟模式與新科技發展對勞動市場的影響與因應</w:t>
      </w:r>
      <w:r w:rsidRPr="008B5578">
        <w:rPr>
          <w:rFonts w:hAnsi="標楷體" w:hint="eastAsia"/>
          <w:color w:val="000000" w:themeColor="text1"/>
          <w:szCs w:val="32"/>
        </w:rPr>
        <w:t>」、「研究就業服務法第52條取消外勞出國1日規定之後續影響」、「</w:t>
      </w:r>
      <w:r w:rsidRPr="008B5578">
        <w:rPr>
          <w:rFonts w:hAnsi="標楷體"/>
          <w:color w:val="000000" w:themeColor="text1"/>
          <w:szCs w:val="32"/>
        </w:rPr>
        <w:t>僑外生留臺就業制度政策檢討與效益評估計畫</w:t>
      </w:r>
      <w:r w:rsidRPr="008B5578">
        <w:rPr>
          <w:rFonts w:hAnsi="標楷體" w:hint="eastAsia"/>
          <w:color w:val="000000" w:themeColor="text1"/>
          <w:szCs w:val="32"/>
        </w:rPr>
        <w:t>」、「107年度苗栗縣身心障礙者就業需求調查計畫」等13件</w:t>
      </w:r>
      <w:r w:rsidR="0094636A" w:rsidRPr="008B5578">
        <w:rPr>
          <w:rStyle w:val="aff2"/>
          <w:rFonts w:hAnsi="標楷體"/>
          <w:color w:val="000000" w:themeColor="text1"/>
          <w:szCs w:val="32"/>
        </w:rPr>
        <w:footnoteReference w:id="8"/>
      </w:r>
      <w:r w:rsidRPr="008B5578">
        <w:rPr>
          <w:rFonts w:hAnsi="標楷體" w:hint="eastAsia"/>
          <w:color w:val="000000" w:themeColor="text1"/>
          <w:szCs w:val="32"/>
        </w:rPr>
        <w:t>委託研究計畫僅供</w:t>
      </w:r>
      <w:r w:rsidRPr="008B5578">
        <w:rPr>
          <w:rFonts w:hAnsi="標楷體" w:hint="eastAsia"/>
          <w:color w:val="000000" w:themeColor="text1"/>
        </w:rPr>
        <w:t>存參</w:t>
      </w:r>
      <w:bookmarkEnd w:id="251"/>
      <w:r w:rsidRPr="008B5578">
        <w:rPr>
          <w:rFonts w:hAnsi="標楷體" w:hint="eastAsia"/>
          <w:color w:val="000000" w:themeColor="text1"/>
        </w:rPr>
        <w:t>，其約占98年度至107年度共計44件之30％，允宜檢討</w:t>
      </w:r>
      <w:r w:rsidRPr="008B5578">
        <w:rPr>
          <w:rFonts w:hAnsi="標楷體" w:hint="eastAsia"/>
          <w:color w:val="000000" w:themeColor="text1"/>
          <w:lang w:eastAsia="zh-HK"/>
        </w:rPr>
        <w:t>其</w:t>
      </w:r>
      <w:r w:rsidRPr="008B5578">
        <w:rPr>
          <w:rFonts w:hAnsi="標楷體" w:hint="eastAsia"/>
          <w:color w:val="000000" w:themeColor="text1"/>
        </w:rPr>
        <w:t>原因，</w:t>
      </w:r>
      <w:r w:rsidRPr="008B5578">
        <w:rPr>
          <w:rFonts w:hAnsi="標楷體" w:hint="eastAsia"/>
          <w:color w:val="000000" w:themeColor="text1"/>
          <w:lang w:eastAsia="zh-HK"/>
        </w:rPr>
        <w:t>究竟係委託研究主題未能反映當年重要之勞工議題，或者是該委託研究因受有時</w:t>
      </w:r>
      <w:r w:rsidRPr="008B5578">
        <w:rPr>
          <w:rFonts w:hAnsi="標楷體" w:hint="eastAsia"/>
          <w:color w:val="000000" w:themeColor="text1"/>
        </w:rPr>
        <w:t>間</w:t>
      </w:r>
      <w:r w:rsidRPr="008B5578">
        <w:rPr>
          <w:rFonts w:hAnsi="標楷體" w:hint="eastAsia"/>
          <w:color w:val="000000" w:themeColor="text1"/>
          <w:lang w:eastAsia="zh-HK"/>
        </w:rPr>
        <w:t>、預</w:t>
      </w:r>
      <w:r w:rsidRPr="008B5578">
        <w:rPr>
          <w:rFonts w:hAnsi="標楷體" w:hint="eastAsia"/>
          <w:color w:val="000000" w:themeColor="text1"/>
        </w:rPr>
        <w:t>算</w:t>
      </w:r>
      <w:r w:rsidRPr="008B5578">
        <w:rPr>
          <w:rFonts w:hAnsi="標楷體" w:hint="eastAsia"/>
          <w:color w:val="000000" w:themeColor="text1"/>
          <w:lang w:eastAsia="zh-HK"/>
        </w:rPr>
        <w:t>等限</w:t>
      </w:r>
      <w:r w:rsidRPr="008B5578">
        <w:rPr>
          <w:rFonts w:hAnsi="標楷體" w:hint="eastAsia"/>
          <w:color w:val="000000" w:themeColor="text1"/>
        </w:rPr>
        <w:t>制</w:t>
      </w:r>
      <w:r w:rsidRPr="008B5578">
        <w:rPr>
          <w:rFonts w:hAnsi="標楷體" w:hint="eastAsia"/>
          <w:color w:val="000000" w:themeColor="text1"/>
          <w:lang w:eastAsia="zh-HK"/>
        </w:rPr>
        <w:t>而影響其研</w:t>
      </w:r>
      <w:r w:rsidRPr="008B5578">
        <w:rPr>
          <w:rFonts w:hAnsi="標楷體" w:hint="eastAsia"/>
          <w:color w:val="000000" w:themeColor="text1"/>
        </w:rPr>
        <w:t>究</w:t>
      </w:r>
      <w:r w:rsidRPr="008B5578">
        <w:rPr>
          <w:rFonts w:hAnsi="標楷體" w:hint="eastAsia"/>
          <w:color w:val="000000" w:themeColor="text1"/>
          <w:lang w:eastAsia="zh-HK"/>
        </w:rPr>
        <w:t>成果，抑或有其他原因等，</w:t>
      </w:r>
      <w:r w:rsidRPr="008B5578">
        <w:rPr>
          <w:rFonts w:hAnsi="標楷體" w:hint="eastAsia"/>
          <w:color w:val="000000" w:themeColor="text1"/>
        </w:rPr>
        <w:t>俾利後續年度規劃及辦理委託研究計畫相關作業之參考。</w:t>
      </w:r>
      <w:bookmarkEnd w:id="247"/>
      <w:bookmarkEnd w:id="248"/>
      <w:r w:rsidRPr="008B5578">
        <w:rPr>
          <w:rFonts w:hAnsi="標楷體" w:hint="eastAsia"/>
          <w:color w:val="000000" w:themeColor="text1"/>
          <w:lang w:eastAsia="zh-HK"/>
        </w:rPr>
        <w:t>另，</w:t>
      </w:r>
      <w:r w:rsidRPr="008B5578">
        <w:rPr>
          <w:rFonts w:hAnsi="標楷體" w:hint="eastAsia"/>
          <w:color w:val="000000" w:themeColor="text1"/>
        </w:rPr>
        <w:t>就業安定基金</w:t>
      </w:r>
      <w:r w:rsidRPr="008B5578">
        <w:rPr>
          <w:rFonts w:hAnsi="標楷體" w:hint="eastAsia"/>
          <w:color w:val="000000" w:themeColor="text1"/>
          <w:lang w:eastAsia="zh-HK"/>
        </w:rPr>
        <w:t>係於各年度編列預算</w:t>
      </w:r>
      <w:r w:rsidRPr="008B5578">
        <w:rPr>
          <w:rFonts w:hAnsi="標楷體" w:hint="eastAsia"/>
          <w:color w:val="000000" w:themeColor="text1"/>
        </w:rPr>
        <w:t>辦理委託研究</w:t>
      </w:r>
      <w:r w:rsidRPr="008B5578">
        <w:rPr>
          <w:rFonts w:hAnsi="標楷體" w:hint="eastAsia"/>
          <w:color w:val="000000" w:themeColor="text1"/>
          <w:lang w:eastAsia="zh-HK"/>
        </w:rPr>
        <w:t>之作業，對於特</w:t>
      </w:r>
      <w:r w:rsidRPr="008B5578">
        <w:rPr>
          <w:rFonts w:hAnsi="標楷體" w:hint="eastAsia"/>
          <w:color w:val="000000" w:themeColor="text1"/>
        </w:rPr>
        <w:t>殊</w:t>
      </w:r>
      <w:r w:rsidRPr="008B5578">
        <w:rPr>
          <w:rFonts w:hAnsi="標楷體" w:hint="eastAsia"/>
          <w:color w:val="000000" w:themeColor="text1"/>
          <w:lang w:eastAsia="zh-HK"/>
        </w:rPr>
        <w:t>重大或影響層面較廣的勞工相關大型制度之研究或評</w:t>
      </w:r>
      <w:r w:rsidRPr="008B5578">
        <w:rPr>
          <w:rFonts w:hAnsi="標楷體" w:hint="eastAsia"/>
          <w:color w:val="000000" w:themeColor="text1"/>
        </w:rPr>
        <w:t>估</w:t>
      </w:r>
      <w:r w:rsidRPr="008B5578">
        <w:rPr>
          <w:rFonts w:hAnsi="標楷體" w:hint="eastAsia"/>
          <w:color w:val="000000" w:themeColor="text1"/>
          <w:lang w:eastAsia="zh-HK"/>
        </w:rPr>
        <w:t>，一年的時間是否充足？</w:t>
      </w:r>
      <w:r w:rsidRPr="008B5578">
        <w:rPr>
          <w:rFonts w:hAnsi="標楷體" w:hint="eastAsia"/>
          <w:color w:val="000000" w:themeColor="text1"/>
        </w:rPr>
        <w:t>又，委託研究計畫對象重複性高，似難容更多元觀點，</w:t>
      </w:r>
      <w:r w:rsidRPr="008B5578">
        <w:rPr>
          <w:rFonts w:hAnsi="標楷體" w:hint="eastAsia"/>
          <w:color w:val="000000" w:themeColor="text1"/>
          <w:lang w:eastAsia="zh-HK"/>
        </w:rPr>
        <w:t>亦不無檢討</w:t>
      </w:r>
      <w:r w:rsidRPr="008B5578">
        <w:rPr>
          <w:rFonts w:hAnsi="標楷體" w:hint="eastAsia"/>
          <w:color w:val="000000" w:themeColor="text1"/>
        </w:rPr>
        <w:t>空間</w:t>
      </w:r>
      <w:r w:rsidRPr="008B5578">
        <w:rPr>
          <w:rFonts w:hAnsi="標楷體" w:hint="eastAsia"/>
          <w:color w:val="000000" w:themeColor="text1"/>
          <w:lang w:eastAsia="zh-HK"/>
        </w:rPr>
        <w:t>。</w:t>
      </w:r>
      <w:bookmarkEnd w:id="249"/>
      <w:bookmarkEnd w:id="250"/>
    </w:p>
    <w:p w:rsidR="00CD4353" w:rsidRPr="008B5578" w:rsidRDefault="00CD4353" w:rsidP="00CD4353">
      <w:pPr>
        <w:widowControl/>
        <w:overflowPunct/>
        <w:autoSpaceDE/>
        <w:autoSpaceDN/>
        <w:jc w:val="left"/>
        <w:rPr>
          <w:rFonts w:hAnsi="標楷體"/>
          <w:bCs/>
          <w:color w:val="000000" w:themeColor="text1"/>
          <w:kern w:val="32"/>
          <w:szCs w:val="48"/>
        </w:rPr>
      </w:pPr>
    </w:p>
    <w:p w:rsidR="00CD4353" w:rsidRPr="008B5578" w:rsidRDefault="00CD4353" w:rsidP="00CD4353">
      <w:pPr>
        <w:pStyle w:val="2"/>
        <w:numPr>
          <w:ilvl w:val="1"/>
          <w:numId w:val="1"/>
        </w:numPr>
        <w:rPr>
          <w:rFonts w:hAnsi="標楷體"/>
          <w:b/>
          <w:color w:val="000000" w:themeColor="text1"/>
        </w:rPr>
      </w:pPr>
      <w:bookmarkStart w:id="252" w:name="_Toc10220752"/>
      <w:r w:rsidRPr="008B5578">
        <w:rPr>
          <w:rFonts w:hAnsi="標楷體" w:hint="eastAsia"/>
          <w:b/>
          <w:color w:val="000000" w:themeColor="text1"/>
          <w:lang w:eastAsia="zh-HK"/>
        </w:rPr>
        <w:t>政府藉由就業安定費之</w:t>
      </w:r>
      <w:r w:rsidRPr="008B5578">
        <w:rPr>
          <w:rFonts w:hAnsi="標楷體" w:hint="eastAsia"/>
          <w:b/>
          <w:color w:val="000000" w:themeColor="text1"/>
        </w:rPr>
        <w:t>3K5級制</w:t>
      </w:r>
      <w:r w:rsidRPr="008B5578">
        <w:rPr>
          <w:rFonts w:hAnsi="標楷體" w:hint="eastAsia"/>
          <w:b/>
          <w:color w:val="000000" w:themeColor="text1"/>
          <w:lang w:eastAsia="zh-HK"/>
        </w:rPr>
        <w:t>及</w:t>
      </w:r>
      <w:r w:rsidRPr="008B5578">
        <w:rPr>
          <w:rFonts w:hAnsi="標楷體" w:hint="eastAsia"/>
          <w:b/>
          <w:color w:val="000000" w:themeColor="text1"/>
        </w:rPr>
        <w:t>Extra制</w:t>
      </w:r>
      <w:r w:rsidRPr="008B5578">
        <w:rPr>
          <w:rFonts w:hAnsi="標楷體" w:hint="eastAsia"/>
          <w:b/>
          <w:color w:val="000000" w:themeColor="text1"/>
          <w:lang w:eastAsia="zh-HK"/>
        </w:rPr>
        <w:t>等</w:t>
      </w:r>
      <w:r w:rsidRPr="008B5578">
        <w:rPr>
          <w:rFonts w:hAnsi="標楷體" w:hint="eastAsia"/>
          <w:b/>
          <w:color w:val="000000" w:themeColor="text1"/>
        </w:rPr>
        <w:t>措</w:t>
      </w:r>
      <w:r w:rsidRPr="008B5578">
        <w:rPr>
          <w:rFonts w:hAnsi="標楷體" w:hint="eastAsia"/>
          <w:b/>
          <w:color w:val="000000" w:themeColor="text1"/>
          <w:lang w:eastAsia="zh-HK"/>
        </w:rPr>
        <w:t>施</w:t>
      </w:r>
      <w:r w:rsidRPr="008B5578">
        <w:rPr>
          <w:rFonts w:hAnsi="標楷體" w:hint="eastAsia"/>
          <w:b/>
          <w:color w:val="000000" w:themeColor="text1"/>
        </w:rPr>
        <w:t>，</w:t>
      </w:r>
      <w:r w:rsidRPr="008B5578">
        <w:rPr>
          <w:rFonts w:hAnsi="標楷體" w:hint="eastAsia"/>
          <w:b/>
          <w:color w:val="000000" w:themeColor="text1"/>
          <w:lang w:eastAsia="zh-HK"/>
        </w:rPr>
        <w:t>期</w:t>
      </w:r>
      <w:r w:rsidRPr="008B5578">
        <w:rPr>
          <w:rFonts w:hAnsi="標楷體" w:hint="eastAsia"/>
          <w:b/>
          <w:color w:val="000000" w:themeColor="text1"/>
        </w:rPr>
        <w:t>能解決傳統產業暨中小企業</w:t>
      </w:r>
      <w:r w:rsidRPr="008B5578">
        <w:rPr>
          <w:rFonts w:hAnsi="標楷體" w:hint="eastAsia"/>
          <w:b/>
          <w:color w:val="000000" w:themeColor="text1"/>
          <w:lang w:eastAsia="zh-HK"/>
        </w:rPr>
        <w:t>等相關</w:t>
      </w:r>
      <w:r w:rsidRPr="008B5578">
        <w:rPr>
          <w:rFonts w:hAnsi="標楷體" w:hint="eastAsia"/>
          <w:b/>
          <w:color w:val="000000" w:themeColor="text1"/>
        </w:rPr>
        <w:t>工作場域所面臨</w:t>
      </w:r>
      <w:r w:rsidRPr="008B5578">
        <w:rPr>
          <w:rFonts w:hAnsi="標楷體" w:hint="eastAsia"/>
          <w:b/>
          <w:color w:val="000000" w:themeColor="text1"/>
          <w:lang w:eastAsia="zh-HK"/>
        </w:rPr>
        <w:t>之</w:t>
      </w:r>
      <w:r w:rsidRPr="008B5578">
        <w:rPr>
          <w:rFonts w:hAnsi="標楷體" w:hint="eastAsia"/>
          <w:b/>
          <w:color w:val="000000" w:themeColor="text1"/>
        </w:rPr>
        <w:t>勞動力短缺問題</w:t>
      </w:r>
      <w:r w:rsidRPr="008B5578">
        <w:rPr>
          <w:rFonts w:hAnsi="標楷體" w:hint="eastAsia"/>
          <w:b/>
          <w:color w:val="000000" w:themeColor="text1"/>
          <w:lang w:eastAsia="zh-HK"/>
        </w:rPr>
        <w:t>；據統</w:t>
      </w:r>
      <w:r w:rsidRPr="008B5578">
        <w:rPr>
          <w:rFonts w:hAnsi="標楷體" w:hint="eastAsia"/>
          <w:b/>
          <w:color w:val="000000" w:themeColor="text1"/>
        </w:rPr>
        <w:t>計，</w:t>
      </w:r>
      <w:r w:rsidRPr="008B5578">
        <w:rPr>
          <w:rFonts w:hAnsi="標楷體" w:hint="eastAsia"/>
          <w:b/>
          <w:color w:val="000000" w:themeColor="text1"/>
          <w:lang w:eastAsia="zh-HK"/>
        </w:rPr>
        <w:t>採用</w:t>
      </w:r>
      <w:r w:rsidRPr="008B5578">
        <w:rPr>
          <w:rFonts w:hAnsi="標楷體" w:hint="eastAsia"/>
          <w:b/>
          <w:color w:val="000000" w:themeColor="text1"/>
        </w:rPr>
        <w:t>3K5級制</w:t>
      </w:r>
      <w:r w:rsidRPr="008B5578">
        <w:rPr>
          <w:rFonts w:hAnsi="標楷體" w:hint="eastAsia"/>
          <w:b/>
          <w:color w:val="000000" w:themeColor="text1"/>
          <w:lang w:eastAsia="zh-HK"/>
        </w:rPr>
        <w:t>及</w:t>
      </w:r>
      <w:r w:rsidRPr="008B5578">
        <w:rPr>
          <w:rFonts w:hAnsi="標楷體" w:hint="eastAsia"/>
          <w:b/>
          <w:color w:val="000000" w:themeColor="text1"/>
        </w:rPr>
        <w:t>Extra制</w:t>
      </w:r>
      <w:r w:rsidRPr="008B5578">
        <w:rPr>
          <w:rFonts w:hAnsi="標楷體" w:hint="eastAsia"/>
          <w:b/>
          <w:color w:val="000000" w:themeColor="text1"/>
          <w:lang w:eastAsia="zh-HK"/>
        </w:rPr>
        <w:t>之</w:t>
      </w:r>
      <w:r w:rsidRPr="008B5578">
        <w:rPr>
          <w:rFonts w:hint="eastAsia"/>
          <w:b/>
          <w:color w:val="000000" w:themeColor="text1"/>
        </w:rPr>
        <w:t>外籍勞工</w:t>
      </w:r>
      <w:r w:rsidRPr="008B5578">
        <w:rPr>
          <w:rFonts w:hint="eastAsia"/>
          <w:b/>
          <w:color w:val="000000" w:themeColor="text1"/>
          <w:lang w:eastAsia="zh-HK"/>
        </w:rPr>
        <w:t>人數均逐</w:t>
      </w:r>
      <w:r w:rsidRPr="008B5578">
        <w:rPr>
          <w:rFonts w:hint="eastAsia"/>
          <w:b/>
          <w:color w:val="000000" w:themeColor="text1"/>
        </w:rPr>
        <w:t>年</w:t>
      </w:r>
      <w:r w:rsidRPr="008B5578">
        <w:rPr>
          <w:rFonts w:hint="eastAsia"/>
          <w:b/>
          <w:color w:val="000000" w:themeColor="text1"/>
          <w:lang w:eastAsia="zh-HK"/>
        </w:rPr>
        <w:t>增</w:t>
      </w:r>
      <w:r w:rsidRPr="008B5578">
        <w:rPr>
          <w:rFonts w:hint="eastAsia"/>
          <w:b/>
          <w:color w:val="000000" w:themeColor="text1"/>
        </w:rPr>
        <w:t>加</w:t>
      </w:r>
      <w:r w:rsidRPr="008B5578">
        <w:rPr>
          <w:rFonts w:hAnsi="標楷體" w:hint="eastAsia"/>
          <w:b/>
          <w:color w:val="000000" w:themeColor="text1"/>
        </w:rPr>
        <w:t>，尤其在「五缺」壓力下，中美貿易戰發生後，不少擬回台投資台商可能大量沿用該等制度</w:t>
      </w:r>
      <w:r w:rsidRPr="008B5578">
        <w:rPr>
          <w:rFonts w:hAnsi="標楷體" w:hint="eastAsia"/>
          <w:b/>
          <w:color w:val="000000" w:themeColor="text1"/>
          <w:lang w:eastAsia="zh-HK"/>
        </w:rPr>
        <w:t>，主</w:t>
      </w:r>
      <w:r w:rsidRPr="008B5578">
        <w:rPr>
          <w:rFonts w:hAnsi="標楷體" w:hint="eastAsia"/>
          <w:b/>
          <w:color w:val="000000" w:themeColor="text1"/>
        </w:rPr>
        <w:t>管</w:t>
      </w:r>
      <w:r w:rsidRPr="008B5578">
        <w:rPr>
          <w:rFonts w:hAnsi="標楷體" w:hint="eastAsia"/>
          <w:b/>
          <w:color w:val="000000" w:themeColor="text1"/>
          <w:lang w:eastAsia="zh-HK"/>
        </w:rPr>
        <w:t>機關允應持續</w:t>
      </w:r>
      <w:r w:rsidRPr="008B5578">
        <w:rPr>
          <w:rFonts w:hAnsi="標楷體" w:hint="eastAsia"/>
          <w:b/>
          <w:color w:val="000000" w:themeColor="text1"/>
        </w:rPr>
        <w:t>留</w:t>
      </w:r>
      <w:r w:rsidRPr="008B5578">
        <w:rPr>
          <w:rFonts w:hAnsi="標楷體" w:hint="eastAsia"/>
          <w:b/>
          <w:color w:val="000000" w:themeColor="text1"/>
          <w:lang w:eastAsia="zh-HK"/>
        </w:rPr>
        <w:t>意</w:t>
      </w:r>
      <w:r w:rsidRPr="008B5578">
        <w:rPr>
          <w:rFonts w:hAnsi="標楷體" w:hint="eastAsia"/>
          <w:b/>
          <w:color w:val="000000" w:themeColor="text1"/>
        </w:rPr>
        <w:t>該等外籍勞工會否</w:t>
      </w:r>
      <w:r w:rsidRPr="008B5578">
        <w:rPr>
          <w:rFonts w:hint="eastAsia"/>
          <w:b/>
          <w:color w:val="000000" w:themeColor="text1"/>
          <w:lang w:eastAsia="zh-HK"/>
        </w:rPr>
        <w:t>不當侵蝕本國勞工之就業機會。</w:t>
      </w:r>
      <w:bookmarkEnd w:id="252"/>
    </w:p>
    <w:p w:rsidR="00CD4353" w:rsidRPr="008B5578" w:rsidRDefault="00CD4353" w:rsidP="00CD4353">
      <w:pPr>
        <w:pStyle w:val="3"/>
        <w:numPr>
          <w:ilvl w:val="2"/>
          <w:numId w:val="1"/>
        </w:numPr>
        <w:rPr>
          <w:rFonts w:hAnsi="標楷體"/>
          <w:color w:val="000000" w:themeColor="text1"/>
        </w:rPr>
      </w:pPr>
      <w:bookmarkStart w:id="253" w:name="_Toc10044757"/>
      <w:bookmarkStart w:id="254" w:name="_Toc10220753"/>
      <w:r w:rsidRPr="008B5578">
        <w:rPr>
          <w:rFonts w:hAnsi="標楷體" w:hint="eastAsia"/>
          <w:color w:val="000000" w:themeColor="text1"/>
        </w:rPr>
        <w:lastRenderedPageBreak/>
        <w:t>政府開放引進外籍勞工之基本原則，係依據「就業服務法」第42條規定，為保障國民工作權，聘僱外國人工作，不得妨礙本國人之就業機會、勞動條件、國民經濟發展及社會安定。爰在不影響國人就業機會之基本原則下，勞動部對於國內產業所缺勞動力，採補充性開放引進外籍勞工，並配合國家經濟發展需要及就業情勢，共同研</w:t>
      </w:r>
      <w:r w:rsidRPr="008B5578">
        <w:rPr>
          <w:rFonts w:hint="eastAsia"/>
          <w:color w:val="000000" w:themeColor="text1"/>
        </w:rPr>
        <w:t>商適切之外籍勞工政策。為協助解</w:t>
      </w:r>
      <w:r w:rsidRPr="008B5578">
        <w:rPr>
          <w:rFonts w:hAnsi="標楷體" w:hint="eastAsia"/>
          <w:color w:val="000000" w:themeColor="text1"/>
        </w:rPr>
        <w:t>決傳統產業、中小企業之特定製程工作所面臨勞動力缺乏問題，99年10月經勞動部及經濟部整體考量3K</w:t>
      </w:r>
      <w:r w:rsidRPr="008B5578">
        <w:rPr>
          <w:rStyle w:val="aff2"/>
          <w:rFonts w:hAnsi="標楷體"/>
          <w:color w:val="000000" w:themeColor="text1"/>
        </w:rPr>
        <w:footnoteReference w:id="9"/>
      </w:r>
      <w:r w:rsidRPr="008B5578">
        <w:rPr>
          <w:rFonts w:hAnsi="標楷體" w:hint="eastAsia"/>
          <w:color w:val="000000" w:themeColor="text1"/>
        </w:rPr>
        <w:t>行業缺工情形、產業關聯度及產業3K之不同特性，經跨國勞動力政策協商諮詢小組會議協商並獲共識，調整各業聘僱外籍勞工核配比率為10%、15%、20%、25%、35%等5級制(即為3K5級制)。3K5級制</w:t>
      </w:r>
      <w:r w:rsidRPr="008B5578">
        <w:rPr>
          <w:rFonts w:hAnsi="標楷體" w:hint="eastAsia"/>
          <w:color w:val="000000" w:themeColor="text1"/>
          <w:lang w:eastAsia="zh-HK"/>
        </w:rPr>
        <w:t>推動後，依此制</w:t>
      </w:r>
      <w:r w:rsidRPr="008B5578">
        <w:rPr>
          <w:rFonts w:hAnsi="標楷體" w:hint="eastAsia"/>
          <w:color w:val="000000" w:themeColor="text1"/>
        </w:rPr>
        <w:t>度</w:t>
      </w:r>
      <w:r w:rsidRPr="008B5578">
        <w:rPr>
          <w:rFonts w:hAnsi="標楷體" w:hint="eastAsia"/>
          <w:color w:val="000000" w:themeColor="text1"/>
          <w:lang w:eastAsia="zh-HK"/>
        </w:rPr>
        <w:t>之外籍勞工人數由99年度之182,192人、100年度之215,271人，逐年不斷增加，至107年已達</w:t>
      </w:r>
      <w:r w:rsidRPr="008B5578">
        <w:rPr>
          <w:rFonts w:hAnsi="標楷體" w:hint="eastAsia"/>
          <w:color w:val="000000" w:themeColor="text1"/>
        </w:rPr>
        <w:t>4</w:t>
      </w:r>
      <w:r w:rsidRPr="008B5578">
        <w:rPr>
          <w:rFonts w:hAnsi="標楷體" w:hint="eastAsia"/>
          <w:color w:val="000000" w:themeColor="text1"/>
          <w:lang w:eastAsia="zh-HK"/>
        </w:rPr>
        <w:t>32,014人，人數增加1倍，其就業安定費亦從99年度之39.76億元開始成長，至107年已達74.78億元。</w:t>
      </w:r>
      <w:r w:rsidRPr="008B5578">
        <w:rPr>
          <w:rFonts w:hAnsi="標楷體" w:hint="eastAsia"/>
          <w:color w:val="000000" w:themeColor="text1"/>
        </w:rPr>
        <w:t>99年度至107年度3K5級制</w:t>
      </w:r>
      <w:r w:rsidRPr="008B5578">
        <w:rPr>
          <w:rFonts w:hAnsi="標楷體" w:hint="eastAsia"/>
          <w:color w:val="000000" w:themeColor="text1"/>
          <w:lang w:eastAsia="zh-HK"/>
        </w:rPr>
        <w:t>之外籍勞工人數及</w:t>
      </w:r>
      <w:r w:rsidRPr="008B5578">
        <w:rPr>
          <w:rFonts w:hAnsi="標楷體" w:hint="eastAsia"/>
          <w:color w:val="000000" w:themeColor="text1"/>
        </w:rPr>
        <w:t>所收</w:t>
      </w:r>
      <w:r w:rsidRPr="008B5578">
        <w:rPr>
          <w:rFonts w:hAnsi="標楷體" w:hint="eastAsia"/>
          <w:color w:val="000000" w:themeColor="text1"/>
          <w:lang w:eastAsia="zh-HK"/>
        </w:rPr>
        <w:t>取</w:t>
      </w:r>
      <w:r w:rsidRPr="008B5578">
        <w:rPr>
          <w:rFonts w:hAnsi="標楷體" w:hint="eastAsia"/>
          <w:color w:val="000000" w:themeColor="text1"/>
        </w:rPr>
        <w:t>之就業安定費金額如</w:t>
      </w:r>
      <w:r w:rsidRPr="008B5578">
        <w:rPr>
          <w:rFonts w:hAnsi="標楷體" w:hint="eastAsia"/>
          <w:color w:val="000000" w:themeColor="text1"/>
          <w:lang w:eastAsia="zh-HK"/>
        </w:rPr>
        <w:t>下</w:t>
      </w:r>
      <w:r w:rsidRPr="008B5578">
        <w:rPr>
          <w:rFonts w:hAnsi="標楷體" w:hint="eastAsia"/>
          <w:color w:val="000000" w:themeColor="text1"/>
        </w:rPr>
        <w:t>表。</w:t>
      </w:r>
      <w:bookmarkEnd w:id="253"/>
      <w:bookmarkEnd w:id="254"/>
    </w:p>
    <w:p w:rsidR="00CD4353" w:rsidRPr="008B5578" w:rsidRDefault="00CD4353" w:rsidP="00CD4353">
      <w:pPr>
        <w:pStyle w:val="a6"/>
        <w:rPr>
          <w:color w:val="000000" w:themeColor="text1"/>
        </w:rPr>
      </w:pPr>
      <w:bookmarkStart w:id="255" w:name="_Toc10116852"/>
      <w:r w:rsidRPr="008B5578">
        <w:rPr>
          <w:rFonts w:hint="eastAsia"/>
          <w:color w:val="000000" w:themeColor="text1"/>
        </w:rPr>
        <w:t>3K5級制之外勞人數與就業安定費</w:t>
      </w:r>
      <w:bookmarkEnd w:id="255"/>
    </w:p>
    <w:p w:rsidR="00CD4353" w:rsidRPr="008B5578" w:rsidRDefault="00CD4353" w:rsidP="00CD4353">
      <w:pPr>
        <w:ind w:rightChars="16" w:right="54"/>
        <w:jc w:val="right"/>
        <w:rPr>
          <w:color w:val="000000" w:themeColor="text1"/>
          <w:sz w:val="24"/>
        </w:rPr>
      </w:pPr>
      <w:r w:rsidRPr="008B5578">
        <w:rPr>
          <w:rFonts w:hint="eastAsia"/>
          <w:color w:val="000000" w:themeColor="text1"/>
          <w:sz w:val="24"/>
        </w:rPr>
        <w:t>單位：人、億元</w:t>
      </w:r>
    </w:p>
    <w:tbl>
      <w:tblPr>
        <w:tblStyle w:val="afa"/>
        <w:tblW w:w="8881" w:type="dxa"/>
        <w:jc w:val="center"/>
        <w:tblLook w:val="04A0" w:firstRow="1" w:lastRow="0" w:firstColumn="1" w:lastColumn="0" w:noHBand="0" w:noVBand="1"/>
      </w:tblPr>
      <w:tblGrid>
        <w:gridCol w:w="1805"/>
        <w:gridCol w:w="3545"/>
        <w:gridCol w:w="3531"/>
      </w:tblGrid>
      <w:tr w:rsidR="008B5578" w:rsidRPr="008B5578" w:rsidTr="00B94327">
        <w:trPr>
          <w:trHeight w:val="397"/>
          <w:tblHeader/>
          <w:jc w:val="center"/>
        </w:trPr>
        <w:tc>
          <w:tcPr>
            <w:tcW w:w="1805" w:type="dxa"/>
            <w:noWrap/>
            <w:vAlign w:val="center"/>
            <w:hideMark/>
          </w:tcPr>
          <w:p w:rsidR="00CD4353" w:rsidRPr="008B5578" w:rsidRDefault="00CD4353" w:rsidP="00B94327">
            <w:pPr>
              <w:pStyle w:val="14"/>
              <w:jc w:val="center"/>
              <w:rPr>
                <w:b/>
                <w:color w:val="000000" w:themeColor="text1"/>
              </w:rPr>
            </w:pPr>
            <w:r w:rsidRPr="008B5578">
              <w:rPr>
                <w:rFonts w:hint="eastAsia"/>
                <w:b/>
                <w:color w:val="000000" w:themeColor="text1"/>
              </w:rPr>
              <w:t>年度</w:t>
            </w:r>
          </w:p>
        </w:tc>
        <w:tc>
          <w:tcPr>
            <w:tcW w:w="3545" w:type="dxa"/>
            <w:tcBorders>
              <w:bottom w:val="single" w:sz="4" w:space="0" w:color="auto"/>
            </w:tcBorders>
            <w:vAlign w:val="center"/>
          </w:tcPr>
          <w:p w:rsidR="00CD4353" w:rsidRPr="008B5578" w:rsidRDefault="00CD4353" w:rsidP="00B94327">
            <w:pPr>
              <w:pStyle w:val="14"/>
              <w:jc w:val="center"/>
              <w:rPr>
                <w:b/>
                <w:color w:val="000000" w:themeColor="text1"/>
              </w:rPr>
            </w:pPr>
            <w:r w:rsidRPr="008B5578">
              <w:rPr>
                <w:rFonts w:hint="eastAsia"/>
                <w:b/>
                <w:color w:val="000000" w:themeColor="text1"/>
              </w:rPr>
              <w:t>人數</w:t>
            </w:r>
          </w:p>
        </w:tc>
        <w:tc>
          <w:tcPr>
            <w:tcW w:w="3531" w:type="dxa"/>
            <w:noWrap/>
            <w:vAlign w:val="center"/>
          </w:tcPr>
          <w:p w:rsidR="00CD4353" w:rsidRPr="008B5578" w:rsidRDefault="00CD4353" w:rsidP="00B94327">
            <w:pPr>
              <w:pStyle w:val="14"/>
              <w:jc w:val="center"/>
              <w:rPr>
                <w:b/>
                <w:color w:val="000000" w:themeColor="text1"/>
              </w:rPr>
            </w:pPr>
            <w:r w:rsidRPr="008B5578">
              <w:rPr>
                <w:rFonts w:hint="eastAsia"/>
                <w:b/>
                <w:color w:val="000000" w:themeColor="text1"/>
              </w:rPr>
              <w:t>金額</w:t>
            </w:r>
          </w:p>
        </w:tc>
      </w:tr>
      <w:tr w:rsidR="008B5578" w:rsidRPr="008B5578" w:rsidTr="00B94327">
        <w:trPr>
          <w:trHeight w:val="397"/>
          <w:jc w:val="center"/>
        </w:trPr>
        <w:tc>
          <w:tcPr>
            <w:tcW w:w="1805" w:type="dxa"/>
            <w:tcBorders>
              <w:righ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99</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182</w:t>
            </w:r>
            <w:r w:rsidRPr="008B5578">
              <w:rPr>
                <w:color w:val="000000" w:themeColor="text1"/>
              </w:rPr>
              <w:t>,</w:t>
            </w:r>
            <w:r w:rsidRPr="008B5578">
              <w:rPr>
                <w:rFonts w:hint="eastAsia"/>
                <w:color w:val="000000" w:themeColor="text1"/>
              </w:rPr>
              <w:t>192</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39.76</w:t>
            </w:r>
          </w:p>
        </w:tc>
      </w:tr>
      <w:tr w:rsidR="008B5578" w:rsidRPr="008B5578" w:rsidTr="00B94327">
        <w:trPr>
          <w:trHeight w:val="397"/>
          <w:jc w:val="center"/>
        </w:trPr>
        <w:tc>
          <w:tcPr>
            <w:tcW w:w="1805" w:type="dxa"/>
            <w:tcBorders>
              <w:righ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100</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215</w:t>
            </w:r>
            <w:r w:rsidRPr="008B5578">
              <w:rPr>
                <w:color w:val="000000" w:themeColor="text1"/>
              </w:rPr>
              <w:t>,</w:t>
            </w:r>
            <w:r w:rsidRPr="008B5578">
              <w:rPr>
                <w:rFonts w:hint="eastAsia"/>
                <w:color w:val="000000" w:themeColor="text1"/>
              </w:rPr>
              <w:t>271</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44.88</w:t>
            </w:r>
          </w:p>
        </w:tc>
      </w:tr>
      <w:tr w:rsidR="008B5578" w:rsidRPr="008B5578" w:rsidTr="00B94327">
        <w:trPr>
          <w:trHeight w:val="397"/>
          <w:jc w:val="center"/>
        </w:trPr>
        <w:tc>
          <w:tcPr>
            <w:tcW w:w="1805" w:type="dxa"/>
            <w:tcBorders>
              <w:righ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101</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230</w:t>
            </w:r>
            <w:r w:rsidRPr="008B5578">
              <w:rPr>
                <w:color w:val="000000" w:themeColor="text1"/>
              </w:rPr>
              <w:t>,</w:t>
            </w:r>
            <w:r w:rsidRPr="008B5578">
              <w:rPr>
                <w:rFonts w:hint="eastAsia"/>
                <w:color w:val="000000" w:themeColor="text1"/>
              </w:rPr>
              <w:t>604</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50.00</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t>102</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265</w:t>
            </w:r>
            <w:r w:rsidRPr="008B5578">
              <w:rPr>
                <w:color w:val="000000" w:themeColor="text1"/>
              </w:rPr>
              <w:t>,</w:t>
            </w:r>
            <w:r w:rsidRPr="008B5578">
              <w:rPr>
                <w:rFonts w:hint="eastAsia"/>
                <w:color w:val="000000" w:themeColor="text1"/>
              </w:rPr>
              <w:t>741</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52.58</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t>103</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316</w:t>
            </w:r>
            <w:r w:rsidRPr="008B5578">
              <w:rPr>
                <w:color w:val="000000" w:themeColor="text1"/>
              </w:rPr>
              <w:t>,</w:t>
            </w:r>
            <w:r w:rsidRPr="008B5578">
              <w:rPr>
                <w:rFonts w:hint="eastAsia"/>
                <w:color w:val="000000" w:themeColor="text1"/>
              </w:rPr>
              <w:t>409</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57.91</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lastRenderedPageBreak/>
              <w:t>104</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346</w:t>
            </w:r>
            <w:r w:rsidRPr="008B5578">
              <w:rPr>
                <w:color w:val="000000" w:themeColor="text1"/>
              </w:rPr>
              <w:t>,</w:t>
            </w:r>
            <w:r w:rsidRPr="008B5578">
              <w:rPr>
                <w:rFonts w:hint="eastAsia"/>
                <w:color w:val="000000" w:themeColor="text1"/>
              </w:rPr>
              <w:t>914</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63.20</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t>105</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370</w:t>
            </w:r>
            <w:r w:rsidRPr="008B5578">
              <w:rPr>
                <w:color w:val="000000" w:themeColor="text1"/>
              </w:rPr>
              <w:t>,</w:t>
            </w:r>
            <w:r w:rsidRPr="008B5578">
              <w:rPr>
                <w:rFonts w:hint="eastAsia"/>
                <w:color w:val="000000" w:themeColor="text1"/>
              </w:rPr>
              <w:t>222</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63.61</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t>106</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408</w:t>
            </w:r>
            <w:r w:rsidRPr="008B5578">
              <w:rPr>
                <w:color w:val="000000" w:themeColor="text1"/>
              </w:rPr>
              <w:t>,</w:t>
            </w:r>
            <w:r w:rsidRPr="008B5578">
              <w:rPr>
                <w:rFonts w:hint="eastAsia"/>
                <w:color w:val="000000" w:themeColor="text1"/>
              </w:rPr>
              <w:t>571</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69.99</w:t>
            </w:r>
          </w:p>
        </w:tc>
      </w:tr>
      <w:tr w:rsidR="008B5578" w:rsidRPr="008B5578" w:rsidTr="00B94327">
        <w:trPr>
          <w:trHeight w:val="397"/>
          <w:jc w:val="center"/>
        </w:trPr>
        <w:tc>
          <w:tcPr>
            <w:tcW w:w="1805" w:type="dxa"/>
            <w:tcBorders>
              <w:right w:val="single" w:sz="4" w:space="0" w:color="auto"/>
            </w:tcBorders>
            <w:noWrap/>
            <w:vAlign w:val="center"/>
            <w:hideMark/>
          </w:tcPr>
          <w:p w:rsidR="00CD4353" w:rsidRPr="008B5578" w:rsidRDefault="00CD4353" w:rsidP="00B94327">
            <w:pPr>
              <w:pStyle w:val="14"/>
              <w:jc w:val="center"/>
              <w:rPr>
                <w:color w:val="000000" w:themeColor="text1"/>
              </w:rPr>
            </w:pPr>
            <w:r w:rsidRPr="008B5578">
              <w:rPr>
                <w:color w:val="000000" w:themeColor="text1"/>
              </w:rPr>
              <w:t>107</w:t>
            </w:r>
          </w:p>
        </w:tc>
        <w:tc>
          <w:tcPr>
            <w:tcW w:w="3545" w:type="dxa"/>
            <w:tcBorders>
              <w:top w:val="single" w:sz="4" w:space="0" w:color="auto"/>
              <w:left w:val="single" w:sz="4" w:space="0" w:color="auto"/>
              <w:bottom w:val="single" w:sz="4" w:space="0" w:color="auto"/>
              <w:right w:val="single" w:sz="4" w:space="0" w:color="auto"/>
            </w:tcBorders>
            <w:vAlign w:val="center"/>
          </w:tcPr>
          <w:p w:rsidR="00CD4353" w:rsidRPr="008B5578" w:rsidRDefault="00CD4353" w:rsidP="00B94327">
            <w:pPr>
              <w:pStyle w:val="14"/>
              <w:jc w:val="center"/>
              <w:rPr>
                <w:color w:val="000000" w:themeColor="text1"/>
              </w:rPr>
            </w:pPr>
            <w:r w:rsidRPr="008B5578">
              <w:rPr>
                <w:rFonts w:hint="eastAsia"/>
                <w:color w:val="000000" w:themeColor="text1"/>
              </w:rPr>
              <w:t>432</w:t>
            </w:r>
            <w:r w:rsidRPr="008B5578">
              <w:rPr>
                <w:color w:val="000000" w:themeColor="text1"/>
              </w:rPr>
              <w:t>,</w:t>
            </w:r>
            <w:r w:rsidRPr="008B5578">
              <w:rPr>
                <w:rFonts w:hint="eastAsia"/>
                <w:color w:val="000000" w:themeColor="text1"/>
              </w:rPr>
              <w:t>014</w:t>
            </w:r>
          </w:p>
        </w:tc>
        <w:tc>
          <w:tcPr>
            <w:tcW w:w="3531" w:type="dxa"/>
            <w:tcBorders>
              <w:left w:val="single" w:sz="4" w:space="0" w:color="auto"/>
            </w:tcBorders>
            <w:noWrap/>
            <w:vAlign w:val="center"/>
          </w:tcPr>
          <w:p w:rsidR="00CD4353" w:rsidRPr="008B5578" w:rsidRDefault="00CD4353" w:rsidP="00B94327">
            <w:pPr>
              <w:pStyle w:val="14"/>
              <w:jc w:val="center"/>
              <w:rPr>
                <w:color w:val="000000" w:themeColor="text1"/>
              </w:rPr>
            </w:pPr>
            <w:r w:rsidRPr="008B5578">
              <w:rPr>
                <w:color w:val="000000" w:themeColor="text1"/>
              </w:rPr>
              <w:t>74.78</w:t>
            </w:r>
          </w:p>
        </w:tc>
      </w:tr>
    </w:tbl>
    <w:p w:rsidR="00CD4353" w:rsidRPr="008B5578" w:rsidRDefault="00CD4353" w:rsidP="00CD4353">
      <w:pPr>
        <w:pStyle w:val="af9"/>
        <w:rPr>
          <w:color w:val="000000" w:themeColor="text1"/>
        </w:rPr>
      </w:pPr>
      <w:r w:rsidRPr="008B5578">
        <w:rPr>
          <w:rFonts w:hint="eastAsia"/>
          <w:color w:val="000000" w:themeColor="text1"/>
        </w:rPr>
        <w:t>資料來源：勞動部。</w:t>
      </w:r>
    </w:p>
    <w:p w:rsidR="00CD4353" w:rsidRPr="008B5578" w:rsidRDefault="00CD4353" w:rsidP="00CD4353">
      <w:pPr>
        <w:pStyle w:val="3"/>
        <w:numPr>
          <w:ilvl w:val="2"/>
          <w:numId w:val="1"/>
        </w:numPr>
        <w:rPr>
          <w:rFonts w:hAnsi="標楷體"/>
          <w:color w:val="000000" w:themeColor="text1"/>
        </w:rPr>
      </w:pPr>
      <w:bookmarkStart w:id="256" w:name="_Toc10044758"/>
      <w:bookmarkStart w:id="257" w:name="_Toc10220754"/>
      <w:r w:rsidRPr="008B5578">
        <w:rPr>
          <w:rFonts w:hAnsi="標楷體" w:hint="eastAsia"/>
          <w:color w:val="000000" w:themeColor="text1"/>
          <w:lang w:eastAsia="zh-HK"/>
        </w:rPr>
        <w:t>此外，</w:t>
      </w:r>
      <w:r w:rsidRPr="008B5578">
        <w:rPr>
          <w:rFonts w:hAnsi="標楷體" w:hint="eastAsia"/>
          <w:color w:val="000000" w:themeColor="text1"/>
        </w:rPr>
        <w:t>為因應產業於國內</w:t>
      </w:r>
      <w:r w:rsidRPr="008B5578">
        <w:rPr>
          <w:rFonts w:hAnsi="標楷體" w:hint="eastAsia"/>
          <w:color w:val="000000" w:themeColor="text1"/>
          <w:lang w:eastAsia="zh-HK"/>
        </w:rPr>
        <w:t>人力</w:t>
      </w:r>
      <w:r w:rsidRPr="008B5578">
        <w:rPr>
          <w:rFonts w:hAnsi="標楷體" w:hint="eastAsia"/>
          <w:color w:val="000000" w:themeColor="text1"/>
        </w:rPr>
        <w:t>招募不足，且非因薪資原因缺工之特殊狀況，勞動部於102年3月</w:t>
      </w:r>
      <w:r w:rsidRPr="008B5578">
        <w:rPr>
          <w:rFonts w:hAnsi="標楷體" w:hint="eastAsia"/>
          <w:color w:val="000000" w:themeColor="text1"/>
          <w:lang w:eastAsia="zh-HK"/>
        </w:rPr>
        <w:t>開始</w:t>
      </w:r>
      <w:r w:rsidRPr="008B5578">
        <w:rPr>
          <w:rFonts w:hAnsi="標楷體" w:hint="eastAsia"/>
          <w:color w:val="000000" w:themeColor="text1"/>
        </w:rPr>
        <w:t>實施外加就業安定費附加外籍勞工數額機制（</w:t>
      </w:r>
      <w:r w:rsidRPr="008B5578">
        <w:rPr>
          <w:rFonts w:hAnsi="標楷體" w:hint="eastAsia"/>
          <w:color w:val="000000" w:themeColor="text1"/>
          <w:lang w:eastAsia="zh-HK"/>
        </w:rPr>
        <w:t>下稱</w:t>
      </w:r>
      <w:r w:rsidRPr="008B5578">
        <w:rPr>
          <w:rFonts w:hAnsi="標楷體" w:hint="eastAsia"/>
          <w:color w:val="000000" w:themeColor="text1"/>
        </w:rPr>
        <w:t>Extra制），雇主可於原就業安定費22,000元之下，額外付出就業安定費3,000元、5,000元、7,000元，即可分別提高5%、10%、15%之雇用比率，最高可達40%，以因應產業特殊缺工之彈性用人需求。Extra制</w:t>
      </w:r>
      <w:r w:rsidRPr="008B5578">
        <w:rPr>
          <w:rFonts w:hAnsi="標楷體" w:hint="eastAsia"/>
          <w:color w:val="000000" w:themeColor="text1"/>
          <w:lang w:eastAsia="zh-HK"/>
        </w:rPr>
        <w:t>下之外籍勞工人數亦呈現逐年增加態勢，至107年已達98,460人，為推</w:t>
      </w:r>
      <w:r w:rsidRPr="008B5578">
        <w:rPr>
          <w:rFonts w:hAnsi="標楷體" w:hint="eastAsia"/>
          <w:color w:val="000000" w:themeColor="text1"/>
        </w:rPr>
        <w:t>行</w:t>
      </w:r>
      <w:r w:rsidRPr="008B5578">
        <w:rPr>
          <w:rFonts w:hAnsi="標楷體" w:hint="eastAsia"/>
          <w:color w:val="000000" w:themeColor="text1"/>
          <w:lang w:eastAsia="zh-HK"/>
        </w:rPr>
        <w:t>此制</w:t>
      </w:r>
      <w:r w:rsidRPr="008B5578">
        <w:rPr>
          <w:rFonts w:hAnsi="標楷體" w:hint="eastAsia"/>
          <w:color w:val="000000" w:themeColor="text1"/>
        </w:rPr>
        <w:t>度</w:t>
      </w:r>
      <w:r w:rsidRPr="008B5578">
        <w:rPr>
          <w:rFonts w:hAnsi="標楷體" w:hint="eastAsia"/>
          <w:color w:val="000000" w:themeColor="text1"/>
          <w:lang w:eastAsia="zh-HK"/>
        </w:rPr>
        <w:t>102年16,635人之將近6倍，顯見</w:t>
      </w:r>
      <w:r w:rsidRPr="008B5578">
        <w:rPr>
          <w:rFonts w:hAnsi="標楷體" w:hint="eastAsia"/>
          <w:color w:val="000000" w:themeColor="text1"/>
        </w:rPr>
        <w:t>Extra制</w:t>
      </w:r>
      <w:r w:rsidRPr="008B5578">
        <w:rPr>
          <w:rFonts w:hAnsi="標楷體" w:hint="eastAsia"/>
          <w:color w:val="000000" w:themeColor="text1"/>
          <w:lang w:eastAsia="zh-HK"/>
        </w:rPr>
        <w:t>可舒</w:t>
      </w:r>
      <w:r w:rsidRPr="008B5578">
        <w:rPr>
          <w:rFonts w:hAnsi="標楷體" w:hint="eastAsia"/>
          <w:color w:val="000000" w:themeColor="text1"/>
        </w:rPr>
        <w:t>緩</w:t>
      </w:r>
      <w:r w:rsidRPr="008B5578">
        <w:rPr>
          <w:rFonts w:hAnsi="標楷體" w:hint="eastAsia"/>
          <w:color w:val="000000" w:themeColor="text1"/>
          <w:lang w:eastAsia="zh-HK"/>
        </w:rPr>
        <w:t>相關</w:t>
      </w:r>
      <w:r w:rsidRPr="008B5578">
        <w:rPr>
          <w:rFonts w:hAnsi="標楷體" w:hint="eastAsia"/>
          <w:color w:val="000000" w:themeColor="text1"/>
        </w:rPr>
        <w:t>產業</w:t>
      </w:r>
      <w:r w:rsidRPr="008B5578">
        <w:rPr>
          <w:rFonts w:hAnsi="標楷體" w:hint="eastAsia"/>
          <w:color w:val="000000" w:themeColor="text1"/>
          <w:lang w:eastAsia="zh-HK"/>
        </w:rPr>
        <w:t>之人力</w:t>
      </w:r>
      <w:r w:rsidRPr="008B5578">
        <w:rPr>
          <w:rFonts w:hAnsi="標楷體" w:hint="eastAsia"/>
          <w:color w:val="000000" w:themeColor="text1"/>
        </w:rPr>
        <w:t>缺</w:t>
      </w:r>
      <w:r w:rsidRPr="008B5578">
        <w:rPr>
          <w:rFonts w:hAnsi="標楷體" w:hint="eastAsia"/>
          <w:color w:val="000000" w:themeColor="text1"/>
          <w:lang w:eastAsia="zh-HK"/>
        </w:rPr>
        <w:t>口。</w:t>
      </w:r>
      <w:r w:rsidRPr="008B5578">
        <w:rPr>
          <w:rFonts w:hAnsi="標楷體" w:hint="eastAsia"/>
          <w:color w:val="000000" w:themeColor="text1"/>
        </w:rPr>
        <w:t>自102年度至107年度Extra制</w:t>
      </w:r>
      <w:r w:rsidRPr="008B5578">
        <w:rPr>
          <w:rFonts w:hAnsi="標楷體" w:hint="eastAsia"/>
          <w:color w:val="000000" w:themeColor="text1"/>
          <w:lang w:eastAsia="zh-HK"/>
        </w:rPr>
        <w:t>之外籍勞工人數及</w:t>
      </w:r>
      <w:r w:rsidRPr="008B5578">
        <w:rPr>
          <w:rFonts w:hAnsi="標楷體" w:hint="eastAsia"/>
          <w:color w:val="000000" w:themeColor="text1"/>
        </w:rPr>
        <w:t>就業安定費金額如下表。</w:t>
      </w:r>
      <w:bookmarkEnd w:id="256"/>
      <w:bookmarkEnd w:id="257"/>
    </w:p>
    <w:p w:rsidR="00CD4353" w:rsidRPr="008B5578" w:rsidRDefault="00CD4353" w:rsidP="00CD4353">
      <w:pPr>
        <w:pStyle w:val="a6"/>
        <w:rPr>
          <w:color w:val="000000" w:themeColor="text1"/>
        </w:rPr>
      </w:pPr>
      <w:bookmarkStart w:id="258" w:name="_Toc10116853"/>
      <w:r w:rsidRPr="008B5578">
        <w:rPr>
          <w:rFonts w:hint="eastAsia"/>
          <w:color w:val="000000" w:themeColor="text1"/>
        </w:rPr>
        <w:t>Extra制之外勞人數與就業安定費</w:t>
      </w:r>
      <w:bookmarkEnd w:id="258"/>
    </w:p>
    <w:p w:rsidR="00CD4353" w:rsidRPr="008B5578" w:rsidRDefault="00CD4353" w:rsidP="00CD4353">
      <w:pPr>
        <w:jc w:val="right"/>
        <w:rPr>
          <w:color w:val="000000" w:themeColor="text1"/>
          <w:sz w:val="24"/>
        </w:rPr>
      </w:pPr>
      <w:r w:rsidRPr="008B5578">
        <w:rPr>
          <w:rFonts w:hint="eastAsia"/>
          <w:color w:val="000000" w:themeColor="text1"/>
          <w:sz w:val="24"/>
        </w:rPr>
        <w:t>單位：人、億元</w:t>
      </w:r>
    </w:p>
    <w:tbl>
      <w:tblPr>
        <w:tblStyle w:val="afa"/>
        <w:tblW w:w="9136" w:type="dxa"/>
        <w:jc w:val="center"/>
        <w:tblLayout w:type="fixed"/>
        <w:tblLook w:val="04A0" w:firstRow="1" w:lastRow="0" w:firstColumn="1" w:lastColumn="0" w:noHBand="0" w:noVBand="1"/>
      </w:tblPr>
      <w:tblGrid>
        <w:gridCol w:w="1305"/>
        <w:gridCol w:w="1735"/>
        <w:gridCol w:w="1524"/>
        <w:gridCol w:w="1524"/>
        <w:gridCol w:w="1524"/>
        <w:gridCol w:w="1524"/>
      </w:tblGrid>
      <w:tr w:rsidR="008B5578" w:rsidRPr="008B5578" w:rsidTr="00B94327">
        <w:trPr>
          <w:trHeight w:val="454"/>
          <w:tblHeader/>
          <w:jc w:val="center"/>
        </w:trPr>
        <w:tc>
          <w:tcPr>
            <w:tcW w:w="1305" w:type="dxa"/>
            <w:vMerge w:val="restart"/>
            <w:tcBorders>
              <w:tl2br w:val="nil"/>
            </w:tcBorders>
            <w:vAlign w:val="center"/>
            <w:hideMark/>
          </w:tcPr>
          <w:p w:rsidR="00CD4353" w:rsidRPr="008B5578" w:rsidRDefault="00CD4353" w:rsidP="00B94327">
            <w:pPr>
              <w:pStyle w:val="14"/>
              <w:jc w:val="center"/>
              <w:rPr>
                <w:b/>
                <w:color w:val="000000" w:themeColor="text1"/>
              </w:rPr>
            </w:pPr>
            <w:r w:rsidRPr="008B5578">
              <w:rPr>
                <w:rFonts w:hint="eastAsia"/>
                <w:b/>
                <w:color w:val="000000" w:themeColor="text1"/>
              </w:rPr>
              <w:t>年度</w:t>
            </w:r>
          </w:p>
        </w:tc>
        <w:tc>
          <w:tcPr>
            <w:tcW w:w="1735" w:type="dxa"/>
            <w:vMerge w:val="restart"/>
            <w:vAlign w:val="center"/>
          </w:tcPr>
          <w:p w:rsidR="00CD4353" w:rsidRPr="008B5578" w:rsidRDefault="00CD4353" w:rsidP="00B94327">
            <w:pPr>
              <w:pStyle w:val="14"/>
              <w:jc w:val="center"/>
              <w:rPr>
                <w:b/>
                <w:color w:val="000000" w:themeColor="text1"/>
              </w:rPr>
            </w:pPr>
            <w:r w:rsidRPr="008B5578">
              <w:rPr>
                <w:rFonts w:hint="eastAsia"/>
                <w:b/>
                <w:color w:val="000000" w:themeColor="text1"/>
              </w:rPr>
              <w:t>人數</w:t>
            </w:r>
          </w:p>
        </w:tc>
        <w:tc>
          <w:tcPr>
            <w:tcW w:w="6096" w:type="dxa"/>
            <w:gridSpan w:val="4"/>
            <w:noWrap/>
            <w:vAlign w:val="center"/>
          </w:tcPr>
          <w:p w:rsidR="00CD4353" w:rsidRPr="008B5578" w:rsidRDefault="00CD4353" w:rsidP="00B94327">
            <w:pPr>
              <w:pStyle w:val="14"/>
              <w:jc w:val="center"/>
              <w:rPr>
                <w:b/>
                <w:color w:val="000000" w:themeColor="text1"/>
              </w:rPr>
            </w:pPr>
            <w:r w:rsidRPr="008B5578">
              <w:rPr>
                <w:rFonts w:hint="eastAsia"/>
                <w:b/>
                <w:color w:val="000000" w:themeColor="text1"/>
              </w:rPr>
              <w:t>金     額</w:t>
            </w:r>
          </w:p>
        </w:tc>
      </w:tr>
      <w:tr w:rsidR="008B5578" w:rsidRPr="008B5578" w:rsidTr="00B94327">
        <w:trPr>
          <w:trHeight w:val="20"/>
          <w:tblHeader/>
          <w:jc w:val="center"/>
        </w:trPr>
        <w:tc>
          <w:tcPr>
            <w:tcW w:w="1305" w:type="dxa"/>
            <w:vMerge/>
            <w:tcBorders>
              <w:tl2br w:val="nil"/>
            </w:tcBorders>
            <w:vAlign w:val="center"/>
          </w:tcPr>
          <w:p w:rsidR="00CD4353" w:rsidRPr="008B5578" w:rsidRDefault="00CD4353" w:rsidP="00B94327">
            <w:pPr>
              <w:pStyle w:val="14"/>
              <w:jc w:val="center"/>
              <w:rPr>
                <w:b/>
                <w:color w:val="000000" w:themeColor="text1"/>
              </w:rPr>
            </w:pPr>
          </w:p>
        </w:tc>
        <w:tc>
          <w:tcPr>
            <w:tcW w:w="1735" w:type="dxa"/>
            <w:vMerge/>
            <w:vAlign w:val="center"/>
          </w:tcPr>
          <w:p w:rsidR="00CD4353" w:rsidRPr="008B5578" w:rsidRDefault="00CD4353" w:rsidP="00B94327">
            <w:pPr>
              <w:pStyle w:val="14"/>
              <w:jc w:val="center"/>
              <w:rPr>
                <w:b/>
                <w:color w:val="000000" w:themeColor="text1"/>
              </w:rPr>
            </w:pPr>
          </w:p>
        </w:tc>
        <w:tc>
          <w:tcPr>
            <w:tcW w:w="1524" w:type="dxa"/>
            <w:noWrap/>
            <w:vAlign w:val="center"/>
          </w:tcPr>
          <w:p w:rsidR="00CD4353" w:rsidRPr="008B5578" w:rsidRDefault="00CD4353" w:rsidP="00B94327">
            <w:pPr>
              <w:pStyle w:val="14"/>
              <w:jc w:val="center"/>
              <w:rPr>
                <w:b/>
                <w:color w:val="000000" w:themeColor="text1"/>
              </w:rPr>
            </w:pPr>
            <w:r w:rsidRPr="008B5578">
              <w:rPr>
                <w:rFonts w:hint="eastAsia"/>
                <w:b/>
                <w:color w:val="000000" w:themeColor="text1"/>
              </w:rPr>
              <w:t>5%以下</w:t>
            </w:r>
          </w:p>
        </w:tc>
        <w:tc>
          <w:tcPr>
            <w:tcW w:w="1524" w:type="dxa"/>
            <w:noWrap/>
            <w:vAlign w:val="center"/>
          </w:tcPr>
          <w:p w:rsidR="00CD4353" w:rsidRPr="008B5578" w:rsidRDefault="00CD4353" w:rsidP="00B94327">
            <w:pPr>
              <w:pStyle w:val="14"/>
              <w:jc w:val="center"/>
              <w:rPr>
                <w:b/>
                <w:color w:val="000000" w:themeColor="text1"/>
              </w:rPr>
            </w:pPr>
            <w:r w:rsidRPr="008B5578">
              <w:rPr>
                <w:rFonts w:hint="eastAsia"/>
                <w:b/>
                <w:color w:val="000000" w:themeColor="text1"/>
              </w:rPr>
              <w:t>超過5%</w:t>
            </w:r>
          </w:p>
          <w:p w:rsidR="00CD4353" w:rsidRPr="008B5578" w:rsidRDefault="00CD4353" w:rsidP="00B94327">
            <w:pPr>
              <w:pStyle w:val="14"/>
              <w:jc w:val="center"/>
              <w:rPr>
                <w:b/>
                <w:color w:val="000000" w:themeColor="text1"/>
              </w:rPr>
            </w:pPr>
            <w:r w:rsidRPr="008B5578">
              <w:rPr>
                <w:rFonts w:hint="eastAsia"/>
                <w:b/>
                <w:color w:val="000000" w:themeColor="text1"/>
              </w:rPr>
              <w:t>至10%</w:t>
            </w:r>
          </w:p>
        </w:tc>
        <w:tc>
          <w:tcPr>
            <w:tcW w:w="1524" w:type="dxa"/>
            <w:noWrap/>
            <w:vAlign w:val="center"/>
          </w:tcPr>
          <w:p w:rsidR="00CD4353" w:rsidRPr="008B5578" w:rsidRDefault="00CD4353" w:rsidP="00B94327">
            <w:pPr>
              <w:pStyle w:val="14"/>
              <w:jc w:val="center"/>
              <w:rPr>
                <w:b/>
                <w:color w:val="000000" w:themeColor="text1"/>
              </w:rPr>
            </w:pPr>
            <w:r w:rsidRPr="008B5578">
              <w:rPr>
                <w:rFonts w:hint="eastAsia"/>
                <w:b/>
                <w:color w:val="000000" w:themeColor="text1"/>
              </w:rPr>
              <w:t>超過10%至15%</w:t>
            </w:r>
          </w:p>
        </w:tc>
        <w:tc>
          <w:tcPr>
            <w:tcW w:w="1524" w:type="dxa"/>
            <w:vAlign w:val="center"/>
          </w:tcPr>
          <w:p w:rsidR="00CD4353" w:rsidRPr="008B5578" w:rsidRDefault="00CD4353" w:rsidP="00B94327">
            <w:pPr>
              <w:pStyle w:val="14"/>
              <w:jc w:val="center"/>
              <w:rPr>
                <w:b/>
                <w:color w:val="000000" w:themeColor="text1"/>
              </w:rPr>
            </w:pPr>
            <w:r w:rsidRPr="008B5578">
              <w:rPr>
                <w:rFonts w:hint="eastAsia"/>
                <w:b/>
                <w:color w:val="000000" w:themeColor="text1"/>
              </w:rPr>
              <w:t>總計</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102</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16</w:t>
            </w:r>
            <w:r w:rsidRPr="008B5578">
              <w:rPr>
                <w:color w:val="000000" w:themeColor="text1"/>
              </w:rPr>
              <w:t>,</w:t>
            </w:r>
            <w:r w:rsidRPr="008B5578">
              <w:rPr>
                <w:rFonts w:hint="eastAsia"/>
                <w:color w:val="000000" w:themeColor="text1"/>
              </w:rPr>
              <w:t>635</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2.20</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1.03</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0.34</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3.57</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103</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44</w:t>
            </w:r>
            <w:r w:rsidRPr="008B5578">
              <w:rPr>
                <w:color w:val="000000" w:themeColor="text1"/>
              </w:rPr>
              <w:t>,</w:t>
            </w:r>
            <w:r w:rsidRPr="008B5578">
              <w:rPr>
                <w:rFonts w:hint="eastAsia"/>
                <w:color w:val="000000" w:themeColor="text1"/>
              </w:rPr>
              <w:t>435</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11.50</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6.42</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3.59</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21.51</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104</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62</w:t>
            </w:r>
            <w:r w:rsidRPr="008B5578">
              <w:rPr>
                <w:color w:val="000000" w:themeColor="text1"/>
              </w:rPr>
              <w:t>,</w:t>
            </w:r>
            <w:r w:rsidRPr="008B5578">
              <w:rPr>
                <w:rFonts w:hint="eastAsia"/>
                <w:color w:val="000000" w:themeColor="text1"/>
              </w:rPr>
              <w:t>355</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19.09</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12.02</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7.65</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38.76</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105</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72</w:t>
            </w:r>
            <w:r w:rsidRPr="008B5578">
              <w:rPr>
                <w:color w:val="000000" w:themeColor="text1"/>
              </w:rPr>
              <w:t>,</w:t>
            </w:r>
            <w:r w:rsidRPr="008B5578">
              <w:rPr>
                <w:rFonts w:hint="eastAsia"/>
                <w:color w:val="000000" w:themeColor="text1"/>
              </w:rPr>
              <w:t>583</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21.71</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15.06</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9.70</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46.47</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106</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89</w:t>
            </w:r>
            <w:r w:rsidRPr="008B5578">
              <w:rPr>
                <w:color w:val="000000" w:themeColor="text1"/>
              </w:rPr>
              <w:t>,</w:t>
            </w:r>
            <w:r w:rsidRPr="008B5578">
              <w:rPr>
                <w:rFonts w:hint="eastAsia"/>
                <w:color w:val="000000" w:themeColor="text1"/>
              </w:rPr>
              <w:t>123</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25.43</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19.10</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12.72</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57.25</w:t>
            </w:r>
          </w:p>
        </w:tc>
      </w:tr>
      <w:tr w:rsidR="008B5578" w:rsidRPr="008B5578" w:rsidTr="00D83680">
        <w:trPr>
          <w:trHeight w:val="397"/>
          <w:jc w:val="center"/>
        </w:trPr>
        <w:tc>
          <w:tcPr>
            <w:tcW w:w="1305" w:type="dxa"/>
            <w:noWrap/>
            <w:vAlign w:val="center"/>
            <w:hideMark/>
          </w:tcPr>
          <w:p w:rsidR="00CD4353" w:rsidRPr="008B5578" w:rsidRDefault="00CD4353" w:rsidP="00B94327">
            <w:pPr>
              <w:pStyle w:val="14"/>
              <w:jc w:val="center"/>
              <w:rPr>
                <w:rFonts w:eastAsia="新細明體"/>
                <w:color w:val="000000" w:themeColor="text1"/>
              </w:rPr>
            </w:pPr>
            <w:r w:rsidRPr="008B5578">
              <w:rPr>
                <w:rFonts w:hint="eastAsia"/>
                <w:color w:val="000000" w:themeColor="text1"/>
              </w:rPr>
              <w:t>107</w:t>
            </w:r>
          </w:p>
        </w:tc>
        <w:tc>
          <w:tcPr>
            <w:tcW w:w="1735"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98</w:t>
            </w:r>
            <w:r w:rsidRPr="008B5578">
              <w:rPr>
                <w:color w:val="000000" w:themeColor="text1"/>
              </w:rPr>
              <w:t>,</w:t>
            </w:r>
            <w:r w:rsidRPr="008B5578">
              <w:rPr>
                <w:rFonts w:hint="eastAsia"/>
                <w:color w:val="000000" w:themeColor="text1"/>
              </w:rPr>
              <w:t>460</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29.78</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22.34</w:t>
            </w:r>
          </w:p>
        </w:tc>
        <w:tc>
          <w:tcPr>
            <w:tcW w:w="1524" w:type="dxa"/>
            <w:noWrap/>
            <w:vAlign w:val="center"/>
          </w:tcPr>
          <w:p w:rsidR="00CD4353" w:rsidRPr="008B5578" w:rsidRDefault="00CD4353" w:rsidP="00B94327">
            <w:pPr>
              <w:pStyle w:val="14"/>
              <w:jc w:val="center"/>
              <w:rPr>
                <w:color w:val="000000" w:themeColor="text1"/>
              </w:rPr>
            </w:pPr>
            <w:r w:rsidRPr="008B5578">
              <w:rPr>
                <w:color w:val="000000" w:themeColor="text1"/>
              </w:rPr>
              <w:t>14.48</w:t>
            </w:r>
          </w:p>
        </w:tc>
        <w:tc>
          <w:tcPr>
            <w:tcW w:w="1524" w:type="dxa"/>
            <w:vAlign w:val="center"/>
          </w:tcPr>
          <w:p w:rsidR="00CD4353" w:rsidRPr="008B5578" w:rsidRDefault="00CD4353" w:rsidP="00B94327">
            <w:pPr>
              <w:pStyle w:val="14"/>
              <w:jc w:val="center"/>
              <w:rPr>
                <w:color w:val="000000" w:themeColor="text1"/>
              </w:rPr>
            </w:pPr>
            <w:r w:rsidRPr="008B5578">
              <w:rPr>
                <w:rFonts w:hint="eastAsia"/>
                <w:color w:val="000000" w:themeColor="text1"/>
              </w:rPr>
              <w:t>66.60</w:t>
            </w:r>
          </w:p>
        </w:tc>
      </w:tr>
    </w:tbl>
    <w:p w:rsidR="00CD4353" w:rsidRPr="008B5578" w:rsidRDefault="00CD4353" w:rsidP="00CD4353">
      <w:pPr>
        <w:pStyle w:val="af9"/>
        <w:spacing w:after="0" w:line="280" w:lineRule="exact"/>
        <w:rPr>
          <w:color w:val="000000" w:themeColor="text1"/>
        </w:rPr>
      </w:pPr>
      <w:r w:rsidRPr="008B5578">
        <w:rPr>
          <w:rFonts w:hint="eastAsia"/>
          <w:color w:val="000000" w:themeColor="text1"/>
        </w:rPr>
        <w:t>註：102年度為3月至12月，其餘年度為1月至12月。</w:t>
      </w:r>
    </w:p>
    <w:p w:rsidR="00CD4353" w:rsidRPr="008B5578" w:rsidRDefault="00CD4353" w:rsidP="00CD4353">
      <w:pPr>
        <w:pStyle w:val="af9"/>
        <w:spacing w:after="0" w:line="280" w:lineRule="exact"/>
        <w:rPr>
          <w:color w:val="000000" w:themeColor="text1"/>
        </w:rPr>
      </w:pPr>
      <w:r w:rsidRPr="008B5578">
        <w:rPr>
          <w:rFonts w:hint="eastAsia"/>
          <w:color w:val="000000" w:themeColor="text1"/>
        </w:rPr>
        <w:t>資料來源：勞動部。</w:t>
      </w:r>
    </w:p>
    <w:p w:rsidR="00CD4353" w:rsidRPr="008B5578" w:rsidRDefault="00CD4353" w:rsidP="00CD4353">
      <w:pPr>
        <w:pStyle w:val="3"/>
        <w:numPr>
          <w:ilvl w:val="2"/>
          <w:numId w:val="1"/>
        </w:numPr>
        <w:rPr>
          <w:color w:val="000000" w:themeColor="text1"/>
        </w:rPr>
      </w:pPr>
      <w:bookmarkStart w:id="259" w:name="_Toc10044759"/>
      <w:bookmarkStart w:id="260" w:name="_Toc10220755"/>
      <w:r w:rsidRPr="008B5578">
        <w:rPr>
          <w:rFonts w:hint="eastAsia"/>
          <w:color w:val="000000" w:themeColor="text1"/>
        </w:rPr>
        <w:lastRenderedPageBreak/>
        <w:t>美國川普總統上任以來強調公平貿易，保護美國就業，並嚴格執行貿易法規。107年以來對全球包括中國大陸採取連串經貿措施。美中之間的貿易衝突，讓國際產業分工出現重組，也對原有的經貿秩序帶來衝擊。為因應美中貿易爭端，已有台商表達回台投資意願。為</w:t>
      </w:r>
      <w:r w:rsidRPr="008B5578">
        <w:rPr>
          <w:rFonts w:hint="eastAsia"/>
          <w:color w:val="000000" w:themeColor="text1"/>
          <w:lang w:eastAsia="zh-HK"/>
        </w:rPr>
        <w:t>因應</w:t>
      </w:r>
      <w:r w:rsidRPr="008B5578">
        <w:rPr>
          <w:rFonts w:hint="eastAsia"/>
          <w:color w:val="000000" w:themeColor="text1"/>
        </w:rPr>
        <w:t>此</w:t>
      </w:r>
      <w:r w:rsidRPr="008B5578">
        <w:rPr>
          <w:rFonts w:hint="eastAsia"/>
          <w:color w:val="000000" w:themeColor="text1"/>
          <w:lang w:eastAsia="zh-HK"/>
        </w:rPr>
        <w:t>情勢</w:t>
      </w:r>
      <w:r w:rsidRPr="008B5578">
        <w:rPr>
          <w:rFonts w:hint="eastAsia"/>
          <w:color w:val="000000" w:themeColor="text1"/>
        </w:rPr>
        <w:t>，行政院於107年10月18日第24次「加速投資台灣專案會議」，指示國家發展委員會組成專案小組，研擬「歡迎台商回台投資行動方案」（下稱行動方案），</w:t>
      </w:r>
      <w:r w:rsidRPr="008B5578">
        <w:rPr>
          <w:rFonts w:hint="eastAsia"/>
          <w:color w:val="000000" w:themeColor="text1"/>
          <w:lang w:eastAsia="zh-HK"/>
        </w:rPr>
        <w:t>期待可達成</w:t>
      </w:r>
      <w:r w:rsidRPr="008B5578">
        <w:rPr>
          <w:rFonts w:hint="eastAsia"/>
          <w:color w:val="000000" w:themeColor="text1"/>
        </w:rPr>
        <w:t>促成台商回台投資，打造台灣成為全球產業供應鏈樞紐</w:t>
      </w:r>
      <w:r w:rsidRPr="008B5578">
        <w:rPr>
          <w:rFonts w:hint="eastAsia"/>
          <w:color w:val="000000" w:themeColor="text1"/>
          <w:lang w:eastAsia="zh-HK"/>
        </w:rPr>
        <w:t>之</w:t>
      </w:r>
      <w:r w:rsidRPr="008B5578">
        <w:rPr>
          <w:rFonts w:hint="eastAsia"/>
          <w:color w:val="000000" w:themeColor="text1"/>
        </w:rPr>
        <w:t>目標。行動方案</w:t>
      </w:r>
      <w:r w:rsidRPr="008B5578">
        <w:rPr>
          <w:rFonts w:hint="eastAsia"/>
          <w:color w:val="000000" w:themeColor="text1"/>
          <w:lang w:eastAsia="zh-HK"/>
        </w:rPr>
        <w:t>自</w:t>
      </w:r>
      <w:r w:rsidRPr="008B5578">
        <w:rPr>
          <w:rFonts w:hint="eastAsia"/>
          <w:color w:val="000000" w:themeColor="text1"/>
        </w:rPr>
        <w:t>108年1月1日至110年12月31日</w:t>
      </w:r>
      <w:r w:rsidRPr="008B5578">
        <w:rPr>
          <w:rFonts w:hint="eastAsia"/>
          <w:color w:val="000000" w:themeColor="text1"/>
          <w:lang w:eastAsia="zh-HK"/>
        </w:rPr>
        <w:t>實施3年，</w:t>
      </w:r>
      <w:r w:rsidRPr="008B5578">
        <w:rPr>
          <w:rFonts w:hint="eastAsia"/>
          <w:color w:val="000000" w:themeColor="text1"/>
        </w:rPr>
        <w:t>同時具備共同資格</w:t>
      </w:r>
      <w:r w:rsidRPr="008B5578">
        <w:rPr>
          <w:rStyle w:val="aff2"/>
          <w:rFonts w:hAnsi="標楷體"/>
          <w:color w:val="000000" w:themeColor="text1"/>
        </w:rPr>
        <w:footnoteReference w:id="10"/>
      </w:r>
      <w:r w:rsidRPr="008B5578">
        <w:rPr>
          <w:rFonts w:hint="eastAsia"/>
          <w:color w:val="000000" w:themeColor="text1"/>
        </w:rPr>
        <w:t>及特定資格</w:t>
      </w:r>
      <w:r w:rsidRPr="008B5578">
        <w:rPr>
          <w:rStyle w:val="aff2"/>
          <w:rFonts w:hAnsi="標楷體"/>
          <w:color w:val="000000" w:themeColor="text1"/>
        </w:rPr>
        <w:footnoteReference w:id="11"/>
      </w:r>
      <w:r w:rsidRPr="008B5578">
        <w:rPr>
          <w:rFonts w:hint="eastAsia"/>
          <w:color w:val="000000" w:themeColor="text1"/>
        </w:rPr>
        <w:t>其中之一項</w:t>
      </w:r>
      <w:r w:rsidRPr="008B5578">
        <w:rPr>
          <w:rFonts w:hint="eastAsia"/>
          <w:color w:val="000000" w:themeColor="text1"/>
          <w:lang w:eastAsia="zh-HK"/>
        </w:rPr>
        <w:t>之廠</w:t>
      </w:r>
      <w:r w:rsidRPr="008B5578">
        <w:rPr>
          <w:rFonts w:hint="eastAsia"/>
          <w:color w:val="000000" w:themeColor="text1"/>
        </w:rPr>
        <w:t>商</w:t>
      </w:r>
      <w:r w:rsidRPr="008B5578">
        <w:rPr>
          <w:rFonts w:hint="eastAsia"/>
          <w:color w:val="000000" w:themeColor="text1"/>
          <w:lang w:eastAsia="zh-HK"/>
        </w:rPr>
        <w:t>可予適用，其中</w:t>
      </w:r>
      <w:r w:rsidRPr="008B5578">
        <w:rPr>
          <w:rFonts w:hint="eastAsia"/>
          <w:color w:val="000000" w:themeColor="text1"/>
        </w:rPr>
        <w:t>有關「充裕產業人力」係以優先促進本國勞工就業、外籍勞工採補充性為原則，須創造本勞新就業人數達一定人數</w:t>
      </w:r>
      <w:r w:rsidRPr="008B5578">
        <w:rPr>
          <w:rStyle w:val="aff2"/>
          <w:rFonts w:hAnsi="標楷體"/>
          <w:color w:val="000000" w:themeColor="text1"/>
        </w:rPr>
        <w:footnoteReference w:id="12"/>
      </w:r>
      <w:r w:rsidRPr="008B5578">
        <w:rPr>
          <w:rFonts w:hint="eastAsia"/>
          <w:color w:val="000000" w:themeColor="text1"/>
        </w:rPr>
        <w:t>，聘僱外國人依上開3K5級制及Extra機制基礎下再提高比率至10%，但外籍勞工比率仍以40%為上限。行動方案</w:t>
      </w:r>
      <w:r w:rsidRPr="008B5578">
        <w:rPr>
          <w:rFonts w:hint="eastAsia"/>
          <w:color w:val="000000" w:themeColor="text1"/>
          <w:lang w:eastAsia="zh-HK"/>
        </w:rPr>
        <w:t>因迄</w:t>
      </w:r>
      <w:r w:rsidRPr="008B5578">
        <w:rPr>
          <w:rFonts w:hint="eastAsia"/>
          <w:color w:val="000000" w:themeColor="text1"/>
        </w:rPr>
        <w:t>今</w:t>
      </w:r>
      <w:r w:rsidRPr="008B5578">
        <w:rPr>
          <w:rFonts w:hint="eastAsia"/>
          <w:color w:val="000000" w:themeColor="text1"/>
          <w:lang w:eastAsia="zh-HK"/>
        </w:rPr>
        <w:t>推行尚未滿半年，相關成效仍待後續觀察。</w:t>
      </w:r>
      <w:bookmarkEnd w:id="259"/>
      <w:bookmarkEnd w:id="260"/>
    </w:p>
    <w:p w:rsidR="00CD4353" w:rsidRPr="008B5578" w:rsidRDefault="00CD4353" w:rsidP="00CD4353">
      <w:pPr>
        <w:pStyle w:val="3"/>
        <w:numPr>
          <w:ilvl w:val="2"/>
          <w:numId w:val="1"/>
        </w:numPr>
        <w:rPr>
          <w:rFonts w:hAnsi="標楷體"/>
          <w:color w:val="000000" w:themeColor="text1"/>
        </w:rPr>
      </w:pPr>
      <w:bookmarkStart w:id="261" w:name="_Toc10044760"/>
      <w:bookmarkStart w:id="262" w:name="_Toc10220756"/>
      <w:r w:rsidRPr="008B5578">
        <w:rPr>
          <w:rFonts w:hAnsi="標楷體" w:hint="eastAsia"/>
          <w:color w:val="000000" w:themeColor="text1"/>
          <w:lang w:eastAsia="zh-HK"/>
        </w:rPr>
        <w:t>我國</w:t>
      </w:r>
      <w:r w:rsidRPr="008B5578">
        <w:rPr>
          <w:rFonts w:hAnsi="標楷體" w:hint="eastAsia"/>
          <w:color w:val="000000" w:themeColor="text1"/>
        </w:rPr>
        <w:t>傳統產業、中小企業之特定製程</w:t>
      </w:r>
      <w:r w:rsidRPr="008B5578">
        <w:rPr>
          <w:rFonts w:hAnsi="標楷體" w:hint="eastAsia"/>
          <w:color w:val="000000" w:themeColor="text1"/>
          <w:lang w:eastAsia="zh-HK"/>
        </w:rPr>
        <w:t>等相關</w:t>
      </w:r>
      <w:r w:rsidRPr="008B5578">
        <w:rPr>
          <w:rFonts w:hAnsi="標楷體" w:hint="eastAsia"/>
          <w:color w:val="000000" w:themeColor="text1"/>
        </w:rPr>
        <w:t>工作，面臨勞動力缺乏問題，勞動部及經濟部經跨國勞動力政策協商諮詢小組會議協商並獲共識</w:t>
      </w:r>
      <w:r w:rsidRPr="008B5578">
        <w:rPr>
          <w:rFonts w:hAnsi="標楷體" w:hint="eastAsia"/>
          <w:color w:val="000000" w:themeColor="text1"/>
          <w:lang w:eastAsia="zh-HK"/>
        </w:rPr>
        <w:t>後</w:t>
      </w:r>
      <w:r w:rsidRPr="008B5578">
        <w:rPr>
          <w:rFonts w:hAnsi="標楷體" w:hint="eastAsia"/>
          <w:color w:val="000000" w:themeColor="text1"/>
        </w:rPr>
        <w:t>，</w:t>
      </w:r>
      <w:r w:rsidRPr="008B5578">
        <w:rPr>
          <w:rFonts w:hAnsi="標楷體" w:hint="eastAsia"/>
          <w:color w:val="000000" w:themeColor="text1"/>
          <w:lang w:eastAsia="zh-HK"/>
        </w:rPr>
        <w:t>於</w:t>
      </w:r>
      <w:r w:rsidRPr="008B5578">
        <w:rPr>
          <w:rFonts w:hAnsi="標楷體" w:hint="eastAsia"/>
          <w:color w:val="000000" w:themeColor="text1"/>
        </w:rPr>
        <w:t>99</w:t>
      </w:r>
      <w:r w:rsidRPr="008B5578">
        <w:rPr>
          <w:rFonts w:hAnsi="標楷體" w:hint="eastAsia"/>
          <w:color w:val="000000" w:themeColor="text1"/>
          <w:lang w:eastAsia="zh-HK"/>
        </w:rPr>
        <w:t>年間實</w:t>
      </w:r>
      <w:r w:rsidRPr="008B5578">
        <w:rPr>
          <w:rFonts w:hAnsi="標楷體" w:hint="eastAsia"/>
          <w:color w:val="000000" w:themeColor="text1"/>
        </w:rPr>
        <w:t>施</w:t>
      </w:r>
      <w:r w:rsidRPr="008B5578">
        <w:rPr>
          <w:rFonts w:cs="TimesNewRoman"/>
          <w:color w:val="000000" w:themeColor="text1"/>
        </w:rPr>
        <w:t>3K</w:t>
      </w:r>
      <w:r w:rsidRPr="008B5578">
        <w:rPr>
          <w:rFonts w:cs="TimesNewRoman" w:hint="eastAsia"/>
          <w:color w:val="000000" w:themeColor="text1"/>
        </w:rPr>
        <w:t>5</w:t>
      </w:r>
      <w:r w:rsidRPr="008B5578">
        <w:rPr>
          <w:color w:val="000000" w:themeColor="text1"/>
        </w:rPr>
        <w:t>級制，</w:t>
      </w:r>
      <w:r w:rsidRPr="008B5578">
        <w:rPr>
          <w:rFonts w:hint="eastAsia"/>
          <w:color w:val="000000" w:themeColor="text1"/>
          <w:lang w:eastAsia="zh-HK"/>
        </w:rPr>
        <w:t>以因應</w:t>
      </w:r>
      <w:r w:rsidRPr="008B5578">
        <w:rPr>
          <w:rFonts w:hAnsi="標楷體" w:hint="eastAsia"/>
          <w:color w:val="000000" w:themeColor="text1"/>
        </w:rPr>
        <w:t>3K行業</w:t>
      </w:r>
      <w:r w:rsidRPr="008B5578">
        <w:rPr>
          <w:rFonts w:hAnsi="標楷體" w:hint="eastAsia"/>
          <w:color w:val="000000" w:themeColor="text1"/>
          <w:lang w:eastAsia="zh-HK"/>
        </w:rPr>
        <w:t>之人力</w:t>
      </w:r>
      <w:r w:rsidRPr="008B5578">
        <w:rPr>
          <w:rFonts w:hAnsi="標楷體" w:hint="eastAsia"/>
          <w:color w:val="000000" w:themeColor="text1"/>
        </w:rPr>
        <w:t>缺</w:t>
      </w:r>
      <w:r w:rsidRPr="008B5578">
        <w:rPr>
          <w:rFonts w:hAnsi="標楷體" w:hint="eastAsia"/>
          <w:color w:val="000000" w:themeColor="text1"/>
          <w:lang w:eastAsia="zh-HK"/>
        </w:rPr>
        <w:t>口；嗣</w:t>
      </w:r>
      <w:r w:rsidRPr="008B5578">
        <w:rPr>
          <w:rFonts w:hAnsi="標楷體" w:hint="eastAsia"/>
          <w:color w:val="000000" w:themeColor="text1"/>
        </w:rPr>
        <w:t>於102年3月</w:t>
      </w:r>
      <w:r w:rsidRPr="008B5578">
        <w:rPr>
          <w:rFonts w:hAnsi="標楷體" w:hint="eastAsia"/>
          <w:color w:val="000000" w:themeColor="text1"/>
          <w:lang w:eastAsia="zh-HK"/>
        </w:rPr>
        <w:t>再實施</w:t>
      </w:r>
      <w:r w:rsidRPr="008B5578">
        <w:rPr>
          <w:rFonts w:hAnsi="標楷體" w:hint="eastAsia"/>
          <w:color w:val="000000" w:themeColor="text1"/>
        </w:rPr>
        <w:t>Extra制，</w:t>
      </w:r>
      <w:r w:rsidRPr="008B5578">
        <w:rPr>
          <w:rFonts w:hAnsi="標楷體" w:hint="eastAsia"/>
          <w:color w:val="000000" w:themeColor="text1"/>
          <w:lang w:eastAsia="zh-HK"/>
        </w:rPr>
        <w:t>以</w:t>
      </w:r>
      <w:r w:rsidRPr="008B5578">
        <w:rPr>
          <w:rFonts w:hAnsi="標楷體" w:hint="eastAsia"/>
          <w:color w:val="000000" w:themeColor="text1"/>
        </w:rPr>
        <w:t>因應產業於國內</w:t>
      </w:r>
      <w:r w:rsidRPr="008B5578">
        <w:rPr>
          <w:rFonts w:hAnsi="標楷體" w:hint="eastAsia"/>
          <w:color w:val="000000" w:themeColor="text1"/>
          <w:lang w:eastAsia="zh-HK"/>
        </w:rPr>
        <w:t>人力</w:t>
      </w:r>
      <w:r w:rsidRPr="008B5578">
        <w:rPr>
          <w:rFonts w:hAnsi="標楷體" w:hint="eastAsia"/>
          <w:color w:val="000000" w:themeColor="text1"/>
        </w:rPr>
        <w:t>招募不足，且非因薪資原因缺工之特殊狀況。</w:t>
      </w:r>
      <w:r w:rsidRPr="008B5578">
        <w:rPr>
          <w:rFonts w:hAnsi="標楷體" w:hint="eastAsia"/>
          <w:color w:val="000000" w:themeColor="text1"/>
          <w:lang w:eastAsia="zh-HK"/>
        </w:rPr>
        <w:t>不論</w:t>
      </w:r>
      <w:r w:rsidRPr="008B5578">
        <w:rPr>
          <w:rFonts w:hAnsi="標楷體" w:hint="eastAsia"/>
          <w:color w:val="000000" w:themeColor="text1"/>
          <w:lang w:eastAsia="zh-HK"/>
        </w:rPr>
        <w:lastRenderedPageBreak/>
        <w:t>是</w:t>
      </w:r>
      <w:r w:rsidRPr="008B5578">
        <w:rPr>
          <w:rFonts w:cs="TimesNewRoman"/>
          <w:color w:val="000000" w:themeColor="text1"/>
        </w:rPr>
        <w:t>3K</w:t>
      </w:r>
      <w:r w:rsidRPr="008B5578">
        <w:rPr>
          <w:rFonts w:cs="TimesNewRoman" w:hint="eastAsia"/>
          <w:color w:val="000000" w:themeColor="text1"/>
        </w:rPr>
        <w:t>5</w:t>
      </w:r>
      <w:r w:rsidRPr="008B5578">
        <w:rPr>
          <w:color w:val="000000" w:themeColor="text1"/>
        </w:rPr>
        <w:t>級制</w:t>
      </w:r>
      <w:r w:rsidRPr="008B5578">
        <w:rPr>
          <w:rFonts w:hint="eastAsia"/>
          <w:color w:val="000000" w:themeColor="text1"/>
          <w:lang w:eastAsia="zh-HK"/>
        </w:rPr>
        <w:t>或</w:t>
      </w:r>
      <w:r w:rsidRPr="008B5578">
        <w:rPr>
          <w:rFonts w:hAnsi="標楷體" w:hint="eastAsia"/>
          <w:color w:val="000000" w:themeColor="text1"/>
        </w:rPr>
        <w:t>Extra制，</w:t>
      </w:r>
      <w:r w:rsidRPr="008B5578">
        <w:rPr>
          <w:rFonts w:hAnsi="標楷體" w:hint="eastAsia"/>
          <w:color w:val="000000" w:themeColor="text1"/>
          <w:lang w:eastAsia="zh-HK"/>
        </w:rPr>
        <w:t>自實施以來，企</w:t>
      </w:r>
      <w:r w:rsidRPr="008B5578">
        <w:rPr>
          <w:rFonts w:hAnsi="標楷體" w:hint="eastAsia"/>
          <w:color w:val="000000" w:themeColor="text1"/>
        </w:rPr>
        <w:t>業</w:t>
      </w:r>
      <w:r w:rsidRPr="008B5578">
        <w:rPr>
          <w:rFonts w:hAnsi="標楷體" w:hint="eastAsia"/>
          <w:color w:val="000000" w:themeColor="text1"/>
          <w:lang w:eastAsia="zh-HK"/>
        </w:rPr>
        <w:t>依該制度所</w:t>
      </w:r>
      <w:r w:rsidRPr="008B5578">
        <w:rPr>
          <w:rFonts w:hAnsi="標楷體" w:hint="eastAsia"/>
          <w:color w:val="000000" w:themeColor="text1"/>
        </w:rPr>
        <w:t>雇用</w:t>
      </w:r>
      <w:r w:rsidRPr="008B5578">
        <w:rPr>
          <w:rFonts w:hAnsi="標楷體" w:hint="eastAsia"/>
          <w:color w:val="000000" w:themeColor="text1"/>
          <w:lang w:eastAsia="zh-HK"/>
        </w:rPr>
        <w:t>之</w:t>
      </w:r>
      <w:r w:rsidRPr="008B5578">
        <w:rPr>
          <w:rFonts w:hint="eastAsia"/>
          <w:color w:val="000000" w:themeColor="text1"/>
        </w:rPr>
        <w:t>外籍勞工</w:t>
      </w:r>
      <w:r w:rsidRPr="008B5578">
        <w:rPr>
          <w:rFonts w:hint="eastAsia"/>
          <w:color w:val="000000" w:themeColor="text1"/>
          <w:lang w:eastAsia="zh-HK"/>
        </w:rPr>
        <w:t>人數均逐年成長，</w:t>
      </w:r>
      <w:r w:rsidRPr="008B5578">
        <w:rPr>
          <w:rFonts w:hAnsi="標楷體" w:hint="eastAsia"/>
          <w:color w:val="000000" w:themeColor="text1"/>
          <w:lang w:eastAsia="zh-HK"/>
        </w:rPr>
        <w:t>顯見其可適度舒</w:t>
      </w:r>
      <w:r w:rsidRPr="008B5578">
        <w:rPr>
          <w:rFonts w:hAnsi="標楷體" w:hint="eastAsia"/>
          <w:color w:val="000000" w:themeColor="text1"/>
        </w:rPr>
        <w:t>緩</w:t>
      </w:r>
      <w:r w:rsidRPr="008B5578">
        <w:rPr>
          <w:rFonts w:hAnsi="標楷體" w:hint="eastAsia"/>
          <w:color w:val="000000" w:themeColor="text1"/>
          <w:lang w:eastAsia="zh-HK"/>
        </w:rPr>
        <w:t>相關</w:t>
      </w:r>
      <w:r w:rsidRPr="008B5578">
        <w:rPr>
          <w:rFonts w:hAnsi="標楷體" w:hint="eastAsia"/>
          <w:color w:val="000000" w:themeColor="text1"/>
        </w:rPr>
        <w:t>產業</w:t>
      </w:r>
      <w:r w:rsidRPr="008B5578">
        <w:rPr>
          <w:rFonts w:hAnsi="標楷體" w:hint="eastAsia"/>
          <w:color w:val="000000" w:themeColor="text1"/>
          <w:lang w:eastAsia="zh-HK"/>
        </w:rPr>
        <w:t>之缺工問題，</w:t>
      </w:r>
      <w:r w:rsidRPr="008B5578">
        <w:rPr>
          <w:rFonts w:hint="eastAsia"/>
          <w:color w:val="000000" w:themeColor="text1"/>
        </w:rPr>
        <w:t>行政院</w:t>
      </w:r>
      <w:r w:rsidRPr="008B5578">
        <w:rPr>
          <w:rFonts w:hint="eastAsia"/>
          <w:color w:val="000000" w:themeColor="text1"/>
          <w:lang w:eastAsia="zh-HK"/>
        </w:rPr>
        <w:t>為鼓</w:t>
      </w:r>
      <w:r w:rsidRPr="008B5578">
        <w:rPr>
          <w:rFonts w:hint="eastAsia"/>
          <w:color w:val="000000" w:themeColor="text1"/>
        </w:rPr>
        <w:t>勵台商回台投資</w:t>
      </w:r>
      <w:r w:rsidRPr="008B5578">
        <w:rPr>
          <w:rFonts w:hint="eastAsia"/>
          <w:color w:val="000000" w:themeColor="text1"/>
          <w:lang w:eastAsia="zh-HK"/>
        </w:rPr>
        <w:t>於本</w:t>
      </w:r>
      <w:r w:rsidRPr="008B5578">
        <w:rPr>
          <w:rFonts w:hint="eastAsia"/>
          <w:color w:val="000000" w:themeColor="text1"/>
        </w:rPr>
        <w:t>（108</w:t>
      </w:r>
      <w:r w:rsidRPr="008B5578">
        <w:rPr>
          <w:rFonts w:hint="eastAsia"/>
          <w:color w:val="000000" w:themeColor="text1"/>
          <w:lang w:eastAsia="zh-HK"/>
        </w:rPr>
        <w:t>）年所實</w:t>
      </w:r>
      <w:r w:rsidRPr="008B5578">
        <w:rPr>
          <w:rFonts w:hint="eastAsia"/>
          <w:color w:val="000000" w:themeColor="text1"/>
        </w:rPr>
        <w:t>施</w:t>
      </w:r>
      <w:r w:rsidRPr="008B5578">
        <w:rPr>
          <w:rFonts w:hint="eastAsia"/>
          <w:color w:val="000000" w:themeColor="text1"/>
          <w:lang w:eastAsia="zh-HK"/>
        </w:rPr>
        <w:t>之</w:t>
      </w:r>
      <w:r w:rsidRPr="008B5578">
        <w:rPr>
          <w:rFonts w:hint="eastAsia"/>
          <w:color w:val="000000" w:themeColor="text1"/>
        </w:rPr>
        <w:t>行動方案</w:t>
      </w:r>
      <w:r w:rsidRPr="008B5578">
        <w:rPr>
          <w:rFonts w:hint="eastAsia"/>
          <w:color w:val="000000" w:themeColor="text1"/>
          <w:lang w:eastAsia="zh-HK"/>
        </w:rPr>
        <w:t>中</w:t>
      </w:r>
      <w:r w:rsidRPr="008B5578">
        <w:rPr>
          <w:rFonts w:hint="eastAsia"/>
          <w:color w:val="000000" w:themeColor="text1"/>
        </w:rPr>
        <w:t>，聘僱外國人</w:t>
      </w:r>
      <w:r w:rsidRPr="008B5578">
        <w:rPr>
          <w:rFonts w:hint="eastAsia"/>
          <w:color w:val="000000" w:themeColor="text1"/>
          <w:lang w:eastAsia="zh-HK"/>
        </w:rPr>
        <w:t>即</w:t>
      </w:r>
      <w:r w:rsidRPr="008B5578">
        <w:rPr>
          <w:rFonts w:hint="eastAsia"/>
          <w:color w:val="000000" w:themeColor="text1"/>
        </w:rPr>
        <w:t>依上開3K5級制及Extra機制基礎下再提高比率至10%，</w:t>
      </w:r>
      <w:r w:rsidRPr="008B5578">
        <w:rPr>
          <w:rFonts w:hint="eastAsia"/>
          <w:color w:val="000000" w:themeColor="text1"/>
          <w:lang w:eastAsia="zh-HK"/>
        </w:rPr>
        <w:t>以提</w:t>
      </w:r>
      <w:r w:rsidRPr="008B5578">
        <w:rPr>
          <w:rFonts w:hint="eastAsia"/>
          <w:color w:val="000000" w:themeColor="text1"/>
        </w:rPr>
        <w:t>升台商回台投資</w:t>
      </w:r>
      <w:r w:rsidRPr="008B5578">
        <w:rPr>
          <w:rFonts w:hint="eastAsia"/>
          <w:color w:val="000000" w:themeColor="text1"/>
          <w:lang w:eastAsia="zh-HK"/>
        </w:rPr>
        <w:t>之誘因。勞動部雖認為</w:t>
      </w:r>
      <w:r w:rsidRPr="008B5578">
        <w:rPr>
          <w:rFonts w:hAnsi="標楷體" w:hint="eastAsia"/>
          <w:color w:val="000000" w:themeColor="text1"/>
        </w:rPr>
        <w:t>國內產業基層勞力及長期照顧人力供給不足，另本國就業人數107年10月較99年10月(實施3K5級制)平均增加90萬人，較102年3月(實施Extra制)增加53.9萬人，顯示製造業引進外籍勞工改為3K5級制後，本國就業人數亦同步增加，</w:t>
      </w:r>
      <w:r w:rsidRPr="008B5578">
        <w:rPr>
          <w:rFonts w:hAnsi="標楷體" w:hint="eastAsia"/>
          <w:color w:val="000000" w:themeColor="text1"/>
          <w:lang w:eastAsia="zh-HK"/>
        </w:rPr>
        <w:t>且</w:t>
      </w:r>
      <w:r w:rsidRPr="008B5578">
        <w:rPr>
          <w:rFonts w:hAnsi="標楷體" w:hint="eastAsia"/>
          <w:color w:val="000000" w:themeColor="text1"/>
        </w:rPr>
        <w:t>外籍勞工之引進係採補充性原則，雇主聘僱外籍勞工前應辦理國內求才，核配外籍勞工有一定人數限制</w:t>
      </w:r>
      <w:r w:rsidRPr="008B5578">
        <w:rPr>
          <w:rFonts w:hAnsi="標楷體" w:hint="eastAsia"/>
          <w:color w:val="000000" w:themeColor="text1"/>
          <w:lang w:eastAsia="zh-HK"/>
        </w:rPr>
        <w:t>等</w:t>
      </w:r>
      <w:r w:rsidRPr="008B5578">
        <w:rPr>
          <w:rFonts w:hAnsi="標楷體" w:hint="eastAsia"/>
          <w:color w:val="000000" w:themeColor="text1"/>
        </w:rPr>
        <w:t>。</w:t>
      </w:r>
      <w:bookmarkEnd w:id="261"/>
      <w:r w:rsidRPr="008B5578">
        <w:rPr>
          <w:rFonts w:hAnsi="標楷體" w:hint="eastAsia"/>
          <w:color w:val="000000" w:themeColor="text1"/>
          <w:lang w:eastAsia="zh-HK"/>
        </w:rPr>
        <w:t>政府藉由就業安定費之</w:t>
      </w:r>
      <w:r w:rsidRPr="008B5578">
        <w:rPr>
          <w:rFonts w:hAnsi="標楷體" w:hint="eastAsia"/>
          <w:color w:val="000000" w:themeColor="text1"/>
        </w:rPr>
        <w:t>3K5級制</w:t>
      </w:r>
      <w:r w:rsidRPr="008B5578">
        <w:rPr>
          <w:rFonts w:hAnsi="標楷體" w:hint="eastAsia"/>
          <w:color w:val="000000" w:themeColor="text1"/>
          <w:lang w:eastAsia="zh-HK"/>
        </w:rPr>
        <w:t>及</w:t>
      </w:r>
      <w:r w:rsidRPr="008B5578">
        <w:rPr>
          <w:rFonts w:hAnsi="標楷體" w:hint="eastAsia"/>
          <w:color w:val="000000" w:themeColor="text1"/>
        </w:rPr>
        <w:t>Extra制</w:t>
      </w:r>
      <w:r w:rsidRPr="008B5578">
        <w:rPr>
          <w:rFonts w:hAnsi="標楷體" w:hint="eastAsia"/>
          <w:color w:val="000000" w:themeColor="text1"/>
          <w:lang w:eastAsia="zh-HK"/>
        </w:rPr>
        <w:t>等</w:t>
      </w:r>
      <w:r w:rsidRPr="008B5578">
        <w:rPr>
          <w:rFonts w:hAnsi="標楷體" w:hint="eastAsia"/>
          <w:color w:val="000000" w:themeColor="text1"/>
        </w:rPr>
        <w:t>措</w:t>
      </w:r>
      <w:r w:rsidRPr="008B5578">
        <w:rPr>
          <w:rFonts w:hAnsi="標楷體" w:hint="eastAsia"/>
          <w:color w:val="000000" w:themeColor="text1"/>
          <w:lang w:eastAsia="zh-HK"/>
        </w:rPr>
        <w:t>施</w:t>
      </w:r>
      <w:r w:rsidRPr="008B5578">
        <w:rPr>
          <w:rFonts w:hAnsi="標楷體" w:hint="eastAsia"/>
          <w:color w:val="000000" w:themeColor="text1"/>
        </w:rPr>
        <w:t>，</w:t>
      </w:r>
      <w:r w:rsidRPr="008B5578">
        <w:rPr>
          <w:rFonts w:hAnsi="標楷體" w:hint="eastAsia"/>
          <w:color w:val="000000" w:themeColor="text1"/>
          <w:lang w:eastAsia="zh-HK"/>
        </w:rPr>
        <w:t>期</w:t>
      </w:r>
      <w:r w:rsidRPr="008B5578">
        <w:rPr>
          <w:rFonts w:hAnsi="標楷體" w:hint="eastAsia"/>
          <w:color w:val="000000" w:themeColor="text1"/>
        </w:rPr>
        <w:t>能解決傳統產業暨中小企業</w:t>
      </w:r>
      <w:r w:rsidRPr="008B5578">
        <w:rPr>
          <w:rFonts w:hAnsi="標楷體" w:hint="eastAsia"/>
          <w:color w:val="000000" w:themeColor="text1"/>
          <w:lang w:eastAsia="zh-HK"/>
        </w:rPr>
        <w:t>等相關</w:t>
      </w:r>
      <w:r w:rsidRPr="008B5578">
        <w:rPr>
          <w:rFonts w:hAnsi="標楷體" w:hint="eastAsia"/>
          <w:color w:val="000000" w:themeColor="text1"/>
        </w:rPr>
        <w:t>工作場域所面臨</w:t>
      </w:r>
      <w:r w:rsidRPr="008B5578">
        <w:rPr>
          <w:rFonts w:hAnsi="標楷體" w:hint="eastAsia"/>
          <w:color w:val="000000" w:themeColor="text1"/>
          <w:lang w:eastAsia="zh-HK"/>
        </w:rPr>
        <w:t>之</w:t>
      </w:r>
      <w:r w:rsidRPr="008B5578">
        <w:rPr>
          <w:rFonts w:hAnsi="標楷體" w:hint="eastAsia"/>
          <w:color w:val="000000" w:themeColor="text1"/>
        </w:rPr>
        <w:t>勞動力短缺問題</w:t>
      </w:r>
      <w:r w:rsidRPr="008B5578">
        <w:rPr>
          <w:rFonts w:hAnsi="標楷體" w:hint="eastAsia"/>
          <w:color w:val="000000" w:themeColor="text1"/>
          <w:lang w:eastAsia="zh-HK"/>
        </w:rPr>
        <w:t>；據統</w:t>
      </w:r>
      <w:r w:rsidRPr="008B5578">
        <w:rPr>
          <w:rFonts w:hAnsi="標楷體" w:hint="eastAsia"/>
          <w:color w:val="000000" w:themeColor="text1"/>
        </w:rPr>
        <w:t>計，</w:t>
      </w:r>
      <w:r w:rsidRPr="008B5578">
        <w:rPr>
          <w:rFonts w:hAnsi="標楷體" w:hint="eastAsia"/>
          <w:color w:val="000000" w:themeColor="text1"/>
          <w:lang w:eastAsia="zh-HK"/>
        </w:rPr>
        <w:t>採用</w:t>
      </w:r>
      <w:r w:rsidRPr="008B5578">
        <w:rPr>
          <w:rFonts w:hAnsi="標楷體" w:hint="eastAsia"/>
          <w:color w:val="000000" w:themeColor="text1"/>
        </w:rPr>
        <w:t>3K5級制</w:t>
      </w:r>
      <w:r w:rsidRPr="008B5578">
        <w:rPr>
          <w:rFonts w:hAnsi="標楷體" w:hint="eastAsia"/>
          <w:color w:val="000000" w:themeColor="text1"/>
          <w:lang w:eastAsia="zh-HK"/>
        </w:rPr>
        <w:t>及</w:t>
      </w:r>
      <w:r w:rsidRPr="008B5578">
        <w:rPr>
          <w:rFonts w:hAnsi="標楷體" w:hint="eastAsia"/>
          <w:color w:val="000000" w:themeColor="text1"/>
        </w:rPr>
        <w:t>Extra制</w:t>
      </w:r>
      <w:r w:rsidRPr="008B5578">
        <w:rPr>
          <w:rFonts w:hAnsi="標楷體" w:hint="eastAsia"/>
          <w:color w:val="000000" w:themeColor="text1"/>
          <w:lang w:eastAsia="zh-HK"/>
        </w:rPr>
        <w:t>之</w:t>
      </w:r>
      <w:r w:rsidRPr="008B5578">
        <w:rPr>
          <w:rFonts w:hint="eastAsia"/>
          <w:color w:val="000000" w:themeColor="text1"/>
        </w:rPr>
        <w:t>外籍勞工</w:t>
      </w:r>
      <w:r w:rsidRPr="008B5578">
        <w:rPr>
          <w:rFonts w:hint="eastAsia"/>
          <w:color w:val="000000" w:themeColor="text1"/>
          <w:lang w:eastAsia="zh-HK"/>
        </w:rPr>
        <w:t>人數均逐</w:t>
      </w:r>
      <w:r w:rsidRPr="008B5578">
        <w:rPr>
          <w:rFonts w:hint="eastAsia"/>
          <w:color w:val="000000" w:themeColor="text1"/>
        </w:rPr>
        <w:t>年</w:t>
      </w:r>
      <w:r w:rsidRPr="008B5578">
        <w:rPr>
          <w:rFonts w:hint="eastAsia"/>
          <w:color w:val="000000" w:themeColor="text1"/>
          <w:lang w:eastAsia="zh-HK"/>
        </w:rPr>
        <w:t>增</w:t>
      </w:r>
      <w:r w:rsidRPr="008B5578">
        <w:rPr>
          <w:rFonts w:hint="eastAsia"/>
          <w:color w:val="000000" w:themeColor="text1"/>
        </w:rPr>
        <w:t>加</w:t>
      </w:r>
      <w:r w:rsidRPr="008B5578">
        <w:rPr>
          <w:rFonts w:hAnsi="標楷體" w:hint="eastAsia"/>
          <w:color w:val="000000" w:themeColor="text1"/>
        </w:rPr>
        <w:t>，尤其在「五缺」壓力下，中美貿易戰發生後，不少擬回台投資台商可能大量沿用該等制度</w:t>
      </w:r>
      <w:r w:rsidRPr="008B5578">
        <w:rPr>
          <w:rFonts w:hAnsi="標楷體" w:hint="eastAsia"/>
          <w:color w:val="000000" w:themeColor="text1"/>
          <w:lang w:eastAsia="zh-HK"/>
        </w:rPr>
        <w:t>，主</w:t>
      </w:r>
      <w:r w:rsidRPr="008B5578">
        <w:rPr>
          <w:rFonts w:hAnsi="標楷體" w:hint="eastAsia"/>
          <w:color w:val="000000" w:themeColor="text1"/>
        </w:rPr>
        <w:t>管</w:t>
      </w:r>
      <w:r w:rsidRPr="008B5578">
        <w:rPr>
          <w:rFonts w:hAnsi="標楷體" w:hint="eastAsia"/>
          <w:color w:val="000000" w:themeColor="text1"/>
          <w:lang w:eastAsia="zh-HK"/>
        </w:rPr>
        <w:t>機關允應持續</w:t>
      </w:r>
      <w:r w:rsidRPr="008B5578">
        <w:rPr>
          <w:rFonts w:hAnsi="標楷體" w:hint="eastAsia"/>
          <w:color w:val="000000" w:themeColor="text1"/>
        </w:rPr>
        <w:t>留</w:t>
      </w:r>
      <w:r w:rsidRPr="008B5578">
        <w:rPr>
          <w:rFonts w:hAnsi="標楷體" w:hint="eastAsia"/>
          <w:color w:val="000000" w:themeColor="text1"/>
          <w:lang w:eastAsia="zh-HK"/>
        </w:rPr>
        <w:t>意</w:t>
      </w:r>
      <w:r w:rsidRPr="008B5578">
        <w:rPr>
          <w:rFonts w:hAnsi="標楷體" w:hint="eastAsia"/>
          <w:color w:val="000000" w:themeColor="text1"/>
        </w:rPr>
        <w:t>該等外籍勞工會否</w:t>
      </w:r>
      <w:r w:rsidRPr="008B5578">
        <w:rPr>
          <w:rFonts w:hint="eastAsia"/>
          <w:color w:val="000000" w:themeColor="text1"/>
          <w:lang w:eastAsia="zh-HK"/>
        </w:rPr>
        <w:t>不當侵蝕本國勞工之就業機會。</w:t>
      </w:r>
      <w:bookmarkEnd w:id="262"/>
    </w:p>
    <w:p w:rsidR="00BF0031" w:rsidRPr="008B5578" w:rsidRDefault="00BF0031" w:rsidP="00BF0031">
      <w:pPr>
        <w:rPr>
          <w:color w:val="000000" w:themeColor="text1"/>
        </w:rPr>
      </w:pPr>
    </w:p>
    <w:p w:rsidR="00CD4353" w:rsidRPr="008B5578" w:rsidRDefault="00CD4353" w:rsidP="00CD4353">
      <w:pPr>
        <w:pStyle w:val="2"/>
        <w:numPr>
          <w:ilvl w:val="1"/>
          <w:numId w:val="1"/>
        </w:numPr>
        <w:rPr>
          <w:rFonts w:hAnsi="標楷體"/>
          <w:b/>
          <w:color w:val="000000" w:themeColor="text1"/>
          <w:shd w:val="pct15" w:color="auto" w:fill="FFFFFF"/>
        </w:rPr>
      </w:pPr>
      <w:bookmarkStart w:id="263" w:name="_Toc10220757"/>
      <w:r w:rsidRPr="008B5578">
        <w:rPr>
          <w:rFonts w:hAnsi="標楷體" w:hint="eastAsia"/>
          <w:b/>
          <w:color w:val="000000" w:themeColor="text1"/>
        </w:rPr>
        <w:t>勞發署為政府協助國人適才適用及穩定就業，配合國家重點產業之發展、勞動市場的需求，培育所需人力，並積極媒合民眾就業之專責單位，責任艱鉅，惟其本身人力資源明顯不足，允應儘速謀求解決，以免影響中央勞動政策之規劃品質及推動成效。</w:t>
      </w:r>
      <w:bookmarkEnd w:id="263"/>
    </w:p>
    <w:p w:rsidR="00CD4353" w:rsidRPr="008B5578" w:rsidRDefault="00CD4353" w:rsidP="00CD4353">
      <w:pPr>
        <w:pStyle w:val="3"/>
        <w:numPr>
          <w:ilvl w:val="2"/>
          <w:numId w:val="1"/>
        </w:numPr>
        <w:rPr>
          <w:rFonts w:hAnsi="標楷體"/>
          <w:color w:val="000000" w:themeColor="text1"/>
        </w:rPr>
      </w:pPr>
      <w:bookmarkStart w:id="264" w:name="_Toc8657891"/>
      <w:bookmarkStart w:id="265" w:name="_Toc9875249"/>
      <w:bookmarkStart w:id="266" w:name="_Toc10044762"/>
      <w:bookmarkStart w:id="267" w:name="_Toc10220758"/>
      <w:r w:rsidRPr="008B5578">
        <w:rPr>
          <w:rFonts w:hAnsi="標楷體" w:hint="eastAsia"/>
          <w:color w:val="000000" w:themeColor="text1"/>
        </w:rPr>
        <w:t>關於勞發署之組織架構，該署於署長、2位副署長、主任秘書下設綜合規劃、訓練發展、就業服務、身心障礙者及特定對象就業、職能標準及技能檢定、</w:t>
      </w:r>
      <w:r w:rsidRPr="008B5578">
        <w:rPr>
          <w:rFonts w:hAnsi="標楷體" w:hint="eastAsia"/>
          <w:color w:val="000000" w:themeColor="text1"/>
        </w:rPr>
        <w:lastRenderedPageBreak/>
        <w:t>跨國勞動力管理等六組，並設有跨國勞動力事務中心及勞動力發展創新中心2派出單位，及有秘書室、人事室、政風室、主計室、資訊室及法務室等6個幕僚單位；轄下所含5分署（機關）及1中心（機構），包括：北基宜花金馬分署、桃竹苗分署、中彰投分署、雲嘉南分署、高屏澎東分署及技能檢定中心。</w:t>
      </w:r>
      <w:bookmarkEnd w:id="264"/>
      <w:bookmarkEnd w:id="265"/>
      <w:bookmarkEnd w:id="266"/>
      <w:bookmarkEnd w:id="267"/>
    </w:p>
    <w:p w:rsidR="00CD4353" w:rsidRPr="008B5578" w:rsidRDefault="00CD4353" w:rsidP="00CD4353">
      <w:pPr>
        <w:pStyle w:val="3"/>
        <w:numPr>
          <w:ilvl w:val="2"/>
          <w:numId w:val="1"/>
        </w:numPr>
        <w:rPr>
          <w:color w:val="000000" w:themeColor="text1"/>
        </w:rPr>
      </w:pPr>
      <w:bookmarkStart w:id="268" w:name="_Toc8657892"/>
      <w:bookmarkStart w:id="269" w:name="_Toc9875250"/>
      <w:bookmarkStart w:id="270" w:name="_Toc10044763"/>
      <w:bookmarkStart w:id="271" w:name="_Toc10220759"/>
      <w:r w:rsidRPr="008B5578">
        <w:rPr>
          <w:rFonts w:hint="eastAsia"/>
          <w:color w:val="000000" w:themeColor="text1"/>
        </w:rPr>
        <w:t>詢據勞發署表示，該署人力資源面臨困境，該署及所屬機關（構）因應社會、經濟情勢變動及民眾服務需求不斷增加，惟預算員額卻未能依實際需求獲得調整，人力嚴重短缺，爰以自僱臨時人力及非典型人力協助辦理相關業務。惟自僱臨時人力亦須受「行政院及所屬各機關學校臨時人員進用及運用要點」第7點規定，進用人數不得超過96年度實際進用人數之限制。</w:t>
      </w:r>
      <w:r w:rsidRPr="008B5578">
        <w:rPr>
          <w:rFonts w:hAnsi="標楷體" w:hint="eastAsia"/>
          <w:color w:val="000000" w:themeColor="text1"/>
        </w:rPr>
        <w:t>107年截至12月底止，</w:t>
      </w:r>
      <w:r w:rsidRPr="008B5578">
        <w:rPr>
          <w:rFonts w:hint="eastAsia"/>
          <w:color w:val="000000" w:themeColor="text1"/>
        </w:rPr>
        <w:t>勞發署及所屬機關（構）</w:t>
      </w:r>
      <w:r w:rsidRPr="008B5578">
        <w:rPr>
          <w:rFonts w:hAnsi="標楷體" w:hint="eastAsia"/>
          <w:color w:val="000000" w:themeColor="text1"/>
        </w:rPr>
        <w:t>預算員額正式人力為1,034人、自僱臨時人員為534人、派遣人力為747人及承攬人力為1,800.56人，合計可運用總人力為4,115.56人，正式人力僅佔總人力之25.12%</w:t>
      </w:r>
      <w:r w:rsidRPr="008B5578">
        <w:rPr>
          <w:rFonts w:hint="eastAsia"/>
          <w:color w:val="000000" w:themeColor="text1"/>
        </w:rPr>
        <w:t>。為改善人力不足情形，勞發署配合員額評鑑作業，多次積極向行政院人事行政總處爭取員額，溝通情形與結果如下：</w:t>
      </w:r>
      <w:bookmarkEnd w:id="268"/>
      <w:bookmarkEnd w:id="269"/>
      <w:bookmarkEnd w:id="270"/>
      <w:bookmarkEnd w:id="271"/>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因應組織人力結構失衡，致人員流動率偏高，業務經驗難以傳承，爭取補足該署及各所屬機關（構）編制員額數及預算員額數間之差額數未果。</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t>先行溝通爭取調整聘任職業訓練師員額之比例為70%，編制員額及預算員額均增加至155人，至聘用職業訓練師(助理研究員)起薪則調高為40,901元，以衡平聘任訓練師及聘用訓練師之待遇報酬。</w:t>
      </w:r>
    </w:p>
    <w:p w:rsidR="00CD4353" w:rsidRPr="008B5578" w:rsidRDefault="00CD4353" w:rsidP="00CD4353">
      <w:pPr>
        <w:pStyle w:val="4"/>
        <w:numPr>
          <w:ilvl w:val="3"/>
          <w:numId w:val="1"/>
        </w:numPr>
        <w:rPr>
          <w:rFonts w:hAnsi="標楷體"/>
          <w:color w:val="000000" w:themeColor="text1"/>
        </w:rPr>
      </w:pPr>
      <w:r w:rsidRPr="008B5578">
        <w:rPr>
          <w:rFonts w:hAnsi="標楷體" w:hint="eastAsia"/>
          <w:color w:val="000000" w:themeColor="text1"/>
        </w:rPr>
        <w:lastRenderedPageBreak/>
        <w:t>依行政院派遣歸零政策，已獲行政院同意，107年度該署及所屬各分署現有派遣勞工753人，依業務屬性及人力盤點進行人力轉換如下：</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屬毋須機關指揮監督之業務，改以勞務承攬人力辦理者計90人。</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辦理業務具有須由用人機關指揮監督性質者，改以自僱臨時人員進用者計641人。</w:t>
      </w:r>
    </w:p>
    <w:p w:rsidR="00CD4353" w:rsidRPr="008B5578" w:rsidRDefault="00CD4353" w:rsidP="00CD4353">
      <w:pPr>
        <w:pStyle w:val="5"/>
        <w:numPr>
          <w:ilvl w:val="4"/>
          <w:numId w:val="1"/>
        </w:numPr>
        <w:rPr>
          <w:rFonts w:hAnsi="標楷體"/>
          <w:color w:val="000000" w:themeColor="text1"/>
        </w:rPr>
      </w:pPr>
      <w:r w:rsidRPr="008B5578">
        <w:rPr>
          <w:rFonts w:hAnsi="標楷體" w:hint="eastAsia"/>
          <w:color w:val="000000" w:themeColor="text1"/>
        </w:rPr>
        <w:t>該署各分署督導辦理失業認定業務之職員計22人。</w:t>
      </w:r>
    </w:p>
    <w:p w:rsidR="00CD4353" w:rsidRPr="008B5578" w:rsidRDefault="00CD4353" w:rsidP="00CD4353">
      <w:pPr>
        <w:pStyle w:val="3"/>
        <w:numPr>
          <w:ilvl w:val="2"/>
          <w:numId w:val="1"/>
        </w:numPr>
        <w:rPr>
          <w:rFonts w:hAnsi="標楷體"/>
          <w:color w:val="000000" w:themeColor="text1"/>
        </w:rPr>
      </w:pPr>
      <w:bookmarkStart w:id="272" w:name="_Toc8657893"/>
      <w:bookmarkStart w:id="273" w:name="_Toc9875251"/>
      <w:bookmarkStart w:id="274" w:name="_Toc10044764"/>
      <w:bookmarkStart w:id="275" w:name="_Toc10220760"/>
      <w:r w:rsidRPr="008B5578">
        <w:rPr>
          <w:rFonts w:hAnsi="標楷體" w:hint="eastAsia"/>
          <w:color w:val="000000" w:themeColor="text1"/>
        </w:rPr>
        <w:t>勞發署為政府協助國人適才適用及穩定就業，配合國家重點產業之發展、勞動市場的需求，培育所需人力，並積極媒合民眾就業之專責單位，責任艱鉅。該署規劃民眾就業前開辦職前訓練，以多元方式協助民眾求職，幫助企業求才；勞工就業期間，亦提供各種在職訓練課程，積極建置職能基準，提升整體勞動力；為照顧就業弱勢民眾，對於身心障礙者、中高齡、二度就業婦女及原住民等特定對象提供各種就業協助。為因應國家經濟、社會發展，辦理跨國勞動力聘僱許可與管理，落實保障國人就業權益，有效運用外國勞動力。此外，該署並負責就業安定基金之管理與相關幕僚作業。勞發署承擔如此重責，惟本身人力資源顯有不足，允應儘速謀求解決，以免影響中央勞動政策之規劃品質及推動成效。</w:t>
      </w:r>
      <w:bookmarkEnd w:id="272"/>
      <w:bookmarkEnd w:id="273"/>
      <w:bookmarkEnd w:id="274"/>
      <w:bookmarkEnd w:id="275"/>
    </w:p>
    <w:bookmarkEnd w:id="49"/>
    <w:p w:rsidR="003A5927" w:rsidRPr="008B5578" w:rsidRDefault="003A5927" w:rsidP="003A5927">
      <w:pPr>
        <w:pStyle w:val="32"/>
        <w:ind w:leftChars="0" w:left="0" w:firstLineChars="0" w:firstLine="0"/>
        <w:rPr>
          <w:rFonts w:hAnsi="標楷體"/>
          <w:color w:val="000000" w:themeColor="text1"/>
        </w:rPr>
      </w:pPr>
    </w:p>
    <w:p w:rsidR="00E25849" w:rsidRPr="008B5578" w:rsidRDefault="00E25849" w:rsidP="004E05A1">
      <w:pPr>
        <w:pStyle w:val="1"/>
        <w:ind w:left="2380" w:hanging="2380"/>
        <w:rPr>
          <w:rFonts w:hAnsi="標楷體"/>
          <w:b/>
          <w:color w:val="000000" w:themeColor="text1"/>
        </w:rPr>
      </w:pPr>
      <w:bookmarkStart w:id="276" w:name="_Toc524895648"/>
      <w:bookmarkStart w:id="277" w:name="_Toc524896194"/>
      <w:bookmarkStart w:id="278" w:name="_Toc524896224"/>
      <w:bookmarkStart w:id="279" w:name="_Toc524902734"/>
      <w:bookmarkStart w:id="280" w:name="_Toc525066148"/>
      <w:bookmarkStart w:id="281" w:name="_Toc525070839"/>
      <w:bookmarkStart w:id="282" w:name="_Toc525938379"/>
      <w:bookmarkStart w:id="283" w:name="_Toc525939227"/>
      <w:bookmarkStart w:id="284" w:name="_Toc525939732"/>
      <w:bookmarkStart w:id="285" w:name="_Toc529218272"/>
      <w:bookmarkEnd w:id="50"/>
      <w:r w:rsidRPr="008B5578">
        <w:rPr>
          <w:rFonts w:hAnsi="標楷體"/>
          <w:color w:val="000000" w:themeColor="text1"/>
        </w:rPr>
        <w:br w:type="page"/>
      </w:r>
      <w:bookmarkStart w:id="286" w:name="_Toc529222689"/>
      <w:bookmarkStart w:id="287" w:name="_Toc529223111"/>
      <w:bookmarkStart w:id="288" w:name="_Toc529223862"/>
      <w:bookmarkStart w:id="289" w:name="_Toc529228265"/>
      <w:bookmarkStart w:id="290" w:name="_Toc2400395"/>
      <w:bookmarkStart w:id="291" w:name="_Toc4316189"/>
      <w:bookmarkStart w:id="292" w:name="_Toc4473330"/>
      <w:bookmarkStart w:id="293" w:name="_Toc69556897"/>
      <w:bookmarkStart w:id="294" w:name="_Toc69556946"/>
      <w:bookmarkStart w:id="295" w:name="_Toc69609820"/>
      <w:bookmarkStart w:id="296" w:name="_Toc70241816"/>
      <w:bookmarkStart w:id="297" w:name="_Toc70242205"/>
      <w:bookmarkStart w:id="298" w:name="_Toc421794875"/>
      <w:bookmarkStart w:id="299" w:name="_Toc10220761"/>
      <w:r w:rsidRPr="008B5578">
        <w:rPr>
          <w:rFonts w:hAnsi="標楷體" w:hint="eastAsia"/>
          <w:b/>
          <w:color w:val="000000" w:themeColor="text1"/>
        </w:rPr>
        <w:lastRenderedPageBreak/>
        <w:t>處理辦法：</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E25849" w:rsidRPr="008B5578" w:rsidRDefault="00E25849">
      <w:pPr>
        <w:pStyle w:val="2"/>
        <w:rPr>
          <w:rFonts w:hAnsi="標楷體"/>
          <w:color w:val="000000" w:themeColor="text1"/>
        </w:rPr>
      </w:pPr>
      <w:bookmarkStart w:id="300" w:name="_Toc524895649"/>
      <w:bookmarkStart w:id="301" w:name="_Toc524896195"/>
      <w:bookmarkStart w:id="302" w:name="_Toc524896225"/>
      <w:bookmarkStart w:id="303" w:name="_Toc2400396"/>
      <w:bookmarkStart w:id="304" w:name="_Toc4316190"/>
      <w:bookmarkStart w:id="305" w:name="_Toc4473331"/>
      <w:bookmarkStart w:id="306" w:name="_Toc69556898"/>
      <w:bookmarkStart w:id="307" w:name="_Toc69556947"/>
      <w:bookmarkStart w:id="308" w:name="_Toc69609821"/>
      <w:bookmarkStart w:id="309" w:name="_Toc70241817"/>
      <w:bookmarkStart w:id="310" w:name="_Toc70242206"/>
      <w:bookmarkStart w:id="311" w:name="_Toc421794877"/>
      <w:bookmarkStart w:id="312" w:name="_Toc421795443"/>
      <w:bookmarkStart w:id="313" w:name="_Toc421796024"/>
      <w:bookmarkStart w:id="314" w:name="_Toc422728959"/>
      <w:bookmarkStart w:id="315" w:name="_Toc422834162"/>
      <w:bookmarkStart w:id="316" w:name="_Toc536103366"/>
      <w:bookmarkStart w:id="317" w:name="_Toc536103944"/>
      <w:bookmarkStart w:id="318" w:name="_Toc536110259"/>
      <w:bookmarkStart w:id="319" w:name="_Toc5183398"/>
      <w:bookmarkStart w:id="320" w:name="_Toc8657895"/>
      <w:bookmarkStart w:id="321" w:name="_Toc9875253"/>
      <w:bookmarkStart w:id="322" w:name="_Toc10044766"/>
      <w:bookmarkStart w:id="323" w:name="_Toc10220762"/>
      <w:bookmarkStart w:id="324" w:name="_Toc524902735"/>
      <w:bookmarkStart w:id="325" w:name="_Toc525066149"/>
      <w:bookmarkStart w:id="326" w:name="_Toc525070840"/>
      <w:bookmarkStart w:id="327" w:name="_Toc525938380"/>
      <w:bookmarkStart w:id="328" w:name="_Toc525939228"/>
      <w:bookmarkStart w:id="329" w:name="_Toc525939733"/>
      <w:bookmarkStart w:id="330" w:name="_Toc529218273"/>
      <w:bookmarkStart w:id="331" w:name="_Toc529222690"/>
      <w:bookmarkStart w:id="332" w:name="_Toc529223112"/>
      <w:bookmarkStart w:id="333" w:name="_Toc529223863"/>
      <w:bookmarkStart w:id="334" w:name="_Toc529228266"/>
      <w:bookmarkEnd w:id="300"/>
      <w:bookmarkEnd w:id="301"/>
      <w:bookmarkEnd w:id="302"/>
      <w:r w:rsidRPr="008B5578">
        <w:rPr>
          <w:rFonts w:hAnsi="標楷體" w:hint="eastAsia"/>
          <w:color w:val="000000" w:themeColor="text1"/>
        </w:rPr>
        <w:t>調查意見，</w:t>
      </w:r>
      <w:r w:rsidR="002F1509" w:rsidRPr="008B5578">
        <w:rPr>
          <w:rFonts w:hAnsi="標楷體" w:hint="eastAsia"/>
          <w:color w:val="000000" w:themeColor="text1"/>
        </w:rPr>
        <w:t>函請</w:t>
      </w:r>
      <w:r w:rsidR="002F1509" w:rsidRPr="008B5578">
        <w:rPr>
          <w:rFonts w:hAnsi="標楷體" w:hint="eastAsia"/>
          <w:color w:val="000000" w:themeColor="text1"/>
          <w:lang w:eastAsia="zh-HK"/>
        </w:rPr>
        <w:t>勞動部</w:t>
      </w:r>
      <w:r w:rsidR="002F1509" w:rsidRPr="008B5578">
        <w:rPr>
          <w:rFonts w:hAnsi="標楷體" w:hint="eastAsia"/>
          <w:color w:val="000000" w:themeColor="text1"/>
        </w:rPr>
        <w:t>檢討見復</w:t>
      </w:r>
      <w:r w:rsidRPr="008B5578">
        <w:rPr>
          <w:rFonts w:hAnsi="標楷體" w:hint="eastAsia"/>
          <w:color w:val="000000" w:themeColor="text1"/>
        </w:rPr>
        <w:t>。</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4D45AB" w:rsidRPr="008B5578" w:rsidRDefault="004D45AB">
      <w:pPr>
        <w:pStyle w:val="2"/>
        <w:rPr>
          <w:rFonts w:hAnsi="標楷體"/>
          <w:color w:val="000000" w:themeColor="text1"/>
        </w:rPr>
      </w:pPr>
      <w:bookmarkStart w:id="335" w:name="_Toc8657896"/>
      <w:bookmarkStart w:id="336" w:name="_Toc9875254"/>
      <w:bookmarkStart w:id="337" w:name="_Toc10044767"/>
      <w:bookmarkStart w:id="338" w:name="_Toc10220763"/>
      <w:bookmarkStart w:id="339" w:name="_Toc2400397"/>
      <w:bookmarkStart w:id="340" w:name="_Toc4316191"/>
      <w:bookmarkStart w:id="341" w:name="_Toc4473332"/>
      <w:bookmarkStart w:id="342" w:name="_Toc69556901"/>
      <w:bookmarkStart w:id="343" w:name="_Toc69556950"/>
      <w:bookmarkStart w:id="344" w:name="_Toc69609824"/>
      <w:bookmarkStart w:id="345" w:name="_Toc70241822"/>
      <w:bookmarkStart w:id="346" w:name="_Toc70242211"/>
      <w:bookmarkStart w:id="347" w:name="_Toc421794881"/>
      <w:bookmarkStart w:id="348" w:name="_Toc421795447"/>
      <w:bookmarkStart w:id="349" w:name="_Toc421796028"/>
      <w:bookmarkStart w:id="350" w:name="_Toc422728963"/>
      <w:bookmarkStart w:id="351" w:name="_Toc422834166"/>
      <w:bookmarkStart w:id="352" w:name="_Toc536103371"/>
      <w:bookmarkStart w:id="353" w:name="_Toc536103949"/>
      <w:bookmarkStart w:id="354" w:name="_Toc536110264"/>
      <w:bookmarkStart w:id="355" w:name="_Toc5183403"/>
      <w:bookmarkEnd w:id="324"/>
      <w:bookmarkEnd w:id="325"/>
      <w:bookmarkEnd w:id="326"/>
      <w:bookmarkEnd w:id="327"/>
      <w:bookmarkEnd w:id="328"/>
      <w:bookmarkEnd w:id="329"/>
      <w:bookmarkEnd w:id="330"/>
      <w:bookmarkEnd w:id="331"/>
      <w:bookmarkEnd w:id="332"/>
      <w:bookmarkEnd w:id="333"/>
      <w:bookmarkEnd w:id="334"/>
      <w:r w:rsidRPr="008B5578">
        <w:rPr>
          <w:rFonts w:hAnsi="標楷體" w:hint="eastAsia"/>
          <w:color w:val="000000" w:themeColor="text1"/>
        </w:rPr>
        <w:t>案由及調查意見上網公布。</w:t>
      </w:r>
      <w:bookmarkEnd w:id="335"/>
      <w:bookmarkEnd w:id="336"/>
      <w:bookmarkEnd w:id="337"/>
      <w:bookmarkEnd w:id="338"/>
    </w:p>
    <w:p w:rsidR="00E25849" w:rsidRPr="008B5578" w:rsidRDefault="004D45AB">
      <w:pPr>
        <w:pStyle w:val="2"/>
        <w:rPr>
          <w:rFonts w:hAnsi="標楷體"/>
          <w:color w:val="000000" w:themeColor="text1"/>
        </w:rPr>
      </w:pPr>
      <w:bookmarkStart w:id="356" w:name="_Toc8657897"/>
      <w:bookmarkStart w:id="357" w:name="_Toc9875255"/>
      <w:bookmarkStart w:id="358" w:name="_Toc10044768"/>
      <w:bookmarkStart w:id="359" w:name="_Toc10220764"/>
      <w:r w:rsidRPr="008B5578">
        <w:rPr>
          <w:rFonts w:hAnsi="標楷體" w:hint="eastAsia"/>
          <w:color w:val="000000" w:themeColor="text1"/>
        </w:rPr>
        <w:t>檢附派查函及相關附件，送請財政及經濟委員會處理。</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E25849" w:rsidRPr="007D53D0" w:rsidRDefault="00E25849" w:rsidP="005F6CA9">
      <w:pPr>
        <w:pStyle w:val="ab"/>
        <w:spacing w:beforeLines="150" w:before="685" w:after="0"/>
        <w:ind w:leftChars="1100" w:left="3742"/>
        <w:rPr>
          <w:rFonts w:hAnsi="標楷體"/>
          <w:b w:val="0"/>
          <w:bCs/>
          <w:snapToGrid/>
          <w:spacing w:val="0"/>
          <w:kern w:val="0"/>
          <w:sz w:val="40"/>
        </w:rPr>
      </w:pPr>
      <w:r w:rsidRPr="008B5578">
        <w:rPr>
          <w:rFonts w:hAnsi="標楷體" w:hint="eastAsia"/>
          <w:b w:val="0"/>
          <w:bCs/>
          <w:snapToGrid/>
          <w:color w:val="000000" w:themeColor="text1"/>
          <w:spacing w:val="12"/>
          <w:kern w:val="0"/>
          <w:sz w:val="40"/>
        </w:rPr>
        <w:t>調查委員：</w:t>
      </w:r>
      <w:r w:rsidR="005557B4" w:rsidRPr="008B5578">
        <w:rPr>
          <w:rFonts w:hAnsi="標楷體" w:hint="eastAsia"/>
          <w:b w:val="0"/>
          <w:bCs/>
          <w:snapToGrid/>
          <w:color w:val="000000" w:themeColor="text1"/>
          <w:spacing w:val="12"/>
          <w:kern w:val="0"/>
          <w:sz w:val="40"/>
        </w:rPr>
        <w:t>陳小紅</w:t>
      </w:r>
    </w:p>
    <w:p w:rsidR="00E25849" w:rsidRPr="007D53D0" w:rsidRDefault="00E25849">
      <w:pPr>
        <w:pStyle w:val="ab"/>
        <w:spacing w:before="0" w:after="0"/>
        <w:ind w:leftChars="1100" w:left="3742" w:firstLineChars="500" w:firstLine="2021"/>
        <w:rPr>
          <w:rFonts w:hAnsi="標楷體"/>
          <w:b w:val="0"/>
          <w:bCs/>
          <w:snapToGrid/>
          <w:spacing w:val="12"/>
          <w:kern w:val="0"/>
        </w:rPr>
      </w:pPr>
      <w:bookmarkStart w:id="360" w:name="_GoBack"/>
      <w:bookmarkEnd w:id="360"/>
    </w:p>
    <w:p w:rsidR="00DB1170" w:rsidRPr="007D53D0" w:rsidRDefault="00DB1170">
      <w:pPr>
        <w:pStyle w:val="ab"/>
        <w:spacing w:before="0" w:after="0"/>
        <w:ind w:leftChars="1100" w:left="3742" w:firstLineChars="500" w:firstLine="2021"/>
        <w:rPr>
          <w:rFonts w:hAnsi="標楷體"/>
          <w:b w:val="0"/>
          <w:bCs/>
          <w:snapToGrid/>
          <w:spacing w:val="12"/>
          <w:kern w:val="0"/>
        </w:rPr>
      </w:pPr>
    </w:p>
    <w:p w:rsidR="004D45AB" w:rsidRPr="007D53D0" w:rsidRDefault="004D45AB">
      <w:pPr>
        <w:pStyle w:val="ab"/>
        <w:spacing w:before="0" w:after="0"/>
        <w:ind w:leftChars="1100" w:left="3742" w:firstLineChars="500" w:firstLine="2021"/>
        <w:rPr>
          <w:rFonts w:hAnsi="標楷體"/>
          <w:b w:val="0"/>
          <w:bCs/>
          <w:snapToGrid/>
          <w:spacing w:val="12"/>
          <w:kern w:val="0"/>
        </w:rPr>
      </w:pPr>
    </w:p>
    <w:p w:rsidR="004D45AB" w:rsidRPr="007D53D0" w:rsidRDefault="004D45AB">
      <w:pPr>
        <w:pStyle w:val="ab"/>
        <w:spacing w:before="0" w:after="0"/>
        <w:ind w:leftChars="1100" w:left="3742" w:firstLineChars="500" w:firstLine="2021"/>
        <w:rPr>
          <w:rFonts w:hAnsi="標楷體"/>
          <w:b w:val="0"/>
          <w:bCs/>
          <w:snapToGrid/>
          <w:spacing w:val="12"/>
          <w:kern w:val="0"/>
        </w:rPr>
      </w:pPr>
    </w:p>
    <w:p w:rsidR="004D45AB" w:rsidRPr="007D53D0" w:rsidRDefault="004D45AB">
      <w:pPr>
        <w:pStyle w:val="ab"/>
        <w:spacing w:before="0" w:after="0"/>
        <w:ind w:leftChars="1100" w:left="3742" w:firstLineChars="500" w:firstLine="2021"/>
        <w:rPr>
          <w:rFonts w:hAnsi="標楷體"/>
          <w:b w:val="0"/>
          <w:bCs/>
          <w:snapToGrid/>
          <w:spacing w:val="12"/>
          <w:kern w:val="0"/>
        </w:rPr>
      </w:pPr>
    </w:p>
    <w:p w:rsidR="002F1509" w:rsidRPr="007D53D0" w:rsidRDefault="002F1509">
      <w:pPr>
        <w:pStyle w:val="ab"/>
        <w:spacing w:before="0" w:after="0"/>
        <w:ind w:leftChars="1100" w:left="3742" w:firstLineChars="500" w:firstLine="2021"/>
        <w:rPr>
          <w:rFonts w:hAnsi="標楷體"/>
          <w:b w:val="0"/>
          <w:bCs/>
          <w:snapToGrid/>
          <w:spacing w:val="12"/>
          <w:kern w:val="0"/>
        </w:rPr>
      </w:pPr>
    </w:p>
    <w:p w:rsidR="0037725E" w:rsidRDefault="0037725E">
      <w:pPr>
        <w:pStyle w:val="ab"/>
        <w:spacing w:before="0" w:after="0"/>
        <w:ind w:leftChars="1100" w:left="3742" w:firstLineChars="500" w:firstLine="2021"/>
        <w:rPr>
          <w:rFonts w:hAnsi="標楷體"/>
          <w:b w:val="0"/>
          <w:bCs/>
          <w:snapToGrid/>
          <w:spacing w:val="12"/>
          <w:kern w:val="0"/>
        </w:rPr>
      </w:pPr>
    </w:p>
    <w:p w:rsidR="001339F9" w:rsidRPr="007D53D0" w:rsidRDefault="001339F9">
      <w:pPr>
        <w:pStyle w:val="ab"/>
        <w:spacing w:before="0" w:after="0"/>
        <w:ind w:leftChars="1100" w:left="3742" w:firstLineChars="500" w:firstLine="2021"/>
        <w:rPr>
          <w:rFonts w:hAnsi="標楷體"/>
          <w:b w:val="0"/>
          <w:bCs/>
          <w:snapToGrid/>
          <w:spacing w:val="12"/>
          <w:kern w:val="0"/>
        </w:rPr>
      </w:pPr>
    </w:p>
    <w:p w:rsidR="00E25849" w:rsidRPr="007D53D0" w:rsidRDefault="00E25849">
      <w:pPr>
        <w:pStyle w:val="ab"/>
        <w:spacing w:before="0" w:after="0"/>
        <w:ind w:leftChars="1100" w:left="3742" w:firstLineChars="500" w:firstLine="2021"/>
        <w:rPr>
          <w:rFonts w:hAnsi="標楷體"/>
          <w:b w:val="0"/>
          <w:bCs/>
          <w:snapToGrid/>
          <w:spacing w:val="12"/>
          <w:kern w:val="0"/>
        </w:rPr>
      </w:pPr>
    </w:p>
    <w:p w:rsidR="00E25849" w:rsidRPr="007D53D0" w:rsidRDefault="00E25849">
      <w:pPr>
        <w:pStyle w:val="af1"/>
        <w:rPr>
          <w:rFonts w:hAnsi="標楷體"/>
          <w:bCs/>
        </w:rPr>
      </w:pPr>
    </w:p>
    <w:p w:rsidR="003A7C3D" w:rsidRPr="007D53D0" w:rsidRDefault="003A7C3D" w:rsidP="001339F9">
      <w:pPr>
        <w:widowControl/>
        <w:overflowPunct/>
        <w:autoSpaceDE/>
        <w:autoSpaceDN/>
        <w:jc w:val="left"/>
        <w:rPr>
          <w:rFonts w:hAnsi="標楷體"/>
        </w:rPr>
      </w:pPr>
    </w:p>
    <w:sectPr w:rsidR="003A7C3D" w:rsidRPr="007D53D0" w:rsidSect="001339F9">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AD0" w:rsidRDefault="00603AD0">
      <w:r>
        <w:separator/>
      </w:r>
    </w:p>
  </w:endnote>
  <w:endnote w:type="continuationSeparator" w:id="0">
    <w:p w:rsidR="00603AD0" w:rsidRDefault="0060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D1" w:rsidRDefault="003012D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B5578">
      <w:rPr>
        <w:rStyle w:val="ad"/>
        <w:noProof/>
        <w:sz w:val="24"/>
      </w:rPr>
      <w:t>57</w:t>
    </w:r>
    <w:r>
      <w:rPr>
        <w:rStyle w:val="ad"/>
        <w:sz w:val="24"/>
      </w:rPr>
      <w:fldChar w:fldCharType="end"/>
    </w:r>
  </w:p>
  <w:p w:rsidR="003012D1" w:rsidRDefault="003012D1">
    <w:pPr>
      <w:framePr w:wrap="auto" w:hAnchor="text" w:y="-955"/>
      <w:ind w:left="640" w:right="360" w:firstLine="448"/>
      <w:jc w:val="right"/>
    </w:pPr>
  </w:p>
  <w:p w:rsidR="003012D1" w:rsidRDefault="003012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AD0" w:rsidRDefault="00603AD0">
      <w:r>
        <w:separator/>
      </w:r>
    </w:p>
  </w:footnote>
  <w:footnote w:type="continuationSeparator" w:id="0">
    <w:p w:rsidR="00603AD0" w:rsidRDefault="00603AD0">
      <w:r>
        <w:continuationSeparator/>
      </w:r>
    </w:p>
  </w:footnote>
  <w:footnote w:id="1">
    <w:p w:rsidR="003012D1" w:rsidRPr="007D53D0" w:rsidRDefault="003012D1" w:rsidP="00CD4353">
      <w:pPr>
        <w:pStyle w:val="aff0"/>
        <w:ind w:left="176" w:hangingChars="80" w:hanging="176"/>
      </w:pPr>
      <w:r w:rsidRPr="007D53D0">
        <w:rPr>
          <w:rStyle w:val="aff2"/>
        </w:rPr>
        <w:footnoteRef/>
      </w:r>
      <w:r w:rsidRPr="007D53D0">
        <w:t xml:space="preserve"> </w:t>
      </w:r>
      <w:r w:rsidRPr="007D53D0">
        <w:rPr>
          <w:rFonts w:hint="eastAsia"/>
        </w:rPr>
        <w:t>「就業服務法」第46條第1項：「雇主聘僱外國人在中華民國境內從事之工作，除本法另有規定外，以下列各款為限：……八、海洋漁撈工作。九、家庭幫傭及看護工作。十、為因應國家重要建設工程或經濟社會發展需要，經中央主管機關指定之工作。……」。</w:t>
      </w:r>
    </w:p>
  </w:footnote>
  <w:footnote w:id="2">
    <w:p w:rsidR="003012D1" w:rsidRPr="007D53D0" w:rsidRDefault="003012D1" w:rsidP="00CD4353">
      <w:pPr>
        <w:pStyle w:val="aff0"/>
        <w:ind w:left="220" w:hanging="220"/>
      </w:pPr>
      <w:r w:rsidRPr="007D53D0">
        <w:rPr>
          <w:rStyle w:val="aff2"/>
        </w:rPr>
        <w:footnoteRef/>
      </w:r>
      <w:r w:rsidRPr="007D53D0">
        <w:rPr>
          <w:rFonts w:hint="eastAsia"/>
        </w:rPr>
        <w:t xml:space="preserve"> </w:t>
      </w:r>
      <w:r>
        <w:rPr>
          <w:rFonts w:hint="eastAsia"/>
        </w:rPr>
        <w:t>勞動部送請行政</w:t>
      </w:r>
      <w:r w:rsidRPr="007D53D0">
        <w:rPr>
          <w:rFonts w:hint="eastAsia"/>
        </w:rPr>
        <w:t>院審議中</w:t>
      </w:r>
      <w:r>
        <w:rPr>
          <w:rFonts w:hint="eastAsia"/>
        </w:rPr>
        <w:t>；惟立法委員亦提出相關草案。</w:t>
      </w:r>
    </w:p>
  </w:footnote>
  <w:footnote w:id="3">
    <w:p w:rsidR="003012D1" w:rsidRPr="007D53D0" w:rsidRDefault="003012D1" w:rsidP="00CD4353">
      <w:pPr>
        <w:pStyle w:val="aff0"/>
        <w:ind w:left="220" w:hanging="220"/>
      </w:pPr>
      <w:r w:rsidRPr="007D53D0">
        <w:rPr>
          <w:rStyle w:val="aff2"/>
        </w:rPr>
        <w:footnoteRef/>
      </w:r>
      <w:r w:rsidRPr="007D53D0">
        <w:t xml:space="preserve"> </w:t>
      </w:r>
      <w:r w:rsidRPr="007D53D0">
        <w:rPr>
          <w:rFonts w:hint="eastAsia"/>
        </w:rPr>
        <w:t>包含出席亞洲開發銀行研究所(ADBi)第8屆年會、出席亞太經合會(APEC)人力資源發展工作小組(HRDWG)能力建構網絡分組(CBN)相關會議、出席APEC人力資源發展工作小組(HRDWG)勞動與社會保障分組(LSPN)相關會議、出席國際培訓總會(IFTDO)年會、領團「2017國家人才發展獎」獲獎單位參訪美國人才發展績優機關或企業、出席國際勞動力專業人員協會(IAWP)年會、出席第19屆臺泰勞工會議、出席第10屆臺印勞工會議、出席國際技能組織亞洲分會第1次籌備會議、出席世界公共就業服務協會(WAPES)相關會議、日本職涯諮詢服務考察暨中高齡及高齡者之就業促進考察計畫、出席2018蘇格蘭社會企業世界論壇(SEWF)、參加東北亞區域技能競賽韓國邀請賽、出席澳洲(World Federation of Colleges and Polytechnics,WFCP)大會、薦派1名職業訓練師至德國駐點學習48日、出席2018年第1屆臺歐盟勞動政策諮商會議、參與歐盟執委會「國家專家專業訓練」計畫、參加東北亞區域技能競賽日本邀請賽、出席OECD LEED與寮國MoES等合作辦理技術及職業教育與培訓論壇、參加亞洲技能競賽等。</w:t>
      </w:r>
    </w:p>
  </w:footnote>
  <w:footnote w:id="4">
    <w:p w:rsidR="003012D1" w:rsidRPr="007D53D0" w:rsidRDefault="003012D1" w:rsidP="00CD4353">
      <w:pPr>
        <w:pStyle w:val="aff0"/>
        <w:ind w:left="220" w:hanging="220"/>
      </w:pPr>
      <w:r w:rsidRPr="007D53D0">
        <w:rPr>
          <w:rStyle w:val="aff2"/>
        </w:rPr>
        <w:footnoteRef/>
      </w:r>
      <w:r w:rsidRPr="007D53D0">
        <w:t xml:space="preserve"> </w:t>
      </w:r>
      <w:r w:rsidRPr="007D53D0">
        <w:rPr>
          <w:rFonts w:hint="eastAsia"/>
          <w:lang w:eastAsia="zh-HK"/>
        </w:rPr>
        <w:t>資料來源</w:t>
      </w:r>
      <w:r w:rsidRPr="007D53D0">
        <w:rPr>
          <w:rFonts w:hint="eastAsia"/>
        </w:rPr>
        <w:t>：</w:t>
      </w:r>
      <w:r w:rsidRPr="007D53D0">
        <w:rPr>
          <w:rFonts w:hint="eastAsia"/>
          <w:lang w:eastAsia="zh-HK"/>
        </w:rPr>
        <w:t>北美智權報</w:t>
      </w:r>
      <w:r w:rsidRPr="007D53D0">
        <w:rPr>
          <w:rFonts w:hint="eastAsia"/>
        </w:rPr>
        <w:t>，</w:t>
      </w:r>
      <w:r w:rsidRPr="007D53D0">
        <w:rPr>
          <w:rFonts w:hint="eastAsia"/>
          <w:lang w:eastAsia="zh-HK"/>
        </w:rPr>
        <w:t>網址：</w:t>
      </w:r>
      <w:r w:rsidRPr="007D53D0">
        <w:t>http://www.naipo.com/portals/1/web_tw/Knowledge_</w:t>
      </w:r>
    </w:p>
    <w:p w:rsidR="003012D1" w:rsidRPr="007D53D0" w:rsidRDefault="003012D1" w:rsidP="00CD4353">
      <w:pPr>
        <w:pStyle w:val="aff0"/>
        <w:ind w:leftChars="60" w:left="213" w:hangingChars="4" w:hanging="9"/>
      </w:pPr>
      <w:r w:rsidRPr="007D53D0">
        <w:t>Center/Editorial/publish-189.htm。</w:t>
      </w:r>
    </w:p>
  </w:footnote>
  <w:footnote w:id="5">
    <w:p w:rsidR="003012D1" w:rsidRPr="007D53D0" w:rsidRDefault="003012D1" w:rsidP="00CD4353">
      <w:pPr>
        <w:pStyle w:val="aff0"/>
        <w:ind w:left="220" w:hanging="220"/>
      </w:pPr>
      <w:r w:rsidRPr="007D53D0">
        <w:rPr>
          <w:rStyle w:val="aff2"/>
        </w:rPr>
        <w:footnoteRef/>
      </w:r>
      <w:r w:rsidRPr="007D53D0">
        <w:t xml:space="preserve"> </w:t>
      </w:r>
      <w:r w:rsidRPr="007D53D0">
        <w:rPr>
          <w:rFonts w:hint="eastAsia"/>
        </w:rPr>
        <w:t>以107年度為例，補助直轄市、縣（市）政府預算計畫應配合推動業務計12項：失業者職業訓練計畫、求職防騙暨就業隱私宣導計畫、仲介本國人在國內工作之私立就業服務機構評鑑計畫、推動辦理身心障礙者多元化職業訓練計畫、補助地方政府辦理促進視覺功能障礙者就業計畫、促進特定對象及就業弱勢者就業服務計畫、加強查察違法外籍勞工（外國專業人員）實施計畫、加強查察違法外籍勞工實施計畫、外籍勞工諮詢服務中心實施計畫、外籍勞工動態資訊管理實施計畫、外籍勞工健康檢查管理實施計畫、外國人管理輔導活動及相關業務實施計畫等。</w:t>
      </w:r>
    </w:p>
  </w:footnote>
  <w:footnote w:id="6">
    <w:p w:rsidR="003012D1" w:rsidRPr="007D53D0" w:rsidRDefault="003012D1" w:rsidP="00CD4353">
      <w:pPr>
        <w:pStyle w:val="aff0"/>
        <w:ind w:left="220" w:hanging="220"/>
      </w:pPr>
      <w:r w:rsidRPr="007D53D0">
        <w:rPr>
          <w:rStyle w:val="aff2"/>
        </w:rPr>
        <w:footnoteRef/>
      </w:r>
      <w:r w:rsidRPr="007D53D0">
        <w:rPr>
          <w:rFonts w:hint="eastAsia"/>
        </w:rPr>
        <w:t xml:space="preserve"> 部分縣市有核定金額大於申請金額情形(如107年基隆市、屏東縣、106年苗栗縣、屏東縣)之原因，係該年度遇有基本工資調升，而</w:t>
      </w:r>
      <w:r w:rsidRPr="007D53D0">
        <w:rPr>
          <w:rFonts w:hAnsi="標楷體" w:hint="eastAsia"/>
          <w:noProof/>
          <w:szCs w:val="32"/>
        </w:rPr>
        <w:t>該縣市部分計畫之</w:t>
      </w:r>
      <w:r w:rsidRPr="007D53D0">
        <w:rPr>
          <w:rFonts w:hAnsi="標楷體" w:hint="eastAsia"/>
        </w:rPr>
        <w:t>人事</w:t>
      </w:r>
      <w:r w:rsidRPr="007D53D0">
        <w:rPr>
          <w:rFonts w:hAnsi="標楷體"/>
        </w:rPr>
        <w:t>費用</w:t>
      </w:r>
      <w:r w:rsidRPr="007D53D0">
        <w:rPr>
          <w:rFonts w:hAnsi="標楷體" w:hint="eastAsia"/>
        </w:rPr>
        <w:t>參照</w:t>
      </w:r>
      <w:r w:rsidRPr="007D53D0">
        <w:rPr>
          <w:rFonts w:hAnsi="標楷體"/>
        </w:rPr>
        <w:t>基本工資</w:t>
      </w:r>
      <w:r w:rsidRPr="007D53D0">
        <w:rPr>
          <w:rFonts w:hAnsi="標楷體" w:hint="eastAsia"/>
        </w:rPr>
        <w:t>編</w:t>
      </w:r>
      <w:r w:rsidRPr="007D53D0">
        <w:rPr>
          <w:rFonts w:hAnsi="標楷體"/>
        </w:rPr>
        <w:t>列</w:t>
      </w:r>
      <w:r w:rsidRPr="007D53D0">
        <w:rPr>
          <w:rFonts w:hAnsi="標楷體" w:hint="eastAsia"/>
        </w:rPr>
        <w:t>且未及</w:t>
      </w:r>
      <w:r w:rsidRPr="007D53D0">
        <w:rPr>
          <w:rFonts w:hAnsi="標楷體" w:hint="eastAsia"/>
          <w:noProof/>
          <w:szCs w:val="32"/>
        </w:rPr>
        <w:t>暫予</w:t>
      </w:r>
      <w:r w:rsidRPr="007D53D0">
        <w:rPr>
          <w:rFonts w:hAnsi="標楷體" w:hint="eastAsia"/>
        </w:rPr>
        <w:t>增列所致，且其差額尚無法於其他計畫申請金額與核定金額之差額容納，爰總核定金額大於申請金額。</w:t>
      </w:r>
    </w:p>
  </w:footnote>
  <w:footnote w:id="7">
    <w:p w:rsidR="003012D1" w:rsidRPr="007D53D0" w:rsidRDefault="003012D1" w:rsidP="00CD4353">
      <w:pPr>
        <w:pStyle w:val="aff0"/>
        <w:ind w:left="220" w:hanging="220"/>
      </w:pPr>
      <w:r w:rsidRPr="007D53D0">
        <w:rPr>
          <w:rStyle w:val="aff2"/>
        </w:rPr>
        <w:footnoteRef/>
      </w:r>
      <w:r w:rsidRPr="007D53D0">
        <w:rPr>
          <w:rFonts w:hAnsi="標楷體" w:cs="新細明體" w:hint="eastAsia"/>
          <w:kern w:val="0"/>
        </w:rPr>
        <w:t xml:space="preserve"> 其他地方政府之占比，自高至低依序為</w:t>
      </w:r>
      <w:r w:rsidRPr="007D53D0">
        <w:rPr>
          <w:rFonts w:hAnsi="標楷體" w:cs="新細明體" w:hint="eastAsia"/>
          <w:bCs/>
          <w:kern w:val="0"/>
        </w:rPr>
        <w:t>屏東縣</w:t>
      </w:r>
      <w:r w:rsidRPr="007D53D0">
        <w:rPr>
          <w:rFonts w:hAnsi="標楷體" w:cs="新細明體" w:hint="eastAsia"/>
          <w:kern w:val="0"/>
        </w:rPr>
        <w:t>3.34%、</w:t>
      </w:r>
      <w:r w:rsidRPr="007D53D0">
        <w:rPr>
          <w:rFonts w:hAnsi="標楷體" w:cs="新細明體" w:hint="eastAsia"/>
          <w:bCs/>
          <w:kern w:val="0"/>
        </w:rPr>
        <w:t>雲林縣</w:t>
      </w:r>
      <w:r w:rsidRPr="007D53D0">
        <w:rPr>
          <w:rFonts w:hAnsi="標楷體" w:cs="新細明體" w:hint="eastAsia"/>
          <w:kern w:val="0"/>
        </w:rPr>
        <w:t>2.74%、</w:t>
      </w:r>
      <w:r w:rsidRPr="007D53D0">
        <w:rPr>
          <w:rFonts w:hAnsi="標楷體" w:cs="新細明體" w:hint="eastAsia"/>
          <w:bCs/>
          <w:kern w:val="0"/>
        </w:rPr>
        <w:t>新竹縣</w:t>
      </w:r>
      <w:r w:rsidRPr="007D53D0">
        <w:rPr>
          <w:rFonts w:hAnsi="標楷體" w:cs="新細明體" w:hint="eastAsia"/>
          <w:kern w:val="0"/>
        </w:rPr>
        <w:t>2.45%、</w:t>
      </w:r>
      <w:r w:rsidRPr="007D53D0">
        <w:rPr>
          <w:rFonts w:hAnsi="標楷體" w:cs="新細明體" w:hint="eastAsia"/>
          <w:bCs/>
          <w:kern w:val="0"/>
        </w:rPr>
        <w:t>嘉義縣</w:t>
      </w:r>
      <w:r w:rsidRPr="007D53D0">
        <w:rPr>
          <w:rFonts w:hAnsi="標楷體" w:cs="新細明體" w:hint="eastAsia"/>
          <w:kern w:val="0"/>
        </w:rPr>
        <w:t>2.27%、</w:t>
      </w:r>
      <w:r w:rsidRPr="007D53D0">
        <w:rPr>
          <w:rFonts w:hAnsi="標楷體" w:cs="新細明體" w:hint="eastAsia"/>
          <w:bCs/>
          <w:kern w:val="0"/>
        </w:rPr>
        <w:t>苗栗縣</w:t>
      </w:r>
      <w:r w:rsidRPr="007D53D0">
        <w:rPr>
          <w:rFonts w:hAnsi="標楷體" w:cs="新細明體" w:hint="eastAsia"/>
          <w:kern w:val="0"/>
        </w:rPr>
        <w:t>2.24%、</w:t>
      </w:r>
      <w:r w:rsidRPr="007D53D0">
        <w:rPr>
          <w:rFonts w:hAnsi="標楷體" w:cs="新細明體" w:hint="eastAsia"/>
          <w:bCs/>
          <w:kern w:val="0"/>
        </w:rPr>
        <w:t>南投縣</w:t>
      </w:r>
      <w:r w:rsidRPr="007D53D0">
        <w:rPr>
          <w:rFonts w:hAnsi="標楷體" w:cs="新細明體" w:hint="eastAsia"/>
          <w:kern w:val="0"/>
        </w:rPr>
        <w:t>2.10%、</w:t>
      </w:r>
      <w:r w:rsidRPr="007D53D0">
        <w:rPr>
          <w:rFonts w:hAnsi="標楷體" w:cs="新細明體" w:hint="eastAsia"/>
          <w:bCs/>
          <w:kern w:val="0"/>
        </w:rPr>
        <w:t>宜蘭縣</w:t>
      </w:r>
      <w:r w:rsidRPr="007D53D0">
        <w:rPr>
          <w:rFonts w:hAnsi="標楷體" w:cs="新細明體" w:hint="eastAsia"/>
          <w:kern w:val="0"/>
        </w:rPr>
        <w:t>2.04%、</w:t>
      </w:r>
      <w:r w:rsidRPr="007D53D0">
        <w:rPr>
          <w:rFonts w:hAnsi="標楷體" w:cs="新細明體" w:hint="eastAsia"/>
          <w:bCs/>
          <w:kern w:val="0"/>
        </w:rPr>
        <w:t>新竹市</w:t>
      </w:r>
      <w:r w:rsidRPr="007D53D0">
        <w:rPr>
          <w:rFonts w:hAnsi="標楷體" w:cs="新細明體" w:hint="eastAsia"/>
          <w:kern w:val="0"/>
        </w:rPr>
        <w:t>1.99%、</w:t>
      </w:r>
      <w:r w:rsidRPr="007D53D0">
        <w:rPr>
          <w:rFonts w:hAnsi="標楷體" w:cs="新細明體" w:hint="eastAsia"/>
          <w:bCs/>
          <w:kern w:val="0"/>
        </w:rPr>
        <w:t>基隆市</w:t>
      </w:r>
      <w:r w:rsidRPr="007D53D0">
        <w:rPr>
          <w:rFonts w:hAnsi="標楷體" w:cs="新細明體" w:hint="eastAsia"/>
          <w:kern w:val="0"/>
        </w:rPr>
        <w:t>1.43%、</w:t>
      </w:r>
      <w:r w:rsidRPr="007D53D0">
        <w:rPr>
          <w:rFonts w:hAnsi="標楷體" w:cs="新細明體" w:hint="eastAsia"/>
          <w:bCs/>
          <w:kern w:val="0"/>
        </w:rPr>
        <w:t>花蓮縣</w:t>
      </w:r>
      <w:r w:rsidRPr="007D53D0">
        <w:rPr>
          <w:rFonts w:hAnsi="標楷體" w:cs="新細明體" w:hint="eastAsia"/>
          <w:kern w:val="0"/>
        </w:rPr>
        <w:t>1.32%、</w:t>
      </w:r>
      <w:r w:rsidRPr="007D53D0">
        <w:rPr>
          <w:rFonts w:hAnsi="標楷體" w:cs="新細明體" w:hint="eastAsia"/>
          <w:bCs/>
          <w:kern w:val="0"/>
        </w:rPr>
        <w:t>嘉義市</w:t>
      </w:r>
      <w:r w:rsidRPr="007D53D0">
        <w:rPr>
          <w:rFonts w:hAnsi="標楷體" w:cs="新細明體" w:hint="eastAsia"/>
          <w:kern w:val="0"/>
        </w:rPr>
        <w:t>1.03%、</w:t>
      </w:r>
      <w:r w:rsidRPr="007D53D0">
        <w:rPr>
          <w:rFonts w:hAnsi="標楷體" w:cs="新細明體" w:hint="eastAsia"/>
          <w:bCs/>
          <w:kern w:val="0"/>
        </w:rPr>
        <w:t>臺東縣</w:t>
      </w:r>
      <w:r w:rsidRPr="007D53D0">
        <w:rPr>
          <w:rFonts w:hAnsi="標楷體" w:cs="新細明體" w:hint="eastAsia"/>
          <w:kern w:val="0"/>
        </w:rPr>
        <w:t>0.86%、</w:t>
      </w:r>
      <w:r w:rsidRPr="007D53D0">
        <w:rPr>
          <w:rFonts w:hAnsi="標楷體" w:cs="新細明體" w:hint="eastAsia"/>
          <w:bCs/>
          <w:kern w:val="0"/>
        </w:rPr>
        <w:t>澎湖縣</w:t>
      </w:r>
      <w:r w:rsidRPr="007D53D0">
        <w:rPr>
          <w:rFonts w:hAnsi="標楷體" w:cs="新細明體" w:hint="eastAsia"/>
          <w:kern w:val="0"/>
        </w:rPr>
        <w:t>0.39%、</w:t>
      </w:r>
      <w:r w:rsidRPr="007D53D0">
        <w:rPr>
          <w:rFonts w:hAnsi="標楷體" w:cs="新細明體" w:hint="eastAsia"/>
          <w:bCs/>
          <w:kern w:val="0"/>
        </w:rPr>
        <w:t>金門縣</w:t>
      </w:r>
      <w:r w:rsidRPr="007D53D0">
        <w:rPr>
          <w:rFonts w:hAnsi="標楷體" w:cs="新細明體" w:hint="eastAsia"/>
          <w:kern w:val="0"/>
        </w:rPr>
        <w:t>0.13%及</w:t>
      </w:r>
      <w:r w:rsidRPr="007D53D0">
        <w:rPr>
          <w:rFonts w:hAnsi="標楷體" w:cs="新細明體" w:hint="eastAsia"/>
          <w:bCs/>
          <w:kern w:val="0"/>
        </w:rPr>
        <w:t>連江縣</w:t>
      </w:r>
      <w:r w:rsidRPr="007D53D0">
        <w:rPr>
          <w:rFonts w:hAnsi="標楷體" w:cs="新細明體" w:hint="eastAsia"/>
          <w:kern w:val="0"/>
        </w:rPr>
        <w:t>0.02%。</w:t>
      </w:r>
    </w:p>
  </w:footnote>
  <w:footnote w:id="8">
    <w:p w:rsidR="003012D1" w:rsidRPr="0094636A" w:rsidRDefault="003012D1" w:rsidP="0094636A">
      <w:pPr>
        <w:pStyle w:val="aff0"/>
        <w:ind w:left="220" w:hanging="220"/>
        <w:rPr>
          <w:color w:val="FF0000"/>
        </w:rPr>
      </w:pPr>
      <w:r w:rsidRPr="005557B4">
        <w:rPr>
          <w:rStyle w:val="aff2"/>
        </w:rPr>
        <w:footnoteRef/>
      </w:r>
      <w:r w:rsidRPr="005557B4">
        <w:rPr>
          <w:rFonts w:hint="eastAsia"/>
        </w:rPr>
        <w:t xml:space="preserve"> 本調查意見所指13件「存參」係轉錄自勞動部回復資料所臚列之</w:t>
      </w:r>
      <w:r w:rsidRPr="005557B4">
        <w:rPr>
          <w:rFonts w:hAnsi="標楷體" w:hint="eastAsia"/>
        </w:rPr>
        <w:t>近10年來辦理</w:t>
      </w:r>
      <w:r w:rsidRPr="005557B4">
        <w:rPr>
          <w:rFonts w:hint="eastAsia"/>
        </w:rPr>
        <w:t>委託研究計畫成效。</w:t>
      </w:r>
    </w:p>
  </w:footnote>
  <w:footnote w:id="9">
    <w:p w:rsidR="003012D1" w:rsidRPr="007D53D0" w:rsidRDefault="003012D1" w:rsidP="00CD4353">
      <w:pPr>
        <w:pStyle w:val="aff0"/>
        <w:ind w:left="220" w:hanging="220"/>
      </w:pPr>
      <w:r w:rsidRPr="007D53D0">
        <w:rPr>
          <w:rStyle w:val="aff2"/>
        </w:rPr>
        <w:footnoteRef/>
      </w:r>
      <w:r w:rsidRPr="007D53D0">
        <w:t xml:space="preserve"> 3K</w:t>
      </w:r>
      <w:r w:rsidRPr="007D53D0">
        <w:rPr>
          <w:rFonts w:hint="eastAsia"/>
        </w:rPr>
        <w:t>係指辛苦</w:t>
      </w:r>
      <w:r w:rsidRPr="007D53D0">
        <w:t>(Kitsui,</w:t>
      </w:r>
      <w:r w:rsidRPr="007D53D0">
        <w:rPr>
          <w:rFonts w:hint="eastAsia"/>
        </w:rPr>
        <w:t>きつい</w:t>
      </w:r>
      <w:r w:rsidRPr="007D53D0">
        <w:t>)</w:t>
      </w:r>
      <w:r w:rsidRPr="007D53D0">
        <w:rPr>
          <w:rFonts w:hint="eastAsia"/>
        </w:rPr>
        <w:t>、骯髒</w:t>
      </w:r>
      <w:r w:rsidRPr="007D53D0">
        <w:t>(Kitanai,</w:t>
      </w:r>
      <w:r w:rsidRPr="007D53D0">
        <w:rPr>
          <w:rFonts w:hint="eastAsia"/>
        </w:rPr>
        <w:t>きたない</w:t>
      </w:r>
      <w:r w:rsidRPr="007D53D0">
        <w:t>)</w:t>
      </w:r>
      <w:r w:rsidRPr="007D53D0">
        <w:rPr>
          <w:rFonts w:hint="eastAsia"/>
        </w:rPr>
        <w:t>、危險</w:t>
      </w:r>
      <w:r w:rsidRPr="007D53D0">
        <w:t>(Kiken,</w:t>
      </w:r>
      <w:r w:rsidRPr="007D53D0">
        <w:rPr>
          <w:rFonts w:hint="eastAsia"/>
        </w:rPr>
        <w:t>きけん</w:t>
      </w:r>
      <w:r w:rsidRPr="007D53D0">
        <w:t>)</w:t>
      </w:r>
      <w:r w:rsidRPr="007D53D0">
        <w:rPr>
          <w:rFonts w:hint="eastAsia"/>
        </w:rPr>
        <w:t>工作。</w:t>
      </w:r>
    </w:p>
  </w:footnote>
  <w:footnote w:id="10">
    <w:p w:rsidR="003012D1" w:rsidRPr="007D53D0" w:rsidRDefault="003012D1" w:rsidP="00BF0031">
      <w:pPr>
        <w:pStyle w:val="aff0"/>
        <w:ind w:left="222" w:hangingChars="101" w:hanging="222"/>
      </w:pPr>
      <w:r w:rsidRPr="007D53D0">
        <w:rPr>
          <w:rStyle w:val="aff2"/>
        </w:rPr>
        <w:footnoteRef/>
      </w:r>
      <w:r w:rsidRPr="007D53D0">
        <w:rPr>
          <w:rFonts w:hint="eastAsia"/>
        </w:rPr>
        <w:t xml:space="preserve"> 共同資格（須全部符合）：美中貿易戰受衝擊業者；赴中國大陸地區投資達2年以上；回台投資/擴廠之部分產線須具備智慧技術元素或智慧化功能之企業。</w:t>
      </w:r>
    </w:p>
  </w:footnote>
  <w:footnote w:id="11">
    <w:p w:rsidR="003012D1" w:rsidRPr="007D53D0" w:rsidRDefault="003012D1" w:rsidP="00BF0031">
      <w:pPr>
        <w:pStyle w:val="aff0"/>
        <w:ind w:left="222" w:hangingChars="101" w:hanging="222"/>
      </w:pPr>
      <w:r w:rsidRPr="007D53D0">
        <w:rPr>
          <w:rStyle w:val="aff2"/>
        </w:rPr>
        <w:footnoteRef/>
      </w:r>
      <w:r w:rsidRPr="007D53D0">
        <w:rPr>
          <w:rFonts w:hint="eastAsia"/>
        </w:rPr>
        <w:t xml:space="preserve"> 特定資格（須符合至少一項）：屬5+2產業創新領域；屬高附加價值產品及關鍵零組件相關產業；國際供應鏈居於關鍵地位；自有品牌國際行銷；經認定回台投資項目與國家重要產業政策相關。</w:t>
      </w:r>
    </w:p>
  </w:footnote>
  <w:footnote w:id="12">
    <w:p w:rsidR="003012D1" w:rsidRPr="007D53D0" w:rsidRDefault="003012D1" w:rsidP="00CD4353">
      <w:pPr>
        <w:pStyle w:val="aff0"/>
        <w:ind w:left="220" w:hanging="220"/>
      </w:pPr>
      <w:r w:rsidRPr="007D53D0">
        <w:rPr>
          <w:rStyle w:val="aff2"/>
        </w:rPr>
        <w:footnoteRef/>
      </w:r>
      <w:r w:rsidRPr="007D53D0">
        <w:rPr>
          <w:rFonts w:hint="eastAsia"/>
        </w:rPr>
        <w:t xml:space="preserve"> 高科技產業創造本勞新就業人數100人或增加本勞比率20%；其他產業創造本勞新就業人數50人或增加本勞比率20%，且聘僱本國人納保勞保投保薪資及勞退提撥工資需達3萬元以上。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B16660"/>
    <w:multiLevelType w:val="hybridMultilevel"/>
    <w:tmpl w:val="7142941E"/>
    <w:lvl w:ilvl="0" w:tplc="2CDA24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15CC807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7D50AD3"/>
    <w:multiLevelType w:val="hybridMultilevel"/>
    <w:tmpl w:val="CE0C1FFE"/>
    <w:lvl w:ilvl="0" w:tplc="CF9E9B7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E2C68992"/>
    <w:lvl w:ilvl="0" w:tplc="3BCEC57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617999"/>
    <w:multiLevelType w:val="hybridMultilevel"/>
    <w:tmpl w:val="CE0C1FFE"/>
    <w:lvl w:ilvl="0" w:tplc="CF9E9B7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6289B"/>
    <w:multiLevelType w:val="hybridMultilevel"/>
    <w:tmpl w:val="BC08F7FA"/>
    <w:lvl w:ilvl="0" w:tplc="EDEC1F42">
      <w:start w:val="1"/>
      <w:numFmt w:val="decimal"/>
      <w:lvlText w:val="%1."/>
      <w:lvlJc w:val="left"/>
      <w:pPr>
        <w:ind w:left="302" w:hanging="405"/>
      </w:pPr>
      <w:rPr>
        <w:rFonts w:hint="default"/>
        <w:color w:val="auto"/>
      </w:r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7" w15:restartNumberingAfterBreak="0">
    <w:nsid w:val="3CFE143F"/>
    <w:multiLevelType w:val="hybridMultilevel"/>
    <w:tmpl w:val="693C92B8"/>
    <w:lvl w:ilvl="0" w:tplc="3EEC640E">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642596"/>
    <w:multiLevelType w:val="hybridMultilevel"/>
    <w:tmpl w:val="1AC8ECFE"/>
    <w:lvl w:ilvl="0" w:tplc="587C04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6C2A04E8"/>
    <w:lvl w:ilvl="0" w:tplc="B4940D0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8537F7"/>
    <w:multiLevelType w:val="hybridMultilevel"/>
    <w:tmpl w:val="11AEAA58"/>
    <w:lvl w:ilvl="0" w:tplc="C72ECD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292EF7"/>
    <w:multiLevelType w:val="hybridMultilevel"/>
    <w:tmpl w:val="1AC8ECFE"/>
    <w:lvl w:ilvl="0" w:tplc="587C04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9E1A7C"/>
    <w:multiLevelType w:val="hybridMultilevel"/>
    <w:tmpl w:val="85B4CA9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5B883D9E"/>
    <w:multiLevelType w:val="hybridMultilevel"/>
    <w:tmpl w:val="D6168262"/>
    <w:lvl w:ilvl="0" w:tplc="96049C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FF38A8"/>
    <w:multiLevelType w:val="hybridMultilevel"/>
    <w:tmpl w:val="B24EFD3C"/>
    <w:lvl w:ilvl="0" w:tplc="A266CE0E">
      <w:start w:val="1"/>
      <w:numFmt w:val="decimal"/>
      <w:pStyle w:val="a6"/>
      <w:lvlText w:val="表A-%1 "/>
      <w:lvlJc w:val="left"/>
      <w:pPr>
        <w:ind w:left="48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A26856"/>
    <w:multiLevelType w:val="hybridMultilevel"/>
    <w:tmpl w:val="7142941E"/>
    <w:lvl w:ilvl="0" w:tplc="2CDA24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5C0A2D"/>
    <w:multiLevelType w:val="hybridMultilevel"/>
    <w:tmpl w:val="D6168262"/>
    <w:lvl w:ilvl="0" w:tplc="96049C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4"/>
    <w:lvlOverride w:ilvl="0">
      <w:startOverride w:val="1"/>
    </w:lvlOverride>
  </w:num>
  <w:num w:numId="5">
    <w:abstractNumId w:val="10"/>
  </w:num>
  <w:num w:numId="6">
    <w:abstractNumId w:val="7"/>
  </w:num>
  <w:num w:numId="7">
    <w:abstractNumId w:val="13"/>
  </w:num>
  <w:num w:numId="8">
    <w:abstractNumId w:val="2"/>
  </w:num>
  <w:num w:numId="9">
    <w:abstractNumId w:val="14"/>
  </w:num>
  <w:num w:numId="10">
    <w:abstractNumId w:val="9"/>
  </w:num>
  <w:num w:numId="11">
    <w:abstractNumId w:val="3"/>
  </w:num>
  <w:num w:numId="12">
    <w:abstractNumId w:val="12"/>
  </w:num>
  <w:num w:numId="13">
    <w:abstractNumId w:val="1"/>
  </w:num>
  <w:num w:numId="14">
    <w:abstractNumId w:val="19"/>
  </w:num>
  <w:num w:numId="15">
    <w:abstractNumId w:val="5"/>
  </w:num>
  <w:num w:numId="16">
    <w:abstractNumId w:val="8"/>
  </w:num>
  <w:num w:numId="17">
    <w:abstractNumId w:val="18"/>
  </w:num>
  <w:num w:numId="18">
    <w:abstractNumId w:val="16"/>
  </w:num>
  <w:num w:numId="19">
    <w:abstractNumId w:val="6"/>
  </w:num>
  <w:num w:numId="20">
    <w:abstractNumId w:val="17"/>
  </w:num>
  <w:num w:numId="21">
    <w:abstractNumId w:val="15"/>
  </w:num>
  <w:num w:numId="22">
    <w:abstractNumId w:val="17"/>
  </w:num>
  <w:num w:numId="23">
    <w:abstractNumId w:val="1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807"/>
    <w:rsid w:val="00005C5F"/>
    <w:rsid w:val="00006961"/>
    <w:rsid w:val="00010DF7"/>
    <w:rsid w:val="000112BF"/>
    <w:rsid w:val="00011D66"/>
    <w:rsid w:val="00012233"/>
    <w:rsid w:val="0001374D"/>
    <w:rsid w:val="00013801"/>
    <w:rsid w:val="0001492E"/>
    <w:rsid w:val="00017318"/>
    <w:rsid w:val="00017482"/>
    <w:rsid w:val="0002165E"/>
    <w:rsid w:val="00021747"/>
    <w:rsid w:val="00023D71"/>
    <w:rsid w:val="000246F7"/>
    <w:rsid w:val="0002487A"/>
    <w:rsid w:val="0003114D"/>
    <w:rsid w:val="00036D76"/>
    <w:rsid w:val="0004749F"/>
    <w:rsid w:val="00052194"/>
    <w:rsid w:val="00053B13"/>
    <w:rsid w:val="00057F32"/>
    <w:rsid w:val="00062A25"/>
    <w:rsid w:val="000631CC"/>
    <w:rsid w:val="00073CB5"/>
    <w:rsid w:val="0007425C"/>
    <w:rsid w:val="00077553"/>
    <w:rsid w:val="000829B0"/>
    <w:rsid w:val="00083985"/>
    <w:rsid w:val="000850D1"/>
    <w:rsid w:val="000851A2"/>
    <w:rsid w:val="00087DF2"/>
    <w:rsid w:val="0009352E"/>
    <w:rsid w:val="0009682E"/>
    <w:rsid w:val="00096B96"/>
    <w:rsid w:val="000978D6"/>
    <w:rsid w:val="000A2F3F"/>
    <w:rsid w:val="000A5D20"/>
    <w:rsid w:val="000B0003"/>
    <w:rsid w:val="000B0B4A"/>
    <w:rsid w:val="000B206D"/>
    <w:rsid w:val="000B279A"/>
    <w:rsid w:val="000B2A4A"/>
    <w:rsid w:val="000B5CD7"/>
    <w:rsid w:val="000B61D2"/>
    <w:rsid w:val="000B70A7"/>
    <w:rsid w:val="000B71AD"/>
    <w:rsid w:val="000B73DD"/>
    <w:rsid w:val="000B7BF7"/>
    <w:rsid w:val="000C1B06"/>
    <w:rsid w:val="000C294F"/>
    <w:rsid w:val="000C495F"/>
    <w:rsid w:val="000D66D9"/>
    <w:rsid w:val="000D6DD1"/>
    <w:rsid w:val="000E30BC"/>
    <w:rsid w:val="000E6431"/>
    <w:rsid w:val="000E6DEB"/>
    <w:rsid w:val="000F0A80"/>
    <w:rsid w:val="000F21A5"/>
    <w:rsid w:val="000F3790"/>
    <w:rsid w:val="000F76AD"/>
    <w:rsid w:val="00100DDA"/>
    <w:rsid w:val="00102B9F"/>
    <w:rsid w:val="00103D32"/>
    <w:rsid w:val="00112637"/>
    <w:rsid w:val="00112ABC"/>
    <w:rsid w:val="00112F02"/>
    <w:rsid w:val="0012001E"/>
    <w:rsid w:val="001212D8"/>
    <w:rsid w:val="001229D5"/>
    <w:rsid w:val="00124B8C"/>
    <w:rsid w:val="00125A2C"/>
    <w:rsid w:val="00126A55"/>
    <w:rsid w:val="001273EE"/>
    <w:rsid w:val="00130725"/>
    <w:rsid w:val="001339F9"/>
    <w:rsid w:val="00133F08"/>
    <w:rsid w:val="001345E6"/>
    <w:rsid w:val="001378B0"/>
    <w:rsid w:val="00142E00"/>
    <w:rsid w:val="00152793"/>
    <w:rsid w:val="00153B7E"/>
    <w:rsid w:val="001545A9"/>
    <w:rsid w:val="00154D1B"/>
    <w:rsid w:val="00155382"/>
    <w:rsid w:val="001557BD"/>
    <w:rsid w:val="00161053"/>
    <w:rsid w:val="001637C7"/>
    <w:rsid w:val="0016480E"/>
    <w:rsid w:val="0016487E"/>
    <w:rsid w:val="00165F6A"/>
    <w:rsid w:val="00166245"/>
    <w:rsid w:val="00174297"/>
    <w:rsid w:val="001749C7"/>
    <w:rsid w:val="00177451"/>
    <w:rsid w:val="00180E06"/>
    <w:rsid w:val="001817B3"/>
    <w:rsid w:val="00181D42"/>
    <w:rsid w:val="00182FE1"/>
    <w:rsid w:val="00183014"/>
    <w:rsid w:val="00193068"/>
    <w:rsid w:val="001959C2"/>
    <w:rsid w:val="00195D23"/>
    <w:rsid w:val="001A3336"/>
    <w:rsid w:val="001A51E3"/>
    <w:rsid w:val="001A71A6"/>
    <w:rsid w:val="001A7968"/>
    <w:rsid w:val="001B2E98"/>
    <w:rsid w:val="001B3483"/>
    <w:rsid w:val="001B3C1E"/>
    <w:rsid w:val="001B4494"/>
    <w:rsid w:val="001C0B3A"/>
    <w:rsid w:val="001C0D8B"/>
    <w:rsid w:val="001C0DA8"/>
    <w:rsid w:val="001C1F56"/>
    <w:rsid w:val="001C2B13"/>
    <w:rsid w:val="001C37D0"/>
    <w:rsid w:val="001C7FB5"/>
    <w:rsid w:val="001D460E"/>
    <w:rsid w:val="001D4AD7"/>
    <w:rsid w:val="001E0D8A"/>
    <w:rsid w:val="001E2502"/>
    <w:rsid w:val="001E39C6"/>
    <w:rsid w:val="001E67BA"/>
    <w:rsid w:val="001E702E"/>
    <w:rsid w:val="001E70E1"/>
    <w:rsid w:val="001E714A"/>
    <w:rsid w:val="001E74C2"/>
    <w:rsid w:val="001F123C"/>
    <w:rsid w:val="001F4F82"/>
    <w:rsid w:val="001F5A48"/>
    <w:rsid w:val="001F6260"/>
    <w:rsid w:val="00200007"/>
    <w:rsid w:val="00201825"/>
    <w:rsid w:val="002030A5"/>
    <w:rsid w:val="00203131"/>
    <w:rsid w:val="002070D1"/>
    <w:rsid w:val="00212866"/>
    <w:rsid w:val="00212E88"/>
    <w:rsid w:val="00212E92"/>
    <w:rsid w:val="00213C9C"/>
    <w:rsid w:val="002157D8"/>
    <w:rsid w:val="0022009E"/>
    <w:rsid w:val="00222FAC"/>
    <w:rsid w:val="00223241"/>
    <w:rsid w:val="0022425C"/>
    <w:rsid w:val="002246DE"/>
    <w:rsid w:val="002268C6"/>
    <w:rsid w:val="0023598F"/>
    <w:rsid w:val="0023612C"/>
    <w:rsid w:val="00247A28"/>
    <w:rsid w:val="00252BC4"/>
    <w:rsid w:val="00254014"/>
    <w:rsid w:val="00254B39"/>
    <w:rsid w:val="002558D7"/>
    <w:rsid w:val="00257EDC"/>
    <w:rsid w:val="00264090"/>
    <w:rsid w:val="0026504D"/>
    <w:rsid w:val="00265795"/>
    <w:rsid w:val="00273A2F"/>
    <w:rsid w:val="00273C08"/>
    <w:rsid w:val="00276168"/>
    <w:rsid w:val="00280986"/>
    <w:rsid w:val="00281ECE"/>
    <w:rsid w:val="002831C7"/>
    <w:rsid w:val="002840C6"/>
    <w:rsid w:val="002875CE"/>
    <w:rsid w:val="00290205"/>
    <w:rsid w:val="00290F8D"/>
    <w:rsid w:val="0029199C"/>
    <w:rsid w:val="0029459B"/>
    <w:rsid w:val="00295174"/>
    <w:rsid w:val="00296172"/>
    <w:rsid w:val="00296B92"/>
    <w:rsid w:val="002A2C22"/>
    <w:rsid w:val="002A5C31"/>
    <w:rsid w:val="002A5CBB"/>
    <w:rsid w:val="002B02EB"/>
    <w:rsid w:val="002B3A66"/>
    <w:rsid w:val="002B6B5C"/>
    <w:rsid w:val="002C0602"/>
    <w:rsid w:val="002C0D34"/>
    <w:rsid w:val="002C6AD4"/>
    <w:rsid w:val="002D13D7"/>
    <w:rsid w:val="002D5C16"/>
    <w:rsid w:val="002D61A9"/>
    <w:rsid w:val="002D66AA"/>
    <w:rsid w:val="002E1879"/>
    <w:rsid w:val="002E4FF4"/>
    <w:rsid w:val="002F1509"/>
    <w:rsid w:val="002F2476"/>
    <w:rsid w:val="002F3DFF"/>
    <w:rsid w:val="002F5E05"/>
    <w:rsid w:val="003012D1"/>
    <w:rsid w:val="00307A76"/>
    <w:rsid w:val="00315A16"/>
    <w:rsid w:val="00317053"/>
    <w:rsid w:val="0031761C"/>
    <w:rsid w:val="0032109C"/>
    <w:rsid w:val="00322B45"/>
    <w:rsid w:val="00323809"/>
    <w:rsid w:val="00323D41"/>
    <w:rsid w:val="00324155"/>
    <w:rsid w:val="00325414"/>
    <w:rsid w:val="003302F1"/>
    <w:rsid w:val="003326BE"/>
    <w:rsid w:val="00332760"/>
    <w:rsid w:val="0034470E"/>
    <w:rsid w:val="0034527A"/>
    <w:rsid w:val="003474C6"/>
    <w:rsid w:val="00352DB0"/>
    <w:rsid w:val="00355EFE"/>
    <w:rsid w:val="00356F79"/>
    <w:rsid w:val="00361063"/>
    <w:rsid w:val="0036125D"/>
    <w:rsid w:val="00365BA8"/>
    <w:rsid w:val="003662E3"/>
    <w:rsid w:val="0037094A"/>
    <w:rsid w:val="00371ED3"/>
    <w:rsid w:val="00372FFC"/>
    <w:rsid w:val="0037331B"/>
    <w:rsid w:val="0037725E"/>
    <w:rsid w:val="0037728A"/>
    <w:rsid w:val="00380B7D"/>
    <w:rsid w:val="00380CF9"/>
    <w:rsid w:val="00381A99"/>
    <w:rsid w:val="003829C2"/>
    <w:rsid w:val="00382E75"/>
    <w:rsid w:val="003830B2"/>
    <w:rsid w:val="00384724"/>
    <w:rsid w:val="00386D90"/>
    <w:rsid w:val="003908F1"/>
    <w:rsid w:val="003919B7"/>
    <w:rsid w:val="00391D57"/>
    <w:rsid w:val="00392292"/>
    <w:rsid w:val="003932B9"/>
    <w:rsid w:val="00394F45"/>
    <w:rsid w:val="003A1EB4"/>
    <w:rsid w:val="003A518F"/>
    <w:rsid w:val="003A5927"/>
    <w:rsid w:val="003A6CE4"/>
    <w:rsid w:val="003A7C3D"/>
    <w:rsid w:val="003B1017"/>
    <w:rsid w:val="003B3C07"/>
    <w:rsid w:val="003B6081"/>
    <w:rsid w:val="003B6775"/>
    <w:rsid w:val="003C2A78"/>
    <w:rsid w:val="003C419B"/>
    <w:rsid w:val="003C5FE2"/>
    <w:rsid w:val="003D05FB"/>
    <w:rsid w:val="003D1B16"/>
    <w:rsid w:val="003D45BF"/>
    <w:rsid w:val="003D4C18"/>
    <w:rsid w:val="003D508A"/>
    <w:rsid w:val="003D537F"/>
    <w:rsid w:val="003D5E1F"/>
    <w:rsid w:val="003D66AD"/>
    <w:rsid w:val="003D7B75"/>
    <w:rsid w:val="003E0208"/>
    <w:rsid w:val="003E3EFA"/>
    <w:rsid w:val="003E4B57"/>
    <w:rsid w:val="003E5C6E"/>
    <w:rsid w:val="003F27E1"/>
    <w:rsid w:val="003F437A"/>
    <w:rsid w:val="003F5C2B"/>
    <w:rsid w:val="00402240"/>
    <w:rsid w:val="004023B5"/>
    <w:rsid w:val="004023E9"/>
    <w:rsid w:val="0040454A"/>
    <w:rsid w:val="00405E9B"/>
    <w:rsid w:val="004077E9"/>
    <w:rsid w:val="00413E6E"/>
    <w:rsid w:val="00413F83"/>
    <w:rsid w:val="0041490C"/>
    <w:rsid w:val="004150D7"/>
    <w:rsid w:val="00416191"/>
    <w:rsid w:val="00416721"/>
    <w:rsid w:val="00421EF0"/>
    <w:rsid w:val="004224FA"/>
    <w:rsid w:val="00423D07"/>
    <w:rsid w:val="00427936"/>
    <w:rsid w:val="0043167F"/>
    <w:rsid w:val="00431B86"/>
    <w:rsid w:val="004425A6"/>
    <w:rsid w:val="0044346F"/>
    <w:rsid w:val="00453202"/>
    <w:rsid w:val="00453FF6"/>
    <w:rsid w:val="00457EAC"/>
    <w:rsid w:val="00460DDB"/>
    <w:rsid w:val="00463760"/>
    <w:rsid w:val="0046520A"/>
    <w:rsid w:val="004672AB"/>
    <w:rsid w:val="004714FE"/>
    <w:rsid w:val="00471D57"/>
    <w:rsid w:val="0047439F"/>
    <w:rsid w:val="004756A5"/>
    <w:rsid w:val="0047709C"/>
    <w:rsid w:val="0047728A"/>
    <w:rsid w:val="00477BAA"/>
    <w:rsid w:val="00481B89"/>
    <w:rsid w:val="004840D9"/>
    <w:rsid w:val="00485EFF"/>
    <w:rsid w:val="00486BB5"/>
    <w:rsid w:val="00491F6D"/>
    <w:rsid w:val="00492AFF"/>
    <w:rsid w:val="00495053"/>
    <w:rsid w:val="004A1F59"/>
    <w:rsid w:val="004A29BE"/>
    <w:rsid w:val="004A3225"/>
    <w:rsid w:val="004A33EE"/>
    <w:rsid w:val="004A3AA8"/>
    <w:rsid w:val="004B13C7"/>
    <w:rsid w:val="004B4149"/>
    <w:rsid w:val="004B5028"/>
    <w:rsid w:val="004B50FE"/>
    <w:rsid w:val="004B775E"/>
    <w:rsid w:val="004B778F"/>
    <w:rsid w:val="004C0609"/>
    <w:rsid w:val="004C208B"/>
    <w:rsid w:val="004C5A46"/>
    <w:rsid w:val="004C65E4"/>
    <w:rsid w:val="004D141F"/>
    <w:rsid w:val="004D188F"/>
    <w:rsid w:val="004D26B3"/>
    <w:rsid w:val="004D2742"/>
    <w:rsid w:val="004D3A99"/>
    <w:rsid w:val="004D45AB"/>
    <w:rsid w:val="004D6310"/>
    <w:rsid w:val="004E0062"/>
    <w:rsid w:val="004E05A1"/>
    <w:rsid w:val="004E113C"/>
    <w:rsid w:val="004E43F5"/>
    <w:rsid w:val="004E496C"/>
    <w:rsid w:val="004E6C06"/>
    <w:rsid w:val="004E72E4"/>
    <w:rsid w:val="004E7C3E"/>
    <w:rsid w:val="004F472A"/>
    <w:rsid w:val="004F489C"/>
    <w:rsid w:val="004F5E57"/>
    <w:rsid w:val="004F6710"/>
    <w:rsid w:val="004F7E71"/>
    <w:rsid w:val="00500C3E"/>
    <w:rsid w:val="00502849"/>
    <w:rsid w:val="00502B59"/>
    <w:rsid w:val="00504334"/>
    <w:rsid w:val="0050498D"/>
    <w:rsid w:val="00504E2D"/>
    <w:rsid w:val="005100FE"/>
    <w:rsid w:val="005104D7"/>
    <w:rsid w:val="00510B9E"/>
    <w:rsid w:val="00511272"/>
    <w:rsid w:val="005239E0"/>
    <w:rsid w:val="0052452B"/>
    <w:rsid w:val="00525116"/>
    <w:rsid w:val="00533FB7"/>
    <w:rsid w:val="00536BC2"/>
    <w:rsid w:val="00537104"/>
    <w:rsid w:val="005425E1"/>
    <w:rsid w:val="005427C5"/>
    <w:rsid w:val="00542CF6"/>
    <w:rsid w:val="00544A67"/>
    <w:rsid w:val="005511A4"/>
    <w:rsid w:val="00553C03"/>
    <w:rsid w:val="005557B4"/>
    <w:rsid w:val="005575EF"/>
    <w:rsid w:val="00563692"/>
    <w:rsid w:val="005707FF"/>
    <w:rsid w:val="00571167"/>
    <w:rsid w:val="00571679"/>
    <w:rsid w:val="005729F9"/>
    <w:rsid w:val="00572AC0"/>
    <w:rsid w:val="00572C24"/>
    <w:rsid w:val="0057383F"/>
    <w:rsid w:val="005767D1"/>
    <w:rsid w:val="00576A14"/>
    <w:rsid w:val="005844E7"/>
    <w:rsid w:val="00584BB4"/>
    <w:rsid w:val="00587DF1"/>
    <w:rsid w:val="00590538"/>
    <w:rsid w:val="005908B8"/>
    <w:rsid w:val="00593257"/>
    <w:rsid w:val="0059512E"/>
    <w:rsid w:val="005A6DD2"/>
    <w:rsid w:val="005B1116"/>
    <w:rsid w:val="005C1CFF"/>
    <w:rsid w:val="005C385D"/>
    <w:rsid w:val="005C3DFE"/>
    <w:rsid w:val="005C3ED1"/>
    <w:rsid w:val="005D09DC"/>
    <w:rsid w:val="005D3B20"/>
    <w:rsid w:val="005D59CF"/>
    <w:rsid w:val="005D723D"/>
    <w:rsid w:val="005D7C7D"/>
    <w:rsid w:val="005E4759"/>
    <w:rsid w:val="005E4B0D"/>
    <w:rsid w:val="005E5C68"/>
    <w:rsid w:val="005E65C0"/>
    <w:rsid w:val="005F0390"/>
    <w:rsid w:val="005F6CA9"/>
    <w:rsid w:val="00603AD0"/>
    <w:rsid w:val="006062D4"/>
    <w:rsid w:val="006072CD"/>
    <w:rsid w:val="00612023"/>
    <w:rsid w:val="00614190"/>
    <w:rsid w:val="00622A99"/>
    <w:rsid w:val="00622C22"/>
    <w:rsid w:val="00622E67"/>
    <w:rsid w:val="00626B57"/>
    <w:rsid w:val="00626EDC"/>
    <w:rsid w:val="0063203D"/>
    <w:rsid w:val="00635CF7"/>
    <w:rsid w:val="00635FF3"/>
    <w:rsid w:val="0063691C"/>
    <w:rsid w:val="006402E4"/>
    <w:rsid w:val="00641062"/>
    <w:rsid w:val="00644C39"/>
    <w:rsid w:val="006459CF"/>
    <w:rsid w:val="006470EC"/>
    <w:rsid w:val="00651219"/>
    <w:rsid w:val="00652194"/>
    <w:rsid w:val="006525BE"/>
    <w:rsid w:val="006542D6"/>
    <w:rsid w:val="0065458F"/>
    <w:rsid w:val="0065598E"/>
    <w:rsid w:val="00655AF2"/>
    <w:rsid w:val="00655BC5"/>
    <w:rsid w:val="006568BE"/>
    <w:rsid w:val="0066025D"/>
    <w:rsid w:val="0066091A"/>
    <w:rsid w:val="0066115E"/>
    <w:rsid w:val="006613C3"/>
    <w:rsid w:val="00665C7B"/>
    <w:rsid w:val="00666CF1"/>
    <w:rsid w:val="0067262E"/>
    <w:rsid w:val="006734CA"/>
    <w:rsid w:val="00675F61"/>
    <w:rsid w:val="006765F5"/>
    <w:rsid w:val="00676731"/>
    <w:rsid w:val="006773EC"/>
    <w:rsid w:val="00680504"/>
    <w:rsid w:val="006808CC"/>
    <w:rsid w:val="00681CD9"/>
    <w:rsid w:val="00683E30"/>
    <w:rsid w:val="00687024"/>
    <w:rsid w:val="00692BBF"/>
    <w:rsid w:val="00695E22"/>
    <w:rsid w:val="006A09D6"/>
    <w:rsid w:val="006B3393"/>
    <w:rsid w:val="006B7093"/>
    <w:rsid w:val="006B7417"/>
    <w:rsid w:val="006C2738"/>
    <w:rsid w:val="006D0504"/>
    <w:rsid w:val="006D1EA9"/>
    <w:rsid w:val="006D3691"/>
    <w:rsid w:val="006E5EF0"/>
    <w:rsid w:val="006F12E9"/>
    <w:rsid w:val="006F3563"/>
    <w:rsid w:val="006F42B9"/>
    <w:rsid w:val="006F6103"/>
    <w:rsid w:val="006F67F7"/>
    <w:rsid w:val="00704E00"/>
    <w:rsid w:val="007209E7"/>
    <w:rsid w:val="00720F33"/>
    <w:rsid w:val="00724E14"/>
    <w:rsid w:val="00726182"/>
    <w:rsid w:val="00727635"/>
    <w:rsid w:val="0073081B"/>
    <w:rsid w:val="00732329"/>
    <w:rsid w:val="007337CA"/>
    <w:rsid w:val="00734CE4"/>
    <w:rsid w:val="00735123"/>
    <w:rsid w:val="00736962"/>
    <w:rsid w:val="00741837"/>
    <w:rsid w:val="007453E6"/>
    <w:rsid w:val="00746200"/>
    <w:rsid w:val="007468D1"/>
    <w:rsid w:val="0074702C"/>
    <w:rsid w:val="00747709"/>
    <w:rsid w:val="00755F56"/>
    <w:rsid w:val="007576DD"/>
    <w:rsid w:val="00762CC6"/>
    <w:rsid w:val="00762CE4"/>
    <w:rsid w:val="00763C10"/>
    <w:rsid w:val="0076477B"/>
    <w:rsid w:val="0077309D"/>
    <w:rsid w:val="00773F5E"/>
    <w:rsid w:val="00774396"/>
    <w:rsid w:val="007774EE"/>
    <w:rsid w:val="00781822"/>
    <w:rsid w:val="00782821"/>
    <w:rsid w:val="00783F21"/>
    <w:rsid w:val="00787159"/>
    <w:rsid w:val="0079043A"/>
    <w:rsid w:val="00791668"/>
    <w:rsid w:val="00791AA1"/>
    <w:rsid w:val="00792970"/>
    <w:rsid w:val="007A3793"/>
    <w:rsid w:val="007B11E6"/>
    <w:rsid w:val="007B18EF"/>
    <w:rsid w:val="007B2E47"/>
    <w:rsid w:val="007B3150"/>
    <w:rsid w:val="007B53F7"/>
    <w:rsid w:val="007C0087"/>
    <w:rsid w:val="007C1BA2"/>
    <w:rsid w:val="007C2B48"/>
    <w:rsid w:val="007C3DB0"/>
    <w:rsid w:val="007D20E9"/>
    <w:rsid w:val="007D53D0"/>
    <w:rsid w:val="007D60ED"/>
    <w:rsid w:val="007D65DB"/>
    <w:rsid w:val="007D7881"/>
    <w:rsid w:val="007D7E3A"/>
    <w:rsid w:val="007E0E10"/>
    <w:rsid w:val="007E4768"/>
    <w:rsid w:val="007E777B"/>
    <w:rsid w:val="007F1662"/>
    <w:rsid w:val="007F2070"/>
    <w:rsid w:val="007F57D1"/>
    <w:rsid w:val="007F63C1"/>
    <w:rsid w:val="007F7702"/>
    <w:rsid w:val="0080392F"/>
    <w:rsid w:val="008053F5"/>
    <w:rsid w:val="00807AF7"/>
    <w:rsid w:val="00810198"/>
    <w:rsid w:val="008101FC"/>
    <w:rsid w:val="00810E87"/>
    <w:rsid w:val="00810EC0"/>
    <w:rsid w:val="00815DA8"/>
    <w:rsid w:val="008207A6"/>
    <w:rsid w:val="00820F24"/>
    <w:rsid w:val="0082194D"/>
    <w:rsid w:val="008221F9"/>
    <w:rsid w:val="0082256E"/>
    <w:rsid w:val="00825DC5"/>
    <w:rsid w:val="008268CE"/>
    <w:rsid w:val="00826EF5"/>
    <w:rsid w:val="00830DFB"/>
    <w:rsid w:val="00831693"/>
    <w:rsid w:val="00837BF4"/>
    <w:rsid w:val="00840104"/>
    <w:rsid w:val="00840C1F"/>
    <w:rsid w:val="008411B9"/>
    <w:rsid w:val="008411C9"/>
    <w:rsid w:val="00841FC5"/>
    <w:rsid w:val="008432D4"/>
    <w:rsid w:val="008450F8"/>
    <w:rsid w:val="00845709"/>
    <w:rsid w:val="00845D1D"/>
    <w:rsid w:val="00846DE4"/>
    <w:rsid w:val="00847EB7"/>
    <w:rsid w:val="00853F68"/>
    <w:rsid w:val="008576BD"/>
    <w:rsid w:val="00860463"/>
    <w:rsid w:val="00860E3A"/>
    <w:rsid w:val="00862766"/>
    <w:rsid w:val="0086586C"/>
    <w:rsid w:val="008733DA"/>
    <w:rsid w:val="00874B8C"/>
    <w:rsid w:val="008763AE"/>
    <w:rsid w:val="00884BCD"/>
    <w:rsid w:val="008850E4"/>
    <w:rsid w:val="0088627F"/>
    <w:rsid w:val="008939AB"/>
    <w:rsid w:val="008A12F5"/>
    <w:rsid w:val="008A1645"/>
    <w:rsid w:val="008A5139"/>
    <w:rsid w:val="008B1587"/>
    <w:rsid w:val="008B1B01"/>
    <w:rsid w:val="008B3BCD"/>
    <w:rsid w:val="008B5578"/>
    <w:rsid w:val="008B6DF8"/>
    <w:rsid w:val="008C04BB"/>
    <w:rsid w:val="008C106C"/>
    <w:rsid w:val="008C10F1"/>
    <w:rsid w:val="008C14E6"/>
    <w:rsid w:val="008C1926"/>
    <w:rsid w:val="008C1E99"/>
    <w:rsid w:val="008D352B"/>
    <w:rsid w:val="008D4A43"/>
    <w:rsid w:val="008E0085"/>
    <w:rsid w:val="008E2AA6"/>
    <w:rsid w:val="008E311B"/>
    <w:rsid w:val="008E6C97"/>
    <w:rsid w:val="008E77BF"/>
    <w:rsid w:val="008F2B19"/>
    <w:rsid w:val="008F46E7"/>
    <w:rsid w:val="008F4B32"/>
    <w:rsid w:val="008F4BE2"/>
    <w:rsid w:val="008F6F0B"/>
    <w:rsid w:val="00900724"/>
    <w:rsid w:val="00906626"/>
    <w:rsid w:val="00907BA7"/>
    <w:rsid w:val="0091064E"/>
    <w:rsid w:val="00911FC5"/>
    <w:rsid w:val="009157FA"/>
    <w:rsid w:val="00915D16"/>
    <w:rsid w:val="0091660F"/>
    <w:rsid w:val="00916C14"/>
    <w:rsid w:val="0092009C"/>
    <w:rsid w:val="00921BC3"/>
    <w:rsid w:val="00921D12"/>
    <w:rsid w:val="009252CC"/>
    <w:rsid w:val="0092699C"/>
    <w:rsid w:val="00931A10"/>
    <w:rsid w:val="00934D71"/>
    <w:rsid w:val="00941C72"/>
    <w:rsid w:val="00943591"/>
    <w:rsid w:val="0094465B"/>
    <w:rsid w:val="009450A5"/>
    <w:rsid w:val="0094636A"/>
    <w:rsid w:val="00947967"/>
    <w:rsid w:val="00947C3C"/>
    <w:rsid w:val="009533FD"/>
    <w:rsid w:val="00955201"/>
    <w:rsid w:val="009556E0"/>
    <w:rsid w:val="00957125"/>
    <w:rsid w:val="00964DBF"/>
    <w:rsid w:val="00965200"/>
    <w:rsid w:val="009668B3"/>
    <w:rsid w:val="00971471"/>
    <w:rsid w:val="0098081D"/>
    <w:rsid w:val="009811AC"/>
    <w:rsid w:val="00982A58"/>
    <w:rsid w:val="009849C2"/>
    <w:rsid w:val="00984D24"/>
    <w:rsid w:val="009858EB"/>
    <w:rsid w:val="009859A9"/>
    <w:rsid w:val="009870A4"/>
    <w:rsid w:val="00987F8F"/>
    <w:rsid w:val="0099548F"/>
    <w:rsid w:val="009967AA"/>
    <w:rsid w:val="00997C74"/>
    <w:rsid w:val="009A027A"/>
    <w:rsid w:val="009A1C72"/>
    <w:rsid w:val="009A3F47"/>
    <w:rsid w:val="009B0046"/>
    <w:rsid w:val="009B48CB"/>
    <w:rsid w:val="009B5E2F"/>
    <w:rsid w:val="009C031A"/>
    <w:rsid w:val="009C1440"/>
    <w:rsid w:val="009C2107"/>
    <w:rsid w:val="009C5D9E"/>
    <w:rsid w:val="009D0E20"/>
    <w:rsid w:val="009D2C3E"/>
    <w:rsid w:val="009E0625"/>
    <w:rsid w:val="009E23B7"/>
    <w:rsid w:val="009E3034"/>
    <w:rsid w:val="009E3349"/>
    <w:rsid w:val="009E549F"/>
    <w:rsid w:val="009E6546"/>
    <w:rsid w:val="009E7B2E"/>
    <w:rsid w:val="009F21B7"/>
    <w:rsid w:val="009F28A8"/>
    <w:rsid w:val="009F473E"/>
    <w:rsid w:val="009F682A"/>
    <w:rsid w:val="009F76A2"/>
    <w:rsid w:val="00A022BE"/>
    <w:rsid w:val="00A0671F"/>
    <w:rsid w:val="00A07B4B"/>
    <w:rsid w:val="00A12B94"/>
    <w:rsid w:val="00A13ADB"/>
    <w:rsid w:val="00A13F96"/>
    <w:rsid w:val="00A14D39"/>
    <w:rsid w:val="00A22979"/>
    <w:rsid w:val="00A24C95"/>
    <w:rsid w:val="00A2599A"/>
    <w:rsid w:val="00A26094"/>
    <w:rsid w:val="00A27F46"/>
    <w:rsid w:val="00A301BF"/>
    <w:rsid w:val="00A302B2"/>
    <w:rsid w:val="00A331B4"/>
    <w:rsid w:val="00A3484E"/>
    <w:rsid w:val="00A356D3"/>
    <w:rsid w:val="00A36ADA"/>
    <w:rsid w:val="00A41735"/>
    <w:rsid w:val="00A431EF"/>
    <w:rsid w:val="00A438D8"/>
    <w:rsid w:val="00A45D5A"/>
    <w:rsid w:val="00A473F5"/>
    <w:rsid w:val="00A51F9D"/>
    <w:rsid w:val="00A5416A"/>
    <w:rsid w:val="00A57440"/>
    <w:rsid w:val="00A576AD"/>
    <w:rsid w:val="00A639F4"/>
    <w:rsid w:val="00A672AC"/>
    <w:rsid w:val="00A67D66"/>
    <w:rsid w:val="00A738DE"/>
    <w:rsid w:val="00A752B8"/>
    <w:rsid w:val="00A81A32"/>
    <w:rsid w:val="00A835BD"/>
    <w:rsid w:val="00A84B09"/>
    <w:rsid w:val="00A86B34"/>
    <w:rsid w:val="00A87E94"/>
    <w:rsid w:val="00A9274D"/>
    <w:rsid w:val="00A93044"/>
    <w:rsid w:val="00A9660E"/>
    <w:rsid w:val="00A97B15"/>
    <w:rsid w:val="00AA009D"/>
    <w:rsid w:val="00AA3ECA"/>
    <w:rsid w:val="00AA42D5"/>
    <w:rsid w:val="00AA621A"/>
    <w:rsid w:val="00AA6D53"/>
    <w:rsid w:val="00AA71C6"/>
    <w:rsid w:val="00AB12ED"/>
    <w:rsid w:val="00AB2FAB"/>
    <w:rsid w:val="00AB5C14"/>
    <w:rsid w:val="00AB5F46"/>
    <w:rsid w:val="00AC05F2"/>
    <w:rsid w:val="00AC1EE7"/>
    <w:rsid w:val="00AC333F"/>
    <w:rsid w:val="00AC585C"/>
    <w:rsid w:val="00AC62C4"/>
    <w:rsid w:val="00AC7885"/>
    <w:rsid w:val="00AD1925"/>
    <w:rsid w:val="00AD4038"/>
    <w:rsid w:val="00AD57B3"/>
    <w:rsid w:val="00AD6F65"/>
    <w:rsid w:val="00AE067D"/>
    <w:rsid w:val="00AE07E3"/>
    <w:rsid w:val="00AE31BA"/>
    <w:rsid w:val="00AE4B31"/>
    <w:rsid w:val="00AF015F"/>
    <w:rsid w:val="00AF1181"/>
    <w:rsid w:val="00AF18A0"/>
    <w:rsid w:val="00AF2F79"/>
    <w:rsid w:val="00AF4653"/>
    <w:rsid w:val="00AF7DB7"/>
    <w:rsid w:val="00B002AE"/>
    <w:rsid w:val="00B01B6D"/>
    <w:rsid w:val="00B04487"/>
    <w:rsid w:val="00B059D8"/>
    <w:rsid w:val="00B10D02"/>
    <w:rsid w:val="00B201E2"/>
    <w:rsid w:val="00B26000"/>
    <w:rsid w:val="00B2651A"/>
    <w:rsid w:val="00B35527"/>
    <w:rsid w:val="00B40E87"/>
    <w:rsid w:val="00B443E4"/>
    <w:rsid w:val="00B44730"/>
    <w:rsid w:val="00B47A5E"/>
    <w:rsid w:val="00B51BA2"/>
    <w:rsid w:val="00B5484D"/>
    <w:rsid w:val="00B551EF"/>
    <w:rsid w:val="00B563EA"/>
    <w:rsid w:val="00B56CDF"/>
    <w:rsid w:val="00B60E51"/>
    <w:rsid w:val="00B62828"/>
    <w:rsid w:val="00B63A54"/>
    <w:rsid w:val="00B648E3"/>
    <w:rsid w:val="00B75465"/>
    <w:rsid w:val="00B77D18"/>
    <w:rsid w:val="00B8313A"/>
    <w:rsid w:val="00B93503"/>
    <w:rsid w:val="00B94327"/>
    <w:rsid w:val="00B95E1D"/>
    <w:rsid w:val="00B9696F"/>
    <w:rsid w:val="00B9727D"/>
    <w:rsid w:val="00BA31E8"/>
    <w:rsid w:val="00BA52A4"/>
    <w:rsid w:val="00BA55E0"/>
    <w:rsid w:val="00BA5CCA"/>
    <w:rsid w:val="00BA6BCC"/>
    <w:rsid w:val="00BA6BD4"/>
    <w:rsid w:val="00BA6C7A"/>
    <w:rsid w:val="00BB1201"/>
    <w:rsid w:val="00BB17D1"/>
    <w:rsid w:val="00BB1E4A"/>
    <w:rsid w:val="00BB3752"/>
    <w:rsid w:val="00BB6688"/>
    <w:rsid w:val="00BC02FA"/>
    <w:rsid w:val="00BC26D4"/>
    <w:rsid w:val="00BC4085"/>
    <w:rsid w:val="00BD3DA2"/>
    <w:rsid w:val="00BD5B21"/>
    <w:rsid w:val="00BD6A11"/>
    <w:rsid w:val="00BE0C80"/>
    <w:rsid w:val="00BE4AD6"/>
    <w:rsid w:val="00BE690E"/>
    <w:rsid w:val="00BF0031"/>
    <w:rsid w:val="00BF2A42"/>
    <w:rsid w:val="00C03D8C"/>
    <w:rsid w:val="00C055EC"/>
    <w:rsid w:val="00C07E55"/>
    <w:rsid w:val="00C10197"/>
    <w:rsid w:val="00C10DC9"/>
    <w:rsid w:val="00C11692"/>
    <w:rsid w:val="00C1182D"/>
    <w:rsid w:val="00C12FB3"/>
    <w:rsid w:val="00C15438"/>
    <w:rsid w:val="00C17341"/>
    <w:rsid w:val="00C17D51"/>
    <w:rsid w:val="00C17EFF"/>
    <w:rsid w:val="00C2295A"/>
    <w:rsid w:val="00C24EEF"/>
    <w:rsid w:val="00C25CF6"/>
    <w:rsid w:val="00C26C36"/>
    <w:rsid w:val="00C32768"/>
    <w:rsid w:val="00C4146F"/>
    <w:rsid w:val="00C431DF"/>
    <w:rsid w:val="00C454A3"/>
    <w:rsid w:val="00C456BD"/>
    <w:rsid w:val="00C51366"/>
    <w:rsid w:val="00C530DC"/>
    <w:rsid w:val="00C5350D"/>
    <w:rsid w:val="00C609F9"/>
    <w:rsid w:val="00C6123C"/>
    <w:rsid w:val="00C6311A"/>
    <w:rsid w:val="00C63AB8"/>
    <w:rsid w:val="00C7084D"/>
    <w:rsid w:val="00C71B73"/>
    <w:rsid w:val="00C7315E"/>
    <w:rsid w:val="00C75895"/>
    <w:rsid w:val="00C83C9F"/>
    <w:rsid w:val="00C864C1"/>
    <w:rsid w:val="00C90DB0"/>
    <w:rsid w:val="00C91177"/>
    <w:rsid w:val="00C9229E"/>
    <w:rsid w:val="00C94840"/>
    <w:rsid w:val="00C9647D"/>
    <w:rsid w:val="00C96944"/>
    <w:rsid w:val="00CA1E93"/>
    <w:rsid w:val="00CA4E49"/>
    <w:rsid w:val="00CA4EE3"/>
    <w:rsid w:val="00CA69DC"/>
    <w:rsid w:val="00CB027F"/>
    <w:rsid w:val="00CB082B"/>
    <w:rsid w:val="00CB17EB"/>
    <w:rsid w:val="00CB2562"/>
    <w:rsid w:val="00CB7FBF"/>
    <w:rsid w:val="00CC0EBB"/>
    <w:rsid w:val="00CC14C7"/>
    <w:rsid w:val="00CC20ED"/>
    <w:rsid w:val="00CC4B37"/>
    <w:rsid w:val="00CC6297"/>
    <w:rsid w:val="00CC7651"/>
    <w:rsid w:val="00CC7690"/>
    <w:rsid w:val="00CC76CF"/>
    <w:rsid w:val="00CD1986"/>
    <w:rsid w:val="00CD1BAC"/>
    <w:rsid w:val="00CD3183"/>
    <w:rsid w:val="00CD4353"/>
    <w:rsid w:val="00CD54BF"/>
    <w:rsid w:val="00CE28E7"/>
    <w:rsid w:val="00CE4D5C"/>
    <w:rsid w:val="00CE5CE9"/>
    <w:rsid w:val="00CE6BA4"/>
    <w:rsid w:val="00CE7CA3"/>
    <w:rsid w:val="00CF05DA"/>
    <w:rsid w:val="00CF58EB"/>
    <w:rsid w:val="00CF6FEC"/>
    <w:rsid w:val="00D0106E"/>
    <w:rsid w:val="00D0320E"/>
    <w:rsid w:val="00D0381E"/>
    <w:rsid w:val="00D06383"/>
    <w:rsid w:val="00D117A7"/>
    <w:rsid w:val="00D15E12"/>
    <w:rsid w:val="00D15F30"/>
    <w:rsid w:val="00D20E36"/>
    <w:rsid w:val="00D20E85"/>
    <w:rsid w:val="00D24615"/>
    <w:rsid w:val="00D26178"/>
    <w:rsid w:val="00D37842"/>
    <w:rsid w:val="00D411AA"/>
    <w:rsid w:val="00D42DC2"/>
    <w:rsid w:val="00D4302B"/>
    <w:rsid w:val="00D44B1B"/>
    <w:rsid w:val="00D50E5F"/>
    <w:rsid w:val="00D51F62"/>
    <w:rsid w:val="00D521C8"/>
    <w:rsid w:val="00D537E1"/>
    <w:rsid w:val="00D547B1"/>
    <w:rsid w:val="00D55BB2"/>
    <w:rsid w:val="00D55E79"/>
    <w:rsid w:val="00D6091A"/>
    <w:rsid w:val="00D61506"/>
    <w:rsid w:val="00D6394A"/>
    <w:rsid w:val="00D63DC3"/>
    <w:rsid w:val="00D6605A"/>
    <w:rsid w:val="00D6695F"/>
    <w:rsid w:val="00D73EF0"/>
    <w:rsid w:val="00D75644"/>
    <w:rsid w:val="00D7652E"/>
    <w:rsid w:val="00D81656"/>
    <w:rsid w:val="00D83680"/>
    <w:rsid w:val="00D83D87"/>
    <w:rsid w:val="00D84A6D"/>
    <w:rsid w:val="00D84E48"/>
    <w:rsid w:val="00D86A30"/>
    <w:rsid w:val="00D876CA"/>
    <w:rsid w:val="00D91F67"/>
    <w:rsid w:val="00D96522"/>
    <w:rsid w:val="00D97447"/>
    <w:rsid w:val="00D978E7"/>
    <w:rsid w:val="00D97CB4"/>
    <w:rsid w:val="00D97DD4"/>
    <w:rsid w:val="00DA2833"/>
    <w:rsid w:val="00DA4682"/>
    <w:rsid w:val="00DA5273"/>
    <w:rsid w:val="00DA5A8A"/>
    <w:rsid w:val="00DB1170"/>
    <w:rsid w:val="00DB26CD"/>
    <w:rsid w:val="00DB441C"/>
    <w:rsid w:val="00DB44AF"/>
    <w:rsid w:val="00DC1F58"/>
    <w:rsid w:val="00DC339B"/>
    <w:rsid w:val="00DC5D40"/>
    <w:rsid w:val="00DC69A7"/>
    <w:rsid w:val="00DC6D03"/>
    <w:rsid w:val="00DC7673"/>
    <w:rsid w:val="00DD30E9"/>
    <w:rsid w:val="00DD4F47"/>
    <w:rsid w:val="00DD7FBB"/>
    <w:rsid w:val="00DE0B9F"/>
    <w:rsid w:val="00DE1827"/>
    <w:rsid w:val="00DE28C1"/>
    <w:rsid w:val="00DE2A9E"/>
    <w:rsid w:val="00DE4238"/>
    <w:rsid w:val="00DE55A6"/>
    <w:rsid w:val="00DE657F"/>
    <w:rsid w:val="00DF04C0"/>
    <w:rsid w:val="00DF1218"/>
    <w:rsid w:val="00DF1FA9"/>
    <w:rsid w:val="00DF23AC"/>
    <w:rsid w:val="00DF3D3C"/>
    <w:rsid w:val="00DF6462"/>
    <w:rsid w:val="00E02FA0"/>
    <w:rsid w:val="00E03623"/>
    <w:rsid w:val="00E036DC"/>
    <w:rsid w:val="00E10454"/>
    <w:rsid w:val="00E112E5"/>
    <w:rsid w:val="00E122D8"/>
    <w:rsid w:val="00E12CC8"/>
    <w:rsid w:val="00E15352"/>
    <w:rsid w:val="00E17FEA"/>
    <w:rsid w:val="00E21CC7"/>
    <w:rsid w:val="00E22972"/>
    <w:rsid w:val="00E24D9E"/>
    <w:rsid w:val="00E25849"/>
    <w:rsid w:val="00E3197E"/>
    <w:rsid w:val="00E342F8"/>
    <w:rsid w:val="00E351ED"/>
    <w:rsid w:val="00E53FD8"/>
    <w:rsid w:val="00E6034B"/>
    <w:rsid w:val="00E622C1"/>
    <w:rsid w:val="00E630DB"/>
    <w:rsid w:val="00E63276"/>
    <w:rsid w:val="00E6549E"/>
    <w:rsid w:val="00E657EF"/>
    <w:rsid w:val="00E65EDE"/>
    <w:rsid w:val="00E70F81"/>
    <w:rsid w:val="00E77055"/>
    <w:rsid w:val="00E77460"/>
    <w:rsid w:val="00E83ABC"/>
    <w:rsid w:val="00E844F2"/>
    <w:rsid w:val="00E85F1B"/>
    <w:rsid w:val="00E86FBA"/>
    <w:rsid w:val="00E873D1"/>
    <w:rsid w:val="00E90AD0"/>
    <w:rsid w:val="00E91814"/>
    <w:rsid w:val="00E92FCB"/>
    <w:rsid w:val="00E976D8"/>
    <w:rsid w:val="00EA147F"/>
    <w:rsid w:val="00EA3917"/>
    <w:rsid w:val="00EA480C"/>
    <w:rsid w:val="00EA4A27"/>
    <w:rsid w:val="00EA4C77"/>
    <w:rsid w:val="00EA4FA6"/>
    <w:rsid w:val="00EA52AC"/>
    <w:rsid w:val="00EA6918"/>
    <w:rsid w:val="00EA6E0F"/>
    <w:rsid w:val="00EB1A25"/>
    <w:rsid w:val="00EB57FC"/>
    <w:rsid w:val="00EC0CBD"/>
    <w:rsid w:val="00EC4042"/>
    <w:rsid w:val="00EC7363"/>
    <w:rsid w:val="00ED03AB"/>
    <w:rsid w:val="00ED1963"/>
    <w:rsid w:val="00ED1CD4"/>
    <w:rsid w:val="00ED1D2B"/>
    <w:rsid w:val="00ED64B5"/>
    <w:rsid w:val="00EE5A42"/>
    <w:rsid w:val="00EE7CCA"/>
    <w:rsid w:val="00EF7913"/>
    <w:rsid w:val="00F01C58"/>
    <w:rsid w:val="00F16A14"/>
    <w:rsid w:val="00F31ECF"/>
    <w:rsid w:val="00F362D7"/>
    <w:rsid w:val="00F37D7B"/>
    <w:rsid w:val="00F4123B"/>
    <w:rsid w:val="00F42A17"/>
    <w:rsid w:val="00F47EA8"/>
    <w:rsid w:val="00F51865"/>
    <w:rsid w:val="00F51FA7"/>
    <w:rsid w:val="00F5314C"/>
    <w:rsid w:val="00F53F90"/>
    <w:rsid w:val="00F54DEA"/>
    <w:rsid w:val="00F55CDA"/>
    <w:rsid w:val="00F5688C"/>
    <w:rsid w:val="00F60048"/>
    <w:rsid w:val="00F635DD"/>
    <w:rsid w:val="00F6521F"/>
    <w:rsid w:val="00F6627B"/>
    <w:rsid w:val="00F669EA"/>
    <w:rsid w:val="00F7336E"/>
    <w:rsid w:val="00F734F2"/>
    <w:rsid w:val="00F75052"/>
    <w:rsid w:val="00F758CA"/>
    <w:rsid w:val="00F762D6"/>
    <w:rsid w:val="00F77B82"/>
    <w:rsid w:val="00F804D3"/>
    <w:rsid w:val="00F816CB"/>
    <w:rsid w:val="00F81CD2"/>
    <w:rsid w:val="00F82640"/>
    <w:rsid w:val="00F82641"/>
    <w:rsid w:val="00F8294B"/>
    <w:rsid w:val="00F90F18"/>
    <w:rsid w:val="00F937E4"/>
    <w:rsid w:val="00F9467B"/>
    <w:rsid w:val="00F95A87"/>
    <w:rsid w:val="00F95EE7"/>
    <w:rsid w:val="00F975F4"/>
    <w:rsid w:val="00FA0C64"/>
    <w:rsid w:val="00FA39E6"/>
    <w:rsid w:val="00FA4031"/>
    <w:rsid w:val="00FA4323"/>
    <w:rsid w:val="00FA7BC9"/>
    <w:rsid w:val="00FB378E"/>
    <w:rsid w:val="00FB37F1"/>
    <w:rsid w:val="00FB47C0"/>
    <w:rsid w:val="00FB501B"/>
    <w:rsid w:val="00FB7770"/>
    <w:rsid w:val="00FC1968"/>
    <w:rsid w:val="00FD3B91"/>
    <w:rsid w:val="00FD576B"/>
    <w:rsid w:val="00FD579E"/>
    <w:rsid w:val="00FD5840"/>
    <w:rsid w:val="00FD6845"/>
    <w:rsid w:val="00FD6A88"/>
    <w:rsid w:val="00FD7CC0"/>
    <w:rsid w:val="00FE4516"/>
    <w:rsid w:val="00FE64C8"/>
    <w:rsid w:val="00FF44C4"/>
    <w:rsid w:val="00FF5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A16F64-580E-4C93-A053-EBB1ACEB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65F6A"/>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8"/>
      </w:numPr>
      <w:outlineLvl w:val="0"/>
    </w:pPr>
    <w:rPr>
      <w:rFonts w:hAnsi="Arial"/>
      <w:bCs/>
      <w:kern w:val="32"/>
      <w:szCs w:val="52"/>
    </w:rPr>
  </w:style>
  <w:style w:type="paragraph" w:styleId="2">
    <w:name w:val="heading 2"/>
    <w:aliases w:val="一."/>
    <w:basedOn w:val="a7"/>
    <w:link w:val="20"/>
    <w:qFormat/>
    <w:rsid w:val="004F5E57"/>
    <w:pPr>
      <w:numPr>
        <w:ilvl w:val="1"/>
        <w:numId w:val="8"/>
      </w:numPr>
      <w:outlineLvl w:val="1"/>
    </w:pPr>
    <w:rPr>
      <w:rFonts w:hAnsi="Arial"/>
      <w:bCs/>
      <w:kern w:val="32"/>
      <w:szCs w:val="48"/>
    </w:rPr>
  </w:style>
  <w:style w:type="paragraph" w:styleId="3">
    <w:name w:val="heading 3"/>
    <w:aliases w:val="(一)"/>
    <w:basedOn w:val="a7"/>
    <w:link w:val="30"/>
    <w:qFormat/>
    <w:rsid w:val="004F5E57"/>
    <w:pPr>
      <w:numPr>
        <w:ilvl w:val="2"/>
        <w:numId w:val="8"/>
      </w:numPr>
      <w:outlineLvl w:val="2"/>
    </w:pPr>
    <w:rPr>
      <w:rFonts w:hAnsi="Arial"/>
      <w:bCs/>
      <w:kern w:val="32"/>
      <w:szCs w:val="36"/>
    </w:rPr>
  </w:style>
  <w:style w:type="paragraph" w:styleId="4">
    <w:name w:val="heading 4"/>
    <w:basedOn w:val="a7"/>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431B86"/>
    <w:pPr>
      <w:tabs>
        <w:tab w:val="right" w:leader="hyphen" w:pos="8789"/>
      </w:tabs>
      <w:kinsoku w:val="0"/>
      <w:ind w:leftChars="42" w:left="1413" w:rightChars="100" w:right="340" w:hangingChars="373" w:hanging="1270"/>
    </w:pPr>
    <w:rPr>
      <w:b/>
      <w:noProof/>
      <w:szCs w:val="32"/>
    </w:rPr>
  </w:style>
  <w:style w:type="paragraph" w:styleId="22">
    <w:name w:val="toc 2"/>
    <w:basedOn w:val="a7"/>
    <w:next w:val="a7"/>
    <w:autoRedefine/>
    <w:uiPriority w:val="39"/>
    <w:qFormat/>
    <w:rsid w:val="00504E2D"/>
    <w:pPr>
      <w:tabs>
        <w:tab w:val="left" w:pos="1558"/>
        <w:tab w:val="right" w:leader="hyphen" w:pos="8834"/>
      </w:tabs>
      <w:kinsoku w:val="0"/>
      <w:ind w:leftChars="100" w:left="1275" w:rightChars="182" w:right="619" w:hangingChars="275" w:hanging="935"/>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8"/>
    <w:qFormat/>
    <w:rsid w:val="00782821"/>
    <w:pPr>
      <w:keepNext/>
      <w:widowControl w:val="0"/>
      <w:numPr>
        <w:numId w:val="5"/>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spacing w:val="-10"/>
      <w:kern w:val="28"/>
      <w:sz w:val="28"/>
      <w:szCs w:val="28"/>
    </w:rPr>
  </w:style>
  <w:style w:type="paragraph" w:customStyle="1" w:styleId="af9">
    <w:name w:val="資料來源"/>
    <w:basedOn w:val="a7"/>
    <w:rsid w:val="002D66AA"/>
    <w:pPr>
      <w:kinsoku w:val="0"/>
      <w:adjustRightInd w:val="0"/>
      <w:snapToGrid w:val="0"/>
      <w:spacing w:before="40" w:after="240" w:line="360" w:lineRule="exact"/>
    </w:pPr>
    <w:rPr>
      <w:spacing w:val="-10"/>
      <w:kern w:val="0"/>
      <w:sz w:val="24"/>
      <w:szCs w:val="22"/>
    </w:rPr>
  </w:style>
  <w:style w:type="paragraph" w:customStyle="1" w:styleId="a1">
    <w:name w:val="圖標題"/>
    <w:basedOn w:val="a7"/>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7"/>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paragraph" w:styleId="aff0">
    <w:name w:val="footnote text"/>
    <w:basedOn w:val="a7"/>
    <w:link w:val="aff1"/>
    <w:uiPriority w:val="99"/>
    <w:unhideWhenUsed/>
    <w:rsid w:val="00A12B94"/>
    <w:pPr>
      <w:snapToGrid w:val="0"/>
      <w:ind w:left="100" w:hangingChars="100" w:hanging="100"/>
    </w:pPr>
    <w:rPr>
      <w:sz w:val="20"/>
    </w:rPr>
  </w:style>
  <w:style w:type="character" w:customStyle="1" w:styleId="aff1">
    <w:name w:val="註腳文字 字元"/>
    <w:basedOn w:val="a8"/>
    <w:link w:val="aff0"/>
    <w:uiPriority w:val="99"/>
    <w:rsid w:val="00A12B94"/>
    <w:rPr>
      <w:rFonts w:ascii="標楷體" w:eastAsia="標楷體"/>
      <w:kern w:val="2"/>
    </w:rPr>
  </w:style>
  <w:style w:type="character" w:styleId="aff2">
    <w:name w:val="footnote reference"/>
    <w:basedOn w:val="a8"/>
    <w:uiPriority w:val="99"/>
    <w:semiHidden/>
    <w:unhideWhenUsed/>
    <w:rsid w:val="00A12B94"/>
    <w:rPr>
      <w:vertAlign w:val="superscript"/>
    </w:rPr>
  </w:style>
  <w:style w:type="character" w:customStyle="1" w:styleId="50">
    <w:name w:val="標題 5 字元"/>
    <w:basedOn w:val="a8"/>
    <w:link w:val="5"/>
    <w:rsid w:val="002E4FF4"/>
    <w:rPr>
      <w:rFonts w:ascii="標楷體" w:eastAsia="標楷體" w:hAnsi="Arial"/>
      <w:bCs/>
      <w:kern w:val="32"/>
      <w:sz w:val="32"/>
      <w:szCs w:val="36"/>
    </w:rPr>
  </w:style>
  <w:style w:type="character" w:customStyle="1" w:styleId="10">
    <w:name w:val="標題 1 字元"/>
    <w:aliases w:val="壹 字元"/>
    <w:basedOn w:val="a8"/>
    <w:link w:val="1"/>
    <w:rsid w:val="00CE6BA4"/>
    <w:rPr>
      <w:rFonts w:ascii="標楷體" w:eastAsia="標楷體" w:hAnsi="Arial"/>
      <w:bCs/>
      <w:kern w:val="32"/>
      <w:sz w:val="32"/>
      <w:szCs w:val="52"/>
    </w:rPr>
  </w:style>
  <w:style w:type="character" w:customStyle="1" w:styleId="20">
    <w:name w:val="標題 2 字元"/>
    <w:aliases w:val="一. 字元"/>
    <w:basedOn w:val="a8"/>
    <w:link w:val="2"/>
    <w:rsid w:val="00CE6BA4"/>
    <w:rPr>
      <w:rFonts w:ascii="標楷體" w:eastAsia="標楷體" w:hAnsi="Arial"/>
      <w:bCs/>
      <w:kern w:val="32"/>
      <w:sz w:val="32"/>
      <w:szCs w:val="48"/>
    </w:rPr>
  </w:style>
  <w:style w:type="paragraph" w:styleId="aff3">
    <w:name w:val="No Spacing"/>
    <w:uiPriority w:val="1"/>
    <w:qFormat/>
    <w:rsid w:val="00CE6BA4"/>
    <w:pPr>
      <w:widowControl w:val="0"/>
    </w:pPr>
    <w:rPr>
      <w:rFonts w:asciiTheme="minorHAnsi" w:eastAsiaTheme="minorEastAsia" w:hAnsiTheme="minorHAnsi" w:cstheme="minorBidi"/>
      <w:kern w:val="2"/>
      <w:sz w:val="24"/>
      <w:szCs w:val="22"/>
    </w:rPr>
  </w:style>
  <w:style w:type="paragraph" w:styleId="aff4">
    <w:name w:val="Title"/>
    <w:basedOn w:val="a7"/>
    <w:next w:val="a7"/>
    <w:link w:val="aff5"/>
    <w:uiPriority w:val="10"/>
    <w:qFormat/>
    <w:rsid w:val="00CE6BA4"/>
    <w:pPr>
      <w:overflowPunct/>
      <w:autoSpaceDE/>
      <w:autoSpaceDN/>
      <w:spacing w:before="240" w:after="60"/>
      <w:jc w:val="center"/>
      <w:outlineLvl w:val="0"/>
    </w:pPr>
    <w:rPr>
      <w:rFonts w:asciiTheme="majorHAnsi" w:eastAsia="新細明體" w:hAnsiTheme="majorHAnsi" w:cstheme="majorBidi"/>
      <w:b/>
      <w:bCs/>
      <w:szCs w:val="32"/>
    </w:rPr>
  </w:style>
  <w:style w:type="character" w:customStyle="1" w:styleId="aff5">
    <w:name w:val="標題 字元"/>
    <w:basedOn w:val="a8"/>
    <w:link w:val="aff4"/>
    <w:uiPriority w:val="10"/>
    <w:rsid w:val="00CE6BA4"/>
    <w:rPr>
      <w:rFonts w:asciiTheme="majorHAnsi" w:hAnsiTheme="majorHAnsi" w:cstheme="majorBidi"/>
      <w:b/>
      <w:bCs/>
      <w:kern w:val="2"/>
      <w:sz w:val="32"/>
      <w:szCs w:val="32"/>
    </w:rPr>
  </w:style>
  <w:style w:type="character" w:styleId="aff6">
    <w:name w:val="annotation reference"/>
    <w:basedOn w:val="a8"/>
    <w:uiPriority w:val="99"/>
    <w:semiHidden/>
    <w:unhideWhenUsed/>
    <w:rsid w:val="003A1EB4"/>
    <w:rPr>
      <w:sz w:val="18"/>
      <w:szCs w:val="18"/>
    </w:rPr>
  </w:style>
  <w:style w:type="paragraph" w:styleId="aff7">
    <w:name w:val="annotation text"/>
    <w:basedOn w:val="a7"/>
    <w:link w:val="aff8"/>
    <w:uiPriority w:val="99"/>
    <w:semiHidden/>
    <w:unhideWhenUsed/>
    <w:rsid w:val="003A1EB4"/>
    <w:pPr>
      <w:jc w:val="left"/>
    </w:pPr>
  </w:style>
  <w:style w:type="character" w:customStyle="1" w:styleId="aff8">
    <w:name w:val="註解文字 字元"/>
    <w:basedOn w:val="a8"/>
    <w:link w:val="aff7"/>
    <w:uiPriority w:val="99"/>
    <w:semiHidden/>
    <w:rsid w:val="003A1EB4"/>
    <w:rPr>
      <w:rFonts w:ascii="標楷體" w:eastAsia="標楷體"/>
      <w:kern w:val="2"/>
      <w:sz w:val="32"/>
    </w:rPr>
  </w:style>
  <w:style w:type="paragraph" w:styleId="aff9">
    <w:name w:val="annotation subject"/>
    <w:basedOn w:val="aff7"/>
    <w:next w:val="aff7"/>
    <w:link w:val="affa"/>
    <w:uiPriority w:val="99"/>
    <w:semiHidden/>
    <w:unhideWhenUsed/>
    <w:rsid w:val="003A1EB4"/>
    <w:rPr>
      <w:b/>
      <w:bCs/>
    </w:rPr>
  </w:style>
  <w:style w:type="character" w:customStyle="1" w:styleId="affa">
    <w:name w:val="註解主旨 字元"/>
    <w:basedOn w:val="aff8"/>
    <w:link w:val="aff9"/>
    <w:uiPriority w:val="99"/>
    <w:semiHidden/>
    <w:rsid w:val="003A1EB4"/>
    <w:rPr>
      <w:rFonts w:ascii="標楷體" w:eastAsia="標楷體"/>
      <w:b/>
      <w:bCs/>
      <w:kern w:val="2"/>
      <w:sz w:val="32"/>
    </w:rPr>
  </w:style>
  <w:style w:type="character" w:customStyle="1" w:styleId="af">
    <w:name w:val="頁首 字元"/>
    <w:basedOn w:val="a8"/>
    <w:link w:val="ae"/>
    <w:uiPriority w:val="99"/>
    <w:rsid w:val="0080392F"/>
    <w:rPr>
      <w:rFonts w:ascii="標楷體" w:eastAsia="標楷體"/>
      <w:kern w:val="2"/>
    </w:rPr>
  </w:style>
  <w:style w:type="character" w:customStyle="1" w:styleId="af6">
    <w:name w:val="頁尾 字元"/>
    <w:basedOn w:val="a8"/>
    <w:link w:val="af5"/>
    <w:uiPriority w:val="99"/>
    <w:rsid w:val="0080392F"/>
    <w:rPr>
      <w:rFonts w:ascii="標楷體" w:eastAsia="標楷體"/>
      <w:kern w:val="2"/>
    </w:rPr>
  </w:style>
  <w:style w:type="table" w:customStyle="1" w:styleId="13">
    <w:name w:val="表格格線1"/>
    <w:basedOn w:val="a9"/>
    <w:next w:val="afa"/>
    <w:uiPriority w:val="39"/>
    <w:rsid w:val="0080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a"/>
    <w:uiPriority w:val="39"/>
    <w:rsid w:val="0080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a"/>
    <w:uiPriority w:val="39"/>
    <w:rsid w:val="0080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8"/>
    <w:link w:val="3"/>
    <w:rsid w:val="0080392F"/>
    <w:rPr>
      <w:rFonts w:ascii="標楷體" w:eastAsia="標楷體" w:hAnsi="Arial"/>
      <w:bCs/>
      <w:kern w:val="32"/>
      <w:sz w:val="32"/>
      <w:szCs w:val="36"/>
    </w:rPr>
  </w:style>
  <w:style w:type="numbering" w:customStyle="1" w:styleId="15">
    <w:name w:val="無清單1"/>
    <w:next w:val="aa"/>
    <w:uiPriority w:val="99"/>
    <w:semiHidden/>
    <w:unhideWhenUsed/>
    <w:rsid w:val="0080392F"/>
  </w:style>
  <w:style w:type="table" w:customStyle="1" w:styleId="42">
    <w:name w:val="表格格線4"/>
    <w:basedOn w:val="a9"/>
    <w:next w:val="afa"/>
    <w:uiPriority w:val="39"/>
    <w:rsid w:val="0080392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7"/>
    <w:uiPriority w:val="39"/>
    <w:unhideWhenUsed/>
    <w:qFormat/>
    <w:rsid w:val="003326BE"/>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6">
    <w:name w:val="意見表標"/>
    <w:basedOn w:val="a3"/>
    <w:link w:val="affc"/>
    <w:qFormat/>
    <w:rsid w:val="00273C08"/>
    <w:pPr>
      <w:numPr>
        <w:numId w:val="20"/>
      </w:numPr>
    </w:pPr>
    <w:rPr>
      <w:rFonts w:hAnsi="標楷體"/>
    </w:rPr>
  </w:style>
  <w:style w:type="character" w:customStyle="1" w:styleId="af8">
    <w:name w:val="表標題 字元"/>
    <w:basedOn w:val="a8"/>
    <w:link w:val="a3"/>
    <w:rsid w:val="00F53F90"/>
    <w:rPr>
      <w:rFonts w:ascii="標楷體" w:eastAsia="標楷體" w:hAnsi="華康楷書體W5(P)"/>
      <w:b/>
      <w:bCs/>
      <w:spacing w:val="-10"/>
      <w:kern w:val="28"/>
      <w:sz w:val="28"/>
      <w:szCs w:val="28"/>
    </w:rPr>
  </w:style>
  <w:style w:type="character" w:customStyle="1" w:styleId="affc">
    <w:name w:val="意見表標 字元"/>
    <w:basedOn w:val="af8"/>
    <w:link w:val="a6"/>
    <w:rsid w:val="00273C08"/>
    <w:rPr>
      <w:rFonts w:ascii="標楷體" w:eastAsia="標楷體" w:hAnsi="標楷體"/>
      <w:b/>
      <w:bCs/>
      <w:spacing w:val="-10"/>
      <w:kern w:val="28"/>
      <w:sz w:val="28"/>
      <w:szCs w:val="28"/>
    </w:rPr>
  </w:style>
  <w:style w:type="character" w:customStyle="1" w:styleId="st1">
    <w:name w:val="st1"/>
    <w:basedOn w:val="a8"/>
    <w:rsid w:val="00C9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003">
      <w:bodyDiv w:val="1"/>
      <w:marLeft w:val="0"/>
      <w:marRight w:val="0"/>
      <w:marTop w:val="0"/>
      <w:marBottom w:val="0"/>
      <w:divBdr>
        <w:top w:val="none" w:sz="0" w:space="0" w:color="auto"/>
        <w:left w:val="none" w:sz="0" w:space="0" w:color="auto"/>
        <w:bottom w:val="none" w:sz="0" w:space="0" w:color="auto"/>
        <w:right w:val="none" w:sz="0" w:space="0" w:color="auto"/>
      </w:divBdr>
    </w:div>
    <w:div w:id="180172278">
      <w:bodyDiv w:val="1"/>
      <w:marLeft w:val="0"/>
      <w:marRight w:val="0"/>
      <w:marTop w:val="0"/>
      <w:marBottom w:val="0"/>
      <w:divBdr>
        <w:top w:val="none" w:sz="0" w:space="0" w:color="auto"/>
        <w:left w:val="none" w:sz="0" w:space="0" w:color="auto"/>
        <w:bottom w:val="none" w:sz="0" w:space="0" w:color="auto"/>
        <w:right w:val="none" w:sz="0" w:space="0" w:color="auto"/>
      </w:divBdr>
    </w:div>
    <w:div w:id="207880343">
      <w:bodyDiv w:val="1"/>
      <w:marLeft w:val="0"/>
      <w:marRight w:val="0"/>
      <w:marTop w:val="0"/>
      <w:marBottom w:val="0"/>
      <w:divBdr>
        <w:top w:val="none" w:sz="0" w:space="0" w:color="auto"/>
        <w:left w:val="none" w:sz="0" w:space="0" w:color="auto"/>
        <w:bottom w:val="none" w:sz="0" w:space="0" w:color="auto"/>
        <w:right w:val="none" w:sz="0" w:space="0" w:color="auto"/>
      </w:divBdr>
    </w:div>
    <w:div w:id="230237436">
      <w:bodyDiv w:val="1"/>
      <w:marLeft w:val="0"/>
      <w:marRight w:val="0"/>
      <w:marTop w:val="0"/>
      <w:marBottom w:val="0"/>
      <w:divBdr>
        <w:top w:val="none" w:sz="0" w:space="0" w:color="auto"/>
        <w:left w:val="none" w:sz="0" w:space="0" w:color="auto"/>
        <w:bottom w:val="none" w:sz="0" w:space="0" w:color="auto"/>
        <w:right w:val="none" w:sz="0" w:space="0" w:color="auto"/>
      </w:divBdr>
    </w:div>
    <w:div w:id="370309108">
      <w:bodyDiv w:val="1"/>
      <w:marLeft w:val="0"/>
      <w:marRight w:val="0"/>
      <w:marTop w:val="0"/>
      <w:marBottom w:val="0"/>
      <w:divBdr>
        <w:top w:val="none" w:sz="0" w:space="0" w:color="auto"/>
        <w:left w:val="none" w:sz="0" w:space="0" w:color="auto"/>
        <w:bottom w:val="none" w:sz="0" w:space="0" w:color="auto"/>
        <w:right w:val="none" w:sz="0" w:space="0" w:color="auto"/>
      </w:divBdr>
    </w:div>
    <w:div w:id="495614751">
      <w:bodyDiv w:val="1"/>
      <w:marLeft w:val="0"/>
      <w:marRight w:val="0"/>
      <w:marTop w:val="0"/>
      <w:marBottom w:val="0"/>
      <w:divBdr>
        <w:top w:val="none" w:sz="0" w:space="0" w:color="auto"/>
        <w:left w:val="none" w:sz="0" w:space="0" w:color="auto"/>
        <w:bottom w:val="none" w:sz="0" w:space="0" w:color="auto"/>
        <w:right w:val="none" w:sz="0" w:space="0" w:color="auto"/>
      </w:divBdr>
    </w:div>
    <w:div w:id="585843975">
      <w:bodyDiv w:val="1"/>
      <w:marLeft w:val="0"/>
      <w:marRight w:val="0"/>
      <w:marTop w:val="0"/>
      <w:marBottom w:val="0"/>
      <w:divBdr>
        <w:top w:val="none" w:sz="0" w:space="0" w:color="auto"/>
        <w:left w:val="none" w:sz="0" w:space="0" w:color="auto"/>
        <w:bottom w:val="none" w:sz="0" w:space="0" w:color="auto"/>
        <w:right w:val="none" w:sz="0" w:space="0" w:color="auto"/>
      </w:divBdr>
    </w:div>
    <w:div w:id="699476191">
      <w:bodyDiv w:val="1"/>
      <w:marLeft w:val="0"/>
      <w:marRight w:val="0"/>
      <w:marTop w:val="0"/>
      <w:marBottom w:val="0"/>
      <w:divBdr>
        <w:top w:val="none" w:sz="0" w:space="0" w:color="auto"/>
        <w:left w:val="none" w:sz="0" w:space="0" w:color="auto"/>
        <w:bottom w:val="none" w:sz="0" w:space="0" w:color="auto"/>
        <w:right w:val="none" w:sz="0" w:space="0" w:color="auto"/>
      </w:divBdr>
    </w:div>
    <w:div w:id="752900152">
      <w:bodyDiv w:val="1"/>
      <w:marLeft w:val="0"/>
      <w:marRight w:val="0"/>
      <w:marTop w:val="0"/>
      <w:marBottom w:val="0"/>
      <w:divBdr>
        <w:top w:val="none" w:sz="0" w:space="0" w:color="auto"/>
        <w:left w:val="none" w:sz="0" w:space="0" w:color="auto"/>
        <w:bottom w:val="none" w:sz="0" w:space="0" w:color="auto"/>
        <w:right w:val="none" w:sz="0" w:space="0" w:color="auto"/>
      </w:divBdr>
    </w:div>
    <w:div w:id="814642572">
      <w:bodyDiv w:val="1"/>
      <w:marLeft w:val="0"/>
      <w:marRight w:val="0"/>
      <w:marTop w:val="0"/>
      <w:marBottom w:val="0"/>
      <w:divBdr>
        <w:top w:val="none" w:sz="0" w:space="0" w:color="auto"/>
        <w:left w:val="none" w:sz="0" w:space="0" w:color="auto"/>
        <w:bottom w:val="none" w:sz="0" w:space="0" w:color="auto"/>
        <w:right w:val="none" w:sz="0" w:space="0" w:color="auto"/>
      </w:divBdr>
    </w:div>
    <w:div w:id="81857669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499504">
      <w:bodyDiv w:val="1"/>
      <w:marLeft w:val="0"/>
      <w:marRight w:val="0"/>
      <w:marTop w:val="0"/>
      <w:marBottom w:val="0"/>
      <w:divBdr>
        <w:top w:val="none" w:sz="0" w:space="0" w:color="auto"/>
        <w:left w:val="none" w:sz="0" w:space="0" w:color="auto"/>
        <w:bottom w:val="none" w:sz="0" w:space="0" w:color="auto"/>
        <w:right w:val="none" w:sz="0" w:space="0" w:color="auto"/>
      </w:divBdr>
    </w:div>
    <w:div w:id="1144929304">
      <w:bodyDiv w:val="1"/>
      <w:marLeft w:val="0"/>
      <w:marRight w:val="0"/>
      <w:marTop w:val="0"/>
      <w:marBottom w:val="0"/>
      <w:divBdr>
        <w:top w:val="none" w:sz="0" w:space="0" w:color="auto"/>
        <w:left w:val="none" w:sz="0" w:space="0" w:color="auto"/>
        <w:bottom w:val="none" w:sz="0" w:space="0" w:color="auto"/>
        <w:right w:val="none" w:sz="0" w:space="0" w:color="auto"/>
      </w:divBdr>
    </w:div>
    <w:div w:id="1286153866">
      <w:bodyDiv w:val="1"/>
      <w:marLeft w:val="0"/>
      <w:marRight w:val="0"/>
      <w:marTop w:val="0"/>
      <w:marBottom w:val="0"/>
      <w:divBdr>
        <w:top w:val="none" w:sz="0" w:space="0" w:color="auto"/>
        <w:left w:val="none" w:sz="0" w:space="0" w:color="auto"/>
        <w:bottom w:val="none" w:sz="0" w:space="0" w:color="auto"/>
        <w:right w:val="none" w:sz="0" w:space="0" w:color="auto"/>
      </w:divBdr>
    </w:div>
    <w:div w:id="1353073700">
      <w:bodyDiv w:val="1"/>
      <w:marLeft w:val="0"/>
      <w:marRight w:val="0"/>
      <w:marTop w:val="0"/>
      <w:marBottom w:val="0"/>
      <w:divBdr>
        <w:top w:val="none" w:sz="0" w:space="0" w:color="auto"/>
        <w:left w:val="none" w:sz="0" w:space="0" w:color="auto"/>
        <w:bottom w:val="none" w:sz="0" w:space="0" w:color="auto"/>
        <w:right w:val="none" w:sz="0" w:space="0" w:color="auto"/>
      </w:divBdr>
    </w:div>
    <w:div w:id="1622615367">
      <w:bodyDiv w:val="1"/>
      <w:marLeft w:val="0"/>
      <w:marRight w:val="0"/>
      <w:marTop w:val="0"/>
      <w:marBottom w:val="0"/>
      <w:divBdr>
        <w:top w:val="none" w:sz="0" w:space="0" w:color="auto"/>
        <w:left w:val="none" w:sz="0" w:space="0" w:color="auto"/>
        <w:bottom w:val="none" w:sz="0" w:space="0" w:color="auto"/>
        <w:right w:val="none" w:sz="0" w:space="0" w:color="auto"/>
      </w:divBdr>
    </w:div>
    <w:div w:id="1640914858">
      <w:bodyDiv w:val="1"/>
      <w:marLeft w:val="0"/>
      <w:marRight w:val="0"/>
      <w:marTop w:val="0"/>
      <w:marBottom w:val="0"/>
      <w:divBdr>
        <w:top w:val="none" w:sz="0" w:space="0" w:color="auto"/>
        <w:left w:val="none" w:sz="0" w:space="0" w:color="auto"/>
        <w:bottom w:val="none" w:sz="0" w:space="0" w:color="auto"/>
        <w:right w:val="none" w:sz="0" w:space="0" w:color="auto"/>
      </w:divBdr>
    </w:div>
    <w:div w:id="1825119606">
      <w:bodyDiv w:val="1"/>
      <w:marLeft w:val="0"/>
      <w:marRight w:val="0"/>
      <w:marTop w:val="0"/>
      <w:marBottom w:val="0"/>
      <w:divBdr>
        <w:top w:val="none" w:sz="0" w:space="0" w:color="auto"/>
        <w:left w:val="none" w:sz="0" w:space="0" w:color="auto"/>
        <w:bottom w:val="none" w:sz="0" w:space="0" w:color="auto"/>
        <w:right w:val="none" w:sz="0" w:space="0" w:color="auto"/>
      </w:divBdr>
    </w:div>
    <w:div w:id="1876430246">
      <w:bodyDiv w:val="1"/>
      <w:marLeft w:val="0"/>
      <w:marRight w:val="0"/>
      <w:marTop w:val="0"/>
      <w:marBottom w:val="0"/>
      <w:divBdr>
        <w:top w:val="none" w:sz="0" w:space="0" w:color="auto"/>
        <w:left w:val="none" w:sz="0" w:space="0" w:color="auto"/>
        <w:bottom w:val="none" w:sz="0" w:space="0" w:color="auto"/>
        <w:right w:val="none" w:sz="0" w:space="0" w:color="auto"/>
      </w:divBdr>
    </w:div>
    <w:div w:id="1876504469">
      <w:bodyDiv w:val="1"/>
      <w:marLeft w:val="0"/>
      <w:marRight w:val="0"/>
      <w:marTop w:val="0"/>
      <w:marBottom w:val="0"/>
      <w:divBdr>
        <w:top w:val="none" w:sz="0" w:space="0" w:color="auto"/>
        <w:left w:val="none" w:sz="0" w:space="0" w:color="auto"/>
        <w:bottom w:val="none" w:sz="0" w:space="0" w:color="auto"/>
        <w:right w:val="none" w:sz="0" w:space="0" w:color="auto"/>
      </w:divBdr>
    </w:div>
    <w:div w:id="1918132217">
      <w:bodyDiv w:val="1"/>
      <w:marLeft w:val="0"/>
      <w:marRight w:val="0"/>
      <w:marTop w:val="0"/>
      <w:marBottom w:val="0"/>
      <w:divBdr>
        <w:top w:val="none" w:sz="0" w:space="0" w:color="auto"/>
        <w:left w:val="none" w:sz="0" w:space="0" w:color="auto"/>
        <w:bottom w:val="none" w:sz="0" w:space="0" w:color="auto"/>
        <w:right w:val="none" w:sz="0" w:space="0" w:color="auto"/>
      </w:divBdr>
    </w:div>
    <w:div w:id="19854272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0637842804976E-2"/>
          <c:y val="5.3836761395364793E-2"/>
          <c:w val="0.91505579408207782"/>
          <c:h val="0.66378676210666421"/>
        </c:manualLayout>
      </c:layout>
      <c:lineChart>
        <c:grouping val="standard"/>
        <c:varyColors val="0"/>
        <c:ser>
          <c:idx val="0"/>
          <c:order val="0"/>
          <c:tx>
            <c:strRef>
              <c:f>工作表1!$F$3</c:f>
              <c:strCache>
                <c:ptCount val="1"/>
                <c:pt idx="0">
                  <c:v>歲入/收入</c:v>
                </c:pt>
              </c:strCache>
            </c:strRef>
          </c:tx>
          <c:cat>
            <c:strRef>
              <c:f>工作表1!$E$4:$E$28</c:f>
              <c:strCache>
                <c:ptCount val="25"/>
                <c:pt idx="0">
                  <c:v>83</c:v>
                </c:pt>
                <c:pt idx="1">
                  <c:v>84</c:v>
                </c:pt>
                <c:pt idx="2">
                  <c:v>85</c:v>
                </c:pt>
                <c:pt idx="3">
                  <c:v>86</c:v>
                </c:pt>
                <c:pt idx="4">
                  <c:v>87</c:v>
                </c:pt>
                <c:pt idx="5">
                  <c:v>88</c:v>
                </c:pt>
                <c:pt idx="6">
                  <c:v>88下及89</c:v>
                </c:pt>
                <c:pt idx="7">
                  <c:v>90</c:v>
                </c:pt>
                <c:pt idx="8">
                  <c:v>91</c:v>
                </c:pt>
                <c:pt idx="9">
                  <c:v>92</c:v>
                </c:pt>
                <c:pt idx="10">
                  <c:v>93</c:v>
                </c:pt>
                <c:pt idx="11">
                  <c:v>94</c:v>
                </c:pt>
                <c:pt idx="12">
                  <c:v>95</c:v>
                </c:pt>
                <c:pt idx="13">
                  <c:v>96</c:v>
                </c:pt>
                <c:pt idx="14">
                  <c:v>97</c:v>
                </c:pt>
                <c:pt idx="15">
                  <c:v>98</c:v>
                </c:pt>
                <c:pt idx="16">
                  <c:v>99</c:v>
                </c:pt>
                <c:pt idx="17">
                  <c:v>100</c:v>
                </c:pt>
                <c:pt idx="18">
                  <c:v>101</c:v>
                </c:pt>
                <c:pt idx="19">
                  <c:v>102</c:v>
                </c:pt>
                <c:pt idx="20">
                  <c:v>103</c:v>
                </c:pt>
                <c:pt idx="21">
                  <c:v>104</c:v>
                </c:pt>
                <c:pt idx="22">
                  <c:v>105</c:v>
                </c:pt>
                <c:pt idx="23">
                  <c:v>106</c:v>
                </c:pt>
                <c:pt idx="24">
                  <c:v>107</c:v>
                </c:pt>
              </c:strCache>
            </c:strRef>
          </c:cat>
          <c:val>
            <c:numRef>
              <c:f>工作表1!$G$4:$G$28</c:f>
              <c:numCache>
                <c:formatCode>#,##0</c:formatCode>
                <c:ptCount val="25"/>
                <c:pt idx="0">
                  <c:v>14074.6978</c:v>
                </c:pt>
                <c:pt idx="1">
                  <c:v>29041.705300000001</c:v>
                </c:pt>
                <c:pt idx="2">
                  <c:v>105775.67440000008</c:v>
                </c:pt>
                <c:pt idx="3">
                  <c:v>123483.8075</c:v>
                </c:pt>
                <c:pt idx="4">
                  <c:v>418121.4303000003</c:v>
                </c:pt>
                <c:pt idx="5">
                  <c:v>434616.57040000008</c:v>
                </c:pt>
                <c:pt idx="6">
                  <c:v>796645.33200000005</c:v>
                </c:pt>
                <c:pt idx="7">
                  <c:v>557280.76939999918</c:v>
                </c:pt>
                <c:pt idx="8">
                  <c:v>780499.51939999918</c:v>
                </c:pt>
                <c:pt idx="9">
                  <c:v>814809.36789999995</c:v>
                </c:pt>
                <c:pt idx="10">
                  <c:v>833049.59149999998</c:v>
                </c:pt>
                <c:pt idx="11">
                  <c:v>868954.75709999946</c:v>
                </c:pt>
                <c:pt idx="12">
                  <c:v>960591.10959999915</c:v>
                </c:pt>
                <c:pt idx="13">
                  <c:v>1055249.2568000001</c:v>
                </c:pt>
                <c:pt idx="14">
                  <c:v>1097689.8699000012</c:v>
                </c:pt>
                <c:pt idx="15">
                  <c:v>1066770.9197</c:v>
                </c:pt>
                <c:pt idx="16">
                  <c:v>1198538.3438000001</c:v>
                </c:pt>
                <c:pt idx="17">
                  <c:v>1370434.7071999998</c:v>
                </c:pt>
                <c:pt idx="18">
                  <c:v>1317686.9397</c:v>
                </c:pt>
                <c:pt idx="19">
                  <c:v>1410497.8735000012</c:v>
                </c:pt>
                <c:pt idx="20">
                  <c:v>1649125.2877</c:v>
                </c:pt>
                <c:pt idx="21">
                  <c:v>1897847.5922000001</c:v>
                </c:pt>
                <c:pt idx="22">
                  <c:v>1964380.7559</c:v>
                </c:pt>
                <c:pt idx="23">
                  <c:v>2145802.7068000012</c:v>
                </c:pt>
                <c:pt idx="24">
                  <c:v>2069589.8</c:v>
                </c:pt>
              </c:numCache>
            </c:numRef>
          </c:val>
          <c:smooth val="0"/>
        </c:ser>
        <c:ser>
          <c:idx val="1"/>
          <c:order val="1"/>
          <c:tx>
            <c:strRef>
              <c:f>工作表1!$O$29</c:f>
              <c:strCache>
                <c:ptCount val="1"/>
                <c:pt idx="0">
                  <c:v>外籍勞工人數</c:v>
                </c:pt>
              </c:strCache>
            </c:strRef>
          </c:tx>
          <c:cat>
            <c:strRef>
              <c:f>工作表1!$E$4:$E$28</c:f>
              <c:strCache>
                <c:ptCount val="25"/>
                <c:pt idx="0">
                  <c:v>83</c:v>
                </c:pt>
                <c:pt idx="1">
                  <c:v>84</c:v>
                </c:pt>
                <c:pt idx="2">
                  <c:v>85</c:v>
                </c:pt>
                <c:pt idx="3">
                  <c:v>86</c:v>
                </c:pt>
                <c:pt idx="4">
                  <c:v>87</c:v>
                </c:pt>
                <c:pt idx="5">
                  <c:v>88</c:v>
                </c:pt>
                <c:pt idx="6">
                  <c:v>88下及89</c:v>
                </c:pt>
                <c:pt idx="7">
                  <c:v>90</c:v>
                </c:pt>
                <c:pt idx="8">
                  <c:v>91</c:v>
                </c:pt>
                <c:pt idx="9">
                  <c:v>92</c:v>
                </c:pt>
                <c:pt idx="10">
                  <c:v>93</c:v>
                </c:pt>
                <c:pt idx="11">
                  <c:v>94</c:v>
                </c:pt>
                <c:pt idx="12">
                  <c:v>95</c:v>
                </c:pt>
                <c:pt idx="13">
                  <c:v>96</c:v>
                </c:pt>
                <c:pt idx="14">
                  <c:v>97</c:v>
                </c:pt>
                <c:pt idx="15">
                  <c:v>98</c:v>
                </c:pt>
                <c:pt idx="16">
                  <c:v>99</c:v>
                </c:pt>
                <c:pt idx="17">
                  <c:v>100</c:v>
                </c:pt>
                <c:pt idx="18">
                  <c:v>101</c:v>
                </c:pt>
                <c:pt idx="19">
                  <c:v>102</c:v>
                </c:pt>
                <c:pt idx="20">
                  <c:v>103</c:v>
                </c:pt>
                <c:pt idx="21">
                  <c:v>104</c:v>
                </c:pt>
                <c:pt idx="22">
                  <c:v>105</c:v>
                </c:pt>
                <c:pt idx="23">
                  <c:v>106</c:v>
                </c:pt>
                <c:pt idx="24">
                  <c:v>107</c:v>
                </c:pt>
              </c:strCache>
            </c:strRef>
          </c:cat>
          <c:val>
            <c:numRef>
              <c:f>工作表1!$O$4:$O$28</c:f>
              <c:numCache>
                <c:formatCode>#,##0</c:formatCode>
                <c:ptCount val="25"/>
                <c:pt idx="0">
                  <c:v>151989</c:v>
                </c:pt>
                <c:pt idx="1">
                  <c:v>189051</c:v>
                </c:pt>
                <c:pt idx="2">
                  <c:v>236555</c:v>
                </c:pt>
                <c:pt idx="3">
                  <c:v>248396</c:v>
                </c:pt>
                <c:pt idx="4">
                  <c:v>270620</c:v>
                </c:pt>
                <c:pt idx="5">
                  <c:v>294967</c:v>
                </c:pt>
                <c:pt idx="6">
                  <c:v>326515</c:v>
                </c:pt>
                <c:pt idx="7">
                  <c:v>304605</c:v>
                </c:pt>
                <c:pt idx="8">
                  <c:v>303684</c:v>
                </c:pt>
                <c:pt idx="9">
                  <c:v>300150</c:v>
                </c:pt>
                <c:pt idx="10">
                  <c:v>314034</c:v>
                </c:pt>
                <c:pt idx="11">
                  <c:v>327396</c:v>
                </c:pt>
                <c:pt idx="12">
                  <c:v>338755</c:v>
                </c:pt>
                <c:pt idx="13">
                  <c:v>357937</c:v>
                </c:pt>
                <c:pt idx="14">
                  <c:v>365060</c:v>
                </c:pt>
                <c:pt idx="15">
                  <c:v>351016</c:v>
                </c:pt>
                <c:pt idx="16">
                  <c:v>379653</c:v>
                </c:pt>
                <c:pt idx="17">
                  <c:v>425660</c:v>
                </c:pt>
                <c:pt idx="18">
                  <c:v>445579</c:v>
                </c:pt>
                <c:pt idx="19">
                  <c:v>489134</c:v>
                </c:pt>
                <c:pt idx="20">
                  <c:v>551596</c:v>
                </c:pt>
                <c:pt idx="21">
                  <c:v>587940</c:v>
                </c:pt>
                <c:pt idx="22">
                  <c:v>624768</c:v>
                </c:pt>
                <c:pt idx="23">
                  <c:v>676142</c:v>
                </c:pt>
                <c:pt idx="24">
                  <c:v>706850</c:v>
                </c:pt>
              </c:numCache>
            </c:numRef>
          </c:val>
          <c:smooth val="0"/>
        </c:ser>
        <c:dLbls>
          <c:showLegendKey val="0"/>
          <c:showVal val="0"/>
          <c:showCatName val="0"/>
          <c:showSerName val="0"/>
          <c:showPercent val="0"/>
          <c:showBubbleSize val="0"/>
        </c:dLbls>
        <c:marker val="1"/>
        <c:smooth val="0"/>
        <c:axId val="220280368"/>
        <c:axId val="220278016"/>
      </c:lineChart>
      <c:catAx>
        <c:axId val="220280368"/>
        <c:scaling>
          <c:orientation val="minMax"/>
        </c:scaling>
        <c:delete val="0"/>
        <c:axPos val="b"/>
        <c:numFmt formatCode="General" sourceLinked="0"/>
        <c:majorTickMark val="out"/>
        <c:minorTickMark val="none"/>
        <c:tickLblPos val="nextTo"/>
        <c:txPr>
          <a:bodyPr/>
          <a:lstStyle/>
          <a:p>
            <a:pPr>
              <a:defRPr sz="900" b="1">
                <a:latin typeface="標楷體" panose="03000509000000000000" pitchFamily="65" charset="-120"/>
                <a:ea typeface="標楷體" panose="03000509000000000000" pitchFamily="65" charset="-120"/>
              </a:defRPr>
            </a:pPr>
            <a:endParaRPr lang="zh-TW"/>
          </a:p>
        </c:txPr>
        <c:crossAx val="220278016"/>
        <c:crosses val="autoZero"/>
        <c:auto val="1"/>
        <c:lblAlgn val="ctr"/>
        <c:lblOffset val="100"/>
        <c:noMultiLvlLbl val="0"/>
      </c:catAx>
      <c:valAx>
        <c:axId val="220278016"/>
        <c:scaling>
          <c:orientation val="minMax"/>
        </c:scaling>
        <c:delete val="0"/>
        <c:axPos val="l"/>
        <c:majorGridlines/>
        <c:numFmt formatCode="#,##0" sourceLinked="1"/>
        <c:majorTickMark val="out"/>
        <c:minorTickMark val="none"/>
        <c:tickLblPos val="nextTo"/>
        <c:txPr>
          <a:bodyPr/>
          <a:lstStyle/>
          <a:p>
            <a:pPr>
              <a:defRPr sz="900" b="1">
                <a:latin typeface="標楷體" panose="03000509000000000000" pitchFamily="65" charset="-120"/>
                <a:ea typeface="標楷體" panose="03000509000000000000" pitchFamily="65" charset="-120"/>
              </a:defRPr>
            </a:pPr>
            <a:endParaRPr lang="zh-TW"/>
          </a:p>
        </c:txPr>
        <c:crossAx val="220280368"/>
        <c:crosses val="autoZero"/>
        <c:crossBetween val="between"/>
      </c:valAx>
    </c:plotArea>
    <c:legend>
      <c:legendPos val="r"/>
      <c:layout>
        <c:manualLayout>
          <c:xMode val="edge"/>
          <c:yMode val="edge"/>
          <c:x val="0.33571788966851313"/>
          <c:y val="0.85006969579487268"/>
          <c:w val="0.37289479440070022"/>
          <c:h val="0.13066257891811384"/>
        </c:manualLayout>
      </c:layout>
      <c:overlay val="0"/>
      <c:txPr>
        <a:bodyPr/>
        <a:lstStyle/>
        <a:p>
          <a:pPr>
            <a:defRPr>
              <a:latin typeface="標楷體" panose="03000509000000000000" pitchFamily="65" charset="-120"/>
              <a:ea typeface="標楷體" panose="03000509000000000000" pitchFamily="65" charset="-120"/>
            </a:defRPr>
          </a:pPr>
          <a:endParaRPr lang="zh-TW"/>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A771-E20B-4BDF-944A-97354986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34</TotalTime>
  <Pages>58</Pages>
  <Words>6204</Words>
  <Characters>35368</Characters>
  <Application>Microsoft Office Word</Application>
  <DocSecurity>0</DocSecurity>
  <Lines>294</Lines>
  <Paragraphs>82</Paragraphs>
  <ScaleCrop>false</ScaleCrop>
  <Company>cy</Company>
  <LinksUpToDate>false</LinksUpToDate>
  <CharactersWithSpaces>41490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廖春媛</cp:lastModifiedBy>
  <cp:revision>7</cp:revision>
  <cp:lastPrinted>2019-06-05T06:57:00Z</cp:lastPrinted>
  <dcterms:created xsi:type="dcterms:W3CDTF">2019-06-05T06:11:00Z</dcterms:created>
  <dcterms:modified xsi:type="dcterms:W3CDTF">2019-06-06T07:43:00Z</dcterms:modified>
</cp:coreProperties>
</file>