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66422" w:rsidRDefault="00D75644" w:rsidP="00F37D7B">
      <w:pPr>
        <w:pStyle w:val="af2"/>
      </w:pPr>
      <w:r w:rsidRPr="00E66422">
        <w:rPr>
          <w:rFonts w:hint="eastAsia"/>
        </w:rPr>
        <w:t>調查報告</w:t>
      </w:r>
    </w:p>
    <w:p w:rsidR="00E25849" w:rsidRPr="00E66422" w:rsidRDefault="00E25849" w:rsidP="004B257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6642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4B2576" w:rsidRPr="00E66422">
        <w:rPr>
          <w:rFonts w:hint="eastAsia"/>
        </w:rPr>
        <w:t>據訴</w:t>
      </w:r>
      <w:proofErr w:type="gramEnd"/>
      <w:r w:rsidR="004B2576" w:rsidRPr="00E66422">
        <w:rPr>
          <w:rFonts w:hint="eastAsia"/>
        </w:rPr>
        <w:t>，臺灣高等法院審理</w:t>
      </w:r>
      <w:proofErr w:type="gramStart"/>
      <w:r w:rsidR="004B2576" w:rsidRPr="00E66422">
        <w:rPr>
          <w:rFonts w:hint="eastAsia"/>
        </w:rPr>
        <w:t>101</w:t>
      </w:r>
      <w:proofErr w:type="gramEnd"/>
      <w:r w:rsidR="004B2576" w:rsidRPr="00E66422">
        <w:rPr>
          <w:rFonts w:hint="eastAsia"/>
        </w:rPr>
        <w:t>年度上訴字第2117號，</w:t>
      </w:r>
      <w:r w:rsidR="00637AD4" w:rsidRPr="00E66422">
        <w:rPr>
          <w:rFonts w:hint="eastAsia"/>
        </w:rPr>
        <w:t>其</w:t>
      </w:r>
      <w:r w:rsidR="004B2576" w:rsidRPr="00E66422">
        <w:rPr>
          <w:rFonts w:hint="eastAsia"/>
        </w:rPr>
        <w:t>違反毒品危害防制條例案件，未詳查員警違法搜索、檢察官不正訊問等，率為有罪判決，涉有違背法令</w:t>
      </w:r>
      <w:proofErr w:type="gramStart"/>
      <w:r w:rsidR="004B2576" w:rsidRPr="00E66422">
        <w:rPr>
          <w:rFonts w:hint="eastAsia"/>
        </w:rPr>
        <w:t>等情案</w:t>
      </w:r>
      <w:proofErr w:type="gramEnd"/>
      <w:r w:rsidR="004B2576" w:rsidRPr="00E66422">
        <w:rPr>
          <w:rFonts w:hint="eastAsia"/>
        </w:rPr>
        <w:t>。</w:t>
      </w:r>
      <w:r w:rsidR="004B2576" w:rsidRPr="00E66422">
        <w:t xml:space="preserve"> </w:t>
      </w:r>
    </w:p>
    <w:p w:rsidR="00E25849" w:rsidRPr="00E66422" w:rsidRDefault="00E25849" w:rsidP="00AD3E3D">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E66422">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E66422" w:rsidRDefault="00AD3E3D" w:rsidP="00A639F4">
      <w:pPr>
        <w:pStyle w:val="10"/>
        <w:ind w:left="680" w:firstLine="680"/>
      </w:pPr>
      <w:bookmarkStart w:id="59" w:name="_Toc524902730"/>
      <w:r w:rsidRPr="00E66422">
        <w:rPr>
          <w:rFonts w:hint="eastAsia"/>
        </w:rPr>
        <w:t>陳訴人因毒品案於</w:t>
      </w:r>
      <w:r w:rsidR="009707AE">
        <w:rPr>
          <w:rFonts w:hint="eastAsia"/>
        </w:rPr>
        <w:t>民國（下同）</w:t>
      </w:r>
      <w:r w:rsidRPr="00E66422">
        <w:rPr>
          <w:rFonts w:hint="eastAsia"/>
        </w:rPr>
        <w:t>99年12月21日為警查獲。經臺灣桃園地方檢察署（下稱桃園地檢署）檢察官於100年9月5日依違反毒品危害防制條例提起公訴，復於101年6月11日經臺灣桃園地方法院（下稱桃園地院）以販賣第三級毒品罪，判決有期徒刑5年8月，101年11月15日經臺灣高等法院</w:t>
      </w:r>
      <w:r w:rsidR="009707AE">
        <w:rPr>
          <w:rFonts w:hint="eastAsia"/>
        </w:rPr>
        <w:t>以</w:t>
      </w:r>
      <w:r w:rsidRPr="00E66422">
        <w:rPr>
          <w:rFonts w:hint="eastAsia"/>
        </w:rPr>
        <w:t>販賣第三級毒品未遂，改判有期徒刑3年，102年1月30日經最高法院裁判上訴駁回，又於102年11月14日最高法院裁判抗告駁回，106年4月13日經最高法院裁判「聲請再審」抗告駁回等在案。陳訴人以本案警方執法時涉嫌違法搜索、檢察官偵訊時涉嫌不當訊問</w:t>
      </w:r>
      <w:proofErr w:type="gramStart"/>
      <w:r w:rsidRPr="00E66422">
        <w:rPr>
          <w:rFonts w:hint="eastAsia"/>
        </w:rPr>
        <w:t>等情向</w:t>
      </w:r>
      <w:r w:rsidR="00020AB0" w:rsidRPr="00E66422">
        <w:rPr>
          <w:rFonts w:hint="eastAsia"/>
        </w:rPr>
        <w:t>監察院</w:t>
      </w:r>
      <w:proofErr w:type="gramEnd"/>
      <w:r w:rsidRPr="00E66422">
        <w:rPr>
          <w:rFonts w:hint="eastAsia"/>
        </w:rPr>
        <w:t>陳訴。</w:t>
      </w:r>
      <w:r w:rsidR="00020AB0" w:rsidRPr="00E66422">
        <w:rPr>
          <w:rFonts w:hint="eastAsia"/>
        </w:rPr>
        <w:t>監察院</w:t>
      </w:r>
      <w:r w:rsidRPr="00E66422">
        <w:rPr>
          <w:rFonts w:hint="eastAsia"/>
        </w:rPr>
        <w:t>為調查事實，調閱法務部及桃園市政府警察局等機關相關卷證資料，經法務部</w:t>
      </w:r>
      <w:r w:rsidR="009303C2" w:rsidRPr="00E66422">
        <w:rPr>
          <w:rStyle w:val="afe"/>
        </w:rPr>
        <w:footnoteReference w:id="1"/>
      </w:r>
      <w:r w:rsidRPr="00E66422">
        <w:rPr>
          <w:rFonts w:hint="eastAsia"/>
        </w:rPr>
        <w:t>、桃園市政府警察局</w:t>
      </w:r>
      <w:r w:rsidR="009303C2" w:rsidRPr="00E66422">
        <w:rPr>
          <w:rStyle w:val="afe"/>
        </w:rPr>
        <w:footnoteReference w:id="2"/>
      </w:r>
      <w:r w:rsidRPr="00E66422">
        <w:rPr>
          <w:rFonts w:hint="eastAsia"/>
        </w:rPr>
        <w:t>檢附相關卷證資料函復到院，</w:t>
      </w:r>
      <w:r w:rsidR="00FB501B" w:rsidRPr="00E66422">
        <w:rPr>
          <w:rFonts w:hint="eastAsia"/>
        </w:rPr>
        <w:t>已調查</w:t>
      </w:r>
      <w:r w:rsidR="00307A76" w:rsidRPr="00E66422">
        <w:rPr>
          <w:rFonts w:hAnsi="標楷體" w:hint="eastAsia"/>
        </w:rPr>
        <w:t>完畢</w:t>
      </w:r>
      <w:r w:rsidR="00FB501B" w:rsidRPr="00E66422">
        <w:rPr>
          <w:rFonts w:hint="eastAsia"/>
        </w:rPr>
        <w:t>，調查意見如下：</w:t>
      </w:r>
    </w:p>
    <w:p w:rsidR="00073CB5" w:rsidRPr="00E66422" w:rsidRDefault="00AD3E3D" w:rsidP="00DE4238">
      <w:pPr>
        <w:pStyle w:val="2"/>
        <w:rPr>
          <w:b/>
        </w:rPr>
      </w:pPr>
      <w:bookmarkStart w:id="60" w:name="_Toc422834158"/>
      <w:r w:rsidRPr="00E66422">
        <w:rPr>
          <w:rFonts w:hint="eastAsia"/>
          <w:b/>
        </w:rPr>
        <w:t>桃園縣政府警察局</w:t>
      </w:r>
      <w:r w:rsidR="00204101" w:rsidRPr="00E66422">
        <w:rPr>
          <w:rFonts w:hint="eastAsia"/>
          <w:b/>
        </w:rPr>
        <w:t>（現已改為桃園市政府警察局）</w:t>
      </w:r>
      <w:r w:rsidRPr="00E66422">
        <w:rPr>
          <w:rFonts w:hint="eastAsia"/>
          <w:b/>
        </w:rPr>
        <w:t>保安隊員警於99年12月21日</w:t>
      </w:r>
      <w:bookmarkEnd w:id="60"/>
      <w:r w:rsidR="00330F07" w:rsidRPr="00E66422">
        <w:rPr>
          <w:rFonts w:hint="eastAsia"/>
          <w:b/>
        </w:rPr>
        <w:t>凌晨</w:t>
      </w:r>
      <w:r w:rsidRPr="00E66422">
        <w:rPr>
          <w:rFonts w:hint="eastAsia"/>
          <w:b/>
        </w:rPr>
        <w:t>對陳訴人所駕</w:t>
      </w:r>
      <w:r w:rsidR="00330F07" w:rsidRPr="00E66422">
        <w:rPr>
          <w:rFonts w:hint="eastAsia"/>
          <w:b/>
        </w:rPr>
        <w:t>自小客車因違規</w:t>
      </w:r>
      <w:r w:rsidRPr="00E66422">
        <w:rPr>
          <w:rFonts w:hint="eastAsia"/>
          <w:b/>
        </w:rPr>
        <w:t>實施臨檢盤查</w:t>
      </w:r>
      <w:r w:rsidR="00330F07" w:rsidRPr="00E66422">
        <w:rPr>
          <w:rFonts w:hint="eastAsia"/>
          <w:b/>
        </w:rPr>
        <w:t>，發現陳訴人有施用毒品之犯罪嫌疑，當場實施逮捕並</w:t>
      </w:r>
      <w:r w:rsidR="008516D5" w:rsidRPr="00E66422">
        <w:rPr>
          <w:rFonts w:hint="eastAsia"/>
          <w:b/>
        </w:rPr>
        <w:t>檢查車輛</w:t>
      </w:r>
      <w:r w:rsidR="00330F07" w:rsidRPr="00E66422">
        <w:rPr>
          <w:rFonts w:hint="eastAsia"/>
          <w:b/>
        </w:rPr>
        <w:t>附帶搜索</w:t>
      </w:r>
      <w:r w:rsidR="008516D5" w:rsidRPr="00E66422">
        <w:rPr>
          <w:rFonts w:hint="eastAsia"/>
          <w:b/>
        </w:rPr>
        <w:t>置於副駕駛座下方之</w:t>
      </w:r>
      <w:r w:rsidR="00350F9D" w:rsidRPr="00E66422">
        <w:rPr>
          <w:rFonts w:hint="eastAsia"/>
          <w:b/>
        </w:rPr>
        <w:t>側背</w:t>
      </w:r>
      <w:r w:rsidR="00330F07" w:rsidRPr="00E66422">
        <w:rPr>
          <w:rFonts w:hint="eastAsia"/>
          <w:b/>
        </w:rPr>
        <w:t>包起出毒品，縱未經陳訴人同意，亦難認搜索有違法之處</w:t>
      </w:r>
    </w:p>
    <w:p w:rsidR="004A7B11" w:rsidRPr="00E66422" w:rsidRDefault="005B6185" w:rsidP="008A74F8">
      <w:pPr>
        <w:pStyle w:val="3"/>
      </w:pPr>
      <w:bookmarkStart w:id="61" w:name="_Toc421794874"/>
      <w:bookmarkStart w:id="62" w:name="_Toc421795440"/>
      <w:bookmarkStart w:id="63" w:name="_Toc421796021"/>
      <w:bookmarkStart w:id="64" w:name="_Toc422834159"/>
      <w:r w:rsidRPr="00E66422">
        <w:rPr>
          <w:rFonts w:hint="eastAsia"/>
          <w:b/>
        </w:rPr>
        <w:lastRenderedPageBreak/>
        <w:t>桃園縣政府警察局保安隊員警依預定勤務於特定交通路段對已明顯違規之車輛實施攔停、要求查驗身分盤查</w:t>
      </w:r>
      <w:r w:rsidR="008A74F8" w:rsidRPr="00E66422">
        <w:rPr>
          <w:rFonts w:hint="eastAsia"/>
          <w:b/>
        </w:rPr>
        <w:t>，於法尚非無據</w:t>
      </w:r>
      <w:r w:rsidR="008A74F8" w:rsidRPr="00E66422">
        <w:rPr>
          <w:rFonts w:hint="eastAsia"/>
        </w:rPr>
        <w:t>。</w:t>
      </w:r>
    </w:p>
    <w:p w:rsidR="00073CB5" w:rsidRPr="00E66422" w:rsidRDefault="00416306" w:rsidP="004A7B11">
      <w:pPr>
        <w:pStyle w:val="4"/>
      </w:pPr>
      <w:r w:rsidRPr="00E66422">
        <w:rPr>
          <w:rFonts w:hint="eastAsia"/>
        </w:rPr>
        <w:t>按司法院釋字第535號</w:t>
      </w:r>
      <w:proofErr w:type="gramStart"/>
      <w:r w:rsidRPr="00E66422">
        <w:rPr>
          <w:rFonts w:hint="eastAsia"/>
        </w:rPr>
        <w:t>解釋謂</w:t>
      </w:r>
      <w:proofErr w:type="gramEnd"/>
      <w:r w:rsidRPr="00E66422">
        <w:rPr>
          <w:rFonts w:hint="eastAsia"/>
        </w:rPr>
        <w:t>：「警察勤務條例規定警察機關執行勤務之編組及分工，並對執行勤務得採取之方式加以列舉，已非單純之組織法，</w:t>
      </w:r>
      <w:proofErr w:type="gramStart"/>
      <w:r w:rsidRPr="00E66422">
        <w:rPr>
          <w:rFonts w:hint="eastAsia"/>
        </w:rPr>
        <w:t>實兼有</w:t>
      </w:r>
      <w:proofErr w:type="gramEnd"/>
      <w:r w:rsidRPr="00E66422">
        <w:rPr>
          <w:rFonts w:hint="eastAsia"/>
        </w:rPr>
        <w:t>行為法之性質。依該條例第11條第3款，臨檢自屬警察執行勤務方式之一種。臨檢實施之手段：檢查、路檢、取締或盤查等不問其名稱為何，</w:t>
      </w:r>
      <w:proofErr w:type="gramStart"/>
      <w:r w:rsidRPr="00E66422">
        <w:rPr>
          <w:rFonts w:hint="eastAsia"/>
        </w:rPr>
        <w:t>均屬對</w:t>
      </w:r>
      <w:proofErr w:type="gramEnd"/>
      <w:r w:rsidRPr="00E66422">
        <w:rPr>
          <w:rFonts w:hint="eastAsia"/>
        </w:rPr>
        <w:t>人或物之查驗、干預，影響人民行動自由、財產權及隱私權等甚</w:t>
      </w:r>
      <w:proofErr w:type="gramStart"/>
      <w:r w:rsidRPr="00E66422">
        <w:rPr>
          <w:rFonts w:hint="eastAsia"/>
        </w:rPr>
        <w:t>鉅</w:t>
      </w:r>
      <w:proofErr w:type="gramEnd"/>
      <w:r w:rsidRPr="00E66422">
        <w:rPr>
          <w:rFonts w:hint="eastAsia"/>
        </w:rPr>
        <w:t>，應恪遵法治國家警察執勤之原則。實施臨檢之要件、程序及對違法臨檢行為之救濟，</w:t>
      </w:r>
      <w:proofErr w:type="gramStart"/>
      <w:r w:rsidRPr="00E66422">
        <w:rPr>
          <w:rFonts w:hint="eastAsia"/>
        </w:rPr>
        <w:t>均應有</w:t>
      </w:r>
      <w:proofErr w:type="gramEnd"/>
      <w:r w:rsidRPr="00E66422">
        <w:rPr>
          <w:rFonts w:hint="eastAsia"/>
        </w:rPr>
        <w:t>法律之明確規範，方符憲法保障人民自由權利之意旨。上開條例有關臨檢之規定，並無授權警察人員得不顧時間、地點及對象任意臨檢、取締或隨機檢查、盤查之立法本意。除法律另有規定外，警察人員執行場所之臨檢勤務，應限於已發生危害或依客觀、合理判斷易生危害之處所、交通工具或公共場所為之，其中處所為私人居住之空間者，並應受住宅相同之保障；對人實施之臨檢則須以有相當理由足認其行為已構成或即將發生危害者為限，</w:t>
      </w:r>
      <w:proofErr w:type="gramStart"/>
      <w:r w:rsidRPr="00E66422">
        <w:rPr>
          <w:rFonts w:hint="eastAsia"/>
        </w:rPr>
        <w:t>且均應遵守</w:t>
      </w:r>
      <w:proofErr w:type="gramEnd"/>
      <w:r w:rsidRPr="00E66422">
        <w:rPr>
          <w:rFonts w:hint="eastAsia"/>
        </w:rPr>
        <w:t>比例原則，不得逾越必要程度。</w:t>
      </w:r>
      <w:bookmarkEnd w:id="61"/>
      <w:bookmarkEnd w:id="62"/>
      <w:bookmarkEnd w:id="63"/>
      <w:bookmarkEnd w:id="64"/>
      <w:r w:rsidRPr="00E66422">
        <w:rPr>
          <w:rFonts w:hint="eastAsia"/>
        </w:rPr>
        <w:t>」</w:t>
      </w:r>
      <w:r w:rsidR="00204101" w:rsidRPr="00E66422">
        <w:rPr>
          <w:rFonts w:hint="eastAsia"/>
        </w:rPr>
        <w:t>再按警察職權行使法第6條第1項規定：「警察於公共場所或合法進入之場所，得對於下列各款之人查證其身分：一、合理懷疑其有犯罪之嫌疑或有犯罪之虞者。二、有事實足認其對已發生之犯罪或即將發生之犯罪知情者。三、有事實足認為防止其本人或他人生命、身體之具體危害，有查證其身分之必要者。四、滯留於有事實足認有陰謀、預</w:t>
      </w:r>
      <w:r w:rsidR="00204101" w:rsidRPr="00E66422">
        <w:rPr>
          <w:rFonts w:hint="eastAsia"/>
        </w:rPr>
        <w:lastRenderedPageBreak/>
        <w:t>備、著手實施重大犯罪或有人犯藏匿之處所者。五、滯留於應有停（居）留許可之處所，</w:t>
      </w:r>
      <w:proofErr w:type="gramStart"/>
      <w:r w:rsidR="00204101" w:rsidRPr="00E66422">
        <w:rPr>
          <w:rFonts w:hint="eastAsia"/>
        </w:rPr>
        <w:t>而無停</w:t>
      </w:r>
      <w:proofErr w:type="gramEnd"/>
      <w:r w:rsidR="00204101" w:rsidRPr="00E66422">
        <w:rPr>
          <w:rFonts w:hint="eastAsia"/>
        </w:rPr>
        <w:t>（居）留許可者。六、行經指定公共場所、路段及管制站者。」同法第7條第1項規定：「警察依前條規定，為查證人民身分，得採取下列之必要措施：一、攔停人、車、船及其他交通工具。二、詢問姓名、出生年月日、出生地、國籍、住居所及身分證統一編號等。三、令出示身分證明文件。四、若有明顯事實足認其有攜帶足以自殺、自傷或傷害他人生命或身體之物者，得檢查其身體及所攜帶之物。」</w:t>
      </w:r>
      <w:r w:rsidR="008A74F8" w:rsidRPr="00E66422">
        <w:rPr>
          <w:rFonts w:hint="eastAsia"/>
        </w:rPr>
        <w:t>同法第8條第2項規定：「警察因前項交通工具之駕駛人或乘客有異常舉動而合理懷疑其將有危害行為時，得強制其離車；有事實足認其有犯罪之虞者，並得檢查交通工具。」</w:t>
      </w:r>
    </w:p>
    <w:p w:rsidR="002E69B9" w:rsidRPr="00E66422" w:rsidRDefault="004A7B11" w:rsidP="007439F0">
      <w:pPr>
        <w:pStyle w:val="4"/>
      </w:pPr>
      <w:r w:rsidRPr="00E66422">
        <w:rPr>
          <w:rFonts w:hint="eastAsia"/>
        </w:rPr>
        <w:t>經查，</w:t>
      </w:r>
      <w:r w:rsidR="004D17C3" w:rsidRPr="00E66422">
        <w:rPr>
          <w:rFonts w:hint="eastAsia"/>
        </w:rPr>
        <w:t>陳訴人</w:t>
      </w:r>
      <w:r w:rsidR="002E69B9" w:rsidRPr="00E66422">
        <w:rPr>
          <w:rFonts w:hint="eastAsia"/>
        </w:rPr>
        <w:t>於99年12月21日凌晨0時5分許，駕駛自用小客車行經桃園縣大興西路二段139巷21號前時，因車速過快且變換車道未打方向燈</w:t>
      </w:r>
      <w:r w:rsidR="003D03D6" w:rsidRPr="00E66422">
        <w:rPr>
          <w:rFonts w:hint="eastAsia"/>
        </w:rPr>
        <w:t>，有易生危害之情事</w:t>
      </w:r>
      <w:r w:rsidR="002E69B9" w:rsidRPr="00E66422">
        <w:rPr>
          <w:rFonts w:hint="eastAsia"/>
        </w:rPr>
        <w:t>而為</w:t>
      </w:r>
      <w:r w:rsidR="004D17C3" w:rsidRPr="00E66422">
        <w:rPr>
          <w:rFonts w:hint="eastAsia"/>
        </w:rPr>
        <w:t>桃園縣政府警察局保安隊執勤員警</w:t>
      </w:r>
      <w:r w:rsidR="002E69B9" w:rsidRPr="00E66422">
        <w:rPr>
          <w:rFonts w:hint="eastAsia"/>
        </w:rPr>
        <w:t>攔檢，</w:t>
      </w:r>
      <w:r w:rsidR="004D17C3" w:rsidRPr="00E66422">
        <w:rPr>
          <w:rFonts w:hint="eastAsia"/>
        </w:rPr>
        <w:t>經盤查後，陳訴人違規駕駛又未帶證件，且精神狀態不良，顯有施用毒品之可疑</w:t>
      </w:r>
      <w:r w:rsidR="004E0E81" w:rsidRPr="00E66422">
        <w:rPr>
          <w:rFonts w:hint="eastAsia"/>
        </w:rPr>
        <w:t>，</w:t>
      </w:r>
      <w:proofErr w:type="gramStart"/>
      <w:r w:rsidR="008C6B25" w:rsidRPr="00E66422">
        <w:rPr>
          <w:rFonts w:hint="eastAsia"/>
        </w:rPr>
        <w:t>此觀警詢</w:t>
      </w:r>
      <w:proofErr w:type="gramEnd"/>
      <w:r w:rsidR="008C6B25" w:rsidRPr="00E66422">
        <w:rPr>
          <w:rFonts w:hint="eastAsia"/>
        </w:rPr>
        <w:t>筆錄陳訴人自陳：「當時我駕駛車號</w:t>
      </w:r>
      <w:r w:rsidR="00E348B1">
        <w:rPr>
          <w:rFonts w:hAnsi="標楷體" w:hint="eastAsia"/>
        </w:rPr>
        <w:t>○</w:t>
      </w:r>
      <w:r w:rsidR="00E348B1">
        <w:rPr>
          <w:rFonts w:hAnsi="標楷體" w:hint="eastAsia"/>
        </w:rPr>
        <w:t>○○○</w:t>
      </w:r>
      <w:r w:rsidR="008C6B25" w:rsidRPr="00E66422">
        <w:rPr>
          <w:rFonts w:hint="eastAsia"/>
        </w:rPr>
        <w:t>-</w:t>
      </w:r>
      <w:r w:rsidR="00E348B1">
        <w:rPr>
          <w:rFonts w:hAnsi="標楷體" w:hint="eastAsia"/>
        </w:rPr>
        <w:t>○○</w:t>
      </w:r>
      <w:r w:rsidR="008C6B25" w:rsidRPr="00E66422">
        <w:rPr>
          <w:rFonts w:hint="eastAsia"/>
        </w:rPr>
        <w:t>自小客車，因車速過快且變換車道未打方向燈，警察上前盤查我未帶證件」、「我是將搖頭</w:t>
      </w:r>
      <w:proofErr w:type="gramStart"/>
      <w:r w:rsidR="008C6B25" w:rsidRPr="00E66422">
        <w:rPr>
          <w:rFonts w:hint="eastAsia"/>
        </w:rPr>
        <w:t>丸摻於</w:t>
      </w:r>
      <w:proofErr w:type="gramEnd"/>
      <w:r w:rsidR="008C6B25" w:rsidRPr="00E66422">
        <w:rPr>
          <w:rFonts w:hint="eastAsia"/>
        </w:rPr>
        <w:t>飲料內，飲食施用的。K</w:t>
      </w:r>
      <w:proofErr w:type="gramStart"/>
      <w:r w:rsidR="008C6B25" w:rsidRPr="00E66422">
        <w:rPr>
          <w:rFonts w:hint="eastAsia"/>
        </w:rPr>
        <w:t>他命則是</w:t>
      </w:r>
      <w:proofErr w:type="gramEnd"/>
      <w:r w:rsidR="008C6B25" w:rsidRPr="00E66422">
        <w:rPr>
          <w:rFonts w:hint="eastAsia"/>
        </w:rPr>
        <w:t>放置於香菸內，</w:t>
      </w:r>
      <w:proofErr w:type="gramStart"/>
      <w:r w:rsidR="008C6B25" w:rsidRPr="00E66422">
        <w:rPr>
          <w:rFonts w:hint="eastAsia"/>
        </w:rPr>
        <w:t>再點煙吸食</w:t>
      </w:r>
      <w:proofErr w:type="gramEnd"/>
      <w:r w:rsidR="008C6B25" w:rsidRPr="00E66422">
        <w:rPr>
          <w:rFonts w:hint="eastAsia"/>
        </w:rPr>
        <w:t>」，於檢察官偵訊時陳訴人亦答</w:t>
      </w:r>
      <w:r w:rsidR="00244A8C" w:rsidRPr="00E66422">
        <w:rPr>
          <w:rFonts w:hint="eastAsia"/>
        </w:rPr>
        <w:t>稱</w:t>
      </w:r>
      <w:r w:rsidR="008C6B25" w:rsidRPr="00E66422">
        <w:rPr>
          <w:rFonts w:hint="eastAsia"/>
        </w:rPr>
        <w:t>：「我那天精神狀況不是很好，有服用毒品」等語可證</w:t>
      </w:r>
      <w:r w:rsidR="007439F0" w:rsidRPr="00E66422">
        <w:rPr>
          <w:rFonts w:hint="eastAsia"/>
        </w:rPr>
        <w:t>；</w:t>
      </w:r>
      <w:proofErr w:type="gramStart"/>
      <w:r w:rsidR="007439F0" w:rsidRPr="00E66422">
        <w:rPr>
          <w:rFonts w:hint="eastAsia"/>
        </w:rPr>
        <w:t>嗣</w:t>
      </w:r>
      <w:proofErr w:type="gramEnd"/>
      <w:r w:rsidR="00244A8C" w:rsidRPr="00E66422">
        <w:rPr>
          <w:rFonts w:hint="eastAsia"/>
        </w:rPr>
        <w:t>警方</w:t>
      </w:r>
      <w:r w:rsidR="007439F0" w:rsidRPr="00E66422">
        <w:rPr>
          <w:rFonts w:hint="eastAsia"/>
        </w:rPr>
        <w:t>於99年12月21日</w:t>
      </w:r>
      <w:r w:rsidR="007C1825" w:rsidRPr="00E66422">
        <w:rPr>
          <w:rFonts w:hint="eastAsia"/>
        </w:rPr>
        <w:t>0時30分</w:t>
      </w:r>
      <w:proofErr w:type="gramStart"/>
      <w:r w:rsidR="007C1825" w:rsidRPr="00E66422">
        <w:rPr>
          <w:rFonts w:hint="eastAsia"/>
        </w:rPr>
        <w:t>以銳寶公司</w:t>
      </w:r>
      <w:proofErr w:type="gramEnd"/>
      <w:r w:rsidR="007C1825" w:rsidRPr="00E66422">
        <w:rPr>
          <w:rFonts w:hint="eastAsia"/>
        </w:rPr>
        <w:t>、聯華生技公司之煙毒檢驗包試劑初步</w:t>
      </w:r>
      <w:proofErr w:type="gramStart"/>
      <w:r w:rsidR="007C1825" w:rsidRPr="00E66422">
        <w:rPr>
          <w:rFonts w:hint="eastAsia"/>
        </w:rPr>
        <w:t>鑑</w:t>
      </w:r>
      <w:proofErr w:type="gramEnd"/>
      <w:r w:rsidR="007C1825" w:rsidRPr="00E66422">
        <w:rPr>
          <w:rFonts w:hint="eastAsia"/>
        </w:rPr>
        <w:t>驗分別呈安非他命反應及K他</w:t>
      </w:r>
      <w:r w:rsidR="007C1825" w:rsidRPr="00E66422">
        <w:rPr>
          <w:rFonts w:hint="eastAsia"/>
        </w:rPr>
        <w:lastRenderedPageBreak/>
        <w:t>命反應。再於同日</w:t>
      </w:r>
      <w:r w:rsidR="007439F0" w:rsidRPr="00E66422">
        <w:rPr>
          <w:rFonts w:hint="eastAsia"/>
        </w:rPr>
        <w:t>上午5時20分許採集陳訴人之尿液檢體，經送請臺灣檢驗科技股份有限公司以氣相</w:t>
      </w:r>
      <w:proofErr w:type="gramStart"/>
      <w:r w:rsidR="007439F0" w:rsidRPr="00E66422">
        <w:rPr>
          <w:rFonts w:hint="eastAsia"/>
        </w:rPr>
        <w:t>層析質譜</w:t>
      </w:r>
      <w:proofErr w:type="gramEnd"/>
      <w:r w:rsidR="007439F0" w:rsidRPr="00E66422">
        <w:rPr>
          <w:rFonts w:hint="eastAsia"/>
        </w:rPr>
        <w:t>分析法檢驗結果，經判定呈甲基安非他命、安非他命及MDMA陽性反應，有該公司100年1月13日濫用藥物檢驗報告、桃園縣政府警察局被</w:t>
      </w:r>
      <w:proofErr w:type="gramStart"/>
      <w:r w:rsidR="007439F0" w:rsidRPr="00E66422">
        <w:rPr>
          <w:rFonts w:hint="eastAsia"/>
        </w:rPr>
        <w:t>採尿人</w:t>
      </w:r>
      <w:proofErr w:type="gramEnd"/>
      <w:r w:rsidR="007439F0" w:rsidRPr="00E66422">
        <w:rPr>
          <w:rFonts w:hint="eastAsia"/>
        </w:rPr>
        <w:t>尿液真實姓名與編號對照表</w:t>
      </w:r>
      <w:proofErr w:type="gramStart"/>
      <w:r w:rsidR="007439F0" w:rsidRPr="00E66422">
        <w:rPr>
          <w:rFonts w:hint="eastAsia"/>
        </w:rPr>
        <w:t>附卷可查</w:t>
      </w:r>
      <w:proofErr w:type="gramEnd"/>
      <w:r w:rsidR="007439F0" w:rsidRPr="00E66422">
        <w:rPr>
          <w:rFonts w:hint="eastAsia"/>
        </w:rPr>
        <w:t>。</w:t>
      </w:r>
    </w:p>
    <w:p w:rsidR="004A7B11" w:rsidRPr="00E66422" w:rsidRDefault="00F82225" w:rsidP="002601A2">
      <w:pPr>
        <w:pStyle w:val="4"/>
      </w:pPr>
      <w:r w:rsidRPr="00E66422">
        <w:rPr>
          <w:rFonts w:hint="eastAsia"/>
        </w:rPr>
        <w:t>桃園縣政府警察局保安隊員警依預定勤務於特定交通路段對已明顯違規且可能構成危害之車輛實施攔停、要求查驗身分盤查</w:t>
      </w:r>
      <w:r w:rsidR="00350F9D" w:rsidRPr="00E66422">
        <w:rPr>
          <w:rFonts w:hint="eastAsia"/>
        </w:rPr>
        <w:t>，</w:t>
      </w:r>
      <w:r w:rsidRPr="00E66422">
        <w:rPr>
          <w:rFonts w:hint="eastAsia"/>
        </w:rPr>
        <w:t>顯非任意為之，應合於比例原則</w:t>
      </w:r>
      <w:r w:rsidR="000B1571" w:rsidRPr="00E66422">
        <w:rPr>
          <w:rFonts w:hint="eastAsia"/>
        </w:rPr>
        <w:t>。</w:t>
      </w:r>
      <w:proofErr w:type="gramStart"/>
      <w:r w:rsidRPr="00E66422">
        <w:rPr>
          <w:rFonts w:hint="eastAsia"/>
        </w:rPr>
        <w:t>揆</w:t>
      </w:r>
      <w:proofErr w:type="gramEnd"/>
      <w:r w:rsidRPr="00E66422">
        <w:rPr>
          <w:rFonts w:hint="eastAsia"/>
        </w:rPr>
        <w:t>諸前揭</w:t>
      </w:r>
      <w:r w:rsidR="002601A2" w:rsidRPr="00E66422">
        <w:rPr>
          <w:rFonts w:hint="eastAsia"/>
        </w:rPr>
        <w:t>司法院釋字第535號解釋、</w:t>
      </w:r>
      <w:r w:rsidRPr="00E66422">
        <w:rPr>
          <w:rFonts w:hint="eastAsia"/>
        </w:rPr>
        <w:t>警察職權行使法第6條第1項、第7條第1項規定之意旨</w:t>
      </w:r>
      <w:r w:rsidR="002601A2" w:rsidRPr="00E66422">
        <w:rPr>
          <w:rFonts w:hint="eastAsia"/>
        </w:rPr>
        <w:t>，</w:t>
      </w:r>
      <w:r w:rsidRPr="00E66422">
        <w:rPr>
          <w:rFonts w:hint="eastAsia"/>
        </w:rPr>
        <w:t>應屬相符。</w:t>
      </w:r>
      <w:r w:rsidR="007439F0" w:rsidRPr="00E66422">
        <w:t xml:space="preserve"> </w:t>
      </w:r>
    </w:p>
    <w:p w:rsidR="00407E8F" w:rsidRPr="00E66422" w:rsidRDefault="008A74F8" w:rsidP="000B1571">
      <w:pPr>
        <w:pStyle w:val="3"/>
      </w:pPr>
      <w:r w:rsidRPr="00E66422">
        <w:rPr>
          <w:rFonts w:hint="eastAsia"/>
          <w:b/>
        </w:rPr>
        <w:t>桃園縣政府警察局保安隊員警實施臨檢盤查後，因有事實足認陳訴人有施用毒品之犯罪嫌疑，依刑事訴訟法之規定予以逮捕，並履</w:t>
      </w:r>
      <w:proofErr w:type="gramStart"/>
      <w:r w:rsidRPr="00E66422">
        <w:rPr>
          <w:rFonts w:hint="eastAsia"/>
          <w:b/>
        </w:rPr>
        <w:t>踐</w:t>
      </w:r>
      <w:proofErr w:type="gramEnd"/>
      <w:r w:rsidRPr="00E66422">
        <w:rPr>
          <w:rFonts w:hint="eastAsia"/>
          <w:b/>
        </w:rPr>
        <w:t>逮捕犯罪嫌疑人之相關程序</w:t>
      </w:r>
      <w:r w:rsidR="004A7B11" w:rsidRPr="00E66422">
        <w:rPr>
          <w:rFonts w:hint="eastAsia"/>
          <w:b/>
        </w:rPr>
        <w:t>，於法並無違背</w:t>
      </w:r>
      <w:r w:rsidR="000B1571" w:rsidRPr="00E66422">
        <w:rPr>
          <w:rFonts w:hint="eastAsia"/>
          <w:b/>
        </w:rPr>
        <w:t>。</w:t>
      </w:r>
    </w:p>
    <w:p w:rsidR="00407E8F" w:rsidRPr="00E66422" w:rsidRDefault="00407E8F" w:rsidP="00407E8F">
      <w:pPr>
        <w:pStyle w:val="4"/>
      </w:pPr>
      <w:r w:rsidRPr="00E66422">
        <w:rPr>
          <w:rFonts w:hint="eastAsia"/>
        </w:rPr>
        <w:t>按刑事訴訟法第88條規定：「現行犯，不問何人得逕行逮捕之。犯罪在實施中或實施後即時發覺者，為現行犯。有左列情形之</w:t>
      </w:r>
      <w:proofErr w:type="gramStart"/>
      <w:r w:rsidRPr="00E66422">
        <w:rPr>
          <w:rFonts w:hint="eastAsia"/>
        </w:rPr>
        <w:t>一</w:t>
      </w:r>
      <w:proofErr w:type="gramEnd"/>
      <w:r w:rsidRPr="00E66422">
        <w:rPr>
          <w:rFonts w:hint="eastAsia"/>
        </w:rPr>
        <w:t>者，以現行犯論：一、被</w:t>
      </w:r>
      <w:proofErr w:type="gramStart"/>
      <w:r w:rsidRPr="00E66422">
        <w:rPr>
          <w:rFonts w:hint="eastAsia"/>
        </w:rPr>
        <w:t>追呼為</w:t>
      </w:r>
      <w:proofErr w:type="gramEnd"/>
      <w:r w:rsidRPr="00E66422">
        <w:rPr>
          <w:rFonts w:hint="eastAsia"/>
        </w:rPr>
        <w:t>犯罪人者。二、因持有</w:t>
      </w:r>
      <w:proofErr w:type="gramStart"/>
      <w:r w:rsidRPr="00E66422">
        <w:rPr>
          <w:rFonts w:hint="eastAsia"/>
        </w:rPr>
        <w:t>兇</w:t>
      </w:r>
      <w:proofErr w:type="gramEnd"/>
      <w:r w:rsidRPr="00E66422">
        <w:rPr>
          <w:rFonts w:hint="eastAsia"/>
        </w:rPr>
        <w:t>器、贓物或其他物件、或於身體、衣服</w:t>
      </w:r>
      <w:proofErr w:type="gramStart"/>
      <w:r w:rsidRPr="00E66422">
        <w:rPr>
          <w:rFonts w:hint="eastAsia"/>
        </w:rPr>
        <w:t>等處露有</w:t>
      </w:r>
      <w:proofErr w:type="gramEnd"/>
      <w:r w:rsidRPr="00E66422">
        <w:rPr>
          <w:rFonts w:hint="eastAsia"/>
        </w:rPr>
        <w:t>犯罪痕跡，    顯可疑為犯罪人者。」</w:t>
      </w:r>
    </w:p>
    <w:p w:rsidR="007439F0" w:rsidRPr="00E66422" w:rsidRDefault="007439F0" w:rsidP="00407E8F">
      <w:pPr>
        <w:pStyle w:val="4"/>
      </w:pPr>
      <w:r w:rsidRPr="00E66422">
        <w:rPr>
          <w:rFonts w:hint="eastAsia"/>
        </w:rPr>
        <w:t>執勤</w:t>
      </w:r>
      <w:proofErr w:type="gramStart"/>
      <w:r w:rsidRPr="00E66422">
        <w:rPr>
          <w:rFonts w:hint="eastAsia"/>
        </w:rPr>
        <w:t>員警</w:t>
      </w:r>
      <w:r w:rsidR="000B1571" w:rsidRPr="00E66422">
        <w:rPr>
          <w:rFonts w:hint="eastAsia"/>
        </w:rPr>
        <w:t>於</w:t>
      </w:r>
      <w:r w:rsidR="00407E8F" w:rsidRPr="00E66422">
        <w:rPr>
          <w:rFonts w:hint="eastAsia"/>
        </w:rPr>
        <w:t>攔停</w:t>
      </w:r>
      <w:proofErr w:type="gramEnd"/>
      <w:r w:rsidR="00407E8F" w:rsidRPr="00E66422">
        <w:rPr>
          <w:rFonts w:hint="eastAsia"/>
        </w:rPr>
        <w:t>陳訴人駕駛之自小客車</w:t>
      </w:r>
      <w:r w:rsidR="000B1571" w:rsidRPr="00E66422">
        <w:rPr>
          <w:rFonts w:hint="eastAsia"/>
        </w:rPr>
        <w:t>盤查</w:t>
      </w:r>
      <w:r w:rsidR="00407E8F" w:rsidRPr="00E66422">
        <w:rPr>
          <w:rFonts w:hint="eastAsia"/>
        </w:rPr>
        <w:t>後</w:t>
      </w:r>
      <w:r w:rsidR="000B1571" w:rsidRPr="00E66422">
        <w:rPr>
          <w:rFonts w:hint="eastAsia"/>
        </w:rPr>
        <w:t>發現陳訴人精神不良且依其執勤經驗之客觀情狀認陳訴人有施用毒品之犯罪嫌疑，</w:t>
      </w:r>
      <w:proofErr w:type="gramStart"/>
      <w:r w:rsidR="000B1571" w:rsidRPr="00E66422">
        <w:rPr>
          <w:rFonts w:hint="eastAsia"/>
        </w:rPr>
        <w:t>爰</w:t>
      </w:r>
      <w:proofErr w:type="gramEnd"/>
      <w:r w:rsidRPr="00E66422">
        <w:rPr>
          <w:rFonts w:hint="eastAsia"/>
        </w:rPr>
        <w:t>以涉嫌毒品危害防制條例罪名依刑事訴訟法第88條之規定逮捕，並依刑事訴訟法第95條規定告知：「一、犯罪嫌疑及所犯罪名。二、可以保持緘默，無須違背自己之意思而為陳述。三、可以選任辯護</w:t>
      </w:r>
      <w:r w:rsidRPr="00E66422">
        <w:rPr>
          <w:rFonts w:hint="eastAsia"/>
        </w:rPr>
        <w:lastRenderedPageBreak/>
        <w:t>人。四、得請求調查有利之證據。」</w:t>
      </w:r>
      <w:proofErr w:type="gramStart"/>
      <w:r w:rsidR="000B1571" w:rsidRPr="00E66422">
        <w:rPr>
          <w:rFonts w:hint="eastAsia"/>
        </w:rPr>
        <w:t>嗣</w:t>
      </w:r>
      <w:proofErr w:type="gramEnd"/>
      <w:r w:rsidR="000B1571" w:rsidRPr="00E66422">
        <w:rPr>
          <w:rFonts w:hint="eastAsia"/>
        </w:rPr>
        <w:t>即通知陳訴人之家屬謝</w:t>
      </w:r>
      <w:r w:rsidR="00E348B1">
        <w:rPr>
          <w:rFonts w:hAnsi="標楷體" w:hint="eastAsia"/>
        </w:rPr>
        <w:t>○○</w:t>
      </w:r>
      <w:r w:rsidR="000B1571" w:rsidRPr="00E66422">
        <w:rPr>
          <w:rFonts w:hint="eastAsia"/>
        </w:rPr>
        <w:t>（</w:t>
      </w:r>
      <w:r w:rsidR="0026142D" w:rsidRPr="00E66422">
        <w:rPr>
          <w:rFonts w:hint="eastAsia"/>
        </w:rPr>
        <w:t>陳訴人之</w:t>
      </w:r>
      <w:proofErr w:type="gramStart"/>
      <w:r w:rsidR="000B1571" w:rsidRPr="00E66422">
        <w:rPr>
          <w:rFonts w:hint="eastAsia"/>
        </w:rPr>
        <w:t>姊</w:t>
      </w:r>
      <w:proofErr w:type="gramEnd"/>
      <w:r w:rsidR="000B1571" w:rsidRPr="00E66422">
        <w:rPr>
          <w:rFonts w:hint="eastAsia"/>
        </w:rPr>
        <w:t>）到場。</w:t>
      </w:r>
      <w:r w:rsidRPr="00E66422">
        <w:rPr>
          <w:rFonts w:hint="eastAsia"/>
        </w:rPr>
        <w:t>此有陳訴人於99年12月21日凌晨0時5分簽署之執行拘提逮捕告知本人通知書</w:t>
      </w:r>
      <w:r w:rsidR="000B1571" w:rsidRPr="00E66422">
        <w:rPr>
          <w:rFonts w:hint="eastAsia"/>
        </w:rPr>
        <w:t>及謝</w:t>
      </w:r>
      <w:r w:rsidR="00E348B1">
        <w:rPr>
          <w:rFonts w:hAnsi="標楷體" w:hint="eastAsia"/>
        </w:rPr>
        <w:t>○○</w:t>
      </w:r>
      <w:r w:rsidR="000B1571" w:rsidRPr="00E66422">
        <w:rPr>
          <w:rFonts w:hint="eastAsia"/>
        </w:rPr>
        <w:t>於同日1時15分簽署之「執行拘提逮捕告知親友通知書」</w:t>
      </w:r>
      <w:r w:rsidRPr="00E66422">
        <w:rPr>
          <w:rFonts w:hint="eastAsia"/>
        </w:rPr>
        <w:t>在卷可</w:t>
      </w:r>
      <w:proofErr w:type="gramStart"/>
      <w:r w:rsidRPr="00E66422">
        <w:rPr>
          <w:rFonts w:hint="eastAsia"/>
        </w:rPr>
        <w:t>稽</w:t>
      </w:r>
      <w:proofErr w:type="gramEnd"/>
      <w:r w:rsidRPr="00E66422">
        <w:rPr>
          <w:rFonts w:hint="eastAsia"/>
        </w:rPr>
        <w:t>。</w:t>
      </w:r>
      <w:r w:rsidR="00407E8F" w:rsidRPr="00E66422">
        <w:rPr>
          <w:rFonts w:hint="eastAsia"/>
        </w:rPr>
        <w:t>足證執勤員警已依法完成逮捕並履</w:t>
      </w:r>
      <w:proofErr w:type="gramStart"/>
      <w:r w:rsidR="00407E8F" w:rsidRPr="00E66422">
        <w:rPr>
          <w:rFonts w:hint="eastAsia"/>
        </w:rPr>
        <w:t>踐</w:t>
      </w:r>
      <w:proofErr w:type="gramEnd"/>
      <w:r w:rsidR="00407E8F" w:rsidRPr="00E66422">
        <w:rPr>
          <w:rFonts w:hint="eastAsia"/>
        </w:rPr>
        <w:t>犯罪嫌疑人權利保障之相關法定程序，尚無違失。</w:t>
      </w:r>
    </w:p>
    <w:p w:rsidR="004A7B11" w:rsidRPr="00E66422" w:rsidRDefault="004A7B11" w:rsidP="004A7B11">
      <w:pPr>
        <w:pStyle w:val="3"/>
      </w:pPr>
      <w:r w:rsidRPr="00E66422">
        <w:rPr>
          <w:rFonts w:hint="eastAsia"/>
          <w:b/>
        </w:rPr>
        <w:t>桃園縣政府警察局保安隊員警對於依法逮捕之人</w:t>
      </w:r>
      <w:r w:rsidR="005224E6" w:rsidRPr="00E66422">
        <w:rPr>
          <w:rFonts w:hint="eastAsia"/>
          <w:b/>
        </w:rPr>
        <w:t>實施搜索，</w:t>
      </w:r>
      <w:proofErr w:type="gramStart"/>
      <w:r w:rsidR="005224E6" w:rsidRPr="00E66422">
        <w:rPr>
          <w:rFonts w:hint="eastAsia"/>
          <w:b/>
        </w:rPr>
        <w:t>縱</w:t>
      </w:r>
      <w:r w:rsidR="00F80510" w:rsidRPr="00E66422">
        <w:rPr>
          <w:rFonts w:hint="eastAsia"/>
          <w:b/>
        </w:rPr>
        <w:t>無搜索</w:t>
      </w:r>
      <w:proofErr w:type="gramEnd"/>
      <w:r w:rsidR="00F80510" w:rsidRPr="00E66422">
        <w:rPr>
          <w:rFonts w:hint="eastAsia"/>
          <w:b/>
        </w:rPr>
        <w:t>票或</w:t>
      </w:r>
      <w:r w:rsidR="005224E6" w:rsidRPr="00E66422">
        <w:rPr>
          <w:rFonts w:hint="eastAsia"/>
          <w:b/>
        </w:rPr>
        <w:t>未經同意，亦於法無違</w:t>
      </w:r>
    </w:p>
    <w:p w:rsidR="004A7B11" w:rsidRPr="00E66422" w:rsidRDefault="004A7B11" w:rsidP="004A7B11">
      <w:pPr>
        <w:pStyle w:val="4"/>
      </w:pPr>
      <w:r w:rsidRPr="00E66422">
        <w:rPr>
          <w:rFonts w:hint="eastAsia"/>
        </w:rPr>
        <w:t>按刑事訴訟法第130條規定：「檢察官、檢察事務官、司法警察官或司法警察逮捕被告、犯罪嫌疑人或執行拘提、羈押時，雖無搜索票，得逕行搜索其身體、隨身攜帶之物件、所使用之交通工具及其立即可觸及之處所。」</w:t>
      </w:r>
    </w:p>
    <w:p w:rsidR="00F80510" w:rsidRPr="00E66422" w:rsidRDefault="00F80510" w:rsidP="002B7848">
      <w:pPr>
        <w:pStyle w:val="4"/>
        <w:rPr>
          <w:rFonts w:hAnsi="標楷體"/>
        </w:rPr>
      </w:pPr>
      <w:r w:rsidRPr="00E66422">
        <w:rPr>
          <w:rFonts w:hint="eastAsia"/>
        </w:rPr>
        <w:t>執勤員警對陳訴人依法實施逮捕後，在陳訴人所駕駛之自小客</w:t>
      </w:r>
      <w:r w:rsidR="0046506D" w:rsidRPr="00E66422">
        <w:rPr>
          <w:rFonts w:hint="eastAsia"/>
        </w:rPr>
        <w:t>車</w:t>
      </w:r>
      <w:r w:rsidRPr="00E66422">
        <w:rPr>
          <w:rFonts w:hint="eastAsia"/>
        </w:rPr>
        <w:t>副駕駛座椅子下方查獲</w:t>
      </w:r>
      <w:proofErr w:type="gramStart"/>
      <w:r w:rsidRPr="00E66422">
        <w:rPr>
          <w:rFonts w:hint="eastAsia"/>
        </w:rPr>
        <w:t>一</w:t>
      </w:r>
      <w:proofErr w:type="gramEnd"/>
      <w:r w:rsidRPr="00E66422">
        <w:rPr>
          <w:rFonts w:hint="eastAsia"/>
        </w:rPr>
        <w:t>黑色側背包</w:t>
      </w:r>
      <w:r w:rsidR="0046506D" w:rsidRPr="00E66422">
        <w:rPr>
          <w:rFonts w:hint="eastAsia"/>
        </w:rPr>
        <w:t>內有1包搖頭丸（29顆，粉紅色26顆、藍色3顆）、1包安非他命、2包K</w:t>
      </w:r>
      <w:proofErr w:type="gramStart"/>
      <w:r w:rsidR="0046506D" w:rsidRPr="00E66422">
        <w:rPr>
          <w:rFonts w:hint="eastAsia"/>
        </w:rPr>
        <w:t>他命等</w:t>
      </w:r>
      <w:r w:rsidR="003D03D6" w:rsidRPr="00E66422">
        <w:rPr>
          <w:rFonts w:hint="eastAsia"/>
        </w:rPr>
        <w:t>毒品</w:t>
      </w:r>
      <w:proofErr w:type="gramEnd"/>
      <w:r w:rsidR="00B24712" w:rsidRPr="00E66422">
        <w:rPr>
          <w:rFonts w:hint="eastAsia"/>
        </w:rPr>
        <w:t>，然員警搜索黑色側背包之行為究竟有無獲得犯罪嫌疑人即</w:t>
      </w:r>
      <w:r w:rsidR="002B7848" w:rsidRPr="00E66422">
        <w:rPr>
          <w:rFonts w:hint="eastAsia"/>
        </w:rPr>
        <w:t>陳訴人</w:t>
      </w:r>
      <w:r w:rsidR="00B24712" w:rsidRPr="00E66422">
        <w:rPr>
          <w:rFonts w:hint="eastAsia"/>
        </w:rPr>
        <w:t>之同意，警</w:t>
      </w:r>
      <w:proofErr w:type="gramStart"/>
      <w:r w:rsidR="00B24712" w:rsidRPr="00E66422">
        <w:rPr>
          <w:rFonts w:hint="eastAsia"/>
        </w:rPr>
        <w:t>詢</w:t>
      </w:r>
      <w:proofErr w:type="gramEnd"/>
      <w:r w:rsidR="00B24712" w:rsidRPr="00E66422">
        <w:rPr>
          <w:rFonts w:hint="eastAsia"/>
        </w:rPr>
        <w:t>筆錄則有相左之記載，</w:t>
      </w:r>
      <w:proofErr w:type="gramStart"/>
      <w:r w:rsidR="00B24712" w:rsidRPr="00E66422">
        <w:rPr>
          <w:rFonts w:hint="eastAsia"/>
        </w:rPr>
        <w:t>前段</w:t>
      </w:r>
      <w:r w:rsidR="00C44A1D" w:rsidRPr="00E66422">
        <w:rPr>
          <w:rFonts w:hint="eastAsia"/>
        </w:rPr>
        <w:t>稱</w:t>
      </w:r>
      <w:proofErr w:type="gramEnd"/>
      <w:r w:rsidR="00C44A1D" w:rsidRPr="00E66422">
        <w:rPr>
          <w:rFonts w:hint="eastAsia"/>
        </w:rPr>
        <w:t>：</w:t>
      </w:r>
      <w:r w:rsidR="00B24712" w:rsidRPr="00E66422">
        <w:rPr>
          <w:rFonts w:hint="eastAsia"/>
        </w:rPr>
        <w:t>「警察在我同意後，檢視車輛</w:t>
      </w:r>
      <w:r w:rsidR="00B24712" w:rsidRPr="00E66422">
        <w:rPr>
          <w:rFonts w:hAnsi="標楷體"/>
        </w:rPr>
        <w:t>…</w:t>
      </w:r>
      <w:proofErr w:type="gramStart"/>
      <w:r w:rsidR="00B24712" w:rsidRPr="00E66422">
        <w:rPr>
          <w:rFonts w:hAnsi="標楷體"/>
        </w:rPr>
        <w:t>…</w:t>
      </w:r>
      <w:proofErr w:type="gramEnd"/>
      <w:r w:rsidR="00B24712" w:rsidRPr="00E66422">
        <w:rPr>
          <w:rFonts w:hAnsi="標楷體" w:hint="eastAsia"/>
        </w:rPr>
        <w:t>」，後段</w:t>
      </w:r>
      <w:r w:rsidR="00C44A1D" w:rsidRPr="00E66422">
        <w:rPr>
          <w:rFonts w:hAnsi="標楷體" w:hint="eastAsia"/>
        </w:rPr>
        <w:t>又稱：「</w:t>
      </w:r>
      <w:proofErr w:type="gramStart"/>
      <w:r w:rsidR="00C44A1D" w:rsidRPr="00E66422">
        <w:rPr>
          <w:rFonts w:hAnsi="標楷體" w:hint="eastAsia"/>
        </w:rPr>
        <w:t>（</w:t>
      </w:r>
      <w:proofErr w:type="gramEnd"/>
      <w:r w:rsidR="00C44A1D" w:rsidRPr="00E66422">
        <w:rPr>
          <w:rFonts w:hAnsi="標楷體" w:hint="eastAsia"/>
        </w:rPr>
        <w:t>警察所製作之自願受搜索同意書、搜索扣押筆錄你為何不簽名？）我沒有同意，所以我不簽名。</w:t>
      </w:r>
      <w:proofErr w:type="gramStart"/>
      <w:r w:rsidR="00C44A1D" w:rsidRPr="00E66422">
        <w:rPr>
          <w:rFonts w:hAnsi="標楷體" w:hint="eastAsia"/>
        </w:rPr>
        <w:t>（</w:t>
      </w:r>
      <w:proofErr w:type="gramEnd"/>
      <w:r w:rsidR="00C44A1D" w:rsidRPr="00E66422">
        <w:rPr>
          <w:rFonts w:hAnsi="標楷體" w:hint="eastAsia"/>
        </w:rPr>
        <w:t>我們現場攔檢盤查你時有錄影錄音，你曾提起同意警察檢視車輛，你作何解釋？）</w:t>
      </w:r>
      <w:r w:rsidR="002B7848" w:rsidRPr="00E66422">
        <w:rPr>
          <w:rFonts w:hAnsi="標楷體" w:hint="eastAsia"/>
        </w:rPr>
        <w:t>我不記得了。」另查卷附之「自願受搜索同意書」及「搜索扣押筆錄」確實未經陳訴人簽名。</w:t>
      </w:r>
      <w:r w:rsidR="004F0D65" w:rsidRPr="00E66422">
        <w:rPr>
          <w:rFonts w:hAnsi="標楷體" w:hint="eastAsia"/>
        </w:rPr>
        <w:t>再</w:t>
      </w:r>
      <w:r w:rsidR="002B7848" w:rsidRPr="00E66422">
        <w:rPr>
          <w:rFonts w:hAnsi="標楷體" w:hint="eastAsia"/>
        </w:rPr>
        <w:t>經</w:t>
      </w:r>
      <w:r w:rsidR="00020AB0" w:rsidRPr="00E66422">
        <w:rPr>
          <w:rFonts w:hAnsi="標楷體" w:hint="eastAsia"/>
        </w:rPr>
        <w:t>監察</w:t>
      </w:r>
      <w:r w:rsidR="002B7848" w:rsidRPr="00E66422">
        <w:rPr>
          <w:rFonts w:hAnsi="標楷體" w:hint="eastAsia"/>
        </w:rPr>
        <w:t>院函查，桃園市政府警察局經查詢當時</w:t>
      </w:r>
      <w:proofErr w:type="gramStart"/>
      <w:r w:rsidR="002B7848" w:rsidRPr="00E66422">
        <w:rPr>
          <w:rFonts w:hAnsi="標楷體" w:hint="eastAsia"/>
        </w:rPr>
        <w:t>執勤之曹姓</w:t>
      </w:r>
      <w:proofErr w:type="gramEnd"/>
      <w:r w:rsidR="002B7848" w:rsidRPr="00E66422">
        <w:rPr>
          <w:rFonts w:hAnsi="標楷體" w:hint="eastAsia"/>
        </w:rPr>
        <w:t>、李姓二位員警均表示，本案確係</w:t>
      </w:r>
      <w:proofErr w:type="gramStart"/>
      <w:r w:rsidR="002B7848" w:rsidRPr="00E66422">
        <w:rPr>
          <w:rFonts w:hAnsi="標楷體" w:hint="eastAsia"/>
        </w:rPr>
        <w:t>經謝男</w:t>
      </w:r>
      <w:proofErr w:type="gramEnd"/>
      <w:r w:rsidR="002B7848" w:rsidRPr="00E66422">
        <w:rPr>
          <w:rFonts w:hAnsi="標楷體" w:hint="eastAsia"/>
        </w:rPr>
        <w:t>同意搜索而查獲，然因事隔久遠，已無保留該案</w:t>
      </w:r>
      <w:r w:rsidR="002B7848" w:rsidRPr="00E66422">
        <w:rPr>
          <w:rFonts w:hAnsi="標楷體" w:hint="eastAsia"/>
        </w:rPr>
        <w:lastRenderedPageBreak/>
        <w:t>錄影錄音光碟檔案資料。</w:t>
      </w:r>
    </w:p>
    <w:p w:rsidR="004F0D65" w:rsidRPr="00E66422" w:rsidRDefault="004F0D65" w:rsidP="003D03D6">
      <w:pPr>
        <w:pStyle w:val="4"/>
        <w:rPr>
          <w:rFonts w:hAnsi="標楷體"/>
        </w:rPr>
      </w:pPr>
      <w:r w:rsidRPr="00E66422">
        <w:rPr>
          <w:rFonts w:hAnsi="標楷體" w:hint="eastAsia"/>
        </w:rPr>
        <w:t>經核，本案陳訴人因有事實足認有涉嫌違反</w:t>
      </w:r>
      <w:r w:rsidRPr="00E66422">
        <w:rPr>
          <w:rFonts w:hint="eastAsia"/>
        </w:rPr>
        <w:t>毒品危害防制條例罪名之犯罪嫌疑，遭執勤員警當場逮捕，已受警方告知所犯罪名及履</w:t>
      </w:r>
      <w:proofErr w:type="gramStart"/>
      <w:r w:rsidRPr="00E66422">
        <w:rPr>
          <w:rFonts w:hint="eastAsia"/>
        </w:rPr>
        <w:t>踐</w:t>
      </w:r>
      <w:proofErr w:type="gramEnd"/>
      <w:r w:rsidRPr="00E66422">
        <w:rPr>
          <w:rFonts w:hint="eastAsia"/>
        </w:rPr>
        <w:t>刑事訴訟法第95條所定相關程序，</w:t>
      </w:r>
      <w:r w:rsidR="003D03D6" w:rsidRPr="00E66422">
        <w:rPr>
          <w:rFonts w:hint="eastAsia"/>
        </w:rPr>
        <w:t>有陳訴人於99年12月21日凌晨0時5分簽署之執行拘提逮捕告知本人通知書</w:t>
      </w:r>
      <w:proofErr w:type="gramStart"/>
      <w:r w:rsidR="003D03D6" w:rsidRPr="00E66422">
        <w:rPr>
          <w:rFonts w:hint="eastAsia"/>
        </w:rPr>
        <w:t>在卷可證</w:t>
      </w:r>
      <w:proofErr w:type="gramEnd"/>
      <w:r w:rsidR="003D03D6" w:rsidRPr="00E66422">
        <w:rPr>
          <w:rFonts w:hint="eastAsia"/>
        </w:rPr>
        <w:t>，</w:t>
      </w:r>
      <w:r w:rsidRPr="00E66422">
        <w:rPr>
          <w:rFonts w:hint="eastAsia"/>
        </w:rPr>
        <w:t>則依刑事訴訟法第130條及警察職權行使法第8條第2項之規定，</w:t>
      </w:r>
      <w:r w:rsidR="003D03D6" w:rsidRPr="00E66422">
        <w:rPr>
          <w:rFonts w:hint="eastAsia"/>
        </w:rPr>
        <w:t>縱未經陳訴人同意，亦難認警方之搜索有何違法之處。</w:t>
      </w:r>
    </w:p>
    <w:p w:rsidR="0026142D" w:rsidRPr="00E66422" w:rsidRDefault="0026142D" w:rsidP="00B47485">
      <w:pPr>
        <w:pStyle w:val="4"/>
      </w:pPr>
      <w:r w:rsidRPr="00E66422">
        <w:rPr>
          <w:rFonts w:hint="eastAsia"/>
        </w:rPr>
        <w:t>另查，前揭未經簽署之「自願受搜索同意書」確實</w:t>
      </w:r>
      <w:r w:rsidR="00B47485" w:rsidRPr="00E66422">
        <w:rPr>
          <w:rFonts w:hint="eastAsia"/>
        </w:rPr>
        <w:t>已</w:t>
      </w:r>
      <w:r w:rsidRPr="00E66422">
        <w:rPr>
          <w:rFonts w:hint="eastAsia"/>
        </w:rPr>
        <w:t>於警方移送偵辦之調查卷內一併移送，並為歷審判決之</w:t>
      </w:r>
      <w:r w:rsidR="00B47485" w:rsidRPr="00E66422">
        <w:rPr>
          <w:rFonts w:hint="eastAsia"/>
        </w:rPr>
        <w:t>證據</w:t>
      </w:r>
      <w:r w:rsidRPr="00E66422">
        <w:rPr>
          <w:rFonts w:hint="eastAsia"/>
        </w:rPr>
        <w:t>資料</w:t>
      </w:r>
      <w:r w:rsidR="00B47485" w:rsidRPr="00E66422">
        <w:rPr>
          <w:rFonts w:hint="eastAsia"/>
        </w:rPr>
        <w:t>。</w:t>
      </w:r>
      <w:r w:rsidR="00B47485" w:rsidRPr="00E66422">
        <w:rPr>
          <w:rFonts w:hAnsi="標楷體" w:hint="eastAsia"/>
        </w:rPr>
        <w:t>臺灣高等法院</w:t>
      </w:r>
      <w:proofErr w:type="gramStart"/>
      <w:r w:rsidR="00B47485" w:rsidRPr="00E66422">
        <w:rPr>
          <w:rFonts w:hAnsi="標楷體" w:hint="eastAsia"/>
        </w:rPr>
        <w:t>101</w:t>
      </w:r>
      <w:proofErr w:type="gramEnd"/>
      <w:r w:rsidR="00B47485" w:rsidRPr="00E66422">
        <w:rPr>
          <w:rFonts w:hAnsi="標楷體" w:hint="eastAsia"/>
        </w:rPr>
        <w:t>年度上訴字第2117號刑事判決理由欄內</w:t>
      </w:r>
      <w:proofErr w:type="gramStart"/>
      <w:r w:rsidR="00B47485" w:rsidRPr="00E66422">
        <w:rPr>
          <w:rFonts w:hAnsi="標楷體" w:hint="eastAsia"/>
        </w:rPr>
        <w:t>臚</w:t>
      </w:r>
      <w:proofErr w:type="gramEnd"/>
      <w:r w:rsidR="00B47485" w:rsidRPr="00E66422">
        <w:rPr>
          <w:rFonts w:hAnsi="標楷體" w:hint="eastAsia"/>
        </w:rPr>
        <w:t>列</w:t>
      </w:r>
      <w:r w:rsidR="005B6395" w:rsidRPr="00E66422">
        <w:rPr>
          <w:rFonts w:hAnsi="標楷體" w:hint="eastAsia"/>
        </w:rPr>
        <w:t>該</w:t>
      </w:r>
      <w:r w:rsidR="005B6395" w:rsidRPr="00E66422">
        <w:rPr>
          <w:rFonts w:hint="eastAsia"/>
        </w:rPr>
        <w:t>「自願受搜索同意書」為證據資料自難認有以不存在之文件為判決依據之情事</w:t>
      </w:r>
      <w:r w:rsidR="001D0534" w:rsidRPr="00E66422">
        <w:rPr>
          <w:rFonts w:hint="eastAsia"/>
        </w:rPr>
        <w:t>。至於該未經簽署之「自願受搜索同意書」證據</w:t>
      </w:r>
      <w:proofErr w:type="gramStart"/>
      <w:r w:rsidR="001D0534" w:rsidRPr="00E66422">
        <w:rPr>
          <w:rFonts w:hint="eastAsia"/>
        </w:rPr>
        <w:t>證明力究為</w:t>
      </w:r>
      <w:proofErr w:type="gramEnd"/>
      <w:r w:rsidR="001D0534" w:rsidRPr="00E66422">
        <w:rPr>
          <w:rFonts w:hint="eastAsia"/>
        </w:rPr>
        <w:t>如何，則係承審法院自由心證判斷之問題，</w:t>
      </w:r>
      <w:r w:rsidR="00A073A9" w:rsidRPr="00E66422">
        <w:rPr>
          <w:rFonts w:hint="eastAsia"/>
        </w:rPr>
        <w:t>應由法院依職權認定之，</w:t>
      </w:r>
      <w:proofErr w:type="gramStart"/>
      <w:r w:rsidR="001D0534" w:rsidRPr="00E66422">
        <w:rPr>
          <w:rFonts w:hint="eastAsia"/>
        </w:rPr>
        <w:t>併此敘</w:t>
      </w:r>
      <w:proofErr w:type="gramEnd"/>
      <w:r w:rsidR="001D0534" w:rsidRPr="00E66422">
        <w:rPr>
          <w:rFonts w:hint="eastAsia"/>
        </w:rPr>
        <w:t>明。</w:t>
      </w:r>
    </w:p>
    <w:p w:rsidR="002B30D8" w:rsidRPr="00E66422" w:rsidRDefault="002B30D8" w:rsidP="002B30D8">
      <w:pPr>
        <w:pStyle w:val="3"/>
      </w:pPr>
      <w:r w:rsidRPr="00E66422">
        <w:rPr>
          <w:rFonts w:hint="eastAsia"/>
        </w:rPr>
        <w:t>綜上，桃園縣政府警察局保安隊員警於99年12月21日凌晨對陳訴人所駕自小客車因違規實施臨檢盤查，發現陳訴人有施用毒品之犯罪嫌疑，當場實施逮捕並檢查車輛附帶搜索置於副駕駛座下方之側背包起出毒品，縱未經陳訴人同意，亦難認搜索有違法之處。</w:t>
      </w:r>
    </w:p>
    <w:p w:rsidR="008516D5" w:rsidRPr="00E66422" w:rsidRDefault="008516D5" w:rsidP="008516D5">
      <w:pPr>
        <w:pStyle w:val="4"/>
        <w:numPr>
          <w:ilvl w:val="0"/>
          <w:numId w:val="0"/>
        </w:numPr>
        <w:ind w:left="1701"/>
      </w:pPr>
    </w:p>
    <w:p w:rsidR="00131A07" w:rsidRPr="00E66422" w:rsidRDefault="00131A07" w:rsidP="004F4B0A">
      <w:pPr>
        <w:pStyle w:val="2"/>
        <w:rPr>
          <w:b/>
        </w:rPr>
      </w:pPr>
      <w:r w:rsidRPr="00E66422">
        <w:rPr>
          <w:rFonts w:hint="eastAsia"/>
          <w:b/>
        </w:rPr>
        <w:t>檢察官</w:t>
      </w:r>
      <w:r w:rsidR="00A86B17" w:rsidRPr="00E66422">
        <w:rPr>
          <w:rFonts w:hint="eastAsia"/>
          <w:b/>
        </w:rPr>
        <w:t>於訊問時</w:t>
      </w:r>
      <w:r w:rsidR="004F4B0A" w:rsidRPr="00E66422">
        <w:rPr>
          <w:rFonts w:hint="eastAsia"/>
          <w:b/>
        </w:rPr>
        <w:t>基於鞏固事證之必要</w:t>
      </w:r>
      <w:r w:rsidR="00A86B17" w:rsidRPr="00E66422">
        <w:rPr>
          <w:rFonts w:hint="eastAsia"/>
          <w:b/>
        </w:rPr>
        <w:t>告知</w:t>
      </w:r>
      <w:r w:rsidR="00CC7F91" w:rsidRPr="00E66422">
        <w:rPr>
          <w:rFonts w:hint="eastAsia"/>
          <w:b/>
        </w:rPr>
        <w:t>羈押中之陳訴人</w:t>
      </w:r>
      <w:r w:rsidR="00A86B17" w:rsidRPr="00E66422">
        <w:rPr>
          <w:rFonts w:hint="eastAsia"/>
          <w:b/>
        </w:rPr>
        <w:t>羈押之要件</w:t>
      </w:r>
      <w:r w:rsidR="004F4B0A" w:rsidRPr="00E66422">
        <w:rPr>
          <w:rFonts w:hint="eastAsia"/>
          <w:b/>
        </w:rPr>
        <w:t>，避免因羈押原因仍然存在無法撤銷羈押致被告不利</w:t>
      </w:r>
      <w:r w:rsidR="00A86B17" w:rsidRPr="00E66422">
        <w:rPr>
          <w:rFonts w:hint="eastAsia"/>
          <w:b/>
        </w:rPr>
        <w:t>及</w:t>
      </w:r>
      <w:r w:rsidR="004F4B0A" w:rsidRPr="00E66422">
        <w:rPr>
          <w:rFonts w:hint="eastAsia"/>
          <w:b/>
        </w:rPr>
        <w:t>曉諭自白減免其刑之規定，尚難認為係不正方法之利誘，難認檢察官之偵訊有違失</w:t>
      </w:r>
    </w:p>
    <w:p w:rsidR="00A86B17" w:rsidRPr="009707AE" w:rsidRDefault="00A86B17" w:rsidP="00A86B17">
      <w:pPr>
        <w:pStyle w:val="3"/>
        <w:rPr>
          <w:rFonts w:hAnsi="標楷體"/>
        </w:rPr>
      </w:pPr>
      <w:r w:rsidRPr="009707AE">
        <w:rPr>
          <w:rFonts w:hAnsi="標楷體" w:hint="eastAsia"/>
        </w:rPr>
        <w:t>按刑事訴訟法第154條第1項規定：「被告之自白，非</w:t>
      </w:r>
      <w:r w:rsidRPr="009707AE">
        <w:rPr>
          <w:rFonts w:hAnsi="標楷體" w:hint="eastAsia"/>
        </w:rPr>
        <w:lastRenderedPageBreak/>
        <w:t>出於強暴、脅迫、利誘、詐欺、疲勞訊問、違法羈押或其他不正之方法，且與事實相符者，得為證據」。同法101條第1項規定：「被告經法官訊問後，認為犯罪嫌疑重大，而有下列情形之一，非予羈押，顯難進行追訴、審判或執行者，得羈押之：</w:t>
      </w:r>
      <w:r w:rsidRPr="009707AE">
        <w:rPr>
          <w:rFonts w:hAnsi="標楷體"/>
        </w:rPr>
        <w:t>…</w:t>
      </w:r>
      <w:proofErr w:type="gramStart"/>
      <w:r w:rsidRPr="009707AE">
        <w:rPr>
          <w:rFonts w:hAnsi="標楷體"/>
        </w:rPr>
        <w:t>…</w:t>
      </w:r>
      <w:proofErr w:type="gramEnd"/>
      <w:r w:rsidRPr="009707AE">
        <w:rPr>
          <w:rFonts w:hAnsi="標楷體" w:hint="eastAsia"/>
        </w:rPr>
        <w:t>二、有事實足認為有湮滅、偽造、變造證據或勾串共犯或證人之虞者。」</w:t>
      </w:r>
    </w:p>
    <w:p w:rsidR="0098059E" w:rsidRPr="00E66422" w:rsidRDefault="00131A07" w:rsidP="0098059E">
      <w:pPr>
        <w:pStyle w:val="3"/>
      </w:pPr>
      <w:r w:rsidRPr="00E66422">
        <w:rPr>
          <w:rFonts w:hint="eastAsia"/>
        </w:rPr>
        <w:t>陳訴人</w:t>
      </w:r>
      <w:r w:rsidR="00065023" w:rsidRPr="00E66422">
        <w:rPr>
          <w:rFonts w:hint="eastAsia"/>
        </w:rPr>
        <w:t>陳訴意旨指</w:t>
      </w:r>
      <w:r w:rsidR="005B6395" w:rsidRPr="00E66422">
        <w:rPr>
          <w:rFonts w:hint="eastAsia"/>
        </w:rPr>
        <w:t>檢察官於100年1月25日偵訊時告知聲請人如認罪，即可交保，被告因育有1子，極為擔心，受檢察官利誘才為自白，自白並非出於本意</w:t>
      </w:r>
      <w:r w:rsidRPr="00E66422">
        <w:rPr>
          <w:rFonts w:hint="eastAsia"/>
        </w:rPr>
        <w:t>云云</w:t>
      </w:r>
      <w:r w:rsidR="00065023" w:rsidRPr="00E66422">
        <w:rPr>
          <w:rFonts w:hint="eastAsia"/>
        </w:rPr>
        <w:t>。</w:t>
      </w:r>
      <w:r w:rsidR="0098059E" w:rsidRPr="00E66422">
        <w:rPr>
          <w:rFonts w:hint="eastAsia"/>
        </w:rPr>
        <w:t>經查，檢察官於警方移送之證據資料內，在陳訴人所持用之行動電話内，即發現有來自林姐、蚵姐、阿南、阿傻、小貿、優格等人所傳內容分為：「幹，</w:t>
      </w:r>
      <w:r w:rsidR="0098059E" w:rsidRPr="00E66422">
        <w:t>1</w:t>
      </w:r>
      <w:r w:rsidR="0098059E" w:rsidRPr="00E66422">
        <w:rPr>
          <w:rFonts w:hint="eastAsia"/>
        </w:rPr>
        <w:t>包</w:t>
      </w:r>
      <w:r w:rsidR="0098059E" w:rsidRPr="00E66422">
        <w:t>700</w:t>
      </w:r>
      <w:r w:rsidR="0098059E" w:rsidRPr="00E66422">
        <w:rPr>
          <w:rFonts w:hint="eastAsia"/>
        </w:rPr>
        <w:t>是殺小！</w:t>
      </w:r>
      <w:proofErr w:type="gramStart"/>
      <w:r w:rsidR="0098059E" w:rsidRPr="00E66422">
        <w:rPr>
          <w:rFonts w:hint="eastAsia"/>
        </w:rPr>
        <w:t>強錢喔</w:t>
      </w:r>
      <w:proofErr w:type="gramEnd"/>
      <w:r w:rsidR="0098059E" w:rsidRPr="00E66422">
        <w:rPr>
          <w:rFonts w:hint="eastAsia"/>
        </w:rPr>
        <w:t>！」、「五十價錢」、「大軍你幾點到我朋友已經在我這等很久了」、「</w:t>
      </w:r>
      <w:proofErr w:type="gramStart"/>
      <w:r w:rsidR="0098059E" w:rsidRPr="00E66422">
        <w:rPr>
          <w:rFonts w:hint="eastAsia"/>
        </w:rPr>
        <w:t>我阿南你</w:t>
      </w:r>
      <w:proofErr w:type="gramEnd"/>
      <w:r w:rsidR="0098059E" w:rsidRPr="00E66422">
        <w:rPr>
          <w:rFonts w:hint="eastAsia"/>
        </w:rPr>
        <w:t>那邊有嗎？你不是</w:t>
      </w:r>
      <w:proofErr w:type="gramStart"/>
      <w:r w:rsidR="0098059E" w:rsidRPr="00E66422">
        <w:rPr>
          <w:rFonts w:hint="eastAsia"/>
        </w:rPr>
        <w:t>要球嗎</w:t>
      </w:r>
      <w:proofErr w:type="gramEnd"/>
      <w:r w:rsidR="0098059E" w:rsidRPr="00E66422">
        <w:rPr>
          <w:rFonts w:hint="eastAsia"/>
        </w:rPr>
        <w:t>？」、「</w:t>
      </w:r>
      <w:proofErr w:type="gramStart"/>
      <w:r w:rsidR="0098059E" w:rsidRPr="00E66422">
        <w:rPr>
          <w:rFonts w:hint="eastAsia"/>
        </w:rPr>
        <w:t>邊號尾數</w:t>
      </w:r>
      <w:proofErr w:type="gramEnd"/>
      <w:r w:rsidR="0098059E" w:rsidRPr="00E66422">
        <w:rPr>
          <w:rFonts w:hint="eastAsia"/>
        </w:rPr>
        <w:t>八會少</w:t>
      </w:r>
      <w:r w:rsidR="0098059E" w:rsidRPr="00E66422">
        <w:t>4</w:t>
      </w:r>
      <w:r w:rsidR="0098059E" w:rsidRPr="00E66422">
        <w:rPr>
          <w:rFonts w:hint="eastAsia"/>
        </w:rPr>
        <w:t>小瓶」、「</w:t>
      </w:r>
      <w:proofErr w:type="gramStart"/>
      <w:r w:rsidR="0098059E" w:rsidRPr="00E66422">
        <w:rPr>
          <w:rFonts w:hint="eastAsia"/>
        </w:rPr>
        <w:t>到那了</w:t>
      </w:r>
      <w:proofErr w:type="gramEnd"/>
      <w:r w:rsidR="0098059E" w:rsidRPr="00E66422">
        <w:rPr>
          <w:rFonts w:hint="eastAsia"/>
        </w:rPr>
        <w:t>？他裝多少阿？」、「十個多少錢」、「眼鏡何時方便給我很急」之簡訊，已足認陳訴人在遭警查獲前，即知其所往來之上開友人，因施用毒品而有購買毒品之需求，涉及是否「販賣」毒品之犯罪事證。</w:t>
      </w:r>
      <w:r w:rsidR="008A0CA3" w:rsidRPr="00E66422">
        <w:rPr>
          <w:rFonts w:hint="eastAsia"/>
        </w:rPr>
        <w:t>被告恐有湮滅證據或勾串共犯之虞等羈押之原因，若未予</w:t>
      </w:r>
      <w:proofErr w:type="gramStart"/>
      <w:r w:rsidR="008A0CA3" w:rsidRPr="00E66422">
        <w:rPr>
          <w:rFonts w:hint="eastAsia"/>
        </w:rPr>
        <w:t>釐</w:t>
      </w:r>
      <w:proofErr w:type="gramEnd"/>
      <w:r w:rsidR="008A0CA3" w:rsidRPr="00E66422">
        <w:rPr>
          <w:rFonts w:hint="eastAsia"/>
        </w:rPr>
        <w:t>清，對被告自屬不利。</w:t>
      </w:r>
    </w:p>
    <w:p w:rsidR="00A073A9" w:rsidRPr="00E66422" w:rsidRDefault="001162BD" w:rsidP="001162BD">
      <w:pPr>
        <w:pStyle w:val="3"/>
      </w:pPr>
      <w:r w:rsidRPr="00E66422">
        <w:rPr>
          <w:rFonts w:hint="eastAsia"/>
        </w:rPr>
        <w:t>經</w:t>
      </w:r>
      <w:r w:rsidR="009303C2" w:rsidRPr="00E66422">
        <w:rPr>
          <w:rFonts w:hint="eastAsia"/>
        </w:rPr>
        <w:t>監察</w:t>
      </w:r>
      <w:r w:rsidRPr="00E66422">
        <w:rPr>
          <w:rFonts w:hint="eastAsia"/>
        </w:rPr>
        <w:t>院調閱承辦檢察官100年1月25日偵訊時之相關卷證資料查證，庭訊錄音錄影時間為50分56秒，檢察官偵訊態度平和，經勘驗該庭訊光碟，陳訴人於該次庭訊時並未自白犯行，且多所辯解，</w:t>
      </w:r>
      <w:r w:rsidR="00A073A9" w:rsidRPr="00E66422">
        <w:rPr>
          <w:rFonts w:hint="eastAsia"/>
        </w:rPr>
        <w:t>相關對話如下：</w:t>
      </w:r>
    </w:p>
    <w:p w:rsidR="00A073A9" w:rsidRPr="00E66422" w:rsidRDefault="001162BD" w:rsidP="00A073A9">
      <w:pPr>
        <w:pStyle w:val="4"/>
      </w:pPr>
      <w:r w:rsidRPr="00E66422">
        <w:rPr>
          <w:rFonts w:hint="eastAsia"/>
        </w:rPr>
        <w:t>檢察官於錄影時間43分47秒時稱</w:t>
      </w:r>
      <w:r w:rsidR="00A073A9" w:rsidRPr="00E66422">
        <w:rPr>
          <w:rFonts w:hint="eastAsia"/>
        </w:rPr>
        <w:t>：</w:t>
      </w:r>
      <w:r w:rsidRPr="00E66422">
        <w:rPr>
          <w:rFonts w:hint="eastAsia"/>
        </w:rPr>
        <w:t>「問你還想不想回家過年呀你」</w:t>
      </w:r>
      <w:r w:rsidR="00027928" w:rsidRPr="00E66422">
        <w:rPr>
          <w:rFonts w:hint="eastAsia"/>
        </w:rPr>
        <w:t>。</w:t>
      </w:r>
    </w:p>
    <w:p w:rsidR="00A073A9" w:rsidRPr="00E66422" w:rsidRDefault="001162BD" w:rsidP="00A073A9">
      <w:pPr>
        <w:pStyle w:val="4"/>
      </w:pPr>
      <w:r w:rsidRPr="00E66422">
        <w:rPr>
          <w:rFonts w:hint="eastAsia"/>
        </w:rPr>
        <w:lastRenderedPageBreak/>
        <w:t>陳訴人答：「很想回家」</w:t>
      </w:r>
      <w:r w:rsidR="00027928" w:rsidRPr="00E66422">
        <w:rPr>
          <w:rFonts w:hint="eastAsia"/>
        </w:rPr>
        <w:t>。</w:t>
      </w:r>
    </w:p>
    <w:p w:rsidR="00A073A9" w:rsidRPr="00E66422" w:rsidRDefault="001162BD" w:rsidP="00A073A9">
      <w:pPr>
        <w:pStyle w:val="4"/>
      </w:pPr>
      <w:r w:rsidRPr="00E66422">
        <w:rPr>
          <w:rFonts w:hint="eastAsia"/>
        </w:rPr>
        <w:t>檢察官稱：「很想回家就好好交待</w:t>
      </w:r>
      <w:proofErr w:type="gramStart"/>
      <w:r w:rsidRPr="00E66422">
        <w:rPr>
          <w:rFonts w:hint="eastAsia"/>
        </w:rPr>
        <w:t>清楚呀</w:t>
      </w:r>
      <w:proofErr w:type="gramEnd"/>
      <w:r w:rsidRPr="00E66422">
        <w:rPr>
          <w:rFonts w:hint="eastAsia"/>
        </w:rPr>
        <w:t>，你剛才交待這些是什麼東西呀」、「</w:t>
      </w:r>
      <w:proofErr w:type="gramStart"/>
      <w:r w:rsidRPr="00E66422">
        <w:rPr>
          <w:rFonts w:hint="eastAsia"/>
        </w:rPr>
        <w:t>什麼林姐褲子</w:t>
      </w:r>
      <w:proofErr w:type="gramEnd"/>
      <w:r w:rsidRPr="00E66422">
        <w:rPr>
          <w:rFonts w:hint="eastAsia"/>
        </w:rPr>
        <w:t>在你家，人家</w:t>
      </w:r>
      <w:proofErr w:type="gramStart"/>
      <w:r w:rsidRPr="00E66422">
        <w:rPr>
          <w:rFonts w:hint="eastAsia"/>
        </w:rPr>
        <w:t>林姐拿</w:t>
      </w:r>
      <w:proofErr w:type="gramEnd"/>
      <w:r w:rsidRPr="00E66422">
        <w:rPr>
          <w:rFonts w:hint="eastAsia"/>
        </w:rPr>
        <w:t>錢給人家…</w:t>
      </w:r>
      <w:proofErr w:type="gramStart"/>
      <w:r w:rsidRPr="00E66422">
        <w:rPr>
          <w:rFonts w:hint="eastAsia"/>
        </w:rPr>
        <w:t>…這誰會</w:t>
      </w:r>
      <w:proofErr w:type="gramEnd"/>
      <w:r w:rsidRPr="00E66422">
        <w:rPr>
          <w:rFonts w:hint="eastAsia"/>
        </w:rPr>
        <w:t>相信…</w:t>
      </w:r>
      <w:proofErr w:type="gramStart"/>
      <w:r w:rsidRPr="00E66422">
        <w:rPr>
          <w:rFonts w:hint="eastAsia"/>
        </w:rPr>
        <w:t>…</w:t>
      </w:r>
      <w:proofErr w:type="gramEnd"/>
      <w:r w:rsidRPr="00E66422">
        <w:rPr>
          <w:rFonts w:hint="eastAsia"/>
        </w:rPr>
        <w:t>交待清楚…</w:t>
      </w:r>
      <w:proofErr w:type="gramStart"/>
      <w:r w:rsidRPr="00E66422">
        <w:rPr>
          <w:rFonts w:hint="eastAsia"/>
        </w:rPr>
        <w:t>…</w:t>
      </w:r>
      <w:proofErr w:type="gramEnd"/>
      <w:r w:rsidRPr="00E66422">
        <w:rPr>
          <w:rFonts w:hint="eastAsia"/>
        </w:rPr>
        <w:t>現在依毒品危害防制條例的最新規定，如果你在偵查中自白，審判中自白的</w:t>
      </w:r>
      <w:r w:rsidR="00A073A9" w:rsidRPr="00E66422">
        <w:rPr>
          <w:rFonts w:hint="eastAsia"/>
        </w:rPr>
        <w:t>話，刑期可以減到快一半，你自己考慮，如果你有賣你就老實講…</w:t>
      </w:r>
      <w:proofErr w:type="gramStart"/>
      <w:r w:rsidR="00A073A9" w:rsidRPr="00E66422">
        <w:rPr>
          <w:rFonts w:hint="eastAsia"/>
        </w:rPr>
        <w:t>…</w:t>
      </w:r>
      <w:proofErr w:type="gramEnd"/>
      <w:r w:rsidR="00A073A9" w:rsidRPr="00E66422">
        <w:rPr>
          <w:rFonts w:hint="eastAsia"/>
        </w:rPr>
        <w:t>」。</w:t>
      </w:r>
    </w:p>
    <w:p w:rsidR="00A073A9" w:rsidRPr="00E66422" w:rsidRDefault="00A073A9" w:rsidP="00A073A9">
      <w:pPr>
        <w:pStyle w:val="4"/>
      </w:pPr>
      <w:r w:rsidRPr="00E66422">
        <w:rPr>
          <w:rFonts w:hint="eastAsia"/>
        </w:rPr>
        <w:t>陳訴人錄影時間48分54秒時稱：「希望檢察官可以讓我陪小孩子回去過年」</w:t>
      </w:r>
      <w:r w:rsidR="00027928" w:rsidRPr="00E66422">
        <w:rPr>
          <w:rFonts w:hint="eastAsia"/>
        </w:rPr>
        <w:t>。</w:t>
      </w:r>
    </w:p>
    <w:p w:rsidR="00A073A9" w:rsidRPr="00E66422" w:rsidRDefault="00A073A9" w:rsidP="00A073A9">
      <w:pPr>
        <w:pStyle w:val="4"/>
      </w:pPr>
      <w:r w:rsidRPr="00E66422">
        <w:rPr>
          <w:rFonts w:hint="eastAsia"/>
        </w:rPr>
        <w:t>檢察官稱：「陪小孩回去過年？你都要把小孩基金拿去買毒品了」</w:t>
      </w:r>
      <w:r w:rsidR="00027928" w:rsidRPr="00E66422">
        <w:rPr>
          <w:rFonts w:hint="eastAsia"/>
        </w:rPr>
        <w:t>。</w:t>
      </w:r>
    </w:p>
    <w:p w:rsidR="00A073A9" w:rsidRPr="00E66422" w:rsidRDefault="00A073A9" w:rsidP="00A073A9">
      <w:pPr>
        <w:pStyle w:val="4"/>
      </w:pPr>
      <w:r w:rsidRPr="00E66422">
        <w:rPr>
          <w:rFonts w:hint="eastAsia"/>
        </w:rPr>
        <w:t>陳訴人稱：「那時候吵架」</w:t>
      </w:r>
      <w:r w:rsidR="00027928" w:rsidRPr="00E66422">
        <w:rPr>
          <w:rFonts w:hint="eastAsia"/>
        </w:rPr>
        <w:t>。</w:t>
      </w:r>
    </w:p>
    <w:p w:rsidR="00065023" w:rsidRPr="00E66422" w:rsidRDefault="00A073A9" w:rsidP="00A073A9">
      <w:pPr>
        <w:pStyle w:val="4"/>
      </w:pPr>
      <w:r w:rsidRPr="00E66422">
        <w:rPr>
          <w:rFonts w:hint="eastAsia"/>
        </w:rPr>
        <w:t>檢察官稱：「你買了也是買了」</w:t>
      </w:r>
      <w:r w:rsidR="00027928" w:rsidRPr="00E66422">
        <w:rPr>
          <w:rFonts w:hint="eastAsia"/>
        </w:rPr>
        <w:t>。</w:t>
      </w:r>
    </w:p>
    <w:p w:rsidR="00065023" w:rsidRPr="00E66422" w:rsidRDefault="0050465C" w:rsidP="00065023">
      <w:pPr>
        <w:pStyle w:val="3"/>
      </w:pPr>
      <w:r w:rsidRPr="00E66422">
        <w:rPr>
          <w:rFonts w:hint="eastAsia"/>
        </w:rPr>
        <w:t>按</w:t>
      </w:r>
      <w:r w:rsidR="00065023" w:rsidRPr="00E66422">
        <w:rPr>
          <w:rFonts w:hint="eastAsia"/>
        </w:rPr>
        <w:t>訊問被告，應與</w:t>
      </w:r>
      <w:proofErr w:type="gramStart"/>
      <w:r w:rsidR="00065023" w:rsidRPr="00E66422">
        <w:rPr>
          <w:rFonts w:hint="eastAsia"/>
        </w:rPr>
        <w:t>以辯明犯罪</w:t>
      </w:r>
      <w:proofErr w:type="gramEnd"/>
      <w:r w:rsidR="00065023" w:rsidRPr="00E66422">
        <w:rPr>
          <w:rFonts w:hint="eastAsia"/>
        </w:rPr>
        <w:t>嫌疑之機會；如</w:t>
      </w:r>
      <w:proofErr w:type="gramStart"/>
      <w:r w:rsidR="00065023" w:rsidRPr="00E66422">
        <w:rPr>
          <w:rFonts w:hint="eastAsia"/>
        </w:rPr>
        <w:t>有辯明，應命</w:t>
      </w:r>
      <w:proofErr w:type="gramEnd"/>
      <w:r w:rsidR="00065023" w:rsidRPr="00E66422">
        <w:rPr>
          <w:rFonts w:hint="eastAsia"/>
        </w:rPr>
        <w:t>就其始末連續陳述，刑事訴訟法第96條定有明</w:t>
      </w:r>
      <w:r w:rsidR="009707AE">
        <w:rPr>
          <w:rFonts w:hint="eastAsia"/>
        </w:rPr>
        <w:t>文</w:t>
      </w:r>
      <w:r w:rsidR="00065023" w:rsidRPr="00E66422">
        <w:rPr>
          <w:rFonts w:hint="eastAsia"/>
        </w:rPr>
        <w:t>。</w:t>
      </w:r>
      <w:r w:rsidRPr="00E66422">
        <w:rPr>
          <w:rFonts w:hint="eastAsia"/>
        </w:rPr>
        <w:t>經核，</w:t>
      </w:r>
      <w:r w:rsidR="00065023" w:rsidRPr="00E66422">
        <w:rPr>
          <w:rFonts w:hint="eastAsia"/>
        </w:rPr>
        <w:t>本案檢察官訊問被告，雖有多處</w:t>
      </w:r>
      <w:r w:rsidRPr="00E66422">
        <w:rPr>
          <w:rFonts w:hint="eastAsia"/>
        </w:rPr>
        <w:t>質疑被告陳述真實性之情形</w:t>
      </w:r>
      <w:r w:rsidR="00065023" w:rsidRPr="00E66422">
        <w:rPr>
          <w:rFonts w:hint="eastAsia"/>
        </w:rPr>
        <w:t>，</w:t>
      </w:r>
      <w:proofErr w:type="gramStart"/>
      <w:r w:rsidR="00065023" w:rsidRPr="00E66422">
        <w:rPr>
          <w:rFonts w:hint="eastAsia"/>
        </w:rPr>
        <w:t>然綜觀全體詢</w:t>
      </w:r>
      <w:proofErr w:type="gramEnd"/>
      <w:r w:rsidR="00065023" w:rsidRPr="00E66422">
        <w:rPr>
          <w:rFonts w:hint="eastAsia"/>
        </w:rPr>
        <w:t>答意旨，多係被告回答有不合常情之處或有藉詞規避問題之情事，檢察官為發現真實所為之追問</w:t>
      </w:r>
      <w:r w:rsidRPr="00E66422">
        <w:rPr>
          <w:rFonts w:hint="eastAsia"/>
        </w:rPr>
        <w:t>或反</w:t>
      </w:r>
      <w:r w:rsidR="009707AE">
        <w:rPr>
          <w:rFonts w:hint="eastAsia"/>
        </w:rPr>
        <w:t>詰</w:t>
      </w:r>
      <w:r w:rsidR="00065023" w:rsidRPr="00E66422">
        <w:rPr>
          <w:rFonts w:hint="eastAsia"/>
        </w:rPr>
        <w:t>，並有給予</w:t>
      </w:r>
      <w:proofErr w:type="gramStart"/>
      <w:r w:rsidR="00065023" w:rsidRPr="00E66422">
        <w:rPr>
          <w:rFonts w:hint="eastAsia"/>
        </w:rPr>
        <w:t>被告辯明犯罪</w:t>
      </w:r>
      <w:proofErr w:type="gramEnd"/>
      <w:r w:rsidR="00065023" w:rsidRPr="00E66422">
        <w:rPr>
          <w:rFonts w:hint="eastAsia"/>
        </w:rPr>
        <w:t>嫌疑之機會，此部分應無不當訊問之情事。</w:t>
      </w:r>
    </w:p>
    <w:p w:rsidR="00027928" w:rsidRPr="00E66422" w:rsidRDefault="0050465C" w:rsidP="005B2E0C">
      <w:pPr>
        <w:pStyle w:val="3"/>
      </w:pPr>
      <w:r w:rsidRPr="00E66422">
        <w:rPr>
          <w:rFonts w:hint="eastAsia"/>
        </w:rPr>
        <w:t>再</w:t>
      </w:r>
      <w:r w:rsidR="00027928" w:rsidRPr="00E66422">
        <w:rPr>
          <w:rFonts w:hint="eastAsia"/>
        </w:rPr>
        <w:t>按「</w:t>
      </w:r>
      <w:r w:rsidR="005B2E0C" w:rsidRPr="00E66422">
        <w:rPr>
          <w:rFonts w:hint="eastAsia"/>
        </w:rPr>
        <w:t>刑事訴訟法第156條第1項將利誘列為自白取證規範禁止之不正方法之一，此所謂之利誘，係指</w:t>
      </w:r>
      <w:proofErr w:type="gramStart"/>
      <w:r w:rsidR="005B2E0C" w:rsidRPr="00E66422">
        <w:rPr>
          <w:rFonts w:hint="eastAsia"/>
        </w:rPr>
        <w:t>詢</w:t>
      </w:r>
      <w:proofErr w:type="gramEnd"/>
      <w:r w:rsidR="005B2E0C" w:rsidRPr="00E66422">
        <w:rPr>
          <w:rFonts w:hint="eastAsia"/>
        </w:rPr>
        <w:t>（訊）問者</w:t>
      </w:r>
      <w:proofErr w:type="gramStart"/>
      <w:r w:rsidR="005B2E0C" w:rsidRPr="00E66422">
        <w:rPr>
          <w:rFonts w:hint="eastAsia"/>
        </w:rPr>
        <w:t>誘</w:t>
      </w:r>
      <w:proofErr w:type="gramEnd"/>
      <w:r w:rsidR="005B2E0C" w:rsidRPr="00E66422">
        <w:rPr>
          <w:rFonts w:hint="eastAsia"/>
        </w:rPr>
        <w:t>之以利，使受</w:t>
      </w:r>
      <w:proofErr w:type="gramStart"/>
      <w:r w:rsidR="005B2E0C" w:rsidRPr="00E66422">
        <w:rPr>
          <w:rFonts w:hint="eastAsia"/>
        </w:rPr>
        <w:t>詢</w:t>
      </w:r>
      <w:proofErr w:type="gramEnd"/>
      <w:r w:rsidR="005B2E0C" w:rsidRPr="00E66422">
        <w:rPr>
          <w:rFonts w:hint="eastAsia"/>
        </w:rPr>
        <w:t>（訊）問者認為是一種條件交換之允諾而為自白，然並非任何有利之允諾，</w:t>
      </w:r>
      <w:proofErr w:type="gramStart"/>
      <w:r w:rsidR="005B2E0C" w:rsidRPr="00E66422">
        <w:rPr>
          <w:rFonts w:hint="eastAsia"/>
        </w:rPr>
        <w:t>均屬禁止</w:t>
      </w:r>
      <w:proofErr w:type="gramEnd"/>
      <w:r w:rsidR="005B2E0C" w:rsidRPr="00E66422">
        <w:rPr>
          <w:rFonts w:hint="eastAsia"/>
        </w:rPr>
        <w:t>之利誘。刑事訴追機關於詢（訊）問前，曉諭自白減免其刑之規定，乃法定寬典之告知，或基於法律賦予對特定處分之裁量空間，在裁量權限內為技術性使用，以鼓勵被告或犯罪嫌疑人</w:t>
      </w:r>
      <w:r w:rsidR="005B2E0C" w:rsidRPr="00E66422">
        <w:rPr>
          <w:rFonts w:hint="eastAsia"/>
        </w:rPr>
        <w:lastRenderedPageBreak/>
        <w:t>勇於自白自新，</w:t>
      </w:r>
      <w:proofErr w:type="gramStart"/>
      <w:r w:rsidR="005B2E0C" w:rsidRPr="00E66422">
        <w:rPr>
          <w:rFonts w:hint="eastAsia"/>
        </w:rPr>
        <w:t>均屬合法</w:t>
      </w:r>
      <w:proofErr w:type="gramEnd"/>
      <w:r w:rsidR="005B2E0C" w:rsidRPr="00E66422">
        <w:rPr>
          <w:rFonts w:hint="eastAsia"/>
        </w:rPr>
        <w:t>之偵訊作為，而為法所不禁。但刑事追訴機關如對被告或犯罪嫌疑人許諾法律所未規定或非屬其裁量權限內之利益，使信以為真，或故意扭曲事實，影響被詢問者之意思決定及意思活動自由，</w:t>
      </w:r>
      <w:proofErr w:type="gramStart"/>
      <w:r w:rsidR="005B2E0C" w:rsidRPr="00E66422">
        <w:rPr>
          <w:rFonts w:hint="eastAsia"/>
        </w:rPr>
        <w:t>誘</w:t>
      </w:r>
      <w:proofErr w:type="gramEnd"/>
      <w:r w:rsidR="005B2E0C" w:rsidRPr="00E66422">
        <w:rPr>
          <w:rFonts w:hint="eastAsia"/>
        </w:rPr>
        <w:t>使被詢問者為自白，</w:t>
      </w:r>
      <w:proofErr w:type="gramStart"/>
      <w:r w:rsidR="005B2E0C" w:rsidRPr="00E66422">
        <w:rPr>
          <w:rFonts w:hint="eastAsia"/>
        </w:rPr>
        <w:t>則屬取證</w:t>
      </w:r>
      <w:proofErr w:type="gramEnd"/>
      <w:r w:rsidR="005B2E0C" w:rsidRPr="00E66422">
        <w:rPr>
          <w:rFonts w:hint="eastAsia"/>
        </w:rPr>
        <w:t>規範上所禁止之利誘，不問自白內容是否與事實相符，根本已失其證據能力，不得</w:t>
      </w:r>
      <w:proofErr w:type="gramStart"/>
      <w:r w:rsidR="005B2E0C" w:rsidRPr="00E66422">
        <w:rPr>
          <w:rFonts w:hint="eastAsia"/>
        </w:rPr>
        <w:t>採</w:t>
      </w:r>
      <w:proofErr w:type="gramEnd"/>
      <w:r w:rsidR="005B2E0C" w:rsidRPr="00E66422">
        <w:rPr>
          <w:rFonts w:hint="eastAsia"/>
        </w:rPr>
        <w:t>為判決基礎。</w:t>
      </w:r>
      <w:r w:rsidR="00027928" w:rsidRPr="00E66422">
        <w:rPr>
          <w:rFonts w:hint="eastAsia"/>
        </w:rPr>
        <w:t>」有</w:t>
      </w:r>
      <w:r w:rsidRPr="00E66422">
        <w:rPr>
          <w:rFonts w:hint="eastAsia"/>
        </w:rPr>
        <w:t>最高法院</w:t>
      </w:r>
      <w:proofErr w:type="gramStart"/>
      <w:r w:rsidR="008516D5" w:rsidRPr="00E66422">
        <w:rPr>
          <w:rFonts w:hint="eastAsia"/>
        </w:rPr>
        <w:t>10</w:t>
      </w:r>
      <w:r w:rsidR="005B2E0C" w:rsidRPr="00E66422">
        <w:rPr>
          <w:rFonts w:hint="eastAsia"/>
        </w:rPr>
        <w:t>6</w:t>
      </w:r>
      <w:proofErr w:type="gramEnd"/>
      <w:r w:rsidR="008516D5" w:rsidRPr="00E66422">
        <w:rPr>
          <w:rFonts w:hint="eastAsia"/>
        </w:rPr>
        <w:t>年度台上字第</w:t>
      </w:r>
      <w:r w:rsidR="005B2E0C" w:rsidRPr="00E66422">
        <w:rPr>
          <w:rFonts w:hint="eastAsia"/>
        </w:rPr>
        <w:t>2370</w:t>
      </w:r>
      <w:r w:rsidR="008516D5" w:rsidRPr="00E66422">
        <w:rPr>
          <w:rFonts w:hint="eastAsia"/>
        </w:rPr>
        <w:t>號</w:t>
      </w:r>
      <w:r w:rsidRPr="00E66422">
        <w:rPr>
          <w:rFonts w:hint="eastAsia"/>
        </w:rPr>
        <w:t>判決意旨</w:t>
      </w:r>
      <w:r w:rsidR="005B2E0C" w:rsidRPr="00E66422">
        <w:rPr>
          <w:rFonts w:hint="eastAsia"/>
        </w:rPr>
        <w:t>可資</w:t>
      </w:r>
      <w:r w:rsidRPr="00E66422">
        <w:rPr>
          <w:rFonts w:hint="eastAsia"/>
        </w:rPr>
        <w:t>參照。</w:t>
      </w:r>
      <w:r w:rsidR="00027928" w:rsidRPr="00E66422">
        <w:rPr>
          <w:rFonts w:hint="eastAsia"/>
        </w:rPr>
        <w:t>故</w:t>
      </w:r>
      <w:r w:rsidR="001162BD" w:rsidRPr="00E66422">
        <w:rPr>
          <w:rFonts w:hint="eastAsia"/>
        </w:rPr>
        <w:t>檢察官庭訊時因陳訴人多所辯解，恐因羈押原因仍然存在無法撤銷羈押致陳訴人不利及陳訴人不知自白可減刑之規定而加以曉諭，且檢察官並無加以脅迫必須自白，</w:t>
      </w:r>
      <w:r w:rsidR="00027928" w:rsidRPr="00E66422">
        <w:rPr>
          <w:rFonts w:hint="eastAsia"/>
        </w:rPr>
        <w:t>亦無故意扭曲事實，影響被</w:t>
      </w:r>
      <w:r w:rsidR="009707AE">
        <w:rPr>
          <w:rFonts w:hint="eastAsia"/>
        </w:rPr>
        <w:t>訊</w:t>
      </w:r>
      <w:r w:rsidR="00027928" w:rsidRPr="00E66422">
        <w:rPr>
          <w:rFonts w:hint="eastAsia"/>
        </w:rPr>
        <w:t>問者之意思決定及意思活動自由，</w:t>
      </w:r>
      <w:proofErr w:type="gramStart"/>
      <w:r w:rsidR="001162BD" w:rsidRPr="00E66422">
        <w:rPr>
          <w:rFonts w:hint="eastAsia"/>
        </w:rPr>
        <w:t>難認屬不</w:t>
      </w:r>
      <w:proofErr w:type="gramEnd"/>
      <w:r w:rsidR="001162BD" w:rsidRPr="00E66422">
        <w:rPr>
          <w:rFonts w:hint="eastAsia"/>
        </w:rPr>
        <w:t>正方法之利誘。</w:t>
      </w:r>
    </w:p>
    <w:p w:rsidR="00A073A9" w:rsidRPr="00E66422" w:rsidRDefault="00027928" w:rsidP="00CC7F91">
      <w:pPr>
        <w:pStyle w:val="3"/>
      </w:pPr>
      <w:r w:rsidRPr="00E66422">
        <w:rPr>
          <w:rFonts w:hint="eastAsia"/>
        </w:rPr>
        <w:t>綜上，檢察官於訊問時基於鞏固事證之必要告知</w:t>
      </w:r>
      <w:r w:rsidR="00CC7F91" w:rsidRPr="00E66422">
        <w:rPr>
          <w:rFonts w:hint="eastAsia"/>
        </w:rPr>
        <w:t>羈押中之陳訴人</w:t>
      </w:r>
      <w:r w:rsidRPr="00E66422">
        <w:rPr>
          <w:rFonts w:hint="eastAsia"/>
        </w:rPr>
        <w:t>羈押之要件，避免因羈押原因仍然存在無法撤銷羈押致被告不利及曉諭自白減免其刑之規定，尚難認為係不正方法之利誘，難認檢察官之偵訊有違失。</w:t>
      </w:r>
    </w:p>
    <w:p w:rsidR="003A5927" w:rsidRPr="00E66422" w:rsidRDefault="003A5927" w:rsidP="00DE4238">
      <w:pPr>
        <w:pStyle w:val="31"/>
        <w:ind w:left="1361" w:firstLine="680"/>
      </w:pPr>
    </w:p>
    <w:p w:rsidR="003A5927" w:rsidRPr="00E66422" w:rsidRDefault="003A5927" w:rsidP="00DE4238">
      <w:pPr>
        <w:pStyle w:val="31"/>
        <w:ind w:left="1361" w:firstLine="680"/>
      </w:pPr>
    </w:p>
    <w:p w:rsidR="003A5927" w:rsidRPr="00E66422" w:rsidRDefault="003A5927" w:rsidP="003A5927">
      <w:pPr>
        <w:pStyle w:val="31"/>
        <w:ind w:leftChars="0" w:left="0" w:firstLineChars="0" w:firstLine="0"/>
      </w:pPr>
    </w:p>
    <w:p w:rsidR="00E25849" w:rsidRPr="00E66422" w:rsidRDefault="00E25849" w:rsidP="004E05A1">
      <w:pPr>
        <w:pStyle w:val="1"/>
        <w:ind w:left="2380" w:hanging="2380"/>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59"/>
      <w:r w:rsidRPr="00E66422">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422834160"/>
      <w:r w:rsidRPr="00E66422">
        <w:rPr>
          <w:rFonts w:hint="eastAsia"/>
        </w:rPr>
        <w:lastRenderedPageBreak/>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5A4612" w:rsidRPr="00E66422">
        <w:t xml:space="preserve"> </w:t>
      </w:r>
    </w:p>
    <w:p w:rsidR="00E25849" w:rsidRPr="00E66422" w:rsidRDefault="00E25849">
      <w:pPr>
        <w:pStyle w:val="2"/>
      </w:pPr>
      <w:bookmarkStart w:id="89" w:name="_Toc524895649"/>
      <w:bookmarkStart w:id="90" w:name="_Toc524896195"/>
      <w:bookmarkStart w:id="91" w:name="_Toc524896225"/>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421794877"/>
      <w:bookmarkStart w:id="101" w:name="_Toc421795443"/>
      <w:bookmarkStart w:id="102" w:name="_Toc421796024"/>
      <w:bookmarkStart w:id="103" w:name="_Toc422728959"/>
      <w:bookmarkStart w:id="104" w:name="_Toc422834162"/>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9"/>
      <w:bookmarkEnd w:id="90"/>
      <w:bookmarkEnd w:id="91"/>
      <w:r w:rsidRPr="00E66422">
        <w:rPr>
          <w:rFonts w:hint="eastAsia"/>
        </w:rPr>
        <w:t>調查意見，函</w:t>
      </w:r>
      <w:r w:rsidR="002B30D8" w:rsidRPr="00E66422">
        <w:rPr>
          <w:rFonts w:hint="eastAsia"/>
        </w:rPr>
        <w:t>復陳訴人後結案存查</w:t>
      </w:r>
      <w:r w:rsidRPr="00E66422">
        <w:rPr>
          <w:rFonts w:hint="eastAsia"/>
        </w:rPr>
        <w:t>。</w:t>
      </w:r>
      <w:bookmarkEnd w:id="92"/>
      <w:bookmarkEnd w:id="93"/>
      <w:bookmarkEnd w:id="94"/>
      <w:bookmarkEnd w:id="95"/>
      <w:bookmarkEnd w:id="96"/>
      <w:bookmarkEnd w:id="97"/>
      <w:bookmarkEnd w:id="98"/>
      <w:bookmarkEnd w:id="99"/>
      <w:bookmarkEnd w:id="100"/>
      <w:bookmarkEnd w:id="101"/>
      <w:bookmarkEnd w:id="102"/>
      <w:bookmarkEnd w:id="103"/>
      <w:bookmarkEnd w:id="104"/>
    </w:p>
    <w:p w:rsidR="00F60048" w:rsidRPr="00E66422" w:rsidRDefault="0031455E" w:rsidP="002B30D8">
      <w:pPr>
        <w:pStyle w:val="2"/>
      </w:pPr>
      <w:r w:rsidRPr="00E66422">
        <w:rPr>
          <w:rFonts w:hint="eastAsia"/>
        </w:rPr>
        <w:t>調查意見，函請</w:t>
      </w:r>
      <w:r w:rsidR="009303C2" w:rsidRPr="00E66422">
        <w:rPr>
          <w:rFonts w:hint="eastAsia"/>
        </w:rPr>
        <w:t>臺灣</w:t>
      </w:r>
      <w:r w:rsidR="002B30D8" w:rsidRPr="00E66422">
        <w:rPr>
          <w:rFonts w:hint="eastAsia"/>
        </w:rPr>
        <w:t>桃園地方檢察署、桃園市政府警察局參處。</w:t>
      </w: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105"/>
      <w:bookmarkEnd w:id="106"/>
      <w:bookmarkEnd w:id="107"/>
      <w:bookmarkEnd w:id="108"/>
      <w:bookmarkEnd w:id="109"/>
      <w:bookmarkEnd w:id="110"/>
      <w:bookmarkEnd w:id="111"/>
      <w:bookmarkEnd w:id="112"/>
      <w:bookmarkEnd w:id="113"/>
      <w:bookmarkEnd w:id="114"/>
      <w:bookmarkEnd w:id="115"/>
    </w:p>
    <w:p w:rsidR="00E25849" w:rsidRPr="00E66422" w:rsidRDefault="00E25849">
      <w:pPr>
        <w:pStyle w:val="2"/>
      </w:pPr>
      <w:r w:rsidRPr="00E66422">
        <w:rPr>
          <w:rFonts w:hint="eastAsia"/>
        </w:rPr>
        <w:t>檢</w:t>
      </w:r>
      <w:proofErr w:type="gramStart"/>
      <w:r w:rsidRPr="00E66422">
        <w:rPr>
          <w:rFonts w:hint="eastAsia"/>
        </w:rPr>
        <w:t>附派查函</w:t>
      </w:r>
      <w:proofErr w:type="gramEnd"/>
      <w:r w:rsidRPr="00E66422">
        <w:rPr>
          <w:rFonts w:hint="eastAsia"/>
        </w:rPr>
        <w:t>及相關附件，送請</w:t>
      </w:r>
      <w:r w:rsidR="002B30D8" w:rsidRPr="00E66422">
        <w:rPr>
          <w:rFonts w:hint="eastAsia"/>
        </w:rPr>
        <w:t>司法及獄政</w:t>
      </w:r>
      <w:r w:rsidRPr="00E66422">
        <w:rPr>
          <w:rFonts w:hint="eastAsia"/>
        </w:rPr>
        <w:t>委員會</w:t>
      </w:r>
      <w:r w:rsidR="00381528" w:rsidRPr="00E66422">
        <w:rPr>
          <w:rFonts w:hint="eastAsia"/>
        </w:rPr>
        <w:t>、內政及少數民族委員會聯席會議</w:t>
      </w:r>
      <w:r w:rsidRPr="00E66422">
        <w:rPr>
          <w:rFonts w:hint="eastAsia"/>
        </w:rPr>
        <w:t>處理。</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770453" w:rsidRPr="00E66422" w:rsidRDefault="00770453" w:rsidP="00770453">
      <w:pPr>
        <w:pStyle w:val="aa"/>
        <w:spacing w:beforeLines="50" w:before="228" w:afterLines="100" w:after="457"/>
        <w:ind w:leftChars="1100" w:left="3742"/>
        <w:rPr>
          <w:b w:val="0"/>
          <w:bCs/>
          <w:snapToGrid/>
          <w:spacing w:val="12"/>
          <w:kern w:val="0"/>
          <w:sz w:val="40"/>
        </w:rPr>
      </w:pPr>
    </w:p>
    <w:p w:rsidR="00E25849" w:rsidRPr="00E66422" w:rsidRDefault="00E25849" w:rsidP="00770453">
      <w:pPr>
        <w:pStyle w:val="aa"/>
        <w:spacing w:beforeLines="50" w:before="228" w:afterLines="100" w:after="457"/>
        <w:ind w:leftChars="1100" w:left="3742"/>
        <w:rPr>
          <w:b w:val="0"/>
          <w:bCs/>
          <w:snapToGrid/>
          <w:spacing w:val="12"/>
          <w:kern w:val="0"/>
          <w:sz w:val="40"/>
        </w:rPr>
      </w:pPr>
      <w:r w:rsidRPr="00E66422">
        <w:rPr>
          <w:rFonts w:hint="eastAsia"/>
          <w:b w:val="0"/>
          <w:bCs/>
          <w:snapToGrid/>
          <w:spacing w:val="12"/>
          <w:kern w:val="0"/>
          <w:sz w:val="40"/>
        </w:rPr>
        <w:t>調查委員：</w:t>
      </w:r>
      <w:r w:rsidR="00E348B1">
        <w:rPr>
          <w:rFonts w:hint="eastAsia"/>
          <w:b w:val="0"/>
          <w:bCs/>
          <w:snapToGrid/>
          <w:spacing w:val="12"/>
          <w:kern w:val="0"/>
          <w:sz w:val="40"/>
        </w:rPr>
        <w:t>王美玉</w:t>
      </w:r>
      <w:bookmarkStart w:id="129" w:name="_GoBack"/>
      <w:bookmarkEnd w:id="129"/>
    </w:p>
    <w:p w:rsidR="00770453" w:rsidRPr="00E66422" w:rsidRDefault="00770453" w:rsidP="00770453">
      <w:pPr>
        <w:pStyle w:val="aa"/>
        <w:spacing w:before="0" w:after="0"/>
        <w:ind w:leftChars="1100" w:left="3742"/>
        <w:rPr>
          <w:rFonts w:ascii="Times New Roman"/>
          <w:b w:val="0"/>
          <w:bCs/>
          <w:snapToGrid/>
          <w:spacing w:val="0"/>
          <w:kern w:val="0"/>
          <w:sz w:val="40"/>
        </w:rPr>
      </w:pPr>
    </w:p>
    <w:sectPr w:rsidR="00770453" w:rsidRPr="00E6642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752" w:rsidRDefault="003E3752">
      <w:r>
        <w:separator/>
      </w:r>
    </w:p>
  </w:endnote>
  <w:endnote w:type="continuationSeparator" w:id="0">
    <w:p w:rsidR="003E3752" w:rsidRDefault="003E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348B1">
      <w:rPr>
        <w:rStyle w:val="ac"/>
        <w:noProof/>
        <w:sz w:val="24"/>
      </w:rPr>
      <w:t>10</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752" w:rsidRDefault="003E3752">
      <w:r>
        <w:separator/>
      </w:r>
    </w:p>
  </w:footnote>
  <w:footnote w:type="continuationSeparator" w:id="0">
    <w:p w:rsidR="003E3752" w:rsidRDefault="003E3752">
      <w:r>
        <w:continuationSeparator/>
      </w:r>
    </w:p>
  </w:footnote>
  <w:footnote w:id="1">
    <w:p w:rsidR="009303C2" w:rsidRPr="009303C2" w:rsidRDefault="009303C2" w:rsidP="009303C2">
      <w:pPr>
        <w:pStyle w:val="afc"/>
        <w:ind w:left="284" w:hangingChars="129" w:hanging="284"/>
      </w:pPr>
      <w:r>
        <w:rPr>
          <w:rStyle w:val="afe"/>
        </w:rPr>
        <w:footnoteRef/>
      </w:r>
      <w:r>
        <w:t xml:space="preserve"> </w:t>
      </w:r>
      <w:r w:rsidRPr="009303C2">
        <w:rPr>
          <w:rFonts w:hint="eastAsia"/>
        </w:rPr>
        <w:t>法務部107年8月28日法檢字第10700624720號函、同年11月19日法檢字第10700208280號函、同年12月25日法檢字第10700694780號函</w:t>
      </w:r>
      <w:r>
        <w:rPr>
          <w:rFonts w:hint="eastAsia"/>
        </w:rPr>
        <w:t>。</w:t>
      </w:r>
    </w:p>
  </w:footnote>
  <w:footnote w:id="2">
    <w:p w:rsidR="009303C2" w:rsidRDefault="009303C2">
      <w:pPr>
        <w:pStyle w:val="afc"/>
      </w:pPr>
      <w:r>
        <w:rPr>
          <w:rStyle w:val="afe"/>
        </w:rPr>
        <w:footnoteRef/>
      </w:r>
      <w:r>
        <w:rPr>
          <w:rFonts w:hint="eastAsia"/>
        </w:rPr>
        <w:t xml:space="preserve"> </w:t>
      </w:r>
      <w:r w:rsidRPr="009303C2">
        <w:rPr>
          <w:rFonts w:hint="eastAsia"/>
        </w:rPr>
        <w:t>桃園市政府警察局108年4月3日</w:t>
      </w:r>
      <w:proofErr w:type="gramStart"/>
      <w:r w:rsidRPr="009303C2">
        <w:rPr>
          <w:rFonts w:hint="eastAsia"/>
        </w:rPr>
        <w:t>桃警刑字</w:t>
      </w:r>
      <w:proofErr w:type="gramEnd"/>
      <w:r w:rsidRPr="009303C2">
        <w:rPr>
          <w:rFonts w:hint="eastAsia"/>
        </w:rPr>
        <w:t>第1080022229號函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C76"/>
    <w:rsid w:val="00006961"/>
    <w:rsid w:val="000112BF"/>
    <w:rsid w:val="00012233"/>
    <w:rsid w:val="00017318"/>
    <w:rsid w:val="00020AB0"/>
    <w:rsid w:val="000229AD"/>
    <w:rsid w:val="000246F7"/>
    <w:rsid w:val="00027928"/>
    <w:rsid w:val="0003114D"/>
    <w:rsid w:val="00036D76"/>
    <w:rsid w:val="00057F32"/>
    <w:rsid w:val="00062A25"/>
    <w:rsid w:val="00065023"/>
    <w:rsid w:val="00073CB5"/>
    <w:rsid w:val="0007425C"/>
    <w:rsid w:val="00077553"/>
    <w:rsid w:val="000851A2"/>
    <w:rsid w:val="0009352E"/>
    <w:rsid w:val="00096B96"/>
    <w:rsid w:val="000A2F3F"/>
    <w:rsid w:val="000B0B4A"/>
    <w:rsid w:val="000B1571"/>
    <w:rsid w:val="000B279A"/>
    <w:rsid w:val="000B61D2"/>
    <w:rsid w:val="000B70A7"/>
    <w:rsid w:val="000B73DD"/>
    <w:rsid w:val="000C495F"/>
    <w:rsid w:val="000D66D9"/>
    <w:rsid w:val="000E6431"/>
    <w:rsid w:val="000F21A5"/>
    <w:rsid w:val="00102B9F"/>
    <w:rsid w:val="00112637"/>
    <w:rsid w:val="00112ABC"/>
    <w:rsid w:val="001162BD"/>
    <w:rsid w:val="001165CD"/>
    <w:rsid w:val="0012001E"/>
    <w:rsid w:val="00126A55"/>
    <w:rsid w:val="00131A07"/>
    <w:rsid w:val="00133F08"/>
    <w:rsid w:val="001345E6"/>
    <w:rsid w:val="001378B0"/>
    <w:rsid w:val="00142E00"/>
    <w:rsid w:val="00145CFE"/>
    <w:rsid w:val="00152793"/>
    <w:rsid w:val="00153B7E"/>
    <w:rsid w:val="001545A9"/>
    <w:rsid w:val="001637C7"/>
    <w:rsid w:val="0016480E"/>
    <w:rsid w:val="00174297"/>
    <w:rsid w:val="00180E06"/>
    <w:rsid w:val="001817B3"/>
    <w:rsid w:val="00183014"/>
    <w:rsid w:val="001959C2"/>
    <w:rsid w:val="001A4636"/>
    <w:rsid w:val="001A51E3"/>
    <w:rsid w:val="001A7968"/>
    <w:rsid w:val="001B2E98"/>
    <w:rsid w:val="001B3483"/>
    <w:rsid w:val="001B3C1E"/>
    <w:rsid w:val="001B4494"/>
    <w:rsid w:val="001C0D8B"/>
    <w:rsid w:val="001C0DA8"/>
    <w:rsid w:val="001D0534"/>
    <w:rsid w:val="001D4AD7"/>
    <w:rsid w:val="001E0D8A"/>
    <w:rsid w:val="001E67BA"/>
    <w:rsid w:val="001E74C2"/>
    <w:rsid w:val="001F4F82"/>
    <w:rsid w:val="001F5A48"/>
    <w:rsid w:val="001F6260"/>
    <w:rsid w:val="00200007"/>
    <w:rsid w:val="002030A5"/>
    <w:rsid w:val="00203131"/>
    <w:rsid w:val="00204101"/>
    <w:rsid w:val="00212E88"/>
    <w:rsid w:val="00213C9C"/>
    <w:rsid w:val="0022009E"/>
    <w:rsid w:val="00223241"/>
    <w:rsid w:val="0022425C"/>
    <w:rsid w:val="002246DE"/>
    <w:rsid w:val="002429E2"/>
    <w:rsid w:val="00244A8C"/>
    <w:rsid w:val="00252BC4"/>
    <w:rsid w:val="00254014"/>
    <w:rsid w:val="00254B39"/>
    <w:rsid w:val="002601A2"/>
    <w:rsid w:val="0026142D"/>
    <w:rsid w:val="0026504D"/>
    <w:rsid w:val="00273A2F"/>
    <w:rsid w:val="00280986"/>
    <w:rsid w:val="00281ECE"/>
    <w:rsid w:val="002831C7"/>
    <w:rsid w:val="002840C6"/>
    <w:rsid w:val="00295174"/>
    <w:rsid w:val="00296172"/>
    <w:rsid w:val="00296B92"/>
    <w:rsid w:val="002A2C22"/>
    <w:rsid w:val="002B02EB"/>
    <w:rsid w:val="002B30D8"/>
    <w:rsid w:val="002B7848"/>
    <w:rsid w:val="002C0602"/>
    <w:rsid w:val="002D5C16"/>
    <w:rsid w:val="002D7C61"/>
    <w:rsid w:val="002E69B9"/>
    <w:rsid w:val="002F2476"/>
    <w:rsid w:val="002F336E"/>
    <w:rsid w:val="002F3DFF"/>
    <w:rsid w:val="002F4F2A"/>
    <w:rsid w:val="002F5E05"/>
    <w:rsid w:val="00300C1E"/>
    <w:rsid w:val="00307A76"/>
    <w:rsid w:val="0031455E"/>
    <w:rsid w:val="00315A16"/>
    <w:rsid w:val="00317053"/>
    <w:rsid w:val="0032109C"/>
    <w:rsid w:val="00322B45"/>
    <w:rsid w:val="00323809"/>
    <w:rsid w:val="00323D41"/>
    <w:rsid w:val="00325414"/>
    <w:rsid w:val="003302F1"/>
    <w:rsid w:val="00330F07"/>
    <w:rsid w:val="0034470E"/>
    <w:rsid w:val="00350F9D"/>
    <w:rsid w:val="00352DB0"/>
    <w:rsid w:val="00361063"/>
    <w:rsid w:val="0037094A"/>
    <w:rsid w:val="00371ED3"/>
    <w:rsid w:val="00372659"/>
    <w:rsid w:val="00372FFC"/>
    <w:rsid w:val="0037728A"/>
    <w:rsid w:val="00380B7D"/>
    <w:rsid w:val="00381528"/>
    <w:rsid w:val="00381A99"/>
    <w:rsid w:val="003829C2"/>
    <w:rsid w:val="003830B2"/>
    <w:rsid w:val="00384724"/>
    <w:rsid w:val="003919B7"/>
    <w:rsid w:val="00391D57"/>
    <w:rsid w:val="00392292"/>
    <w:rsid w:val="00394F45"/>
    <w:rsid w:val="003A5927"/>
    <w:rsid w:val="003B1017"/>
    <w:rsid w:val="003B3C07"/>
    <w:rsid w:val="003B6081"/>
    <w:rsid w:val="003B6775"/>
    <w:rsid w:val="003C5FE2"/>
    <w:rsid w:val="003D03D6"/>
    <w:rsid w:val="003D05FB"/>
    <w:rsid w:val="003D1B16"/>
    <w:rsid w:val="003D45BF"/>
    <w:rsid w:val="003D508A"/>
    <w:rsid w:val="003D537F"/>
    <w:rsid w:val="003D7B75"/>
    <w:rsid w:val="003E0208"/>
    <w:rsid w:val="003E3752"/>
    <w:rsid w:val="003E4B57"/>
    <w:rsid w:val="003F27E1"/>
    <w:rsid w:val="003F437A"/>
    <w:rsid w:val="003F5C2B"/>
    <w:rsid w:val="00400D25"/>
    <w:rsid w:val="00402240"/>
    <w:rsid w:val="004023E9"/>
    <w:rsid w:val="0040454A"/>
    <w:rsid w:val="00407E8F"/>
    <w:rsid w:val="00413F83"/>
    <w:rsid w:val="0041490C"/>
    <w:rsid w:val="00416191"/>
    <w:rsid w:val="00416306"/>
    <w:rsid w:val="00416721"/>
    <w:rsid w:val="00421EF0"/>
    <w:rsid w:val="004224FA"/>
    <w:rsid w:val="00423D07"/>
    <w:rsid w:val="00427936"/>
    <w:rsid w:val="0044346F"/>
    <w:rsid w:val="00453FF6"/>
    <w:rsid w:val="0046506D"/>
    <w:rsid w:val="0046520A"/>
    <w:rsid w:val="004672AB"/>
    <w:rsid w:val="004714FE"/>
    <w:rsid w:val="00477BAA"/>
    <w:rsid w:val="00495053"/>
    <w:rsid w:val="004A1F59"/>
    <w:rsid w:val="004A29BE"/>
    <w:rsid w:val="004A3225"/>
    <w:rsid w:val="004A33EE"/>
    <w:rsid w:val="004A3AA8"/>
    <w:rsid w:val="004A7B11"/>
    <w:rsid w:val="004B13C7"/>
    <w:rsid w:val="004B2576"/>
    <w:rsid w:val="004B778F"/>
    <w:rsid w:val="004C0609"/>
    <w:rsid w:val="004C639F"/>
    <w:rsid w:val="004D141F"/>
    <w:rsid w:val="004D17C3"/>
    <w:rsid w:val="004D2742"/>
    <w:rsid w:val="004D6310"/>
    <w:rsid w:val="004E0062"/>
    <w:rsid w:val="004E05A1"/>
    <w:rsid w:val="004E0E81"/>
    <w:rsid w:val="004F0D65"/>
    <w:rsid w:val="004F472A"/>
    <w:rsid w:val="004F4B0A"/>
    <w:rsid w:val="004F5E57"/>
    <w:rsid w:val="004F6710"/>
    <w:rsid w:val="00500C3E"/>
    <w:rsid w:val="00502849"/>
    <w:rsid w:val="00504334"/>
    <w:rsid w:val="0050465C"/>
    <w:rsid w:val="0050498D"/>
    <w:rsid w:val="005104D7"/>
    <w:rsid w:val="00510B9E"/>
    <w:rsid w:val="005224E6"/>
    <w:rsid w:val="00536BC2"/>
    <w:rsid w:val="005425E1"/>
    <w:rsid w:val="005427C5"/>
    <w:rsid w:val="00542CF6"/>
    <w:rsid w:val="00553C03"/>
    <w:rsid w:val="00560DDA"/>
    <w:rsid w:val="00563692"/>
    <w:rsid w:val="00571679"/>
    <w:rsid w:val="00573359"/>
    <w:rsid w:val="00584235"/>
    <w:rsid w:val="005844E7"/>
    <w:rsid w:val="005908B8"/>
    <w:rsid w:val="0059512E"/>
    <w:rsid w:val="005A4612"/>
    <w:rsid w:val="005A6DD2"/>
    <w:rsid w:val="005B2E0C"/>
    <w:rsid w:val="005B6185"/>
    <w:rsid w:val="005B6395"/>
    <w:rsid w:val="005C385D"/>
    <w:rsid w:val="005D3B20"/>
    <w:rsid w:val="005D71B7"/>
    <w:rsid w:val="005E4759"/>
    <w:rsid w:val="005E4EC5"/>
    <w:rsid w:val="005E5C68"/>
    <w:rsid w:val="005E65C0"/>
    <w:rsid w:val="005F0390"/>
    <w:rsid w:val="006072CD"/>
    <w:rsid w:val="00612023"/>
    <w:rsid w:val="00614190"/>
    <w:rsid w:val="00622A99"/>
    <w:rsid w:val="00622E67"/>
    <w:rsid w:val="00626B57"/>
    <w:rsid w:val="00626EDC"/>
    <w:rsid w:val="00637AD4"/>
    <w:rsid w:val="006452D3"/>
    <w:rsid w:val="006470EC"/>
    <w:rsid w:val="006542D6"/>
    <w:rsid w:val="0065598E"/>
    <w:rsid w:val="00655AF2"/>
    <w:rsid w:val="00655BC5"/>
    <w:rsid w:val="006568BE"/>
    <w:rsid w:val="0066025D"/>
    <w:rsid w:val="0066091A"/>
    <w:rsid w:val="006773EC"/>
    <w:rsid w:val="00680504"/>
    <w:rsid w:val="006813E0"/>
    <w:rsid w:val="00681CD9"/>
    <w:rsid w:val="00683E30"/>
    <w:rsid w:val="00687024"/>
    <w:rsid w:val="0069015F"/>
    <w:rsid w:val="00695E22"/>
    <w:rsid w:val="006B7093"/>
    <w:rsid w:val="006B7417"/>
    <w:rsid w:val="006D31F9"/>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39F0"/>
    <w:rsid w:val="007453E6"/>
    <w:rsid w:val="00770453"/>
    <w:rsid w:val="0077309D"/>
    <w:rsid w:val="007774EE"/>
    <w:rsid w:val="00781822"/>
    <w:rsid w:val="00783F21"/>
    <w:rsid w:val="00787159"/>
    <w:rsid w:val="0079043A"/>
    <w:rsid w:val="00791668"/>
    <w:rsid w:val="00791AA1"/>
    <w:rsid w:val="007A3793"/>
    <w:rsid w:val="007C1825"/>
    <w:rsid w:val="007C1BA2"/>
    <w:rsid w:val="007C2B48"/>
    <w:rsid w:val="007D20E9"/>
    <w:rsid w:val="007D588C"/>
    <w:rsid w:val="007D7881"/>
    <w:rsid w:val="007D7E3A"/>
    <w:rsid w:val="007E0E10"/>
    <w:rsid w:val="007E4768"/>
    <w:rsid w:val="007E777B"/>
    <w:rsid w:val="007F2070"/>
    <w:rsid w:val="007F5B83"/>
    <w:rsid w:val="007F63C1"/>
    <w:rsid w:val="008053F5"/>
    <w:rsid w:val="00807AF7"/>
    <w:rsid w:val="00810198"/>
    <w:rsid w:val="00815DA8"/>
    <w:rsid w:val="0082194D"/>
    <w:rsid w:val="008221F9"/>
    <w:rsid w:val="00826EF5"/>
    <w:rsid w:val="00831693"/>
    <w:rsid w:val="00840104"/>
    <w:rsid w:val="00840C1F"/>
    <w:rsid w:val="008411C9"/>
    <w:rsid w:val="00841FC5"/>
    <w:rsid w:val="00843D0F"/>
    <w:rsid w:val="00845709"/>
    <w:rsid w:val="008516D5"/>
    <w:rsid w:val="008576BD"/>
    <w:rsid w:val="00860463"/>
    <w:rsid w:val="00862CE3"/>
    <w:rsid w:val="008733DA"/>
    <w:rsid w:val="008850E4"/>
    <w:rsid w:val="008939AB"/>
    <w:rsid w:val="008A0CA3"/>
    <w:rsid w:val="008A12F5"/>
    <w:rsid w:val="008A74F8"/>
    <w:rsid w:val="008B1587"/>
    <w:rsid w:val="008B1B01"/>
    <w:rsid w:val="008B3BCD"/>
    <w:rsid w:val="008B6DF8"/>
    <w:rsid w:val="008C106C"/>
    <w:rsid w:val="008C10F1"/>
    <w:rsid w:val="008C1926"/>
    <w:rsid w:val="008C1E99"/>
    <w:rsid w:val="008C6B25"/>
    <w:rsid w:val="008E0085"/>
    <w:rsid w:val="008E2AA6"/>
    <w:rsid w:val="008E311B"/>
    <w:rsid w:val="008F46E7"/>
    <w:rsid w:val="008F64CA"/>
    <w:rsid w:val="008F6F0B"/>
    <w:rsid w:val="008F7E4B"/>
    <w:rsid w:val="00906104"/>
    <w:rsid w:val="00907BA7"/>
    <w:rsid w:val="0091064E"/>
    <w:rsid w:val="00911FC5"/>
    <w:rsid w:val="009303C2"/>
    <w:rsid w:val="00931A10"/>
    <w:rsid w:val="00947967"/>
    <w:rsid w:val="00955201"/>
    <w:rsid w:val="00965200"/>
    <w:rsid w:val="009668B3"/>
    <w:rsid w:val="009707AE"/>
    <w:rsid w:val="00971471"/>
    <w:rsid w:val="0098059E"/>
    <w:rsid w:val="009849C2"/>
    <w:rsid w:val="00984D24"/>
    <w:rsid w:val="009858EB"/>
    <w:rsid w:val="00987342"/>
    <w:rsid w:val="009A3F47"/>
    <w:rsid w:val="009B0046"/>
    <w:rsid w:val="009C1440"/>
    <w:rsid w:val="009C2107"/>
    <w:rsid w:val="009C5D9E"/>
    <w:rsid w:val="009D2C3E"/>
    <w:rsid w:val="009D4555"/>
    <w:rsid w:val="009E0625"/>
    <w:rsid w:val="009E3034"/>
    <w:rsid w:val="009E549F"/>
    <w:rsid w:val="009F28A8"/>
    <w:rsid w:val="009F473E"/>
    <w:rsid w:val="009F5247"/>
    <w:rsid w:val="009F682A"/>
    <w:rsid w:val="00A022BE"/>
    <w:rsid w:val="00A073A9"/>
    <w:rsid w:val="00A07B4B"/>
    <w:rsid w:val="00A16402"/>
    <w:rsid w:val="00A2066F"/>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86B17"/>
    <w:rsid w:val="00A97B15"/>
    <w:rsid w:val="00AA42D5"/>
    <w:rsid w:val="00AB2FAB"/>
    <w:rsid w:val="00AB5C14"/>
    <w:rsid w:val="00AC1EE7"/>
    <w:rsid w:val="00AC333F"/>
    <w:rsid w:val="00AC585C"/>
    <w:rsid w:val="00AD10E7"/>
    <w:rsid w:val="00AD1925"/>
    <w:rsid w:val="00AD3E3D"/>
    <w:rsid w:val="00AE067D"/>
    <w:rsid w:val="00AF1181"/>
    <w:rsid w:val="00AF2F79"/>
    <w:rsid w:val="00AF4653"/>
    <w:rsid w:val="00AF7DB7"/>
    <w:rsid w:val="00B10D02"/>
    <w:rsid w:val="00B201E2"/>
    <w:rsid w:val="00B24712"/>
    <w:rsid w:val="00B443E4"/>
    <w:rsid w:val="00B47485"/>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7341"/>
    <w:rsid w:val="00C24EEF"/>
    <w:rsid w:val="00C25CF6"/>
    <w:rsid w:val="00C26C36"/>
    <w:rsid w:val="00C32768"/>
    <w:rsid w:val="00C431DF"/>
    <w:rsid w:val="00C44A1D"/>
    <w:rsid w:val="00C456BD"/>
    <w:rsid w:val="00C460B3"/>
    <w:rsid w:val="00C530DC"/>
    <w:rsid w:val="00C5350D"/>
    <w:rsid w:val="00C6123C"/>
    <w:rsid w:val="00C62AB2"/>
    <w:rsid w:val="00C6311A"/>
    <w:rsid w:val="00C7084D"/>
    <w:rsid w:val="00C7315E"/>
    <w:rsid w:val="00C75895"/>
    <w:rsid w:val="00C83C9F"/>
    <w:rsid w:val="00C94840"/>
    <w:rsid w:val="00CA4EE3"/>
    <w:rsid w:val="00CB027F"/>
    <w:rsid w:val="00CC0EBB"/>
    <w:rsid w:val="00CC6297"/>
    <w:rsid w:val="00CC7690"/>
    <w:rsid w:val="00CC7F91"/>
    <w:rsid w:val="00CD1986"/>
    <w:rsid w:val="00CD54BF"/>
    <w:rsid w:val="00CE0DF4"/>
    <w:rsid w:val="00CE4D5C"/>
    <w:rsid w:val="00CF05DA"/>
    <w:rsid w:val="00CF58EB"/>
    <w:rsid w:val="00CF6FEC"/>
    <w:rsid w:val="00D0106E"/>
    <w:rsid w:val="00D06383"/>
    <w:rsid w:val="00D20E85"/>
    <w:rsid w:val="00D24615"/>
    <w:rsid w:val="00D37842"/>
    <w:rsid w:val="00D42DC2"/>
    <w:rsid w:val="00D4302B"/>
    <w:rsid w:val="00D537E1"/>
    <w:rsid w:val="00D55BB2"/>
    <w:rsid w:val="00D56FBA"/>
    <w:rsid w:val="00D6091A"/>
    <w:rsid w:val="00D6605A"/>
    <w:rsid w:val="00D6695F"/>
    <w:rsid w:val="00D75644"/>
    <w:rsid w:val="00D81656"/>
    <w:rsid w:val="00D83D87"/>
    <w:rsid w:val="00D847CC"/>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48B1"/>
    <w:rsid w:val="00E351ED"/>
    <w:rsid w:val="00E42B19"/>
    <w:rsid w:val="00E6034B"/>
    <w:rsid w:val="00E6549E"/>
    <w:rsid w:val="00E65EDE"/>
    <w:rsid w:val="00E66422"/>
    <w:rsid w:val="00E70F81"/>
    <w:rsid w:val="00E77055"/>
    <w:rsid w:val="00E77460"/>
    <w:rsid w:val="00E83ABC"/>
    <w:rsid w:val="00E844F2"/>
    <w:rsid w:val="00E90AD0"/>
    <w:rsid w:val="00E92FCB"/>
    <w:rsid w:val="00EA147F"/>
    <w:rsid w:val="00EA4A27"/>
    <w:rsid w:val="00EA4FA6"/>
    <w:rsid w:val="00EB1A25"/>
    <w:rsid w:val="00EC7363"/>
    <w:rsid w:val="00ED03AB"/>
    <w:rsid w:val="00ED1963"/>
    <w:rsid w:val="00ED1CD4"/>
    <w:rsid w:val="00ED1D2B"/>
    <w:rsid w:val="00ED64B5"/>
    <w:rsid w:val="00ED70CD"/>
    <w:rsid w:val="00EE7CCA"/>
    <w:rsid w:val="00F06E53"/>
    <w:rsid w:val="00F16A14"/>
    <w:rsid w:val="00F362D7"/>
    <w:rsid w:val="00F37D7B"/>
    <w:rsid w:val="00F5314C"/>
    <w:rsid w:val="00F5688C"/>
    <w:rsid w:val="00F60048"/>
    <w:rsid w:val="00F635DD"/>
    <w:rsid w:val="00F6627B"/>
    <w:rsid w:val="00F7336E"/>
    <w:rsid w:val="00F734F2"/>
    <w:rsid w:val="00F75052"/>
    <w:rsid w:val="00F804D3"/>
    <w:rsid w:val="00F80510"/>
    <w:rsid w:val="00F816CB"/>
    <w:rsid w:val="00F81CD2"/>
    <w:rsid w:val="00F82225"/>
    <w:rsid w:val="00F82641"/>
    <w:rsid w:val="00F90F18"/>
    <w:rsid w:val="00F91C0E"/>
    <w:rsid w:val="00F937E4"/>
    <w:rsid w:val="00F94907"/>
    <w:rsid w:val="00F95EE7"/>
    <w:rsid w:val="00FA31D7"/>
    <w:rsid w:val="00FA39E6"/>
    <w:rsid w:val="00FA7BC9"/>
    <w:rsid w:val="00FB378E"/>
    <w:rsid w:val="00FB37F1"/>
    <w:rsid w:val="00FB47C0"/>
    <w:rsid w:val="00FB501B"/>
    <w:rsid w:val="00FB719A"/>
    <w:rsid w:val="00FB7770"/>
    <w:rsid w:val="00FD3B91"/>
    <w:rsid w:val="00FD576B"/>
    <w:rsid w:val="00FD579E"/>
    <w:rsid w:val="00FD6219"/>
    <w:rsid w:val="00FD6845"/>
    <w:rsid w:val="00FE4516"/>
    <w:rsid w:val="00FE64C8"/>
    <w:rsid w:val="00FF18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37AD4"/>
    <w:pPr>
      <w:snapToGrid w:val="0"/>
      <w:jc w:val="left"/>
    </w:pPr>
    <w:rPr>
      <w:sz w:val="20"/>
    </w:rPr>
  </w:style>
  <w:style w:type="character" w:customStyle="1" w:styleId="afd">
    <w:name w:val="註腳文字 字元"/>
    <w:basedOn w:val="a7"/>
    <w:link w:val="afc"/>
    <w:uiPriority w:val="99"/>
    <w:semiHidden/>
    <w:rsid w:val="00637AD4"/>
    <w:rPr>
      <w:rFonts w:ascii="標楷體" w:eastAsia="標楷體"/>
      <w:kern w:val="2"/>
    </w:rPr>
  </w:style>
  <w:style w:type="character" w:styleId="afe">
    <w:name w:val="footnote reference"/>
    <w:basedOn w:val="a7"/>
    <w:uiPriority w:val="99"/>
    <w:semiHidden/>
    <w:unhideWhenUsed/>
    <w:rsid w:val="00637A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37AD4"/>
    <w:pPr>
      <w:snapToGrid w:val="0"/>
      <w:jc w:val="left"/>
    </w:pPr>
    <w:rPr>
      <w:sz w:val="20"/>
    </w:rPr>
  </w:style>
  <w:style w:type="character" w:customStyle="1" w:styleId="afd">
    <w:name w:val="註腳文字 字元"/>
    <w:basedOn w:val="a7"/>
    <w:link w:val="afc"/>
    <w:uiPriority w:val="99"/>
    <w:semiHidden/>
    <w:rsid w:val="00637AD4"/>
    <w:rPr>
      <w:rFonts w:ascii="標楷體" w:eastAsia="標楷體"/>
      <w:kern w:val="2"/>
    </w:rPr>
  </w:style>
  <w:style w:type="character" w:styleId="afe">
    <w:name w:val="footnote reference"/>
    <w:basedOn w:val="a7"/>
    <w:uiPriority w:val="99"/>
    <w:semiHidden/>
    <w:unhideWhenUsed/>
    <w:rsid w:val="00637A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2D9E-8A8A-46C8-ADB3-3224616A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10</Pages>
  <Words>798</Words>
  <Characters>4553</Characters>
  <Application>Microsoft Office Word</Application>
  <DocSecurity>0</DocSecurity>
  <Lines>37</Lines>
  <Paragraphs>10</Paragraphs>
  <ScaleCrop>false</ScaleCrop>
  <Company>cy</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3</cp:revision>
  <cp:lastPrinted>2019-04-18T03:14:00Z</cp:lastPrinted>
  <dcterms:created xsi:type="dcterms:W3CDTF">2019-05-15T06:30:00Z</dcterms:created>
  <dcterms:modified xsi:type="dcterms:W3CDTF">2019-05-16T03:24:00Z</dcterms:modified>
</cp:coreProperties>
</file>