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Default="00255E08" w:rsidP="008F4D1E">
      <w:pPr>
        <w:pStyle w:val="a6"/>
        <w:kinsoku w:val="0"/>
        <w:overflowPunct w:val="0"/>
        <w:spacing w:before="0"/>
        <w:ind w:leftChars="700" w:left="2381" w:firstLine="0"/>
        <w:rPr>
          <w:bCs/>
          <w:snapToGrid/>
          <w:spacing w:val="200"/>
          <w:kern w:val="0"/>
          <w:sz w:val="40"/>
        </w:rPr>
      </w:pPr>
      <w:r>
        <w:rPr>
          <w:rFonts w:hint="eastAsia"/>
          <w:bCs/>
          <w:snapToGrid/>
          <w:spacing w:val="200"/>
          <w:kern w:val="0"/>
          <w:sz w:val="40"/>
        </w:rPr>
        <w:t>調查</w:t>
      </w:r>
      <w:r w:rsidR="005A4823">
        <w:rPr>
          <w:rFonts w:hint="eastAsia"/>
          <w:bCs/>
          <w:snapToGrid/>
          <w:spacing w:val="200"/>
          <w:kern w:val="0"/>
          <w:sz w:val="40"/>
        </w:rPr>
        <w:t>意見</w:t>
      </w:r>
    </w:p>
    <w:p w:rsidR="00DB2EDB" w:rsidRPr="00DB2EDB" w:rsidRDefault="00255E08" w:rsidP="008F4D1E">
      <w:pPr>
        <w:pStyle w:val="1"/>
        <w:overflowPunct w:val="0"/>
        <w:ind w:left="2394" w:hanging="2394"/>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 xml:space="preserve">　　由：</w:t>
      </w:r>
      <w:bookmarkStart w:id="23" w:name="_Toc524892369"/>
      <w:bookmarkStart w:id="24" w:name="_Toc524895639"/>
      <w:bookmarkStart w:id="25" w:name="_Toc524896185"/>
      <w:bookmarkStart w:id="26" w:name="_Toc524896215"/>
      <w:bookmarkStart w:id="27" w:name="_Toc524902721"/>
      <w:bookmarkStart w:id="28" w:name="_Toc525066140"/>
      <w:bookmarkStart w:id="29" w:name="_Toc525070830"/>
      <w:bookmarkStart w:id="30" w:name="_Toc525938370"/>
      <w:bookmarkStart w:id="31" w:name="_Toc525939218"/>
      <w:bookmarkStart w:id="32" w:name="_Toc525939723"/>
      <w:bookmarkStart w:id="33" w:name="_Toc529218257"/>
      <w:bookmarkStart w:id="34" w:name="_Toc529222680"/>
      <w:bookmarkStart w:id="35" w:name="_Toc529223102"/>
      <w:bookmarkStart w:id="36" w:name="_Toc529223853"/>
      <w:bookmarkStart w:id="37" w:name="_Toc529228249"/>
      <w:bookmarkStart w:id="38" w:name="_Toc2400385"/>
      <w:bookmarkStart w:id="39" w:name="_Toc4316180"/>
      <w:bookmarkStart w:id="40" w:name="_Toc4473321"/>
      <w:bookmarkStart w:id="41" w:name="_Toc69556888"/>
      <w:bookmarkStart w:id="42" w:name="_Toc69556937"/>
      <w:bookmarkStart w:id="43" w:name="_Toc69609811"/>
      <w:bookmarkStart w:id="44" w:name="_Toc70241807"/>
      <w:bookmarkStart w:id="45" w:name="_Toc7024219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DB2EDB" w:rsidRPr="00DB2EDB">
        <w:rPr>
          <w:rFonts w:hint="eastAsia"/>
        </w:rPr>
        <w:t>主管機關自107年10月中旬啟動</w:t>
      </w:r>
      <w:r w:rsidR="001B4283">
        <w:rPr>
          <w:rFonts w:hint="eastAsia"/>
        </w:rPr>
        <w:t>當</w:t>
      </w:r>
      <w:r w:rsidR="00DB2EDB" w:rsidRPr="00DB2EDB">
        <w:rPr>
          <w:rFonts w:hint="eastAsia"/>
        </w:rPr>
        <w:t>年流感公費疫苗注射，也同時由各醫療機構提供民眾自費疫苗注射；然而據悉，近期已有多起疫苗品質有異報導，並且層出不窮，是否影響民眾施打意願，造成防疫缺口？該等疫苗之生產、驗收、保存、運送過程是否違失或造成民眾健康影響？主管機關是否事前防範未逮？均有深入調查之必要案。</w:t>
      </w:r>
    </w:p>
    <w:p w:rsidR="00E55082" w:rsidRDefault="00047029" w:rsidP="008F4D1E">
      <w:pPr>
        <w:pStyle w:val="2"/>
        <w:overflowPunct w:val="0"/>
        <w:ind w:left="1020" w:hanging="680"/>
        <w:rPr>
          <w:b/>
        </w:rPr>
      </w:pPr>
      <w:bookmarkStart w:id="46" w:name="_Toc524902730"/>
      <w:bookmarkStart w:id="47" w:name="_Toc2400393"/>
      <w:bookmarkStart w:id="48" w:name="_Toc4316187"/>
      <w:bookmarkStart w:id="49" w:name="_Toc4473328"/>
      <w:bookmarkStart w:id="50" w:name="_Toc69556895"/>
      <w:bookmarkStart w:id="51" w:name="_Toc69556944"/>
      <w:bookmarkStart w:id="52" w:name="_Toc69609818"/>
      <w:bookmarkStart w:id="53" w:name="_Toc70241814"/>
      <w:bookmarkStart w:id="54" w:name="_Toc7024220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047029">
        <w:rPr>
          <w:rFonts w:hint="eastAsia"/>
          <w:b/>
          <w:color w:val="000000"/>
        </w:rPr>
        <w:t>衛</w:t>
      </w:r>
      <w:r w:rsidRPr="00047029">
        <w:rPr>
          <w:rFonts w:hint="eastAsia"/>
          <w:b/>
        </w:rPr>
        <w:t>福部</w:t>
      </w:r>
      <w:r>
        <w:rPr>
          <w:rFonts w:hint="eastAsia"/>
          <w:b/>
        </w:rPr>
        <w:t>針對</w:t>
      </w:r>
      <w:r w:rsidRPr="00047029">
        <w:rPr>
          <w:rFonts w:hint="eastAsia"/>
          <w:b/>
        </w:rPr>
        <w:t>107年</w:t>
      </w:r>
      <w:r>
        <w:rPr>
          <w:rFonts w:hint="eastAsia"/>
          <w:b/>
        </w:rPr>
        <w:t>接連</w:t>
      </w:r>
      <w:r w:rsidR="001942CC">
        <w:rPr>
          <w:rFonts w:hint="eastAsia"/>
          <w:b/>
        </w:rPr>
        <w:t>爆</w:t>
      </w:r>
      <w:r>
        <w:rPr>
          <w:rFonts w:hint="eastAsia"/>
          <w:b/>
        </w:rPr>
        <w:t>發5起</w:t>
      </w:r>
      <w:r w:rsidRPr="00047029">
        <w:rPr>
          <w:rFonts w:hint="eastAsia"/>
          <w:b/>
        </w:rPr>
        <w:t>流感疫苗</w:t>
      </w:r>
      <w:r w:rsidR="00B32909">
        <w:rPr>
          <w:rFonts w:hint="eastAsia"/>
          <w:b/>
        </w:rPr>
        <w:t>不良</w:t>
      </w:r>
      <w:r>
        <w:rPr>
          <w:rFonts w:hint="eastAsia"/>
          <w:b/>
        </w:rPr>
        <w:t>品事件，引發國人</w:t>
      </w:r>
      <w:r w:rsidR="001942CC">
        <w:rPr>
          <w:rFonts w:hint="eastAsia"/>
          <w:b/>
        </w:rPr>
        <w:t>對於政府防疫把關作為</w:t>
      </w:r>
      <w:r w:rsidR="00806B97">
        <w:rPr>
          <w:rFonts w:hint="eastAsia"/>
          <w:b/>
        </w:rPr>
        <w:t>之疑慮</w:t>
      </w:r>
      <w:r>
        <w:rPr>
          <w:rFonts w:hint="eastAsia"/>
          <w:b/>
        </w:rPr>
        <w:t>，衝擊民眾施打疫苗信心，允當</w:t>
      </w:r>
      <w:r w:rsidR="002359C3">
        <w:rPr>
          <w:rFonts w:hint="eastAsia"/>
          <w:b/>
        </w:rPr>
        <w:t>督飭</w:t>
      </w:r>
      <w:r w:rsidR="00515268" w:rsidRPr="00515268">
        <w:rPr>
          <w:rFonts w:hint="eastAsia"/>
          <w:b/>
        </w:rPr>
        <w:t>食藥署及疾管署深切檢討改善，以安民心</w:t>
      </w:r>
      <w:r>
        <w:rPr>
          <w:rFonts w:hint="eastAsia"/>
          <w:b/>
        </w:rPr>
        <w:t>。</w:t>
      </w:r>
    </w:p>
    <w:p w:rsidR="003000BE" w:rsidRDefault="001942CC" w:rsidP="008F4D1E">
      <w:pPr>
        <w:pStyle w:val="3"/>
        <w:overflowPunct w:val="0"/>
        <w:ind w:left="1360" w:hanging="680"/>
      </w:pPr>
      <w:r>
        <w:rPr>
          <w:rFonts w:hint="eastAsia"/>
        </w:rPr>
        <w:t>按</w:t>
      </w:r>
      <w:r w:rsidR="00850F26" w:rsidRPr="00850F26">
        <w:rPr>
          <w:rFonts w:hint="eastAsia"/>
        </w:rPr>
        <w:t>食藥署於107年</w:t>
      </w:r>
      <w:r>
        <w:rPr>
          <w:rFonts w:hint="eastAsia"/>
        </w:rPr>
        <w:t>10月至12月間，相繼接獲通報3起</w:t>
      </w:r>
      <w:r w:rsidR="00850F26" w:rsidRPr="00850F26">
        <w:rPr>
          <w:rFonts w:hint="eastAsia"/>
        </w:rPr>
        <w:t>流感疫苗異常</w:t>
      </w:r>
      <w:r>
        <w:rPr>
          <w:rFonts w:hint="eastAsia"/>
        </w:rPr>
        <w:t>事件</w:t>
      </w:r>
      <w:r w:rsidR="007C60C3">
        <w:rPr>
          <w:rFonts w:hint="eastAsia"/>
        </w:rPr>
        <w:t>，並主動於封緘前發現2起</w:t>
      </w:r>
      <w:r w:rsidR="007C60C3" w:rsidRPr="00850F26">
        <w:rPr>
          <w:rFonts w:hint="eastAsia"/>
        </w:rPr>
        <w:t>流感疫苗異常</w:t>
      </w:r>
      <w:r w:rsidR="007C60C3">
        <w:rPr>
          <w:rFonts w:hint="eastAsia"/>
        </w:rPr>
        <w:t>事件，</w:t>
      </w:r>
      <w:r w:rsidR="009F51CD">
        <w:rPr>
          <w:rFonts w:hint="eastAsia"/>
        </w:rPr>
        <w:t>茲</w:t>
      </w:r>
      <w:r w:rsidR="00A66DAB">
        <w:rPr>
          <w:rFonts w:hint="eastAsia"/>
        </w:rPr>
        <w:t>臚列</w:t>
      </w:r>
      <w:r w:rsidR="00A66DAB" w:rsidRPr="00A66DAB">
        <w:rPr>
          <w:rFonts w:hint="eastAsia"/>
        </w:rPr>
        <w:t>疾管署</w:t>
      </w:r>
      <w:r w:rsidR="009F51CD">
        <w:rPr>
          <w:rFonts w:hint="eastAsia"/>
        </w:rPr>
        <w:t>彙整</w:t>
      </w:r>
      <w:r w:rsidR="009F51CD" w:rsidRPr="009F51CD">
        <w:rPr>
          <w:rFonts w:hint="eastAsia"/>
        </w:rPr>
        <w:t>107年涉有瑕疵之流感疫苗相關新聞事件處理情形</w:t>
      </w:r>
      <w:r w:rsidR="009F51CD">
        <w:rPr>
          <w:rFonts w:hint="eastAsia"/>
        </w:rPr>
        <w:t>(如附表1)，</w:t>
      </w:r>
      <w:r w:rsidR="00A156D7">
        <w:rPr>
          <w:rFonts w:hint="eastAsia"/>
        </w:rPr>
        <w:t>合先敘明</w:t>
      </w:r>
      <w:r w:rsidR="00850F26" w:rsidRPr="00850F26">
        <w:rPr>
          <w:rFonts w:hint="eastAsia"/>
        </w:rPr>
        <w:t>。</w:t>
      </w:r>
    </w:p>
    <w:p w:rsidR="00850F26" w:rsidRDefault="00A156D7" w:rsidP="008F4D1E">
      <w:pPr>
        <w:pStyle w:val="4"/>
        <w:overflowPunct w:val="0"/>
        <w:ind w:left="1700" w:hanging="680"/>
      </w:pPr>
      <w:r w:rsidRPr="00850F26">
        <w:rPr>
          <w:rFonts w:hint="eastAsia"/>
        </w:rPr>
        <w:t>賽諾菲股份有限公司(下稱賽諾菲公司)</w:t>
      </w:r>
      <w:r w:rsidR="00515006">
        <w:rPr>
          <w:rFonts w:hint="eastAsia"/>
        </w:rPr>
        <w:t>產製之</w:t>
      </w:r>
      <w:r w:rsidR="00850F26" w:rsidRPr="00850F26">
        <w:rPr>
          <w:rFonts w:hint="eastAsia"/>
        </w:rPr>
        <w:t>「巴斯德流感疫苗」(批號：R3J80)有藥品</w:t>
      </w:r>
      <w:r w:rsidR="00596199" w:rsidRPr="00AC567D">
        <w:rPr>
          <w:rFonts w:hint="eastAsia"/>
        </w:rPr>
        <w:t>黃褐</w:t>
      </w:r>
      <w:r w:rsidR="00850F26" w:rsidRPr="00850F26">
        <w:rPr>
          <w:rFonts w:hint="eastAsia"/>
        </w:rPr>
        <w:t>色異常情形。</w:t>
      </w:r>
    </w:p>
    <w:p w:rsidR="00596199" w:rsidRDefault="00FD531E" w:rsidP="008F4D1E">
      <w:pPr>
        <w:pStyle w:val="5"/>
        <w:overflowPunct w:val="0"/>
        <w:ind w:left="2041" w:hanging="680"/>
      </w:pPr>
      <w:r w:rsidRPr="00FD531E">
        <w:rPr>
          <w:rFonts w:hint="eastAsia"/>
        </w:rPr>
        <w:tab/>
      </w:r>
      <w:r w:rsidR="00596199" w:rsidRPr="00850F26">
        <w:rPr>
          <w:rFonts w:hint="eastAsia"/>
        </w:rPr>
        <w:t>食藥署</w:t>
      </w:r>
      <w:r w:rsidR="00A156D7">
        <w:rPr>
          <w:rFonts w:hint="eastAsia"/>
        </w:rPr>
        <w:t>係</w:t>
      </w:r>
      <w:r w:rsidR="00596199" w:rsidRPr="00850F26">
        <w:rPr>
          <w:rFonts w:hint="eastAsia"/>
        </w:rPr>
        <w:t>於107年10月26日接獲通報</w:t>
      </w:r>
      <w:r w:rsidR="00A156D7" w:rsidRPr="00850F26">
        <w:rPr>
          <w:rFonts w:hint="eastAsia"/>
        </w:rPr>
        <w:t>賽諾菲公司</w:t>
      </w:r>
      <w:r w:rsidR="00596199" w:rsidRPr="00850F26">
        <w:rPr>
          <w:rFonts w:hint="eastAsia"/>
        </w:rPr>
        <w:t>流感疫苗「巴斯德流感疫苗」有藥品顏色異常情形。</w:t>
      </w:r>
    </w:p>
    <w:p w:rsidR="00850F26" w:rsidRDefault="00FD531E" w:rsidP="008F4D1E">
      <w:pPr>
        <w:pStyle w:val="5"/>
        <w:overflowPunct w:val="0"/>
        <w:ind w:left="2041" w:hanging="680"/>
      </w:pPr>
      <w:r w:rsidRPr="00FD531E">
        <w:rPr>
          <w:rFonts w:hint="eastAsia"/>
        </w:rPr>
        <w:t>食藥署</w:t>
      </w:r>
      <w:r w:rsidR="001128FA">
        <w:rPr>
          <w:rFonts w:hint="eastAsia"/>
        </w:rPr>
        <w:t>先</w:t>
      </w:r>
      <w:r w:rsidRPr="00FD531E">
        <w:rPr>
          <w:rFonts w:hint="eastAsia"/>
        </w:rPr>
        <w:t>前</w:t>
      </w:r>
      <w:r w:rsidR="00A156D7">
        <w:rPr>
          <w:rFonts w:hint="eastAsia"/>
        </w:rPr>
        <w:t>曾</w:t>
      </w:r>
      <w:r w:rsidRPr="00FD531E">
        <w:rPr>
          <w:rFonts w:hint="eastAsia"/>
        </w:rPr>
        <w:t>於107年1月22</w:t>
      </w:r>
      <w:r w:rsidR="00515006">
        <w:rPr>
          <w:rFonts w:hint="eastAsia"/>
        </w:rPr>
        <w:t>日至</w:t>
      </w:r>
      <w:r w:rsidRPr="00FD531E">
        <w:rPr>
          <w:rFonts w:hint="eastAsia"/>
        </w:rPr>
        <w:t>26日派員赴</w:t>
      </w:r>
      <w:r w:rsidR="00515006">
        <w:rPr>
          <w:rFonts w:hint="eastAsia"/>
        </w:rPr>
        <w:t>法國</w:t>
      </w:r>
      <w:r w:rsidRPr="00FD531E">
        <w:rPr>
          <w:rFonts w:hint="eastAsia"/>
        </w:rPr>
        <w:t>Sanofi Pasteur (VDR廠)執行實地查廠，查核結果該廠作業</w:t>
      </w:r>
      <w:r w:rsidR="0012730E">
        <w:rPr>
          <w:rFonts w:hint="eastAsia"/>
        </w:rPr>
        <w:t>係</w:t>
      </w:r>
      <w:r w:rsidRPr="00FD531E">
        <w:rPr>
          <w:rFonts w:hint="eastAsia"/>
        </w:rPr>
        <w:t>依</w:t>
      </w:r>
      <w:r w:rsidR="00515006">
        <w:rPr>
          <w:rFonts w:hint="eastAsia"/>
        </w:rPr>
        <w:t>據</w:t>
      </w:r>
      <w:r w:rsidRPr="00FD531E">
        <w:rPr>
          <w:rFonts w:hint="eastAsia"/>
        </w:rPr>
        <w:t>GMP規定執行；</w:t>
      </w:r>
      <w:r w:rsidR="00A156D7">
        <w:rPr>
          <w:rFonts w:hint="eastAsia"/>
        </w:rPr>
        <w:t>而本</w:t>
      </w:r>
      <w:r w:rsidRPr="00FD531E">
        <w:rPr>
          <w:rFonts w:hint="eastAsia"/>
        </w:rPr>
        <w:t>事件發生後已要求原廠立即</w:t>
      </w:r>
      <w:r w:rsidR="00515006">
        <w:rPr>
          <w:rFonts w:hint="eastAsia"/>
        </w:rPr>
        <w:t>進行</w:t>
      </w:r>
      <w:r w:rsidRPr="00FD531E">
        <w:rPr>
          <w:rFonts w:hint="eastAsia"/>
        </w:rPr>
        <w:t>調查，並檢視生產批次紀錄及使用之膠塞物料檢驗結果，</w:t>
      </w:r>
      <w:r w:rsidRPr="00FD531E">
        <w:rPr>
          <w:rFonts w:hint="eastAsia"/>
        </w:rPr>
        <w:lastRenderedPageBreak/>
        <w:t>獲覆結果均正常；另</w:t>
      </w:r>
      <w:r w:rsidR="00515006">
        <w:rPr>
          <w:rFonts w:hint="eastAsia"/>
        </w:rPr>
        <w:t>法國</w:t>
      </w:r>
      <w:r w:rsidRPr="00FD531E">
        <w:rPr>
          <w:rFonts w:hint="eastAsia"/>
        </w:rPr>
        <w:t>原廠亦回復其他已出貨</w:t>
      </w:r>
      <w:r w:rsidR="00515006">
        <w:rPr>
          <w:rFonts w:hint="eastAsia"/>
        </w:rPr>
        <w:t>之</w:t>
      </w:r>
      <w:r w:rsidR="00515006" w:rsidRPr="00850F26">
        <w:rPr>
          <w:rFonts w:hint="eastAsia"/>
        </w:rPr>
        <w:t>流感疫苗</w:t>
      </w:r>
      <w:r w:rsidRPr="00FD531E">
        <w:rPr>
          <w:rFonts w:hint="eastAsia"/>
        </w:rPr>
        <w:t>批號，全球目前</w:t>
      </w:r>
      <w:r w:rsidR="00515006">
        <w:rPr>
          <w:rFonts w:hint="eastAsia"/>
        </w:rPr>
        <w:t>均</w:t>
      </w:r>
      <w:r w:rsidRPr="00FD531E">
        <w:rPr>
          <w:rFonts w:hint="eastAsia"/>
        </w:rPr>
        <w:t>無類似不良品之通報。</w:t>
      </w:r>
    </w:p>
    <w:p w:rsidR="00FD531E" w:rsidRDefault="006E21BC" w:rsidP="008F4D1E">
      <w:pPr>
        <w:pStyle w:val="5"/>
        <w:overflowPunct w:val="0"/>
        <w:ind w:left="2041" w:hanging="680"/>
      </w:pPr>
      <w:r w:rsidRPr="006E21BC">
        <w:rPr>
          <w:rFonts w:hint="eastAsia"/>
        </w:rPr>
        <w:t>食藥署</w:t>
      </w:r>
      <w:r w:rsidR="00A156D7">
        <w:rPr>
          <w:rFonts w:hint="eastAsia"/>
        </w:rPr>
        <w:t>嗣</w:t>
      </w:r>
      <w:r w:rsidRPr="006E21BC">
        <w:rPr>
          <w:rFonts w:hint="eastAsia"/>
        </w:rPr>
        <w:t>接獲賽諾菲公司107</w:t>
      </w:r>
      <w:r w:rsidR="002B3DBE">
        <w:rPr>
          <w:rFonts w:hint="eastAsia"/>
        </w:rPr>
        <w:t>年</w:t>
      </w:r>
      <w:r w:rsidRPr="006E21BC">
        <w:rPr>
          <w:rFonts w:hint="eastAsia"/>
        </w:rPr>
        <w:t>11</w:t>
      </w:r>
      <w:r w:rsidR="002B3DBE">
        <w:rPr>
          <w:rFonts w:hint="eastAsia"/>
        </w:rPr>
        <w:t>月</w:t>
      </w:r>
      <w:r w:rsidRPr="006E21BC">
        <w:rPr>
          <w:rFonts w:hint="eastAsia"/>
        </w:rPr>
        <w:t>15</w:t>
      </w:r>
      <w:r w:rsidR="002B3DBE">
        <w:rPr>
          <w:rFonts w:hint="eastAsia"/>
        </w:rPr>
        <w:t>日之</w:t>
      </w:r>
      <w:r w:rsidRPr="006E21BC">
        <w:rPr>
          <w:rFonts w:hint="eastAsia"/>
        </w:rPr>
        <w:t>調查報告，</w:t>
      </w:r>
      <w:r w:rsidR="002B3DBE">
        <w:rPr>
          <w:rFonts w:hint="eastAsia"/>
        </w:rPr>
        <w:t>指稱</w:t>
      </w:r>
      <w:r w:rsidR="00A156D7">
        <w:rPr>
          <w:rFonts w:hint="eastAsia"/>
        </w:rPr>
        <w:t>係</w:t>
      </w:r>
      <w:r w:rsidRPr="006E21BC">
        <w:rPr>
          <w:rFonts w:hint="eastAsia"/>
        </w:rPr>
        <w:t>因疫苗使用到有瑕疵的膠塞，此瑕疵膠塞釋出硫，而使疫苗藥液內硫含量增加，其藥液與瑕疵膠塞之碳化粒子（Carbon black particle）接觸，導致顏色異常之情形。</w:t>
      </w:r>
      <w:r w:rsidR="00A156D7">
        <w:rPr>
          <w:rFonts w:hint="eastAsia"/>
        </w:rPr>
        <w:t>亦即，</w:t>
      </w:r>
      <w:r w:rsidR="00A156D7" w:rsidRPr="00504D99">
        <w:rPr>
          <w:rFonts w:hint="eastAsia"/>
          <w:b/>
        </w:rPr>
        <w:t>該疫苗使用之膠塞於成型過程中經多次硫化或高溫時，會因氧化形成硫酸鹽，接觸到藥液導致顏色異常</w:t>
      </w:r>
      <w:r w:rsidR="00A156D7" w:rsidRPr="00AC567D">
        <w:rPr>
          <w:rFonts w:hint="eastAsia"/>
        </w:rPr>
        <w:t>。</w:t>
      </w:r>
    </w:p>
    <w:p w:rsidR="00AC567D" w:rsidRDefault="00A156D7" w:rsidP="008F4D1E">
      <w:pPr>
        <w:pStyle w:val="5"/>
        <w:overflowPunct w:val="0"/>
        <w:ind w:left="2041" w:hanging="680"/>
      </w:pPr>
      <w:r>
        <w:rPr>
          <w:rFonts w:hint="eastAsia"/>
        </w:rPr>
        <w:t>此批</w:t>
      </w:r>
      <w:r w:rsidRPr="00850F26">
        <w:rPr>
          <w:rFonts w:hint="eastAsia"/>
        </w:rPr>
        <w:t>流感疫苗</w:t>
      </w:r>
      <w:r w:rsidR="00C96F2C" w:rsidRPr="00C96F2C">
        <w:rPr>
          <w:rFonts w:hint="eastAsia"/>
        </w:rPr>
        <w:t>封緘數量</w:t>
      </w:r>
      <w:r>
        <w:rPr>
          <w:rFonts w:hint="eastAsia"/>
        </w:rPr>
        <w:t>為</w:t>
      </w:r>
      <w:r w:rsidR="00C96F2C" w:rsidRPr="00C96F2C">
        <w:rPr>
          <w:rFonts w:hint="eastAsia"/>
        </w:rPr>
        <w:t>302,710劑</w:t>
      </w:r>
      <w:r w:rsidR="00C96F2C" w:rsidRPr="00AC567D">
        <w:rPr>
          <w:rFonts w:hint="eastAsia"/>
        </w:rPr>
        <w:t>，</w:t>
      </w:r>
      <w:r>
        <w:rPr>
          <w:rFonts w:hint="eastAsia"/>
        </w:rPr>
        <w:t>而</w:t>
      </w:r>
      <w:r w:rsidR="00C96F2C" w:rsidRPr="00C96F2C">
        <w:rPr>
          <w:rFonts w:hint="eastAsia"/>
        </w:rPr>
        <w:t>回收</w:t>
      </w:r>
      <w:r w:rsidR="008D42D6">
        <w:rPr>
          <w:rFonts w:hint="eastAsia"/>
        </w:rPr>
        <w:t>報廢</w:t>
      </w:r>
      <w:r w:rsidR="00C96F2C" w:rsidRPr="00C96F2C">
        <w:rPr>
          <w:rFonts w:hint="eastAsia"/>
        </w:rPr>
        <w:t>數量</w:t>
      </w:r>
      <w:r>
        <w:rPr>
          <w:rFonts w:hint="eastAsia"/>
        </w:rPr>
        <w:t>為</w:t>
      </w:r>
      <w:r w:rsidR="008D42D6">
        <w:rPr>
          <w:rFonts w:hint="eastAsia"/>
        </w:rPr>
        <w:t>274</w:t>
      </w:r>
      <w:r w:rsidR="00C96F2C" w:rsidRPr="00C96F2C">
        <w:rPr>
          <w:rFonts w:hint="eastAsia"/>
        </w:rPr>
        <w:t>,8</w:t>
      </w:r>
      <w:r w:rsidR="008D42D6">
        <w:rPr>
          <w:rFonts w:hint="eastAsia"/>
        </w:rPr>
        <w:t>52</w:t>
      </w:r>
      <w:r w:rsidR="00C96F2C" w:rsidRPr="00C96F2C">
        <w:rPr>
          <w:rFonts w:hint="eastAsia"/>
        </w:rPr>
        <w:t>劑</w:t>
      </w:r>
      <w:r>
        <w:rPr>
          <w:rFonts w:hint="eastAsia"/>
        </w:rPr>
        <w:t>(</w:t>
      </w:r>
      <w:r w:rsidR="008D42D6">
        <w:rPr>
          <w:rFonts w:hint="eastAsia"/>
        </w:rPr>
        <w:t>該公司已於</w:t>
      </w:r>
      <w:r w:rsidR="008D42D6" w:rsidRPr="008D42D6">
        <w:rPr>
          <w:rFonts w:hint="eastAsia"/>
        </w:rPr>
        <w:t>108年4月10日向臺北市政府衛生局</w:t>
      </w:r>
      <w:r w:rsidR="008D42D6" w:rsidRPr="00AB7C09">
        <w:rPr>
          <w:rFonts w:cs="微軟正黑體" w:hint="eastAsia"/>
          <w:color w:val="000000" w:themeColor="text1"/>
          <w:szCs w:val="32"/>
        </w:rPr>
        <w:t>申請</w:t>
      </w:r>
      <w:r w:rsidR="008D42D6">
        <w:rPr>
          <w:rFonts w:cs="微軟正黑體" w:hint="eastAsia"/>
          <w:color w:val="000000" w:themeColor="text1"/>
          <w:szCs w:val="32"/>
        </w:rPr>
        <w:t>辦理</w:t>
      </w:r>
      <w:r>
        <w:rPr>
          <w:rFonts w:hint="eastAsia"/>
        </w:rPr>
        <w:t>監督銷毀</w:t>
      </w:r>
      <w:r w:rsidR="008D42D6">
        <w:rPr>
          <w:rFonts w:hint="eastAsia"/>
        </w:rPr>
        <w:t>事宜</w:t>
      </w:r>
      <w:r>
        <w:rPr>
          <w:rFonts w:hint="eastAsia"/>
        </w:rPr>
        <w:t>)</w:t>
      </w:r>
      <w:r w:rsidR="00C96F2C">
        <w:rPr>
          <w:rFonts w:hAnsi="標楷體" w:hint="eastAsia"/>
        </w:rPr>
        <w:t>。</w:t>
      </w:r>
    </w:p>
    <w:p w:rsidR="00850F26" w:rsidRDefault="00515006" w:rsidP="008F4D1E">
      <w:pPr>
        <w:pStyle w:val="4"/>
        <w:overflowPunct w:val="0"/>
        <w:ind w:left="1700" w:hanging="680"/>
      </w:pPr>
      <w:r w:rsidRPr="00850F26">
        <w:rPr>
          <w:rFonts w:hint="eastAsia"/>
        </w:rPr>
        <w:t>國光公司</w:t>
      </w:r>
      <w:r>
        <w:rPr>
          <w:rFonts w:hint="eastAsia"/>
        </w:rPr>
        <w:t>產製之</w:t>
      </w:r>
      <w:r w:rsidR="00850F26" w:rsidRPr="00850F26">
        <w:rPr>
          <w:rFonts w:hint="eastAsia"/>
        </w:rPr>
        <w:t>「安定伏裂解型流感疫苗(0.25ml小兒用劑型)」(批號FKAE1802) 有白色異物混入情形。</w:t>
      </w:r>
    </w:p>
    <w:p w:rsidR="00596199" w:rsidRDefault="00FD531E" w:rsidP="008F4D1E">
      <w:pPr>
        <w:pStyle w:val="5"/>
        <w:overflowPunct w:val="0"/>
        <w:ind w:left="2041" w:hanging="680"/>
      </w:pPr>
      <w:r w:rsidRPr="00FD531E">
        <w:rPr>
          <w:rFonts w:hint="eastAsia"/>
        </w:rPr>
        <w:tab/>
      </w:r>
      <w:r w:rsidR="00596199" w:rsidRPr="00850F26">
        <w:rPr>
          <w:rFonts w:hint="eastAsia"/>
        </w:rPr>
        <w:t>食藥署於107年10月29日接獲通報國光公司</w:t>
      </w:r>
      <w:r w:rsidR="00504D99">
        <w:rPr>
          <w:rFonts w:hint="eastAsia"/>
        </w:rPr>
        <w:t>之</w:t>
      </w:r>
      <w:r w:rsidR="00596199" w:rsidRPr="00850F26">
        <w:rPr>
          <w:rFonts w:hint="eastAsia"/>
        </w:rPr>
        <w:t>「安定伏裂解型流感疫苗」有白色異物混入情形。</w:t>
      </w:r>
    </w:p>
    <w:p w:rsidR="00504D99" w:rsidRDefault="00FD531E" w:rsidP="008F4D1E">
      <w:pPr>
        <w:pStyle w:val="5"/>
        <w:overflowPunct w:val="0"/>
        <w:ind w:left="2041" w:hanging="680"/>
      </w:pPr>
      <w:r w:rsidRPr="00FD531E">
        <w:rPr>
          <w:rFonts w:hint="eastAsia"/>
        </w:rPr>
        <w:t>食藥署</w:t>
      </w:r>
      <w:r w:rsidR="00596199">
        <w:rPr>
          <w:rFonts w:hint="eastAsia"/>
        </w:rPr>
        <w:t>旋</w:t>
      </w:r>
      <w:r w:rsidRPr="00FD531E">
        <w:rPr>
          <w:rFonts w:hint="eastAsia"/>
        </w:rPr>
        <w:t>於107年10月31日派員赴國光公司執行機動查廠</w:t>
      </w:r>
      <w:r w:rsidR="00504D99">
        <w:rPr>
          <w:rFonts w:hint="eastAsia"/>
        </w:rPr>
        <w:t>，經</w:t>
      </w:r>
      <w:r w:rsidRPr="00FD531E">
        <w:rPr>
          <w:rFonts w:hint="eastAsia"/>
        </w:rPr>
        <w:t>查核結果</w:t>
      </w:r>
      <w:r w:rsidR="005C696E">
        <w:rPr>
          <w:rFonts w:hint="eastAsia"/>
        </w:rPr>
        <w:t>其</w:t>
      </w:r>
      <w:r w:rsidRPr="00FD531E">
        <w:rPr>
          <w:rFonts w:hint="eastAsia"/>
        </w:rPr>
        <w:t>製造廠</w:t>
      </w:r>
      <w:r w:rsidR="005C696E">
        <w:rPr>
          <w:rFonts w:hint="eastAsia"/>
        </w:rPr>
        <w:t>內</w:t>
      </w:r>
      <w:r w:rsidRPr="00FD531E">
        <w:rPr>
          <w:rFonts w:hint="eastAsia"/>
        </w:rPr>
        <w:t>GMP品質系統</w:t>
      </w:r>
      <w:r w:rsidR="0012730E" w:rsidRPr="00FD531E">
        <w:rPr>
          <w:rFonts w:hint="eastAsia"/>
        </w:rPr>
        <w:t>之運作</w:t>
      </w:r>
      <w:r w:rsidRPr="00FD531E">
        <w:rPr>
          <w:rFonts w:hint="eastAsia"/>
        </w:rPr>
        <w:t>正常，</w:t>
      </w:r>
      <w:r w:rsidR="00504D99">
        <w:rPr>
          <w:rFonts w:hint="eastAsia"/>
        </w:rPr>
        <w:t>該署</w:t>
      </w:r>
      <w:r w:rsidRPr="00FD531E">
        <w:rPr>
          <w:rFonts w:hint="eastAsia"/>
        </w:rPr>
        <w:t>亦於107年11月5日以FDA風字第1071106789號函針對機動查廠之查核結果，責成國光公司提出改善報告。</w:t>
      </w:r>
    </w:p>
    <w:p w:rsidR="00FD531E" w:rsidRDefault="00FD531E" w:rsidP="008F4D1E">
      <w:pPr>
        <w:pStyle w:val="5"/>
        <w:overflowPunct w:val="0"/>
        <w:ind w:left="2041" w:hanging="680"/>
      </w:pPr>
      <w:r w:rsidRPr="00FD531E">
        <w:rPr>
          <w:rFonts w:hint="eastAsia"/>
        </w:rPr>
        <w:t>經查核了解，該公司已依GMP規定進行不良品調查，包括異物材質檢驗，依據藥廠初步檢驗及食藥署檢驗確認，異物與疫苗充填時固定注射針筒的托盤一樣為</w:t>
      </w:r>
      <w:r w:rsidR="005C696E">
        <w:rPr>
          <w:rFonts w:hint="eastAsia"/>
        </w:rPr>
        <w:t>聚丙烯</w:t>
      </w:r>
      <w:r w:rsidRPr="00FD531E">
        <w:rPr>
          <w:rFonts w:hint="eastAsia"/>
        </w:rPr>
        <w:t>材質。</w:t>
      </w:r>
    </w:p>
    <w:p w:rsidR="00FD531E" w:rsidRPr="0037394F" w:rsidRDefault="00AC567D" w:rsidP="008F4D1E">
      <w:pPr>
        <w:pStyle w:val="5"/>
        <w:overflowPunct w:val="0"/>
        <w:ind w:left="2041" w:hanging="680"/>
      </w:pPr>
      <w:r w:rsidRPr="00AC567D">
        <w:rPr>
          <w:rFonts w:hint="eastAsia"/>
        </w:rPr>
        <w:lastRenderedPageBreak/>
        <w:tab/>
        <w:t>有關國光公司疫苗白色異物混入一事，</w:t>
      </w:r>
      <w:r w:rsidRPr="008D42D6">
        <w:rPr>
          <w:rFonts w:hint="eastAsia"/>
          <w:b/>
        </w:rPr>
        <w:t>依據該公司調查報告，該異物為白色半透明塑膠片，經檢驗為針筒托盤上突起物</w:t>
      </w:r>
      <w:r w:rsidR="0037394F">
        <w:rPr>
          <w:rFonts w:hAnsi="標楷體" w:hint="eastAsia"/>
        </w:rPr>
        <w:t>。</w:t>
      </w:r>
    </w:p>
    <w:p w:rsidR="0037394F" w:rsidRDefault="0037394F" w:rsidP="008F4D1E">
      <w:pPr>
        <w:pStyle w:val="6"/>
        <w:overflowPunct w:val="0"/>
        <w:ind w:left="2381" w:hanging="680"/>
      </w:pPr>
      <w:r>
        <w:rPr>
          <w:rFonts w:hint="eastAsia"/>
        </w:rPr>
        <w:t>食藥署於107</w:t>
      </w:r>
      <w:r w:rsidR="00504D99">
        <w:rPr>
          <w:rFonts w:hint="eastAsia"/>
        </w:rPr>
        <w:t>年</w:t>
      </w:r>
      <w:r>
        <w:rPr>
          <w:rFonts w:hint="eastAsia"/>
        </w:rPr>
        <w:t>10</w:t>
      </w:r>
      <w:r w:rsidR="00504D99">
        <w:rPr>
          <w:rFonts w:hint="eastAsia"/>
        </w:rPr>
        <w:t>月</w:t>
      </w:r>
      <w:r>
        <w:rPr>
          <w:rFonts w:hint="eastAsia"/>
        </w:rPr>
        <w:t>31</w:t>
      </w:r>
      <w:r w:rsidR="00504D99">
        <w:rPr>
          <w:rFonts w:hint="eastAsia"/>
        </w:rPr>
        <w:t>日</w:t>
      </w:r>
      <w:r>
        <w:rPr>
          <w:rFonts w:hint="eastAsia"/>
        </w:rPr>
        <w:t>派員赴國光公司取回針筒內異物及盛裝針筒包裝耗材(針筒架)，以傅立葉轉換紅外光譜檢驗後確認異物為聚丙烯材質，與針筒托盤側邊、針頭套及推桿材質一樣。</w:t>
      </w:r>
    </w:p>
    <w:p w:rsidR="0037394F" w:rsidRDefault="0037394F" w:rsidP="008F4D1E">
      <w:pPr>
        <w:pStyle w:val="6"/>
        <w:overflowPunct w:val="0"/>
        <w:ind w:left="2381" w:hanging="680"/>
      </w:pPr>
      <w:r>
        <w:rPr>
          <w:rFonts w:hint="eastAsia"/>
        </w:rPr>
        <w:t>食藥署亦於107</w:t>
      </w:r>
      <w:r w:rsidR="00504D99">
        <w:rPr>
          <w:rFonts w:hint="eastAsia"/>
        </w:rPr>
        <w:t>年</w:t>
      </w:r>
      <w:r>
        <w:rPr>
          <w:rFonts w:hint="eastAsia"/>
        </w:rPr>
        <w:t>11</w:t>
      </w:r>
      <w:r w:rsidR="00504D99">
        <w:rPr>
          <w:rFonts w:hint="eastAsia"/>
        </w:rPr>
        <w:t>月</w:t>
      </w:r>
      <w:r>
        <w:rPr>
          <w:rFonts w:hint="eastAsia"/>
        </w:rPr>
        <w:t>1</w:t>
      </w:r>
      <w:r w:rsidR="00504D99">
        <w:rPr>
          <w:rFonts w:hint="eastAsia"/>
        </w:rPr>
        <w:t>日</w:t>
      </w:r>
      <w:r>
        <w:rPr>
          <w:rFonts w:hint="eastAsia"/>
        </w:rPr>
        <w:t>及11</w:t>
      </w:r>
      <w:r w:rsidR="00504D99">
        <w:rPr>
          <w:rFonts w:hint="eastAsia"/>
        </w:rPr>
        <w:t>月</w:t>
      </w:r>
      <w:r>
        <w:rPr>
          <w:rFonts w:hint="eastAsia"/>
        </w:rPr>
        <w:t>16</w:t>
      </w:r>
      <w:r w:rsidR="00504D99">
        <w:rPr>
          <w:rFonts w:hint="eastAsia"/>
        </w:rPr>
        <w:t>日</w:t>
      </w:r>
      <w:r>
        <w:rPr>
          <w:rFonts w:hint="eastAsia"/>
        </w:rPr>
        <w:t>接獲國光公司調查報告、說明案內白色異物與針筒托盤圓柱突起物為相同材質。</w:t>
      </w:r>
    </w:p>
    <w:p w:rsidR="00AC567D" w:rsidRDefault="006A262E" w:rsidP="008F4D1E">
      <w:pPr>
        <w:pStyle w:val="5"/>
        <w:overflowPunct w:val="0"/>
        <w:ind w:left="2041" w:hanging="680"/>
      </w:pPr>
      <w:r>
        <w:rPr>
          <w:rFonts w:hint="eastAsia"/>
        </w:rPr>
        <w:t>此批</w:t>
      </w:r>
      <w:r w:rsidRPr="00850F26">
        <w:rPr>
          <w:rFonts w:hint="eastAsia"/>
        </w:rPr>
        <w:t>流感疫苗</w:t>
      </w:r>
      <w:r w:rsidRPr="00C96F2C">
        <w:rPr>
          <w:rFonts w:hint="eastAsia"/>
        </w:rPr>
        <w:t>封緘數量</w:t>
      </w:r>
      <w:r>
        <w:rPr>
          <w:rFonts w:hint="eastAsia"/>
        </w:rPr>
        <w:t>為8</w:t>
      </w:r>
      <w:r w:rsidRPr="00C96F2C">
        <w:rPr>
          <w:rFonts w:hint="eastAsia"/>
        </w:rPr>
        <w:t>2,70</w:t>
      </w:r>
      <w:r>
        <w:rPr>
          <w:rFonts w:hint="eastAsia"/>
        </w:rPr>
        <w:t>9</w:t>
      </w:r>
      <w:r w:rsidRPr="00C96F2C">
        <w:rPr>
          <w:rFonts w:hint="eastAsia"/>
        </w:rPr>
        <w:t>劑</w:t>
      </w:r>
      <w:r w:rsidRPr="00AC567D">
        <w:rPr>
          <w:rFonts w:hint="eastAsia"/>
        </w:rPr>
        <w:t>，</w:t>
      </w:r>
      <w:r>
        <w:rPr>
          <w:rFonts w:hint="eastAsia"/>
        </w:rPr>
        <w:t>而</w:t>
      </w:r>
      <w:r w:rsidRPr="00C96F2C">
        <w:rPr>
          <w:rFonts w:hint="eastAsia"/>
        </w:rPr>
        <w:t>回收</w:t>
      </w:r>
      <w:r w:rsidR="00C22B9C">
        <w:rPr>
          <w:rFonts w:hint="eastAsia"/>
        </w:rPr>
        <w:t>報廢</w:t>
      </w:r>
      <w:r w:rsidRPr="00C96F2C">
        <w:rPr>
          <w:rFonts w:hint="eastAsia"/>
        </w:rPr>
        <w:t>數量</w:t>
      </w:r>
      <w:r>
        <w:rPr>
          <w:rFonts w:hint="eastAsia"/>
        </w:rPr>
        <w:t>為</w:t>
      </w:r>
      <w:r w:rsidR="008D42D6">
        <w:rPr>
          <w:rFonts w:hint="eastAsia"/>
        </w:rPr>
        <w:t>57</w:t>
      </w:r>
      <w:r w:rsidRPr="0037394F">
        <w:t>,</w:t>
      </w:r>
      <w:r w:rsidR="00C22B9C">
        <w:rPr>
          <w:rFonts w:hint="eastAsia"/>
        </w:rPr>
        <w:t>314</w:t>
      </w:r>
      <w:r w:rsidRPr="00C96F2C">
        <w:rPr>
          <w:rFonts w:hint="eastAsia"/>
        </w:rPr>
        <w:t>劑</w:t>
      </w:r>
      <w:r>
        <w:rPr>
          <w:rFonts w:hint="eastAsia"/>
        </w:rPr>
        <w:t>(</w:t>
      </w:r>
      <w:r w:rsidR="00C22B9C">
        <w:rPr>
          <w:rFonts w:hint="eastAsia"/>
        </w:rPr>
        <w:t>該公司已於</w:t>
      </w:r>
      <w:r w:rsidR="00C22B9C">
        <w:rPr>
          <w:rFonts w:cs="微軟正黑體"/>
          <w:color w:val="000000" w:themeColor="text1"/>
          <w:szCs w:val="32"/>
        </w:rPr>
        <w:t>108</w:t>
      </w:r>
      <w:r w:rsidR="00C22B9C">
        <w:rPr>
          <w:rFonts w:cs="微軟正黑體" w:hint="eastAsia"/>
          <w:color w:val="000000" w:themeColor="text1"/>
          <w:szCs w:val="32"/>
        </w:rPr>
        <w:t>年</w:t>
      </w:r>
      <w:r w:rsidR="00C22B9C">
        <w:rPr>
          <w:rFonts w:cs="微軟正黑體"/>
          <w:color w:val="000000" w:themeColor="text1"/>
          <w:szCs w:val="32"/>
        </w:rPr>
        <w:t>3</w:t>
      </w:r>
      <w:r w:rsidR="00C22B9C">
        <w:rPr>
          <w:rFonts w:cs="微軟正黑體" w:hint="eastAsia"/>
          <w:color w:val="000000" w:themeColor="text1"/>
          <w:szCs w:val="32"/>
        </w:rPr>
        <w:t>月</w:t>
      </w:r>
      <w:r w:rsidR="00C22B9C">
        <w:rPr>
          <w:rFonts w:cs="微軟正黑體"/>
          <w:color w:val="000000" w:themeColor="text1"/>
          <w:szCs w:val="32"/>
        </w:rPr>
        <w:t>28</w:t>
      </w:r>
      <w:r w:rsidR="00C22B9C">
        <w:rPr>
          <w:rFonts w:cs="微軟正黑體" w:hint="eastAsia"/>
          <w:color w:val="000000" w:themeColor="text1"/>
          <w:szCs w:val="32"/>
        </w:rPr>
        <w:t>日完成該批號疫苗之</w:t>
      </w:r>
      <w:r w:rsidR="00C22B9C">
        <w:rPr>
          <w:rFonts w:hint="eastAsia"/>
          <w:color w:val="000000" w:themeColor="text1"/>
          <w:szCs w:val="32"/>
        </w:rPr>
        <w:t>廠內報廢作業，並預計於</w:t>
      </w:r>
      <w:r w:rsidR="00C22B9C">
        <w:rPr>
          <w:color w:val="000000" w:themeColor="text1"/>
          <w:szCs w:val="32"/>
        </w:rPr>
        <w:t>108</w:t>
      </w:r>
      <w:r w:rsidR="00C22B9C">
        <w:rPr>
          <w:rFonts w:hint="eastAsia"/>
          <w:color w:val="000000" w:themeColor="text1"/>
          <w:szCs w:val="32"/>
        </w:rPr>
        <w:t>年</w:t>
      </w:r>
      <w:r w:rsidR="00C22B9C">
        <w:rPr>
          <w:color w:val="000000" w:themeColor="text1"/>
          <w:szCs w:val="32"/>
        </w:rPr>
        <w:t>4</w:t>
      </w:r>
      <w:r w:rsidR="00C22B9C">
        <w:rPr>
          <w:rFonts w:hint="eastAsia"/>
          <w:color w:val="000000" w:themeColor="text1"/>
          <w:szCs w:val="32"/>
        </w:rPr>
        <w:t>月下旬</w:t>
      </w:r>
      <w:r w:rsidR="00C22B9C" w:rsidRPr="008D42D6">
        <w:rPr>
          <w:rFonts w:hint="eastAsia"/>
        </w:rPr>
        <w:t>向臺</w:t>
      </w:r>
      <w:r w:rsidR="00C22B9C">
        <w:rPr>
          <w:rFonts w:hint="eastAsia"/>
        </w:rPr>
        <w:t>中</w:t>
      </w:r>
      <w:r w:rsidR="00C22B9C" w:rsidRPr="008D42D6">
        <w:rPr>
          <w:rFonts w:hint="eastAsia"/>
        </w:rPr>
        <w:t>市政府衛生局</w:t>
      </w:r>
      <w:r w:rsidR="00C22B9C" w:rsidRPr="00AB7C09">
        <w:rPr>
          <w:rFonts w:cs="微軟正黑體" w:hint="eastAsia"/>
          <w:color w:val="000000" w:themeColor="text1"/>
          <w:szCs w:val="32"/>
        </w:rPr>
        <w:t>申請</w:t>
      </w:r>
      <w:r w:rsidR="00C22B9C">
        <w:rPr>
          <w:rFonts w:cs="微軟正黑體" w:hint="eastAsia"/>
          <w:color w:val="000000" w:themeColor="text1"/>
          <w:szCs w:val="32"/>
        </w:rPr>
        <w:t>辦理</w:t>
      </w:r>
      <w:r w:rsidR="00C22B9C">
        <w:rPr>
          <w:rFonts w:hint="eastAsia"/>
        </w:rPr>
        <w:t>監督</w:t>
      </w:r>
      <w:r w:rsidR="00C22B9C">
        <w:rPr>
          <w:rFonts w:hint="eastAsia"/>
          <w:color w:val="000000" w:themeColor="text1"/>
          <w:szCs w:val="32"/>
        </w:rPr>
        <w:t>銷毀作業。</w:t>
      </w:r>
      <w:r>
        <w:rPr>
          <w:rFonts w:hint="eastAsia"/>
        </w:rPr>
        <w:t>)</w:t>
      </w:r>
      <w:r>
        <w:rPr>
          <w:rFonts w:hAnsi="標楷體" w:hint="eastAsia"/>
        </w:rPr>
        <w:t>。</w:t>
      </w:r>
    </w:p>
    <w:p w:rsidR="00867CB0" w:rsidRDefault="00867CB0" w:rsidP="008F4D1E">
      <w:pPr>
        <w:pStyle w:val="4"/>
        <w:overflowPunct w:val="0"/>
        <w:ind w:left="1700" w:hanging="680"/>
      </w:pPr>
      <w:r w:rsidRPr="00867CB0">
        <w:rPr>
          <w:rFonts w:hint="eastAsia"/>
        </w:rPr>
        <w:t>賽諾菲公司</w:t>
      </w:r>
      <w:r w:rsidR="00C22B9C">
        <w:rPr>
          <w:rFonts w:cs="微軟正黑體" w:hint="eastAsia"/>
          <w:color w:val="000000" w:themeColor="text1"/>
          <w:szCs w:val="32"/>
        </w:rPr>
        <w:t>批號</w:t>
      </w:r>
      <w:r w:rsidRPr="00867CB0">
        <w:rPr>
          <w:rFonts w:hint="eastAsia"/>
        </w:rPr>
        <w:t>R3J71</w:t>
      </w:r>
      <w:r w:rsidR="00C22B9C" w:rsidRPr="00850F26">
        <w:rPr>
          <w:rFonts w:hint="eastAsia"/>
        </w:rPr>
        <w:t>流感疫苗</w:t>
      </w:r>
      <w:r w:rsidR="00C22B9C">
        <w:rPr>
          <w:rFonts w:hint="eastAsia"/>
        </w:rPr>
        <w:t>有4支</w:t>
      </w:r>
      <w:r w:rsidR="00EC6708">
        <w:rPr>
          <w:rFonts w:hint="eastAsia"/>
        </w:rPr>
        <w:t>呈現</w:t>
      </w:r>
      <w:r w:rsidR="00C22B9C" w:rsidRPr="007E4847">
        <w:rPr>
          <w:rFonts w:hint="eastAsia"/>
        </w:rPr>
        <w:t>黑色懸浮物</w:t>
      </w:r>
      <w:r w:rsidR="00EC6708">
        <w:rPr>
          <w:rFonts w:hint="eastAsia"/>
        </w:rPr>
        <w:t>事件。</w:t>
      </w:r>
    </w:p>
    <w:p w:rsidR="007E4847" w:rsidRDefault="007E4847" w:rsidP="008F4D1E">
      <w:pPr>
        <w:pStyle w:val="5"/>
        <w:overflowPunct w:val="0"/>
        <w:ind w:left="2041" w:hanging="680"/>
      </w:pPr>
      <w:r w:rsidRPr="007E4847">
        <w:rPr>
          <w:rFonts w:hint="eastAsia"/>
        </w:rPr>
        <w:t>食藥署於107</w:t>
      </w:r>
      <w:r>
        <w:rPr>
          <w:rFonts w:hint="eastAsia"/>
        </w:rPr>
        <w:t>年</w:t>
      </w:r>
      <w:r w:rsidRPr="007E4847">
        <w:rPr>
          <w:rFonts w:hint="eastAsia"/>
        </w:rPr>
        <w:t>11</w:t>
      </w:r>
      <w:r>
        <w:rPr>
          <w:rFonts w:hint="eastAsia"/>
        </w:rPr>
        <w:t>月</w:t>
      </w:r>
      <w:r w:rsidRPr="007E4847">
        <w:rPr>
          <w:rFonts w:hint="eastAsia"/>
        </w:rPr>
        <w:t>9</w:t>
      </w:r>
      <w:r>
        <w:rPr>
          <w:rFonts w:hint="eastAsia"/>
        </w:rPr>
        <w:t>日</w:t>
      </w:r>
      <w:r w:rsidRPr="007E4847">
        <w:rPr>
          <w:rFonts w:hint="eastAsia"/>
        </w:rPr>
        <w:t>針對疫苗內微小黑色懸浮物及該支疫苗針筒推桿之膠塞取樣，並運用顯微式傅立葉轉換紅外光譜儀鑑驗，兩者光譜圖譜比對相符，推測前述黑色懸浮物應與膠塞材質相同。</w:t>
      </w:r>
    </w:p>
    <w:p w:rsidR="00002A20" w:rsidRDefault="00002A20" w:rsidP="008F4D1E">
      <w:pPr>
        <w:pStyle w:val="5"/>
        <w:overflowPunct w:val="0"/>
        <w:ind w:left="2041" w:hanging="680"/>
      </w:pPr>
      <w:r>
        <w:rPr>
          <w:rFonts w:hint="eastAsia"/>
        </w:rPr>
        <w:t>法國</w:t>
      </w:r>
      <w:r w:rsidR="007473AF" w:rsidRPr="00867CB0">
        <w:rPr>
          <w:rFonts w:hint="eastAsia"/>
        </w:rPr>
        <w:t>賽諾菲公司</w:t>
      </w:r>
      <w:r>
        <w:rPr>
          <w:rFonts w:hint="eastAsia"/>
        </w:rPr>
        <w:t>原廠以拉曼顯微鏡及傅立葉轉換紅外光譜儀等檢驗，結果顯示黑色懸浮物大小介於160~222μm，黑色懸浮物係來自於疫苗針筒推桿之膠塞，原廠結論與食藥署推測結果相同；</w:t>
      </w:r>
      <w:r w:rsidRPr="00EC6708">
        <w:rPr>
          <w:rFonts w:hint="eastAsia"/>
          <w:b/>
        </w:rPr>
        <w:t>原廠說明黑色懸浮物可能來自於膠塞製造廠，在膠塞製造過程之清洗步驟中沒被清除，並在異檢時黑色懸浮物卡在疫苗針筒推桿</w:t>
      </w:r>
      <w:r w:rsidRPr="00EC6708">
        <w:rPr>
          <w:rFonts w:hint="eastAsia"/>
          <w:b/>
        </w:rPr>
        <w:lastRenderedPageBreak/>
        <w:t>之膠塞中導致自動異檢機偵測不出來</w:t>
      </w:r>
      <w:r>
        <w:rPr>
          <w:rFonts w:hint="eastAsia"/>
        </w:rPr>
        <w:t>。</w:t>
      </w:r>
    </w:p>
    <w:p w:rsidR="00002A20" w:rsidRDefault="00002A20" w:rsidP="008F4D1E">
      <w:pPr>
        <w:pStyle w:val="5"/>
        <w:overflowPunct w:val="0"/>
        <w:ind w:left="2041" w:hanging="680"/>
      </w:pPr>
      <w:r>
        <w:rPr>
          <w:rFonts w:hint="eastAsia"/>
        </w:rPr>
        <w:t>原廠報告說明此批號以自動異檢機進行100%異檢，符合美國藥典及歐洲藥典之規範。</w:t>
      </w:r>
    </w:p>
    <w:p w:rsidR="00867CB0" w:rsidRDefault="00867CB0" w:rsidP="008F4D1E">
      <w:pPr>
        <w:pStyle w:val="4"/>
        <w:overflowPunct w:val="0"/>
        <w:ind w:left="1700" w:hanging="680"/>
      </w:pPr>
      <w:r w:rsidRPr="00867CB0">
        <w:rPr>
          <w:rFonts w:hint="eastAsia"/>
        </w:rPr>
        <w:t>賽諾菲公司</w:t>
      </w:r>
      <w:r w:rsidR="00EC6708">
        <w:rPr>
          <w:rFonts w:cs="微軟正黑體" w:hint="eastAsia"/>
          <w:color w:val="000000" w:themeColor="text1"/>
          <w:szCs w:val="32"/>
        </w:rPr>
        <w:t>批號</w:t>
      </w:r>
      <w:r w:rsidR="00EC6708" w:rsidRPr="00867CB0">
        <w:rPr>
          <w:rFonts w:hint="eastAsia"/>
        </w:rPr>
        <w:t>R3J7</w:t>
      </w:r>
      <w:r w:rsidR="00EC6708">
        <w:rPr>
          <w:rFonts w:hint="eastAsia"/>
        </w:rPr>
        <w:t>2</w:t>
      </w:r>
      <w:r w:rsidR="00EC6708" w:rsidRPr="00850F26">
        <w:rPr>
          <w:rFonts w:hint="eastAsia"/>
        </w:rPr>
        <w:t>流感疫苗</w:t>
      </w:r>
      <w:r w:rsidR="00EC6708">
        <w:rPr>
          <w:rFonts w:hint="eastAsia"/>
        </w:rPr>
        <w:t>有9支呈現</w:t>
      </w:r>
      <w:r w:rsidR="008F4D1E">
        <w:rPr>
          <w:rFonts w:hint="eastAsia"/>
        </w:rPr>
        <w:t>白</w:t>
      </w:r>
      <w:r w:rsidR="00EC6708" w:rsidRPr="007E4847">
        <w:rPr>
          <w:rFonts w:hint="eastAsia"/>
        </w:rPr>
        <w:t>色懸浮物</w:t>
      </w:r>
      <w:r w:rsidR="00EC6708">
        <w:rPr>
          <w:rFonts w:hint="eastAsia"/>
        </w:rPr>
        <w:t>事件。</w:t>
      </w:r>
    </w:p>
    <w:p w:rsidR="007E4847" w:rsidRDefault="007E4847" w:rsidP="008F4D1E">
      <w:pPr>
        <w:pStyle w:val="5"/>
        <w:overflowPunct w:val="0"/>
        <w:ind w:left="2041" w:hanging="680"/>
      </w:pPr>
      <w:r w:rsidRPr="007E4847">
        <w:rPr>
          <w:rFonts w:hint="eastAsia"/>
        </w:rPr>
        <w:t>食藥署於107</w:t>
      </w:r>
      <w:r>
        <w:rPr>
          <w:rFonts w:hint="eastAsia"/>
        </w:rPr>
        <w:t>年</w:t>
      </w:r>
      <w:r w:rsidRPr="007E4847">
        <w:rPr>
          <w:rFonts w:hint="eastAsia"/>
        </w:rPr>
        <w:t>11</w:t>
      </w:r>
      <w:r>
        <w:rPr>
          <w:rFonts w:hint="eastAsia"/>
        </w:rPr>
        <w:t>月</w:t>
      </w:r>
      <w:r w:rsidRPr="007E4847">
        <w:rPr>
          <w:rFonts w:hint="eastAsia"/>
        </w:rPr>
        <w:t>15</w:t>
      </w:r>
      <w:r>
        <w:rPr>
          <w:rFonts w:hint="eastAsia"/>
        </w:rPr>
        <w:t>日</w:t>
      </w:r>
      <w:r w:rsidRPr="007E4847">
        <w:rPr>
          <w:rFonts w:hint="eastAsia"/>
        </w:rPr>
        <w:t>針對疫苗內白色懸浮物取樣，並運用顯微式傅立葉轉換紅外光譜儀鑑驗，經圖譜比對疑似為聚乙烯塑膠類(</w:t>
      </w:r>
      <w:r w:rsidR="004B2EAD" w:rsidRPr="004B2EAD">
        <w:rPr>
          <w:rFonts w:hint="eastAsia"/>
        </w:rPr>
        <w:t>Polyethylene，</w:t>
      </w:r>
      <w:r w:rsidRPr="007E4847">
        <w:rPr>
          <w:rFonts w:hint="eastAsia"/>
        </w:rPr>
        <w:t>PE)與矽橡膠類(Silicone rubber)之複合材質，推測應與膠塞上之塗層材質相同。</w:t>
      </w:r>
    </w:p>
    <w:p w:rsidR="00002A20" w:rsidRDefault="00002A20" w:rsidP="008F4D1E">
      <w:pPr>
        <w:pStyle w:val="5"/>
        <w:overflowPunct w:val="0"/>
        <w:ind w:left="2041" w:hanging="680"/>
      </w:pPr>
      <w:r>
        <w:rPr>
          <w:rFonts w:hint="eastAsia"/>
        </w:rPr>
        <w:t>法國原廠以顯微鏡及傅立葉轉換紅外光譜儀等檢驗，結果顯示白色懸浮物係聚乙烯塑膠類(PE)、矽氧樹脂(Silicone)及纖維素之複合材質，其大小介於1~3 mm。</w:t>
      </w:r>
    </w:p>
    <w:p w:rsidR="00002A20" w:rsidRDefault="00002A20" w:rsidP="008F4D1E">
      <w:pPr>
        <w:pStyle w:val="5"/>
        <w:overflowPunct w:val="0"/>
        <w:ind w:left="2042" w:hanging="681"/>
      </w:pPr>
      <w:r w:rsidRPr="00EC6708">
        <w:rPr>
          <w:rFonts w:hint="eastAsia"/>
          <w:b/>
        </w:rPr>
        <w:t>原廠表示聚乙烯塑膠類(PE) 及纖維素(Cellulose)可能來自疫苗針筒推桿之膠塞包裝材料，矽氧樹脂(Silicone)來自膠塞上之塗層材質</w:t>
      </w:r>
      <w:r>
        <w:rPr>
          <w:rFonts w:hint="eastAsia"/>
        </w:rPr>
        <w:t>，原廠結果與食藥署推測結果相符。</w:t>
      </w:r>
    </w:p>
    <w:p w:rsidR="00002A20" w:rsidRDefault="00002A20" w:rsidP="008F4D1E">
      <w:pPr>
        <w:pStyle w:val="5"/>
        <w:overflowPunct w:val="0"/>
        <w:ind w:left="2041" w:hanging="680"/>
      </w:pPr>
      <w:r>
        <w:rPr>
          <w:rFonts w:hint="eastAsia"/>
        </w:rPr>
        <w:t>原廠報告亦說明此批號以自動異檢機進行100%異檢，符合美國藥典及歐洲藥典之規範。</w:t>
      </w:r>
    </w:p>
    <w:p w:rsidR="00740630" w:rsidRDefault="00740630" w:rsidP="008F4D1E">
      <w:pPr>
        <w:pStyle w:val="4"/>
        <w:overflowPunct w:val="0"/>
        <w:ind w:left="1700" w:hanging="680"/>
      </w:pPr>
      <w:r>
        <w:rPr>
          <w:rFonts w:hint="eastAsia"/>
        </w:rPr>
        <w:t>疾管署於107年12月27日接獲衛生局通知，轄區合約院所執行流感疫苗接種時發現1劑0.25mL劑型巴斯德流感疫苗(批號：R3G79)疫苗內有黑點異物，</w:t>
      </w:r>
      <w:r w:rsidRPr="00EC6708">
        <w:rPr>
          <w:rFonts w:hint="eastAsia"/>
          <w:b/>
        </w:rPr>
        <w:t>依食藥署判定結果該異物為玻璃針筒外層之擦痕，應不影響疫苗安全品質</w:t>
      </w:r>
      <w:r>
        <w:rPr>
          <w:rFonts w:hint="eastAsia"/>
        </w:rPr>
        <w:t>，108年1月5日已通知地方政府衛生局該批號疫苗已可繼續使用。</w:t>
      </w:r>
    </w:p>
    <w:p w:rsidR="008A3611" w:rsidRDefault="004A1089" w:rsidP="008F4D1E">
      <w:pPr>
        <w:pStyle w:val="5"/>
        <w:overflowPunct w:val="0"/>
        <w:ind w:left="2041" w:hanging="680"/>
      </w:pPr>
      <w:r>
        <w:rPr>
          <w:rFonts w:hint="eastAsia"/>
        </w:rPr>
        <w:t>有1支</w:t>
      </w:r>
      <w:r w:rsidR="008A3611" w:rsidRPr="008A3611">
        <w:rPr>
          <w:rFonts w:hint="eastAsia"/>
        </w:rPr>
        <w:t>賽諾菲公司巴斯德流感疫苗(0.25 mL小兒用劑型；批號：R3G79)</w:t>
      </w:r>
      <w:r>
        <w:rPr>
          <w:rFonts w:hint="eastAsia"/>
        </w:rPr>
        <w:t>被發現有黑點異物。</w:t>
      </w:r>
    </w:p>
    <w:p w:rsidR="008A3611" w:rsidRDefault="008A3611" w:rsidP="008F4D1E">
      <w:pPr>
        <w:pStyle w:val="5"/>
        <w:overflowPunct w:val="0"/>
        <w:ind w:left="2041" w:hanging="680"/>
      </w:pPr>
      <w:r w:rsidRPr="008A3611">
        <w:rPr>
          <w:rFonts w:hint="eastAsia"/>
        </w:rPr>
        <w:lastRenderedPageBreak/>
        <w:t>食藥署於108</w:t>
      </w:r>
      <w:r w:rsidR="006A262E">
        <w:rPr>
          <w:rFonts w:hint="eastAsia"/>
        </w:rPr>
        <w:t>年</w:t>
      </w:r>
      <w:r w:rsidRPr="008A3611">
        <w:rPr>
          <w:rFonts w:hint="eastAsia"/>
        </w:rPr>
        <w:t>1</w:t>
      </w:r>
      <w:r w:rsidR="006A262E">
        <w:rPr>
          <w:rFonts w:hint="eastAsia"/>
        </w:rPr>
        <w:t>月</w:t>
      </w:r>
      <w:r w:rsidRPr="008A3611">
        <w:rPr>
          <w:rFonts w:hint="eastAsia"/>
        </w:rPr>
        <w:t>3</w:t>
      </w:r>
      <w:r w:rsidR="006A262E">
        <w:rPr>
          <w:rFonts w:hint="eastAsia"/>
        </w:rPr>
        <w:t>日</w:t>
      </w:r>
      <w:r w:rsidRPr="008A3611">
        <w:rPr>
          <w:rFonts w:hint="eastAsia"/>
        </w:rPr>
        <w:t>以數位顯微鏡觀察，其黑點皆位於玻璃針筒外層表面，為外部摩擦痕跡，排除黑點直接接觸疫苗藥劑。</w:t>
      </w:r>
    </w:p>
    <w:p w:rsidR="00B36D91" w:rsidRDefault="00B36D91" w:rsidP="008F4D1E">
      <w:pPr>
        <w:pStyle w:val="5"/>
        <w:overflowPunct w:val="0"/>
        <w:ind w:left="2041" w:hanging="680"/>
      </w:pPr>
      <w:r>
        <w:rPr>
          <w:rFonts w:hint="eastAsia"/>
        </w:rPr>
        <w:t>食藥署於108</w:t>
      </w:r>
      <w:r w:rsidR="006A262E">
        <w:rPr>
          <w:rFonts w:hint="eastAsia"/>
        </w:rPr>
        <w:t>年</w:t>
      </w:r>
      <w:r>
        <w:rPr>
          <w:rFonts w:hint="eastAsia"/>
        </w:rPr>
        <w:t>1</w:t>
      </w:r>
      <w:r w:rsidR="006A262E">
        <w:rPr>
          <w:rFonts w:hint="eastAsia"/>
        </w:rPr>
        <w:t>月</w:t>
      </w:r>
      <w:r>
        <w:rPr>
          <w:rFonts w:hint="eastAsia"/>
        </w:rPr>
        <w:t>3</w:t>
      </w:r>
      <w:r w:rsidR="006A262E">
        <w:rPr>
          <w:rFonts w:hint="eastAsia"/>
        </w:rPr>
        <w:t>日</w:t>
      </w:r>
      <w:r>
        <w:rPr>
          <w:rFonts w:hint="eastAsia"/>
        </w:rPr>
        <w:t>邀請疾管署及專家共同與會討論，認定此次黑點異常事件，為疫苗玻璃瓶外觀磨損，不影響藥液安全品質。</w:t>
      </w:r>
    </w:p>
    <w:p w:rsidR="00B36D91" w:rsidRDefault="00B36D91" w:rsidP="008F4D1E">
      <w:pPr>
        <w:pStyle w:val="5"/>
        <w:overflowPunct w:val="0"/>
        <w:ind w:left="2041" w:hanging="680"/>
      </w:pPr>
      <w:r>
        <w:rPr>
          <w:rFonts w:hint="eastAsia"/>
        </w:rPr>
        <w:t>食藥署於108</w:t>
      </w:r>
      <w:r w:rsidR="004F5A5C">
        <w:rPr>
          <w:rFonts w:hint="eastAsia"/>
        </w:rPr>
        <w:t>年</w:t>
      </w:r>
      <w:r>
        <w:rPr>
          <w:rFonts w:hint="eastAsia"/>
        </w:rPr>
        <w:t>1</w:t>
      </w:r>
      <w:r w:rsidR="004F5A5C">
        <w:rPr>
          <w:rFonts w:hint="eastAsia"/>
        </w:rPr>
        <w:t>月</w:t>
      </w:r>
      <w:r>
        <w:rPr>
          <w:rFonts w:hint="eastAsia"/>
        </w:rPr>
        <w:t>5</w:t>
      </w:r>
      <w:r w:rsidR="004F5A5C">
        <w:rPr>
          <w:rFonts w:hint="eastAsia"/>
        </w:rPr>
        <w:t>日</w:t>
      </w:r>
      <w:r>
        <w:rPr>
          <w:rFonts w:hint="eastAsia"/>
        </w:rPr>
        <w:t>發布新聞稿說明「巴斯德流感疫苗」0.25劑型（批號R3G79）外觀異常後續處理</w:t>
      </w:r>
      <w:r w:rsidR="004F5A5C">
        <w:rPr>
          <w:rFonts w:hint="eastAsia"/>
        </w:rPr>
        <w:t>；而</w:t>
      </w:r>
      <w:r w:rsidRPr="00B36D91">
        <w:rPr>
          <w:rFonts w:hint="eastAsia"/>
        </w:rPr>
        <w:t>疾管署亦於</w:t>
      </w:r>
      <w:r w:rsidR="004F5A5C">
        <w:rPr>
          <w:rFonts w:hint="eastAsia"/>
        </w:rPr>
        <w:t>當日</w:t>
      </w:r>
      <w:r w:rsidRPr="00B36D91">
        <w:rPr>
          <w:rFonts w:hint="eastAsia"/>
        </w:rPr>
        <w:t>發布新聞稿重新啟用該批號疫苗。</w:t>
      </w:r>
    </w:p>
    <w:p w:rsidR="004F5A5C" w:rsidRDefault="004543BA" w:rsidP="008F4D1E">
      <w:pPr>
        <w:pStyle w:val="3"/>
        <w:overflowPunct w:val="0"/>
        <w:ind w:left="1360" w:hanging="680"/>
      </w:pPr>
      <w:r w:rsidRPr="00697450">
        <w:rPr>
          <w:rFonts w:hint="eastAsia"/>
        </w:rPr>
        <w:t>又查疾管署提供之</w:t>
      </w:r>
      <w:r w:rsidRPr="00697450">
        <w:t>107年各項</w:t>
      </w:r>
      <w:r w:rsidRPr="00697450">
        <w:rPr>
          <w:rFonts w:hint="eastAsia"/>
        </w:rPr>
        <w:t>公費</w:t>
      </w:r>
      <w:r w:rsidRPr="00697450">
        <w:t>疫苗之供貨數量統計表</w:t>
      </w:r>
      <w:r w:rsidRPr="00697450">
        <w:rPr>
          <w:rFonts w:hint="eastAsia"/>
        </w:rPr>
        <w:t>(如附表</w:t>
      </w:r>
      <w:r w:rsidR="009F51CD">
        <w:rPr>
          <w:rFonts w:hint="eastAsia"/>
        </w:rPr>
        <w:t>2</w:t>
      </w:r>
      <w:r w:rsidRPr="00697450">
        <w:rPr>
          <w:rFonts w:hint="eastAsia"/>
        </w:rPr>
        <w:t>)，</w:t>
      </w:r>
      <w:r w:rsidR="0012730E" w:rsidRPr="00697450">
        <w:rPr>
          <w:rFonts w:hint="eastAsia"/>
        </w:rPr>
        <w:t>可知此整體規劃採購流感疫苗</w:t>
      </w:r>
      <w:r w:rsidR="0012730E" w:rsidRPr="00697450">
        <w:rPr>
          <w:rFonts w:hAnsi="標楷體" w:cs="Arial" w:hint="eastAsia"/>
          <w:szCs w:val="32"/>
        </w:rPr>
        <w:t>605萬劑</w:t>
      </w:r>
      <w:r w:rsidR="0012730E" w:rsidRPr="00697450">
        <w:rPr>
          <w:rFonts w:hint="eastAsia"/>
        </w:rPr>
        <w:t>之數量</w:t>
      </w:r>
      <w:r w:rsidR="0012730E">
        <w:rPr>
          <w:rFonts w:hint="eastAsia"/>
        </w:rPr>
        <w:t>，</w:t>
      </w:r>
      <w:r w:rsidR="0012730E" w:rsidRPr="00697450">
        <w:rPr>
          <w:rFonts w:hint="eastAsia"/>
        </w:rPr>
        <w:t>應足以滿足當年度國人防疫需求量。</w:t>
      </w:r>
      <w:r w:rsidR="0012730E">
        <w:rPr>
          <w:rFonts w:hint="eastAsia"/>
        </w:rPr>
        <w:t>惟</w:t>
      </w:r>
      <w:r w:rsidR="0012730E" w:rsidRPr="00697450">
        <w:rPr>
          <w:rFonts w:hint="eastAsia"/>
        </w:rPr>
        <w:t>因流感疫苗品質異常事件，107年</w:t>
      </w:r>
      <w:r w:rsidR="0012730E">
        <w:rPr>
          <w:rFonts w:hint="eastAsia"/>
        </w:rPr>
        <w:t>之實際交貨</w:t>
      </w:r>
      <w:r w:rsidR="005C696E">
        <w:rPr>
          <w:rFonts w:hint="eastAsia"/>
        </w:rPr>
        <w:t>數</w:t>
      </w:r>
      <w:r w:rsidR="0012730E">
        <w:rPr>
          <w:rFonts w:hint="eastAsia"/>
        </w:rPr>
        <w:t>量為</w:t>
      </w:r>
      <w:r w:rsidR="0012730E" w:rsidRPr="00697450">
        <w:rPr>
          <w:rFonts w:hAnsi="標楷體" w:cs="Arial" w:hint="eastAsia"/>
          <w:szCs w:val="32"/>
        </w:rPr>
        <w:t>5</w:t>
      </w:r>
      <w:r w:rsidR="0012730E">
        <w:rPr>
          <w:rFonts w:hAnsi="標楷體" w:cs="Arial" w:hint="eastAsia"/>
          <w:szCs w:val="32"/>
        </w:rPr>
        <w:t>43</w:t>
      </w:r>
      <w:r w:rsidR="0012730E" w:rsidRPr="00697450">
        <w:rPr>
          <w:rFonts w:hAnsi="標楷體" w:cs="Arial" w:hint="eastAsia"/>
          <w:szCs w:val="32"/>
        </w:rPr>
        <w:t>萬劑</w:t>
      </w:r>
      <w:r w:rsidR="0012730E">
        <w:rPr>
          <w:rFonts w:hAnsi="標楷體" w:cs="Arial" w:hint="eastAsia"/>
          <w:szCs w:val="32"/>
        </w:rPr>
        <w:t>，致</w:t>
      </w:r>
      <w:r w:rsidR="0012730E" w:rsidRPr="00697450">
        <w:rPr>
          <w:rFonts w:hint="eastAsia"/>
        </w:rPr>
        <w:t>有</w:t>
      </w:r>
      <w:r w:rsidR="0012730E" w:rsidRPr="00697450">
        <w:rPr>
          <w:rFonts w:hAnsi="標楷體" w:cs="Arial" w:hint="eastAsia"/>
          <w:szCs w:val="32"/>
        </w:rPr>
        <w:t>短缺</w:t>
      </w:r>
      <w:r w:rsidR="0012730E">
        <w:rPr>
          <w:rFonts w:hAnsi="標楷體" w:cs="Arial" w:hint="eastAsia"/>
          <w:szCs w:val="32"/>
        </w:rPr>
        <w:t>62</w:t>
      </w:r>
      <w:r w:rsidR="0012730E" w:rsidRPr="00697450">
        <w:rPr>
          <w:rFonts w:hAnsi="標楷體" w:cs="Arial" w:hint="eastAsia"/>
          <w:szCs w:val="32"/>
        </w:rPr>
        <w:t>萬劑</w:t>
      </w:r>
      <w:r w:rsidR="0012730E">
        <w:rPr>
          <w:rFonts w:hAnsi="標楷體" w:cs="Arial" w:hint="eastAsia"/>
          <w:szCs w:val="32"/>
        </w:rPr>
        <w:t>之落差</w:t>
      </w:r>
      <w:r w:rsidR="0012730E" w:rsidRPr="00697450">
        <w:rPr>
          <w:rFonts w:hAnsi="標楷體" w:cs="Arial" w:hint="eastAsia"/>
          <w:szCs w:val="32"/>
        </w:rPr>
        <w:t>(占當年契約採購量605萬劑之</w:t>
      </w:r>
      <w:r w:rsidR="0012730E">
        <w:rPr>
          <w:rFonts w:hAnsi="標楷體" w:cs="Arial" w:hint="eastAsia"/>
          <w:szCs w:val="32"/>
        </w:rPr>
        <w:t>10</w:t>
      </w:r>
      <w:r w:rsidR="0012730E" w:rsidRPr="00697450">
        <w:rPr>
          <w:rFonts w:hAnsi="標楷體" w:cs="Arial" w:hint="eastAsia"/>
          <w:szCs w:val="32"/>
        </w:rPr>
        <w:t>.</w:t>
      </w:r>
      <w:r w:rsidR="0012730E">
        <w:rPr>
          <w:rFonts w:hAnsi="標楷體" w:cs="Arial" w:hint="eastAsia"/>
          <w:szCs w:val="32"/>
        </w:rPr>
        <w:t>25</w:t>
      </w:r>
      <w:r w:rsidR="0012730E" w:rsidRPr="00697450">
        <w:rPr>
          <w:rFonts w:hAnsi="標楷體" w:cs="Arial" w:hint="eastAsia"/>
          <w:szCs w:val="32"/>
        </w:rPr>
        <w:t>%)</w:t>
      </w:r>
      <w:r w:rsidR="0012730E">
        <w:rPr>
          <w:rFonts w:hint="eastAsia"/>
        </w:rPr>
        <w:t>，其中包含賽諾菲公司274</w:t>
      </w:r>
      <w:r w:rsidR="0012730E" w:rsidRPr="00C96F2C">
        <w:rPr>
          <w:rFonts w:hint="eastAsia"/>
        </w:rPr>
        <w:t>,8</w:t>
      </w:r>
      <w:r w:rsidR="0012730E">
        <w:rPr>
          <w:rFonts w:hint="eastAsia"/>
        </w:rPr>
        <w:t>52</w:t>
      </w:r>
      <w:r w:rsidR="0012730E" w:rsidRPr="00C96F2C">
        <w:rPr>
          <w:rFonts w:hint="eastAsia"/>
        </w:rPr>
        <w:t>劑</w:t>
      </w:r>
      <w:r w:rsidR="0012730E">
        <w:rPr>
          <w:rFonts w:hint="eastAsia"/>
        </w:rPr>
        <w:t>及</w:t>
      </w:r>
      <w:r w:rsidR="0012730E" w:rsidRPr="00AC567D">
        <w:rPr>
          <w:rFonts w:hint="eastAsia"/>
        </w:rPr>
        <w:t>國光公司</w:t>
      </w:r>
      <w:r w:rsidR="0012730E">
        <w:rPr>
          <w:rFonts w:hint="eastAsia"/>
        </w:rPr>
        <w:t>57</w:t>
      </w:r>
      <w:r w:rsidR="0012730E" w:rsidRPr="0037394F">
        <w:t>,</w:t>
      </w:r>
      <w:r w:rsidR="0012730E">
        <w:rPr>
          <w:rFonts w:hint="eastAsia"/>
        </w:rPr>
        <w:t>314</w:t>
      </w:r>
      <w:r w:rsidR="0012730E" w:rsidRPr="00C96F2C">
        <w:rPr>
          <w:rFonts w:hint="eastAsia"/>
        </w:rPr>
        <w:t>劑</w:t>
      </w:r>
      <w:r w:rsidR="0012730E">
        <w:rPr>
          <w:rFonts w:hint="eastAsia"/>
        </w:rPr>
        <w:t>已經</w:t>
      </w:r>
      <w:r w:rsidR="0012730E" w:rsidRPr="00697450">
        <w:rPr>
          <w:rFonts w:hint="eastAsia"/>
        </w:rPr>
        <w:t>疾管署</w:t>
      </w:r>
      <w:r w:rsidR="0012730E">
        <w:rPr>
          <w:rFonts w:hint="eastAsia"/>
        </w:rPr>
        <w:t>完成驗收交貨手續，卻因此</w:t>
      </w:r>
      <w:r w:rsidR="0012730E" w:rsidRPr="00BE56E2">
        <w:rPr>
          <w:rFonts w:hint="eastAsia"/>
        </w:rPr>
        <w:t>流感疫苗</w:t>
      </w:r>
      <w:r w:rsidR="0012730E">
        <w:rPr>
          <w:rFonts w:hint="eastAsia"/>
        </w:rPr>
        <w:t>瑕疵事件而必須回收報廢者，累計高達332,166</w:t>
      </w:r>
      <w:r w:rsidR="0015397B">
        <w:rPr>
          <w:rFonts w:hint="eastAsia"/>
        </w:rPr>
        <w:t>劑</w:t>
      </w:r>
      <w:r w:rsidR="0015397B">
        <w:rPr>
          <w:rStyle w:val="af4"/>
        </w:rPr>
        <w:footnoteReference w:id="1"/>
      </w:r>
      <w:r w:rsidR="00A303DE">
        <w:rPr>
          <w:rFonts w:hint="eastAsia"/>
        </w:rPr>
        <w:t>，</w:t>
      </w:r>
      <w:r w:rsidR="005509E1">
        <w:rPr>
          <w:rFonts w:hint="eastAsia"/>
        </w:rPr>
        <w:t>足見</w:t>
      </w:r>
      <w:r w:rsidR="00A303DE">
        <w:rPr>
          <w:rFonts w:hint="eastAsia"/>
        </w:rPr>
        <w:t>此事件業已嚴重</w:t>
      </w:r>
      <w:r w:rsidR="005509E1" w:rsidRPr="00BE56E2">
        <w:rPr>
          <w:rFonts w:hint="eastAsia"/>
        </w:rPr>
        <w:t>衝擊民眾施打疫苗信心</w:t>
      </w:r>
      <w:r w:rsidR="005509E1">
        <w:rPr>
          <w:rFonts w:hint="eastAsia"/>
        </w:rPr>
        <w:t>，亦造成</w:t>
      </w:r>
      <w:r w:rsidR="005509E1" w:rsidRPr="00BE56E2">
        <w:rPr>
          <w:rFonts w:hint="eastAsia"/>
        </w:rPr>
        <w:t>流感疫苗</w:t>
      </w:r>
      <w:r w:rsidR="005509E1" w:rsidRPr="00697450">
        <w:rPr>
          <w:rFonts w:hint="eastAsia"/>
        </w:rPr>
        <w:t>供不應求現象</w:t>
      </w:r>
      <w:r w:rsidR="005C696E">
        <w:rPr>
          <w:rFonts w:hint="eastAsia"/>
        </w:rPr>
        <w:t>之主因</w:t>
      </w:r>
      <w:r w:rsidRPr="00697450">
        <w:rPr>
          <w:rFonts w:hint="eastAsia"/>
        </w:rPr>
        <w:t>。</w:t>
      </w:r>
    </w:p>
    <w:p w:rsidR="003000BE" w:rsidRPr="003000BE" w:rsidRDefault="005B5A82" w:rsidP="008F4D1E">
      <w:pPr>
        <w:pStyle w:val="3"/>
        <w:overflowPunct w:val="0"/>
        <w:ind w:left="1360" w:hanging="680"/>
      </w:pPr>
      <w:r>
        <w:rPr>
          <w:rFonts w:hint="eastAsia"/>
        </w:rPr>
        <w:t>綜上，</w:t>
      </w:r>
      <w:r w:rsidR="00BE56E2" w:rsidRPr="00BE56E2">
        <w:rPr>
          <w:rFonts w:hint="eastAsia"/>
        </w:rPr>
        <w:t>衛福部針對107年接連發生5起流感疫苗</w:t>
      </w:r>
      <w:r w:rsidR="002534D7">
        <w:rPr>
          <w:rFonts w:hint="eastAsia"/>
        </w:rPr>
        <w:t>不良</w:t>
      </w:r>
      <w:r w:rsidR="00BE56E2" w:rsidRPr="00BE56E2">
        <w:rPr>
          <w:rFonts w:hint="eastAsia"/>
        </w:rPr>
        <w:t>品事件，</w:t>
      </w:r>
      <w:r w:rsidR="00EC6708">
        <w:rPr>
          <w:rFonts w:hint="eastAsia"/>
        </w:rPr>
        <w:t>肇致原先依通知欲前往醫療院所施打疫苗之民眾，卻</w:t>
      </w:r>
      <w:r w:rsidR="008F4D1E">
        <w:rPr>
          <w:rFonts w:hint="eastAsia"/>
        </w:rPr>
        <w:t>因無法接種</w:t>
      </w:r>
      <w:r w:rsidR="00EC6708">
        <w:rPr>
          <w:rFonts w:hint="eastAsia"/>
        </w:rPr>
        <w:t>撲空</w:t>
      </w:r>
      <w:r w:rsidR="008F4D1E">
        <w:rPr>
          <w:rFonts w:hint="eastAsia"/>
        </w:rPr>
        <w:t>而回</w:t>
      </w:r>
      <w:r w:rsidR="00EC6708">
        <w:rPr>
          <w:rFonts w:hint="eastAsia"/>
        </w:rPr>
        <w:t>，引發</w:t>
      </w:r>
      <w:r w:rsidR="00A303DE">
        <w:rPr>
          <w:rFonts w:hint="eastAsia"/>
        </w:rPr>
        <w:t>欲接種疫苗者</w:t>
      </w:r>
      <w:r w:rsidR="00EC6708">
        <w:rPr>
          <w:rFonts w:hint="eastAsia"/>
        </w:rPr>
        <w:t>無謂怨</w:t>
      </w:r>
      <w:r w:rsidR="00A303DE">
        <w:rPr>
          <w:rFonts w:hint="eastAsia"/>
        </w:rPr>
        <w:t>懟</w:t>
      </w:r>
      <w:r w:rsidR="00EC6708">
        <w:rPr>
          <w:rFonts w:hint="eastAsia"/>
        </w:rPr>
        <w:t>情事；</w:t>
      </w:r>
      <w:r w:rsidR="0015397B">
        <w:rPr>
          <w:rFonts w:hint="eastAsia"/>
        </w:rPr>
        <w:t>甚且</w:t>
      </w:r>
      <w:r w:rsidR="005509E1">
        <w:rPr>
          <w:rFonts w:hint="eastAsia"/>
        </w:rPr>
        <w:t>因為</w:t>
      </w:r>
      <w:r w:rsidR="005509E1" w:rsidRPr="00BE56E2">
        <w:rPr>
          <w:rFonts w:hint="eastAsia"/>
        </w:rPr>
        <w:t>流感疫苗</w:t>
      </w:r>
      <w:r w:rsidR="005509E1" w:rsidRPr="00697450">
        <w:rPr>
          <w:rFonts w:hint="eastAsia"/>
        </w:rPr>
        <w:t>供不應求現象</w:t>
      </w:r>
      <w:r w:rsidR="005509E1">
        <w:rPr>
          <w:rFonts w:hint="eastAsia"/>
        </w:rPr>
        <w:t>而</w:t>
      </w:r>
      <w:r w:rsidR="008F4D1E">
        <w:rPr>
          <w:rFonts w:hint="eastAsia"/>
        </w:rPr>
        <w:t>降低了</w:t>
      </w:r>
      <w:r w:rsidR="005509E1">
        <w:rPr>
          <w:rFonts w:hint="eastAsia"/>
        </w:rPr>
        <w:t>全民對於</w:t>
      </w:r>
      <w:r w:rsidR="005509E1" w:rsidRPr="00697450">
        <w:rPr>
          <w:rFonts w:hint="eastAsia"/>
        </w:rPr>
        <w:t>流感</w:t>
      </w:r>
      <w:r w:rsidR="005509E1">
        <w:rPr>
          <w:rFonts w:hint="eastAsia"/>
        </w:rPr>
        <w:t>之群體免疫力</w:t>
      </w:r>
      <w:r w:rsidR="00BE56E2" w:rsidRPr="00BE56E2">
        <w:rPr>
          <w:rFonts w:hint="eastAsia"/>
        </w:rPr>
        <w:t>，</w:t>
      </w:r>
      <w:r w:rsidR="00A303DE">
        <w:rPr>
          <w:rFonts w:hint="eastAsia"/>
        </w:rPr>
        <w:t>使得國人難以達成</w:t>
      </w:r>
      <w:r w:rsidR="005C696E">
        <w:rPr>
          <w:rFonts w:hint="eastAsia"/>
        </w:rPr>
        <w:t>原規劃之</w:t>
      </w:r>
      <w:r w:rsidR="00A303DE">
        <w:rPr>
          <w:rFonts w:hint="eastAsia"/>
        </w:rPr>
        <w:t>預期接種率，故該部</w:t>
      </w:r>
      <w:r w:rsidR="00BE56E2" w:rsidRPr="00BE56E2">
        <w:rPr>
          <w:rFonts w:hint="eastAsia"/>
        </w:rPr>
        <w:t>允當</w:t>
      </w:r>
      <w:r w:rsidR="00A303DE">
        <w:rPr>
          <w:rFonts w:hint="eastAsia"/>
        </w:rPr>
        <w:t>督飭</w:t>
      </w:r>
      <w:r w:rsidR="002534D7">
        <w:rPr>
          <w:rFonts w:hint="eastAsia"/>
        </w:rPr>
        <w:t>食藥</w:t>
      </w:r>
      <w:r w:rsidR="00A303DE" w:rsidRPr="00697450">
        <w:rPr>
          <w:rFonts w:hint="eastAsia"/>
        </w:rPr>
        <w:t>署</w:t>
      </w:r>
      <w:r w:rsidR="00A303DE">
        <w:rPr>
          <w:rFonts w:hint="eastAsia"/>
        </w:rPr>
        <w:t>及</w:t>
      </w:r>
      <w:r w:rsidR="00A303DE" w:rsidRPr="00697450">
        <w:rPr>
          <w:rFonts w:hint="eastAsia"/>
        </w:rPr>
        <w:t>疾管署</w:t>
      </w:r>
      <w:r w:rsidR="00BE56E2" w:rsidRPr="00BE56E2">
        <w:rPr>
          <w:rFonts w:hint="eastAsia"/>
        </w:rPr>
        <w:t>深切檢討改善</w:t>
      </w:r>
      <w:r w:rsidR="002534D7">
        <w:rPr>
          <w:rFonts w:hint="eastAsia"/>
        </w:rPr>
        <w:t>，以安民心</w:t>
      </w:r>
      <w:r w:rsidR="00BE56E2" w:rsidRPr="00BE56E2">
        <w:rPr>
          <w:rFonts w:hint="eastAsia"/>
        </w:rPr>
        <w:t>。</w:t>
      </w:r>
    </w:p>
    <w:bookmarkEnd w:id="47"/>
    <w:bookmarkEnd w:id="48"/>
    <w:bookmarkEnd w:id="49"/>
    <w:bookmarkEnd w:id="50"/>
    <w:bookmarkEnd w:id="51"/>
    <w:bookmarkEnd w:id="52"/>
    <w:bookmarkEnd w:id="53"/>
    <w:bookmarkEnd w:id="54"/>
    <w:p w:rsidR="00AD519D" w:rsidRDefault="00AD519D" w:rsidP="008F4D1E">
      <w:pPr>
        <w:pStyle w:val="2"/>
        <w:overflowPunct w:val="0"/>
        <w:ind w:left="1020" w:hanging="680"/>
        <w:rPr>
          <w:b/>
        </w:rPr>
      </w:pPr>
      <w:r w:rsidRPr="008332FB">
        <w:rPr>
          <w:rFonts w:hint="eastAsia"/>
          <w:b/>
        </w:rPr>
        <w:lastRenderedPageBreak/>
        <w:t>食藥署</w:t>
      </w:r>
      <w:r w:rsidR="00743D9D">
        <w:rPr>
          <w:rFonts w:hint="eastAsia"/>
          <w:b/>
        </w:rPr>
        <w:t>依法查處</w:t>
      </w:r>
      <w:r w:rsidR="00474202" w:rsidRPr="00834CC1">
        <w:rPr>
          <w:rFonts w:hint="eastAsia"/>
          <w:b/>
        </w:rPr>
        <w:t>賽諾菲公司</w:t>
      </w:r>
      <w:r w:rsidR="00474202">
        <w:rPr>
          <w:rFonts w:hint="eastAsia"/>
          <w:b/>
        </w:rPr>
        <w:t>產製之</w:t>
      </w:r>
      <w:r w:rsidR="00743D9D">
        <w:rPr>
          <w:rFonts w:hint="eastAsia"/>
          <w:b/>
        </w:rPr>
        <w:t>3</w:t>
      </w:r>
      <w:r>
        <w:rPr>
          <w:rFonts w:hint="eastAsia"/>
          <w:b/>
        </w:rPr>
        <w:t>批</w:t>
      </w:r>
      <w:r w:rsidRPr="00047029">
        <w:rPr>
          <w:rFonts w:hint="eastAsia"/>
          <w:b/>
        </w:rPr>
        <w:t>流感疫苗</w:t>
      </w:r>
      <w:r w:rsidR="00521418">
        <w:rPr>
          <w:rFonts w:hint="eastAsia"/>
          <w:b/>
        </w:rPr>
        <w:t>不良品</w:t>
      </w:r>
      <w:r w:rsidR="00DA2951">
        <w:rPr>
          <w:rFonts w:hint="eastAsia"/>
          <w:b/>
        </w:rPr>
        <w:t>，</w:t>
      </w:r>
      <w:r w:rsidR="00DA2951" w:rsidRPr="00DA2951">
        <w:rPr>
          <w:rFonts w:hint="eastAsia"/>
          <w:b/>
        </w:rPr>
        <w:t>及時阻擋</w:t>
      </w:r>
      <w:r w:rsidR="00743D9D">
        <w:rPr>
          <w:rFonts w:hint="eastAsia"/>
          <w:b/>
        </w:rPr>
        <w:t>上市</w:t>
      </w:r>
      <w:r w:rsidR="00D05AE6">
        <w:rPr>
          <w:rFonts w:hint="eastAsia"/>
          <w:b/>
        </w:rPr>
        <w:t>與</w:t>
      </w:r>
      <w:r w:rsidR="00743D9D">
        <w:rPr>
          <w:rFonts w:hint="eastAsia"/>
          <w:b/>
        </w:rPr>
        <w:t>回收</w:t>
      </w:r>
      <w:r w:rsidR="00DA2951">
        <w:rPr>
          <w:rFonts w:hint="eastAsia"/>
          <w:b/>
        </w:rPr>
        <w:t>銷毀</w:t>
      </w:r>
      <w:r w:rsidR="00DA2951" w:rsidRPr="00047029">
        <w:rPr>
          <w:rFonts w:hint="eastAsia"/>
          <w:b/>
        </w:rPr>
        <w:t>疫苗</w:t>
      </w:r>
      <w:r w:rsidR="00DA2951">
        <w:rPr>
          <w:rFonts w:hint="eastAsia"/>
          <w:b/>
        </w:rPr>
        <w:t>數量高達</w:t>
      </w:r>
      <w:r w:rsidR="00743D9D">
        <w:rPr>
          <w:rFonts w:hint="eastAsia"/>
          <w:b/>
        </w:rPr>
        <w:t>79.3</w:t>
      </w:r>
      <w:r>
        <w:rPr>
          <w:rFonts w:hint="eastAsia"/>
          <w:b/>
        </w:rPr>
        <w:t>萬餘劑，</w:t>
      </w:r>
      <w:r w:rsidR="00521418">
        <w:rPr>
          <w:rFonts w:hint="eastAsia"/>
          <w:b/>
        </w:rPr>
        <w:t>核其積極</w:t>
      </w:r>
      <w:r w:rsidR="00B8197C">
        <w:rPr>
          <w:rFonts w:hint="eastAsia"/>
          <w:b/>
        </w:rPr>
        <w:t>任事</w:t>
      </w:r>
      <w:r w:rsidR="00521418">
        <w:rPr>
          <w:rFonts w:hint="eastAsia"/>
          <w:b/>
        </w:rPr>
        <w:t>之作為</w:t>
      </w:r>
      <w:r>
        <w:rPr>
          <w:rFonts w:hint="eastAsia"/>
          <w:b/>
        </w:rPr>
        <w:t>堪予肯</w:t>
      </w:r>
      <w:r w:rsidR="00521418">
        <w:rPr>
          <w:rFonts w:hint="eastAsia"/>
          <w:b/>
        </w:rPr>
        <w:t>定</w:t>
      </w:r>
      <w:r>
        <w:rPr>
          <w:rFonts w:hint="eastAsia"/>
          <w:b/>
        </w:rPr>
        <w:t>；惟</w:t>
      </w:r>
      <w:r w:rsidR="00122ACA">
        <w:rPr>
          <w:rFonts w:hint="eastAsia"/>
          <w:b/>
        </w:rPr>
        <w:t>該署</w:t>
      </w:r>
      <w:r>
        <w:rPr>
          <w:rFonts w:hint="eastAsia"/>
          <w:b/>
        </w:rPr>
        <w:t>仍應</w:t>
      </w:r>
      <w:r w:rsidR="00944A94">
        <w:rPr>
          <w:rFonts w:hint="eastAsia"/>
          <w:b/>
        </w:rPr>
        <w:t>釐清</w:t>
      </w:r>
      <w:r w:rsidR="00743D9D">
        <w:rPr>
          <w:rFonts w:hint="eastAsia"/>
          <w:b/>
        </w:rPr>
        <w:t>此</w:t>
      </w:r>
      <w:r w:rsidR="00515715">
        <w:rPr>
          <w:rFonts w:hint="eastAsia"/>
          <w:b/>
        </w:rPr>
        <w:t>是否為系統性事件</w:t>
      </w:r>
      <w:r>
        <w:rPr>
          <w:rFonts w:hint="eastAsia"/>
          <w:b/>
        </w:rPr>
        <w:t>，並</w:t>
      </w:r>
      <w:r w:rsidR="005C696E">
        <w:rPr>
          <w:rFonts w:hint="eastAsia"/>
          <w:b/>
        </w:rPr>
        <w:t>應</w:t>
      </w:r>
      <w:r w:rsidR="00944A94">
        <w:rPr>
          <w:rFonts w:hint="eastAsia"/>
          <w:b/>
        </w:rPr>
        <w:t>側重</w:t>
      </w:r>
      <w:r w:rsidR="00944A94" w:rsidRPr="00944A94">
        <w:rPr>
          <w:rFonts w:hint="eastAsia"/>
          <w:b/>
        </w:rPr>
        <w:t>發掘事故真相</w:t>
      </w:r>
      <w:r w:rsidR="00E9190E" w:rsidRPr="00E9190E">
        <w:rPr>
          <w:rFonts w:hint="eastAsia"/>
          <w:b/>
        </w:rPr>
        <w:t>及強調風險管理觀念</w:t>
      </w:r>
      <w:r w:rsidR="001A33C7">
        <w:rPr>
          <w:rFonts w:hint="eastAsia"/>
          <w:b/>
        </w:rPr>
        <w:t>，未來方可</w:t>
      </w:r>
      <w:r w:rsidR="00944A94">
        <w:rPr>
          <w:rFonts w:hint="eastAsia"/>
          <w:b/>
        </w:rPr>
        <w:t>據以進行</w:t>
      </w:r>
      <w:r w:rsidR="00DA2951">
        <w:rPr>
          <w:rFonts w:hint="eastAsia"/>
          <w:b/>
        </w:rPr>
        <w:t>必要</w:t>
      </w:r>
      <w:r w:rsidR="00944A94">
        <w:rPr>
          <w:rFonts w:hint="eastAsia"/>
          <w:b/>
        </w:rPr>
        <w:t>改善，</w:t>
      </w:r>
      <w:r>
        <w:rPr>
          <w:rFonts w:hint="eastAsia"/>
          <w:b/>
        </w:rPr>
        <w:t>庶</w:t>
      </w:r>
      <w:r w:rsidR="00B07653">
        <w:rPr>
          <w:rFonts w:hint="eastAsia"/>
          <w:b/>
        </w:rPr>
        <w:t>使</w:t>
      </w:r>
      <w:r>
        <w:rPr>
          <w:rFonts w:hint="eastAsia"/>
          <w:b/>
        </w:rPr>
        <w:t>類似情事</w:t>
      </w:r>
      <w:r w:rsidR="00B07653">
        <w:rPr>
          <w:rFonts w:hint="eastAsia"/>
          <w:b/>
        </w:rPr>
        <w:t>不</w:t>
      </w:r>
      <w:r>
        <w:rPr>
          <w:rFonts w:hint="eastAsia"/>
          <w:b/>
        </w:rPr>
        <w:t>再發生。</w:t>
      </w:r>
    </w:p>
    <w:p w:rsidR="00AD519D" w:rsidRDefault="004610F0" w:rsidP="008F4D1E">
      <w:pPr>
        <w:pStyle w:val="3"/>
        <w:overflowPunct w:val="0"/>
        <w:ind w:left="1360" w:hanging="680"/>
      </w:pPr>
      <w:r>
        <w:rPr>
          <w:rFonts w:hint="eastAsia"/>
        </w:rPr>
        <w:t>卷查</w:t>
      </w:r>
      <w:r w:rsidR="00AD519D" w:rsidRPr="00AC567D">
        <w:rPr>
          <w:rFonts w:hint="eastAsia"/>
        </w:rPr>
        <w:t>賽諾菲公司</w:t>
      </w:r>
      <w:r>
        <w:rPr>
          <w:rFonts w:hint="eastAsia"/>
        </w:rPr>
        <w:t>於107年間，產製下列3批</w:t>
      </w:r>
      <w:r w:rsidRPr="00334E41">
        <w:rPr>
          <w:rFonts w:hint="eastAsia"/>
        </w:rPr>
        <w:t>流感</w:t>
      </w:r>
      <w:r w:rsidR="00AD519D" w:rsidRPr="00AC567D">
        <w:rPr>
          <w:rFonts w:hint="eastAsia"/>
        </w:rPr>
        <w:t>疫苗</w:t>
      </w:r>
      <w:r>
        <w:rPr>
          <w:rFonts w:hint="eastAsia"/>
        </w:rPr>
        <w:t>之</w:t>
      </w:r>
      <w:r w:rsidR="00AD519D" w:rsidRPr="00AC567D">
        <w:rPr>
          <w:rFonts w:hint="eastAsia"/>
        </w:rPr>
        <w:t>顏色</w:t>
      </w:r>
      <w:r w:rsidR="00DA2951">
        <w:rPr>
          <w:rFonts w:hint="eastAsia"/>
        </w:rPr>
        <w:t>均</w:t>
      </w:r>
      <w:r>
        <w:rPr>
          <w:rFonts w:hint="eastAsia"/>
        </w:rPr>
        <w:t>呈現</w:t>
      </w:r>
      <w:r w:rsidR="00AD519D" w:rsidRPr="00AC567D">
        <w:rPr>
          <w:rFonts w:hint="eastAsia"/>
        </w:rPr>
        <w:t>異常</w:t>
      </w:r>
      <w:r w:rsidR="00DA2951">
        <w:rPr>
          <w:rFonts w:hint="eastAsia"/>
        </w:rPr>
        <w:t>現象</w:t>
      </w:r>
      <w:r w:rsidR="00743D9D">
        <w:rPr>
          <w:rFonts w:hint="eastAsia"/>
        </w:rPr>
        <w:t>，累計</w:t>
      </w:r>
      <w:r w:rsidR="00DA2951">
        <w:rPr>
          <w:rFonts w:hint="eastAsia"/>
        </w:rPr>
        <w:t>疫苗</w:t>
      </w:r>
      <w:r w:rsidR="00743D9D" w:rsidRPr="00743D9D">
        <w:rPr>
          <w:rFonts w:hint="eastAsia"/>
        </w:rPr>
        <w:t>不良品</w:t>
      </w:r>
      <w:r w:rsidR="00DA2951">
        <w:rPr>
          <w:rFonts w:hint="eastAsia"/>
        </w:rPr>
        <w:t>高達</w:t>
      </w:r>
      <w:r w:rsidR="00743D9D" w:rsidRPr="00743D9D">
        <w:rPr>
          <w:rFonts w:hint="eastAsia"/>
        </w:rPr>
        <w:t>79.3萬餘劑</w:t>
      </w:r>
      <w:r w:rsidR="00743D9D">
        <w:rPr>
          <w:rFonts w:hint="eastAsia"/>
        </w:rPr>
        <w:t>。</w:t>
      </w:r>
    </w:p>
    <w:p w:rsidR="00AD519D" w:rsidRDefault="00DF03DC" w:rsidP="008F4D1E">
      <w:pPr>
        <w:pStyle w:val="4"/>
        <w:overflowPunct w:val="0"/>
        <w:ind w:left="1700" w:hanging="680"/>
      </w:pPr>
      <w:r>
        <w:rPr>
          <w:rFonts w:hint="eastAsia"/>
        </w:rPr>
        <w:t>有關賽諾菲公司</w:t>
      </w:r>
      <w:r w:rsidR="004A1FBB">
        <w:rPr>
          <w:rFonts w:hint="eastAsia"/>
        </w:rPr>
        <w:t>107年8月18日產製之</w:t>
      </w:r>
      <w:r w:rsidR="004610F0">
        <w:rPr>
          <w:rFonts w:hint="eastAsia"/>
        </w:rPr>
        <w:t>批號R3</w:t>
      </w:r>
      <w:r w:rsidR="006937FC">
        <w:rPr>
          <w:rFonts w:hint="eastAsia"/>
        </w:rPr>
        <w:t>J80</w:t>
      </w:r>
      <w:r w:rsidRPr="00334E41">
        <w:rPr>
          <w:rFonts w:hint="eastAsia"/>
        </w:rPr>
        <w:t>流感</w:t>
      </w:r>
      <w:r w:rsidR="00AD519D" w:rsidRPr="00AC567D">
        <w:rPr>
          <w:rFonts w:hint="eastAsia"/>
        </w:rPr>
        <w:t>疫苗</w:t>
      </w:r>
      <w:r w:rsidR="004A1FBB">
        <w:rPr>
          <w:rFonts w:hint="eastAsia"/>
        </w:rPr>
        <w:t>(</w:t>
      </w:r>
      <w:r w:rsidR="004A1FBB" w:rsidRPr="00C96F2C">
        <w:rPr>
          <w:rFonts w:hint="eastAsia"/>
        </w:rPr>
        <w:t>封緘數量</w:t>
      </w:r>
      <w:r w:rsidR="004A1FBB">
        <w:rPr>
          <w:rFonts w:hint="eastAsia"/>
        </w:rPr>
        <w:t>為</w:t>
      </w:r>
      <w:r w:rsidR="004A1FBB" w:rsidRPr="00C96F2C">
        <w:rPr>
          <w:rFonts w:hint="eastAsia"/>
        </w:rPr>
        <w:t>302,710劑</w:t>
      </w:r>
      <w:r w:rsidR="004A1FBB">
        <w:rPr>
          <w:rFonts w:hint="eastAsia"/>
        </w:rPr>
        <w:t>)，</w:t>
      </w:r>
      <w:r w:rsidR="00B276A9">
        <w:rPr>
          <w:rFonts w:hint="eastAsia"/>
        </w:rPr>
        <w:t>嗣於</w:t>
      </w:r>
      <w:r w:rsidR="004A1FBB">
        <w:rPr>
          <w:rFonts w:hint="eastAsia"/>
        </w:rPr>
        <w:t>107年1</w:t>
      </w:r>
      <w:r w:rsidR="00B276A9">
        <w:rPr>
          <w:rFonts w:hint="eastAsia"/>
        </w:rPr>
        <w:t>0</w:t>
      </w:r>
      <w:r w:rsidR="004A1FBB">
        <w:rPr>
          <w:rFonts w:hint="eastAsia"/>
        </w:rPr>
        <w:t>月</w:t>
      </w:r>
      <w:r w:rsidR="00B276A9">
        <w:rPr>
          <w:rFonts w:hint="eastAsia"/>
        </w:rPr>
        <w:t>25</w:t>
      </w:r>
      <w:r w:rsidR="004A1FBB">
        <w:rPr>
          <w:rFonts w:hint="eastAsia"/>
        </w:rPr>
        <w:t>日</w:t>
      </w:r>
      <w:r w:rsidR="00B276A9">
        <w:rPr>
          <w:rFonts w:hint="eastAsia"/>
        </w:rPr>
        <w:t>經基層護理師於施打</w:t>
      </w:r>
      <w:r w:rsidR="00B276A9" w:rsidRPr="00AC567D">
        <w:rPr>
          <w:rFonts w:hint="eastAsia"/>
        </w:rPr>
        <w:t>疫苗</w:t>
      </w:r>
      <w:r w:rsidR="00B276A9">
        <w:rPr>
          <w:rFonts w:hint="eastAsia"/>
        </w:rPr>
        <w:t>前，發現有1支</w:t>
      </w:r>
      <w:r w:rsidR="00AD519D" w:rsidRPr="00AC567D">
        <w:rPr>
          <w:rFonts w:hint="eastAsia"/>
        </w:rPr>
        <w:t>顏色異常(黃褐色)，</w:t>
      </w:r>
      <w:r w:rsidR="00B276A9">
        <w:rPr>
          <w:rFonts w:hint="eastAsia"/>
        </w:rPr>
        <w:t>旋通報</w:t>
      </w:r>
      <w:r w:rsidR="00B276A9" w:rsidRPr="004610F0">
        <w:rPr>
          <w:rFonts w:hint="eastAsia"/>
        </w:rPr>
        <w:t>食藥署</w:t>
      </w:r>
      <w:r w:rsidR="00D728D7">
        <w:rPr>
          <w:rFonts w:hint="eastAsia"/>
        </w:rPr>
        <w:t>依法</w:t>
      </w:r>
      <w:r w:rsidR="00B276A9">
        <w:rPr>
          <w:rFonts w:hint="eastAsia"/>
        </w:rPr>
        <w:t>處理，並據以</w:t>
      </w:r>
      <w:r w:rsidR="00B276A9" w:rsidRPr="00C96F2C">
        <w:rPr>
          <w:rFonts w:hint="eastAsia"/>
        </w:rPr>
        <w:t>回收</w:t>
      </w:r>
      <w:r w:rsidR="00B276A9">
        <w:rPr>
          <w:rFonts w:hint="eastAsia"/>
        </w:rPr>
        <w:t>報廢</w:t>
      </w:r>
      <w:r w:rsidR="00743D9D">
        <w:rPr>
          <w:rFonts w:hint="eastAsia"/>
        </w:rPr>
        <w:t>銷毀</w:t>
      </w:r>
      <w:r w:rsidR="00D728D7">
        <w:rPr>
          <w:rFonts w:hint="eastAsia"/>
        </w:rPr>
        <w:t>之</w:t>
      </w:r>
      <w:r w:rsidR="00D728D7" w:rsidRPr="00334E41">
        <w:rPr>
          <w:rFonts w:hint="eastAsia"/>
        </w:rPr>
        <w:t>流感</w:t>
      </w:r>
      <w:r w:rsidR="00D728D7" w:rsidRPr="00AC567D">
        <w:rPr>
          <w:rFonts w:hint="eastAsia"/>
        </w:rPr>
        <w:t>疫苗</w:t>
      </w:r>
      <w:r w:rsidR="00B276A9" w:rsidRPr="00C96F2C">
        <w:rPr>
          <w:rFonts w:hint="eastAsia"/>
        </w:rPr>
        <w:t>數量</w:t>
      </w:r>
      <w:r w:rsidR="00B276A9">
        <w:rPr>
          <w:rFonts w:hint="eastAsia"/>
        </w:rPr>
        <w:t>為274</w:t>
      </w:r>
      <w:r w:rsidR="00B276A9" w:rsidRPr="00C96F2C">
        <w:rPr>
          <w:rFonts w:hint="eastAsia"/>
        </w:rPr>
        <w:t>,8</w:t>
      </w:r>
      <w:r w:rsidR="00B276A9">
        <w:rPr>
          <w:rFonts w:hint="eastAsia"/>
        </w:rPr>
        <w:t>52</w:t>
      </w:r>
      <w:r w:rsidR="00B276A9" w:rsidRPr="00C96F2C">
        <w:rPr>
          <w:rFonts w:hint="eastAsia"/>
        </w:rPr>
        <w:t>劑</w:t>
      </w:r>
      <w:r w:rsidR="00AD519D" w:rsidRPr="00AC567D">
        <w:rPr>
          <w:rFonts w:hint="eastAsia"/>
        </w:rPr>
        <w:t>。</w:t>
      </w:r>
    </w:p>
    <w:p w:rsidR="004610F0" w:rsidRDefault="004610F0" w:rsidP="008F4D1E">
      <w:pPr>
        <w:pStyle w:val="4"/>
        <w:overflowPunct w:val="0"/>
        <w:ind w:left="1700" w:hanging="680"/>
      </w:pPr>
      <w:r w:rsidRPr="004610F0">
        <w:rPr>
          <w:rFonts w:hint="eastAsia"/>
        </w:rPr>
        <w:t>食藥署業於</w:t>
      </w:r>
      <w:r w:rsidR="004F5E47">
        <w:rPr>
          <w:rFonts w:hint="eastAsia"/>
        </w:rPr>
        <w:t>執行</w:t>
      </w:r>
      <w:r w:rsidRPr="004610F0">
        <w:rPr>
          <w:rFonts w:hint="eastAsia"/>
        </w:rPr>
        <w:t>疫苗檢驗封緘</w:t>
      </w:r>
      <w:r w:rsidR="00BF3C09">
        <w:rPr>
          <w:rFonts w:hint="eastAsia"/>
        </w:rPr>
        <w:t>(</w:t>
      </w:r>
      <w:r w:rsidR="004F5E47">
        <w:rPr>
          <w:rFonts w:hint="eastAsia"/>
        </w:rPr>
        <w:t>如附圖1</w:t>
      </w:r>
      <w:r w:rsidR="00BF3C09">
        <w:rPr>
          <w:rFonts w:hint="eastAsia"/>
        </w:rPr>
        <w:t>)</w:t>
      </w:r>
      <w:r w:rsidRPr="004610F0">
        <w:rPr>
          <w:rFonts w:hint="eastAsia"/>
        </w:rPr>
        <w:t>前</w:t>
      </w:r>
      <w:r w:rsidR="00BF3C09">
        <w:rPr>
          <w:rFonts w:hint="eastAsia"/>
        </w:rPr>
        <w:t>，</w:t>
      </w:r>
      <w:r w:rsidRPr="004610F0">
        <w:rPr>
          <w:rFonts w:hint="eastAsia"/>
        </w:rPr>
        <w:t>及時阻擋2批賽諾菲公司流感疫苗不良品計51.8萬餘劑上市</w:t>
      </w:r>
      <w:r w:rsidR="00743D9D">
        <w:rPr>
          <w:rFonts w:hint="eastAsia"/>
        </w:rPr>
        <w:t>。</w:t>
      </w:r>
    </w:p>
    <w:p w:rsidR="00AD519D" w:rsidRDefault="00D728D7" w:rsidP="008F4D1E">
      <w:pPr>
        <w:pStyle w:val="5"/>
        <w:overflowPunct w:val="0"/>
        <w:ind w:left="2041" w:hanging="680"/>
      </w:pPr>
      <w:r>
        <w:rPr>
          <w:rFonts w:hint="eastAsia"/>
        </w:rPr>
        <w:t>有關賽諾菲公司</w:t>
      </w:r>
      <w:r w:rsidR="004A1FBB">
        <w:rPr>
          <w:rFonts w:hint="eastAsia"/>
        </w:rPr>
        <w:t>107年</w:t>
      </w:r>
      <w:r w:rsidR="00682FA5">
        <w:rPr>
          <w:rFonts w:hint="eastAsia"/>
        </w:rPr>
        <w:t>8</w:t>
      </w:r>
      <w:r w:rsidR="004A1FBB">
        <w:rPr>
          <w:rFonts w:hint="eastAsia"/>
        </w:rPr>
        <w:t>月</w:t>
      </w:r>
      <w:r w:rsidR="00682FA5">
        <w:rPr>
          <w:rFonts w:hint="eastAsia"/>
        </w:rPr>
        <w:t>23</w:t>
      </w:r>
      <w:r w:rsidR="004A1FBB">
        <w:rPr>
          <w:rFonts w:hint="eastAsia"/>
        </w:rPr>
        <w:t>日</w:t>
      </w:r>
      <w:r>
        <w:rPr>
          <w:rFonts w:hint="eastAsia"/>
        </w:rPr>
        <w:t>產製之</w:t>
      </w:r>
      <w:r w:rsidR="00DF03DC">
        <w:rPr>
          <w:rFonts w:hint="eastAsia"/>
        </w:rPr>
        <w:t>批號</w:t>
      </w:r>
      <w:r w:rsidR="00AD519D">
        <w:rPr>
          <w:rFonts w:hint="eastAsia"/>
        </w:rPr>
        <w:t>R3J71</w:t>
      </w:r>
      <w:r w:rsidR="00DF03DC" w:rsidRPr="00334E41">
        <w:rPr>
          <w:rFonts w:hint="eastAsia"/>
        </w:rPr>
        <w:t>流感</w:t>
      </w:r>
      <w:r w:rsidR="00DF03DC" w:rsidRPr="00AC567D">
        <w:rPr>
          <w:rFonts w:hint="eastAsia"/>
        </w:rPr>
        <w:t>疫苗</w:t>
      </w:r>
      <w:r w:rsidR="00B07653">
        <w:rPr>
          <w:rFonts w:hint="eastAsia"/>
        </w:rPr>
        <w:t>，</w:t>
      </w:r>
      <w:r w:rsidRPr="004610F0">
        <w:rPr>
          <w:rFonts w:hint="eastAsia"/>
        </w:rPr>
        <w:t>食藥署</w:t>
      </w:r>
      <w:r>
        <w:rPr>
          <w:rFonts w:hint="eastAsia"/>
        </w:rPr>
        <w:t>係</w:t>
      </w:r>
      <w:r w:rsidRPr="004610F0">
        <w:rPr>
          <w:rFonts w:hint="eastAsia"/>
        </w:rPr>
        <w:t>於</w:t>
      </w:r>
      <w:r w:rsidR="00474202">
        <w:rPr>
          <w:rFonts w:hint="eastAsia"/>
        </w:rPr>
        <w:t>107年11月7日</w:t>
      </w:r>
      <w:r>
        <w:rPr>
          <w:rFonts w:hint="eastAsia"/>
        </w:rPr>
        <w:t>在</w:t>
      </w:r>
      <w:r w:rsidR="00AD519D" w:rsidRPr="00334E41">
        <w:rPr>
          <w:rFonts w:hint="eastAsia"/>
        </w:rPr>
        <w:t>疫苗檢驗封緘前</w:t>
      </w:r>
      <w:r w:rsidR="004F5E47">
        <w:rPr>
          <w:rFonts w:hint="eastAsia"/>
        </w:rPr>
        <w:t>，</w:t>
      </w:r>
      <w:r w:rsidR="00AD519D" w:rsidRPr="00334E41">
        <w:rPr>
          <w:rFonts w:hint="eastAsia"/>
        </w:rPr>
        <w:t>及時阻擋</w:t>
      </w:r>
      <w:r w:rsidR="00AD519D">
        <w:rPr>
          <w:rFonts w:hint="eastAsia"/>
        </w:rPr>
        <w:t>該</w:t>
      </w:r>
      <w:r w:rsidR="00AD519D" w:rsidRPr="00334E41">
        <w:rPr>
          <w:rFonts w:hint="eastAsia"/>
        </w:rPr>
        <w:t>批瑕疵流感疫苗</w:t>
      </w:r>
      <w:r w:rsidR="00AD519D">
        <w:rPr>
          <w:rFonts w:hint="eastAsia"/>
        </w:rPr>
        <w:t>(</w:t>
      </w:r>
      <w:r w:rsidR="00B07653">
        <w:rPr>
          <w:rFonts w:hint="eastAsia"/>
        </w:rPr>
        <w:t>4支</w:t>
      </w:r>
      <w:r w:rsidR="00AD519D">
        <w:rPr>
          <w:rFonts w:hint="eastAsia"/>
        </w:rPr>
        <w:t>黑色懸浮物)</w:t>
      </w:r>
      <w:r w:rsidR="00AD519D" w:rsidRPr="00334E41">
        <w:rPr>
          <w:rFonts w:hint="eastAsia"/>
        </w:rPr>
        <w:t>計</w:t>
      </w:r>
      <w:r w:rsidR="00AD519D">
        <w:rPr>
          <w:rFonts w:hint="eastAsia"/>
        </w:rPr>
        <w:t>438,190</w:t>
      </w:r>
      <w:r w:rsidR="00AD519D" w:rsidRPr="00334E41">
        <w:rPr>
          <w:rFonts w:hint="eastAsia"/>
        </w:rPr>
        <w:t>劑上市</w:t>
      </w:r>
      <w:r w:rsidR="00AD519D">
        <w:rPr>
          <w:rFonts w:hint="eastAsia"/>
        </w:rPr>
        <w:t>。</w:t>
      </w:r>
    </w:p>
    <w:p w:rsidR="00AD519D" w:rsidRDefault="00D728D7" w:rsidP="008F4D1E">
      <w:pPr>
        <w:pStyle w:val="5"/>
        <w:overflowPunct w:val="0"/>
        <w:ind w:left="2041" w:hanging="680"/>
      </w:pPr>
      <w:r>
        <w:rPr>
          <w:rFonts w:hint="eastAsia"/>
        </w:rPr>
        <w:t>有關賽諾菲公司</w:t>
      </w:r>
      <w:r w:rsidR="004A1FBB">
        <w:rPr>
          <w:rFonts w:hint="eastAsia"/>
        </w:rPr>
        <w:t>107年</w:t>
      </w:r>
      <w:r w:rsidR="00682FA5">
        <w:rPr>
          <w:rFonts w:hint="eastAsia"/>
        </w:rPr>
        <w:t>8</w:t>
      </w:r>
      <w:r w:rsidR="004A1FBB">
        <w:rPr>
          <w:rFonts w:hint="eastAsia"/>
        </w:rPr>
        <w:t>月</w:t>
      </w:r>
      <w:r w:rsidR="00682FA5">
        <w:rPr>
          <w:rFonts w:hint="eastAsia"/>
        </w:rPr>
        <w:t>22</w:t>
      </w:r>
      <w:r w:rsidR="004A1FBB">
        <w:rPr>
          <w:rFonts w:hint="eastAsia"/>
        </w:rPr>
        <w:t>日</w:t>
      </w:r>
      <w:r>
        <w:rPr>
          <w:rFonts w:hint="eastAsia"/>
        </w:rPr>
        <w:t>產製之</w:t>
      </w:r>
      <w:r w:rsidR="00DF03DC">
        <w:rPr>
          <w:rFonts w:hint="eastAsia"/>
        </w:rPr>
        <w:t>批號</w:t>
      </w:r>
      <w:r w:rsidR="00AD519D">
        <w:rPr>
          <w:rFonts w:hint="eastAsia"/>
        </w:rPr>
        <w:t>R3J72</w:t>
      </w:r>
      <w:r w:rsidR="00DF03DC" w:rsidRPr="00334E41">
        <w:rPr>
          <w:rFonts w:hint="eastAsia"/>
        </w:rPr>
        <w:t>流感</w:t>
      </w:r>
      <w:r w:rsidR="00DF03DC" w:rsidRPr="00AC567D">
        <w:rPr>
          <w:rFonts w:hint="eastAsia"/>
        </w:rPr>
        <w:t>疫苗</w:t>
      </w:r>
      <w:r w:rsidR="00B07653">
        <w:rPr>
          <w:rFonts w:hint="eastAsia"/>
        </w:rPr>
        <w:t>，</w:t>
      </w:r>
      <w:r w:rsidRPr="004610F0">
        <w:rPr>
          <w:rFonts w:hint="eastAsia"/>
        </w:rPr>
        <w:t>食藥署</w:t>
      </w:r>
      <w:r>
        <w:rPr>
          <w:rFonts w:hint="eastAsia"/>
        </w:rPr>
        <w:t>係</w:t>
      </w:r>
      <w:r w:rsidRPr="004610F0">
        <w:rPr>
          <w:rFonts w:hint="eastAsia"/>
        </w:rPr>
        <w:t>於</w:t>
      </w:r>
      <w:r>
        <w:rPr>
          <w:rFonts w:hint="eastAsia"/>
        </w:rPr>
        <w:t>107年11月8日及9日在</w:t>
      </w:r>
      <w:r w:rsidR="00AD519D" w:rsidRPr="00334E41">
        <w:rPr>
          <w:rFonts w:hint="eastAsia"/>
        </w:rPr>
        <w:t>疫苗檢驗封緘前</w:t>
      </w:r>
      <w:r w:rsidR="004F5E47">
        <w:rPr>
          <w:rFonts w:hint="eastAsia"/>
        </w:rPr>
        <w:t>，</w:t>
      </w:r>
      <w:r w:rsidR="00AD519D" w:rsidRPr="00334E41">
        <w:rPr>
          <w:rFonts w:hint="eastAsia"/>
        </w:rPr>
        <w:t>及時阻擋</w:t>
      </w:r>
      <w:r w:rsidR="00AD519D">
        <w:rPr>
          <w:rFonts w:hint="eastAsia"/>
        </w:rPr>
        <w:t>該</w:t>
      </w:r>
      <w:r w:rsidR="00AD519D" w:rsidRPr="00334E41">
        <w:rPr>
          <w:rFonts w:hint="eastAsia"/>
        </w:rPr>
        <w:t>批瑕疵流感疫苗</w:t>
      </w:r>
      <w:r w:rsidR="00AD519D">
        <w:rPr>
          <w:rFonts w:hint="eastAsia"/>
        </w:rPr>
        <w:t>(</w:t>
      </w:r>
      <w:r w:rsidR="00B07653">
        <w:rPr>
          <w:rFonts w:hint="eastAsia"/>
        </w:rPr>
        <w:t>9支</w:t>
      </w:r>
      <w:r w:rsidR="00AD519D">
        <w:rPr>
          <w:rFonts w:hint="eastAsia"/>
        </w:rPr>
        <w:t>白色懸浮物)</w:t>
      </w:r>
      <w:r w:rsidR="00AD519D" w:rsidRPr="00334E41">
        <w:rPr>
          <w:rFonts w:hint="eastAsia"/>
        </w:rPr>
        <w:t>計</w:t>
      </w:r>
      <w:r w:rsidR="00AD519D">
        <w:rPr>
          <w:rFonts w:hint="eastAsia"/>
        </w:rPr>
        <w:t>80,215</w:t>
      </w:r>
      <w:r w:rsidR="00AD519D" w:rsidRPr="00334E41">
        <w:rPr>
          <w:rFonts w:hint="eastAsia"/>
        </w:rPr>
        <w:t>劑上市</w:t>
      </w:r>
      <w:r w:rsidR="00AD519D">
        <w:rPr>
          <w:rFonts w:hint="eastAsia"/>
        </w:rPr>
        <w:t>。</w:t>
      </w:r>
    </w:p>
    <w:p w:rsidR="009F51CD" w:rsidRDefault="009F51CD" w:rsidP="008F4D1E">
      <w:pPr>
        <w:pStyle w:val="5"/>
        <w:overflowPunct w:val="0"/>
        <w:ind w:left="2041" w:hanging="680"/>
      </w:pPr>
      <w:r>
        <w:rPr>
          <w:rFonts w:hint="eastAsia"/>
        </w:rPr>
        <w:t>法國</w:t>
      </w:r>
      <w:r w:rsidRPr="005662CC">
        <w:rPr>
          <w:rFonts w:hint="eastAsia"/>
        </w:rPr>
        <w:t>原廠</w:t>
      </w:r>
      <w:r>
        <w:rPr>
          <w:rFonts w:hint="eastAsia"/>
        </w:rPr>
        <w:t>雖</w:t>
      </w:r>
      <w:r w:rsidRPr="005662CC">
        <w:rPr>
          <w:rFonts w:hint="eastAsia"/>
        </w:rPr>
        <w:t>表示懸浮物無毒且無菌，並認為疫苗品質異常經過評估並不會造成安全風險疑慮，但食藥署為保障國人疫苗施打安全，旨揭流感疫苗之外觀皆不符合中華藥典與製造廠成品</w:t>
      </w:r>
      <w:r w:rsidRPr="005662CC">
        <w:rPr>
          <w:rFonts w:hint="eastAsia"/>
        </w:rPr>
        <w:lastRenderedPageBreak/>
        <w:t>檢驗規格，判定不合格，不予封緘放行</w:t>
      </w:r>
      <w:r>
        <w:rPr>
          <w:rFonts w:hint="eastAsia"/>
        </w:rPr>
        <w:t>。</w:t>
      </w:r>
    </w:p>
    <w:p w:rsidR="00AD519D" w:rsidRDefault="00AD519D" w:rsidP="008F4D1E">
      <w:pPr>
        <w:pStyle w:val="3"/>
        <w:overflowPunct w:val="0"/>
        <w:ind w:left="1360" w:hanging="680"/>
      </w:pPr>
      <w:r>
        <w:rPr>
          <w:rFonts w:hint="eastAsia"/>
        </w:rPr>
        <w:t>次查</w:t>
      </w:r>
      <w:r w:rsidRPr="000D623D">
        <w:rPr>
          <w:rFonts w:hint="eastAsia"/>
        </w:rPr>
        <w:t>賽諾菲公司</w:t>
      </w:r>
      <w:r w:rsidR="000F7416">
        <w:rPr>
          <w:rFonts w:hint="eastAsia"/>
        </w:rPr>
        <w:t>係於107年8月18日、8月22日、8月23日相繼產製批號R3J80、R3J72、R3J71</w:t>
      </w:r>
      <w:r w:rsidR="000F7416" w:rsidRPr="00334E41">
        <w:rPr>
          <w:rFonts w:hint="eastAsia"/>
        </w:rPr>
        <w:t>流感</w:t>
      </w:r>
      <w:r w:rsidR="000F7416" w:rsidRPr="00AC567D">
        <w:rPr>
          <w:rFonts w:hint="eastAsia"/>
        </w:rPr>
        <w:t>疫苗</w:t>
      </w:r>
      <w:r w:rsidRPr="000D623D">
        <w:rPr>
          <w:rFonts w:hint="eastAsia"/>
        </w:rPr>
        <w:t>，</w:t>
      </w:r>
      <w:r w:rsidR="000F7416">
        <w:rPr>
          <w:rFonts w:hint="eastAsia"/>
        </w:rPr>
        <w:t>而</w:t>
      </w:r>
      <w:r w:rsidR="000B08F1">
        <w:rPr>
          <w:rFonts w:hint="eastAsia"/>
        </w:rPr>
        <w:t>分別發現有1支</w:t>
      </w:r>
      <w:r w:rsidR="000B08F1" w:rsidRPr="00AC567D">
        <w:rPr>
          <w:rFonts w:hint="eastAsia"/>
        </w:rPr>
        <w:t>顏色異常(黃褐色)</w:t>
      </w:r>
      <w:r w:rsidR="000B08F1">
        <w:rPr>
          <w:rFonts w:hint="eastAsia"/>
        </w:rPr>
        <w:t>、4支黑色懸浮物、9支白色懸浮物，</w:t>
      </w:r>
      <w:r w:rsidR="000F7416">
        <w:rPr>
          <w:rFonts w:hint="eastAsia"/>
        </w:rPr>
        <w:t>均導因於</w:t>
      </w:r>
      <w:r w:rsidRPr="000D623D">
        <w:rPr>
          <w:rFonts w:hint="eastAsia"/>
        </w:rPr>
        <w:t>膠塞不良品產生率</w:t>
      </w:r>
      <w:r w:rsidR="00E9190E">
        <w:rPr>
          <w:rFonts w:hint="eastAsia"/>
        </w:rPr>
        <w:t>較</w:t>
      </w:r>
      <w:r w:rsidR="000F7416">
        <w:rPr>
          <w:rFonts w:hint="eastAsia"/>
        </w:rPr>
        <w:t>高</w:t>
      </w:r>
      <w:r w:rsidR="000B08F1">
        <w:rPr>
          <w:rFonts w:hint="eastAsia"/>
        </w:rPr>
        <w:t>所致</w:t>
      </w:r>
      <w:r w:rsidR="003E06A3">
        <w:rPr>
          <w:rFonts w:hint="eastAsia"/>
        </w:rPr>
        <w:t>，且其</w:t>
      </w:r>
      <w:r w:rsidR="003E06A3" w:rsidRPr="00AC567D">
        <w:rPr>
          <w:rFonts w:hint="eastAsia"/>
        </w:rPr>
        <w:t>疫苗</w:t>
      </w:r>
      <w:r w:rsidR="003E06A3">
        <w:rPr>
          <w:rFonts w:hint="eastAsia"/>
        </w:rPr>
        <w:t>產製日期亦集中在107年8月18日至8月23日，為期不滿1週之內</w:t>
      </w:r>
      <w:r w:rsidR="008F4D1E">
        <w:rPr>
          <w:rFonts w:hint="eastAsia"/>
        </w:rPr>
        <w:t>持續發生</w:t>
      </w:r>
      <w:r w:rsidR="000F7416">
        <w:rPr>
          <w:rFonts w:hint="eastAsia"/>
        </w:rPr>
        <w:t>，</w:t>
      </w:r>
      <w:r w:rsidR="000B08F1">
        <w:rPr>
          <w:rFonts w:hint="eastAsia"/>
        </w:rPr>
        <w:t>是以食藥</w:t>
      </w:r>
      <w:r w:rsidR="000B08F1" w:rsidRPr="000B08F1">
        <w:rPr>
          <w:rFonts w:hint="eastAsia"/>
        </w:rPr>
        <w:t>署</w:t>
      </w:r>
      <w:r w:rsidR="000B08F1">
        <w:rPr>
          <w:rFonts w:hint="eastAsia"/>
        </w:rPr>
        <w:t>實</w:t>
      </w:r>
      <w:r w:rsidR="000B08F1" w:rsidRPr="000B08F1">
        <w:rPr>
          <w:rFonts w:hint="eastAsia"/>
        </w:rPr>
        <w:t>應釐清此是否為系統性事件</w:t>
      </w:r>
      <w:r w:rsidR="000B08F1">
        <w:rPr>
          <w:rFonts w:hint="eastAsia"/>
        </w:rPr>
        <w:t>？始能據以</w:t>
      </w:r>
      <w:r w:rsidR="00B07653">
        <w:rPr>
          <w:rFonts w:hint="eastAsia"/>
        </w:rPr>
        <w:t>督促該公司</w:t>
      </w:r>
      <w:r w:rsidR="003E06A3">
        <w:rPr>
          <w:rFonts w:hint="eastAsia"/>
        </w:rPr>
        <w:t>通盤</w:t>
      </w:r>
      <w:r w:rsidR="000B08F1">
        <w:rPr>
          <w:rFonts w:hint="eastAsia"/>
        </w:rPr>
        <w:t>導正並改善相關缺失</w:t>
      </w:r>
      <w:r w:rsidR="003E06A3">
        <w:rPr>
          <w:rFonts w:hint="eastAsia"/>
        </w:rPr>
        <w:t>事項</w:t>
      </w:r>
      <w:r w:rsidRPr="000D623D">
        <w:rPr>
          <w:rFonts w:hint="eastAsia"/>
        </w:rPr>
        <w:t>。</w:t>
      </w:r>
    </w:p>
    <w:p w:rsidR="00AD519D" w:rsidRDefault="000F7416" w:rsidP="008F4D1E">
      <w:pPr>
        <w:pStyle w:val="3"/>
        <w:overflowPunct w:val="0"/>
        <w:ind w:left="1360" w:hanging="680"/>
      </w:pPr>
      <w:r>
        <w:rPr>
          <w:rFonts w:hint="eastAsia"/>
        </w:rPr>
        <w:t>又查</w:t>
      </w:r>
      <w:r w:rsidR="00AD519D" w:rsidRPr="00FC0043">
        <w:rPr>
          <w:rFonts w:hint="eastAsia"/>
        </w:rPr>
        <w:t>飛安界</w:t>
      </w:r>
      <w:r w:rsidR="00E9190E">
        <w:rPr>
          <w:rFonts w:hint="eastAsia"/>
        </w:rPr>
        <w:t>早已有</w:t>
      </w:r>
      <w:r w:rsidR="00AD519D" w:rsidRPr="00FC0043">
        <w:rPr>
          <w:rFonts w:hint="eastAsia"/>
        </w:rPr>
        <w:t>「不處罰文化」概念</w:t>
      </w:r>
      <w:r w:rsidR="003F4FF5">
        <w:rPr>
          <w:rStyle w:val="af4"/>
        </w:rPr>
        <w:footnoteReference w:id="2"/>
      </w:r>
      <w:r w:rsidR="00AD519D" w:rsidRPr="00BD0C85">
        <w:rPr>
          <w:rFonts w:hint="eastAsia"/>
        </w:rPr>
        <w:t>，</w:t>
      </w:r>
      <w:r w:rsidR="00E9190E">
        <w:rPr>
          <w:rFonts w:hint="eastAsia"/>
        </w:rPr>
        <w:t>可供參考</w:t>
      </w:r>
      <w:r w:rsidR="00AD519D" w:rsidRPr="00BD0C85">
        <w:rPr>
          <w:rFonts w:hint="eastAsia"/>
        </w:rPr>
        <w:t>。</w:t>
      </w:r>
    </w:p>
    <w:p w:rsidR="00B908F9" w:rsidRDefault="00AD519D" w:rsidP="008F4D1E">
      <w:pPr>
        <w:pStyle w:val="4"/>
        <w:overflowPunct w:val="0"/>
        <w:ind w:left="1700" w:hanging="680"/>
      </w:pPr>
      <w:r w:rsidRPr="00FC0043">
        <w:rPr>
          <w:rFonts w:hint="eastAsia"/>
        </w:rPr>
        <w:t>航空界</w:t>
      </w:r>
      <w:r>
        <w:rPr>
          <w:rFonts w:hint="eastAsia"/>
        </w:rPr>
        <w:t>多</w:t>
      </w:r>
      <w:r w:rsidRPr="00FC0043">
        <w:rPr>
          <w:rFonts w:hint="eastAsia"/>
        </w:rPr>
        <w:t>年前，只要遇上重大飛安事故通通都是先究責、處罰。造成的後果就是當事人第一反應都是欺瞞、推諉。許多事故真正的發生原因都無法找出，反而阻礙了整體飛安工作進步的可能。</w:t>
      </w:r>
    </w:p>
    <w:p w:rsidR="00AD519D" w:rsidRDefault="00AD519D" w:rsidP="008F4D1E">
      <w:pPr>
        <w:pStyle w:val="4"/>
        <w:overflowPunct w:val="0"/>
        <w:ind w:left="1700" w:hanging="680"/>
      </w:pPr>
      <w:r w:rsidRPr="00FC0043">
        <w:rPr>
          <w:rFonts w:hint="eastAsia"/>
        </w:rPr>
        <w:t>後來飛安界開始推行「不處罰文化」，當然並不是如字面意義上的完全不處罰。而是</w:t>
      </w:r>
      <w:r w:rsidRPr="00E9190E">
        <w:rPr>
          <w:rFonts w:hint="eastAsia"/>
        </w:rPr>
        <w:t>僅當判定當事人有故意犯行時方依法究辦，其他過錯皆盡可能以輔導改進來取代直接的處分</w:t>
      </w:r>
      <w:r w:rsidRPr="00FC0043">
        <w:rPr>
          <w:rFonts w:hint="eastAsia"/>
        </w:rPr>
        <w:t>。</w:t>
      </w:r>
    </w:p>
    <w:p w:rsidR="00AD519D" w:rsidRDefault="00AD519D" w:rsidP="008F4D1E">
      <w:pPr>
        <w:pStyle w:val="4"/>
        <w:overflowPunct w:val="0"/>
        <w:ind w:left="1700" w:hanging="680"/>
      </w:pPr>
      <w:r>
        <w:rPr>
          <w:rFonts w:hint="eastAsia"/>
        </w:rPr>
        <w:t>建立以發掘事故真相為最高宗旨之共識。</w:t>
      </w:r>
    </w:p>
    <w:p w:rsidR="00AD519D" w:rsidRDefault="00AD519D" w:rsidP="008F4D1E">
      <w:pPr>
        <w:pStyle w:val="5"/>
        <w:overflowPunct w:val="0"/>
        <w:ind w:left="2041" w:hanging="680"/>
      </w:pPr>
      <w:r w:rsidRPr="00065DDE">
        <w:rPr>
          <w:rFonts w:hint="eastAsia"/>
        </w:rPr>
        <w:t>飛安調查的目的，在於防止往後事故再次發生，而非找出誰該為</w:t>
      </w:r>
      <w:r w:rsidR="00BF3C09">
        <w:rPr>
          <w:rFonts w:hint="eastAsia"/>
        </w:rPr>
        <w:t>此</w:t>
      </w:r>
      <w:r w:rsidRPr="00065DDE">
        <w:rPr>
          <w:rFonts w:hint="eastAsia"/>
        </w:rPr>
        <w:t>事件負責</w:t>
      </w:r>
      <w:r>
        <w:rPr>
          <w:rFonts w:hint="eastAsia"/>
        </w:rPr>
        <w:t>。</w:t>
      </w:r>
    </w:p>
    <w:p w:rsidR="00AD519D" w:rsidRDefault="00AD519D" w:rsidP="008F4D1E">
      <w:pPr>
        <w:pStyle w:val="5"/>
        <w:overflowPunct w:val="0"/>
        <w:ind w:left="2041" w:hanging="680"/>
      </w:pPr>
      <w:r>
        <w:rPr>
          <w:rFonts w:hint="eastAsia"/>
        </w:rPr>
        <w:t>為求真相，必要時甚至可減輕當事人之處分，以鼓勵當事人說出事實。</w:t>
      </w:r>
    </w:p>
    <w:p w:rsidR="00AD519D" w:rsidRDefault="00AD519D" w:rsidP="008F4D1E">
      <w:pPr>
        <w:pStyle w:val="5"/>
        <w:overflowPunct w:val="0"/>
        <w:ind w:left="2041" w:hanging="680"/>
      </w:pPr>
      <w:r>
        <w:rPr>
          <w:rFonts w:hint="eastAsia"/>
        </w:rPr>
        <w:t>只有當事人敢說實話、不怕說實話才能讓整個系統獲得真正的改善。</w:t>
      </w:r>
    </w:p>
    <w:p w:rsidR="00AD519D" w:rsidRDefault="00AD519D" w:rsidP="008F4D1E">
      <w:pPr>
        <w:pStyle w:val="4"/>
        <w:overflowPunct w:val="0"/>
        <w:ind w:left="1700" w:hanging="680"/>
      </w:pPr>
      <w:r>
        <w:rPr>
          <w:rFonts w:hint="eastAsia"/>
        </w:rPr>
        <w:t>普及風險管理觀念：</w:t>
      </w:r>
    </w:p>
    <w:p w:rsidR="00AD519D" w:rsidRDefault="00AD519D" w:rsidP="008F4D1E">
      <w:pPr>
        <w:pStyle w:val="5"/>
        <w:overflowPunct w:val="0"/>
        <w:ind w:left="2041" w:hanging="680"/>
      </w:pPr>
      <w:r>
        <w:rPr>
          <w:rFonts w:hint="eastAsia"/>
        </w:rPr>
        <w:lastRenderedPageBreak/>
        <w:t>人不是機器，更不是神，只要是人都有可能犯錯。因此重要的不是究責，毀掉一個機師的前途，</w:t>
      </w:r>
      <w:r w:rsidR="00B40F3D">
        <w:rPr>
          <w:rFonts w:hint="eastAsia"/>
        </w:rPr>
        <w:t>同時</w:t>
      </w:r>
      <w:r>
        <w:rPr>
          <w:rFonts w:hint="eastAsia"/>
        </w:rPr>
        <w:t>也</w:t>
      </w:r>
      <w:r w:rsidR="00B40F3D">
        <w:rPr>
          <w:rFonts w:hint="eastAsia"/>
        </w:rPr>
        <w:t>會</w:t>
      </w:r>
      <w:r>
        <w:rPr>
          <w:rFonts w:hint="eastAsia"/>
        </w:rPr>
        <w:t>毀掉培養他的所有投資，此可謂兩敗俱傷。</w:t>
      </w:r>
    </w:p>
    <w:p w:rsidR="00AD519D" w:rsidRDefault="00AD519D" w:rsidP="008F4D1E">
      <w:pPr>
        <w:pStyle w:val="5"/>
        <w:overflowPunct w:val="0"/>
        <w:ind w:left="2041" w:hanging="680"/>
      </w:pPr>
      <w:r>
        <w:rPr>
          <w:rFonts w:hint="eastAsia"/>
        </w:rPr>
        <w:t>真正重要的是所有的風險和可能的過失皆能獲得管控、修正、補償。</w:t>
      </w:r>
    </w:p>
    <w:p w:rsidR="00AD519D" w:rsidRDefault="00AD519D" w:rsidP="008F4D1E">
      <w:pPr>
        <w:pStyle w:val="5"/>
        <w:overflowPunct w:val="0"/>
        <w:ind w:left="2041" w:hanging="680"/>
      </w:pPr>
      <w:r>
        <w:rPr>
          <w:rFonts w:hint="eastAsia"/>
        </w:rPr>
        <w:t>航空界有個著名的「鏈鎖理論」，就是認為所有的過失都絕對不是單一原因造成的，必定是由一連串諸如環境、機械、人為等等各環節產生的錯誤同時串連起來方可能造成事故發生。</w:t>
      </w:r>
    </w:p>
    <w:p w:rsidR="00AD519D" w:rsidRDefault="00AD519D" w:rsidP="00E9190E">
      <w:pPr>
        <w:pStyle w:val="3"/>
        <w:overflowPunct w:val="0"/>
        <w:ind w:left="1360" w:hanging="680"/>
      </w:pPr>
      <w:r>
        <w:rPr>
          <w:rFonts w:hint="eastAsia"/>
        </w:rPr>
        <w:t>再者，倘將疫苗出廠前之瑕疵品一概</w:t>
      </w:r>
      <w:r w:rsidR="00B40F3D">
        <w:rPr>
          <w:rFonts w:hint="eastAsia"/>
        </w:rPr>
        <w:t>回溯</w:t>
      </w:r>
      <w:r>
        <w:rPr>
          <w:rFonts w:hint="eastAsia"/>
        </w:rPr>
        <w:t>歸咎於個人</w:t>
      </w:r>
      <w:r w:rsidR="00B908F9">
        <w:rPr>
          <w:rFonts w:hint="eastAsia"/>
        </w:rPr>
        <w:t>或某一部門</w:t>
      </w:r>
      <w:r>
        <w:rPr>
          <w:rFonts w:hint="eastAsia"/>
        </w:rPr>
        <w:t>，而非</w:t>
      </w:r>
      <w:r w:rsidR="00B40F3D">
        <w:rPr>
          <w:rFonts w:hint="eastAsia"/>
        </w:rPr>
        <w:t>前瞻性</w:t>
      </w:r>
      <w:r>
        <w:rPr>
          <w:rFonts w:hint="eastAsia"/>
        </w:rPr>
        <w:t>檢討</w:t>
      </w:r>
      <w:r w:rsidR="00B40F3D">
        <w:rPr>
          <w:rFonts w:hint="eastAsia"/>
        </w:rPr>
        <w:t>公司整體</w:t>
      </w:r>
      <w:r>
        <w:rPr>
          <w:rFonts w:hint="eastAsia"/>
        </w:rPr>
        <w:t>系統</w:t>
      </w:r>
      <w:r w:rsidR="00B908F9">
        <w:rPr>
          <w:rFonts w:hint="eastAsia"/>
        </w:rPr>
        <w:t>性</w:t>
      </w:r>
      <w:r>
        <w:rPr>
          <w:rFonts w:hint="eastAsia"/>
        </w:rPr>
        <w:t>機制，</w:t>
      </w:r>
      <w:r w:rsidR="00B40F3D">
        <w:rPr>
          <w:rFonts w:hint="eastAsia"/>
        </w:rPr>
        <w:t>恐將</w:t>
      </w:r>
      <w:r>
        <w:rPr>
          <w:rFonts w:hint="eastAsia"/>
        </w:rPr>
        <w:t>於事無補。</w:t>
      </w:r>
      <w:r w:rsidR="00E9190E">
        <w:rPr>
          <w:rFonts w:hint="eastAsia"/>
        </w:rPr>
        <w:t>足見</w:t>
      </w:r>
      <w:r>
        <w:rPr>
          <w:rFonts w:hint="eastAsia"/>
        </w:rPr>
        <w:t>惟有攤開真相，建立良好制度，才能有助於減少類此</w:t>
      </w:r>
      <w:r w:rsidR="00E9190E">
        <w:rPr>
          <w:rFonts w:hint="eastAsia"/>
        </w:rPr>
        <w:t>瑕疵疫苗</w:t>
      </w:r>
      <w:r>
        <w:rPr>
          <w:rFonts w:hint="eastAsia"/>
        </w:rPr>
        <w:t>危及人</w:t>
      </w:r>
      <w:r w:rsidR="00BF3C09">
        <w:rPr>
          <w:rFonts w:hint="eastAsia"/>
        </w:rPr>
        <w:t>體</w:t>
      </w:r>
      <w:r>
        <w:rPr>
          <w:rFonts w:hint="eastAsia"/>
        </w:rPr>
        <w:t>生命安全事件之再度發生。</w:t>
      </w:r>
      <w:r w:rsidR="00E9190E">
        <w:rPr>
          <w:rFonts w:hint="eastAsia"/>
        </w:rPr>
        <w:t>故</w:t>
      </w:r>
      <w:r w:rsidRPr="00BE56E2">
        <w:rPr>
          <w:rFonts w:hint="eastAsia"/>
        </w:rPr>
        <w:t>食藥署</w:t>
      </w:r>
      <w:r>
        <w:rPr>
          <w:rFonts w:hint="eastAsia"/>
        </w:rPr>
        <w:t>允</w:t>
      </w:r>
      <w:r w:rsidRPr="00BE56E2">
        <w:rPr>
          <w:rFonts w:hint="eastAsia"/>
        </w:rPr>
        <w:t>應探究賽諾菲公司接連發生3起流感疫苗品質異常案例</w:t>
      </w:r>
      <w:r>
        <w:rPr>
          <w:rFonts w:hint="eastAsia"/>
        </w:rPr>
        <w:t>之完整調查報告</w:t>
      </w:r>
      <w:r w:rsidRPr="00BE56E2">
        <w:rPr>
          <w:rFonts w:hint="eastAsia"/>
        </w:rPr>
        <w:t>，</w:t>
      </w:r>
      <w:r>
        <w:rPr>
          <w:rFonts w:hint="eastAsia"/>
        </w:rPr>
        <w:t>又此項報告不應當成為究責之工具，而是公開讓外界知曉並檢視，以避免發生同樣失誤。</w:t>
      </w:r>
    </w:p>
    <w:p w:rsidR="00AD519D" w:rsidRDefault="00AD519D" w:rsidP="008F4D1E">
      <w:pPr>
        <w:pStyle w:val="3"/>
        <w:overflowPunct w:val="0"/>
        <w:ind w:left="1360" w:hanging="680"/>
      </w:pPr>
      <w:r>
        <w:rPr>
          <w:rFonts w:hint="eastAsia"/>
        </w:rPr>
        <w:t>綜上，</w:t>
      </w:r>
      <w:r w:rsidRPr="00BE56E2">
        <w:rPr>
          <w:rFonts w:hint="eastAsia"/>
        </w:rPr>
        <w:t>食藥署</w:t>
      </w:r>
      <w:r w:rsidR="00B40F3D" w:rsidRPr="00B40F3D">
        <w:rPr>
          <w:rFonts w:hint="eastAsia"/>
        </w:rPr>
        <w:t>依法查處賽諾菲公司產製之3批流感疫苗不良品，</w:t>
      </w:r>
      <w:r w:rsidR="00B40F3D">
        <w:rPr>
          <w:rFonts w:hint="eastAsia"/>
        </w:rPr>
        <w:t>業已</w:t>
      </w:r>
      <w:r w:rsidR="00B40F3D" w:rsidRPr="00B40F3D">
        <w:rPr>
          <w:rFonts w:hint="eastAsia"/>
        </w:rPr>
        <w:t>及時阻擋上市</w:t>
      </w:r>
      <w:r w:rsidR="00D05AE6">
        <w:rPr>
          <w:rFonts w:hint="eastAsia"/>
        </w:rPr>
        <w:t>與</w:t>
      </w:r>
      <w:r w:rsidR="00B40F3D" w:rsidRPr="00B40F3D">
        <w:rPr>
          <w:rFonts w:hint="eastAsia"/>
        </w:rPr>
        <w:t>回收銷毀疫苗數量高達79.3萬餘劑，核其積極</w:t>
      </w:r>
      <w:r w:rsidR="00B8197C">
        <w:rPr>
          <w:rFonts w:hint="eastAsia"/>
        </w:rPr>
        <w:t>任事</w:t>
      </w:r>
      <w:r w:rsidR="00B40F3D" w:rsidRPr="00B40F3D">
        <w:rPr>
          <w:rFonts w:hint="eastAsia"/>
        </w:rPr>
        <w:t>之作為堪予肯定；惟該署仍應釐清此是否為系統性事件，並</w:t>
      </w:r>
      <w:r w:rsidR="003E06A3">
        <w:rPr>
          <w:rFonts w:hint="eastAsia"/>
        </w:rPr>
        <w:t>避</w:t>
      </w:r>
      <w:r w:rsidR="00B07653">
        <w:rPr>
          <w:rFonts w:hint="eastAsia"/>
        </w:rPr>
        <w:t>免</w:t>
      </w:r>
      <w:r w:rsidR="00D05AE6">
        <w:rPr>
          <w:rFonts w:hint="eastAsia"/>
        </w:rPr>
        <w:t>因</w:t>
      </w:r>
      <w:r w:rsidR="00B40F3D" w:rsidRPr="00B40F3D">
        <w:rPr>
          <w:rFonts w:hint="eastAsia"/>
        </w:rPr>
        <w:t>究責</w:t>
      </w:r>
      <w:r w:rsidR="00B07653">
        <w:rPr>
          <w:rFonts w:hint="eastAsia"/>
        </w:rPr>
        <w:t>個</w:t>
      </w:r>
      <w:r w:rsidR="003E06A3">
        <w:rPr>
          <w:rFonts w:hint="eastAsia"/>
        </w:rPr>
        <w:t>人而引發寒蟬效應</w:t>
      </w:r>
      <w:r w:rsidR="00B40F3D" w:rsidRPr="00B40F3D">
        <w:rPr>
          <w:rFonts w:hint="eastAsia"/>
        </w:rPr>
        <w:t>，</w:t>
      </w:r>
      <w:r w:rsidR="00E9190E">
        <w:rPr>
          <w:rFonts w:hint="eastAsia"/>
        </w:rPr>
        <w:t>倘能</w:t>
      </w:r>
      <w:r w:rsidR="00B40F3D" w:rsidRPr="00B40F3D">
        <w:rPr>
          <w:rFonts w:hint="eastAsia"/>
        </w:rPr>
        <w:t>側重發掘事故真相</w:t>
      </w:r>
      <w:r w:rsidR="00B40F3D">
        <w:rPr>
          <w:rFonts w:hint="eastAsia"/>
        </w:rPr>
        <w:t>及</w:t>
      </w:r>
      <w:r w:rsidR="00BF3C09">
        <w:rPr>
          <w:rFonts w:hint="eastAsia"/>
        </w:rPr>
        <w:t>強調</w:t>
      </w:r>
      <w:r w:rsidR="00B40F3D">
        <w:rPr>
          <w:rFonts w:hint="eastAsia"/>
        </w:rPr>
        <w:t>風險管理觀念，</w:t>
      </w:r>
      <w:r w:rsidR="00BF3C09" w:rsidRPr="00B40F3D">
        <w:rPr>
          <w:rFonts w:hint="eastAsia"/>
        </w:rPr>
        <w:t>未來</w:t>
      </w:r>
      <w:r w:rsidR="00D05AE6">
        <w:rPr>
          <w:rFonts w:hint="eastAsia"/>
        </w:rPr>
        <w:t>方可</w:t>
      </w:r>
      <w:r w:rsidR="00B40F3D" w:rsidRPr="00B40F3D">
        <w:rPr>
          <w:rFonts w:hint="eastAsia"/>
        </w:rPr>
        <w:t>據以進行必要</w:t>
      </w:r>
      <w:r w:rsidR="00D05AE6">
        <w:rPr>
          <w:rFonts w:hint="eastAsia"/>
        </w:rPr>
        <w:t>且前瞻性</w:t>
      </w:r>
      <w:r w:rsidR="00B40F3D">
        <w:rPr>
          <w:rFonts w:hint="eastAsia"/>
        </w:rPr>
        <w:t>之輔導</w:t>
      </w:r>
      <w:r w:rsidR="00B40F3D" w:rsidRPr="00B40F3D">
        <w:rPr>
          <w:rFonts w:hint="eastAsia"/>
        </w:rPr>
        <w:t>改善</w:t>
      </w:r>
      <w:r w:rsidR="00D05AE6">
        <w:rPr>
          <w:rFonts w:hint="eastAsia"/>
        </w:rPr>
        <w:t>措施</w:t>
      </w:r>
      <w:r w:rsidR="00B40F3D" w:rsidRPr="00B40F3D">
        <w:rPr>
          <w:rFonts w:hint="eastAsia"/>
        </w:rPr>
        <w:t>，</w:t>
      </w:r>
      <w:r w:rsidRPr="00BE56E2">
        <w:rPr>
          <w:rFonts w:hint="eastAsia"/>
        </w:rPr>
        <w:t>庶</w:t>
      </w:r>
      <w:r w:rsidR="00B07653">
        <w:rPr>
          <w:rFonts w:hint="eastAsia"/>
        </w:rPr>
        <w:t>使</w:t>
      </w:r>
      <w:r w:rsidRPr="00BE56E2">
        <w:rPr>
          <w:rFonts w:hint="eastAsia"/>
        </w:rPr>
        <w:t>類似情事</w:t>
      </w:r>
      <w:r w:rsidR="00B07653">
        <w:rPr>
          <w:rFonts w:hint="eastAsia"/>
        </w:rPr>
        <w:t>不</w:t>
      </w:r>
      <w:r w:rsidRPr="00BE56E2">
        <w:rPr>
          <w:rFonts w:hint="eastAsia"/>
        </w:rPr>
        <w:t>再發生。</w:t>
      </w:r>
    </w:p>
    <w:p w:rsidR="00255E08" w:rsidRPr="00834CC1" w:rsidRDefault="00BE56E2" w:rsidP="008F4D1E">
      <w:pPr>
        <w:pStyle w:val="2"/>
        <w:overflowPunct w:val="0"/>
        <w:ind w:left="1020" w:hanging="680"/>
        <w:rPr>
          <w:b/>
        </w:rPr>
      </w:pPr>
      <w:r w:rsidRPr="008332FB">
        <w:rPr>
          <w:rFonts w:hint="eastAsia"/>
          <w:b/>
        </w:rPr>
        <w:t>食藥署</w:t>
      </w:r>
      <w:r>
        <w:rPr>
          <w:rFonts w:hint="eastAsia"/>
          <w:b/>
        </w:rPr>
        <w:t>針對</w:t>
      </w:r>
      <w:r w:rsidR="00834CC1" w:rsidRPr="00834CC1">
        <w:rPr>
          <w:rFonts w:hint="eastAsia"/>
          <w:b/>
        </w:rPr>
        <w:t>賽諾菲公司及國光公司</w:t>
      </w:r>
      <w:r w:rsidR="00834CC1">
        <w:rPr>
          <w:rFonts w:hint="eastAsia"/>
          <w:b/>
        </w:rPr>
        <w:t>皆出</w:t>
      </w:r>
      <w:r w:rsidR="008376E7">
        <w:rPr>
          <w:rFonts w:hint="eastAsia"/>
          <w:b/>
        </w:rPr>
        <w:t>現</w:t>
      </w:r>
      <w:r w:rsidR="00CC2A55" w:rsidRPr="00047029">
        <w:rPr>
          <w:rFonts w:hint="eastAsia"/>
          <w:b/>
        </w:rPr>
        <w:t>流感疫苗</w:t>
      </w:r>
      <w:r w:rsidR="008376E7">
        <w:rPr>
          <w:rFonts w:hint="eastAsia"/>
          <w:b/>
        </w:rPr>
        <w:t>不良品事件</w:t>
      </w:r>
      <w:r w:rsidR="00834CC1">
        <w:rPr>
          <w:rFonts w:hint="eastAsia"/>
          <w:b/>
        </w:rPr>
        <w:t>，凸顯</w:t>
      </w:r>
      <w:r w:rsidR="00CC2A55">
        <w:rPr>
          <w:rFonts w:hint="eastAsia"/>
          <w:b/>
        </w:rPr>
        <w:t>其</w:t>
      </w:r>
      <w:r w:rsidR="00834CC1">
        <w:rPr>
          <w:rFonts w:hint="eastAsia"/>
          <w:b/>
        </w:rPr>
        <w:t>品質管控</w:t>
      </w:r>
      <w:r w:rsidR="00CC2A55">
        <w:rPr>
          <w:rFonts w:hint="eastAsia"/>
          <w:b/>
        </w:rPr>
        <w:t>作為</w:t>
      </w:r>
      <w:r w:rsidR="00834CC1">
        <w:rPr>
          <w:rFonts w:hint="eastAsia"/>
          <w:b/>
        </w:rPr>
        <w:t>仍有疏漏，亟待</w:t>
      </w:r>
      <w:r w:rsidR="00B03166">
        <w:rPr>
          <w:rFonts w:hint="eastAsia"/>
          <w:b/>
        </w:rPr>
        <w:t>提高</w:t>
      </w:r>
      <w:r w:rsidR="00B03166" w:rsidRPr="00B03166">
        <w:rPr>
          <w:rFonts w:hint="eastAsia"/>
          <w:b/>
        </w:rPr>
        <w:t>疫苗外觀檢查抽樣比率</w:t>
      </w:r>
      <w:r w:rsidR="00834CC1">
        <w:rPr>
          <w:rFonts w:hint="eastAsia"/>
          <w:b/>
        </w:rPr>
        <w:t>，</w:t>
      </w:r>
      <w:r w:rsidR="006D2F3C">
        <w:rPr>
          <w:rFonts w:hint="eastAsia"/>
          <w:b/>
        </w:rPr>
        <w:t>並</w:t>
      </w:r>
      <w:r w:rsidR="00B03166">
        <w:rPr>
          <w:rFonts w:hint="eastAsia"/>
          <w:b/>
        </w:rPr>
        <w:t>究明根本緣由，</w:t>
      </w:r>
      <w:r w:rsidR="003F4FF5">
        <w:rPr>
          <w:rFonts w:hint="eastAsia"/>
          <w:b/>
        </w:rPr>
        <w:t>方可</w:t>
      </w:r>
      <w:r w:rsidR="006D2F3C">
        <w:rPr>
          <w:rFonts w:hint="eastAsia"/>
          <w:b/>
        </w:rPr>
        <w:t>督促其</w:t>
      </w:r>
      <w:r w:rsidR="001D0B91">
        <w:rPr>
          <w:rFonts w:hint="eastAsia"/>
          <w:b/>
        </w:rPr>
        <w:t>確依承諾策進</w:t>
      </w:r>
      <w:r w:rsidR="00031C75">
        <w:rPr>
          <w:rFonts w:hint="eastAsia"/>
          <w:b/>
        </w:rPr>
        <w:t>作為</w:t>
      </w:r>
      <w:r w:rsidR="006D2F3C">
        <w:rPr>
          <w:rFonts w:hint="eastAsia"/>
          <w:b/>
        </w:rPr>
        <w:t>落實改善，藉以</w:t>
      </w:r>
      <w:r w:rsidR="00834CC1">
        <w:rPr>
          <w:rFonts w:hint="eastAsia"/>
          <w:b/>
        </w:rPr>
        <w:t>強化</w:t>
      </w:r>
      <w:r w:rsidR="003F4FF5">
        <w:rPr>
          <w:rFonts w:hint="eastAsia"/>
          <w:b/>
        </w:rPr>
        <w:t>疫苗</w:t>
      </w:r>
      <w:r w:rsidR="00834CC1">
        <w:rPr>
          <w:rFonts w:hint="eastAsia"/>
          <w:b/>
        </w:rPr>
        <w:t>出廠</w:t>
      </w:r>
      <w:r w:rsidR="003F4FF5">
        <w:rPr>
          <w:rFonts w:hint="eastAsia"/>
          <w:b/>
        </w:rPr>
        <w:t>前之</w:t>
      </w:r>
      <w:r w:rsidR="00834CC1">
        <w:rPr>
          <w:rFonts w:hint="eastAsia"/>
          <w:b/>
        </w:rPr>
        <w:t>品保管制措施</w:t>
      </w:r>
      <w:r w:rsidR="00263233">
        <w:rPr>
          <w:rFonts w:hint="eastAsia"/>
          <w:b/>
        </w:rPr>
        <w:t>，俾確</w:t>
      </w:r>
      <w:r w:rsidR="00137DF7">
        <w:rPr>
          <w:rFonts w:hint="eastAsia"/>
          <w:b/>
        </w:rPr>
        <w:t>保</w:t>
      </w:r>
      <w:r w:rsidR="003F4FF5">
        <w:rPr>
          <w:rFonts w:hint="eastAsia"/>
          <w:b/>
        </w:rPr>
        <w:t>其</w:t>
      </w:r>
      <w:r w:rsidR="008376E7">
        <w:rPr>
          <w:rFonts w:hint="eastAsia"/>
          <w:b/>
        </w:rPr>
        <w:t>品質</w:t>
      </w:r>
      <w:r w:rsidR="00137DF7">
        <w:rPr>
          <w:rFonts w:hint="eastAsia"/>
          <w:b/>
        </w:rPr>
        <w:t>安全無虞</w:t>
      </w:r>
      <w:r w:rsidR="00834CC1">
        <w:rPr>
          <w:rFonts w:hint="eastAsia"/>
          <w:b/>
        </w:rPr>
        <w:t>。</w:t>
      </w:r>
    </w:p>
    <w:p w:rsidR="00D05AE6" w:rsidRDefault="00031C75" w:rsidP="008F4D1E">
      <w:pPr>
        <w:pStyle w:val="3"/>
        <w:overflowPunct w:val="0"/>
        <w:ind w:left="1360" w:hanging="680"/>
      </w:pPr>
      <w:r>
        <w:rPr>
          <w:rFonts w:hint="eastAsia"/>
        </w:rPr>
        <w:lastRenderedPageBreak/>
        <w:t>按有關</w:t>
      </w:r>
      <w:r w:rsidRPr="00031C75">
        <w:rPr>
          <w:rFonts w:hint="eastAsia"/>
        </w:rPr>
        <w:t>賽諾菲公司及國光公司</w:t>
      </w:r>
      <w:r>
        <w:rPr>
          <w:rFonts w:hint="eastAsia"/>
        </w:rPr>
        <w:t>出廠之流感疫苗，</w:t>
      </w:r>
      <w:r w:rsidR="00BA219C">
        <w:rPr>
          <w:rFonts w:hint="eastAsia"/>
        </w:rPr>
        <w:t>在</w:t>
      </w:r>
      <w:r>
        <w:rPr>
          <w:rFonts w:hint="eastAsia"/>
        </w:rPr>
        <w:t>107年</w:t>
      </w:r>
      <w:r w:rsidR="00BA219C">
        <w:rPr>
          <w:rFonts w:hint="eastAsia"/>
        </w:rPr>
        <w:t>期間</w:t>
      </w:r>
      <w:r>
        <w:rPr>
          <w:rFonts w:hint="eastAsia"/>
        </w:rPr>
        <w:t>竟有高達5起</w:t>
      </w:r>
      <w:r w:rsidRPr="00031C75">
        <w:rPr>
          <w:rFonts w:hint="eastAsia"/>
        </w:rPr>
        <w:t>出</w:t>
      </w:r>
      <w:r w:rsidR="00691FBC">
        <w:rPr>
          <w:rFonts w:hint="eastAsia"/>
        </w:rPr>
        <w:t>現</w:t>
      </w:r>
      <w:r w:rsidR="00691FBC" w:rsidRPr="00691FBC">
        <w:rPr>
          <w:rFonts w:hint="eastAsia"/>
        </w:rPr>
        <w:t>不良品事件</w:t>
      </w:r>
      <w:r w:rsidRPr="00031C75">
        <w:rPr>
          <w:rFonts w:hint="eastAsia"/>
        </w:rPr>
        <w:t>，</w:t>
      </w:r>
      <w:r w:rsidR="00691FBC">
        <w:rPr>
          <w:rFonts w:hint="eastAsia"/>
        </w:rPr>
        <w:t>已如前述，</w:t>
      </w:r>
      <w:r w:rsidR="00691FBC" w:rsidRPr="00691FBC">
        <w:rPr>
          <w:rFonts w:hint="eastAsia"/>
        </w:rPr>
        <w:t>凸顯</w:t>
      </w:r>
      <w:r w:rsidR="00691FBC">
        <w:rPr>
          <w:rFonts w:hint="eastAsia"/>
        </w:rPr>
        <w:t>上開公司在</w:t>
      </w:r>
      <w:r w:rsidR="00691FBC" w:rsidRPr="00691FBC">
        <w:rPr>
          <w:rFonts w:hint="eastAsia"/>
        </w:rPr>
        <w:t>品質管控作為</w:t>
      </w:r>
      <w:r w:rsidR="00691FBC">
        <w:rPr>
          <w:rFonts w:hint="eastAsia"/>
        </w:rPr>
        <w:t>方面</w:t>
      </w:r>
      <w:r w:rsidR="00691FBC" w:rsidRPr="00691FBC">
        <w:rPr>
          <w:rFonts w:hint="eastAsia"/>
        </w:rPr>
        <w:t>仍有疏漏</w:t>
      </w:r>
      <w:r w:rsidR="00691FBC">
        <w:rPr>
          <w:rFonts w:hint="eastAsia"/>
        </w:rPr>
        <w:t>。</w:t>
      </w:r>
    </w:p>
    <w:p w:rsidR="00565034" w:rsidRDefault="00D05AE6" w:rsidP="008F4D1E">
      <w:pPr>
        <w:pStyle w:val="3"/>
        <w:overflowPunct w:val="0"/>
        <w:ind w:left="1360" w:hanging="680"/>
      </w:pPr>
      <w:r>
        <w:rPr>
          <w:rFonts w:hint="eastAsia"/>
        </w:rPr>
        <w:t>次查</w:t>
      </w:r>
      <w:r w:rsidRPr="00031C75">
        <w:rPr>
          <w:rFonts w:hint="eastAsia"/>
        </w:rPr>
        <w:t>賽諾菲公司及國光公司</w:t>
      </w:r>
      <w:r w:rsidR="00BA219C">
        <w:rPr>
          <w:rFonts w:hint="eastAsia"/>
        </w:rPr>
        <w:t>提出</w:t>
      </w:r>
      <w:r w:rsidR="00691FBC">
        <w:rPr>
          <w:rFonts w:hint="eastAsia"/>
        </w:rPr>
        <w:t>之</w:t>
      </w:r>
      <w:r w:rsidR="00BA219C">
        <w:rPr>
          <w:rFonts w:hint="eastAsia"/>
        </w:rPr>
        <w:t>改善措施如下：</w:t>
      </w:r>
    </w:p>
    <w:p w:rsidR="006D2F3C" w:rsidRDefault="00BA219C" w:rsidP="008F4D1E">
      <w:pPr>
        <w:pStyle w:val="4"/>
        <w:overflowPunct w:val="0"/>
        <w:ind w:left="1700" w:hanging="680"/>
      </w:pPr>
      <w:r>
        <w:rPr>
          <w:rFonts w:hint="eastAsia"/>
        </w:rPr>
        <w:t>有關</w:t>
      </w:r>
      <w:r w:rsidR="00834CC1">
        <w:rPr>
          <w:rFonts w:hint="eastAsia"/>
        </w:rPr>
        <w:t>賽諾菲公司</w:t>
      </w:r>
      <w:r>
        <w:rPr>
          <w:rFonts w:hint="eastAsia"/>
        </w:rPr>
        <w:t>部分</w:t>
      </w:r>
      <w:r w:rsidR="00D05AE6">
        <w:rPr>
          <w:rFonts w:hint="eastAsia"/>
        </w:rPr>
        <w:t>。</w:t>
      </w:r>
    </w:p>
    <w:p w:rsidR="006D2F3C" w:rsidRDefault="006D2F3C" w:rsidP="008F4D1E">
      <w:pPr>
        <w:pStyle w:val="5"/>
        <w:overflowPunct w:val="0"/>
        <w:ind w:left="2041" w:hanging="680"/>
      </w:pPr>
      <w:r>
        <w:rPr>
          <w:rFonts w:hint="eastAsia"/>
        </w:rPr>
        <w:t>將於自動異檢機上安裝顏色分析機，以偵測顏色異常。</w:t>
      </w:r>
    </w:p>
    <w:p w:rsidR="006D2F3C" w:rsidRDefault="006D2F3C" w:rsidP="008F4D1E">
      <w:pPr>
        <w:pStyle w:val="5"/>
        <w:overflowPunct w:val="0"/>
        <w:ind w:left="2041" w:hanging="680"/>
      </w:pPr>
      <w:r>
        <w:rPr>
          <w:rFonts w:hint="eastAsia"/>
        </w:rPr>
        <w:t>要求膠塞供應商</w:t>
      </w:r>
      <w:r w:rsidR="00691FBC" w:rsidRPr="005662CC">
        <w:rPr>
          <w:rFonts w:hint="eastAsia"/>
        </w:rPr>
        <w:t>加強排氣系統的預防性維護作業，以避免物質落入模具、</w:t>
      </w:r>
      <w:r>
        <w:rPr>
          <w:rFonts w:hint="eastAsia"/>
        </w:rPr>
        <w:t>增加檢查頻率、修改清潔程序等措施並於108年6月底前完成更換膠塞生產線之評估報告。</w:t>
      </w:r>
    </w:p>
    <w:p w:rsidR="00586171" w:rsidRDefault="00586171" w:rsidP="008F4D1E">
      <w:pPr>
        <w:pStyle w:val="5"/>
        <w:overflowPunct w:val="0"/>
        <w:ind w:left="2041" w:hanging="680"/>
      </w:pPr>
      <w:r>
        <w:rPr>
          <w:rFonts w:hint="eastAsia"/>
        </w:rPr>
        <w:t>落實供應商源頭管理(膠塞生產廠)</w:t>
      </w:r>
    </w:p>
    <w:p w:rsidR="00586171" w:rsidRDefault="00586171" w:rsidP="008F4D1E">
      <w:pPr>
        <w:pStyle w:val="6"/>
        <w:overflowPunct w:val="0"/>
        <w:ind w:left="2381" w:hanging="680"/>
      </w:pPr>
      <w:r>
        <w:rPr>
          <w:rFonts w:hint="eastAsia"/>
        </w:rPr>
        <w:t>減少膠塞不良品之發生率。</w:t>
      </w:r>
    </w:p>
    <w:p w:rsidR="00586171" w:rsidRDefault="00586171" w:rsidP="008F4D1E">
      <w:pPr>
        <w:pStyle w:val="6"/>
        <w:overflowPunct w:val="0"/>
        <w:ind w:left="2381" w:hanging="680"/>
      </w:pPr>
      <w:r>
        <w:rPr>
          <w:rFonts w:hint="eastAsia"/>
        </w:rPr>
        <w:t>提升膠塞不良品之檢出率。</w:t>
      </w:r>
    </w:p>
    <w:p w:rsidR="00586171" w:rsidRDefault="00586171" w:rsidP="008F4D1E">
      <w:pPr>
        <w:pStyle w:val="5"/>
        <w:overflowPunct w:val="0"/>
        <w:ind w:left="2041" w:hanging="680"/>
      </w:pPr>
      <w:r>
        <w:rPr>
          <w:rFonts w:hint="eastAsia"/>
        </w:rPr>
        <w:t>提升藥廠異檢作業能力(疫苗製造廠)</w:t>
      </w:r>
    </w:p>
    <w:p w:rsidR="00586171" w:rsidRDefault="00586171" w:rsidP="008F4D1E">
      <w:pPr>
        <w:pStyle w:val="6"/>
        <w:overflowPunct w:val="0"/>
        <w:ind w:left="2381" w:hanging="680"/>
      </w:pPr>
      <w:r>
        <w:rPr>
          <w:rFonts w:hint="eastAsia"/>
        </w:rPr>
        <w:t>驗證異檢機偵測混濁溶液能力。</w:t>
      </w:r>
    </w:p>
    <w:p w:rsidR="00586171" w:rsidRDefault="00586171" w:rsidP="008F4D1E">
      <w:pPr>
        <w:pStyle w:val="6"/>
        <w:overflowPunct w:val="0"/>
        <w:ind w:left="2381" w:hanging="680"/>
      </w:pPr>
      <w:r>
        <w:rPr>
          <w:rFonts w:hint="eastAsia"/>
        </w:rPr>
        <w:t>增加變色不良品偵測功能。</w:t>
      </w:r>
    </w:p>
    <w:p w:rsidR="006D2F3C" w:rsidRDefault="00BA219C" w:rsidP="008F4D1E">
      <w:pPr>
        <w:pStyle w:val="4"/>
        <w:overflowPunct w:val="0"/>
        <w:ind w:left="1700" w:hanging="680"/>
      </w:pPr>
      <w:r>
        <w:rPr>
          <w:rFonts w:hint="eastAsia"/>
        </w:rPr>
        <w:t>有關</w:t>
      </w:r>
      <w:r w:rsidR="006D2F3C">
        <w:rPr>
          <w:rFonts w:hint="eastAsia"/>
        </w:rPr>
        <w:t>國光公司</w:t>
      </w:r>
      <w:r>
        <w:rPr>
          <w:rFonts w:hint="eastAsia"/>
        </w:rPr>
        <w:t>部分</w:t>
      </w:r>
      <w:r w:rsidR="00D05AE6">
        <w:rPr>
          <w:rFonts w:hint="eastAsia"/>
        </w:rPr>
        <w:t>。</w:t>
      </w:r>
    </w:p>
    <w:p w:rsidR="006D2F3C" w:rsidRDefault="006D2F3C" w:rsidP="008F4D1E">
      <w:pPr>
        <w:pStyle w:val="5"/>
        <w:overflowPunct w:val="0"/>
        <w:ind w:left="2041" w:hanging="680"/>
      </w:pPr>
      <w:r>
        <w:rPr>
          <w:rFonts w:hint="eastAsia"/>
        </w:rPr>
        <w:t>改善精進異檢設備相機解析功能、優化判讀軟體參數以強化自動異檢。</w:t>
      </w:r>
    </w:p>
    <w:p w:rsidR="00834CC1" w:rsidRDefault="006D2F3C" w:rsidP="008F4D1E">
      <w:pPr>
        <w:pStyle w:val="5"/>
        <w:overflowPunct w:val="0"/>
        <w:ind w:left="2041" w:hanging="680"/>
      </w:pPr>
      <w:r>
        <w:rPr>
          <w:rFonts w:hint="eastAsia"/>
        </w:rPr>
        <w:t>修訂異檢操作程序，並執行公司人員教育訓練，以強化人工異檢及原物料管理機制。</w:t>
      </w:r>
    </w:p>
    <w:p w:rsidR="0094209A" w:rsidRDefault="00B03166" w:rsidP="008F4D1E">
      <w:pPr>
        <w:pStyle w:val="3"/>
        <w:overflowPunct w:val="0"/>
        <w:ind w:left="1360" w:hanging="680"/>
      </w:pPr>
      <w:r>
        <w:rPr>
          <w:rFonts w:hint="eastAsia"/>
        </w:rPr>
        <w:t>又查</w:t>
      </w:r>
      <w:r w:rsidRPr="00586171">
        <w:rPr>
          <w:rFonts w:hint="eastAsia"/>
        </w:rPr>
        <w:t>食藥署</w:t>
      </w:r>
      <w:r w:rsidR="0094209A" w:rsidRPr="00675FA6">
        <w:rPr>
          <w:rFonts w:hint="eastAsia"/>
        </w:rPr>
        <w:t>流感疫苗檢驗封緘</w:t>
      </w:r>
      <w:r w:rsidR="0094209A">
        <w:rPr>
          <w:rFonts w:hint="eastAsia"/>
        </w:rPr>
        <w:t>之</w:t>
      </w:r>
      <w:r w:rsidR="0094209A" w:rsidRPr="009B2BA5">
        <w:rPr>
          <w:rFonts w:hint="eastAsia"/>
        </w:rPr>
        <w:t>作業流程</w:t>
      </w:r>
      <w:r w:rsidR="004A1089">
        <w:rPr>
          <w:rFonts w:hint="eastAsia"/>
        </w:rPr>
        <w:t>(如附圖1)</w:t>
      </w:r>
      <w:r w:rsidR="0094209A">
        <w:rPr>
          <w:rFonts w:hint="eastAsia"/>
        </w:rPr>
        <w:t>。</w:t>
      </w:r>
    </w:p>
    <w:p w:rsidR="0094209A" w:rsidRDefault="0094209A" w:rsidP="008F4D1E">
      <w:pPr>
        <w:pStyle w:val="4"/>
        <w:overflowPunct w:val="0"/>
        <w:ind w:left="1700" w:hanging="680"/>
      </w:pPr>
      <w:r>
        <w:rPr>
          <w:rFonts w:hint="eastAsia"/>
        </w:rPr>
        <w:t>抽樣/查核溫度</w:t>
      </w:r>
      <w:r>
        <w:rPr>
          <w:rFonts w:hAnsi="標楷體" w:hint="eastAsia"/>
        </w:rPr>
        <w:t>：</w:t>
      </w:r>
      <w:r>
        <w:rPr>
          <w:rFonts w:hint="eastAsia"/>
        </w:rPr>
        <w:t>依中華藥典第八版規範之流感疫苗檢驗項目及方法，計算11項檢驗所需檢體量，1份成人劑型(0.5 mL/支)須使用95支檢體進行檢驗，1份嬰幼兒劑型(0.25 mL/支)須140支檢體進行檢驗，分別抽取2份樣品(1份檢驗+1份備存)，各為190支或280支。</w:t>
      </w:r>
    </w:p>
    <w:p w:rsidR="0094209A" w:rsidRDefault="0094209A" w:rsidP="008F4D1E">
      <w:pPr>
        <w:pStyle w:val="4"/>
        <w:overflowPunct w:val="0"/>
        <w:ind w:left="1700" w:hanging="680"/>
      </w:pPr>
      <w:r>
        <w:rPr>
          <w:rFonts w:hint="eastAsia"/>
        </w:rPr>
        <w:lastRenderedPageBreak/>
        <w:t>檢驗</w:t>
      </w:r>
      <w:r>
        <w:rPr>
          <w:rFonts w:hAnsi="標楷體" w:hint="eastAsia"/>
        </w:rPr>
        <w:t>：</w:t>
      </w:r>
    </w:p>
    <w:p w:rsidR="0094209A" w:rsidRDefault="0094209A" w:rsidP="008F4D1E">
      <w:pPr>
        <w:pStyle w:val="5"/>
        <w:overflowPunct w:val="0"/>
        <w:ind w:left="2041" w:hanging="680"/>
      </w:pPr>
      <w:r>
        <w:rPr>
          <w:rFonts w:hint="eastAsia"/>
        </w:rPr>
        <w:t>依據中華藥典規範審查與檢驗。</w:t>
      </w:r>
    </w:p>
    <w:p w:rsidR="0094209A" w:rsidRDefault="0094209A" w:rsidP="008F4D1E">
      <w:pPr>
        <w:pStyle w:val="5"/>
        <w:overflowPunct w:val="0"/>
        <w:ind w:left="2041" w:hanging="680"/>
      </w:pPr>
      <w:r>
        <w:rPr>
          <w:rFonts w:hint="eastAsia"/>
        </w:rPr>
        <w:t>外觀、鑑別、pH值、甲醛、蛋白質含量、無菌、細菌內毒素、異常毒性、卵蛋白含量、病毒不活化及效價等共11項品質安全試驗。</w:t>
      </w:r>
    </w:p>
    <w:p w:rsidR="0094209A" w:rsidRDefault="0094209A" w:rsidP="008F4D1E">
      <w:pPr>
        <w:pStyle w:val="5"/>
        <w:overflowPunct w:val="0"/>
        <w:ind w:left="2041" w:hanging="680"/>
      </w:pPr>
      <w:r>
        <w:rPr>
          <w:rFonts w:hint="eastAsia"/>
        </w:rPr>
        <w:t>檢驗合格，核發生物藥品封緘證明書。</w:t>
      </w:r>
    </w:p>
    <w:p w:rsidR="0094209A" w:rsidRDefault="0094209A" w:rsidP="008F4D1E">
      <w:pPr>
        <w:pStyle w:val="4"/>
        <w:overflowPunct w:val="0"/>
        <w:ind w:left="1700" w:hanging="680"/>
      </w:pPr>
      <w:r>
        <w:rPr>
          <w:rFonts w:hint="eastAsia"/>
        </w:rPr>
        <w:t>封緘</w:t>
      </w:r>
      <w:r>
        <w:rPr>
          <w:rFonts w:hAnsi="標楷體" w:hint="eastAsia"/>
        </w:rPr>
        <w:t>：</w:t>
      </w:r>
    </w:p>
    <w:p w:rsidR="0094209A" w:rsidRDefault="0094209A" w:rsidP="008F4D1E">
      <w:pPr>
        <w:pStyle w:val="5"/>
        <w:overflowPunct w:val="0"/>
        <w:ind w:left="2041" w:hanging="680"/>
      </w:pPr>
      <w:r>
        <w:rPr>
          <w:rFonts w:hint="eastAsia"/>
        </w:rPr>
        <w:t>品名、批號、封緘數量及儲存溫度查核。</w:t>
      </w:r>
    </w:p>
    <w:p w:rsidR="0094209A" w:rsidRDefault="0094209A" w:rsidP="008F4D1E">
      <w:pPr>
        <w:pStyle w:val="5"/>
        <w:overflowPunct w:val="0"/>
        <w:ind w:left="2041" w:hanging="680"/>
      </w:pPr>
      <w:r>
        <w:rPr>
          <w:rFonts w:hint="eastAsia"/>
        </w:rPr>
        <w:t>核發藥物檢查證，黏貼至產品最小包裝。</w:t>
      </w:r>
    </w:p>
    <w:p w:rsidR="00B03166" w:rsidRDefault="0094209A" w:rsidP="008F4D1E">
      <w:pPr>
        <w:pStyle w:val="3"/>
        <w:overflowPunct w:val="0"/>
        <w:ind w:left="1360" w:hanging="680"/>
      </w:pPr>
      <w:r>
        <w:rPr>
          <w:rFonts w:hint="eastAsia"/>
        </w:rPr>
        <w:t>末查</w:t>
      </w:r>
      <w:r w:rsidRPr="00586171">
        <w:rPr>
          <w:rFonts w:hint="eastAsia"/>
        </w:rPr>
        <w:t>食藥署</w:t>
      </w:r>
      <w:r>
        <w:rPr>
          <w:rFonts w:hint="eastAsia"/>
        </w:rPr>
        <w:t>在歷經</w:t>
      </w:r>
      <w:r w:rsidRPr="00BE56E2">
        <w:rPr>
          <w:rFonts w:hint="eastAsia"/>
        </w:rPr>
        <w:t>賽諾菲公司</w:t>
      </w:r>
      <w:r w:rsidR="00587AA8">
        <w:rPr>
          <w:rFonts w:hint="eastAsia"/>
        </w:rPr>
        <w:t>產製之</w:t>
      </w:r>
      <w:r w:rsidR="00587AA8" w:rsidRPr="00850F26">
        <w:rPr>
          <w:rFonts w:hint="eastAsia"/>
        </w:rPr>
        <w:t>「巴斯德流感疫苗」(批號：R3J80)有藥品</w:t>
      </w:r>
      <w:r w:rsidR="00587AA8" w:rsidRPr="00AC567D">
        <w:rPr>
          <w:rFonts w:hint="eastAsia"/>
        </w:rPr>
        <w:t>黃褐</w:t>
      </w:r>
      <w:r w:rsidR="00587AA8" w:rsidRPr="00850F26">
        <w:rPr>
          <w:rFonts w:hint="eastAsia"/>
        </w:rPr>
        <w:t>色異常情形</w:t>
      </w:r>
      <w:r>
        <w:rPr>
          <w:rFonts w:hint="eastAsia"/>
        </w:rPr>
        <w:t>後，乃</w:t>
      </w:r>
      <w:r w:rsidR="004A07C1">
        <w:rPr>
          <w:rFonts w:hint="eastAsia"/>
        </w:rPr>
        <w:t>自107年11月5日起</w:t>
      </w:r>
      <w:r w:rsidR="00B03166" w:rsidRPr="00E60EC2">
        <w:rPr>
          <w:rFonts w:hint="eastAsia"/>
        </w:rPr>
        <w:t>依風險機制後續流感疫苗外觀檢查抽樣比率提高至10%；另在產品驗畢封緘放行前，再派員以5%之比率抽查疫苗外觀；連續3批外觀檢查抽樣合格後，即調回原生物藥品檢驗封緘作業流程。</w:t>
      </w:r>
      <w:r>
        <w:rPr>
          <w:rFonts w:hint="eastAsia"/>
        </w:rPr>
        <w:t>故</w:t>
      </w:r>
      <w:r w:rsidR="00B03166">
        <w:rPr>
          <w:rFonts w:hint="eastAsia"/>
        </w:rPr>
        <w:t>而</w:t>
      </w:r>
      <w:r w:rsidR="00B03166" w:rsidRPr="00586171">
        <w:rPr>
          <w:rFonts w:hint="eastAsia"/>
        </w:rPr>
        <w:t>食藥署</w:t>
      </w:r>
      <w:r>
        <w:rPr>
          <w:rFonts w:hint="eastAsia"/>
        </w:rPr>
        <w:t>能在</w:t>
      </w:r>
      <w:r w:rsidR="00B03166" w:rsidRPr="00586171">
        <w:rPr>
          <w:rFonts w:hint="eastAsia"/>
        </w:rPr>
        <w:t>提高疫苗外觀檢查比例後，</w:t>
      </w:r>
      <w:r w:rsidR="00587AA8">
        <w:rPr>
          <w:rFonts w:hint="eastAsia"/>
        </w:rPr>
        <w:t>於107年11月7日至9日期間</w:t>
      </w:r>
      <w:r w:rsidR="00B03166" w:rsidRPr="00586171">
        <w:rPr>
          <w:rFonts w:hint="eastAsia"/>
        </w:rPr>
        <w:t>主動發現2批賽諾菲</w:t>
      </w:r>
      <w:r w:rsidR="004A1089">
        <w:rPr>
          <w:rFonts w:hint="eastAsia"/>
        </w:rPr>
        <w:t>公司產製之</w:t>
      </w:r>
      <w:r w:rsidR="00B03166" w:rsidRPr="00586171">
        <w:rPr>
          <w:rFonts w:hint="eastAsia"/>
        </w:rPr>
        <w:t>流感疫苗外觀異常，不予封緘放行，保障民眾用藥安全。</w:t>
      </w:r>
    </w:p>
    <w:p w:rsidR="003000BE" w:rsidRDefault="005B5A82" w:rsidP="008F4D1E">
      <w:pPr>
        <w:pStyle w:val="3"/>
        <w:overflowPunct w:val="0"/>
        <w:ind w:left="1360" w:hanging="680"/>
      </w:pPr>
      <w:r>
        <w:rPr>
          <w:rFonts w:hint="eastAsia"/>
        </w:rPr>
        <w:t>質言之，</w:t>
      </w:r>
      <w:r w:rsidR="00BE56E2" w:rsidRPr="00BE56E2">
        <w:rPr>
          <w:rFonts w:hint="eastAsia"/>
        </w:rPr>
        <w:t>食藥署</w:t>
      </w:r>
      <w:r w:rsidR="00587AA8" w:rsidRPr="00587AA8">
        <w:rPr>
          <w:rFonts w:hint="eastAsia"/>
        </w:rPr>
        <w:t>針對賽諾菲公司出現</w:t>
      </w:r>
      <w:r w:rsidR="00587AA8">
        <w:rPr>
          <w:rFonts w:hint="eastAsia"/>
        </w:rPr>
        <w:t>4起</w:t>
      </w:r>
      <w:r w:rsidR="00587AA8" w:rsidRPr="00587AA8">
        <w:rPr>
          <w:rFonts w:hint="eastAsia"/>
        </w:rPr>
        <w:t>流感疫苗不良品事件</w:t>
      </w:r>
      <w:r w:rsidR="004A1089">
        <w:rPr>
          <w:rFonts w:hint="eastAsia"/>
        </w:rPr>
        <w:t>(含1起針筒外層擦痕)</w:t>
      </w:r>
      <w:r w:rsidR="00587AA8" w:rsidRPr="00587AA8">
        <w:rPr>
          <w:rFonts w:hint="eastAsia"/>
        </w:rPr>
        <w:t>及國光公司出現</w:t>
      </w:r>
      <w:r w:rsidR="00587AA8">
        <w:rPr>
          <w:rFonts w:hint="eastAsia"/>
        </w:rPr>
        <w:t>1起</w:t>
      </w:r>
      <w:r w:rsidR="00587AA8" w:rsidRPr="00587AA8">
        <w:rPr>
          <w:rFonts w:hint="eastAsia"/>
        </w:rPr>
        <w:t>流感疫苗不良品事件，凸顯其品質管控作為仍有疏漏，亟待</w:t>
      </w:r>
      <w:r w:rsidR="00587AA8">
        <w:rPr>
          <w:rFonts w:hint="eastAsia"/>
        </w:rPr>
        <w:t>該署</w:t>
      </w:r>
      <w:r w:rsidR="00587AA8" w:rsidRPr="00587AA8">
        <w:rPr>
          <w:rFonts w:hint="eastAsia"/>
        </w:rPr>
        <w:t>提高疫苗外觀檢查抽樣比率，並究明</w:t>
      </w:r>
      <w:r w:rsidR="00D62746">
        <w:rPr>
          <w:rFonts w:hint="eastAsia"/>
        </w:rPr>
        <w:t>出事之</w:t>
      </w:r>
      <w:r w:rsidR="00587AA8" w:rsidRPr="00587AA8">
        <w:rPr>
          <w:rFonts w:hint="eastAsia"/>
        </w:rPr>
        <w:t>根本緣由，方可督促</w:t>
      </w:r>
      <w:r w:rsidR="00587AA8">
        <w:rPr>
          <w:rFonts w:hint="eastAsia"/>
        </w:rPr>
        <w:t>上開疫苗產製廠商</w:t>
      </w:r>
      <w:r w:rsidR="00587AA8" w:rsidRPr="00587AA8">
        <w:rPr>
          <w:rFonts w:hint="eastAsia"/>
        </w:rPr>
        <w:t>確依承諾策進作為落實改善，藉以強化疫苗出廠前之品保管制措施，俾確保其品質安全無虞</w:t>
      </w:r>
      <w:r w:rsidR="00BE56E2" w:rsidRPr="00BE56E2">
        <w:rPr>
          <w:rFonts w:hint="eastAsia"/>
        </w:rPr>
        <w:t>。</w:t>
      </w:r>
    </w:p>
    <w:p w:rsidR="00DC34D5" w:rsidRDefault="00DC34D5" w:rsidP="008F4D1E">
      <w:pPr>
        <w:pStyle w:val="2"/>
        <w:overflowPunct w:val="0"/>
        <w:ind w:left="1020" w:hanging="680"/>
        <w:rPr>
          <w:b/>
        </w:rPr>
      </w:pPr>
      <w:r w:rsidRPr="008332FB">
        <w:rPr>
          <w:rFonts w:hint="eastAsia"/>
          <w:b/>
        </w:rPr>
        <w:t>食藥署</w:t>
      </w:r>
      <w:r>
        <w:rPr>
          <w:rFonts w:hint="eastAsia"/>
          <w:b/>
        </w:rPr>
        <w:t>允宜</w:t>
      </w:r>
      <w:r w:rsidR="006A554A">
        <w:rPr>
          <w:rFonts w:hint="eastAsia"/>
          <w:b/>
        </w:rPr>
        <w:t>運用官方網站之</w:t>
      </w:r>
      <w:r w:rsidR="006A554A" w:rsidRPr="006A554A">
        <w:rPr>
          <w:rFonts w:hint="eastAsia"/>
          <w:b/>
        </w:rPr>
        <w:t>通報及安全監視專區</w:t>
      </w:r>
      <w:r w:rsidR="006A554A">
        <w:rPr>
          <w:rFonts w:hint="eastAsia"/>
          <w:b/>
        </w:rPr>
        <w:t>，</w:t>
      </w:r>
      <w:r w:rsidR="00D0158F">
        <w:rPr>
          <w:rFonts w:hint="eastAsia"/>
          <w:b/>
        </w:rPr>
        <w:t>適時迅確</w:t>
      </w:r>
      <w:r w:rsidR="006A554A">
        <w:rPr>
          <w:rFonts w:hint="eastAsia"/>
          <w:b/>
        </w:rPr>
        <w:t>掌握</w:t>
      </w:r>
      <w:r w:rsidR="00D0158F">
        <w:rPr>
          <w:rFonts w:hint="eastAsia"/>
          <w:b/>
        </w:rPr>
        <w:t>藥品不良品</w:t>
      </w:r>
      <w:r w:rsidR="006A554A">
        <w:rPr>
          <w:rFonts w:hint="eastAsia"/>
          <w:b/>
        </w:rPr>
        <w:t>資訊，透過</w:t>
      </w:r>
      <w:r>
        <w:rPr>
          <w:rFonts w:hint="eastAsia"/>
          <w:b/>
        </w:rPr>
        <w:t>通報</w:t>
      </w:r>
      <w:r w:rsidR="00002DC5">
        <w:rPr>
          <w:rFonts w:hint="eastAsia"/>
          <w:b/>
        </w:rPr>
        <w:t>國際</w:t>
      </w:r>
      <w:r w:rsidR="00D0158F">
        <w:rPr>
          <w:rFonts w:hint="eastAsia"/>
          <w:b/>
        </w:rPr>
        <w:t>醫藥衛生</w:t>
      </w:r>
      <w:r>
        <w:rPr>
          <w:rFonts w:hint="eastAsia"/>
          <w:b/>
        </w:rPr>
        <w:t>組織</w:t>
      </w:r>
      <w:r w:rsidR="00D0158F">
        <w:rPr>
          <w:rFonts w:hint="eastAsia"/>
          <w:b/>
        </w:rPr>
        <w:t>相關警訊，</w:t>
      </w:r>
      <w:r w:rsidR="006A554A">
        <w:rPr>
          <w:rFonts w:hint="eastAsia"/>
          <w:b/>
        </w:rPr>
        <w:t>以善盡</w:t>
      </w:r>
      <w:r w:rsidR="00D0158F">
        <w:rPr>
          <w:rFonts w:hint="eastAsia"/>
          <w:b/>
        </w:rPr>
        <w:t>全球</w:t>
      </w:r>
      <w:r w:rsidR="006A554A">
        <w:rPr>
          <w:rFonts w:hint="eastAsia"/>
          <w:b/>
        </w:rPr>
        <w:t>共同防疫責任</w:t>
      </w:r>
      <w:r w:rsidR="00296A99">
        <w:rPr>
          <w:rFonts w:hint="eastAsia"/>
          <w:b/>
        </w:rPr>
        <w:t>，</w:t>
      </w:r>
      <w:r w:rsidR="006A554A">
        <w:rPr>
          <w:rFonts w:hint="eastAsia"/>
          <w:b/>
        </w:rPr>
        <w:t>並將前述瑕疵</w:t>
      </w:r>
      <w:r w:rsidR="006A554A" w:rsidRPr="00047029">
        <w:rPr>
          <w:rFonts w:hint="eastAsia"/>
          <w:b/>
        </w:rPr>
        <w:t>流感疫苗</w:t>
      </w:r>
      <w:r w:rsidR="006A554A">
        <w:rPr>
          <w:rFonts w:hint="eastAsia"/>
          <w:b/>
        </w:rPr>
        <w:t>之具體案例彙編成</w:t>
      </w:r>
      <w:r w:rsidR="00FF52E7">
        <w:rPr>
          <w:rFonts w:hint="eastAsia"/>
          <w:b/>
        </w:rPr>
        <w:t>經驗傳承之</w:t>
      </w:r>
      <w:r w:rsidR="006A554A">
        <w:rPr>
          <w:rFonts w:hint="eastAsia"/>
          <w:b/>
        </w:rPr>
        <w:t>教材，俾</w:t>
      </w:r>
      <w:r w:rsidR="006A554A">
        <w:rPr>
          <w:rFonts w:hint="eastAsia"/>
          <w:b/>
        </w:rPr>
        <w:lastRenderedPageBreak/>
        <w:t>提醒醫</w:t>
      </w:r>
      <w:r w:rsidR="00D0158F">
        <w:rPr>
          <w:rFonts w:hint="eastAsia"/>
          <w:b/>
        </w:rPr>
        <w:t>護</w:t>
      </w:r>
      <w:r w:rsidR="006A554A">
        <w:rPr>
          <w:rFonts w:hint="eastAsia"/>
          <w:b/>
        </w:rPr>
        <w:t>人</w:t>
      </w:r>
      <w:r w:rsidR="00D0158F">
        <w:rPr>
          <w:rFonts w:hint="eastAsia"/>
          <w:b/>
        </w:rPr>
        <w:t>員</w:t>
      </w:r>
      <w:r w:rsidR="006A554A">
        <w:rPr>
          <w:rFonts w:hint="eastAsia"/>
          <w:b/>
        </w:rPr>
        <w:t>多加留意</w:t>
      </w:r>
      <w:r w:rsidR="00457B83" w:rsidRPr="00457B83">
        <w:rPr>
          <w:rFonts w:hint="eastAsia"/>
          <w:b/>
        </w:rPr>
        <w:t>疫苗外觀</w:t>
      </w:r>
      <w:r w:rsidR="006A554A">
        <w:rPr>
          <w:rFonts w:hint="eastAsia"/>
          <w:b/>
        </w:rPr>
        <w:t>，</w:t>
      </w:r>
      <w:r w:rsidR="00D0158F">
        <w:rPr>
          <w:rFonts w:hint="eastAsia"/>
          <w:b/>
        </w:rPr>
        <w:t>來防杜</w:t>
      </w:r>
      <w:r w:rsidR="00FF52E7">
        <w:rPr>
          <w:rFonts w:hint="eastAsia"/>
          <w:b/>
        </w:rPr>
        <w:t>國人遭受</w:t>
      </w:r>
      <w:r w:rsidR="00296A99">
        <w:rPr>
          <w:rFonts w:hint="eastAsia"/>
          <w:b/>
        </w:rPr>
        <w:t>不必要之健康危害。</w:t>
      </w:r>
    </w:p>
    <w:p w:rsidR="006A554A" w:rsidRDefault="0036216C" w:rsidP="008F4D1E">
      <w:pPr>
        <w:pStyle w:val="3"/>
        <w:overflowPunct w:val="0"/>
        <w:ind w:left="1360" w:hanging="680"/>
      </w:pPr>
      <w:r w:rsidRPr="0036216C">
        <w:rPr>
          <w:rFonts w:hint="eastAsia"/>
        </w:rPr>
        <w:tab/>
      </w:r>
      <w:r w:rsidRPr="0036216C">
        <w:rPr>
          <w:rFonts w:hint="eastAsia"/>
        </w:rPr>
        <w:tab/>
      </w:r>
      <w:r w:rsidR="00E1025A">
        <w:rPr>
          <w:rFonts w:hint="eastAsia"/>
        </w:rPr>
        <w:t>按</w:t>
      </w:r>
      <w:r w:rsidR="006A554A" w:rsidRPr="00D32276">
        <w:rPr>
          <w:rFonts w:hint="eastAsia"/>
        </w:rPr>
        <w:t>食藥署為監控藥品上市後之品質及安全情形，已設置各項通報系統</w:t>
      </w:r>
      <w:r w:rsidR="00FF52E7">
        <w:rPr>
          <w:rFonts w:hint="eastAsia"/>
        </w:rPr>
        <w:t>，</w:t>
      </w:r>
      <w:r w:rsidR="006A554A" w:rsidRPr="00D32276">
        <w:rPr>
          <w:rFonts w:hint="eastAsia"/>
        </w:rPr>
        <w:t>並於該署網站已建立單一通報入口網頁，供醫療人員、民眾及藥商發現藥品有品質瑕疵、發生不良反應時，可立即通報。</w:t>
      </w:r>
    </w:p>
    <w:p w:rsidR="007D7C7E" w:rsidRDefault="00C8708B" w:rsidP="008F4D1E">
      <w:pPr>
        <w:pStyle w:val="4"/>
        <w:overflowPunct w:val="0"/>
        <w:ind w:left="1700" w:hanging="680"/>
      </w:pPr>
      <w:r>
        <w:rPr>
          <w:rFonts w:hint="eastAsia"/>
        </w:rPr>
        <w:t>網址：</w:t>
      </w:r>
      <w:r w:rsidR="007D7C7E" w:rsidRPr="007D7C7E">
        <w:rPr>
          <w:rFonts w:hint="eastAsia"/>
        </w:rPr>
        <w:t>首頁&gt;業務專區&gt;通報及安全監視專區&gt; 通報入口(我要通報)</w:t>
      </w:r>
      <w:r>
        <w:rPr>
          <w:rStyle w:val="af4"/>
        </w:rPr>
        <w:footnoteReference w:id="3"/>
      </w:r>
      <w:r>
        <w:rPr>
          <w:rFonts w:hint="eastAsia"/>
        </w:rPr>
        <w:t>。</w:t>
      </w:r>
    </w:p>
    <w:p w:rsidR="007D7C7E" w:rsidRDefault="007D7C7E" w:rsidP="008F4D1E">
      <w:pPr>
        <w:pStyle w:val="4"/>
        <w:overflowPunct w:val="0"/>
        <w:ind w:left="1700" w:hanging="680"/>
      </w:pPr>
      <w:r w:rsidRPr="007D7C7E">
        <w:rPr>
          <w:rFonts w:hint="eastAsia"/>
        </w:rPr>
        <w:t>藥品不良品及藥品療效不等通報</w:t>
      </w:r>
      <w:r>
        <w:rPr>
          <w:rFonts w:hint="eastAsia"/>
        </w:rPr>
        <w:t>：</w:t>
      </w:r>
      <w:r w:rsidRPr="007D7C7E">
        <w:rPr>
          <w:rFonts w:hint="eastAsia"/>
          <w:b/>
        </w:rPr>
        <w:t>我要通報藥品疑似有品質瑕疵情形，例如有雜質異物、顏色異常</w:t>
      </w:r>
      <w:r w:rsidRPr="007D7C7E">
        <w:rPr>
          <w:rFonts w:hint="eastAsia"/>
        </w:rPr>
        <w:t>、療效未達預期效果</w:t>
      </w:r>
      <w:r w:rsidR="00B34FA4">
        <w:rPr>
          <w:rFonts w:hint="eastAsia"/>
        </w:rPr>
        <w:t>…</w:t>
      </w:r>
      <w:r w:rsidR="003752A6">
        <w:rPr>
          <w:rFonts w:hint="eastAsia"/>
        </w:rPr>
        <w:t>…</w:t>
      </w:r>
      <w:r w:rsidRPr="007D7C7E">
        <w:rPr>
          <w:rFonts w:hint="eastAsia"/>
        </w:rPr>
        <w:t>等，</w:t>
      </w:r>
      <w:r w:rsidR="00FF52E7">
        <w:rPr>
          <w:rFonts w:hint="eastAsia"/>
        </w:rPr>
        <w:t>抑</w:t>
      </w:r>
      <w:r w:rsidRPr="007D7C7E">
        <w:rPr>
          <w:rFonts w:hint="eastAsia"/>
        </w:rPr>
        <w:t>或更換其他廠牌藥品後，疑似療效不一致或發生不良反應。</w:t>
      </w:r>
    </w:p>
    <w:p w:rsidR="00B3131C" w:rsidRDefault="00D32276" w:rsidP="008F4D1E">
      <w:pPr>
        <w:pStyle w:val="3"/>
        <w:overflowPunct w:val="0"/>
        <w:ind w:left="1360" w:hanging="680"/>
      </w:pPr>
      <w:r w:rsidRPr="00D32276">
        <w:tab/>
      </w:r>
      <w:r w:rsidR="00B3131C">
        <w:rPr>
          <w:rFonts w:hint="eastAsia"/>
        </w:rPr>
        <w:t>次查</w:t>
      </w:r>
      <w:r w:rsidR="00B3131C" w:rsidRPr="00D32276">
        <w:rPr>
          <w:rFonts w:hint="eastAsia"/>
        </w:rPr>
        <w:t>食藥署除建有不良品通報系統</w:t>
      </w:r>
      <w:r w:rsidR="00B3131C">
        <w:rPr>
          <w:rFonts w:hint="eastAsia"/>
        </w:rPr>
        <w:t>之外</w:t>
      </w:r>
      <w:r w:rsidR="00B3131C" w:rsidRPr="00D32276">
        <w:rPr>
          <w:rFonts w:hint="eastAsia"/>
        </w:rPr>
        <w:t>，亦主動監視國內、外藥品安全或品質訊息、進行市售品抽驗及製造廠稽查等，倘接獲或發現藥品重大品質異常，則啟動相關評估或調查。必要時，採取風險管控措施，例如發布警訊、要求市售品回收，以保障民眾用藥安全。</w:t>
      </w:r>
      <w:r w:rsidR="00B3131C">
        <w:rPr>
          <w:rFonts w:hint="eastAsia"/>
        </w:rPr>
        <w:t>而</w:t>
      </w:r>
      <w:r w:rsidR="003752A6">
        <w:rPr>
          <w:rFonts w:hint="eastAsia"/>
        </w:rPr>
        <w:t>該署</w:t>
      </w:r>
      <w:r w:rsidR="008F4D1E">
        <w:rPr>
          <w:rFonts w:hint="eastAsia"/>
        </w:rPr>
        <w:t>此次</w:t>
      </w:r>
      <w:r w:rsidR="003752A6">
        <w:rPr>
          <w:rFonts w:hint="eastAsia"/>
        </w:rPr>
        <w:t>能</w:t>
      </w:r>
      <w:r w:rsidR="00BB4519">
        <w:rPr>
          <w:rFonts w:hint="eastAsia"/>
        </w:rPr>
        <w:t>將有</w:t>
      </w:r>
      <w:r w:rsidR="00BB4519" w:rsidRPr="00B72837">
        <w:rPr>
          <w:rFonts w:hint="eastAsia"/>
        </w:rPr>
        <w:t>瑕疵流感疫苗</w:t>
      </w:r>
      <w:r w:rsidR="00BB4519">
        <w:rPr>
          <w:rFonts w:hint="eastAsia"/>
        </w:rPr>
        <w:t>之警訊，</w:t>
      </w:r>
      <w:r w:rsidR="00B3131C" w:rsidRPr="00B3131C">
        <w:rPr>
          <w:rFonts w:hint="eastAsia"/>
        </w:rPr>
        <w:t>透過通報相關國際</w:t>
      </w:r>
      <w:r w:rsidR="003752A6">
        <w:rPr>
          <w:rFonts w:hint="eastAsia"/>
        </w:rPr>
        <w:t>醫藥衛生</w:t>
      </w:r>
      <w:r w:rsidR="00B3131C" w:rsidRPr="00B3131C">
        <w:rPr>
          <w:rFonts w:hint="eastAsia"/>
        </w:rPr>
        <w:t>組織</w:t>
      </w:r>
      <w:r w:rsidR="003752A6">
        <w:rPr>
          <w:rFonts w:hint="eastAsia"/>
        </w:rPr>
        <w:t>來</w:t>
      </w:r>
      <w:r w:rsidR="00BB4519">
        <w:rPr>
          <w:rFonts w:hint="eastAsia"/>
        </w:rPr>
        <w:t>提</w:t>
      </w:r>
      <w:r w:rsidR="003752A6">
        <w:rPr>
          <w:rFonts w:hint="eastAsia"/>
        </w:rPr>
        <w:t>醒醫界及</w:t>
      </w:r>
      <w:r w:rsidR="00B3131C" w:rsidRPr="00B3131C">
        <w:rPr>
          <w:rFonts w:hint="eastAsia"/>
        </w:rPr>
        <w:t>世</w:t>
      </w:r>
      <w:r w:rsidR="00BB4519">
        <w:rPr>
          <w:rFonts w:hint="eastAsia"/>
        </w:rPr>
        <w:t>人多加關注此議題</w:t>
      </w:r>
      <w:r w:rsidR="00B3131C">
        <w:rPr>
          <w:rFonts w:hint="eastAsia"/>
        </w:rPr>
        <w:t>，則更能體現</w:t>
      </w:r>
      <w:r w:rsidR="00BB4519">
        <w:rPr>
          <w:rFonts w:hint="eastAsia"/>
        </w:rPr>
        <w:t>「</w:t>
      </w:r>
      <w:r w:rsidR="003752A6" w:rsidRPr="00B3131C">
        <w:rPr>
          <w:rFonts w:hint="eastAsia"/>
        </w:rPr>
        <w:t>防疫</w:t>
      </w:r>
      <w:r w:rsidR="003752A6">
        <w:rPr>
          <w:rFonts w:hint="eastAsia"/>
        </w:rPr>
        <w:t>無國界，</w:t>
      </w:r>
      <w:r w:rsidR="00BB4519">
        <w:rPr>
          <w:rFonts w:hint="eastAsia"/>
        </w:rPr>
        <w:t>全球一家親」之精神！</w:t>
      </w:r>
    </w:p>
    <w:p w:rsidR="00B3131C" w:rsidRDefault="00661B3C" w:rsidP="008F4D1E">
      <w:pPr>
        <w:pStyle w:val="4"/>
        <w:overflowPunct w:val="0"/>
        <w:ind w:left="1700" w:hanging="680"/>
      </w:pPr>
      <w:r w:rsidRPr="00D32276">
        <w:rPr>
          <w:rFonts w:hint="eastAsia"/>
        </w:rPr>
        <w:t>食藥署</w:t>
      </w:r>
      <w:r>
        <w:rPr>
          <w:rFonts w:hint="eastAsia"/>
        </w:rPr>
        <w:t>提供</w:t>
      </w:r>
      <w:r w:rsidR="00B3131C" w:rsidRPr="00BE65B8">
        <w:rPr>
          <w:rFonts w:hint="eastAsia"/>
        </w:rPr>
        <w:t>107年10月起國際間藥品之品質警訊資料分別有PIS/S Rapid Alert品質警訊共55件，EDQM</w:t>
      </w:r>
      <w:r w:rsidR="00B3131C">
        <w:rPr>
          <w:rStyle w:val="af4"/>
        </w:rPr>
        <w:footnoteReference w:id="4"/>
      </w:r>
      <w:r w:rsidR="00B3131C" w:rsidRPr="00BE65B8">
        <w:rPr>
          <w:rFonts w:hint="eastAsia"/>
        </w:rPr>
        <w:t>品質警訊共13件，FDA Warning Letter品質警訊共9件，EudraGMDP</w:t>
      </w:r>
      <w:r w:rsidR="00B3131C">
        <w:rPr>
          <w:rStyle w:val="af4"/>
        </w:rPr>
        <w:footnoteReference w:id="5"/>
      </w:r>
      <w:r w:rsidR="00B3131C" w:rsidRPr="00BE65B8">
        <w:rPr>
          <w:rFonts w:hint="eastAsia"/>
        </w:rPr>
        <w:t>品質警訊共1件，</w:t>
      </w:r>
      <w:r w:rsidR="00B3131C">
        <w:rPr>
          <w:rFonts w:hint="eastAsia"/>
        </w:rPr>
        <w:t>惟均未包含流感疫苗之相關</w:t>
      </w:r>
      <w:r w:rsidR="00B3131C" w:rsidRPr="00BE65B8">
        <w:rPr>
          <w:rFonts w:hint="eastAsia"/>
        </w:rPr>
        <w:t>警訊</w:t>
      </w:r>
      <w:r w:rsidR="00B3131C">
        <w:rPr>
          <w:rFonts w:hint="eastAsia"/>
        </w:rPr>
        <w:t>。</w:t>
      </w:r>
    </w:p>
    <w:p w:rsidR="00B3131C" w:rsidRDefault="00B3131C" w:rsidP="008F4D1E">
      <w:pPr>
        <w:pStyle w:val="4"/>
        <w:overflowPunct w:val="0"/>
        <w:ind w:left="1700" w:hanging="680"/>
      </w:pPr>
      <w:r w:rsidRPr="00BE56E2">
        <w:rPr>
          <w:rFonts w:hint="eastAsia"/>
        </w:rPr>
        <w:lastRenderedPageBreak/>
        <w:t>食藥署</w:t>
      </w:r>
      <w:r>
        <w:rPr>
          <w:rFonts w:hint="eastAsia"/>
        </w:rPr>
        <w:t>係於</w:t>
      </w:r>
      <w:r w:rsidRPr="00BE65B8">
        <w:rPr>
          <w:rFonts w:hint="eastAsia"/>
        </w:rPr>
        <w:t>107年1</w:t>
      </w:r>
      <w:r>
        <w:rPr>
          <w:rFonts w:hint="eastAsia"/>
        </w:rPr>
        <w:t>2</w:t>
      </w:r>
      <w:r w:rsidRPr="00BE65B8">
        <w:rPr>
          <w:rFonts w:hint="eastAsia"/>
        </w:rPr>
        <w:t>月</w:t>
      </w:r>
      <w:r>
        <w:rPr>
          <w:rFonts w:hint="eastAsia"/>
        </w:rPr>
        <w:t>10日主動將賽諾菲公司R3J80、R3J71、R3J72等3批號有</w:t>
      </w:r>
      <w:r w:rsidRPr="00B72837">
        <w:rPr>
          <w:rFonts w:hint="eastAsia"/>
        </w:rPr>
        <w:t>瑕疵流感疫苗</w:t>
      </w:r>
      <w:r>
        <w:rPr>
          <w:rFonts w:hint="eastAsia"/>
        </w:rPr>
        <w:t>通報歐盟衛生機構the Gerenal European OMCL</w:t>
      </w:r>
      <w:r>
        <w:rPr>
          <w:rStyle w:val="af4"/>
        </w:rPr>
        <w:footnoteReference w:id="6"/>
      </w:r>
      <w:r>
        <w:rPr>
          <w:rFonts w:hint="eastAsia"/>
        </w:rPr>
        <w:t xml:space="preserve"> Network(如附圖2)</w:t>
      </w:r>
      <w:r w:rsidR="00755378">
        <w:rPr>
          <w:rFonts w:hint="eastAsia"/>
        </w:rPr>
        <w:t>，此項舉措</w:t>
      </w:r>
      <w:r w:rsidR="00156A0D">
        <w:rPr>
          <w:rFonts w:hint="eastAsia"/>
        </w:rPr>
        <w:t>將有助</w:t>
      </w:r>
      <w:r w:rsidR="00755378">
        <w:rPr>
          <w:rFonts w:hint="eastAsia"/>
        </w:rPr>
        <w:t>於國際防疫資訊之</w:t>
      </w:r>
      <w:r w:rsidR="00156A0D">
        <w:rPr>
          <w:rFonts w:hint="eastAsia"/>
        </w:rPr>
        <w:t>密切聯繫與</w:t>
      </w:r>
      <w:r w:rsidR="00755378">
        <w:rPr>
          <w:rFonts w:hint="eastAsia"/>
        </w:rPr>
        <w:t>交流</w:t>
      </w:r>
      <w:r>
        <w:rPr>
          <w:rFonts w:hint="eastAsia"/>
        </w:rPr>
        <w:t>。</w:t>
      </w:r>
    </w:p>
    <w:p w:rsidR="0054241B" w:rsidRDefault="00B3131C" w:rsidP="008F4D1E">
      <w:pPr>
        <w:pStyle w:val="3"/>
        <w:overflowPunct w:val="0"/>
        <w:ind w:left="1360" w:hanging="680"/>
      </w:pPr>
      <w:r>
        <w:rPr>
          <w:rFonts w:hint="eastAsia"/>
        </w:rPr>
        <w:t>又查</w:t>
      </w:r>
      <w:r w:rsidRPr="00D32276">
        <w:rPr>
          <w:rFonts w:hint="eastAsia"/>
        </w:rPr>
        <w:t>食藥署</w:t>
      </w:r>
      <w:r w:rsidR="003752A6">
        <w:rPr>
          <w:rFonts w:hint="eastAsia"/>
        </w:rPr>
        <w:t>已</w:t>
      </w:r>
      <w:r w:rsidR="00755378">
        <w:rPr>
          <w:rFonts w:hint="eastAsia"/>
        </w:rPr>
        <w:t>著手研議將</w:t>
      </w:r>
      <w:r w:rsidR="00755378" w:rsidRPr="00755378">
        <w:rPr>
          <w:rFonts w:hint="eastAsia"/>
        </w:rPr>
        <w:t>前述瑕疵流感疫苗之具體案例彙編成教材，俾提醒</w:t>
      </w:r>
      <w:r w:rsidR="009F28C4">
        <w:rPr>
          <w:rFonts w:hint="eastAsia"/>
        </w:rPr>
        <w:t>基層醫護人員，應於注射疫苗前，先以肉眼仔細觀察疫苗外觀</w:t>
      </w:r>
      <w:r w:rsidR="00755378" w:rsidRPr="00755378">
        <w:rPr>
          <w:rFonts w:hint="eastAsia"/>
        </w:rPr>
        <w:t>，</w:t>
      </w:r>
      <w:r w:rsidR="009F28C4">
        <w:rPr>
          <w:rFonts w:hint="eastAsia"/>
        </w:rPr>
        <w:t>再確實依據標準作業程序進行三讀五對，以確保民眾接種安全，故</w:t>
      </w:r>
      <w:r w:rsidR="00457B83">
        <w:rPr>
          <w:rFonts w:hint="eastAsia"/>
        </w:rPr>
        <w:t>此項作為</w:t>
      </w:r>
      <w:r w:rsidR="00755378">
        <w:rPr>
          <w:rFonts w:hint="eastAsia"/>
        </w:rPr>
        <w:t>立意良善</w:t>
      </w:r>
      <w:r w:rsidR="0054241B">
        <w:rPr>
          <w:rFonts w:hint="eastAsia"/>
        </w:rPr>
        <w:t>，</w:t>
      </w:r>
      <w:r w:rsidR="00156A0D">
        <w:rPr>
          <w:rFonts w:hint="eastAsia"/>
        </w:rPr>
        <w:t>深具「防疫工作，人人有責」之教育意義</w:t>
      </w:r>
      <w:r w:rsidR="00D0158F">
        <w:rPr>
          <w:rFonts w:hint="eastAsia"/>
        </w:rPr>
        <w:t>，並且裨益防疫經驗</w:t>
      </w:r>
      <w:r w:rsidR="009F28C4">
        <w:rPr>
          <w:rFonts w:hint="eastAsia"/>
        </w:rPr>
        <w:t>之</w:t>
      </w:r>
      <w:r w:rsidR="00D0158F">
        <w:rPr>
          <w:rFonts w:hint="eastAsia"/>
        </w:rPr>
        <w:t>傳承</w:t>
      </w:r>
      <w:r w:rsidR="0054241B">
        <w:rPr>
          <w:rFonts w:hint="eastAsia"/>
        </w:rPr>
        <w:t>。</w:t>
      </w:r>
    </w:p>
    <w:p w:rsidR="00DC34D5" w:rsidRDefault="00BE56E2" w:rsidP="008F4D1E">
      <w:pPr>
        <w:pStyle w:val="3"/>
        <w:overflowPunct w:val="0"/>
        <w:ind w:left="1360" w:hanging="680"/>
      </w:pPr>
      <w:r>
        <w:rPr>
          <w:rFonts w:hint="eastAsia"/>
        </w:rPr>
        <w:t>質言之，</w:t>
      </w:r>
      <w:r w:rsidRPr="00BE56E2">
        <w:rPr>
          <w:rFonts w:hint="eastAsia"/>
        </w:rPr>
        <w:t>食藥署允宜</w:t>
      </w:r>
      <w:r w:rsidR="00457B83" w:rsidRPr="00457B83">
        <w:rPr>
          <w:rFonts w:hint="eastAsia"/>
        </w:rPr>
        <w:t>運用官方網站</w:t>
      </w:r>
      <w:r w:rsidR="00457B83">
        <w:rPr>
          <w:rFonts w:hint="eastAsia"/>
        </w:rPr>
        <w:t>【</w:t>
      </w:r>
      <w:r w:rsidR="00457B83" w:rsidRPr="00457B83">
        <w:rPr>
          <w:rFonts w:hint="eastAsia"/>
        </w:rPr>
        <w:t>通報及安全監視專區</w:t>
      </w:r>
      <w:r w:rsidR="00457B83">
        <w:rPr>
          <w:rFonts w:hint="eastAsia"/>
        </w:rPr>
        <w:t>】</w:t>
      </w:r>
      <w:r w:rsidR="00457B83" w:rsidRPr="00457B83">
        <w:rPr>
          <w:rFonts w:hint="eastAsia"/>
        </w:rPr>
        <w:t>之</w:t>
      </w:r>
      <w:r w:rsidR="008F4D1E" w:rsidRPr="00D32276">
        <w:rPr>
          <w:rFonts w:hint="eastAsia"/>
        </w:rPr>
        <w:t>單一通報入口網頁</w:t>
      </w:r>
      <w:r w:rsidR="00457B83" w:rsidRPr="00457B83">
        <w:rPr>
          <w:rFonts w:hint="eastAsia"/>
        </w:rPr>
        <w:t>，適時迅確掌握藥品不良品資訊，透過通報國際醫藥衛生組織相關警訊，</w:t>
      </w:r>
      <w:r w:rsidR="00457B83">
        <w:rPr>
          <w:rFonts w:hint="eastAsia"/>
        </w:rPr>
        <w:t>互相交換信息，</w:t>
      </w:r>
      <w:r w:rsidR="00457B83" w:rsidRPr="00457B83">
        <w:rPr>
          <w:rFonts w:hint="eastAsia"/>
        </w:rPr>
        <w:t>以善盡全球共同防疫責任</w:t>
      </w:r>
      <w:r w:rsidR="00457B83">
        <w:rPr>
          <w:rFonts w:hint="eastAsia"/>
        </w:rPr>
        <w:t>；</w:t>
      </w:r>
      <w:r w:rsidR="00457B83" w:rsidRPr="00457B83">
        <w:rPr>
          <w:rFonts w:hint="eastAsia"/>
        </w:rPr>
        <w:t>並將前述瑕疵流感疫苗之具體案例彙編成經驗傳承之教材，俾提醒</w:t>
      </w:r>
      <w:r w:rsidR="00457B83">
        <w:rPr>
          <w:rFonts w:hint="eastAsia"/>
        </w:rPr>
        <w:t>第一線</w:t>
      </w:r>
      <w:r w:rsidR="00457B83" w:rsidRPr="00457B83">
        <w:rPr>
          <w:rFonts w:hint="eastAsia"/>
        </w:rPr>
        <w:t>醫護人員多加留意</w:t>
      </w:r>
      <w:r w:rsidR="00457B83">
        <w:rPr>
          <w:rFonts w:hint="eastAsia"/>
        </w:rPr>
        <w:t>觀察疫苗外觀</w:t>
      </w:r>
      <w:r w:rsidR="00457B83" w:rsidRPr="00457B83">
        <w:rPr>
          <w:rFonts w:hint="eastAsia"/>
        </w:rPr>
        <w:t>，來防杜國人遭受不必要之健康危害</w:t>
      </w:r>
      <w:r w:rsidRPr="00BE56E2">
        <w:rPr>
          <w:rFonts w:hint="eastAsia"/>
        </w:rPr>
        <w:t>。</w:t>
      </w:r>
    </w:p>
    <w:p w:rsidR="008376E7" w:rsidRDefault="008376E7" w:rsidP="008F4D1E">
      <w:pPr>
        <w:pStyle w:val="2"/>
        <w:overflowPunct w:val="0"/>
        <w:ind w:left="1020" w:hanging="680"/>
        <w:rPr>
          <w:b/>
        </w:rPr>
      </w:pPr>
      <w:r w:rsidRPr="00137DF7">
        <w:rPr>
          <w:rFonts w:hint="eastAsia"/>
          <w:b/>
          <w:color w:val="000000"/>
        </w:rPr>
        <w:t>疾</w:t>
      </w:r>
      <w:r w:rsidRPr="00137DF7">
        <w:rPr>
          <w:rFonts w:hint="eastAsia"/>
          <w:b/>
        </w:rPr>
        <w:t>管署</w:t>
      </w:r>
      <w:r>
        <w:rPr>
          <w:rFonts w:hint="eastAsia"/>
          <w:b/>
        </w:rPr>
        <w:t>允宜記取</w:t>
      </w:r>
      <w:r w:rsidRPr="00047029">
        <w:rPr>
          <w:rFonts w:hint="eastAsia"/>
          <w:b/>
        </w:rPr>
        <w:t>107年流感疫苗</w:t>
      </w:r>
      <w:r>
        <w:rPr>
          <w:rFonts w:hint="eastAsia"/>
          <w:b/>
        </w:rPr>
        <w:t>供需失衡短缺</w:t>
      </w:r>
      <w:r w:rsidR="00B34FA4">
        <w:rPr>
          <w:rFonts w:hint="eastAsia"/>
          <w:b/>
        </w:rPr>
        <w:t>約</w:t>
      </w:r>
      <w:r>
        <w:rPr>
          <w:rFonts w:hint="eastAsia"/>
          <w:b/>
        </w:rPr>
        <w:t>一成之採購瑕疵</w:t>
      </w:r>
      <w:r w:rsidRPr="00047029">
        <w:rPr>
          <w:rFonts w:hint="eastAsia"/>
          <w:b/>
        </w:rPr>
        <w:t>疫苗</w:t>
      </w:r>
      <w:r>
        <w:rPr>
          <w:rFonts w:hint="eastAsia"/>
          <w:b/>
        </w:rPr>
        <w:t>經驗，設法增添相關應變措施，</w:t>
      </w:r>
      <w:r w:rsidR="00E11A31">
        <w:rPr>
          <w:rFonts w:hint="eastAsia"/>
          <w:b/>
        </w:rPr>
        <w:t>並優予獎勵發現本案瑕疵</w:t>
      </w:r>
      <w:r w:rsidR="00E11A31" w:rsidRPr="00047029">
        <w:rPr>
          <w:rFonts w:hint="eastAsia"/>
          <w:b/>
        </w:rPr>
        <w:t>疫苗</w:t>
      </w:r>
      <w:r w:rsidR="00E11A31">
        <w:rPr>
          <w:rFonts w:hint="eastAsia"/>
          <w:b/>
        </w:rPr>
        <w:t>之基層護理人員；</w:t>
      </w:r>
      <w:r>
        <w:rPr>
          <w:rFonts w:hint="eastAsia"/>
          <w:b/>
        </w:rPr>
        <w:t>以滿足國人防疫需求量，</w:t>
      </w:r>
      <w:r w:rsidR="0026248C">
        <w:rPr>
          <w:rFonts w:hint="eastAsia"/>
          <w:b/>
        </w:rPr>
        <w:t>提升</w:t>
      </w:r>
      <w:r>
        <w:rPr>
          <w:rFonts w:hint="eastAsia"/>
          <w:b/>
        </w:rPr>
        <w:t>全民整體免疫力，</w:t>
      </w:r>
      <w:r w:rsidR="00E11A31">
        <w:rPr>
          <w:rFonts w:hint="eastAsia"/>
          <w:b/>
        </w:rPr>
        <w:t>並充分發揮激濁揚清激勵效用，俾</w:t>
      </w:r>
      <w:r>
        <w:rPr>
          <w:rFonts w:hint="eastAsia"/>
          <w:b/>
        </w:rPr>
        <w:t>確保國民健康。</w:t>
      </w:r>
    </w:p>
    <w:p w:rsidR="008376E7" w:rsidRPr="00697450" w:rsidRDefault="008376E7" w:rsidP="008F4D1E">
      <w:pPr>
        <w:pStyle w:val="3"/>
        <w:overflowPunct w:val="0"/>
        <w:ind w:left="1360" w:hanging="680"/>
      </w:pPr>
      <w:r>
        <w:rPr>
          <w:rFonts w:hint="eastAsia"/>
        </w:rPr>
        <w:t>按</w:t>
      </w:r>
      <w:r w:rsidRPr="00697450">
        <w:rPr>
          <w:rFonts w:hint="eastAsia"/>
        </w:rPr>
        <w:t>本院104年曾針對藥廠需符合PIC/S GMP</w:t>
      </w:r>
      <w:r w:rsidRPr="00697450">
        <w:rPr>
          <w:rStyle w:val="af4"/>
        </w:rPr>
        <w:footnoteReference w:id="7"/>
      </w:r>
      <w:r w:rsidRPr="00697450">
        <w:rPr>
          <w:rFonts w:hint="eastAsia"/>
        </w:rPr>
        <w:t>標準可能造成藥品供應不足甚至嬰幼兒及成人施打之疫苗</w:t>
      </w:r>
      <w:r w:rsidRPr="00697450">
        <w:rPr>
          <w:rFonts w:hint="eastAsia"/>
        </w:rPr>
        <w:lastRenderedPageBreak/>
        <w:t>缺貨之問題提出調查，當時疾管署針對公費施打疫苗部分曾表示：疫苗若由國外採購者，其製造廠均符合國際PIC/S GMP標準，並經我國衛福部食藥署核准使用，若遇疫苗短缺時則有六項緊急應變措施足以因應，不至有疫苗短缺狀況。</w:t>
      </w:r>
    </w:p>
    <w:p w:rsidR="008376E7" w:rsidRPr="00697450" w:rsidRDefault="008376E7" w:rsidP="008F4D1E">
      <w:pPr>
        <w:pStyle w:val="4"/>
        <w:overflowPunct w:val="0"/>
        <w:ind w:left="1700" w:hanging="680"/>
      </w:pPr>
      <w:r w:rsidRPr="00697450">
        <w:rPr>
          <w:rFonts w:hint="eastAsia"/>
        </w:rPr>
        <w:t>國內如發生疫苗短缺狀況，疾管署經核估疫苗數量，將優先洽領有該項疫苗許可證之各廠商向原廠緊急詢貨調貨，並評估其可供應數量及相關規格，如符合國內需求，會依法定程序簽辦採購作業，並持續追蹤供貨進度。如領有疫苗許可證之廠商均無法足量供應，再洽其他國際十大藥品先進國產製廠尋求貨源。</w:t>
      </w:r>
    </w:p>
    <w:p w:rsidR="008376E7" w:rsidRPr="00697450" w:rsidRDefault="008376E7" w:rsidP="008F4D1E">
      <w:pPr>
        <w:pStyle w:val="4"/>
        <w:overflowPunct w:val="0"/>
        <w:ind w:left="1700" w:hanging="680"/>
      </w:pPr>
      <w:r w:rsidRPr="00697450">
        <w:rPr>
          <w:rFonts w:hint="eastAsia"/>
        </w:rPr>
        <w:tab/>
        <w:t>若領有許可證之廠商或十大先進國製造廠均無適合產品或無法供足國內需求量，則洽其產品製程與適用對象符合我國規範、且疫苗品質相當之產製廠詢貨。</w:t>
      </w:r>
    </w:p>
    <w:p w:rsidR="008376E7" w:rsidRPr="00697450" w:rsidRDefault="008376E7" w:rsidP="008F4D1E">
      <w:pPr>
        <w:pStyle w:val="4"/>
        <w:overflowPunct w:val="0"/>
        <w:ind w:left="1700" w:hanging="680"/>
      </w:pPr>
      <w:r w:rsidRPr="00697450">
        <w:rPr>
          <w:rFonts w:hint="eastAsia"/>
        </w:rPr>
        <w:tab/>
        <w:t>疾管署亦視短缺之緊急狀況，適時尋求外交管道支援，透過駐外人員向疫苗原廠提出我國之防疫急需，或向友邦及友好國家尋求緊急可行支援。如以上方式均無法詢得足量疫苗，會再評估向世界衛生組織（World Health Organization,下稱WHO）、UNICEF等國際組織，或向符合WHO prequalified之其他疫苗廠詢求貨源請求協助之可行性。</w:t>
      </w:r>
    </w:p>
    <w:p w:rsidR="008376E7" w:rsidRPr="00697450" w:rsidRDefault="008376E7" w:rsidP="008F4D1E">
      <w:pPr>
        <w:pStyle w:val="4"/>
        <w:overflowPunct w:val="0"/>
        <w:ind w:left="1700" w:hanging="680"/>
      </w:pPr>
      <w:r w:rsidRPr="00697450">
        <w:rPr>
          <w:rFonts w:hint="eastAsia"/>
        </w:rPr>
        <w:tab/>
        <w:t>針對詢得之疫苗產品，如涉及接種原則變更等事項，即提請傳染病防治諮詢會預防接種組</w:t>
      </w:r>
      <w:r w:rsidRPr="00697450">
        <w:rPr>
          <w:rStyle w:val="af4"/>
        </w:rPr>
        <w:footnoteReference w:id="8"/>
      </w:r>
      <w:r w:rsidRPr="00697450">
        <w:rPr>
          <w:rFonts w:hint="eastAsia"/>
        </w:rPr>
        <w:t>（</w:t>
      </w:r>
      <w:r w:rsidRPr="00697450">
        <w:rPr>
          <w:rFonts w:hint="eastAsia"/>
          <w:bCs/>
        </w:rPr>
        <w:t>下稱</w:t>
      </w:r>
      <w:r w:rsidRPr="00697450">
        <w:rPr>
          <w:rFonts w:hint="eastAsia"/>
        </w:rPr>
        <w:t>ACIP）審慎討論確認。針對配合國家防疫急需或因應緊急重大事件之亟需疫苗，則視緊急情況與</w:t>
      </w:r>
      <w:r w:rsidRPr="00697450">
        <w:rPr>
          <w:rFonts w:hint="eastAsia"/>
        </w:rPr>
        <w:lastRenderedPageBreak/>
        <w:t>食藥署協調採專案進口及配合加速檢驗或書審封緘等作業流程，提升供貨時效。</w:t>
      </w:r>
    </w:p>
    <w:p w:rsidR="008376E7" w:rsidRPr="00697450" w:rsidRDefault="008376E7" w:rsidP="008F4D1E">
      <w:pPr>
        <w:pStyle w:val="4"/>
        <w:overflowPunct w:val="0"/>
        <w:ind w:left="1700" w:hanging="680"/>
      </w:pPr>
      <w:r w:rsidRPr="00697450">
        <w:rPr>
          <w:rFonts w:hint="eastAsia"/>
        </w:rPr>
        <w:tab/>
        <w:t>如前述各項作為仍無法因應國內接種急需，提請ACIP評估疾病感染之風險與嚴重度等，研議調整可行接種時程，或依優先順序調整接種對象等措施因應，並據以規劃實務各項配套作業。</w:t>
      </w:r>
    </w:p>
    <w:p w:rsidR="008376E7" w:rsidRPr="00697450" w:rsidRDefault="008376E7" w:rsidP="008F4D1E">
      <w:pPr>
        <w:pStyle w:val="4"/>
        <w:overflowPunct w:val="0"/>
        <w:ind w:left="1700" w:hanging="680"/>
      </w:pPr>
      <w:r w:rsidRPr="00697450">
        <w:rPr>
          <w:rFonts w:hint="eastAsia"/>
        </w:rPr>
        <w:t>另將加強與臨床醫師溝通，除配合相關接種因應措施，並強化疾病認知、醫療處置與監測通報，掌握疾病流行變化趨勢，及時調整相關防治措施以控制降低疫情發生。此外，亦評估治療該等疾病所需藥物之供應狀況，必要時增加儲備治療藥物數量及治療指引。</w:t>
      </w:r>
    </w:p>
    <w:p w:rsidR="002F3507" w:rsidRDefault="008376E7" w:rsidP="008F4D1E">
      <w:pPr>
        <w:pStyle w:val="3"/>
        <w:overflowPunct w:val="0"/>
        <w:ind w:left="1360" w:hanging="680"/>
      </w:pPr>
      <w:r w:rsidRPr="00697450">
        <w:rPr>
          <w:rFonts w:hint="eastAsia"/>
        </w:rPr>
        <w:t>查疾管署</w:t>
      </w:r>
      <w:r w:rsidR="002F3507" w:rsidRPr="00697450">
        <w:rPr>
          <w:rFonts w:hint="eastAsia"/>
        </w:rPr>
        <w:t>107年流感疫苗因品質異常事件，確有</w:t>
      </w:r>
      <w:r w:rsidR="002F3507" w:rsidRPr="00697450">
        <w:rPr>
          <w:rFonts w:hAnsi="標楷體" w:cs="Arial" w:hint="eastAsia"/>
          <w:szCs w:val="32"/>
        </w:rPr>
        <w:t>短缺</w:t>
      </w:r>
      <w:r w:rsidR="002F3507">
        <w:rPr>
          <w:rFonts w:hAnsi="標楷體" w:cs="Arial" w:hint="eastAsia"/>
          <w:szCs w:val="32"/>
        </w:rPr>
        <w:t>62</w:t>
      </w:r>
      <w:r w:rsidR="002F3507" w:rsidRPr="00697450">
        <w:rPr>
          <w:rFonts w:hAnsi="標楷體" w:cs="Arial" w:hint="eastAsia"/>
          <w:szCs w:val="32"/>
        </w:rPr>
        <w:t>萬劑(占當年契約採購量605萬劑之</w:t>
      </w:r>
      <w:r w:rsidR="002F3507">
        <w:rPr>
          <w:rFonts w:hAnsi="標楷體" w:cs="Arial" w:hint="eastAsia"/>
          <w:szCs w:val="32"/>
        </w:rPr>
        <w:t>10</w:t>
      </w:r>
      <w:r w:rsidR="002F3507" w:rsidRPr="00697450">
        <w:rPr>
          <w:rFonts w:hAnsi="標楷體" w:cs="Arial" w:hint="eastAsia"/>
          <w:szCs w:val="32"/>
        </w:rPr>
        <w:t>.</w:t>
      </w:r>
      <w:r w:rsidR="002F3507">
        <w:rPr>
          <w:rFonts w:hAnsi="標楷體" w:cs="Arial" w:hint="eastAsia"/>
          <w:szCs w:val="32"/>
        </w:rPr>
        <w:t>25</w:t>
      </w:r>
      <w:r w:rsidR="002F3507" w:rsidRPr="00697450">
        <w:rPr>
          <w:rFonts w:hAnsi="標楷體" w:cs="Arial" w:hint="eastAsia"/>
          <w:szCs w:val="32"/>
        </w:rPr>
        <w:t>%)</w:t>
      </w:r>
      <w:r w:rsidR="002F3507" w:rsidRPr="00697450">
        <w:rPr>
          <w:rFonts w:hint="eastAsia"/>
        </w:rPr>
        <w:t>供不應求現象發生</w:t>
      </w:r>
      <w:r w:rsidR="002F3507">
        <w:rPr>
          <w:rFonts w:hint="eastAsia"/>
        </w:rPr>
        <w:t>，已如前述；而</w:t>
      </w:r>
      <w:r w:rsidR="002F3507" w:rsidRPr="002F3507">
        <w:rPr>
          <w:rFonts w:hint="eastAsia"/>
        </w:rPr>
        <w:t>截至108年4月16日，</w:t>
      </w:r>
      <w:r w:rsidR="008271B6">
        <w:rPr>
          <w:rFonts w:hint="eastAsia"/>
        </w:rPr>
        <w:t>公費</w:t>
      </w:r>
      <w:r w:rsidR="008271B6" w:rsidRPr="00697450">
        <w:rPr>
          <w:rFonts w:hint="eastAsia"/>
        </w:rPr>
        <w:t>流感</w:t>
      </w:r>
      <w:r w:rsidR="002F3507" w:rsidRPr="002F3507">
        <w:rPr>
          <w:rFonts w:hint="eastAsia"/>
        </w:rPr>
        <w:t>疫苗使用量為536萬6,528劑</w:t>
      </w:r>
      <w:r w:rsidR="002F3507" w:rsidRPr="00697450">
        <w:rPr>
          <w:rStyle w:val="af4"/>
        </w:rPr>
        <w:footnoteReference w:id="9"/>
      </w:r>
      <w:r w:rsidR="002F3507" w:rsidRPr="002F3507">
        <w:rPr>
          <w:rFonts w:hint="eastAsia"/>
        </w:rPr>
        <w:t>，</w:t>
      </w:r>
      <w:r w:rsidR="002F3507">
        <w:rPr>
          <w:rFonts w:hint="eastAsia"/>
        </w:rPr>
        <w:t>折算</w:t>
      </w:r>
      <w:r w:rsidR="002F3507" w:rsidRPr="00697450">
        <w:rPr>
          <w:rFonts w:hint="eastAsia"/>
        </w:rPr>
        <w:t>107年流感疫苗</w:t>
      </w:r>
      <w:r w:rsidR="002F3507">
        <w:rPr>
          <w:rFonts w:hint="eastAsia"/>
        </w:rPr>
        <w:t>之</w:t>
      </w:r>
      <w:r w:rsidR="002F3507" w:rsidRPr="00BE56E2">
        <w:rPr>
          <w:rFonts w:hint="eastAsia"/>
        </w:rPr>
        <w:t>全民整體免疫力</w:t>
      </w:r>
      <w:r w:rsidR="008271B6">
        <w:rPr>
          <w:rFonts w:hint="eastAsia"/>
        </w:rPr>
        <w:t>較原規劃目標數減少11.3%</w:t>
      </w:r>
      <w:r w:rsidR="0064742B">
        <w:rPr>
          <w:rFonts w:hint="eastAsia"/>
        </w:rPr>
        <w:t>，彰然明甚</w:t>
      </w:r>
      <w:r w:rsidR="002F3507" w:rsidRPr="00697450">
        <w:rPr>
          <w:rFonts w:hint="eastAsia"/>
        </w:rPr>
        <w:t>。</w:t>
      </w:r>
    </w:p>
    <w:p w:rsidR="008376E7" w:rsidRDefault="008376E7" w:rsidP="008F4D1E">
      <w:pPr>
        <w:pStyle w:val="3"/>
        <w:overflowPunct w:val="0"/>
        <w:ind w:left="1360" w:hanging="680"/>
      </w:pPr>
      <w:r>
        <w:rPr>
          <w:rFonts w:hint="eastAsia"/>
        </w:rPr>
        <w:t>又查</w:t>
      </w:r>
      <w:r w:rsidRPr="00B21F27">
        <w:rPr>
          <w:rFonts w:hint="eastAsia"/>
        </w:rPr>
        <w:t>疾管署</w:t>
      </w:r>
      <w:r w:rsidR="008271B6">
        <w:rPr>
          <w:rFonts w:hint="eastAsia"/>
        </w:rPr>
        <w:t>在歷經此一事件後，</w:t>
      </w:r>
      <w:r w:rsidRPr="00B21F27">
        <w:rPr>
          <w:rFonts w:hint="eastAsia"/>
        </w:rPr>
        <w:t>為確保公費流感疫苗供應之穩定性，</w:t>
      </w:r>
      <w:r w:rsidR="00576E56">
        <w:rPr>
          <w:rFonts w:hint="eastAsia"/>
        </w:rPr>
        <w:t>業已</w:t>
      </w:r>
      <w:r w:rsidRPr="00B21F27">
        <w:rPr>
          <w:rFonts w:hint="eastAsia"/>
        </w:rPr>
        <w:t>研議未來於採購契約中增訂疫苗停用或回收情形之補償/賠償，以及替/換貨相關條款之</w:t>
      </w:r>
      <w:r w:rsidR="00576E56">
        <w:rPr>
          <w:rFonts w:hint="eastAsia"/>
        </w:rPr>
        <w:t>方案</w:t>
      </w:r>
      <w:r w:rsidRPr="00B21F27">
        <w:rPr>
          <w:rFonts w:hint="eastAsia"/>
        </w:rPr>
        <w:t>。</w:t>
      </w:r>
    </w:p>
    <w:p w:rsidR="008376E7" w:rsidRDefault="008376E7" w:rsidP="008F4D1E">
      <w:pPr>
        <w:pStyle w:val="4"/>
        <w:overflowPunct w:val="0"/>
        <w:ind w:left="1700" w:hanging="680"/>
      </w:pPr>
      <w:r>
        <w:rPr>
          <w:rFonts w:hint="eastAsia"/>
        </w:rPr>
        <w:t>調整履約認定條款：於契約中增列食藥署通知撤銷或廢止生物封緘證明書或其他可能影響廠商交貨態樣之各項履約認定、是否沒收履約保證金及逾期罰金採計規則等。</w:t>
      </w:r>
    </w:p>
    <w:p w:rsidR="008376E7" w:rsidRDefault="008376E7" w:rsidP="008F4D1E">
      <w:pPr>
        <w:pStyle w:val="4"/>
        <w:overflowPunct w:val="0"/>
        <w:ind w:left="1700" w:hanging="680"/>
      </w:pPr>
      <w:r>
        <w:rPr>
          <w:rFonts w:hint="eastAsia"/>
        </w:rPr>
        <w:t>調高逾期罰金百分比：上修原採購契約逾期罰金「每逾一日，按未完成部分總價千分之二計罰」</w:t>
      </w:r>
      <w:r>
        <w:rPr>
          <w:rFonts w:hint="eastAsia"/>
        </w:rPr>
        <w:lastRenderedPageBreak/>
        <w:t>之計罰百分比，期能約束廠商依採購契約規範如期、足量交貨。</w:t>
      </w:r>
    </w:p>
    <w:p w:rsidR="008376E7" w:rsidRDefault="008376E7" w:rsidP="008F4D1E">
      <w:pPr>
        <w:pStyle w:val="4"/>
        <w:overflowPunct w:val="0"/>
        <w:ind w:left="1700" w:hanging="680"/>
      </w:pPr>
      <w:r>
        <w:rPr>
          <w:rFonts w:hint="eastAsia"/>
        </w:rPr>
        <w:t>增修疫苗退(換)貨賠償機制：原契約係針對個別瑕疵疫苗訂有換貨或退貨之規範，將增列如屬已交貨之整批號疫苗異常事件之退換貨機制，包括提供與採購契約規格不同之疫苗補齊應辦理契約變更、告知義務/程序及沒收履約保證金與逾期罰金等。</w:t>
      </w:r>
    </w:p>
    <w:p w:rsidR="00E11A31" w:rsidRDefault="00BC49F2" w:rsidP="00BC49F2">
      <w:pPr>
        <w:pStyle w:val="3"/>
        <w:overflowPunct w:val="0"/>
        <w:ind w:left="1360" w:hanging="680"/>
      </w:pPr>
      <w:r w:rsidRPr="00BC49F2">
        <w:rPr>
          <w:rFonts w:hint="eastAsia"/>
        </w:rPr>
        <w:t>末查</w:t>
      </w:r>
      <w:r>
        <w:rPr>
          <w:rFonts w:hint="eastAsia"/>
        </w:rPr>
        <w:t>疾</w:t>
      </w:r>
      <w:r w:rsidRPr="00BE56E2">
        <w:rPr>
          <w:rFonts w:hint="eastAsia"/>
        </w:rPr>
        <w:t>管署</w:t>
      </w:r>
      <w:r>
        <w:rPr>
          <w:rFonts w:hint="eastAsia"/>
        </w:rPr>
        <w:t>函復</w:t>
      </w:r>
      <w:r w:rsidRPr="00BE56E2">
        <w:rPr>
          <w:rFonts w:hint="eastAsia"/>
        </w:rPr>
        <w:t>本</w:t>
      </w:r>
      <w:r>
        <w:rPr>
          <w:rFonts w:hint="eastAsia"/>
        </w:rPr>
        <w:t>院指出，本案</w:t>
      </w:r>
      <w:r w:rsidRPr="00BC49F2">
        <w:rPr>
          <w:rFonts w:hint="eastAsia"/>
        </w:rPr>
        <w:t>發現</w:t>
      </w:r>
      <w:r>
        <w:rPr>
          <w:rFonts w:hint="eastAsia"/>
        </w:rPr>
        <w:t>2起</w:t>
      </w:r>
      <w:r w:rsidRPr="00BC49F2">
        <w:rPr>
          <w:rFonts w:hint="eastAsia"/>
        </w:rPr>
        <w:t>瑕疵疫苗</w:t>
      </w:r>
      <w:r>
        <w:rPr>
          <w:rFonts w:hint="eastAsia"/>
        </w:rPr>
        <w:t>者，</w:t>
      </w:r>
      <w:r w:rsidR="00DB1361">
        <w:rPr>
          <w:rFonts w:hint="eastAsia"/>
        </w:rPr>
        <w:t>悉為工作辛勞且細心之</w:t>
      </w:r>
      <w:r w:rsidRPr="00BC49F2">
        <w:rPr>
          <w:rFonts w:hint="eastAsia"/>
        </w:rPr>
        <w:t>基層護理人員</w:t>
      </w:r>
      <w:r w:rsidR="00DB1361">
        <w:rPr>
          <w:rFonts w:hint="eastAsia"/>
        </w:rPr>
        <w:t>，殊堪嘉勉，</w:t>
      </w:r>
      <w:r w:rsidR="00AA4304">
        <w:rPr>
          <w:rFonts w:hint="eastAsia"/>
        </w:rPr>
        <w:t>俾</w:t>
      </w:r>
      <w:r w:rsidR="00DB1361">
        <w:rPr>
          <w:rFonts w:hint="eastAsia"/>
        </w:rPr>
        <w:t>作為第一線醫護人員執行</w:t>
      </w:r>
      <w:r w:rsidR="00DB1361" w:rsidRPr="00BE56E2">
        <w:rPr>
          <w:rFonts w:hint="eastAsia"/>
        </w:rPr>
        <w:t>流感疫苗</w:t>
      </w:r>
      <w:r w:rsidR="00DB1361">
        <w:rPr>
          <w:rFonts w:hint="eastAsia"/>
        </w:rPr>
        <w:t>接種工作之表率：</w:t>
      </w:r>
    </w:p>
    <w:p w:rsidR="00DB1361" w:rsidRDefault="00DB1361" w:rsidP="00DB1361">
      <w:pPr>
        <w:pStyle w:val="4"/>
        <w:ind w:left="1700" w:hanging="680"/>
      </w:pPr>
      <w:r>
        <w:rPr>
          <w:rFonts w:hint="eastAsia"/>
        </w:rPr>
        <w:t>臺北市政府衛生局107年10月25日上午9時電郵通報疾管署</w:t>
      </w:r>
      <w:r w:rsidR="00AA4304">
        <w:rPr>
          <w:rFonts w:hint="eastAsia"/>
        </w:rPr>
        <w:t>，</w:t>
      </w:r>
      <w:r>
        <w:rPr>
          <w:rFonts w:hint="eastAsia"/>
        </w:rPr>
        <w:t>該市市立聯合醫院林森中醫昆明院區（林森）10月23日領用賽諾菲0.5mL劑型巴斯德流感疫苗（批號R3J80）200劑，於10月24日至中山區松江里社區設站下午3時許發現1劑疫苗變色，該局已請院所先停止使用該批疫苗。</w:t>
      </w:r>
    </w:p>
    <w:p w:rsidR="007D0F66" w:rsidRDefault="007D0F66" w:rsidP="00DB1361">
      <w:pPr>
        <w:pStyle w:val="4"/>
        <w:ind w:left="1700" w:hanging="680"/>
      </w:pPr>
      <w:r>
        <w:rPr>
          <w:rFonts w:hint="eastAsia"/>
        </w:rPr>
        <w:t>高雄市政府衛生局107年10月28日晚上7時電郵通報疾管署，該市大寮區大鋐診所於107年10 月 27日晚上7時左右發現1劑國光0.25mL幼兒劑型安定伏裂解型流感疫苗（批號FKAE1802）內有白色懸浮物，於當日晚上11時通報大寮區衛生所，衛生所請該診所暫時停用該批號疫苗，之後於10月28日晚間取得衛生所提供之該疫苗照片後，隨即通報高雄市政府衛生局。</w:t>
      </w:r>
    </w:p>
    <w:p w:rsidR="008376E7" w:rsidRPr="008556A7" w:rsidRDefault="008376E7" w:rsidP="008F4D1E">
      <w:pPr>
        <w:pStyle w:val="3"/>
        <w:overflowPunct w:val="0"/>
        <w:ind w:left="1360" w:hanging="680"/>
        <w:rPr>
          <w:b/>
        </w:rPr>
      </w:pPr>
      <w:r>
        <w:rPr>
          <w:rFonts w:hint="eastAsia"/>
        </w:rPr>
        <w:t>綜上，</w:t>
      </w:r>
      <w:r w:rsidRPr="00BE56E2">
        <w:rPr>
          <w:rFonts w:hint="eastAsia"/>
        </w:rPr>
        <w:t>疾管署允宜記取本案107年流感疫苗供需失衡短缺</w:t>
      </w:r>
      <w:r w:rsidR="00CB19AD">
        <w:rPr>
          <w:rFonts w:hint="eastAsia"/>
        </w:rPr>
        <w:t>約</w:t>
      </w:r>
      <w:r w:rsidRPr="00BE56E2">
        <w:rPr>
          <w:rFonts w:hint="eastAsia"/>
        </w:rPr>
        <w:t>一成之採購瑕疵疫苗經驗，</w:t>
      </w:r>
      <w:r w:rsidR="00CB19AD">
        <w:rPr>
          <w:rFonts w:hint="eastAsia"/>
        </w:rPr>
        <w:t>除了該署先前規劃遇</w:t>
      </w:r>
      <w:r w:rsidR="00CB19AD" w:rsidRPr="00697450">
        <w:rPr>
          <w:rFonts w:hint="eastAsia"/>
        </w:rPr>
        <w:t>疫苗短缺時有六項緊急應變措施</w:t>
      </w:r>
      <w:r w:rsidR="00CB19AD">
        <w:rPr>
          <w:rFonts w:hint="eastAsia"/>
        </w:rPr>
        <w:t>之外，實應</w:t>
      </w:r>
      <w:r w:rsidRPr="00BE56E2">
        <w:rPr>
          <w:rFonts w:hint="eastAsia"/>
        </w:rPr>
        <w:lastRenderedPageBreak/>
        <w:t>想方設法增添</w:t>
      </w:r>
      <w:r w:rsidR="00CB19AD">
        <w:rPr>
          <w:rFonts w:hint="eastAsia"/>
        </w:rPr>
        <w:t>其他</w:t>
      </w:r>
      <w:r w:rsidRPr="00BE56E2">
        <w:rPr>
          <w:rFonts w:hint="eastAsia"/>
        </w:rPr>
        <w:t>相關應變措施，</w:t>
      </w:r>
      <w:r w:rsidR="004A07C1">
        <w:rPr>
          <w:rFonts w:hint="eastAsia"/>
        </w:rPr>
        <w:t>諸如未來</w:t>
      </w:r>
      <w:r w:rsidR="004A07C1" w:rsidRPr="00B21F27">
        <w:rPr>
          <w:rFonts w:hint="eastAsia"/>
        </w:rPr>
        <w:t>於採購契約中增訂疫苗停用或回收情形之補償/賠償，以及替/換貨相關條款</w:t>
      </w:r>
      <w:r w:rsidR="00BC49F2">
        <w:rPr>
          <w:rFonts w:hint="eastAsia"/>
        </w:rPr>
        <w:t>；</w:t>
      </w:r>
      <w:r w:rsidR="00E11A31" w:rsidRPr="00BC49F2">
        <w:rPr>
          <w:rFonts w:hint="eastAsia"/>
        </w:rPr>
        <w:t>並優予獎勵發現本案瑕疵疫苗之基層護理人員；以滿足國人防疫需求量，提升全民整體免疫力，並充分發揮激濁揚清激勵效用，俾確保國民健康。</w:t>
      </w:r>
    </w:p>
    <w:p w:rsidR="00D32276" w:rsidRPr="008332FB" w:rsidRDefault="00D32276" w:rsidP="008F4D1E">
      <w:pPr>
        <w:pStyle w:val="3"/>
        <w:numPr>
          <w:ilvl w:val="0"/>
          <w:numId w:val="0"/>
        </w:numPr>
        <w:overflowPunct w:val="0"/>
        <w:ind w:left="1360"/>
      </w:pPr>
    </w:p>
    <w:bookmarkEnd w:id="46"/>
    <w:p w:rsidR="00255E08" w:rsidRDefault="00255E08" w:rsidP="008F4D1E">
      <w:pPr>
        <w:pStyle w:val="10"/>
        <w:overflowPunct w:val="0"/>
        <w:ind w:leftChars="800" w:left="2721" w:firstLine="680"/>
        <w:rPr>
          <w:bCs/>
        </w:rPr>
      </w:pPr>
    </w:p>
    <w:p w:rsidR="00255E08" w:rsidRDefault="00255E08" w:rsidP="008F4D1E">
      <w:pPr>
        <w:pStyle w:val="1"/>
        <w:overflowPunct w:val="0"/>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E55082" w:rsidRDefault="00E55082" w:rsidP="008F4D1E">
      <w:pPr>
        <w:pStyle w:val="2"/>
        <w:overflowPunct w:val="0"/>
        <w:ind w:left="1020" w:hanging="680"/>
      </w:pPr>
      <w:bookmarkStart w:id="77" w:name="_Toc524895649"/>
      <w:bookmarkStart w:id="78" w:name="_Toc524896195"/>
      <w:bookmarkStart w:id="79" w:name="_Toc524896225"/>
      <w:bookmarkStart w:id="80" w:name="_Toc70241818"/>
      <w:bookmarkStart w:id="81" w:name="_Toc70242207"/>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2400397"/>
      <w:bookmarkStart w:id="91" w:name="_Toc4316191"/>
      <w:bookmarkStart w:id="92" w:name="_Toc4473332"/>
      <w:bookmarkEnd w:id="77"/>
      <w:bookmarkEnd w:id="78"/>
      <w:bookmarkEnd w:id="79"/>
      <w:r>
        <w:rPr>
          <w:rFonts w:hint="eastAsia"/>
        </w:rPr>
        <w:t>抄調查意見</w:t>
      </w:r>
      <w:r w:rsidR="00C46C25">
        <w:rPr>
          <w:rFonts w:hint="eastAsia"/>
        </w:rPr>
        <w:t>一至四</w:t>
      </w:r>
      <w:r>
        <w:rPr>
          <w:rFonts w:hint="eastAsia"/>
        </w:rPr>
        <w:t>，函請</w:t>
      </w:r>
      <w:r w:rsidRPr="008B489F">
        <w:rPr>
          <w:rFonts w:hint="eastAsia"/>
        </w:rPr>
        <w:t>衛生福利部</w:t>
      </w:r>
      <w:r>
        <w:rPr>
          <w:rFonts w:hint="eastAsia"/>
        </w:rPr>
        <w:t>督飭</w:t>
      </w:r>
      <w:r w:rsidR="00C46C25" w:rsidRPr="008B489F">
        <w:rPr>
          <w:rFonts w:hint="eastAsia"/>
        </w:rPr>
        <w:t>食品藥物管理</w:t>
      </w:r>
      <w:r w:rsidRPr="008B489F">
        <w:rPr>
          <w:rFonts w:hint="eastAsia"/>
        </w:rPr>
        <w:t>署</w:t>
      </w:r>
      <w:r>
        <w:rPr>
          <w:rFonts w:hint="eastAsia"/>
        </w:rPr>
        <w:t>確實檢討改進見復。</w:t>
      </w:r>
      <w:bookmarkEnd w:id="80"/>
      <w:bookmarkEnd w:id="81"/>
    </w:p>
    <w:p w:rsidR="00255E08" w:rsidRDefault="00E55082" w:rsidP="008F4D1E">
      <w:pPr>
        <w:pStyle w:val="2"/>
        <w:overflowPunct w:val="0"/>
        <w:ind w:left="1020" w:hanging="680"/>
      </w:pPr>
      <w:r>
        <w:rPr>
          <w:rFonts w:hint="eastAsia"/>
        </w:rPr>
        <w:t>抄調查意見一</w:t>
      </w:r>
      <w:r w:rsidR="00C46C25">
        <w:rPr>
          <w:rFonts w:hint="eastAsia"/>
        </w:rPr>
        <w:t>、五</w:t>
      </w:r>
      <w:r>
        <w:rPr>
          <w:rFonts w:hint="eastAsia"/>
        </w:rPr>
        <w:t>，函請</w:t>
      </w:r>
      <w:r w:rsidRPr="008B489F">
        <w:rPr>
          <w:rFonts w:hint="eastAsia"/>
        </w:rPr>
        <w:t>衛生福利部</w:t>
      </w:r>
      <w:r>
        <w:rPr>
          <w:rFonts w:hint="eastAsia"/>
        </w:rPr>
        <w:t>督飭</w:t>
      </w:r>
      <w:r w:rsidR="00C46C25">
        <w:rPr>
          <w:rFonts w:hint="eastAsia"/>
          <w:color w:val="000000"/>
        </w:rPr>
        <w:t>疾病</w:t>
      </w:r>
      <w:r w:rsidR="00C46C25" w:rsidRPr="00CD0732">
        <w:rPr>
          <w:rFonts w:hint="eastAsia"/>
        </w:rPr>
        <w:t>管</w:t>
      </w:r>
      <w:r w:rsidR="00C46C25">
        <w:rPr>
          <w:rFonts w:hint="eastAsia"/>
        </w:rPr>
        <w:t>制</w:t>
      </w:r>
      <w:r w:rsidRPr="008B489F">
        <w:rPr>
          <w:rFonts w:hint="eastAsia"/>
        </w:rPr>
        <w:t>署</w:t>
      </w:r>
      <w:r w:rsidR="008556A7">
        <w:rPr>
          <w:rFonts w:hint="eastAsia"/>
        </w:rPr>
        <w:t>研議辦理</w:t>
      </w:r>
      <w:r>
        <w:rPr>
          <w:rFonts w:hint="eastAsia"/>
        </w:rPr>
        <w:t>見復。</w:t>
      </w:r>
      <w:bookmarkEnd w:id="82"/>
      <w:bookmarkEnd w:id="83"/>
      <w:bookmarkEnd w:id="84"/>
      <w:bookmarkEnd w:id="85"/>
      <w:bookmarkEnd w:id="86"/>
      <w:bookmarkEnd w:id="87"/>
      <w:bookmarkEnd w:id="88"/>
      <w:bookmarkEnd w:id="89"/>
    </w:p>
    <w:p w:rsidR="00E55082" w:rsidRDefault="00E55082" w:rsidP="008F4D1E">
      <w:pPr>
        <w:pStyle w:val="2"/>
        <w:overflowPunct w:val="0"/>
        <w:ind w:left="1020" w:hanging="680"/>
      </w:pPr>
      <w:r w:rsidRPr="00F71FE4">
        <w:rPr>
          <w:rFonts w:hint="eastAsia"/>
        </w:rPr>
        <w:t>本調查報告審議通過後，調查意見</w:t>
      </w:r>
      <w:r>
        <w:rPr>
          <w:rFonts w:hint="eastAsia"/>
        </w:rPr>
        <w:t>(含附</w:t>
      </w:r>
      <w:r w:rsidR="0038222A">
        <w:rPr>
          <w:rFonts w:hint="eastAsia"/>
        </w:rPr>
        <w:t>表、附圖</w:t>
      </w:r>
      <w:r>
        <w:rPr>
          <w:rFonts w:hint="eastAsia"/>
        </w:rPr>
        <w:t>)</w:t>
      </w:r>
      <w:r w:rsidRPr="00F71FE4">
        <w:rPr>
          <w:rFonts w:hint="eastAsia"/>
        </w:rPr>
        <w:t>上網公布。</w:t>
      </w:r>
    </w:p>
    <w:p w:rsidR="00255E08" w:rsidRPr="00C46C25" w:rsidRDefault="00255E08" w:rsidP="008F4D1E">
      <w:pPr>
        <w:pStyle w:val="2"/>
        <w:overflowPunct w:val="0"/>
        <w:ind w:left="1020" w:hanging="680"/>
      </w:pPr>
      <w:bookmarkStart w:id="93" w:name="_Toc69556901"/>
      <w:bookmarkStart w:id="94" w:name="_Toc69556950"/>
      <w:bookmarkStart w:id="95" w:name="_Toc69609824"/>
      <w:bookmarkStart w:id="96" w:name="_Toc70241822"/>
      <w:bookmarkStart w:id="97" w:name="_Toc70242211"/>
      <w:r>
        <w:rPr>
          <w:rFonts w:hint="eastAsia"/>
          <w:color w:val="000000"/>
        </w:rPr>
        <w:t>檢附派查函及相關附件，送請</w:t>
      </w:r>
      <w:r w:rsidR="00E55082">
        <w:rPr>
          <w:rFonts w:hint="eastAsia"/>
          <w:color w:val="000000"/>
        </w:rPr>
        <w:t>內政及少數民族</w:t>
      </w:r>
      <w:r>
        <w:rPr>
          <w:rFonts w:hint="eastAsia"/>
          <w:color w:val="000000"/>
        </w:rPr>
        <w:t>委員會</w:t>
      </w:r>
      <w:r w:rsidR="001B4283">
        <w:rPr>
          <w:rFonts w:hint="eastAsia"/>
          <w:color w:val="000000"/>
        </w:rPr>
        <w:t>議</w:t>
      </w:r>
      <w:r>
        <w:rPr>
          <w:rFonts w:hint="eastAsia"/>
          <w:color w:val="000000"/>
        </w:rPr>
        <w:t>處理。</w:t>
      </w:r>
      <w:bookmarkEnd w:id="90"/>
      <w:bookmarkEnd w:id="91"/>
      <w:bookmarkEnd w:id="92"/>
      <w:bookmarkEnd w:id="93"/>
      <w:bookmarkEnd w:id="94"/>
      <w:bookmarkEnd w:id="95"/>
      <w:bookmarkEnd w:id="96"/>
      <w:bookmarkEnd w:id="97"/>
    </w:p>
    <w:p w:rsidR="00C46C25" w:rsidRDefault="00C46C25" w:rsidP="008F4D1E">
      <w:pPr>
        <w:pStyle w:val="2"/>
        <w:numPr>
          <w:ilvl w:val="0"/>
          <w:numId w:val="0"/>
        </w:numPr>
        <w:overflowPunct w:val="0"/>
        <w:ind w:left="1020"/>
      </w:pPr>
    </w:p>
    <w:p w:rsidR="00255E08" w:rsidRDefault="00255E08" w:rsidP="008F4D1E">
      <w:pPr>
        <w:pStyle w:val="a5"/>
        <w:kinsoku w:val="0"/>
        <w:overflowPunct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5A4823">
        <w:rPr>
          <w:rFonts w:hint="eastAsia"/>
          <w:b w:val="0"/>
          <w:bCs/>
          <w:snapToGrid/>
          <w:spacing w:val="12"/>
          <w:kern w:val="0"/>
          <w:sz w:val="40"/>
        </w:rPr>
        <w:t>張武修</w:t>
      </w:r>
    </w:p>
    <w:p w:rsidR="00255E08" w:rsidRDefault="00255E08" w:rsidP="008F4D1E">
      <w:pPr>
        <w:pStyle w:val="a5"/>
        <w:kinsoku w:val="0"/>
        <w:overflowPunct w:val="0"/>
        <w:spacing w:before="0" w:after="0"/>
        <w:ind w:leftChars="1100" w:left="3742" w:firstLineChars="500" w:firstLine="2021"/>
        <w:jc w:val="both"/>
        <w:rPr>
          <w:b w:val="0"/>
          <w:bCs/>
          <w:snapToGrid/>
          <w:spacing w:val="12"/>
          <w:kern w:val="0"/>
        </w:rPr>
      </w:pPr>
    </w:p>
    <w:p w:rsidR="00255E08" w:rsidRDefault="00255E08" w:rsidP="008F4D1E">
      <w:pPr>
        <w:pStyle w:val="a5"/>
        <w:kinsoku w:val="0"/>
        <w:overflowPunct w:val="0"/>
        <w:spacing w:before="0" w:after="0"/>
        <w:ind w:leftChars="1100" w:left="3742" w:firstLineChars="500" w:firstLine="2021"/>
        <w:jc w:val="both"/>
        <w:rPr>
          <w:b w:val="0"/>
          <w:bCs/>
          <w:snapToGrid/>
          <w:spacing w:val="12"/>
          <w:kern w:val="0"/>
        </w:rPr>
      </w:pPr>
    </w:p>
    <w:p w:rsidR="00255E08" w:rsidRDefault="00255E08" w:rsidP="008F4D1E">
      <w:pPr>
        <w:pStyle w:val="a5"/>
        <w:kinsoku w:val="0"/>
        <w:overflowPunct w:val="0"/>
        <w:spacing w:before="0" w:after="0"/>
        <w:ind w:leftChars="1100" w:left="3742" w:firstLineChars="500" w:firstLine="2021"/>
        <w:jc w:val="both"/>
        <w:rPr>
          <w:b w:val="0"/>
          <w:bCs/>
          <w:snapToGrid/>
          <w:spacing w:val="12"/>
          <w:kern w:val="0"/>
        </w:rPr>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5A4823" w:rsidRDefault="005A4823" w:rsidP="008F4D1E">
      <w:pPr>
        <w:pStyle w:val="ab"/>
        <w:overflowPunct w:val="0"/>
        <w:ind w:left="1020" w:hanging="1020"/>
      </w:pPr>
    </w:p>
    <w:p w:rsidR="00A721A8" w:rsidRDefault="00A721A8" w:rsidP="008F4D1E">
      <w:pPr>
        <w:pStyle w:val="ab"/>
        <w:overflowPunct w:val="0"/>
        <w:ind w:left="1020" w:hanging="1020"/>
      </w:pPr>
      <w:bookmarkStart w:id="98" w:name="_GoBack"/>
      <w:bookmarkEnd w:id="98"/>
      <w:r>
        <w:rPr>
          <w:rFonts w:hint="eastAsia"/>
        </w:rPr>
        <w:lastRenderedPageBreak/>
        <w:t>附表</w:t>
      </w:r>
      <w:r w:rsidR="001442ED">
        <w:rPr>
          <w:rFonts w:hint="eastAsia"/>
        </w:rPr>
        <w:t>1</w:t>
      </w:r>
    </w:p>
    <w:p w:rsidR="00DA0CD1" w:rsidRPr="00697450" w:rsidRDefault="00DA0CD1" w:rsidP="008F4D1E">
      <w:pPr>
        <w:widowControl/>
        <w:overflowPunct w:val="0"/>
        <w:jc w:val="center"/>
      </w:pPr>
      <w:r w:rsidRPr="00697450">
        <w:rPr>
          <w:rFonts w:hint="eastAsia"/>
        </w:rPr>
        <w:t>107</w:t>
      </w:r>
      <w:r w:rsidRPr="00697450">
        <w:rPr>
          <w:rFonts w:hint="eastAsia"/>
        </w:rPr>
        <w:t>年</w:t>
      </w:r>
      <w:r w:rsidR="00905A33">
        <w:rPr>
          <w:rFonts w:hint="eastAsia"/>
        </w:rPr>
        <w:t>涉有</w:t>
      </w:r>
      <w:r w:rsidR="004C5182">
        <w:rPr>
          <w:rFonts w:hint="eastAsia"/>
        </w:rPr>
        <w:t>瑕疵</w:t>
      </w:r>
      <w:r w:rsidR="00905A33" w:rsidRPr="00697450">
        <w:rPr>
          <w:rFonts w:hint="eastAsia"/>
        </w:rPr>
        <w:t>之</w:t>
      </w:r>
      <w:r w:rsidR="004C5182">
        <w:rPr>
          <w:rFonts w:hint="eastAsia"/>
        </w:rPr>
        <w:t>流感</w:t>
      </w:r>
      <w:r w:rsidRPr="00697450">
        <w:rPr>
          <w:rFonts w:hint="eastAsia"/>
        </w:rPr>
        <w:t>疫苗相關新聞事件處理情形</w:t>
      </w:r>
    </w:p>
    <w:tbl>
      <w:tblPr>
        <w:tblStyle w:val="af5"/>
        <w:tblW w:w="8902" w:type="dxa"/>
        <w:tblInd w:w="137" w:type="dxa"/>
        <w:tblLook w:val="04A0" w:firstRow="1" w:lastRow="0" w:firstColumn="1" w:lastColumn="0" w:noHBand="0" w:noVBand="1"/>
      </w:tblPr>
      <w:tblGrid>
        <w:gridCol w:w="2098"/>
        <w:gridCol w:w="6804"/>
      </w:tblGrid>
      <w:tr w:rsidR="00DA0CD1" w:rsidRPr="00697450" w:rsidTr="0015397B">
        <w:trPr>
          <w:trHeight w:val="631"/>
          <w:tblHeader/>
        </w:trPr>
        <w:tc>
          <w:tcPr>
            <w:tcW w:w="2098" w:type="dxa"/>
            <w:vAlign w:val="center"/>
          </w:tcPr>
          <w:p w:rsidR="00DA0CD1" w:rsidRPr="00697450" w:rsidRDefault="00DA0CD1" w:rsidP="008F4D1E">
            <w:pPr>
              <w:overflowPunct w:val="0"/>
              <w:snapToGrid w:val="0"/>
              <w:spacing w:line="440" w:lineRule="exact"/>
              <w:jc w:val="center"/>
              <w:rPr>
                <w:rFonts w:ascii="Arial" w:hAnsi="Arial" w:cs="Arial"/>
                <w:b/>
                <w:sz w:val="28"/>
                <w:szCs w:val="28"/>
              </w:rPr>
            </w:pPr>
            <w:r w:rsidRPr="00697450">
              <w:rPr>
                <w:rFonts w:ascii="Arial" w:hAnsi="Arial" w:cs="Arial"/>
                <w:b/>
                <w:sz w:val="28"/>
                <w:szCs w:val="28"/>
              </w:rPr>
              <w:t>新聞事件</w:t>
            </w:r>
          </w:p>
        </w:tc>
        <w:tc>
          <w:tcPr>
            <w:tcW w:w="6804" w:type="dxa"/>
            <w:vAlign w:val="center"/>
          </w:tcPr>
          <w:p w:rsidR="00DA0CD1" w:rsidRPr="00697450" w:rsidRDefault="00DA0CD1" w:rsidP="008F4D1E">
            <w:pPr>
              <w:overflowPunct w:val="0"/>
              <w:snapToGrid w:val="0"/>
              <w:spacing w:line="440" w:lineRule="exact"/>
              <w:jc w:val="center"/>
              <w:rPr>
                <w:rFonts w:ascii="Arial" w:hAnsi="Arial" w:cs="Arial"/>
                <w:b/>
                <w:sz w:val="28"/>
                <w:szCs w:val="28"/>
              </w:rPr>
            </w:pPr>
            <w:r w:rsidRPr="00697450">
              <w:rPr>
                <w:rFonts w:ascii="Arial" w:hAnsi="Arial" w:cs="Arial"/>
                <w:b/>
                <w:sz w:val="28"/>
                <w:szCs w:val="28"/>
              </w:rPr>
              <w:t>回應情形</w:t>
            </w:r>
          </w:p>
        </w:tc>
      </w:tr>
      <w:tr w:rsidR="00DA0CD1" w:rsidRPr="00697450" w:rsidTr="0015397B">
        <w:trPr>
          <w:trHeight w:val="70"/>
          <w:tblHeader/>
        </w:trPr>
        <w:tc>
          <w:tcPr>
            <w:tcW w:w="2098" w:type="dxa"/>
            <w:vAlign w:val="center"/>
          </w:tcPr>
          <w:p w:rsidR="00DA0CD1" w:rsidRPr="00697450" w:rsidRDefault="00DA0CD1" w:rsidP="008F4D1E">
            <w:pPr>
              <w:overflowPunct w:val="0"/>
              <w:snapToGrid w:val="0"/>
              <w:spacing w:line="400" w:lineRule="exact"/>
              <w:jc w:val="center"/>
              <w:rPr>
                <w:rFonts w:ascii="Arial" w:hAnsi="Arial" w:cs="Arial"/>
                <w:sz w:val="24"/>
                <w:szCs w:val="24"/>
              </w:rPr>
            </w:pPr>
            <w:r w:rsidRPr="00697450">
              <w:rPr>
                <w:rFonts w:ascii="Arial" w:hAnsi="Arial" w:cs="Arial" w:hint="eastAsia"/>
                <w:sz w:val="24"/>
                <w:szCs w:val="24"/>
              </w:rPr>
              <w:t>10/26</w:t>
            </w:r>
          </w:p>
          <w:p w:rsidR="00DA0CD1" w:rsidRPr="00697450" w:rsidRDefault="00DA0CD1" w:rsidP="008F4D1E">
            <w:pPr>
              <w:overflowPunct w:val="0"/>
              <w:snapToGrid w:val="0"/>
              <w:spacing w:line="400" w:lineRule="exact"/>
              <w:rPr>
                <w:rFonts w:ascii="Arial" w:hAnsi="Arial" w:cs="Arial"/>
                <w:sz w:val="24"/>
                <w:szCs w:val="24"/>
              </w:rPr>
            </w:pPr>
            <w:r w:rsidRPr="00697450">
              <w:rPr>
                <w:rFonts w:ascii="Arial" w:hAnsi="Arial" w:cs="Arial" w:hint="eastAsia"/>
                <w:sz w:val="24"/>
                <w:szCs w:val="24"/>
              </w:rPr>
              <w:t>公費流感疫苗外觀變色</w:t>
            </w:r>
          </w:p>
        </w:tc>
        <w:tc>
          <w:tcPr>
            <w:tcW w:w="6804" w:type="dxa"/>
            <w:vAlign w:val="center"/>
          </w:tcPr>
          <w:p w:rsidR="00DA0CD1" w:rsidRPr="00697450" w:rsidRDefault="00DA0CD1" w:rsidP="008F4D1E">
            <w:pPr>
              <w:overflowPunct w:val="0"/>
              <w:snapToGrid w:val="0"/>
              <w:spacing w:line="240" w:lineRule="atLeast"/>
              <w:ind w:left="320" w:hangingChars="123" w:hanging="320"/>
              <w:jc w:val="both"/>
              <w:rPr>
                <w:rFonts w:ascii="Arial" w:hAnsi="Arial" w:cs="Arial"/>
                <w:sz w:val="24"/>
                <w:szCs w:val="24"/>
              </w:rPr>
            </w:pPr>
            <w:r w:rsidRPr="00697450">
              <w:rPr>
                <w:rFonts w:ascii="Arial" w:hAnsi="Arial" w:cs="Arial" w:hint="eastAsia"/>
                <w:sz w:val="24"/>
                <w:szCs w:val="24"/>
              </w:rPr>
              <w:t>(1)</w:t>
            </w:r>
            <w:r w:rsidRPr="00697450">
              <w:rPr>
                <w:rFonts w:ascii="Arial" w:hAnsi="Arial" w:cs="Arial" w:hint="eastAsia"/>
                <w:sz w:val="24"/>
                <w:szCs w:val="24"/>
              </w:rPr>
              <w:t>發現</w:t>
            </w:r>
            <w:r w:rsidRPr="00697450">
              <w:rPr>
                <w:rFonts w:ascii="Arial" w:hAnsi="Arial" w:cs="Arial" w:hint="eastAsia"/>
                <w:sz w:val="24"/>
                <w:szCs w:val="24"/>
              </w:rPr>
              <w:t>1</w:t>
            </w:r>
            <w:r w:rsidRPr="00697450">
              <w:rPr>
                <w:rFonts w:ascii="Arial" w:hAnsi="Arial" w:cs="Arial" w:hint="eastAsia"/>
                <w:sz w:val="24"/>
                <w:szCs w:val="24"/>
              </w:rPr>
              <w:t>劑</w:t>
            </w:r>
            <w:r w:rsidRPr="00697450">
              <w:rPr>
                <w:rFonts w:ascii="Arial" w:hAnsi="Arial" w:cs="Arial" w:hint="eastAsia"/>
                <w:sz w:val="24"/>
                <w:szCs w:val="24"/>
              </w:rPr>
              <w:t>0.5mL</w:t>
            </w:r>
            <w:r w:rsidRPr="00697450">
              <w:rPr>
                <w:rFonts w:ascii="Arial" w:hAnsi="Arial" w:cs="Arial" w:hint="eastAsia"/>
                <w:sz w:val="24"/>
                <w:szCs w:val="24"/>
              </w:rPr>
              <w:t>劑型賽諾菲公費流感疫苗外觀變色事件，疾管署當日即發布新聞稿說明處置措施。</w:t>
            </w:r>
            <w:r w:rsidRPr="00697450">
              <w:rPr>
                <w:rFonts w:ascii="Arial" w:hAnsi="Arial" w:cs="Arial" w:hint="eastAsia"/>
                <w:sz w:val="24"/>
                <w:szCs w:val="24"/>
              </w:rPr>
              <w:t xml:space="preserve"> </w:t>
            </w:r>
          </w:p>
          <w:p w:rsidR="00DA0CD1" w:rsidRDefault="00DA0CD1" w:rsidP="008F4D1E">
            <w:pPr>
              <w:overflowPunct w:val="0"/>
              <w:snapToGrid w:val="0"/>
              <w:spacing w:line="240" w:lineRule="atLeast"/>
              <w:ind w:left="356" w:hangingChars="137" w:hanging="356"/>
              <w:jc w:val="both"/>
              <w:rPr>
                <w:rFonts w:ascii="Arial" w:hAnsi="Arial" w:cs="Arial"/>
                <w:sz w:val="24"/>
                <w:szCs w:val="24"/>
              </w:rPr>
            </w:pPr>
            <w:r w:rsidRPr="00697450">
              <w:rPr>
                <w:rFonts w:ascii="Arial" w:hAnsi="Arial" w:cs="Arial" w:hint="eastAsia"/>
                <w:sz w:val="24"/>
                <w:szCs w:val="24"/>
              </w:rPr>
              <w:t>(2)</w:t>
            </w:r>
            <w:r w:rsidRPr="00697450">
              <w:rPr>
                <w:rFonts w:ascii="Arial" w:hAnsi="Arial" w:cs="Arial" w:hint="eastAsia"/>
                <w:sz w:val="24"/>
                <w:szCs w:val="24"/>
              </w:rPr>
              <w:tab/>
            </w:r>
            <w:r w:rsidRPr="00697450">
              <w:rPr>
                <w:rFonts w:ascii="Arial" w:hAnsi="Arial" w:cs="Arial" w:hint="eastAsia"/>
                <w:sz w:val="24"/>
                <w:szCs w:val="24"/>
              </w:rPr>
              <w:t>為使</w:t>
            </w:r>
            <w:r w:rsidRPr="00697450">
              <w:rPr>
                <w:rFonts w:ascii="Arial" w:hAnsi="Arial" w:cs="Arial" w:hint="eastAsia"/>
                <w:sz w:val="24"/>
                <w:szCs w:val="24"/>
              </w:rPr>
              <w:t>0.5mL</w:t>
            </w:r>
            <w:r w:rsidRPr="00697450">
              <w:rPr>
                <w:rFonts w:ascii="Arial" w:hAnsi="Arial" w:cs="Arial" w:hint="eastAsia"/>
                <w:sz w:val="24"/>
                <w:szCs w:val="24"/>
              </w:rPr>
              <w:t>疫苗發揮最大之使用效益，於</w:t>
            </w:r>
            <w:r w:rsidRPr="00697450">
              <w:rPr>
                <w:rFonts w:ascii="Arial" w:hAnsi="Arial" w:cs="Arial" w:hint="eastAsia"/>
                <w:sz w:val="24"/>
                <w:szCs w:val="24"/>
              </w:rPr>
              <w:t>11/1</w:t>
            </w:r>
            <w:r w:rsidRPr="00697450">
              <w:rPr>
                <w:rFonts w:ascii="Arial" w:hAnsi="Arial" w:cs="Arial" w:hint="eastAsia"/>
                <w:sz w:val="24"/>
                <w:szCs w:val="24"/>
              </w:rPr>
              <w:t>至</w:t>
            </w:r>
            <w:r w:rsidRPr="00697450">
              <w:rPr>
                <w:rFonts w:ascii="Arial" w:hAnsi="Arial" w:cs="Arial" w:hint="eastAsia"/>
                <w:sz w:val="24"/>
                <w:szCs w:val="24"/>
              </w:rPr>
              <w:t>12/27</w:t>
            </w:r>
            <w:r w:rsidRPr="00697450">
              <w:rPr>
                <w:rFonts w:ascii="Arial" w:hAnsi="Arial" w:cs="Arial" w:hint="eastAsia"/>
                <w:sz w:val="24"/>
                <w:szCs w:val="24"/>
              </w:rPr>
              <w:t>間主動發布新聞稿說明疫苗使用量、剩餘量、疫苗替換貨及調度措施等資訊，並強調本季流感疫苗株與流行病毒株吻合，且接種涵蓋率亦較前年以前高，疫苗短少對疫情之衝擊有限。</w:t>
            </w:r>
          </w:p>
          <w:p w:rsidR="00B54CF3" w:rsidRPr="00697450" w:rsidRDefault="00B54CF3" w:rsidP="008F4D1E">
            <w:pPr>
              <w:overflowPunct w:val="0"/>
              <w:snapToGrid w:val="0"/>
              <w:spacing w:line="240" w:lineRule="atLeast"/>
              <w:ind w:left="356" w:hangingChars="137" w:hanging="356"/>
              <w:jc w:val="both"/>
              <w:rPr>
                <w:rFonts w:ascii="Arial" w:hAnsi="Arial" w:cs="Arial"/>
                <w:sz w:val="24"/>
                <w:szCs w:val="24"/>
              </w:rPr>
            </w:pPr>
            <w:r>
              <w:rPr>
                <w:rFonts w:ascii="Arial" w:hAnsi="Arial" w:cs="Arial" w:hint="eastAsia"/>
                <w:sz w:val="24"/>
                <w:szCs w:val="24"/>
              </w:rPr>
              <w:t>(3)</w:t>
            </w:r>
            <w:r w:rsidR="00B1044D">
              <w:rPr>
                <w:rFonts w:ascii="Arial" w:hAnsi="Arial" w:cs="Arial" w:hint="eastAsia"/>
                <w:sz w:val="24"/>
                <w:szCs w:val="24"/>
              </w:rPr>
              <w:t>導因於</w:t>
            </w:r>
            <w:r w:rsidR="00B1044D" w:rsidRPr="00697450">
              <w:rPr>
                <w:rFonts w:ascii="Arial" w:hAnsi="Arial" w:cs="Arial" w:hint="eastAsia"/>
                <w:sz w:val="24"/>
                <w:szCs w:val="24"/>
              </w:rPr>
              <w:t>高溫導致膠塞融出硫化物</w:t>
            </w:r>
            <w:r w:rsidR="00B1044D">
              <w:rPr>
                <w:rFonts w:ascii="Arial" w:hAnsi="Arial" w:cs="Arial" w:hint="eastAsia"/>
                <w:sz w:val="24"/>
                <w:szCs w:val="24"/>
              </w:rPr>
              <w:t>。</w:t>
            </w:r>
          </w:p>
        </w:tc>
      </w:tr>
      <w:tr w:rsidR="00DA0CD1" w:rsidRPr="00697450" w:rsidTr="00A948EB">
        <w:trPr>
          <w:trHeight w:val="2423"/>
          <w:tblHeader/>
        </w:trPr>
        <w:tc>
          <w:tcPr>
            <w:tcW w:w="2098" w:type="dxa"/>
            <w:vAlign w:val="center"/>
          </w:tcPr>
          <w:p w:rsidR="00DA0CD1" w:rsidRPr="00697450" w:rsidRDefault="00DA0CD1" w:rsidP="008F4D1E">
            <w:pPr>
              <w:overflowPunct w:val="0"/>
              <w:snapToGrid w:val="0"/>
              <w:spacing w:line="400" w:lineRule="exact"/>
              <w:jc w:val="center"/>
              <w:rPr>
                <w:rFonts w:ascii="Arial" w:hAnsi="Arial" w:cs="Arial"/>
                <w:sz w:val="24"/>
                <w:szCs w:val="24"/>
              </w:rPr>
            </w:pPr>
            <w:r w:rsidRPr="00697450">
              <w:rPr>
                <w:rFonts w:ascii="Arial" w:hAnsi="Arial" w:cs="Arial" w:hint="eastAsia"/>
                <w:sz w:val="24"/>
                <w:szCs w:val="24"/>
              </w:rPr>
              <w:t>10/29</w:t>
            </w:r>
          </w:p>
          <w:p w:rsidR="00DA0CD1" w:rsidRPr="00697450" w:rsidRDefault="00DA0CD1" w:rsidP="008F4D1E">
            <w:pPr>
              <w:overflowPunct w:val="0"/>
              <w:snapToGrid w:val="0"/>
              <w:spacing w:line="400" w:lineRule="exact"/>
              <w:rPr>
                <w:rFonts w:ascii="Arial" w:hAnsi="Arial" w:cs="Arial"/>
                <w:sz w:val="24"/>
                <w:szCs w:val="24"/>
              </w:rPr>
            </w:pPr>
            <w:r w:rsidRPr="00697450">
              <w:rPr>
                <w:rFonts w:ascii="Arial" w:hAnsi="Arial" w:cs="Arial" w:hint="eastAsia"/>
                <w:sz w:val="24"/>
                <w:szCs w:val="24"/>
              </w:rPr>
              <w:t>公費流感疫苗有白色懸浮物</w:t>
            </w:r>
          </w:p>
        </w:tc>
        <w:tc>
          <w:tcPr>
            <w:tcW w:w="6804" w:type="dxa"/>
            <w:vAlign w:val="center"/>
          </w:tcPr>
          <w:p w:rsidR="00DA0CD1" w:rsidRPr="00697450" w:rsidRDefault="00DA0CD1" w:rsidP="008F4D1E">
            <w:pPr>
              <w:overflowPunct w:val="0"/>
              <w:snapToGrid w:val="0"/>
              <w:spacing w:line="240" w:lineRule="atLeast"/>
              <w:ind w:left="354" w:hangingChars="136" w:hanging="354"/>
              <w:jc w:val="both"/>
              <w:rPr>
                <w:rFonts w:ascii="Arial" w:hAnsi="Arial" w:cs="Arial"/>
                <w:sz w:val="24"/>
                <w:szCs w:val="24"/>
              </w:rPr>
            </w:pPr>
            <w:r w:rsidRPr="00697450">
              <w:rPr>
                <w:rFonts w:ascii="Arial" w:hAnsi="Arial" w:cs="Arial" w:hint="eastAsia"/>
                <w:sz w:val="24"/>
                <w:szCs w:val="24"/>
              </w:rPr>
              <w:t>(1)</w:t>
            </w:r>
            <w:r w:rsidRPr="00697450">
              <w:rPr>
                <w:rFonts w:ascii="Arial" w:hAnsi="Arial" w:cs="Arial" w:hint="eastAsia"/>
                <w:sz w:val="24"/>
                <w:szCs w:val="24"/>
              </w:rPr>
              <w:t>發現</w:t>
            </w:r>
            <w:r w:rsidRPr="00697450">
              <w:rPr>
                <w:rFonts w:ascii="Arial" w:hAnsi="Arial" w:cs="Arial" w:hint="eastAsia"/>
                <w:sz w:val="24"/>
                <w:szCs w:val="24"/>
              </w:rPr>
              <w:t>1</w:t>
            </w:r>
            <w:r w:rsidRPr="00697450">
              <w:rPr>
                <w:rFonts w:ascii="Arial" w:hAnsi="Arial" w:cs="Arial" w:hint="eastAsia"/>
                <w:sz w:val="24"/>
                <w:szCs w:val="24"/>
              </w:rPr>
              <w:t>劑</w:t>
            </w:r>
            <w:r w:rsidRPr="00697450">
              <w:rPr>
                <w:rFonts w:ascii="Arial" w:hAnsi="Arial" w:cs="Arial" w:hint="eastAsia"/>
                <w:sz w:val="24"/>
                <w:szCs w:val="24"/>
              </w:rPr>
              <w:t>0.25mL</w:t>
            </w:r>
            <w:r w:rsidRPr="00697450">
              <w:rPr>
                <w:rFonts w:ascii="Arial" w:hAnsi="Arial" w:cs="Arial" w:hint="eastAsia"/>
                <w:sz w:val="24"/>
                <w:szCs w:val="24"/>
              </w:rPr>
              <w:t>劑型國光公費流感疫苗有白色懸浮物事件，疾管署當日即發布新聞稿說明處置措施。</w:t>
            </w:r>
          </w:p>
          <w:p w:rsidR="00DA0CD1" w:rsidRDefault="00DA0CD1" w:rsidP="008F4D1E">
            <w:pPr>
              <w:overflowPunct w:val="0"/>
              <w:snapToGrid w:val="0"/>
              <w:spacing w:line="240" w:lineRule="atLeast"/>
              <w:ind w:left="354" w:hangingChars="136" w:hanging="354"/>
              <w:jc w:val="both"/>
              <w:rPr>
                <w:rFonts w:ascii="Arial" w:hAnsi="Arial" w:cs="Arial"/>
                <w:sz w:val="24"/>
                <w:szCs w:val="24"/>
              </w:rPr>
            </w:pPr>
            <w:r w:rsidRPr="00697450">
              <w:rPr>
                <w:rFonts w:ascii="Arial" w:hAnsi="Arial" w:cs="Arial" w:hint="eastAsia"/>
                <w:sz w:val="24"/>
                <w:szCs w:val="24"/>
              </w:rPr>
              <w:t>(2)</w:t>
            </w:r>
            <w:r w:rsidRPr="00697450">
              <w:rPr>
                <w:rFonts w:ascii="Arial" w:hAnsi="Arial" w:cs="Arial" w:hint="eastAsia"/>
                <w:sz w:val="24"/>
                <w:szCs w:val="24"/>
              </w:rPr>
              <w:t>為提升民眾帶</w:t>
            </w:r>
            <w:r w:rsidRPr="00697450">
              <w:rPr>
                <w:rFonts w:ascii="Arial" w:hAnsi="Arial" w:cs="Arial" w:hint="eastAsia"/>
                <w:sz w:val="24"/>
                <w:szCs w:val="24"/>
              </w:rPr>
              <w:t>3</w:t>
            </w:r>
            <w:r w:rsidRPr="00697450">
              <w:rPr>
                <w:rFonts w:ascii="Arial" w:hAnsi="Arial" w:cs="Arial" w:hint="eastAsia"/>
                <w:sz w:val="24"/>
                <w:szCs w:val="24"/>
              </w:rPr>
              <w:t>歲以下幼兒接種</w:t>
            </w:r>
            <w:r w:rsidRPr="00697450">
              <w:rPr>
                <w:rFonts w:ascii="Arial" w:hAnsi="Arial" w:cs="Arial" w:hint="eastAsia"/>
                <w:sz w:val="24"/>
                <w:szCs w:val="24"/>
              </w:rPr>
              <w:t>0.25mL</w:t>
            </w:r>
            <w:r w:rsidRPr="00697450">
              <w:rPr>
                <w:rFonts w:ascii="Arial" w:hAnsi="Arial" w:cs="Arial" w:hint="eastAsia"/>
                <w:sz w:val="24"/>
                <w:szCs w:val="24"/>
              </w:rPr>
              <w:t>劑型疫苗之意願，分別於</w:t>
            </w:r>
            <w:r w:rsidRPr="00697450">
              <w:rPr>
                <w:rFonts w:ascii="Arial" w:hAnsi="Arial" w:cs="Arial" w:hint="eastAsia"/>
                <w:sz w:val="24"/>
                <w:szCs w:val="24"/>
              </w:rPr>
              <w:t>11/20</w:t>
            </w:r>
            <w:r w:rsidRPr="00697450">
              <w:rPr>
                <w:rFonts w:ascii="Arial" w:hAnsi="Arial" w:cs="Arial" w:hint="eastAsia"/>
                <w:sz w:val="24"/>
                <w:szCs w:val="24"/>
              </w:rPr>
              <w:t>、</w:t>
            </w:r>
            <w:r w:rsidRPr="00697450">
              <w:rPr>
                <w:rFonts w:ascii="Arial" w:hAnsi="Arial" w:cs="Arial" w:hint="eastAsia"/>
                <w:sz w:val="24"/>
                <w:szCs w:val="24"/>
              </w:rPr>
              <w:t>11/27</w:t>
            </w:r>
            <w:r w:rsidRPr="00697450">
              <w:rPr>
                <w:rFonts w:ascii="Arial" w:hAnsi="Arial" w:cs="Arial" w:hint="eastAsia"/>
                <w:sz w:val="24"/>
                <w:szCs w:val="24"/>
              </w:rPr>
              <w:t>及</w:t>
            </w:r>
            <w:r w:rsidRPr="00697450">
              <w:rPr>
                <w:rFonts w:ascii="Arial" w:hAnsi="Arial" w:cs="Arial" w:hint="eastAsia"/>
                <w:sz w:val="24"/>
                <w:szCs w:val="24"/>
              </w:rPr>
              <w:t>12/11</w:t>
            </w:r>
            <w:r w:rsidRPr="00697450">
              <w:rPr>
                <w:rFonts w:ascii="Arial" w:hAnsi="Arial" w:cs="Arial" w:hint="eastAsia"/>
                <w:sz w:val="24"/>
                <w:szCs w:val="24"/>
              </w:rPr>
              <w:t>例行記者會邀請防疫醫師、專家及小兒科醫師等說明幼兒接種流感疫苗之重要性。</w:t>
            </w:r>
          </w:p>
          <w:p w:rsidR="00B54CF3" w:rsidRPr="00697450" w:rsidRDefault="00B54CF3" w:rsidP="008F4D1E">
            <w:pPr>
              <w:overflowPunct w:val="0"/>
              <w:snapToGrid w:val="0"/>
              <w:spacing w:line="240" w:lineRule="atLeast"/>
              <w:ind w:left="354" w:hangingChars="136" w:hanging="354"/>
              <w:jc w:val="both"/>
              <w:rPr>
                <w:rFonts w:ascii="Arial" w:hAnsi="Arial" w:cs="Arial"/>
                <w:szCs w:val="24"/>
              </w:rPr>
            </w:pPr>
            <w:r>
              <w:rPr>
                <w:rFonts w:ascii="Arial" w:hAnsi="Arial" w:cs="Arial" w:hint="eastAsia"/>
                <w:sz w:val="24"/>
                <w:szCs w:val="24"/>
              </w:rPr>
              <w:t>(3)</w:t>
            </w:r>
            <w:r w:rsidR="00B1044D">
              <w:rPr>
                <w:rFonts w:ascii="Arial" w:hAnsi="Arial" w:cs="Arial" w:hint="eastAsia"/>
                <w:sz w:val="24"/>
                <w:szCs w:val="24"/>
              </w:rPr>
              <w:t>導因於</w:t>
            </w:r>
            <w:r w:rsidRPr="00697450">
              <w:rPr>
                <w:rFonts w:ascii="Arial" w:hAnsi="Arial" w:cs="Arial" w:hint="eastAsia"/>
                <w:sz w:val="24"/>
                <w:szCs w:val="24"/>
              </w:rPr>
              <w:t>托盤斷裂膠片懸浮物，不影響疫苗品質</w:t>
            </w:r>
            <w:r>
              <w:rPr>
                <w:rFonts w:ascii="Arial" w:hAnsi="Arial" w:cs="Arial" w:hint="eastAsia"/>
                <w:sz w:val="24"/>
                <w:szCs w:val="24"/>
              </w:rPr>
              <w:t>。</w:t>
            </w:r>
          </w:p>
        </w:tc>
      </w:tr>
      <w:tr w:rsidR="00DA0CD1" w:rsidRPr="00697450" w:rsidTr="0015397B">
        <w:trPr>
          <w:trHeight w:val="70"/>
          <w:tblHeader/>
        </w:trPr>
        <w:tc>
          <w:tcPr>
            <w:tcW w:w="2098" w:type="dxa"/>
            <w:vAlign w:val="center"/>
          </w:tcPr>
          <w:p w:rsidR="00DA0CD1" w:rsidRPr="00697450" w:rsidRDefault="00DA0CD1" w:rsidP="008F4D1E">
            <w:pPr>
              <w:overflowPunct w:val="0"/>
              <w:snapToGrid w:val="0"/>
              <w:spacing w:line="400" w:lineRule="exact"/>
              <w:jc w:val="center"/>
              <w:rPr>
                <w:rFonts w:ascii="Arial" w:hAnsi="Arial" w:cs="Arial"/>
                <w:sz w:val="24"/>
                <w:szCs w:val="24"/>
              </w:rPr>
            </w:pPr>
            <w:r w:rsidRPr="00697450">
              <w:rPr>
                <w:rFonts w:ascii="Arial" w:hAnsi="Arial" w:cs="Arial" w:hint="eastAsia"/>
                <w:sz w:val="24"/>
                <w:szCs w:val="24"/>
              </w:rPr>
              <w:t>11/26</w:t>
            </w:r>
          </w:p>
          <w:p w:rsidR="00DA0CD1" w:rsidRPr="00697450" w:rsidRDefault="00DA0CD1" w:rsidP="008F4D1E">
            <w:pPr>
              <w:overflowPunct w:val="0"/>
              <w:snapToGrid w:val="0"/>
              <w:spacing w:line="400" w:lineRule="exact"/>
              <w:rPr>
                <w:rFonts w:ascii="Arial" w:hAnsi="Arial" w:cs="Arial"/>
                <w:sz w:val="24"/>
                <w:szCs w:val="24"/>
              </w:rPr>
            </w:pPr>
            <w:r w:rsidRPr="00697450">
              <w:rPr>
                <w:rFonts w:ascii="Arial" w:hAnsi="Arial" w:cs="Arial" w:hint="eastAsia"/>
                <w:sz w:val="24"/>
                <w:szCs w:val="24"/>
              </w:rPr>
              <w:t>公費流感疫苗有小黑點</w:t>
            </w:r>
            <w:r w:rsidR="00A948EB">
              <w:rPr>
                <w:rFonts w:ascii="Arial" w:hAnsi="Arial" w:cs="Arial" w:hint="eastAsia"/>
                <w:sz w:val="24"/>
                <w:szCs w:val="24"/>
              </w:rPr>
              <w:t>、小白點</w:t>
            </w:r>
          </w:p>
        </w:tc>
        <w:tc>
          <w:tcPr>
            <w:tcW w:w="6804" w:type="dxa"/>
            <w:vAlign w:val="center"/>
          </w:tcPr>
          <w:p w:rsidR="00DA0CD1" w:rsidRPr="00697450" w:rsidRDefault="00A948EB" w:rsidP="008F4D1E">
            <w:pPr>
              <w:overflowPunct w:val="0"/>
              <w:snapToGrid w:val="0"/>
              <w:spacing w:line="240" w:lineRule="atLeast"/>
              <w:ind w:left="341" w:hangingChars="131" w:hanging="341"/>
              <w:jc w:val="both"/>
              <w:rPr>
                <w:rFonts w:ascii="Arial" w:hAnsi="Arial" w:cs="Arial"/>
                <w:sz w:val="24"/>
                <w:szCs w:val="24"/>
              </w:rPr>
            </w:pPr>
            <w:r>
              <w:rPr>
                <w:rFonts w:ascii="Arial" w:hAnsi="Arial" w:cs="Arial" w:hint="eastAsia"/>
                <w:sz w:val="24"/>
                <w:szCs w:val="24"/>
              </w:rPr>
              <w:t>(1)</w:t>
            </w:r>
            <w:r w:rsidR="00DA0CD1" w:rsidRPr="00697450">
              <w:rPr>
                <w:rFonts w:ascii="Arial" w:hAnsi="Arial" w:cs="Arial" w:hint="eastAsia"/>
                <w:sz w:val="24"/>
                <w:szCs w:val="24"/>
              </w:rPr>
              <w:t>食藥署指出於疫苗封緘前</w:t>
            </w:r>
            <w:r>
              <w:rPr>
                <w:rFonts w:ascii="Arial" w:hAnsi="Arial" w:cs="Arial" w:hint="eastAsia"/>
                <w:sz w:val="24"/>
                <w:szCs w:val="24"/>
              </w:rPr>
              <w:t>，</w:t>
            </w:r>
            <w:r w:rsidRPr="00A948EB">
              <w:rPr>
                <w:rFonts w:ascii="Arial" w:hAnsi="Arial" w:cs="Arial" w:hint="eastAsia"/>
                <w:sz w:val="24"/>
                <w:szCs w:val="24"/>
              </w:rPr>
              <w:t>發現批號</w:t>
            </w:r>
            <w:r w:rsidRPr="00A948EB">
              <w:rPr>
                <w:rFonts w:ascii="Arial" w:hAnsi="Arial" w:cs="Arial" w:hint="eastAsia"/>
                <w:sz w:val="24"/>
                <w:szCs w:val="24"/>
              </w:rPr>
              <w:t>R3J71</w:t>
            </w:r>
            <w:r w:rsidRPr="00A948EB">
              <w:rPr>
                <w:rFonts w:ascii="Arial" w:hAnsi="Arial" w:cs="Arial" w:hint="eastAsia"/>
                <w:sz w:val="24"/>
                <w:szCs w:val="24"/>
              </w:rPr>
              <w:t>的巴斯德流感疫苗有</w:t>
            </w:r>
            <w:r w:rsidRPr="00A948EB">
              <w:rPr>
                <w:rFonts w:ascii="Arial" w:hAnsi="Arial" w:cs="Arial" w:hint="eastAsia"/>
                <w:sz w:val="24"/>
                <w:szCs w:val="24"/>
              </w:rPr>
              <w:t>4</w:t>
            </w:r>
            <w:r w:rsidRPr="00A948EB">
              <w:rPr>
                <w:rFonts w:ascii="Arial" w:hAnsi="Arial" w:cs="Arial" w:hint="eastAsia"/>
                <w:sz w:val="24"/>
                <w:szCs w:val="24"/>
              </w:rPr>
              <w:t>支疫苗內含黑色懸浮物，批號</w:t>
            </w:r>
            <w:r w:rsidRPr="00A948EB">
              <w:rPr>
                <w:rFonts w:ascii="Arial" w:hAnsi="Arial" w:cs="Arial" w:hint="eastAsia"/>
                <w:sz w:val="24"/>
                <w:szCs w:val="24"/>
              </w:rPr>
              <w:t>R3J72</w:t>
            </w:r>
            <w:r w:rsidRPr="00A948EB">
              <w:rPr>
                <w:rFonts w:ascii="Arial" w:hAnsi="Arial" w:cs="Arial" w:hint="eastAsia"/>
                <w:sz w:val="24"/>
                <w:szCs w:val="24"/>
              </w:rPr>
              <w:t>的巴斯德四價流感疫苗有</w:t>
            </w:r>
            <w:r w:rsidRPr="00A948EB">
              <w:rPr>
                <w:rFonts w:ascii="Arial" w:hAnsi="Arial" w:cs="Arial" w:hint="eastAsia"/>
                <w:sz w:val="24"/>
                <w:szCs w:val="24"/>
              </w:rPr>
              <w:t>9</w:t>
            </w:r>
            <w:r w:rsidRPr="00A948EB">
              <w:rPr>
                <w:rFonts w:ascii="Arial" w:hAnsi="Arial" w:cs="Arial" w:hint="eastAsia"/>
                <w:sz w:val="24"/>
                <w:szCs w:val="24"/>
              </w:rPr>
              <w:t>支疫苗內含白色懸浮物，不符合中華藥典與製造廠成品檢驗規格，判定不合格，不予封緘放行</w:t>
            </w:r>
            <w:r w:rsidR="00DA0CD1" w:rsidRPr="00697450">
              <w:rPr>
                <w:rFonts w:ascii="Arial" w:hAnsi="Arial" w:cs="Arial" w:hint="eastAsia"/>
                <w:sz w:val="24"/>
                <w:szCs w:val="24"/>
              </w:rPr>
              <w:t>。</w:t>
            </w:r>
          </w:p>
          <w:p w:rsidR="00B54CF3" w:rsidRDefault="00DA0CD1" w:rsidP="008F4D1E">
            <w:pPr>
              <w:overflowPunct w:val="0"/>
              <w:snapToGrid w:val="0"/>
              <w:spacing w:line="240" w:lineRule="atLeast"/>
              <w:ind w:left="367" w:hangingChars="141" w:hanging="367"/>
              <w:jc w:val="both"/>
              <w:rPr>
                <w:rFonts w:ascii="Arial" w:hAnsi="Arial" w:cs="Arial"/>
                <w:sz w:val="24"/>
                <w:szCs w:val="24"/>
              </w:rPr>
            </w:pPr>
            <w:r w:rsidRPr="00697450">
              <w:rPr>
                <w:rFonts w:ascii="Arial" w:hAnsi="Arial" w:cs="Arial" w:hint="eastAsia"/>
                <w:sz w:val="24"/>
                <w:szCs w:val="24"/>
              </w:rPr>
              <w:t>(2)</w:t>
            </w:r>
            <w:r w:rsidR="00B54CF3" w:rsidRPr="00A948EB">
              <w:rPr>
                <w:rFonts w:ascii="Arial" w:hAnsi="Arial" w:cs="Arial" w:hint="eastAsia"/>
                <w:sz w:val="24"/>
                <w:szCs w:val="24"/>
              </w:rPr>
              <w:t>批號</w:t>
            </w:r>
            <w:r w:rsidR="00B54CF3" w:rsidRPr="00A948EB">
              <w:rPr>
                <w:rFonts w:ascii="Arial" w:hAnsi="Arial" w:cs="Arial" w:hint="eastAsia"/>
                <w:sz w:val="24"/>
                <w:szCs w:val="24"/>
              </w:rPr>
              <w:t>R3J71</w:t>
            </w:r>
            <w:r w:rsidR="00B54CF3" w:rsidRPr="00A948EB">
              <w:rPr>
                <w:rFonts w:ascii="Arial" w:hAnsi="Arial" w:cs="Arial" w:hint="eastAsia"/>
                <w:sz w:val="24"/>
                <w:szCs w:val="24"/>
              </w:rPr>
              <w:t>的</w:t>
            </w:r>
            <w:r w:rsidR="00A948EB" w:rsidRPr="00A948EB">
              <w:rPr>
                <w:rFonts w:ascii="Arial" w:hAnsi="Arial" w:cs="Arial" w:hint="eastAsia"/>
                <w:sz w:val="24"/>
                <w:szCs w:val="24"/>
              </w:rPr>
              <w:t>黑色懸浮物可能來自於膠塞製造廠，在膠塞製造過程之清洗步驟中沒被清除，並在異檢時黑色懸浮物卡在疫苗針筒推桿之膠塞中導致自動異檢機偵測不出來。</w:t>
            </w:r>
          </w:p>
          <w:p w:rsidR="00DA0CD1" w:rsidRPr="00697450" w:rsidRDefault="00B54CF3" w:rsidP="008F4D1E">
            <w:pPr>
              <w:overflowPunct w:val="0"/>
              <w:snapToGrid w:val="0"/>
              <w:spacing w:line="240" w:lineRule="atLeast"/>
              <w:ind w:left="367" w:hangingChars="141" w:hanging="367"/>
              <w:jc w:val="both"/>
              <w:rPr>
                <w:rFonts w:ascii="Arial" w:hAnsi="Arial" w:cs="Arial"/>
                <w:szCs w:val="24"/>
              </w:rPr>
            </w:pPr>
            <w:r>
              <w:rPr>
                <w:rFonts w:ascii="Arial" w:hAnsi="Arial" w:cs="Arial" w:hint="eastAsia"/>
                <w:sz w:val="24"/>
                <w:szCs w:val="24"/>
              </w:rPr>
              <w:t>(3)</w:t>
            </w:r>
            <w:r w:rsidRPr="00A948EB">
              <w:rPr>
                <w:rFonts w:ascii="Arial" w:hAnsi="Arial" w:cs="Arial" w:hint="eastAsia"/>
                <w:sz w:val="24"/>
                <w:szCs w:val="24"/>
              </w:rPr>
              <w:t>批號</w:t>
            </w:r>
            <w:r w:rsidRPr="00A948EB">
              <w:rPr>
                <w:rFonts w:ascii="Arial" w:hAnsi="Arial" w:cs="Arial" w:hint="eastAsia"/>
                <w:sz w:val="24"/>
                <w:szCs w:val="24"/>
              </w:rPr>
              <w:t>R3J72</w:t>
            </w:r>
            <w:r w:rsidRPr="00A948EB">
              <w:rPr>
                <w:rFonts w:ascii="Arial" w:hAnsi="Arial" w:cs="Arial" w:hint="eastAsia"/>
                <w:sz w:val="24"/>
                <w:szCs w:val="24"/>
              </w:rPr>
              <w:t>的</w:t>
            </w:r>
            <w:r>
              <w:rPr>
                <w:rFonts w:ascii="Arial" w:hAnsi="Arial" w:cs="Arial" w:hint="eastAsia"/>
                <w:sz w:val="24"/>
                <w:szCs w:val="24"/>
              </w:rPr>
              <w:t>白</w:t>
            </w:r>
            <w:r w:rsidRPr="00A948EB">
              <w:rPr>
                <w:rFonts w:ascii="Arial" w:hAnsi="Arial" w:cs="Arial" w:hint="eastAsia"/>
                <w:sz w:val="24"/>
                <w:szCs w:val="24"/>
              </w:rPr>
              <w:t>色懸浮物</w:t>
            </w:r>
            <w:r w:rsidRPr="00B54CF3">
              <w:rPr>
                <w:rFonts w:ascii="Arial" w:hAnsi="Arial" w:cs="Arial" w:hint="eastAsia"/>
                <w:sz w:val="24"/>
                <w:szCs w:val="24"/>
              </w:rPr>
              <w:t>係聚乙烯塑膠類、矽氧樹脂及纖維素之複合材質，其大小介於</w:t>
            </w:r>
            <w:r w:rsidRPr="00B54CF3">
              <w:rPr>
                <w:rFonts w:ascii="Arial" w:hAnsi="Arial" w:cs="Arial" w:hint="eastAsia"/>
                <w:sz w:val="24"/>
                <w:szCs w:val="24"/>
              </w:rPr>
              <w:t>1~3 mm</w:t>
            </w:r>
            <w:r w:rsidRPr="00B54CF3">
              <w:rPr>
                <w:rFonts w:ascii="Arial" w:hAnsi="Arial" w:cs="Arial" w:hint="eastAsia"/>
                <w:sz w:val="24"/>
                <w:szCs w:val="24"/>
              </w:rPr>
              <w:t>。</w:t>
            </w:r>
            <w:r>
              <w:rPr>
                <w:rFonts w:ascii="Arial" w:hAnsi="Arial" w:cs="Arial" w:hint="eastAsia"/>
                <w:sz w:val="24"/>
                <w:szCs w:val="24"/>
              </w:rPr>
              <w:t>而</w:t>
            </w:r>
            <w:r w:rsidRPr="00B54CF3">
              <w:rPr>
                <w:rFonts w:ascii="Arial" w:hAnsi="Arial" w:cs="Arial" w:hint="eastAsia"/>
                <w:sz w:val="24"/>
                <w:szCs w:val="24"/>
              </w:rPr>
              <w:t>聚乙烯塑膠類及纖維素可能來自疫苗針筒推桿之膠塞包裝材料，矽氧樹脂來自膠塞上之塗層材質</w:t>
            </w:r>
            <w:r>
              <w:rPr>
                <w:rFonts w:ascii="Arial" w:hAnsi="Arial" w:cs="Arial" w:hint="eastAsia"/>
                <w:sz w:val="24"/>
                <w:szCs w:val="24"/>
              </w:rPr>
              <w:t>。</w:t>
            </w:r>
          </w:p>
        </w:tc>
      </w:tr>
      <w:tr w:rsidR="00DA0CD1" w:rsidRPr="00697450" w:rsidTr="0015397B">
        <w:trPr>
          <w:trHeight w:val="70"/>
          <w:tblHeader/>
        </w:trPr>
        <w:tc>
          <w:tcPr>
            <w:tcW w:w="2098" w:type="dxa"/>
            <w:vAlign w:val="center"/>
          </w:tcPr>
          <w:p w:rsidR="00DA0CD1" w:rsidRPr="00697450" w:rsidRDefault="00DA0CD1" w:rsidP="008F4D1E">
            <w:pPr>
              <w:overflowPunct w:val="0"/>
              <w:snapToGrid w:val="0"/>
              <w:spacing w:line="400" w:lineRule="exact"/>
              <w:jc w:val="center"/>
              <w:rPr>
                <w:rFonts w:ascii="Arial" w:hAnsi="Arial" w:cs="Arial"/>
                <w:sz w:val="24"/>
                <w:szCs w:val="24"/>
              </w:rPr>
            </w:pPr>
            <w:r w:rsidRPr="00697450">
              <w:rPr>
                <w:rFonts w:ascii="Arial" w:hAnsi="Arial" w:cs="Arial" w:hint="eastAsia"/>
                <w:sz w:val="24"/>
                <w:szCs w:val="24"/>
              </w:rPr>
              <w:tab/>
              <w:t>12/27</w:t>
            </w:r>
          </w:p>
          <w:p w:rsidR="00DA0CD1" w:rsidRPr="00697450" w:rsidRDefault="00DA0CD1" w:rsidP="008F4D1E">
            <w:pPr>
              <w:overflowPunct w:val="0"/>
              <w:snapToGrid w:val="0"/>
              <w:spacing w:line="400" w:lineRule="exact"/>
              <w:rPr>
                <w:rFonts w:ascii="Arial" w:hAnsi="Arial" w:cs="Arial"/>
                <w:sz w:val="24"/>
                <w:szCs w:val="24"/>
              </w:rPr>
            </w:pPr>
            <w:r w:rsidRPr="00697450">
              <w:rPr>
                <w:rFonts w:ascii="Arial" w:hAnsi="Arial" w:cs="Arial" w:hint="eastAsia"/>
                <w:sz w:val="24"/>
                <w:szCs w:val="24"/>
              </w:rPr>
              <w:t>公費流感疫苗有小黑點</w:t>
            </w:r>
          </w:p>
        </w:tc>
        <w:tc>
          <w:tcPr>
            <w:tcW w:w="6804" w:type="dxa"/>
            <w:vAlign w:val="center"/>
          </w:tcPr>
          <w:p w:rsidR="00DA0CD1" w:rsidRPr="00697450" w:rsidRDefault="00DA0CD1" w:rsidP="008F4D1E">
            <w:pPr>
              <w:overflowPunct w:val="0"/>
              <w:snapToGrid w:val="0"/>
              <w:spacing w:line="240" w:lineRule="atLeast"/>
              <w:ind w:left="367" w:hangingChars="141" w:hanging="367"/>
              <w:jc w:val="both"/>
              <w:rPr>
                <w:rFonts w:ascii="Arial" w:hAnsi="Arial" w:cs="Arial"/>
                <w:sz w:val="24"/>
                <w:szCs w:val="24"/>
              </w:rPr>
            </w:pPr>
            <w:r w:rsidRPr="00697450">
              <w:rPr>
                <w:rFonts w:ascii="Arial" w:hAnsi="Arial" w:cs="Arial" w:hint="eastAsia"/>
                <w:sz w:val="24"/>
                <w:szCs w:val="24"/>
              </w:rPr>
              <w:t>(1)</w:t>
            </w:r>
            <w:r w:rsidRPr="00697450">
              <w:rPr>
                <w:rFonts w:ascii="Arial" w:hAnsi="Arial" w:cs="Arial" w:hint="eastAsia"/>
                <w:sz w:val="24"/>
                <w:szCs w:val="24"/>
              </w:rPr>
              <w:t>發現</w:t>
            </w:r>
            <w:r w:rsidRPr="00697450">
              <w:rPr>
                <w:rFonts w:ascii="Arial" w:hAnsi="Arial" w:cs="Arial" w:hint="eastAsia"/>
                <w:sz w:val="24"/>
                <w:szCs w:val="24"/>
              </w:rPr>
              <w:t>1</w:t>
            </w:r>
            <w:r w:rsidRPr="00697450">
              <w:rPr>
                <w:rFonts w:ascii="Arial" w:hAnsi="Arial" w:cs="Arial" w:hint="eastAsia"/>
                <w:sz w:val="24"/>
                <w:szCs w:val="24"/>
              </w:rPr>
              <w:t>劑</w:t>
            </w:r>
            <w:r w:rsidRPr="00697450">
              <w:rPr>
                <w:rFonts w:ascii="Arial" w:hAnsi="Arial" w:cs="Arial" w:hint="eastAsia"/>
                <w:sz w:val="24"/>
                <w:szCs w:val="24"/>
              </w:rPr>
              <w:t>0.25mL</w:t>
            </w:r>
            <w:r w:rsidRPr="00697450">
              <w:rPr>
                <w:rFonts w:ascii="Arial" w:hAnsi="Arial" w:cs="Arial" w:hint="eastAsia"/>
                <w:sz w:val="24"/>
                <w:szCs w:val="24"/>
              </w:rPr>
              <w:t>劑型賽諾菲公費流感疫苗有小黑點事件，疾管署當日即發布新聞稿說明處置措施；</w:t>
            </w:r>
          </w:p>
          <w:p w:rsidR="00DA0CD1" w:rsidRPr="00697450" w:rsidRDefault="00DA0CD1" w:rsidP="008F4D1E">
            <w:pPr>
              <w:overflowPunct w:val="0"/>
              <w:snapToGrid w:val="0"/>
              <w:spacing w:line="240" w:lineRule="atLeast"/>
              <w:ind w:left="354" w:hangingChars="136" w:hanging="354"/>
              <w:jc w:val="both"/>
              <w:rPr>
                <w:rFonts w:ascii="Arial" w:hAnsi="Arial" w:cs="Arial"/>
                <w:szCs w:val="24"/>
              </w:rPr>
            </w:pPr>
            <w:r w:rsidRPr="00697450">
              <w:rPr>
                <w:rFonts w:ascii="Arial" w:hAnsi="Arial" w:cs="Arial" w:hint="eastAsia"/>
                <w:sz w:val="24"/>
                <w:szCs w:val="24"/>
              </w:rPr>
              <w:t>(2)</w:t>
            </w:r>
            <w:r w:rsidRPr="00697450">
              <w:rPr>
                <w:rFonts w:ascii="Arial" w:hAnsi="Arial" w:cs="Arial" w:hint="eastAsia"/>
                <w:sz w:val="24"/>
                <w:szCs w:val="24"/>
              </w:rPr>
              <w:tab/>
              <w:t>108/1/5</w:t>
            </w:r>
            <w:r w:rsidRPr="00697450">
              <w:rPr>
                <w:rFonts w:ascii="Arial" w:hAnsi="Arial" w:cs="Arial" w:hint="eastAsia"/>
                <w:sz w:val="24"/>
                <w:szCs w:val="24"/>
              </w:rPr>
              <w:t>配合食藥署針對本事件判定結果，該異物為玻璃針筒外層之擦痕，應不影響疫苗安全品質，同批號疫苗即日起恢復使用；疾管署發布新聞稿並通知各縣市政府衛生局。</w:t>
            </w:r>
          </w:p>
        </w:tc>
      </w:tr>
    </w:tbl>
    <w:p w:rsidR="001442ED" w:rsidRDefault="00DA0CD1" w:rsidP="008F4D1E">
      <w:pPr>
        <w:widowControl/>
        <w:overflowPunct w:val="0"/>
        <w:rPr>
          <w:rFonts w:ascii="標楷體"/>
          <w:bCs/>
          <w:kern w:val="0"/>
        </w:rPr>
      </w:pPr>
      <w:r w:rsidRPr="00697450">
        <w:rPr>
          <w:rFonts w:hint="eastAsia"/>
          <w:sz w:val="28"/>
          <w:szCs w:val="28"/>
        </w:rPr>
        <w:t>資料來源：疾管署</w:t>
      </w:r>
      <w:r w:rsidR="001442ED">
        <w:rPr>
          <w:bCs/>
        </w:rPr>
        <w:br w:type="page"/>
      </w:r>
    </w:p>
    <w:p w:rsidR="001442ED" w:rsidRDefault="001442ED" w:rsidP="008F4D1E">
      <w:pPr>
        <w:pStyle w:val="ab"/>
        <w:overflowPunct w:val="0"/>
        <w:ind w:left="1020" w:hanging="1020"/>
      </w:pPr>
      <w:r>
        <w:rPr>
          <w:rFonts w:hint="eastAsia"/>
        </w:rPr>
        <w:lastRenderedPageBreak/>
        <w:t>附表2</w:t>
      </w:r>
    </w:p>
    <w:p w:rsidR="001442ED" w:rsidRPr="00697450" w:rsidRDefault="001442ED" w:rsidP="008F4D1E">
      <w:pPr>
        <w:pStyle w:val="ab"/>
        <w:overflowPunct w:val="0"/>
        <w:ind w:left="1021" w:hanging="1021"/>
        <w:jc w:val="center"/>
        <w:rPr>
          <w:rFonts w:hAnsi="標楷體"/>
          <w:bCs/>
        </w:rPr>
      </w:pPr>
      <w:r w:rsidRPr="00697450">
        <w:rPr>
          <w:rFonts w:hAnsi="標楷體" w:cs="Arial"/>
          <w:b/>
          <w:szCs w:val="32"/>
        </w:rPr>
        <w:t>107年各項</w:t>
      </w:r>
      <w:r w:rsidRPr="00697450">
        <w:rPr>
          <w:rFonts w:hAnsi="標楷體" w:cs="Arial" w:hint="eastAsia"/>
          <w:b/>
          <w:szCs w:val="32"/>
        </w:rPr>
        <w:t>公費</w:t>
      </w:r>
      <w:r w:rsidRPr="00697450">
        <w:rPr>
          <w:rFonts w:hAnsi="標楷體" w:cs="Arial"/>
          <w:b/>
          <w:szCs w:val="32"/>
        </w:rPr>
        <w:t>疫苗之供貨數量統計表</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2"/>
        <w:gridCol w:w="1701"/>
        <w:gridCol w:w="1418"/>
        <w:gridCol w:w="2854"/>
      </w:tblGrid>
      <w:tr w:rsidR="001442ED" w:rsidRPr="00697450" w:rsidTr="00C46C25">
        <w:trPr>
          <w:trHeight w:hRule="exact" w:val="729"/>
          <w:jc w:val="center"/>
        </w:trPr>
        <w:tc>
          <w:tcPr>
            <w:tcW w:w="2972" w:type="dxa"/>
            <w:tcBorders>
              <w:tl2br w:val="single" w:sz="4" w:space="0" w:color="auto"/>
            </w:tcBorders>
            <w:vAlign w:val="center"/>
          </w:tcPr>
          <w:p w:rsidR="001442ED" w:rsidRPr="00697450" w:rsidRDefault="001442ED" w:rsidP="008F4D1E">
            <w:pPr>
              <w:overflowPunct w:val="0"/>
              <w:snapToGrid w:val="0"/>
              <w:spacing w:line="560" w:lineRule="exact"/>
              <w:jc w:val="right"/>
              <w:rPr>
                <w:rFonts w:ascii="Arial" w:hAnsi="Arial" w:cs="Arial"/>
                <w:b/>
                <w:sz w:val="28"/>
                <w:szCs w:val="28"/>
              </w:rPr>
            </w:pPr>
          </w:p>
          <w:p w:rsidR="001442ED" w:rsidRPr="00697450" w:rsidRDefault="001442ED" w:rsidP="008F4D1E">
            <w:pPr>
              <w:keepNext/>
              <w:overflowPunct w:val="0"/>
              <w:snapToGrid w:val="0"/>
              <w:spacing w:line="560" w:lineRule="exact"/>
              <w:jc w:val="both"/>
              <w:outlineLvl w:val="1"/>
              <w:rPr>
                <w:rFonts w:ascii="Arial" w:hAnsi="Arial" w:cs="Arial"/>
                <w:b/>
                <w:sz w:val="28"/>
                <w:szCs w:val="28"/>
              </w:rPr>
            </w:pPr>
            <w:r w:rsidRPr="00697450">
              <w:rPr>
                <w:rFonts w:ascii="Arial" w:hAnsi="Arial" w:cs="Arial"/>
                <w:b/>
                <w:sz w:val="28"/>
                <w:szCs w:val="28"/>
              </w:rPr>
              <w:t>疫苗</w:t>
            </w:r>
          </w:p>
          <w:p w:rsidR="001442ED" w:rsidRPr="00697450" w:rsidRDefault="001442ED" w:rsidP="008F4D1E">
            <w:pPr>
              <w:keepNext/>
              <w:overflowPunct w:val="0"/>
              <w:snapToGrid w:val="0"/>
              <w:spacing w:line="560" w:lineRule="exact"/>
              <w:outlineLvl w:val="3"/>
              <w:rPr>
                <w:rFonts w:ascii="Arial" w:hAnsi="Arial" w:cs="Arial"/>
                <w:b/>
                <w:sz w:val="28"/>
                <w:szCs w:val="28"/>
              </w:rPr>
            </w:pPr>
          </w:p>
        </w:tc>
        <w:tc>
          <w:tcPr>
            <w:tcW w:w="1701" w:type="dxa"/>
            <w:vAlign w:val="center"/>
          </w:tcPr>
          <w:p w:rsidR="001442ED" w:rsidRPr="00697450" w:rsidRDefault="001442ED" w:rsidP="008F4D1E">
            <w:pPr>
              <w:overflowPunct w:val="0"/>
              <w:spacing w:line="0" w:lineRule="atLeast"/>
              <w:jc w:val="center"/>
              <w:rPr>
                <w:rFonts w:ascii="Arial" w:hAnsi="Arial" w:cs="Arial"/>
                <w:b/>
                <w:sz w:val="28"/>
                <w:szCs w:val="28"/>
              </w:rPr>
            </w:pPr>
            <w:r w:rsidRPr="00697450">
              <w:rPr>
                <w:rFonts w:ascii="Arial" w:hAnsi="Arial" w:cs="Arial"/>
                <w:b/>
                <w:sz w:val="28"/>
                <w:szCs w:val="28"/>
              </w:rPr>
              <w:t>交貨數量</w:t>
            </w:r>
          </w:p>
        </w:tc>
        <w:tc>
          <w:tcPr>
            <w:tcW w:w="1418" w:type="dxa"/>
            <w:vAlign w:val="center"/>
          </w:tcPr>
          <w:p w:rsidR="001442ED" w:rsidRPr="00697450" w:rsidRDefault="001442ED" w:rsidP="008F4D1E">
            <w:pPr>
              <w:overflowPunct w:val="0"/>
              <w:spacing w:line="0" w:lineRule="atLeast"/>
              <w:jc w:val="center"/>
              <w:rPr>
                <w:rFonts w:ascii="Arial" w:hAnsi="Arial" w:cs="Arial"/>
                <w:b/>
                <w:sz w:val="28"/>
                <w:szCs w:val="28"/>
              </w:rPr>
            </w:pPr>
            <w:r w:rsidRPr="00697450">
              <w:rPr>
                <w:rFonts w:ascii="Arial" w:hAnsi="Arial" w:cs="Arial"/>
                <w:b/>
                <w:sz w:val="28"/>
                <w:szCs w:val="28"/>
              </w:rPr>
              <w:t>合約期限</w:t>
            </w:r>
          </w:p>
        </w:tc>
        <w:tc>
          <w:tcPr>
            <w:tcW w:w="2854" w:type="dxa"/>
            <w:vAlign w:val="center"/>
          </w:tcPr>
          <w:p w:rsidR="001442ED" w:rsidRPr="00697450" w:rsidRDefault="001442ED" w:rsidP="008F4D1E">
            <w:pPr>
              <w:overflowPunct w:val="0"/>
              <w:spacing w:line="0" w:lineRule="atLeast"/>
              <w:jc w:val="center"/>
              <w:rPr>
                <w:rFonts w:ascii="Arial" w:hAnsi="Arial" w:cs="Arial"/>
                <w:b/>
                <w:sz w:val="28"/>
                <w:szCs w:val="28"/>
              </w:rPr>
            </w:pPr>
            <w:r w:rsidRPr="00697450">
              <w:rPr>
                <w:rFonts w:ascii="Arial" w:hAnsi="Arial" w:cs="Arial"/>
                <w:b/>
                <w:sz w:val="28"/>
                <w:szCs w:val="28"/>
              </w:rPr>
              <w:t>得標供應廠商</w:t>
            </w:r>
          </w:p>
        </w:tc>
      </w:tr>
      <w:tr w:rsidR="001442ED" w:rsidRPr="00697450" w:rsidTr="00C46C25">
        <w:trPr>
          <w:trHeight w:val="454"/>
          <w:jc w:val="center"/>
        </w:trPr>
        <w:tc>
          <w:tcPr>
            <w:tcW w:w="2972" w:type="dxa"/>
            <w:vAlign w:val="center"/>
          </w:tcPr>
          <w:p w:rsidR="001442ED" w:rsidRPr="00697450" w:rsidRDefault="001442ED" w:rsidP="008F4D1E">
            <w:pPr>
              <w:overflowPunct w:val="0"/>
              <w:snapToGrid w:val="0"/>
              <w:rPr>
                <w:rFonts w:ascii="Arial" w:hAnsi="Arial" w:cs="Arial"/>
                <w:sz w:val="28"/>
                <w:szCs w:val="28"/>
              </w:rPr>
            </w:pPr>
            <w:r w:rsidRPr="00697450">
              <w:rPr>
                <w:rFonts w:ascii="Arial" w:hAnsi="Arial" w:cs="Arial"/>
                <w:sz w:val="28"/>
                <w:szCs w:val="28"/>
              </w:rPr>
              <w:t>B</w:t>
            </w:r>
            <w:r w:rsidRPr="00697450">
              <w:rPr>
                <w:rFonts w:ascii="Arial" w:hAnsi="Arial" w:cs="Arial"/>
                <w:sz w:val="28"/>
                <w:szCs w:val="28"/>
              </w:rPr>
              <w:t>型肝炎疫苗</w:t>
            </w:r>
            <w:r w:rsidRPr="00697450">
              <w:rPr>
                <w:rFonts w:ascii="Arial" w:hAnsi="Arial" w:cs="Arial"/>
                <w:sz w:val="28"/>
                <w:szCs w:val="28"/>
              </w:rPr>
              <w:t>(1ml)</w:t>
            </w:r>
          </w:p>
        </w:tc>
        <w:tc>
          <w:tcPr>
            <w:tcW w:w="1701" w:type="dxa"/>
            <w:vAlign w:val="center"/>
          </w:tcPr>
          <w:p w:rsidR="001442ED" w:rsidRPr="00697450" w:rsidRDefault="001442ED" w:rsidP="008F4D1E">
            <w:pPr>
              <w:overflowPunct w:val="0"/>
              <w:snapToGrid w:val="0"/>
              <w:spacing w:line="0" w:lineRule="atLeast"/>
              <w:ind w:rightChars="-11" w:right="-37"/>
              <w:jc w:val="center"/>
              <w:rPr>
                <w:rFonts w:ascii="Arial" w:hAnsi="Arial" w:cs="Arial"/>
                <w:sz w:val="28"/>
                <w:szCs w:val="28"/>
              </w:rPr>
            </w:pPr>
            <w:r w:rsidRPr="00697450">
              <w:rPr>
                <w:rFonts w:ascii="Arial" w:hAnsi="Arial" w:cs="Arial"/>
                <w:sz w:val="28"/>
                <w:szCs w:val="28"/>
              </w:rPr>
              <w:t>31.5</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107/03/31</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裕利股份有限公司</w:t>
            </w:r>
          </w:p>
        </w:tc>
      </w:tr>
      <w:tr w:rsidR="001442ED" w:rsidRPr="00697450" w:rsidTr="00C46C25">
        <w:trPr>
          <w:trHeight w:val="454"/>
          <w:jc w:val="center"/>
        </w:trPr>
        <w:tc>
          <w:tcPr>
            <w:tcW w:w="2972" w:type="dxa"/>
            <w:vAlign w:val="center"/>
          </w:tcPr>
          <w:p w:rsidR="001442ED" w:rsidRPr="00697450" w:rsidRDefault="001442ED" w:rsidP="008F4D1E">
            <w:pPr>
              <w:overflowPunct w:val="0"/>
              <w:snapToGrid w:val="0"/>
              <w:rPr>
                <w:rFonts w:ascii="Arial" w:hAnsi="Arial" w:cs="Arial"/>
                <w:sz w:val="28"/>
                <w:szCs w:val="28"/>
              </w:rPr>
            </w:pPr>
            <w:r w:rsidRPr="00697450">
              <w:rPr>
                <w:rFonts w:ascii="Arial" w:hAnsi="Arial" w:cs="Arial"/>
                <w:sz w:val="28"/>
                <w:szCs w:val="28"/>
              </w:rPr>
              <w:t>B</w:t>
            </w:r>
            <w:r w:rsidRPr="00697450">
              <w:rPr>
                <w:rFonts w:ascii="Arial" w:hAnsi="Arial" w:cs="Arial"/>
                <w:sz w:val="28"/>
                <w:szCs w:val="28"/>
              </w:rPr>
              <w:t>型肝炎疫苗</w:t>
            </w:r>
            <w:r w:rsidRPr="00697450">
              <w:rPr>
                <w:rFonts w:ascii="Arial" w:hAnsi="Arial" w:cs="Arial"/>
                <w:sz w:val="28"/>
                <w:szCs w:val="28"/>
              </w:rPr>
              <w:t>(0.5ml)</w:t>
            </w:r>
          </w:p>
        </w:tc>
        <w:tc>
          <w:tcPr>
            <w:tcW w:w="1701" w:type="dxa"/>
            <w:vAlign w:val="center"/>
          </w:tcPr>
          <w:p w:rsidR="001442ED" w:rsidRPr="00697450" w:rsidRDefault="001442ED" w:rsidP="008F4D1E">
            <w:pPr>
              <w:overflowPunct w:val="0"/>
              <w:snapToGrid w:val="0"/>
              <w:spacing w:line="0" w:lineRule="atLeast"/>
              <w:ind w:rightChars="-11" w:right="-37"/>
              <w:jc w:val="center"/>
              <w:rPr>
                <w:rFonts w:ascii="Arial" w:hAnsi="Arial" w:cs="Arial"/>
                <w:sz w:val="28"/>
                <w:szCs w:val="28"/>
              </w:rPr>
            </w:pPr>
            <w:r w:rsidRPr="00697450">
              <w:rPr>
                <w:rFonts w:ascii="Arial" w:hAnsi="Arial" w:cs="Arial"/>
                <w:sz w:val="28"/>
                <w:szCs w:val="28"/>
              </w:rPr>
              <w:t>21</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109/09/10</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裕利股份有限公司</w:t>
            </w:r>
          </w:p>
        </w:tc>
      </w:tr>
      <w:tr w:rsidR="001442ED" w:rsidRPr="00697450" w:rsidTr="00C46C25">
        <w:trPr>
          <w:trHeight w:val="682"/>
          <w:jc w:val="center"/>
        </w:trPr>
        <w:tc>
          <w:tcPr>
            <w:tcW w:w="2972" w:type="dxa"/>
            <w:vAlign w:val="center"/>
          </w:tcPr>
          <w:p w:rsidR="001442ED" w:rsidRPr="00697450" w:rsidRDefault="001442ED" w:rsidP="008F4D1E">
            <w:pPr>
              <w:overflowPunct w:val="0"/>
              <w:snapToGrid w:val="0"/>
              <w:rPr>
                <w:rFonts w:ascii="Arial" w:hAnsi="Arial" w:cs="Arial"/>
                <w:sz w:val="28"/>
                <w:szCs w:val="28"/>
              </w:rPr>
            </w:pPr>
            <w:r w:rsidRPr="00697450">
              <w:rPr>
                <w:rFonts w:ascii="Arial" w:hAnsi="Arial" w:cs="Arial"/>
                <w:sz w:val="28"/>
                <w:szCs w:val="28"/>
              </w:rPr>
              <w:t>卡介苗</w:t>
            </w:r>
          </w:p>
        </w:tc>
        <w:tc>
          <w:tcPr>
            <w:tcW w:w="1701" w:type="dxa"/>
            <w:vAlign w:val="center"/>
          </w:tcPr>
          <w:p w:rsidR="001442ED" w:rsidRPr="00697450" w:rsidRDefault="001442ED" w:rsidP="008F4D1E">
            <w:pPr>
              <w:overflowPunct w:val="0"/>
              <w:snapToGrid w:val="0"/>
              <w:spacing w:line="0" w:lineRule="atLeast"/>
              <w:ind w:rightChars="-11" w:right="-37"/>
              <w:jc w:val="center"/>
              <w:rPr>
                <w:rFonts w:ascii="Arial" w:hAnsi="Arial" w:cs="Arial"/>
                <w:sz w:val="28"/>
                <w:szCs w:val="28"/>
              </w:rPr>
            </w:pPr>
            <w:r w:rsidRPr="00697450">
              <w:rPr>
                <w:rFonts w:ascii="Arial" w:hAnsi="Arial" w:cs="Arial"/>
                <w:sz w:val="28"/>
                <w:szCs w:val="28"/>
              </w:rPr>
              <w:t>2.2</w:t>
            </w:r>
            <w:r w:rsidRPr="00697450">
              <w:rPr>
                <w:rFonts w:ascii="Arial" w:hAnsi="Arial" w:cs="Arial"/>
                <w:sz w:val="28"/>
                <w:szCs w:val="28"/>
              </w:rPr>
              <w:t>萬瓶</w:t>
            </w:r>
          </w:p>
          <w:p w:rsidR="001442ED" w:rsidRPr="00697450" w:rsidRDefault="001442ED" w:rsidP="008F4D1E">
            <w:pPr>
              <w:overflowPunct w:val="0"/>
              <w:snapToGrid w:val="0"/>
              <w:spacing w:line="0" w:lineRule="atLeast"/>
              <w:ind w:rightChars="-11" w:right="-37"/>
              <w:jc w:val="center"/>
              <w:rPr>
                <w:rFonts w:ascii="Arial" w:hAnsi="Arial" w:cs="Arial"/>
                <w:sz w:val="28"/>
                <w:szCs w:val="28"/>
              </w:rPr>
            </w:pPr>
            <w:r w:rsidRPr="00697450">
              <w:rPr>
                <w:rFonts w:ascii="Arial" w:hAnsi="Arial" w:cs="Arial"/>
                <w:sz w:val="28"/>
                <w:szCs w:val="28"/>
              </w:rPr>
              <w:t>(20</w:t>
            </w:r>
            <w:r w:rsidRPr="00697450">
              <w:rPr>
                <w:rFonts w:ascii="Arial" w:hAnsi="Arial" w:cs="Arial"/>
                <w:sz w:val="28"/>
                <w:szCs w:val="28"/>
              </w:rPr>
              <w:t>劑</w:t>
            </w:r>
            <w:r w:rsidRPr="00697450">
              <w:rPr>
                <w:rFonts w:ascii="Arial" w:hAnsi="Arial" w:cs="Arial"/>
                <w:sz w:val="28"/>
                <w:szCs w:val="28"/>
              </w:rPr>
              <w:t>/</w:t>
            </w:r>
            <w:r w:rsidRPr="00697450">
              <w:rPr>
                <w:rFonts w:ascii="Arial" w:hAnsi="Arial" w:cs="Arial"/>
                <w:sz w:val="28"/>
                <w:szCs w:val="28"/>
              </w:rPr>
              <w:t>瓶</w:t>
            </w:r>
            <w:r w:rsidRPr="00697450">
              <w:rPr>
                <w:rFonts w:ascii="Arial" w:hAnsi="Arial" w:cs="Arial"/>
                <w:sz w:val="28"/>
                <w:szCs w:val="28"/>
              </w:rPr>
              <w:t>)</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108/08/31</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國光生物科技股份有限公司</w:t>
            </w:r>
          </w:p>
        </w:tc>
      </w:tr>
      <w:tr w:rsidR="001442ED" w:rsidRPr="00697450" w:rsidTr="00C46C25">
        <w:trPr>
          <w:trHeight w:hRule="exact" w:val="716"/>
          <w:jc w:val="center"/>
        </w:trPr>
        <w:tc>
          <w:tcPr>
            <w:tcW w:w="2972" w:type="dxa"/>
            <w:vMerge w:val="restart"/>
            <w:vAlign w:val="center"/>
          </w:tcPr>
          <w:p w:rsidR="001442ED" w:rsidRPr="00697450" w:rsidRDefault="001442ED" w:rsidP="008F4D1E">
            <w:pPr>
              <w:overflowPunct w:val="0"/>
              <w:snapToGrid w:val="0"/>
              <w:rPr>
                <w:rFonts w:ascii="Arial" w:hAnsi="Arial" w:cs="Arial"/>
                <w:sz w:val="28"/>
                <w:szCs w:val="28"/>
              </w:rPr>
            </w:pPr>
            <w:r w:rsidRPr="00697450">
              <w:rPr>
                <w:rFonts w:ascii="Arial" w:hAnsi="Arial" w:cs="Arial"/>
                <w:sz w:val="28"/>
                <w:szCs w:val="28"/>
              </w:rPr>
              <w:t>白喉破傷風非細胞性百日咳、</w:t>
            </w:r>
            <w:r w:rsidRPr="00697450">
              <w:rPr>
                <w:rFonts w:ascii="Arial" w:hAnsi="Arial" w:cs="Arial"/>
                <w:sz w:val="28"/>
                <w:szCs w:val="28"/>
              </w:rPr>
              <w:t>b</w:t>
            </w:r>
            <w:r w:rsidRPr="00697450">
              <w:rPr>
                <w:rFonts w:ascii="Arial" w:hAnsi="Arial" w:cs="Arial"/>
                <w:sz w:val="28"/>
                <w:szCs w:val="28"/>
              </w:rPr>
              <w:t>型嗜血桿菌及不活化小兒麻痺五合一疫苗</w:t>
            </w:r>
          </w:p>
        </w:tc>
        <w:tc>
          <w:tcPr>
            <w:tcW w:w="1701" w:type="dxa"/>
            <w:vAlign w:val="center"/>
          </w:tcPr>
          <w:p w:rsidR="001442ED" w:rsidRPr="00697450" w:rsidRDefault="001442ED" w:rsidP="008F4D1E">
            <w:pPr>
              <w:overflowPunct w:val="0"/>
              <w:snapToGrid w:val="0"/>
              <w:spacing w:line="0" w:lineRule="atLeast"/>
              <w:ind w:rightChars="-11" w:right="-37"/>
              <w:jc w:val="center"/>
              <w:rPr>
                <w:rFonts w:ascii="Arial" w:hAnsi="Arial" w:cs="Arial"/>
                <w:sz w:val="28"/>
                <w:szCs w:val="28"/>
              </w:rPr>
            </w:pPr>
            <w:r w:rsidRPr="00697450">
              <w:rPr>
                <w:rFonts w:ascii="Arial" w:hAnsi="Arial" w:cs="Arial"/>
                <w:sz w:val="28"/>
                <w:szCs w:val="28"/>
              </w:rPr>
              <w:t>20</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107/02/28</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賽諾菲股份有限公司</w:t>
            </w:r>
          </w:p>
        </w:tc>
      </w:tr>
      <w:tr w:rsidR="001442ED" w:rsidRPr="00697450" w:rsidTr="00C46C25">
        <w:trPr>
          <w:trHeight w:hRule="exact" w:val="856"/>
          <w:jc w:val="center"/>
        </w:trPr>
        <w:tc>
          <w:tcPr>
            <w:tcW w:w="2972" w:type="dxa"/>
            <w:vMerge/>
            <w:vAlign w:val="center"/>
          </w:tcPr>
          <w:p w:rsidR="001442ED" w:rsidRPr="00697450" w:rsidRDefault="001442ED" w:rsidP="008F4D1E">
            <w:pPr>
              <w:overflowPunct w:val="0"/>
              <w:snapToGrid w:val="0"/>
              <w:rPr>
                <w:rFonts w:ascii="Arial" w:hAnsi="Arial" w:cs="Arial"/>
                <w:sz w:val="28"/>
                <w:szCs w:val="28"/>
              </w:rPr>
            </w:pPr>
          </w:p>
        </w:tc>
        <w:tc>
          <w:tcPr>
            <w:tcW w:w="1701" w:type="dxa"/>
            <w:vAlign w:val="center"/>
          </w:tcPr>
          <w:p w:rsidR="001442ED" w:rsidRPr="00697450" w:rsidRDefault="001442ED" w:rsidP="008F4D1E">
            <w:pPr>
              <w:overflowPunct w:val="0"/>
              <w:snapToGrid w:val="0"/>
              <w:spacing w:line="0" w:lineRule="atLeast"/>
              <w:ind w:rightChars="-11" w:right="-37"/>
              <w:jc w:val="center"/>
              <w:rPr>
                <w:rFonts w:ascii="Arial" w:hAnsi="Arial" w:cs="Arial"/>
                <w:sz w:val="28"/>
                <w:szCs w:val="28"/>
              </w:rPr>
            </w:pPr>
            <w:r w:rsidRPr="00697450">
              <w:rPr>
                <w:rFonts w:ascii="Arial" w:hAnsi="Arial" w:cs="Arial"/>
                <w:sz w:val="28"/>
                <w:szCs w:val="28"/>
              </w:rPr>
              <w:t>50</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109/12/31</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賽諾菲股份有限公司</w:t>
            </w:r>
          </w:p>
        </w:tc>
      </w:tr>
      <w:tr w:rsidR="001442ED" w:rsidRPr="00697450" w:rsidTr="00C46C25">
        <w:trPr>
          <w:trHeight w:hRule="exact" w:val="449"/>
          <w:jc w:val="center"/>
        </w:trPr>
        <w:tc>
          <w:tcPr>
            <w:tcW w:w="2972" w:type="dxa"/>
            <w:vAlign w:val="center"/>
          </w:tcPr>
          <w:p w:rsidR="001442ED" w:rsidRPr="00697450" w:rsidRDefault="001442ED" w:rsidP="008F4D1E">
            <w:pPr>
              <w:overflowPunct w:val="0"/>
              <w:snapToGrid w:val="0"/>
              <w:rPr>
                <w:rFonts w:ascii="Arial" w:hAnsi="Arial" w:cs="Arial"/>
                <w:sz w:val="28"/>
                <w:szCs w:val="28"/>
              </w:rPr>
            </w:pPr>
            <w:r w:rsidRPr="00697450">
              <w:rPr>
                <w:rFonts w:ascii="Arial" w:hAnsi="Arial" w:cs="Arial"/>
                <w:sz w:val="28"/>
                <w:szCs w:val="28"/>
              </w:rPr>
              <w:t>結合型肺炎鏈球菌疫苗</w:t>
            </w:r>
          </w:p>
        </w:tc>
        <w:tc>
          <w:tcPr>
            <w:tcW w:w="1701" w:type="dxa"/>
            <w:vAlign w:val="center"/>
          </w:tcPr>
          <w:p w:rsidR="001442ED" w:rsidRPr="00697450" w:rsidRDefault="001442ED" w:rsidP="008F4D1E">
            <w:pPr>
              <w:overflowPunct w:val="0"/>
              <w:snapToGrid w:val="0"/>
              <w:spacing w:line="0" w:lineRule="atLeast"/>
              <w:ind w:rightChars="-11" w:right="-37"/>
              <w:jc w:val="center"/>
              <w:rPr>
                <w:rFonts w:ascii="Arial" w:hAnsi="Arial" w:cs="Arial"/>
                <w:sz w:val="28"/>
                <w:szCs w:val="28"/>
              </w:rPr>
            </w:pPr>
            <w:r w:rsidRPr="00697450">
              <w:rPr>
                <w:rFonts w:ascii="Arial" w:hAnsi="Arial" w:cs="Arial"/>
                <w:sz w:val="28"/>
                <w:szCs w:val="28"/>
              </w:rPr>
              <w:t>66</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107/06/30</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久裕股份有限公司</w:t>
            </w:r>
          </w:p>
        </w:tc>
      </w:tr>
      <w:tr w:rsidR="001442ED" w:rsidRPr="00697450" w:rsidTr="00C46C25">
        <w:trPr>
          <w:trHeight w:hRule="exact" w:val="706"/>
          <w:jc w:val="center"/>
        </w:trPr>
        <w:tc>
          <w:tcPr>
            <w:tcW w:w="2972" w:type="dxa"/>
            <w:vAlign w:val="center"/>
          </w:tcPr>
          <w:p w:rsidR="001442ED" w:rsidRPr="00697450" w:rsidRDefault="001442ED" w:rsidP="008F4D1E">
            <w:pPr>
              <w:overflowPunct w:val="0"/>
              <w:snapToGrid w:val="0"/>
              <w:rPr>
                <w:rFonts w:ascii="Arial" w:hAnsi="Arial" w:cs="Arial"/>
                <w:sz w:val="28"/>
                <w:szCs w:val="28"/>
              </w:rPr>
            </w:pPr>
            <w:r w:rsidRPr="00697450">
              <w:rPr>
                <w:rFonts w:ascii="Arial" w:hAnsi="Arial" w:cs="Arial"/>
                <w:sz w:val="28"/>
                <w:szCs w:val="28"/>
              </w:rPr>
              <w:t>水痘疫苗</w:t>
            </w:r>
          </w:p>
        </w:tc>
        <w:tc>
          <w:tcPr>
            <w:tcW w:w="1701" w:type="dxa"/>
            <w:vAlign w:val="center"/>
          </w:tcPr>
          <w:p w:rsidR="001442ED" w:rsidRPr="00697450" w:rsidRDefault="001442ED" w:rsidP="008F4D1E">
            <w:pPr>
              <w:overflowPunct w:val="0"/>
              <w:snapToGrid w:val="0"/>
              <w:spacing w:line="0" w:lineRule="atLeast"/>
              <w:ind w:rightChars="-11" w:right="-37"/>
              <w:jc w:val="center"/>
              <w:rPr>
                <w:rFonts w:ascii="Arial" w:hAnsi="Arial" w:cs="Arial"/>
                <w:sz w:val="28"/>
                <w:szCs w:val="28"/>
              </w:rPr>
            </w:pPr>
            <w:r w:rsidRPr="00697450">
              <w:rPr>
                <w:rFonts w:ascii="Arial" w:hAnsi="Arial" w:cs="Arial"/>
                <w:sz w:val="28"/>
                <w:szCs w:val="28"/>
              </w:rPr>
              <w:t>25</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108/04/30</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美商默沙東藥廠股份有限公司台灣分公司</w:t>
            </w:r>
          </w:p>
        </w:tc>
      </w:tr>
      <w:tr w:rsidR="001442ED" w:rsidRPr="00697450" w:rsidTr="00C46C25">
        <w:trPr>
          <w:trHeight w:hRule="exact" w:val="702"/>
          <w:jc w:val="center"/>
        </w:trPr>
        <w:tc>
          <w:tcPr>
            <w:tcW w:w="2972" w:type="dxa"/>
            <w:vAlign w:val="center"/>
          </w:tcPr>
          <w:p w:rsidR="001442ED" w:rsidRPr="00697450" w:rsidRDefault="001442ED" w:rsidP="008F4D1E">
            <w:pPr>
              <w:overflowPunct w:val="0"/>
              <w:snapToGrid w:val="0"/>
              <w:rPr>
                <w:rFonts w:ascii="Arial" w:hAnsi="Arial" w:cs="Arial"/>
                <w:sz w:val="28"/>
                <w:szCs w:val="28"/>
              </w:rPr>
            </w:pPr>
            <w:r w:rsidRPr="00697450">
              <w:rPr>
                <w:rFonts w:ascii="Arial" w:hAnsi="Arial" w:cs="Arial"/>
                <w:sz w:val="28"/>
                <w:szCs w:val="28"/>
              </w:rPr>
              <w:t>麻疹腮腺炎德國麻疹混合疫苗</w:t>
            </w:r>
          </w:p>
        </w:tc>
        <w:tc>
          <w:tcPr>
            <w:tcW w:w="1701"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42</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108/01/31</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裕利股份有限公司</w:t>
            </w:r>
          </w:p>
        </w:tc>
      </w:tr>
      <w:tr w:rsidR="001442ED" w:rsidRPr="00697450" w:rsidTr="00C46C25">
        <w:trPr>
          <w:trHeight w:hRule="exact" w:val="428"/>
          <w:jc w:val="center"/>
        </w:trPr>
        <w:tc>
          <w:tcPr>
            <w:tcW w:w="2972" w:type="dxa"/>
            <w:vAlign w:val="center"/>
          </w:tcPr>
          <w:p w:rsidR="001442ED" w:rsidRPr="00697450" w:rsidRDefault="001442ED" w:rsidP="008F4D1E">
            <w:pPr>
              <w:overflowPunct w:val="0"/>
              <w:snapToGrid w:val="0"/>
              <w:rPr>
                <w:rFonts w:ascii="Arial" w:hAnsi="Arial" w:cs="Arial"/>
                <w:sz w:val="28"/>
                <w:szCs w:val="28"/>
              </w:rPr>
            </w:pPr>
            <w:r w:rsidRPr="00697450">
              <w:rPr>
                <w:rFonts w:ascii="Arial" w:hAnsi="Arial" w:cs="Arial"/>
                <w:sz w:val="28"/>
                <w:szCs w:val="28"/>
              </w:rPr>
              <w:t>日本腦炎疫苗</w:t>
            </w:r>
          </w:p>
        </w:tc>
        <w:tc>
          <w:tcPr>
            <w:tcW w:w="1701"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61</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108/10/20</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賽諾菲股份有限公司</w:t>
            </w:r>
          </w:p>
        </w:tc>
      </w:tr>
      <w:tr w:rsidR="001442ED" w:rsidRPr="00697450" w:rsidTr="00C46C25">
        <w:trPr>
          <w:trHeight w:hRule="exact" w:val="1271"/>
          <w:jc w:val="center"/>
        </w:trPr>
        <w:tc>
          <w:tcPr>
            <w:tcW w:w="2972" w:type="dxa"/>
            <w:vAlign w:val="center"/>
          </w:tcPr>
          <w:p w:rsidR="001442ED" w:rsidRPr="00697450" w:rsidRDefault="001442ED" w:rsidP="008F4D1E">
            <w:pPr>
              <w:keepNext/>
              <w:overflowPunct w:val="0"/>
              <w:snapToGrid w:val="0"/>
              <w:outlineLvl w:val="4"/>
              <w:rPr>
                <w:rFonts w:ascii="Arial" w:hAnsi="Arial" w:cs="Arial"/>
                <w:bCs/>
                <w:sz w:val="28"/>
                <w:szCs w:val="28"/>
              </w:rPr>
            </w:pPr>
            <w:r w:rsidRPr="00697450">
              <w:rPr>
                <w:rFonts w:ascii="Arial" w:hAnsi="Arial" w:cs="Arial"/>
                <w:bCs/>
                <w:sz w:val="28"/>
                <w:szCs w:val="28"/>
              </w:rPr>
              <w:t>白喉破傷風非細胞性百日咳及不活化小兒麻痺混合疫苗</w:t>
            </w:r>
          </w:p>
        </w:tc>
        <w:tc>
          <w:tcPr>
            <w:tcW w:w="1701"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15</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108/05/15</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賽諾菲股份有限公司</w:t>
            </w:r>
          </w:p>
        </w:tc>
      </w:tr>
      <w:tr w:rsidR="001442ED" w:rsidRPr="00697450" w:rsidTr="00C46C25">
        <w:trPr>
          <w:trHeight w:hRule="exact" w:val="854"/>
          <w:jc w:val="center"/>
        </w:trPr>
        <w:tc>
          <w:tcPr>
            <w:tcW w:w="2972" w:type="dxa"/>
            <w:vMerge w:val="restart"/>
            <w:vAlign w:val="center"/>
          </w:tcPr>
          <w:p w:rsidR="001442ED" w:rsidRPr="00697450" w:rsidRDefault="001442ED" w:rsidP="008F4D1E">
            <w:pPr>
              <w:keepNext/>
              <w:overflowPunct w:val="0"/>
              <w:snapToGrid w:val="0"/>
              <w:ind w:leftChars="-14" w:left="-9" w:hangingChars="13" w:hanging="39"/>
              <w:outlineLvl w:val="4"/>
              <w:rPr>
                <w:rFonts w:ascii="Arial" w:hAnsi="Arial" w:cs="Arial"/>
                <w:bCs/>
                <w:sz w:val="28"/>
                <w:szCs w:val="28"/>
              </w:rPr>
            </w:pPr>
            <w:r w:rsidRPr="00697450">
              <w:rPr>
                <w:rFonts w:ascii="Arial" w:hAnsi="Arial" w:cs="Arial"/>
                <w:bCs/>
                <w:sz w:val="28"/>
                <w:szCs w:val="28"/>
              </w:rPr>
              <w:t>A</w:t>
            </w:r>
            <w:r w:rsidRPr="00697450">
              <w:rPr>
                <w:rFonts w:ascii="Arial" w:hAnsi="Arial" w:cs="Arial"/>
                <w:bCs/>
                <w:sz w:val="28"/>
                <w:szCs w:val="28"/>
              </w:rPr>
              <w:t>型肝炎疫苗</w:t>
            </w:r>
          </w:p>
        </w:tc>
        <w:tc>
          <w:tcPr>
            <w:tcW w:w="1701" w:type="dxa"/>
            <w:vAlign w:val="center"/>
          </w:tcPr>
          <w:p w:rsidR="001442ED" w:rsidRPr="00697450" w:rsidRDefault="001442ED" w:rsidP="008F4D1E">
            <w:pPr>
              <w:overflowPunct w:val="0"/>
              <w:snapToGrid w:val="0"/>
              <w:spacing w:line="0" w:lineRule="atLeast"/>
              <w:jc w:val="center"/>
              <w:rPr>
                <w:rFonts w:ascii="Arial" w:hAnsi="Arial" w:cs="Arial"/>
                <w:sz w:val="28"/>
                <w:szCs w:val="28"/>
              </w:rPr>
            </w:pPr>
            <w:r w:rsidRPr="00697450">
              <w:rPr>
                <w:rFonts w:ascii="Arial" w:hAnsi="Arial" w:cs="Arial"/>
                <w:sz w:val="28"/>
                <w:szCs w:val="28"/>
              </w:rPr>
              <w:t>1.3</w:t>
            </w:r>
            <w:r w:rsidRPr="00697450">
              <w:rPr>
                <w:rFonts w:ascii="Arial" w:hAnsi="Arial" w:cs="Arial"/>
                <w:sz w:val="28"/>
                <w:szCs w:val="28"/>
              </w:rPr>
              <w:t>萬劑</w:t>
            </w:r>
          </w:p>
        </w:tc>
        <w:tc>
          <w:tcPr>
            <w:tcW w:w="1418" w:type="dxa"/>
            <w:vAlign w:val="center"/>
          </w:tcPr>
          <w:p w:rsidR="001442ED" w:rsidRPr="00697450" w:rsidRDefault="001442ED" w:rsidP="008F4D1E">
            <w:pPr>
              <w:overflowPunct w:val="0"/>
              <w:snapToGrid w:val="0"/>
              <w:spacing w:line="0" w:lineRule="atLeast"/>
              <w:ind w:leftChars="-2" w:left="-7"/>
              <w:jc w:val="center"/>
              <w:rPr>
                <w:rFonts w:ascii="Arial" w:hAnsi="Arial" w:cs="Arial"/>
                <w:sz w:val="28"/>
                <w:szCs w:val="28"/>
              </w:rPr>
            </w:pPr>
            <w:r w:rsidRPr="00697450">
              <w:rPr>
                <w:rFonts w:ascii="Arial" w:hAnsi="Arial" w:cs="Arial"/>
                <w:sz w:val="28"/>
                <w:szCs w:val="28"/>
              </w:rPr>
              <w:t>107/10/30</w:t>
            </w:r>
          </w:p>
        </w:tc>
        <w:tc>
          <w:tcPr>
            <w:tcW w:w="2854" w:type="dxa"/>
            <w:vAlign w:val="center"/>
          </w:tcPr>
          <w:p w:rsidR="001442ED" w:rsidRPr="00697450" w:rsidRDefault="001442ED" w:rsidP="008F4D1E">
            <w:pPr>
              <w:overflowPunct w:val="0"/>
              <w:snapToGrid w:val="0"/>
              <w:spacing w:line="0" w:lineRule="atLeast"/>
              <w:rPr>
                <w:rFonts w:ascii="Arial" w:hAnsi="Arial" w:cs="Arial"/>
                <w:sz w:val="28"/>
                <w:szCs w:val="28"/>
              </w:rPr>
            </w:pPr>
            <w:r w:rsidRPr="00697450">
              <w:rPr>
                <w:rFonts w:ascii="Arial" w:hAnsi="Arial" w:cs="Arial"/>
                <w:sz w:val="28"/>
                <w:szCs w:val="28"/>
              </w:rPr>
              <w:t>美商默沙東藥廠股份有限公司台灣分公司</w:t>
            </w:r>
          </w:p>
        </w:tc>
      </w:tr>
      <w:tr w:rsidR="001442ED" w:rsidRPr="00697450" w:rsidTr="00C46C25">
        <w:trPr>
          <w:trHeight w:hRule="exact" w:val="721"/>
          <w:jc w:val="center"/>
        </w:trPr>
        <w:tc>
          <w:tcPr>
            <w:tcW w:w="2972" w:type="dxa"/>
            <w:vMerge/>
            <w:vAlign w:val="center"/>
          </w:tcPr>
          <w:p w:rsidR="001442ED" w:rsidRPr="00697450" w:rsidRDefault="001442ED" w:rsidP="008F4D1E">
            <w:pPr>
              <w:keepNext/>
              <w:overflowPunct w:val="0"/>
              <w:snapToGrid w:val="0"/>
              <w:ind w:leftChars="-14" w:left="-9" w:hangingChars="13" w:hanging="39"/>
              <w:outlineLvl w:val="4"/>
              <w:rPr>
                <w:rFonts w:ascii="Arial" w:hAnsi="Arial" w:cs="Arial"/>
                <w:bCs/>
                <w:sz w:val="28"/>
                <w:szCs w:val="28"/>
              </w:rPr>
            </w:pPr>
          </w:p>
        </w:tc>
        <w:tc>
          <w:tcPr>
            <w:tcW w:w="1701" w:type="dxa"/>
            <w:vAlign w:val="center"/>
          </w:tcPr>
          <w:p w:rsidR="001442ED" w:rsidRPr="00697450" w:rsidRDefault="001442ED" w:rsidP="008F4D1E">
            <w:pPr>
              <w:overflowPunct w:val="0"/>
              <w:spacing w:line="0" w:lineRule="atLeast"/>
              <w:jc w:val="center"/>
              <w:rPr>
                <w:rFonts w:ascii="Arial" w:hAnsi="Arial" w:cs="Arial"/>
                <w:sz w:val="28"/>
                <w:szCs w:val="28"/>
              </w:rPr>
            </w:pPr>
            <w:r w:rsidRPr="00697450">
              <w:rPr>
                <w:rFonts w:ascii="Arial" w:hAnsi="Arial" w:cs="Arial"/>
                <w:sz w:val="28"/>
                <w:szCs w:val="28"/>
              </w:rPr>
              <w:t>40</w:t>
            </w:r>
            <w:r w:rsidRPr="00697450">
              <w:rPr>
                <w:rFonts w:ascii="Arial" w:hAnsi="Arial" w:cs="Arial"/>
                <w:sz w:val="28"/>
                <w:szCs w:val="28"/>
              </w:rPr>
              <w:t>萬劑</w:t>
            </w:r>
          </w:p>
        </w:tc>
        <w:tc>
          <w:tcPr>
            <w:tcW w:w="1418" w:type="dxa"/>
            <w:vAlign w:val="center"/>
          </w:tcPr>
          <w:p w:rsidR="001442ED" w:rsidRPr="00697450" w:rsidRDefault="001442ED" w:rsidP="008F4D1E">
            <w:pPr>
              <w:overflowPunct w:val="0"/>
              <w:spacing w:line="0" w:lineRule="atLeast"/>
              <w:jc w:val="center"/>
              <w:rPr>
                <w:rFonts w:ascii="Arial" w:hAnsi="Arial" w:cs="Arial"/>
                <w:sz w:val="28"/>
                <w:szCs w:val="28"/>
              </w:rPr>
            </w:pPr>
            <w:r w:rsidRPr="00697450">
              <w:rPr>
                <w:rFonts w:ascii="Arial" w:hAnsi="Arial" w:cs="Arial"/>
                <w:sz w:val="28"/>
                <w:szCs w:val="28"/>
              </w:rPr>
              <w:t>109/11/10</w:t>
            </w:r>
          </w:p>
        </w:tc>
        <w:tc>
          <w:tcPr>
            <w:tcW w:w="2854" w:type="dxa"/>
            <w:vAlign w:val="center"/>
          </w:tcPr>
          <w:p w:rsidR="001442ED" w:rsidRPr="00697450" w:rsidRDefault="001442ED" w:rsidP="008F4D1E">
            <w:pPr>
              <w:overflowPunct w:val="0"/>
              <w:spacing w:line="0" w:lineRule="atLeast"/>
              <w:rPr>
                <w:rFonts w:ascii="Arial" w:hAnsi="Arial" w:cs="Arial"/>
                <w:sz w:val="28"/>
                <w:szCs w:val="28"/>
              </w:rPr>
            </w:pPr>
            <w:r w:rsidRPr="00697450">
              <w:rPr>
                <w:rFonts w:ascii="Arial" w:hAnsi="Arial" w:cs="Arial"/>
                <w:sz w:val="28"/>
                <w:szCs w:val="28"/>
              </w:rPr>
              <w:t>財團法人寶佳公益慈善基金會捐贈</w:t>
            </w:r>
          </w:p>
        </w:tc>
      </w:tr>
      <w:tr w:rsidR="001442ED" w:rsidRPr="00697450" w:rsidTr="00C46C25">
        <w:trPr>
          <w:trHeight w:hRule="exact" w:val="704"/>
          <w:jc w:val="center"/>
        </w:trPr>
        <w:tc>
          <w:tcPr>
            <w:tcW w:w="2972" w:type="dxa"/>
            <w:vAlign w:val="center"/>
          </w:tcPr>
          <w:p w:rsidR="001442ED" w:rsidRPr="00697450" w:rsidRDefault="001442ED" w:rsidP="008F4D1E">
            <w:pPr>
              <w:keepNext/>
              <w:overflowPunct w:val="0"/>
              <w:snapToGrid w:val="0"/>
              <w:ind w:leftChars="-14" w:left="-9" w:hangingChars="13" w:hanging="39"/>
              <w:outlineLvl w:val="4"/>
              <w:rPr>
                <w:rFonts w:ascii="Arial" w:hAnsi="Arial" w:cs="Arial"/>
                <w:bCs/>
                <w:sz w:val="28"/>
                <w:szCs w:val="28"/>
              </w:rPr>
            </w:pPr>
            <w:r w:rsidRPr="00697450">
              <w:rPr>
                <w:rFonts w:ascii="Arial" w:hAnsi="Arial" w:cs="Arial" w:hint="eastAsia"/>
                <w:bCs/>
                <w:sz w:val="28"/>
                <w:szCs w:val="28"/>
              </w:rPr>
              <w:t>肺炎鏈球菌多醣體疫苗</w:t>
            </w:r>
          </w:p>
        </w:tc>
        <w:tc>
          <w:tcPr>
            <w:tcW w:w="1701" w:type="dxa"/>
            <w:vAlign w:val="center"/>
          </w:tcPr>
          <w:p w:rsidR="001442ED" w:rsidRPr="00697450" w:rsidRDefault="001442ED" w:rsidP="008F4D1E">
            <w:pPr>
              <w:overflowPunct w:val="0"/>
              <w:spacing w:line="0" w:lineRule="atLeast"/>
              <w:ind w:left="2" w:hanging="36"/>
              <w:jc w:val="center"/>
              <w:rPr>
                <w:rFonts w:ascii="Arial" w:hAnsi="Arial" w:cs="Arial"/>
                <w:bCs/>
                <w:sz w:val="28"/>
                <w:szCs w:val="28"/>
              </w:rPr>
            </w:pPr>
            <w:r w:rsidRPr="00697450">
              <w:rPr>
                <w:rFonts w:ascii="Arial" w:hAnsi="Arial" w:cs="Arial" w:hint="eastAsia"/>
                <w:bCs/>
                <w:sz w:val="28"/>
                <w:szCs w:val="28"/>
              </w:rPr>
              <w:t>3.7</w:t>
            </w:r>
            <w:r w:rsidRPr="00697450">
              <w:rPr>
                <w:rFonts w:ascii="Arial" w:hAnsi="Arial" w:cs="Arial" w:hint="eastAsia"/>
                <w:bCs/>
                <w:sz w:val="28"/>
                <w:szCs w:val="28"/>
              </w:rPr>
              <w:t>萬劑</w:t>
            </w:r>
          </w:p>
        </w:tc>
        <w:tc>
          <w:tcPr>
            <w:tcW w:w="1418" w:type="dxa"/>
            <w:vAlign w:val="center"/>
          </w:tcPr>
          <w:p w:rsidR="001442ED" w:rsidRPr="00697450" w:rsidRDefault="001442ED" w:rsidP="008F4D1E">
            <w:pPr>
              <w:overflowPunct w:val="0"/>
              <w:spacing w:line="0" w:lineRule="atLeast"/>
              <w:ind w:left="2" w:hanging="36"/>
              <w:jc w:val="center"/>
              <w:rPr>
                <w:rFonts w:ascii="Arial" w:hAnsi="Arial" w:cs="Arial"/>
                <w:bCs/>
                <w:sz w:val="28"/>
                <w:szCs w:val="28"/>
              </w:rPr>
            </w:pPr>
            <w:r w:rsidRPr="00697450">
              <w:rPr>
                <w:rFonts w:ascii="Arial" w:hAnsi="Arial" w:cs="Arial" w:hint="eastAsia"/>
                <w:bCs/>
                <w:sz w:val="28"/>
                <w:szCs w:val="28"/>
              </w:rPr>
              <w:t>107/09/15</w:t>
            </w:r>
          </w:p>
        </w:tc>
        <w:tc>
          <w:tcPr>
            <w:tcW w:w="2854" w:type="dxa"/>
            <w:vAlign w:val="center"/>
          </w:tcPr>
          <w:p w:rsidR="001442ED" w:rsidRPr="00697450" w:rsidRDefault="001442ED" w:rsidP="008F4D1E">
            <w:pPr>
              <w:overflowPunct w:val="0"/>
              <w:spacing w:line="0" w:lineRule="atLeast"/>
              <w:ind w:left="2" w:hanging="36"/>
              <w:rPr>
                <w:rFonts w:ascii="Arial" w:hAnsi="Arial" w:cs="Arial"/>
                <w:bCs/>
                <w:sz w:val="28"/>
                <w:szCs w:val="28"/>
              </w:rPr>
            </w:pPr>
            <w:r w:rsidRPr="00697450">
              <w:rPr>
                <w:rFonts w:ascii="Arial" w:hAnsi="Arial" w:cs="Arial" w:hint="eastAsia"/>
                <w:bCs/>
                <w:sz w:val="28"/>
                <w:szCs w:val="28"/>
              </w:rPr>
              <w:t>財團法人王詹樣社會福利慈善基金會捐贈</w:t>
            </w:r>
          </w:p>
        </w:tc>
      </w:tr>
      <w:tr w:rsidR="001442ED" w:rsidRPr="00697450" w:rsidTr="00C46C25">
        <w:trPr>
          <w:trHeight w:hRule="exact" w:val="704"/>
          <w:jc w:val="center"/>
        </w:trPr>
        <w:tc>
          <w:tcPr>
            <w:tcW w:w="2972" w:type="dxa"/>
            <w:vMerge w:val="restart"/>
            <w:vAlign w:val="center"/>
          </w:tcPr>
          <w:p w:rsidR="001442ED" w:rsidRPr="00697450" w:rsidRDefault="001442ED" w:rsidP="008F4D1E">
            <w:pPr>
              <w:keepNext/>
              <w:overflowPunct w:val="0"/>
              <w:snapToGrid w:val="0"/>
              <w:ind w:leftChars="-14" w:left="-9" w:hangingChars="13" w:hanging="39"/>
              <w:outlineLvl w:val="4"/>
              <w:rPr>
                <w:rFonts w:ascii="Arial" w:hAnsi="Arial" w:cs="Arial"/>
                <w:bCs/>
                <w:sz w:val="28"/>
                <w:szCs w:val="28"/>
              </w:rPr>
            </w:pPr>
            <w:r w:rsidRPr="00697450">
              <w:rPr>
                <w:rFonts w:ascii="Arial" w:hAnsi="Arial" w:cs="Arial" w:hint="eastAsia"/>
                <w:bCs/>
                <w:sz w:val="28"/>
                <w:szCs w:val="28"/>
              </w:rPr>
              <w:t>流感疫苗</w:t>
            </w:r>
            <w:r w:rsidRPr="00697450">
              <w:rPr>
                <w:rFonts w:ascii="Arial" w:hAnsi="Arial" w:cs="Arial"/>
                <w:bCs/>
                <w:sz w:val="28"/>
                <w:szCs w:val="28"/>
              </w:rPr>
              <w:t>0.5mL</w:t>
            </w:r>
            <w:r w:rsidRPr="00697450">
              <w:rPr>
                <w:rFonts w:ascii="Arial" w:hAnsi="Arial" w:cs="Arial"/>
                <w:sz w:val="28"/>
                <w:szCs w:val="28"/>
              </w:rPr>
              <w:t>*</w:t>
            </w:r>
          </w:p>
        </w:tc>
        <w:tc>
          <w:tcPr>
            <w:tcW w:w="1701" w:type="dxa"/>
            <w:vAlign w:val="center"/>
          </w:tcPr>
          <w:p w:rsidR="001442ED" w:rsidRPr="00697450" w:rsidRDefault="001442ED" w:rsidP="008F4D1E">
            <w:pPr>
              <w:overflowPunct w:val="0"/>
              <w:spacing w:line="0" w:lineRule="atLeast"/>
              <w:ind w:left="2" w:hanging="36"/>
              <w:jc w:val="center"/>
              <w:rPr>
                <w:rFonts w:ascii="Arial" w:hAnsi="Arial" w:cs="Arial"/>
                <w:bCs/>
                <w:sz w:val="28"/>
                <w:szCs w:val="28"/>
              </w:rPr>
            </w:pPr>
            <w:r w:rsidRPr="00697450">
              <w:rPr>
                <w:rFonts w:ascii="Arial" w:hAnsi="Arial" w:cs="Arial"/>
                <w:bCs/>
                <w:sz w:val="28"/>
                <w:szCs w:val="28"/>
              </w:rPr>
              <w:t>341.9</w:t>
            </w:r>
            <w:r w:rsidRPr="00697450">
              <w:rPr>
                <w:rFonts w:ascii="Arial" w:hAnsi="Arial" w:cs="Arial" w:hint="eastAsia"/>
                <w:bCs/>
                <w:sz w:val="28"/>
                <w:szCs w:val="28"/>
              </w:rPr>
              <w:t>萬劑</w:t>
            </w:r>
          </w:p>
        </w:tc>
        <w:tc>
          <w:tcPr>
            <w:tcW w:w="1418" w:type="dxa"/>
            <w:vAlign w:val="center"/>
          </w:tcPr>
          <w:p w:rsidR="001442ED" w:rsidRPr="00697450" w:rsidRDefault="001442ED" w:rsidP="008F4D1E">
            <w:pPr>
              <w:overflowPunct w:val="0"/>
              <w:spacing w:line="0" w:lineRule="atLeast"/>
              <w:ind w:left="2" w:hanging="36"/>
              <w:jc w:val="center"/>
              <w:rPr>
                <w:rFonts w:ascii="Arial" w:hAnsi="Arial" w:cs="Arial"/>
                <w:bCs/>
                <w:sz w:val="28"/>
                <w:szCs w:val="28"/>
              </w:rPr>
            </w:pPr>
            <w:r w:rsidRPr="00697450">
              <w:rPr>
                <w:rFonts w:ascii="Arial" w:hAnsi="Arial" w:cs="Arial"/>
                <w:bCs/>
                <w:sz w:val="28"/>
                <w:szCs w:val="28"/>
              </w:rPr>
              <w:t>108</w:t>
            </w:r>
            <w:r w:rsidRPr="00697450">
              <w:rPr>
                <w:rFonts w:ascii="Arial" w:hAnsi="Arial" w:cs="Arial" w:hint="eastAsia"/>
                <w:bCs/>
                <w:sz w:val="28"/>
                <w:szCs w:val="28"/>
              </w:rPr>
              <w:t>/0</w:t>
            </w:r>
            <w:r w:rsidRPr="00697450">
              <w:rPr>
                <w:rFonts w:ascii="Arial" w:hAnsi="Arial" w:cs="Arial"/>
                <w:bCs/>
                <w:sz w:val="28"/>
                <w:szCs w:val="28"/>
              </w:rPr>
              <w:t>4</w:t>
            </w:r>
            <w:r w:rsidRPr="00697450">
              <w:rPr>
                <w:rFonts w:ascii="Arial" w:hAnsi="Arial" w:cs="Arial" w:hint="eastAsia"/>
                <w:bCs/>
                <w:sz w:val="28"/>
                <w:szCs w:val="28"/>
              </w:rPr>
              <w:t>/</w:t>
            </w:r>
            <w:r w:rsidRPr="00697450">
              <w:rPr>
                <w:rFonts w:ascii="Arial" w:hAnsi="Arial" w:cs="Arial"/>
                <w:bCs/>
                <w:sz w:val="28"/>
                <w:szCs w:val="28"/>
              </w:rPr>
              <w:t>30</w:t>
            </w:r>
          </w:p>
        </w:tc>
        <w:tc>
          <w:tcPr>
            <w:tcW w:w="2854" w:type="dxa"/>
            <w:vAlign w:val="center"/>
          </w:tcPr>
          <w:p w:rsidR="001442ED" w:rsidRPr="00697450" w:rsidRDefault="001442ED" w:rsidP="008F4D1E">
            <w:pPr>
              <w:overflowPunct w:val="0"/>
              <w:spacing w:line="0" w:lineRule="atLeast"/>
              <w:ind w:left="2" w:hanging="36"/>
              <w:rPr>
                <w:rFonts w:ascii="Arial" w:hAnsi="Arial" w:cs="Arial"/>
                <w:bCs/>
                <w:sz w:val="28"/>
                <w:szCs w:val="28"/>
              </w:rPr>
            </w:pPr>
            <w:r w:rsidRPr="00697450">
              <w:rPr>
                <w:rFonts w:ascii="Arial" w:hAnsi="Arial" w:cs="Arial" w:hint="eastAsia"/>
                <w:bCs/>
                <w:sz w:val="28"/>
                <w:szCs w:val="28"/>
              </w:rPr>
              <w:t>國光生物科技股份有限公司</w:t>
            </w:r>
          </w:p>
        </w:tc>
      </w:tr>
      <w:tr w:rsidR="001442ED" w:rsidRPr="00697450" w:rsidTr="00C46C25">
        <w:trPr>
          <w:trHeight w:hRule="exact" w:val="420"/>
          <w:jc w:val="center"/>
        </w:trPr>
        <w:tc>
          <w:tcPr>
            <w:tcW w:w="2972" w:type="dxa"/>
            <w:vMerge/>
            <w:vAlign w:val="center"/>
          </w:tcPr>
          <w:p w:rsidR="001442ED" w:rsidRPr="00697450" w:rsidRDefault="001442ED" w:rsidP="008F4D1E">
            <w:pPr>
              <w:keepNext/>
              <w:overflowPunct w:val="0"/>
              <w:snapToGrid w:val="0"/>
              <w:ind w:leftChars="-14" w:left="-9" w:hangingChars="13" w:hanging="39"/>
              <w:outlineLvl w:val="4"/>
              <w:rPr>
                <w:rFonts w:ascii="Arial" w:hAnsi="Arial" w:cs="Arial"/>
                <w:bCs/>
                <w:sz w:val="28"/>
                <w:szCs w:val="28"/>
              </w:rPr>
            </w:pPr>
          </w:p>
        </w:tc>
        <w:tc>
          <w:tcPr>
            <w:tcW w:w="1701" w:type="dxa"/>
            <w:vAlign w:val="center"/>
          </w:tcPr>
          <w:p w:rsidR="001442ED" w:rsidRPr="00697450" w:rsidRDefault="001442ED" w:rsidP="008F4D1E">
            <w:pPr>
              <w:overflowPunct w:val="0"/>
              <w:spacing w:line="0" w:lineRule="atLeast"/>
              <w:jc w:val="center"/>
              <w:rPr>
                <w:rFonts w:ascii="Arial" w:hAnsi="Arial" w:cs="Arial"/>
                <w:bCs/>
                <w:sz w:val="28"/>
                <w:szCs w:val="28"/>
              </w:rPr>
            </w:pPr>
            <w:r w:rsidRPr="00697450">
              <w:rPr>
                <w:rFonts w:ascii="Arial" w:hAnsi="Arial" w:cs="Arial"/>
                <w:bCs/>
                <w:sz w:val="28"/>
                <w:szCs w:val="28"/>
              </w:rPr>
              <w:t>223</w:t>
            </w:r>
            <w:r w:rsidRPr="00697450">
              <w:rPr>
                <w:rFonts w:ascii="Arial" w:hAnsi="Arial" w:cs="Arial" w:hint="eastAsia"/>
                <w:bCs/>
                <w:sz w:val="28"/>
                <w:szCs w:val="28"/>
              </w:rPr>
              <w:t>.6</w:t>
            </w:r>
            <w:r w:rsidRPr="00697450">
              <w:rPr>
                <w:rFonts w:ascii="Arial" w:hAnsi="Arial" w:cs="Arial" w:hint="eastAsia"/>
                <w:bCs/>
                <w:sz w:val="28"/>
                <w:szCs w:val="28"/>
              </w:rPr>
              <w:t>萬劑</w:t>
            </w:r>
          </w:p>
        </w:tc>
        <w:tc>
          <w:tcPr>
            <w:tcW w:w="1418" w:type="dxa"/>
            <w:vAlign w:val="center"/>
          </w:tcPr>
          <w:p w:rsidR="001442ED" w:rsidRPr="00697450" w:rsidRDefault="001442ED" w:rsidP="008F4D1E">
            <w:pPr>
              <w:overflowPunct w:val="0"/>
              <w:spacing w:line="0" w:lineRule="atLeast"/>
              <w:jc w:val="center"/>
              <w:rPr>
                <w:rFonts w:ascii="Arial" w:hAnsi="Arial" w:cs="Arial"/>
                <w:bCs/>
                <w:sz w:val="28"/>
                <w:szCs w:val="28"/>
              </w:rPr>
            </w:pPr>
            <w:r w:rsidRPr="00697450">
              <w:rPr>
                <w:rFonts w:ascii="Arial" w:hAnsi="Arial" w:cs="Arial"/>
                <w:bCs/>
                <w:sz w:val="28"/>
                <w:szCs w:val="28"/>
              </w:rPr>
              <w:t>108</w:t>
            </w:r>
            <w:r w:rsidRPr="00697450">
              <w:rPr>
                <w:rFonts w:ascii="Arial" w:hAnsi="Arial" w:cs="Arial" w:hint="eastAsia"/>
                <w:bCs/>
                <w:sz w:val="28"/>
                <w:szCs w:val="28"/>
              </w:rPr>
              <w:t>/0</w:t>
            </w:r>
            <w:r w:rsidRPr="00697450">
              <w:rPr>
                <w:rFonts w:ascii="Arial" w:hAnsi="Arial" w:cs="Arial"/>
                <w:bCs/>
                <w:sz w:val="28"/>
                <w:szCs w:val="28"/>
              </w:rPr>
              <w:t>4</w:t>
            </w:r>
            <w:r w:rsidRPr="00697450">
              <w:rPr>
                <w:rFonts w:ascii="Arial" w:hAnsi="Arial" w:cs="Arial" w:hint="eastAsia"/>
                <w:bCs/>
                <w:sz w:val="28"/>
                <w:szCs w:val="28"/>
              </w:rPr>
              <w:t>/</w:t>
            </w:r>
            <w:r w:rsidRPr="00697450">
              <w:rPr>
                <w:rFonts w:ascii="Arial" w:hAnsi="Arial" w:cs="Arial"/>
                <w:bCs/>
                <w:sz w:val="28"/>
                <w:szCs w:val="28"/>
              </w:rPr>
              <w:t>30</w:t>
            </w:r>
          </w:p>
        </w:tc>
        <w:tc>
          <w:tcPr>
            <w:tcW w:w="2854" w:type="dxa"/>
            <w:vAlign w:val="center"/>
          </w:tcPr>
          <w:p w:rsidR="001442ED" w:rsidRPr="00697450" w:rsidRDefault="001442ED" w:rsidP="008F4D1E">
            <w:pPr>
              <w:overflowPunct w:val="0"/>
              <w:spacing w:line="0" w:lineRule="atLeast"/>
              <w:rPr>
                <w:rFonts w:ascii="Arial" w:hAnsi="Arial" w:cs="Arial"/>
                <w:bCs/>
                <w:sz w:val="28"/>
                <w:szCs w:val="28"/>
              </w:rPr>
            </w:pPr>
            <w:r w:rsidRPr="00697450">
              <w:rPr>
                <w:rFonts w:ascii="Arial" w:hAnsi="Arial" w:cs="Arial" w:hint="eastAsia"/>
                <w:bCs/>
                <w:sz w:val="28"/>
                <w:szCs w:val="28"/>
              </w:rPr>
              <w:t>賽諾菲股份有限公司</w:t>
            </w:r>
          </w:p>
        </w:tc>
      </w:tr>
      <w:tr w:rsidR="001442ED" w:rsidRPr="00697450" w:rsidTr="00C46C25">
        <w:trPr>
          <w:trHeight w:hRule="exact" w:val="720"/>
          <w:jc w:val="center"/>
        </w:trPr>
        <w:tc>
          <w:tcPr>
            <w:tcW w:w="2972" w:type="dxa"/>
            <w:vMerge w:val="restart"/>
            <w:vAlign w:val="center"/>
          </w:tcPr>
          <w:p w:rsidR="001442ED" w:rsidRPr="00697450" w:rsidRDefault="001442ED" w:rsidP="008F4D1E">
            <w:pPr>
              <w:keepNext/>
              <w:overflowPunct w:val="0"/>
              <w:snapToGrid w:val="0"/>
              <w:ind w:leftChars="-14" w:left="-9" w:hangingChars="13" w:hanging="39"/>
              <w:outlineLvl w:val="4"/>
              <w:rPr>
                <w:rFonts w:ascii="Arial" w:hAnsi="Arial" w:cs="Arial"/>
                <w:bCs/>
                <w:sz w:val="28"/>
                <w:szCs w:val="28"/>
              </w:rPr>
            </w:pPr>
            <w:r w:rsidRPr="00697450">
              <w:rPr>
                <w:rFonts w:ascii="Arial" w:hAnsi="Arial" w:cs="Arial" w:hint="eastAsia"/>
                <w:bCs/>
                <w:sz w:val="28"/>
                <w:szCs w:val="28"/>
              </w:rPr>
              <w:t>流感疫苗</w:t>
            </w:r>
            <w:r w:rsidRPr="00697450">
              <w:rPr>
                <w:rFonts w:ascii="Arial" w:hAnsi="Arial" w:cs="Arial"/>
                <w:bCs/>
                <w:sz w:val="28"/>
                <w:szCs w:val="28"/>
              </w:rPr>
              <w:t>0.25mL</w:t>
            </w:r>
            <w:r w:rsidRPr="00697450">
              <w:rPr>
                <w:rFonts w:ascii="Arial" w:hAnsi="Arial" w:cs="Arial"/>
                <w:sz w:val="28"/>
                <w:szCs w:val="28"/>
              </w:rPr>
              <w:t>*</w:t>
            </w:r>
          </w:p>
        </w:tc>
        <w:tc>
          <w:tcPr>
            <w:tcW w:w="1701" w:type="dxa"/>
            <w:vAlign w:val="center"/>
          </w:tcPr>
          <w:p w:rsidR="001442ED" w:rsidRPr="00697450" w:rsidRDefault="001442ED" w:rsidP="008F4D1E">
            <w:pPr>
              <w:overflowPunct w:val="0"/>
              <w:spacing w:line="0" w:lineRule="atLeast"/>
              <w:ind w:left="2" w:hanging="36"/>
              <w:jc w:val="center"/>
              <w:rPr>
                <w:rFonts w:ascii="Arial" w:hAnsi="Arial" w:cs="Arial"/>
                <w:bCs/>
                <w:sz w:val="28"/>
                <w:szCs w:val="28"/>
              </w:rPr>
            </w:pPr>
            <w:r w:rsidRPr="00697450">
              <w:rPr>
                <w:rFonts w:ascii="Arial" w:hAnsi="Arial" w:cs="Arial"/>
                <w:bCs/>
                <w:sz w:val="28"/>
                <w:szCs w:val="28"/>
              </w:rPr>
              <w:t>23</w:t>
            </w:r>
            <w:r w:rsidRPr="00697450">
              <w:rPr>
                <w:rFonts w:ascii="Arial" w:hAnsi="Arial" w:cs="Arial" w:hint="eastAsia"/>
                <w:bCs/>
                <w:sz w:val="28"/>
                <w:szCs w:val="28"/>
              </w:rPr>
              <w:t>.7</w:t>
            </w:r>
            <w:r w:rsidRPr="00697450">
              <w:rPr>
                <w:rFonts w:ascii="Arial" w:hAnsi="Arial" w:cs="Arial" w:hint="eastAsia"/>
                <w:bCs/>
                <w:sz w:val="28"/>
                <w:szCs w:val="28"/>
              </w:rPr>
              <w:t>萬劑</w:t>
            </w:r>
          </w:p>
        </w:tc>
        <w:tc>
          <w:tcPr>
            <w:tcW w:w="1418" w:type="dxa"/>
            <w:vAlign w:val="center"/>
          </w:tcPr>
          <w:p w:rsidR="001442ED" w:rsidRPr="00697450" w:rsidRDefault="001442ED" w:rsidP="008F4D1E">
            <w:pPr>
              <w:overflowPunct w:val="0"/>
              <w:spacing w:line="0" w:lineRule="atLeast"/>
              <w:ind w:left="2" w:hanging="36"/>
              <w:jc w:val="center"/>
              <w:rPr>
                <w:rFonts w:ascii="Arial" w:hAnsi="Arial" w:cs="Arial"/>
                <w:bCs/>
                <w:sz w:val="28"/>
                <w:szCs w:val="28"/>
              </w:rPr>
            </w:pPr>
            <w:r w:rsidRPr="00697450">
              <w:rPr>
                <w:rFonts w:ascii="Arial" w:hAnsi="Arial" w:cs="Arial"/>
                <w:bCs/>
                <w:sz w:val="28"/>
                <w:szCs w:val="28"/>
              </w:rPr>
              <w:t>108</w:t>
            </w:r>
            <w:r w:rsidRPr="00697450">
              <w:rPr>
                <w:rFonts w:ascii="Arial" w:hAnsi="Arial" w:cs="Arial" w:hint="eastAsia"/>
                <w:bCs/>
                <w:sz w:val="28"/>
                <w:szCs w:val="28"/>
              </w:rPr>
              <w:t>/0</w:t>
            </w:r>
            <w:r w:rsidRPr="00697450">
              <w:rPr>
                <w:rFonts w:ascii="Arial" w:hAnsi="Arial" w:cs="Arial"/>
                <w:bCs/>
                <w:sz w:val="28"/>
                <w:szCs w:val="28"/>
              </w:rPr>
              <w:t>4</w:t>
            </w:r>
            <w:r w:rsidRPr="00697450">
              <w:rPr>
                <w:rFonts w:ascii="Arial" w:hAnsi="Arial" w:cs="Arial" w:hint="eastAsia"/>
                <w:bCs/>
                <w:sz w:val="28"/>
                <w:szCs w:val="28"/>
              </w:rPr>
              <w:t>/</w:t>
            </w:r>
            <w:r w:rsidRPr="00697450">
              <w:rPr>
                <w:rFonts w:ascii="Arial" w:hAnsi="Arial" w:cs="Arial"/>
                <w:bCs/>
                <w:sz w:val="28"/>
                <w:szCs w:val="28"/>
              </w:rPr>
              <w:t>30</w:t>
            </w:r>
          </w:p>
        </w:tc>
        <w:tc>
          <w:tcPr>
            <w:tcW w:w="2854" w:type="dxa"/>
            <w:vAlign w:val="center"/>
          </w:tcPr>
          <w:p w:rsidR="001442ED" w:rsidRPr="00697450" w:rsidRDefault="001442ED" w:rsidP="008F4D1E">
            <w:pPr>
              <w:overflowPunct w:val="0"/>
              <w:spacing w:line="0" w:lineRule="atLeast"/>
              <w:ind w:left="2" w:hanging="36"/>
              <w:rPr>
                <w:rFonts w:ascii="Arial" w:hAnsi="Arial" w:cs="Arial"/>
                <w:bCs/>
                <w:sz w:val="28"/>
                <w:szCs w:val="28"/>
              </w:rPr>
            </w:pPr>
            <w:r w:rsidRPr="00697450">
              <w:rPr>
                <w:rFonts w:ascii="Arial" w:hAnsi="Arial" w:cs="Arial" w:hint="eastAsia"/>
                <w:bCs/>
                <w:sz w:val="28"/>
                <w:szCs w:val="28"/>
              </w:rPr>
              <w:t>國光生物科技股份有限公司</w:t>
            </w:r>
          </w:p>
        </w:tc>
      </w:tr>
      <w:tr w:rsidR="001442ED" w:rsidRPr="00697450" w:rsidTr="00C46C25">
        <w:trPr>
          <w:trHeight w:hRule="exact" w:val="429"/>
          <w:jc w:val="center"/>
        </w:trPr>
        <w:tc>
          <w:tcPr>
            <w:tcW w:w="2972" w:type="dxa"/>
            <w:vMerge/>
            <w:vAlign w:val="center"/>
          </w:tcPr>
          <w:p w:rsidR="001442ED" w:rsidRPr="00697450" w:rsidRDefault="001442ED" w:rsidP="008F4D1E">
            <w:pPr>
              <w:keepNext/>
              <w:overflowPunct w:val="0"/>
              <w:snapToGrid w:val="0"/>
              <w:spacing w:line="560" w:lineRule="exact"/>
              <w:ind w:leftChars="-14" w:left="-9" w:hangingChars="13" w:hanging="39"/>
              <w:outlineLvl w:val="4"/>
              <w:rPr>
                <w:rFonts w:ascii="Arial" w:hAnsi="Arial" w:cs="Arial"/>
                <w:bCs/>
                <w:sz w:val="28"/>
                <w:szCs w:val="28"/>
              </w:rPr>
            </w:pPr>
          </w:p>
        </w:tc>
        <w:tc>
          <w:tcPr>
            <w:tcW w:w="1701" w:type="dxa"/>
            <w:vAlign w:val="center"/>
          </w:tcPr>
          <w:p w:rsidR="001442ED" w:rsidRPr="00697450" w:rsidRDefault="001442ED" w:rsidP="008F4D1E">
            <w:pPr>
              <w:overflowPunct w:val="0"/>
              <w:spacing w:line="0" w:lineRule="atLeast"/>
              <w:jc w:val="center"/>
              <w:rPr>
                <w:rFonts w:ascii="Arial" w:hAnsi="Arial" w:cs="Arial"/>
                <w:bCs/>
                <w:sz w:val="28"/>
                <w:szCs w:val="28"/>
              </w:rPr>
            </w:pPr>
            <w:r w:rsidRPr="00697450">
              <w:rPr>
                <w:rFonts w:ascii="Arial" w:hAnsi="Arial" w:cs="Arial"/>
                <w:bCs/>
                <w:sz w:val="28"/>
                <w:szCs w:val="28"/>
              </w:rPr>
              <w:t>15</w:t>
            </w:r>
            <w:r w:rsidRPr="00697450">
              <w:rPr>
                <w:rFonts w:ascii="Arial" w:hAnsi="Arial" w:cs="Arial" w:hint="eastAsia"/>
                <w:bCs/>
                <w:sz w:val="28"/>
                <w:szCs w:val="28"/>
              </w:rPr>
              <w:t>.8</w:t>
            </w:r>
            <w:r w:rsidRPr="00697450">
              <w:rPr>
                <w:rFonts w:ascii="Arial" w:hAnsi="Arial" w:cs="Arial" w:hint="eastAsia"/>
                <w:bCs/>
                <w:sz w:val="28"/>
                <w:szCs w:val="28"/>
              </w:rPr>
              <w:t>萬劑</w:t>
            </w:r>
          </w:p>
        </w:tc>
        <w:tc>
          <w:tcPr>
            <w:tcW w:w="1418" w:type="dxa"/>
            <w:vAlign w:val="center"/>
          </w:tcPr>
          <w:p w:rsidR="001442ED" w:rsidRPr="00697450" w:rsidRDefault="001442ED" w:rsidP="008F4D1E">
            <w:pPr>
              <w:overflowPunct w:val="0"/>
              <w:spacing w:line="0" w:lineRule="atLeast"/>
              <w:jc w:val="center"/>
              <w:rPr>
                <w:rFonts w:ascii="Arial" w:hAnsi="Arial" w:cs="Arial"/>
                <w:bCs/>
                <w:sz w:val="28"/>
                <w:szCs w:val="28"/>
              </w:rPr>
            </w:pPr>
            <w:r w:rsidRPr="00697450">
              <w:rPr>
                <w:rFonts w:ascii="Arial" w:hAnsi="Arial" w:cs="Arial"/>
                <w:bCs/>
                <w:sz w:val="28"/>
                <w:szCs w:val="28"/>
              </w:rPr>
              <w:t>108</w:t>
            </w:r>
            <w:r w:rsidRPr="00697450">
              <w:rPr>
                <w:rFonts w:ascii="Arial" w:hAnsi="Arial" w:cs="Arial" w:hint="eastAsia"/>
                <w:bCs/>
                <w:sz w:val="28"/>
                <w:szCs w:val="28"/>
              </w:rPr>
              <w:t>/0</w:t>
            </w:r>
            <w:r w:rsidRPr="00697450">
              <w:rPr>
                <w:rFonts w:ascii="Arial" w:hAnsi="Arial" w:cs="Arial"/>
                <w:bCs/>
                <w:sz w:val="28"/>
                <w:szCs w:val="28"/>
              </w:rPr>
              <w:t>4</w:t>
            </w:r>
            <w:r w:rsidRPr="00697450">
              <w:rPr>
                <w:rFonts w:ascii="Arial" w:hAnsi="Arial" w:cs="Arial" w:hint="eastAsia"/>
                <w:bCs/>
                <w:sz w:val="28"/>
                <w:szCs w:val="28"/>
              </w:rPr>
              <w:t>/</w:t>
            </w:r>
            <w:r w:rsidRPr="00697450">
              <w:rPr>
                <w:rFonts w:ascii="Arial" w:hAnsi="Arial" w:cs="Arial"/>
                <w:bCs/>
                <w:sz w:val="28"/>
                <w:szCs w:val="28"/>
              </w:rPr>
              <w:t>30</w:t>
            </w:r>
          </w:p>
        </w:tc>
        <w:tc>
          <w:tcPr>
            <w:tcW w:w="2854" w:type="dxa"/>
            <w:vAlign w:val="center"/>
          </w:tcPr>
          <w:p w:rsidR="001442ED" w:rsidRPr="00697450" w:rsidRDefault="001442ED" w:rsidP="008F4D1E">
            <w:pPr>
              <w:overflowPunct w:val="0"/>
              <w:spacing w:line="0" w:lineRule="atLeast"/>
              <w:rPr>
                <w:rFonts w:ascii="Arial" w:hAnsi="Arial" w:cs="Arial"/>
                <w:bCs/>
                <w:sz w:val="28"/>
                <w:szCs w:val="28"/>
              </w:rPr>
            </w:pPr>
            <w:r w:rsidRPr="00697450">
              <w:rPr>
                <w:rFonts w:ascii="Arial" w:hAnsi="Arial" w:cs="Arial" w:hint="eastAsia"/>
                <w:bCs/>
                <w:sz w:val="28"/>
                <w:szCs w:val="28"/>
              </w:rPr>
              <w:t>賽諾菲股份有限公司</w:t>
            </w:r>
          </w:p>
        </w:tc>
      </w:tr>
    </w:tbl>
    <w:p w:rsidR="00651B7C" w:rsidRPr="00DA0CD1" w:rsidRDefault="001442ED" w:rsidP="008F4D1E">
      <w:pPr>
        <w:overflowPunct w:val="0"/>
        <w:snapToGrid w:val="0"/>
        <w:spacing w:line="0" w:lineRule="atLeast"/>
        <w:ind w:left="150" w:hangingChars="50" w:hanging="150"/>
        <w:jc w:val="both"/>
        <w:rPr>
          <w:bCs/>
        </w:rPr>
      </w:pPr>
      <w:r w:rsidRPr="00697450">
        <w:rPr>
          <w:rFonts w:ascii="Arial" w:hAnsi="Arial" w:cs="Arial"/>
          <w:sz w:val="28"/>
          <w:szCs w:val="28"/>
        </w:rPr>
        <w:t>*</w:t>
      </w:r>
      <w:r w:rsidRPr="00697450">
        <w:rPr>
          <w:rFonts w:ascii="Arial" w:hAnsi="Arial" w:cs="Arial" w:hint="eastAsia"/>
          <w:sz w:val="28"/>
          <w:szCs w:val="28"/>
        </w:rPr>
        <w:t>流感疫苗</w:t>
      </w:r>
      <w:r w:rsidRPr="00697450">
        <w:rPr>
          <w:rFonts w:ascii="Arial" w:hAnsi="Arial" w:cs="Arial"/>
          <w:sz w:val="28"/>
          <w:szCs w:val="28"/>
        </w:rPr>
        <w:t>交貨數量為疾管署採購量</w:t>
      </w:r>
      <w:r>
        <w:br w:type="page"/>
      </w:r>
    </w:p>
    <w:p w:rsidR="00135FE0" w:rsidRDefault="00135FE0" w:rsidP="008F4D1E">
      <w:pPr>
        <w:pStyle w:val="ab"/>
        <w:overflowPunct w:val="0"/>
        <w:ind w:left="1020" w:hanging="1020"/>
        <w:rPr>
          <w:bCs/>
        </w:rPr>
        <w:sectPr w:rsidR="00135FE0">
          <w:footerReference w:type="default" r:id="rId8"/>
          <w:pgSz w:w="11907" w:h="16840" w:code="9"/>
          <w:pgMar w:top="1701" w:right="1418" w:bottom="1418" w:left="1418" w:header="851" w:footer="851" w:gutter="227"/>
          <w:pgNumType w:start="1"/>
          <w:cols w:space="425"/>
          <w:docGrid w:type="linesAndChars" w:linePitch="457" w:charSpace="4127"/>
        </w:sectPr>
      </w:pPr>
    </w:p>
    <w:p w:rsidR="009B2BA5" w:rsidRDefault="009B2BA5" w:rsidP="008F4D1E">
      <w:pPr>
        <w:pStyle w:val="ab"/>
        <w:overflowPunct w:val="0"/>
        <w:ind w:left="1020" w:hanging="1020"/>
        <w:rPr>
          <w:bCs/>
        </w:rPr>
      </w:pPr>
      <w:r>
        <w:rPr>
          <w:rFonts w:hint="eastAsia"/>
          <w:bCs/>
        </w:rPr>
        <w:lastRenderedPageBreak/>
        <w:t>附圖</w:t>
      </w:r>
      <w:r w:rsidR="00905A33">
        <w:rPr>
          <w:rFonts w:hint="eastAsia"/>
          <w:bCs/>
        </w:rPr>
        <w:t>1</w:t>
      </w:r>
    </w:p>
    <w:p w:rsidR="00FD7EE4" w:rsidRDefault="009B2BA5" w:rsidP="008F4D1E">
      <w:pPr>
        <w:pStyle w:val="ab"/>
        <w:overflowPunct w:val="0"/>
        <w:ind w:left="1020" w:hanging="1020"/>
        <w:jc w:val="center"/>
        <w:rPr>
          <w:bCs/>
        </w:rPr>
      </w:pPr>
      <w:r w:rsidRPr="009B2BA5">
        <w:rPr>
          <w:rFonts w:hint="eastAsia"/>
          <w:bCs/>
        </w:rPr>
        <w:t>生物藥品檢驗封緘作業流程</w:t>
      </w:r>
    </w:p>
    <w:p w:rsidR="009B2BA5" w:rsidRDefault="00E60EC2" w:rsidP="008F4D1E">
      <w:pPr>
        <w:pStyle w:val="ab"/>
        <w:overflowPunct w:val="0"/>
        <w:ind w:left="1020" w:hanging="1020"/>
        <w:rPr>
          <w:bCs/>
        </w:rPr>
      </w:pPr>
      <w:r>
        <w:rPr>
          <w:noProof/>
        </w:rPr>
        <w:drawing>
          <wp:inline distT="0" distB="0" distL="0" distR="0" wp14:anchorId="4377F6DC" wp14:editId="6C4630BC">
            <wp:extent cx="8676168" cy="4572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76168" cy="4572000"/>
                    </a:xfrm>
                    <a:prstGeom prst="rect">
                      <a:avLst/>
                    </a:prstGeom>
                  </pic:spPr>
                </pic:pic>
              </a:graphicData>
            </a:graphic>
          </wp:inline>
        </w:drawing>
      </w:r>
    </w:p>
    <w:p w:rsidR="009B2BA5" w:rsidRDefault="009B2BA5" w:rsidP="008F4D1E">
      <w:pPr>
        <w:pStyle w:val="ab"/>
        <w:overflowPunct w:val="0"/>
        <w:ind w:left="1020" w:hanging="1020"/>
        <w:rPr>
          <w:bCs/>
        </w:rPr>
      </w:pPr>
    </w:p>
    <w:p w:rsidR="00905A33" w:rsidRDefault="009B2BA5" w:rsidP="008F4D1E">
      <w:pPr>
        <w:pStyle w:val="ab"/>
        <w:overflowPunct w:val="0"/>
        <w:ind w:left="1020" w:hanging="1020"/>
        <w:rPr>
          <w:bCs/>
        </w:rPr>
      </w:pPr>
      <w:r>
        <w:rPr>
          <w:bCs/>
        </w:rPr>
        <w:br w:type="page"/>
      </w:r>
      <w:r w:rsidR="00905A33">
        <w:rPr>
          <w:rFonts w:hint="eastAsia"/>
          <w:bCs/>
        </w:rPr>
        <w:lastRenderedPageBreak/>
        <w:t>附圖2</w:t>
      </w:r>
    </w:p>
    <w:p w:rsidR="009B2BA5" w:rsidRDefault="00B80706" w:rsidP="008F4D1E">
      <w:pPr>
        <w:widowControl/>
        <w:overflowPunct w:val="0"/>
        <w:rPr>
          <w:rFonts w:ascii="標楷體"/>
          <w:bCs/>
          <w:kern w:val="0"/>
        </w:rPr>
      </w:pPr>
      <w:r>
        <w:rPr>
          <w:noProof/>
        </w:rPr>
        <w:drawing>
          <wp:inline distT="0" distB="0" distL="0" distR="0" wp14:anchorId="5BC87BD4" wp14:editId="354364A2">
            <wp:extent cx="8839200" cy="4985657"/>
            <wp:effectExtent l="0" t="0" r="0" b="571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839200" cy="4985657"/>
                    </a:xfrm>
                    <a:prstGeom prst="rect">
                      <a:avLst/>
                    </a:prstGeom>
                  </pic:spPr>
                </pic:pic>
              </a:graphicData>
            </a:graphic>
          </wp:inline>
        </w:drawing>
      </w:r>
    </w:p>
    <w:p w:rsidR="00B80706" w:rsidRDefault="00B80706" w:rsidP="008F4D1E">
      <w:pPr>
        <w:widowControl/>
        <w:overflowPunct w:val="0"/>
        <w:rPr>
          <w:rFonts w:ascii="標楷體"/>
          <w:bCs/>
          <w:kern w:val="0"/>
        </w:rPr>
      </w:pPr>
      <w:r>
        <w:rPr>
          <w:noProof/>
        </w:rPr>
        <w:lastRenderedPageBreak/>
        <w:drawing>
          <wp:inline distT="0" distB="0" distL="0" distR="0" wp14:anchorId="757874EA" wp14:editId="292A1B96">
            <wp:extent cx="8763000" cy="5072742"/>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764852" cy="5073814"/>
                    </a:xfrm>
                    <a:prstGeom prst="rect">
                      <a:avLst/>
                    </a:prstGeom>
                  </pic:spPr>
                </pic:pic>
              </a:graphicData>
            </a:graphic>
          </wp:inline>
        </w:drawing>
      </w:r>
    </w:p>
    <w:p w:rsidR="003B55DB" w:rsidRPr="003B55DB" w:rsidRDefault="003B55DB" w:rsidP="008F4D1E">
      <w:pPr>
        <w:widowControl/>
        <w:overflowPunct w:val="0"/>
        <w:rPr>
          <w:rFonts w:ascii="標楷體"/>
          <w:bCs/>
          <w:kern w:val="0"/>
          <w:sz w:val="24"/>
          <w:szCs w:val="24"/>
        </w:rPr>
      </w:pPr>
      <w:r w:rsidRPr="003B55DB">
        <w:rPr>
          <w:rFonts w:ascii="標楷體" w:hint="eastAsia"/>
          <w:bCs/>
          <w:kern w:val="0"/>
          <w:sz w:val="24"/>
          <w:szCs w:val="24"/>
        </w:rPr>
        <w:t>資料來源：食藥署</w:t>
      </w:r>
    </w:p>
    <w:sectPr w:rsidR="003B55DB" w:rsidRPr="003B55DB" w:rsidSect="00135FE0">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252" w:rsidRDefault="00501252" w:rsidP="00255E08">
      <w:r>
        <w:separator/>
      </w:r>
    </w:p>
  </w:endnote>
  <w:endnote w:type="continuationSeparator" w:id="0">
    <w:p w:rsidR="00501252" w:rsidRDefault="00501252"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DE" w:rsidRDefault="003D07DE">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5A4823">
      <w:rPr>
        <w:rStyle w:val="a7"/>
        <w:noProof/>
        <w:sz w:val="24"/>
      </w:rPr>
      <w:t>18</w:t>
    </w:r>
    <w:r>
      <w:rPr>
        <w:rStyle w:val="a7"/>
        <w:sz w:val="24"/>
      </w:rPr>
      <w:fldChar w:fldCharType="end"/>
    </w:r>
  </w:p>
  <w:p w:rsidR="003D07DE" w:rsidRDefault="003D07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252" w:rsidRDefault="00501252" w:rsidP="00255E08">
      <w:r>
        <w:separator/>
      </w:r>
    </w:p>
  </w:footnote>
  <w:footnote w:type="continuationSeparator" w:id="0">
    <w:p w:rsidR="00501252" w:rsidRDefault="00501252" w:rsidP="00255E08">
      <w:r>
        <w:continuationSeparator/>
      </w:r>
    </w:p>
  </w:footnote>
  <w:footnote w:id="1">
    <w:p w:rsidR="003D07DE" w:rsidRPr="0015397B" w:rsidRDefault="003D07DE">
      <w:pPr>
        <w:pStyle w:val="af2"/>
      </w:pPr>
      <w:r>
        <w:rPr>
          <w:rStyle w:val="af4"/>
        </w:rPr>
        <w:footnoteRef/>
      </w:r>
      <w:r w:rsidRPr="00697450">
        <w:rPr>
          <w:rFonts w:hint="eastAsia"/>
        </w:rPr>
        <w:t>疾管署</w:t>
      </w:r>
      <w:r w:rsidRPr="00697450">
        <w:rPr>
          <w:rFonts w:hint="eastAsia"/>
        </w:rPr>
        <w:t>108</w:t>
      </w:r>
      <w:r w:rsidRPr="00697450">
        <w:rPr>
          <w:rFonts w:hint="eastAsia"/>
        </w:rPr>
        <w:t>年</w:t>
      </w:r>
      <w:r>
        <w:rPr>
          <w:rFonts w:hint="eastAsia"/>
        </w:rPr>
        <w:t>4</w:t>
      </w:r>
      <w:r w:rsidRPr="00697450">
        <w:rPr>
          <w:rFonts w:hint="eastAsia"/>
        </w:rPr>
        <w:t>月</w:t>
      </w:r>
      <w:r>
        <w:rPr>
          <w:rFonts w:hint="eastAsia"/>
        </w:rPr>
        <w:t>1</w:t>
      </w:r>
      <w:r w:rsidRPr="00697450">
        <w:rPr>
          <w:rFonts w:hint="eastAsia"/>
        </w:rPr>
        <w:t>9</w:t>
      </w:r>
      <w:r w:rsidRPr="00697450">
        <w:rPr>
          <w:rFonts w:hint="eastAsia"/>
        </w:rPr>
        <w:t>日</w:t>
      </w:r>
      <w:r>
        <w:rPr>
          <w:rFonts w:hint="eastAsia"/>
        </w:rPr>
        <w:t>新興傳染病整備組回復之電子郵件</w:t>
      </w:r>
      <w:r w:rsidRPr="00697450">
        <w:rPr>
          <w:rFonts w:hint="eastAsia"/>
        </w:rPr>
        <w:t>。</w:t>
      </w:r>
      <w:r>
        <w:t xml:space="preserve"> </w:t>
      </w:r>
    </w:p>
  </w:footnote>
  <w:footnote w:id="2">
    <w:p w:rsidR="003D07DE" w:rsidRPr="003F4FF5" w:rsidRDefault="003D07DE">
      <w:pPr>
        <w:pStyle w:val="af2"/>
      </w:pPr>
      <w:r>
        <w:rPr>
          <w:rStyle w:val="af4"/>
        </w:rPr>
        <w:footnoteRef/>
      </w:r>
      <w:r w:rsidRPr="003F4FF5">
        <w:rPr>
          <w:rFonts w:hint="eastAsia"/>
        </w:rPr>
        <w:t>https://</w:t>
      </w:r>
      <w:r w:rsidRPr="003F4FF5">
        <w:rPr>
          <w:rFonts w:hint="eastAsia"/>
        </w:rPr>
        <w:t>文思革</w:t>
      </w:r>
      <w:r w:rsidRPr="003F4FF5">
        <w:rPr>
          <w:rFonts w:hint="eastAsia"/>
        </w:rPr>
        <w:t>.com/2015/05/21/%E8%A8%98%E4%BD%8F%E9%8C%</w:t>
      </w:r>
      <w:r>
        <w:t xml:space="preserve"> </w:t>
      </w:r>
    </w:p>
  </w:footnote>
  <w:footnote w:id="3">
    <w:p w:rsidR="003D07DE" w:rsidRDefault="003D07DE">
      <w:pPr>
        <w:pStyle w:val="af2"/>
      </w:pPr>
      <w:r>
        <w:rPr>
          <w:rStyle w:val="af4"/>
        </w:rPr>
        <w:footnoteRef/>
      </w:r>
      <w:r w:rsidRPr="00C8708B">
        <w:t>https://www.fda.gov.tw/TC/siteContent.aspx?sid=4215</w:t>
      </w:r>
      <w:r>
        <w:t xml:space="preserve"> </w:t>
      </w:r>
    </w:p>
  </w:footnote>
  <w:footnote w:id="4">
    <w:p w:rsidR="003D07DE" w:rsidRDefault="003D07DE" w:rsidP="00B3131C">
      <w:pPr>
        <w:pStyle w:val="af2"/>
      </w:pPr>
      <w:r>
        <w:rPr>
          <w:rStyle w:val="af4"/>
        </w:rPr>
        <w:footnoteRef/>
      </w:r>
      <w:r w:rsidRPr="00BE65B8">
        <w:rPr>
          <w:rFonts w:hint="eastAsia"/>
        </w:rPr>
        <w:t>歐洲醫藥品品質審查委員會</w:t>
      </w:r>
      <w:r w:rsidRPr="00BE65B8">
        <w:rPr>
          <w:rFonts w:hint="eastAsia"/>
        </w:rPr>
        <w:t>EDQM (European Directorate for the Quality of Medicines &amp;</w:t>
      </w:r>
      <w:r>
        <w:rPr>
          <w:rFonts w:hint="eastAsia"/>
        </w:rPr>
        <w:t xml:space="preserve"> </w:t>
      </w:r>
      <w:r w:rsidRPr="00BE65B8">
        <w:rPr>
          <w:rFonts w:hint="eastAsia"/>
        </w:rPr>
        <w:t>amp; HealthCare).</w:t>
      </w:r>
    </w:p>
  </w:footnote>
  <w:footnote w:id="5">
    <w:p w:rsidR="003D07DE" w:rsidRDefault="003D07DE" w:rsidP="00B3131C">
      <w:pPr>
        <w:pStyle w:val="af2"/>
      </w:pPr>
      <w:r>
        <w:rPr>
          <w:rStyle w:val="af4"/>
        </w:rPr>
        <w:footnoteRef/>
      </w:r>
      <w:r w:rsidRPr="00C81270">
        <w:t>EudraGMP is the database of the European Community of manufacturing authorisations and of certificates of good manufacturing practice.</w:t>
      </w:r>
    </w:p>
  </w:footnote>
  <w:footnote w:id="6">
    <w:p w:rsidR="003D07DE" w:rsidRDefault="003D07DE" w:rsidP="00B3131C">
      <w:pPr>
        <w:pStyle w:val="af2"/>
      </w:pPr>
      <w:r>
        <w:rPr>
          <w:rStyle w:val="af4"/>
        </w:rPr>
        <w:footnoteRef/>
      </w:r>
      <w:r w:rsidRPr="006C5B7A">
        <w:t>An Official Medicines Control Laboratory (OMCL) is an official laboratory for the investigation and independent quality control of medicinal products and other similarly regulated substances.</w:t>
      </w:r>
    </w:p>
  </w:footnote>
  <w:footnote w:id="7">
    <w:p w:rsidR="003D07DE" w:rsidRDefault="003D07DE" w:rsidP="008376E7">
      <w:pPr>
        <w:pStyle w:val="af2"/>
      </w:pPr>
      <w:r>
        <w:rPr>
          <w:rStyle w:val="af4"/>
        </w:rPr>
        <w:footnoteRef/>
      </w:r>
      <w:r w:rsidRPr="00B574FC">
        <w:rPr>
          <w:rFonts w:hint="eastAsia"/>
        </w:rPr>
        <w:t>行政院衛生署於</w:t>
      </w:r>
      <w:r w:rsidRPr="00B574FC">
        <w:rPr>
          <w:rFonts w:hint="eastAsia"/>
        </w:rPr>
        <w:t>98</w:t>
      </w:r>
      <w:r w:rsidRPr="00B574FC">
        <w:rPr>
          <w:rFonts w:hint="eastAsia"/>
        </w:rPr>
        <w:t>年</w:t>
      </w:r>
      <w:r w:rsidRPr="00B574FC">
        <w:rPr>
          <w:rFonts w:hint="eastAsia"/>
        </w:rPr>
        <w:t>7</w:t>
      </w:r>
      <w:r w:rsidRPr="00B574FC">
        <w:rPr>
          <w:rFonts w:hint="eastAsia"/>
        </w:rPr>
        <w:t>月</w:t>
      </w:r>
      <w:r w:rsidRPr="00B574FC">
        <w:rPr>
          <w:rFonts w:hint="eastAsia"/>
        </w:rPr>
        <w:t>30</w:t>
      </w:r>
      <w:r w:rsidRPr="00B574FC">
        <w:rPr>
          <w:rFonts w:hint="eastAsia"/>
        </w:rPr>
        <w:t>日公告，藥廠於</w:t>
      </w:r>
      <w:r w:rsidRPr="00B574FC">
        <w:rPr>
          <w:rFonts w:hint="eastAsia"/>
        </w:rPr>
        <w:t>104</w:t>
      </w:r>
      <w:r w:rsidRPr="00B574FC">
        <w:rPr>
          <w:rFonts w:hint="eastAsia"/>
        </w:rPr>
        <w:t>年</w:t>
      </w:r>
      <w:r w:rsidRPr="00B574FC">
        <w:rPr>
          <w:rFonts w:hint="eastAsia"/>
        </w:rPr>
        <w:t>1</w:t>
      </w:r>
      <w:r w:rsidRPr="00B574FC">
        <w:rPr>
          <w:rFonts w:hint="eastAsia"/>
        </w:rPr>
        <w:t>月</w:t>
      </w:r>
      <w:r w:rsidRPr="00B574FC">
        <w:rPr>
          <w:rFonts w:hint="eastAsia"/>
        </w:rPr>
        <w:t>1</w:t>
      </w:r>
      <w:r w:rsidRPr="00B574FC">
        <w:rPr>
          <w:rFonts w:hint="eastAsia"/>
        </w:rPr>
        <w:t>日後須符合「國際醫藥品稽查協約組織」</w:t>
      </w:r>
      <w:r w:rsidRPr="00B574FC">
        <w:rPr>
          <w:rFonts w:hint="eastAsia"/>
        </w:rPr>
        <w:t>(The Pharmaceutical Inspection Convention and Co-operation Scheme</w:t>
      </w:r>
      <w:r w:rsidRPr="00B574FC">
        <w:rPr>
          <w:rFonts w:hint="eastAsia"/>
        </w:rPr>
        <w:t>，簡稱</w:t>
      </w:r>
      <w:r w:rsidRPr="00B574FC">
        <w:rPr>
          <w:rFonts w:hint="eastAsia"/>
        </w:rPr>
        <w:t>PIC/S)</w:t>
      </w:r>
      <w:r w:rsidRPr="00B574FC">
        <w:rPr>
          <w:rFonts w:hint="eastAsia"/>
        </w:rPr>
        <w:t>之國際藥品優良製造標準</w:t>
      </w:r>
      <w:r w:rsidRPr="00B574FC">
        <w:rPr>
          <w:rFonts w:hint="eastAsia"/>
        </w:rPr>
        <w:t>(GMP)</w:t>
      </w:r>
      <w:r w:rsidRPr="00B574FC">
        <w:rPr>
          <w:rFonts w:hint="eastAsia"/>
        </w:rPr>
        <w:t>方可在台製造及販售</w:t>
      </w:r>
      <w:r>
        <w:rPr>
          <w:rFonts w:hint="eastAsia"/>
        </w:rPr>
        <w:t>，藉以</w:t>
      </w:r>
      <w:r w:rsidRPr="0057043A">
        <w:rPr>
          <w:rFonts w:hint="eastAsia"/>
        </w:rPr>
        <w:t>提升國內製藥品質、確保國人用藥安全及提升國內製藥產業的國際競爭力</w:t>
      </w:r>
      <w:r>
        <w:rPr>
          <w:rFonts w:hint="eastAsia"/>
        </w:rPr>
        <w:t>。</w:t>
      </w:r>
    </w:p>
  </w:footnote>
  <w:footnote w:id="8">
    <w:p w:rsidR="003D07DE" w:rsidRDefault="003D07DE" w:rsidP="008376E7">
      <w:pPr>
        <w:pStyle w:val="af2"/>
      </w:pPr>
      <w:r>
        <w:rPr>
          <w:rStyle w:val="af4"/>
        </w:rPr>
        <w:footnoteRef/>
      </w:r>
      <w:r>
        <w:t xml:space="preserve"> Advisory Committee on Immunization Practices</w:t>
      </w:r>
      <w:r>
        <w:rPr>
          <w:rFonts w:hint="eastAsia"/>
        </w:rPr>
        <w:t>.</w:t>
      </w:r>
      <w:r>
        <w:t>(</w:t>
      </w:r>
      <w:r>
        <w:rPr>
          <w:rFonts w:hint="eastAsia"/>
        </w:rPr>
        <w:t>簡稱</w:t>
      </w:r>
      <w:r>
        <w:t>ACIP)</w:t>
      </w:r>
    </w:p>
  </w:footnote>
  <w:footnote w:id="9">
    <w:p w:rsidR="003D07DE" w:rsidRPr="00F40406" w:rsidRDefault="003D07DE" w:rsidP="002F3507">
      <w:pPr>
        <w:pStyle w:val="af2"/>
      </w:pPr>
      <w:r>
        <w:rPr>
          <w:rStyle w:val="af4"/>
        </w:rPr>
        <w:footnoteRef/>
      </w:r>
      <w:r w:rsidRPr="00697450">
        <w:rPr>
          <w:rFonts w:hint="eastAsia"/>
        </w:rPr>
        <w:t>疾管署</w:t>
      </w:r>
      <w:r w:rsidRPr="00697450">
        <w:rPr>
          <w:rFonts w:hint="eastAsia"/>
        </w:rPr>
        <w:t>108</w:t>
      </w:r>
      <w:r w:rsidRPr="00697450">
        <w:rPr>
          <w:rFonts w:hint="eastAsia"/>
        </w:rPr>
        <w:t>年</w:t>
      </w:r>
      <w:r>
        <w:rPr>
          <w:rFonts w:hint="eastAsia"/>
        </w:rPr>
        <w:t>4</w:t>
      </w:r>
      <w:r w:rsidRPr="00697450">
        <w:rPr>
          <w:rFonts w:hint="eastAsia"/>
        </w:rPr>
        <w:t>月</w:t>
      </w:r>
      <w:r>
        <w:rPr>
          <w:rFonts w:hint="eastAsia"/>
        </w:rPr>
        <w:t>1</w:t>
      </w:r>
      <w:r w:rsidRPr="00697450">
        <w:rPr>
          <w:rFonts w:hint="eastAsia"/>
        </w:rPr>
        <w:t>9</w:t>
      </w:r>
      <w:r w:rsidRPr="00697450">
        <w:rPr>
          <w:rFonts w:hint="eastAsia"/>
        </w:rPr>
        <w:t>日</w:t>
      </w:r>
      <w:r>
        <w:rPr>
          <w:rFonts w:hint="eastAsia"/>
        </w:rPr>
        <w:t>新興傳染病整備組回復之電子郵件</w:t>
      </w:r>
      <w:r w:rsidRPr="00697450">
        <w:rPr>
          <w:rFonts w:hint="eastAsia"/>
        </w:rPr>
        <w:t>。</w:t>
      </w:r>
      <w:r w:rsidRPr="00697450">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0"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824"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117"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14302D"/>
    <w:multiLevelType w:val="hybridMultilevel"/>
    <w:tmpl w:val="9A7AB936"/>
    <w:lvl w:ilvl="0" w:tplc="A80A0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14C6C41"/>
    <w:multiLevelType w:val="hybridMultilevel"/>
    <w:tmpl w:val="C8EC95D4"/>
    <w:lvl w:ilvl="0" w:tplc="A80A0C3C">
      <w:start w:val="1"/>
      <w:numFmt w:val="decimal"/>
      <w:lvlText w:val="(%1)"/>
      <w:lvlJc w:val="left"/>
      <w:pPr>
        <w:ind w:left="360" w:hanging="360"/>
      </w:pPr>
      <w:rPr>
        <w:rFonts w:hint="default"/>
      </w:rPr>
    </w:lvl>
    <w:lvl w:ilvl="1" w:tplc="27204338">
      <w:start w:val="1"/>
      <w:numFmt w:val="decimalFullWidth"/>
      <w:lvlText w:val="(%2)"/>
      <w:lvlJc w:val="left"/>
      <w:pPr>
        <w:ind w:left="940" w:hanging="460"/>
      </w:pPr>
      <w:rPr>
        <w:rFonts w:hint="default"/>
      </w:rPr>
    </w:lvl>
    <w:lvl w:ilvl="2" w:tplc="535C6AC6">
      <w:start w:val="1"/>
      <w:numFmt w:val="decimal"/>
      <w:suff w:val="nothing"/>
      <w:lvlText w:val="%3."/>
      <w:lvlJc w:val="left"/>
      <w:pPr>
        <w:ind w:left="2029"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5D6FBA"/>
    <w:multiLevelType w:val="hybridMultilevel"/>
    <w:tmpl w:val="7C820028"/>
    <w:lvl w:ilvl="0" w:tplc="A80A0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1BD74F5"/>
    <w:multiLevelType w:val="hybridMultilevel"/>
    <w:tmpl w:val="4B8206FE"/>
    <w:lvl w:ilvl="0" w:tplc="D8C80E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653046"/>
    <w:multiLevelType w:val="hybridMultilevel"/>
    <w:tmpl w:val="9A7AB936"/>
    <w:lvl w:ilvl="0" w:tplc="A80A0C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7"/>
  </w:num>
  <w:num w:numId="5">
    <w:abstractNumId w:val="6"/>
  </w:num>
  <w:num w:numId="6">
    <w:abstractNumId w:val="3"/>
  </w:num>
  <w:num w:numId="7">
    <w:abstractNumId w:val="4"/>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FA"/>
    <w:rsid w:val="00002A20"/>
    <w:rsid w:val="00002DC5"/>
    <w:rsid w:val="00026206"/>
    <w:rsid w:val="00031C75"/>
    <w:rsid w:val="00047029"/>
    <w:rsid w:val="00065DDE"/>
    <w:rsid w:val="0007352C"/>
    <w:rsid w:val="0009269B"/>
    <w:rsid w:val="000B08F1"/>
    <w:rsid w:val="000C6656"/>
    <w:rsid w:val="000D623D"/>
    <w:rsid w:val="000E7F22"/>
    <w:rsid w:val="000F7416"/>
    <w:rsid w:val="001128FA"/>
    <w:rsid w:val="00122ACA"/>
    <w:rsid w:val="0012635B"/>
    <w:rsid w:val="0012730E"/>
    <w:rsid w:val="00135FE0"/>
    <w:rsid w:val="00137DF7"/>
    <w:rsid w:val="001442ED"/>
    <w:rsid w:val="001512CE"/>
    <w:rsid w:val="0015397B"/>
    <w:rsid w:val="00156A0D"/>
    <w:rsid w:val="00163E94"/>
    <w:rsid w:val="00164A66"/>
    <w:rsid w:val="00171649"/>
    <w:rsid w:val="001942CC"/>
    <w:rsid w:val="001A33C7"/>
    <w:rsid w:val="001B314D"/>
    <w:rsid w:val="001B4283"/>
    <w:rsid w:val="001C21FD"/>
    <w:rsid w:val="001C2C58"/>
    <w:rsid w:val="001D0B91"/>
    <w:rsid w:val="001F1EF4"/>
    <w:rsid w:val="0021792F"/>
    <w:rsid w:val="00231348"/>
    <w:rsid w:val="00234CEA"/>
    <w:rsid w:val="002359C3"/>
    <w:rsid w:val="00246B75"/>
    <w:rsid w:val="0024724D"/>
    <w:rsid w:val="002534D7"/>
    <w:rsid w:val="00255E08"/>
    <w:rsid w:val="0026248C"/>
    <w:rsid w:val="00263233"/>
    <w:rsid w:val="00271AAD"/>
    <w:rsid w:val="00283C57"/>
    <w:rsid w:val="00296A99"/>
    <w:rsid w:val="002B3DBE"/>
    <w:rsid w:val="002C17BB"/>
    <w:rsid w:val="002C2940"/>
    <w:rsid w:val="002C657F"/>
    <w:rsid w:val="002F3507"/>
    <w:rsid w:val="003000BE"/>
    <w:rsid w:val="0032159B"/>
    <w:rsid w:val="00334E41"/>
    <w:rsid w:val="0036216C"/>
    <w:rsid w:val="0037394F"/>
    <w:rsid w:val="003752A6"/>
    <w:rsid w:val="00376FDC"/>
    <w:rsid w:val="0038222A"/>
    <w:rsid w:val="003A50A8"/>
    <w:rsid w:val="003B55DB"/>
    <w:rsid w:val="003C1B17"/>
    <w:rsid w:val="003D07DE"/>
    <w:rsid w:val="003D7B2A"/>
    <w:rsid w:val="003E06A3"/>
    <w:rsid w:val="003F4FF5"/>
    <w:rsid w:val="00443981"/>
    <w:rsid w:val="004543BA"/>
    <w:rsid w:val="00457B83"/>
    <w:rsid w:val="004610F0"/>
    <w:rsid w:val="004618A4"/>
    <w:rsid w:val="00474202"/>
    <w:rsid w:val="00474246"/>
    <w:rsid w:val="004A07C1"/>
    <w:rsid w:val="004A1089"/>
    <w:rsid w:val="004A1FBB"/>
    <w:rsid w:val="004B2EAD"/>
    <w:rsid w:val="004C5182"/>
    <w:rsid w:val="004D03C2"/>
    <w:rsid w:val="004F5A5C"/>
    <w:rsid w:val="004F5E47"/>
    <w:rsid w:val="00501252"/>
    <w:rsid w:val="00504D99"/>
    <w:rsid w:val="00515006"/>
    <w:rsid w:val="00515268"/>
    <w:rsid w:val="00515715"/>
    <w:rsid w:val="00521418"/>
    <w:rsid w:val="00523CC9"/>
    <w:rsid w:val="0054241B"/>
    <w:rsid w:val="005509E1"/>
    <w:rsid w:val="00565034"/>
    <w:rsid w:val="005662CC"/>
    <w:rsid w:val="00576E56"/>
    <w:rsid w:val="00586171"/>
    <w:rsid w:val="00587AA8"/>
    <w:rsid w:val="00596199"/>
    <w:rsid w:val="005A0F50"/>
    <w:rsid w:val="005A4823"/>
    <w:rsid w:val="005B5A82"/>
    <w:rsid w:val="005C696E"/>
    <w:rsid w:val="005D3BD0"/>
    <w:rsid w:val="005E737D"/>
    <w:rsid w:val="00643E90"/>
    <w:rsid w:val="0064742B"/>
    <w:rsid w:val="00651B7C"/>
    <w:rsid w:val="00661B3C"/>
    <w:rsid w:val="00664FAE"/>
    <w:rsid w:val="00675FA6"/>
    <w:rsid w:val="00682FA5"/>
    <w:rsid w:val="00691FBC"/>
    <w:rsid w:val="006937FC"/>
    <w:rsid w:val="006A262E"/>
    <w:rsid w:val="006A554A"/>
    <w:rsid w:val="006B0581"/>
    <w:rsid w:val="006C4112"/>
    <w:rsid w:val="006C5B7A"/>
    <w:rsid w:val="006D2F3C"/>
    <w:rsid w:val="006E14BA"/>
    <w:rsid w:val="006E21BC"/>
    <w:rsid w:val="006E659E"/>
    <w:rsid w:val="006E741A"/>
    <w:rsid w:val="0070387E"/>
    <w:rsid w:val="00716139"/>
    <w:rsid w:val="00740630"/>
    <w:rsid w:val="007424AA"/>
    <w:rsid w:val="00743D9D"/>
    <w:rsid w:val="007473AF"/>
    <w:rsid w:val="00755378"/>
    <w:rsid w:val="0076053E"/>
    <w:rsid w:val="007639CF"/>
    <w:rsid w:val="0078775F"/>
    <w:rsid w:val="00787832"/>
    <w:rsid w:val="007C134A"/>
    <w:rsid w:val="007C60C3"/>
    <w:rsid w:val="007D0F66"/>
    <w:rsid w:val="007D7C7E"/>
    <w:rsid w:val="007E4847"/>
    <w:rsid w:val="007F63CD"/>
    <w:rsid w:val="00804A62"/>
    <w:rsid w:val="00805E05"/>
    <w:rsid w:val="00806B97"/>
    <w:rsid w:val="008271B6"/>
    <w:rsid w:val="008332FB"/>
    <w:rsid w:val="00834CC1"/>
    <w:rsid w:val="008376E7"/>
    <w:rsid w:val="00845EFD"/>
    <w:rsid w:val="00847E4E"/>
    <w:rsid w:val="00850F26"/>
    <w:rsid w:val="008556A7"/>
    <w:rsid w:val="008571C6"/>
    <w:rsid w:val="00867CB0"/>
    <w:rsid w:val="00872F14"/>
    <w:rsid w:val="00893CBD"/>
    <w:rsid w:val="008A3611"/>
    <w:rsid w:val="008C4159"/>
    <w:rsid w:val="008D00BF"/>
    <w:rsid w:val="008D42D6"/>
    <w:rsid w:val="008E2D97"/>
    <w:rsid w:val="008F4D1E"/>
    <w:rsid w:val="00905A33"/>
    <w:rsid w:val="0091353A"/>
    <w:rsid w:val="009352B5"/>
    <w:rsid w:val="0094209A"/>
    <w:rsid w:val="00944A94"/>
    <w:rsid w:val="00957042"/>
    <w:rsid w:val="00991DE3"/>
    <w:rsid w:val="009B2BA5"/>
    <w:rsid w:val="009F28C4"/>
    <w:rsid w:val="009F51CD"/>
    <w:rsid w:val="00A12684"/>
    <w:rsid w:val="00A156D7"/>
    <w:rsid w:val="00A21558"/>
    <w:rsid w:val="00A303DE"/>
    <w:rsid w:val="00A31E82"/>
    <w:rsid w:val="00A41F50"/>
    <w:rsid w:val="00A60678"/>
    <w:rsid w:val="00A66DAB"/>
    <w:rsid w:val="00A721A8"/>
    <w:rsid w:val="00A862DB"/>
    <w:rsid w:val="00A948EB"/>
    <w:rsid w:val="00AA164A"/>
    <w:rsid w:val="00AA4304"/>
    <w:rsid w:val="00AC567D"/>
    <w:rsid w:val="00AD4E0B"/>
    <w:rsid w:val="00AD519D"/>
    <w:rsid w:val="00AD5251"/>
    <w:rsid w:val="00AD6482"/>
    <w:rsid w:val="00B03166"/>
    <w:rsid w:val="00B07653"/>
    <w:rsid w:val="00B1044D"/>
    <w:rsid w:val="00B14A7F"/>
    <w:rsid w:val="00B21F27"/>
    <w:rsid w:val="00B276A9"/>
    <w:rsid w:val="00B3131C"/>
    <w:rsid w:val="00B32909"/>
    <w:rsid w:val="00B34FA4"/>
    <w:rsid w:val="00B36D91"/>
    <w:rsid w:val="00B40F3D"/>
    <w:rsid w:val="00B54CF3"/>
    <w:rsid w:val="00B6708D"/>
    <w:rsid w:val="00B72837"/>
    <w:rsid w:val="00B80706"/>
    <w:rsid w:val="00B8197C"/>
    <w:rsid w:val="00B86DC6"/>
    <w:rsid w:val="00B908F9"/>
    <w:rsid w:val="00B94216"/>
    <w:rsid w:val="00B9648D"/>
    <w:rsid w:val="00BA219C"/>
    <w:rsid w:val="00BB4519"/>
    <w:rsid w:val="00BC49F2"/>
    <w:rsid w:val="00BD0C85"/>
    <w:rsid w:val="00BD569A"/>
    <w:rsid w:val="00BE56E2"/>
    <w:rsid w:val="00BE65B8"/>
    <w:rsid w:val="00BF3176"/>
    <w:rsid w:val="00BF3C09"/>
    <w:rsid w:val="00C22B9C"/>
    <w:rsid w:val="00C42E5A"/>
    <w:rsid w:val="00C46C25"/>
    <w:rsid w:val="00C56199"/>
    <w:rsid w:val="00C611B9"/>
    <w:rsid w:val="00C675FF"/>
    <w:rsid w:val="00C75CEA"/>
    <w:rsid w:val="00C777F5"/>
    <w:rsid w:val="00C81270"/>
    <w:rsid w:val="00C8708B"/>
    <w:rsid w:val="00C90190"/>
    <w:rsid w:val="00C96F2C"/>
    <w:rsid w:val="00CB19AD"/>
    <w:rsid w:val="00CC2A55"/>
    <w:rsid w:val="00CC665E"/>
    <w:rsid w:val="00CD4FE2"/>
    <w:rsid w:val="00CE1A04"/>
    <w:rsid w:val="00CE4E4D"/>
    <w:rsid w:val="00D01257"/>
    <w:rsid w:val="00D0158F"/>
    <w:rsid w:val="00D05AE6"/>
    <w:rsid w:val="00D269C2"/>
    <w:rsid w:val="00D32276"/>
    <w:rsid w:val="00D42AB7"/>
    <w:rsid w:val="00D62746"/>
    <w:rsid w:val="00D728D7"/>
    <w:rsid w:val="00DA0CD1"/>
    <w:rsid w:val="00DA2951"/>
    <w:rsid w:val="00DB1361"/>
    <w:rsid w:val="00DB2EDB"/>
    <w:rsid w:val="00DC07E7"/>
    <w:rsid w:val="00DC29D2"/>
    <w:rsid w:val="00DC34D5"/>
    <w:rsid w:val="00DD3C8C"/>
    <w:rsid w:val="00DF03DC"/>
    <w:rsid w:val="00E0430A"/>
    <w:rsid w:val="00E1025A"/>
    <w:rsid w:val="00E11A31"/>
    <w:rsid w:val="00E12C1C"/>
    <w:rsid w:val="00E5174C"/>
    <w:rsid w:val="00E55082"/>
    <w:rsid w:val="00E60EC2"/>
    <w:rsid w:val="00E67E7C"/>
    <w:rsid w:val="00E9190E"/>
    <w:rsid w:val="00EA14AD"/>
    <w:rsid w:val="00EB5FAC"/>
    <w:rsid w:val="00EC6708"/>
    <w:rsid w:val="00ED69AE"/>
    <w:rsid w:val="00F04805"/>
    <w:rsid w:val="00F10EFF"/>
    <w:rsid w:val="00F118FA"/>
    <w:rsid w:val="00F24EDC"/>
    <w:rsid w:val="00F37F59"/>
    <w:rsid w:val="00F56A4A"/>
    <w:rsid w:val="00F83CAF"/>
    <w:rsid w:val="00F87E74"/>
    <w:rsid w:val="00FC0043"/>
    <w:rsid w:val="00FD2F53"/>
    <w:rsid w:val="00FD531E"/>
    <w:rsid w:val="00FD7EE4"/>
    <w:rsid w:val="00FF5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E7F6473-E48D-4D68-873A-652BDCF0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0E7F22"/>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0E7F22"/>
    <w:rPr>
      <w:rFonts w:asciiTheme="majorHAnsi" w:eastAsiaTheme="majorEastAsia" w:hAnsiTheme="majorHAnsi" w:cstheme="majorBidi"/>
      <w:kern w:val="2"/>
      <w:sz w:val="18"/>
      <w:szCs w:val="18"/>
    </w:rPr>
  </w:style>
  <w:style w:type="paragraph" w:styleId="af2">
    <w:name w:val="footnote text"/>
    <w:basedOn w:val="a1"/>
    <w:link w:val="af3"/>
    <w:uiPriority w:val="99"/>
    <w:semiHidden/>
    <w:unhideWhenUsed/>
    <w:rsid w:val="001B314D"/>
    <w:pPr>
      <w:snapToGrid w:val="0"/>
    </w:pPr>
    <w:rPr>
      <w:sz w:val="20"/>
    </w:rPr>
  </w:style>
  <w:style w:type="character" w:customStyle="1" w:styleId="af3">
    <w:name w:val="註腳文字 字元"/>
    <w:basedOn w:val="a2"/>
    <w:link w:val="af2"/>
    <w:uiPriority w:val="99"/>
    <w:semiHidden/>
    <w:rsid w:val="001B314D"/>
    <w:rPr>
      <w:rFonts w:eastAsia="標楷體"/>
      <w:kern w:val="2"/>
    </w:rPr>
  </w:style>
  <w:style w:type="character" w:styleId="af4">
    <w:name w:val="footnote reference"/>
    <w:basedOn w:val="a2"/>
    <w:uiPriority w:val="99"/>
    <w:semiHidden/>
    <w:unhideWhenUsed/>
    <w:rsid w:val="001B314D"/>
    <w:rPr>
      <w:vertAlign w:val="superscript"/>
    </w:rPr>
  </w:style>
  <w:style w:type="table" w:styleId="af5">
    <w:name w:val="Table Grid"/>
    <w:basedOn w:val="a3"/>
    <w:uiPriority w:val="39"/>
    <w:rsid w:val="00DA0C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aliases w:val="卑南壹,List Paragraph,詳細說明"/>
    <w:basedOn w:val="a1"/>
    <w:link w:val="af7"/>
    <w:uiPriority w:val="34"/>
    <w:qFormat/>
    <w:rsid w:val="00DA0CD1"/>
    <w:pPr>
      <w:ind w:leftChars="200" w:left="480"/>
    </w:pPr>
    <w:rPr>
      <w:rFonts w:asciiTheme="minorHAnsi" w:eastAsiaTheme="minorEastAsia" w:hAnsiTheme="minorHAnsi" w:cstheme="minorBidi"/>
      <w:sz w:val="24"/>
      <w:szCs w:val="22"/>
    </w:rPr>
  </w:style>
  <w:style w:type="character" w:customStyle="1" w:styleId="af7">
    <w:name w:val="清單段落 字元"/>
    <w:aliases w:val="卑南壹 字元,List Paragraph 字元,詳細說明 字元"/>
    <w:link w:val="af6"/>
    <w:uiPriority w:val="34"/>
    <w:locked/>
    <w:rsid w:val="00DA0CD1"/>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8A83B-0EE0-420A-930C-C0A8D1CC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22</Pages>
  <Words>1579</Words>
  <Characters>9004</Characters>
  <Application>Microsoft Office Word</Application>
  <DocSecurity>0</DocSecurity>
  <Lines>75</Lines>
  <Paragraphs>21</Paragraphs>
  <ScaleCrop>false</ScaleCrop>
  <Company>cy</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謝琦瑛</cp:lastModifiedBy>
  <cp:revision>2</cp:revision>
  <cp:lastPrinted>2019-05-10T00:42:00Z</cp:lastPrinted>
  <dcterms:created xsi:type="dcterms:W3CDTF">2019-05-14T01:15:00Z</dcterms:created>
  <dcterms:modified xsi:type="dcterms:W3CDTF">2019-05-14T01:15:00Z</dcterms:modified>
</cp:coreProperties>
</file>