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9AB" w:rsidRPr="00021861" w:rsidRDefault="00E12207" w:rsidP="00E21274">
      <w:pPr>
        <w:pStyle w:val="a9"/>
        <w:kinsoku w:val="0"/>
        <w:spacing w:before="0" w:afterLines="100" w:after="457" w:line="480" w:lineRule="exact"/>
        <w:ind w:left="0" w:rightChars="209" w:right="711" w:firstLine="0"/>
        <w:jc w:val="center"/>
        <w:rPr>
          <w:rFonts w:ascii="Arial" w:hAnsi="Arial" w:cs="Arial"/>
          <w:b/>
          <w:noProof/>
          <w:sz w:val="40"/>
          <w:szCs w:val="40"/>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GoBack"/>
      <w:bookmarkEnd w:id="22"/>
      <w:r w:rsidRPr="00021861">
        <w:rPr>
          <w:rFonts w:ascii="Arial" w:hAnsi="Arial" w:cs="Arial"/>
          <w:b/>
          <w:snapToGrid/>
          <w:spacing w:val="200"/>
          <w:kern w:val="0"/>
          <w:sz w:val="40"/>
          <w:szCs w:val="40"/>
        </w:rPr>
        <w:t>目錄</w:t>
      </w:r>
      <w:r w:rsidR="00320166" w:rsidRPr="00021861">
        <w:rPr>
          <w:rFonts w:ascii="Arial" w:hAnsi="Arial" w:cs="Arial"/>
          <w:b/>
          <w:snapToGrid/>
          <w:spacing w:val="200"/>
          <w:kern w:val="0"/>
          <w:sz w:val="40"/>
          <w:szCs w:val="40"/>
        </w:rPr>
        <w:fldChar w:fldCharType="begin"/>
      </w:r>
      <w:r w:rsidR="00912272" w:rsidRPr="00021861">
        <w:rPr>
          <w:rFonts w:ascii="Arial" w:hAnsi="Arial" w:cs="Arial"/>
          <w:b/>
          <w:snapToGrid/>
          <w:spacing w:val="200"/>
          <w:kern w:val="0"/>
          <w:sz w:val="40"/>
          <w:szCs w:val="40"/>
        </w:rPr>
        <w:instrText xml:space="preserve"> TOC \o "1-3" \f \h \z \u </w:instrText>
      </w:r>
      <w:r w:rsidR="00320166" w:rsidRPr="00021861">
        <w:rPr>
          <w:rFonts w:ascii="Arial" w:hAnsi="Arial" w:cs="Arial"/>
          <w:b/>
          <w:snapToGrid/>
          <w:spacing w:val="200"/>
          <w:kern w:val="0"/>
          <w:sz w:val="40"/>
          <w:szCs w:val="40"/>
        </w:rPr>
        <w:fldChar w:fldCharType="separate"/>
      </w:r>
    </w:p>
    <w:p w:rsidR="008819AB" w:rsidRPr="00021861" w:rsidRDefault="009143C9" w:rsidP="004A127B">
      <w:pPr>
        <w:pStyle w:val="11"/>
        <w:ind w:rightChars="209" w:right="711"/>
        <w:rPr>
          <w:rFonts w:ascii="Arial" w:hAnsi="Arial" w:cs="Arial"/>
          <w:bCs w:val="0"/>
          <w:caps w:val="0"/>
        </w:rPr>
      </w:pPr>
      <w:hyperlink w:anchor="_Toc311050546" w:history="1">
        <w:r w:rsidR="008819AB" w:rsidRPr="00021861">
          <w:rPr>
            <w:rStyle w:val="ac"/>
            <w:rFonts w:ascii="Arial" w:hAnsi="Arial" w:cs="Arial"/>
          </w:rPr>
          <w:t>壹、題目</w:t>
        </w:r>
        <w:r w:rsidR="008819AB" w:rsidRPr="00021861">
          <w:rPr>
            <w:rFonts w:ascii="Arial" w:hAnsi="Arial" w:cs="Arial"/>
            <w:webHidden/>
          </w:rPr>
          <w:tab/>
        </w:r>
        <w:r w:rsidR="00320166" w:rsidRPr="00021861">
          <w:rPr>
            <w:rFonts w:ascii="Arial" w:hAnsi="Arial" w:cs="Arial"/>
            <w:webHidden/>
          </w:rPr>
          <w:fldChar w:fldCharType="begin"/>
        </w:r>
        <w:r w:rsidR="008819AB" w:rsidRPr="00021861">
          <w:rPr>
            <w:rFonts w:ascii="Arial" w:hAnsi="Arial" w:cs="Arial"/>
            <w:webHidden/>
          </w:rPr>
          <w:instrText xml:space="preserve"> PAGEREF _Toc311050546 \h </w:instrText>
        </w:r>
        <w:r w:rsidR="00320166" w:rsidRPr="00021861">
          <w:rPr>
            <w:rFonts w:ascii="Arial" w:hAnsi="Arial" w:cs="Arial"/>
            <w:webHidden/>
          </w:rPr>
        </w:r>
        <w:r w:rsidR="00320166" w:rsidRPr="00021861">
          <w:rPr>
            <w:rFonts w:ascii="Arial" w:hAnsi="Arial" w:cs="Arial"/>
            <w:webHidden/>
          </w:rPr>
          <w:fldChar w:fldCharType="separate"/>
        </w:r>
        <w:r>
          <w:rPr>
            <w:rFonts w:ascii="Arial" w:hAnsi="Arial" w:cs="Arial"/>
            <w:webHidden/>
          </w:rPr>
          <w:t>1</w:t>
        </w:r>
        <w:r w:rsidR="00320166" w:rsidRPr="00021861">
          <w:rPr>
            <w:rFonts w:ascii="Arial" w:hAnsi="Arial" w:cs="Arial"/>
            <w:webHidden/>
          </w:rPr>
          <w:fldChar w:fldCharType="end"/>
        </w:r>
      </w:hyperlink>
    </w:p>
    <w:p w:rsidR="008819AB" w:rsidRPr="00021861" w:rsidRDefault="009143C9" w:rsidP="004A127B">
      <w:pPr>
        <w:pStyle w:val="11"/>
        <w:ind w:rightChars="209" w:right="711"/>
        <w:rPr>
          <w:rFonts w:ascii="Arial" w:hAnsi="Arial" w:cs="Arial"/>
          <w:bCs w:val="0"/>
          <w:caps w:val="0"/>
        </w:rPr>
      </w:pPr>
      <w:hyperlink w:anchor="_Toc311050547" w:history="1">
        <w:r w:rsidR="008819AB" w:rsidRPr="00021861">
          <w:rPr>
            <w:rStyle w:val="ac"/>
            <w:rFonts w:ascii="Arial" w:hAnsi="Arial" w:cs="Arial"/>
          </w:rPr>
          <w:t>貳、專案調查研究主旨</w:t>
        </w:r>
        <w:r w:rsidR="008819AB" w:rsidRPr="00021861">
          <w:rPr>
            <w:rFonts w:ascii="Arial" w:hAnsi="Arial" w:cs="Arial"/>
            <w:webHidden/>
          </w:rPr>
          <w:tab/>
        </w:r>
        <w:r w:rsidR="00320166" w:rsidRPr="00021861">
          <w:rPr>
            <w:rFonts w:ascii="Arial" w:hAnsi="Arial" w:cs="Arial"/>
            <w:webHidden/>
          </w:rPr>
          <w:fldChar w:fldCharType="begin"/>
        </w:r>
        <w:r w:rsidR="008819AB" w:rsidRPr="00021861">
          <w:rPr>
            <w:rFonts w:ascii="Arial" w:hAnsi="Arial" w:cs="Arial"/>
            <w:webHidden/>
          </w:rPr>
          <w:instrText xml:space="preserve"> PAGEREF _Toc311050547 \h </w:instrText>
        </w:r>
        <w:r w:rsidR="00320166" w:rsidRPr="00021861">
          <w:rPr>
            <w:rFonts w:ascii="Arial" w:hAnsi="Arial" w:cs="Arial"/>
            <w:webHidden/>
          </w:rPr>
        </w:r>
        <w:r w:rsidR="00320166" w:rsidRPr="00021861">
          <w:rPr>
            <w:rFonts w:ascii="Arial" w:hAnsi="Arial" w:cs="Arial"/>
            <w:webHidden/>
          </w:rPr>
          <w:fldChar w:fldCharType="separate"/>
        </w:r>
        <w:r>
          <w:rPr>
            <w:rFonts w:ascii="Arial" w:hAnsi="Arial" w:cs="Arial"/>
            <w:webHidden/>
          </w:rPr>
          <w:t>1</w:t>
        </w:r>
        <w:r w:rsidR="00320166" w:rsidRPr="00021861">
          <w:rPr>
            <w:rFonts w:ascii="Arial" w:hAnsi="Arial" w:cs="Arial"/>
            <w:webHidden/>
          </w:rPr>
          <w:fldChar w:fldCharType="end"/>
        </w:r>
      </w:hyperlink>
    </w:p>
    <w:p w:rsidR="008819AB" w:rsidRPr="00021861" w:rsidRDefault="009143C9" w:rsidP="003A14F3">
      <w:pPr>
        <w:pStyle w:val="21"/>
      </w:pPr>
      <w:hyperlink w:anchor="_Toc311050548" w:history="1">
        <w:r w:rsidR="008819AB" w:rsidRPr="00021861">
          <w:rPr>
            <w:rStyle w:val="ac"/>
            <w:rFonts w:hAnsi="Arial"/>
          </w:rPr>
          <w:t>一、研究緣起</w:t>
        </w:r>
        <w:r w:rsidR="008819AB" w:rsidRPr="00021861">
          <w:rPr>
            <w:webHidden/>
          </w:rPr>
          <w:tab/>
        </w:r>
        <w:r w:rsidR="00320166" w:rsidRPr="00021861">
          <w:rPr>
            <w:webHidden/>
          </w:rPr>
          <w:fldChar w:fldCharType="begin"/>
        </w:r>
        <w:r w:rsidR="008819AB" w:rsidRPr="00021861">
          <w:rPr>
            <w:webHidden/>
          </w:rPr>
          <w:instrText xml:space="preserve"> PAGEREF _Toc311050548 \h </w:instrText>
        </w:r>
        <w:r w:rsidR="00320166" w:rsidRPr="00021861">
          <w:rPr>
            <w:webHidden/>
          </w:rPr>
        </w:r>
        <w:r w:rsidR="00320166" w:rsidRPr="00021861">
          <w:rPr>
            <w:webHidden/>
          </w:rPr>
          <w:fldChar w:fldCharType="separate"/>
        </w:r>
        <w:r>
          <w:rPr>
            <w:webHidden/>
          </w:rPr>
          <w:t>1</w:t>
        </w:r>
        <w:r w:rsidR="00320166" w:rsidRPr="00021861">
          <w:rPr>
            <w:webHidden/>
          </w:rPr>
          <w:fldChar w:fldCharType="end"/>
        </w:r>
      </w:hyperlink>
    </w:p>
    <w:p w:rsidR="008819AB" w:rsidRPr="00021861" w:rsidRDefault="009143C9" w:rsidP="003A14F3">
      <w:pPr>
        <w:pStyle w:val="21"/>
      </w:pPr>
      <w:hyperlink w:anchor="_Toc311050550" w:history="1">
        <w:r w:rsidR="008819AB" w:rsidRPr="00021861">
          <w:rPr>
            <w:rStyle w:val="ac"/>
            <w:rFonts w:hAnsi="Arial"/>
          </w:rPr>
          <w:t>二、目的</w:t>
        </w:r>
        <w:r w:rsidR="008819AB" w:rsidRPr="00021861">
          <w:rPr>
            <w:webHidden/>
          </w:rPr>
          <w:tab/>
        </w:r>
        <w:r w:rsidR="00320166" w:rsidRPr="00021861">
          <w:rPr>
            <w:webHidden/>
          </w:rPr>
          <w:fldChar w:fldCharType="begin"/>
        </w:r>
        <w:r w:rsidR="008819AB" w:rsidRPr="00021861">
          <w:rPr>
            <w:webHidden/>
          </w:rPr>
          <w:instrText xml:space="preserve"> PAGEREF _Toc311050550 \h </w:instrText>
        </w:r>
        <w:r w:rsidR="00320166" w:rsidRPr="00021861">
          <w:rPr>
            <w:webHidden/>
          </w:rPr>
        </w:r>
        <w:r w:rsidR="00320166" w:rsidRPr="00021861">
          <w:rPr>
            <w:webHidden/>
          </w:rPr>
          <w:fldChar w:fldCharType="separate"/>
        </w:r>
        <w:r>
          <w:rPr>
            <w:webHidden/>
          </w:rPr>
          <w:t>2</w:t>
        </w:r>
        <w:r w:rsidR="00320166" w:rsidRPr="00021861">
          <w:rPr>
            <w:webHidden/>
          </w:rPr>
          <w:fldChar w:fldCharType="end"/>
        </w:r>
      </w:hyperlink>
    </w:p>
    <w:p w:rsidR="008819AB" w:rsidRPr="00021861" w:rsidRDefault="009143C9" w:rsidP="003A14F3">
      <w:pPr>
        <w:pStyle w:val="21"/>
      </w:pPr>
      <w:hyperlink w:anchor="_Toc311050552" w:history="1">
        <w:r w:rsidR="008819AB" w:rsidRPr="00021861">
          <w:rPr>
            <w:rStyle w:val="ac"/>
            <w:rFonts w:hAnsi="Arial"/>
          </w:rPr>
          <w:t>三、調查研究範疇</w:t>
        </w:r>
        <w:r w:rsidR="008819AB" w:rsidRPr="00021861">
          <w:rPr>
            <w:webHidden/>
          </w:rPr>
          <w:tab/>
        </w:r>
        <w:r w:rsidR="00320166" w:rsidRPr="00021861">
          <w:rPr>
            <w:webHidden/>
          </w:rPr>
          <w:fldChar w:fldCharType="begin"/>
        </w:r>
        <w:r w:rsidR="008819AB" w:rsidRPr="00021861">
          <w:rPr>
            <w:webHidden/>
          </w:rPr>
          <w:instrText xml:space="preserve"> PAGEREF _Toc311050552 \h </w:instrText>
        </w:r>
        <w:r w:rsidR="00320166" w:rsidRPr="00021861">
          <w:rPr>
            <w:webHidden/>
          </w:rPr>
        </w:r>
        <w:r w:rsidR="00320166" w:rsidRPr="00021861">
          <w:rPr>
            <w:webHidden/>
          </w:rPr>
          <w:fldChar w:fldCharType="separate"/>
        </w:r>
        <w:r>
          <w:rPr>
            <w:webHidden/>
          </w:rPr>
          <w:t>2</w:t>
        </w:r>
        <w:r w:rsidR="00320166" w:rsidRPr="00021861">
          <w:rPr>
            <w:webHidden/>
          </w:rPr>
          <w:fldChar w:fldCharType="end"/>
        </w:r>
      </w:hyperlink>
    </w:p>
    <w:p w:rsidR="008819AB" w:rsidRPr="00021861" w:rsidRDefault="009143C9" w:rsidP="004A127B">
      <w:pPr>
        <w:pStyle w:val="11"/>
        <w:ind w:rightChars="209" w:right="711"/>
        <w:rPr>
          <w:rFonts w:ascii="Arial" w:hAnsi="Arial" w:cs="Arial"/>
          <w:bCs w:val="0"/>
          <w:caps w:val="0"/>
        </w:rPr>
      </w:pPr>
      <w:hyperlink w:anchor="_Toc311050566" w:history="1">
        <w:r w:rsidR="008819AB" w:rsidRPr="00021861">
          <w:rPr>
            <w:rStyle w:val="ac"/>
            <w:rFonts w:ascii="Arial" w:hAnsi="Arial" w:cs="Arial"/>
          </w:rPr>
          <w:t>參、問題背景與現況分析</w:t>
        </w:r>
        <w:r w:rsidR="008819AB" w:rsidRPr="00021861">
          <w:rPr>
            <w:rFonts w:ascii="Arial" w:hAnsi="Arial" w:cs="Arial"/>
            <w:webHidden/>
          </w:rPr>
          <w:tab/>
        </w:r>
        <w:r w:rsidR="00320166" w:rsidRPr="00021861">
          <w:rPr>
            <w:rFonts w:ascii="Arial" w:hAnsi="Arial" w:cs="Arial"/>
            <w:webHidden/>
          </w:rPr>
          <w:fldChar w:fldCharType="begin"/>
        </w:r>
        <w:r w:rsidR="008819AB" w:rsidRPr="00021861">
          <w:rPr>
            <w:rFonts w:ascii="Arial" w:hAnsi="Arial" w:cs="Arial"/>
            <w:webHidden/>
          </w:rPr>
          <w:instrText xml:space="preserve"> PAGEREF _Toc311050566 \h </w:instrText>
        </w:r>
        <w:r w:rsidR="00320166" w:rsidRPr="00021861">
          <w:rPr>
            <w:rFonts w:ascii="Arial" w:hAnsi="Arial" w:cs="Arial"/>
            <w:webHidden/>
          </w:rPr>
        </w:r>
        <w:r w:rsidR="00320166" w:rsidRPr="00021861">
          <w:rPr>
            <w:rFonts w:ascii="Arial" w:hAnsi="Arial" w:cs="Arial"/>
            <w:webHidden/>
          </w:rPr>
          <w:fldChar w:fldCharType="separate"/>
        </w:r>
        <w:r>
          <w:rPr>
            <w:rFonts w:ascii="Arial" w:hAnsi="Arial" w:cs="Arial"/>
            <w:webHidden/>
          </w:rPr>
          <w:t>4</w:t>
        </w:r>
        <w:r w:rsidR="00320166" w:rsidRPr="00021861">
          <w:rPr>
            <w:rFonts w:ascii="Arial" w:hAnsi="Arial" w:cs="Arial"/>
            <w:webHidden/>
          </w:rPr>
          <w:fldChar w:fldCharType="end"/>
        </w:r>
      </w:hyperlink>
    </w:p>
    <w:p w:rsidR="008819AB" w:rsidRPr="00021861" w:rsidRDefault="009143C9" w:rsidP="003A14F3">
      <w:pPr>
        <w:pStyle w:val="21"/>
      </w:pPr>
      <w:hyperlink w:anchor="_Toc311050567" w:history="1">
        <w:r w:rsidR="008819AB" w:rsidRPr="00021861">
          <w:rPr>
            <w:rStyle w:val="ac"/>
            <w:rFonts w:hAnsi="Arial"/>
          </w:rPr>
          <w:t>參之一、問題與背景</w:t>
        </w:r>
        <w:r w:rsidR="008819AB" w:rsidRPr="00021861">
          <w:rPr>
            <w:webHidden/>
          </w:rPr>
          <w:tab/>
        </w:r>
        <w:r w:rsidR="00320166" w:rsidRPr="00021861">
          <w:rPr>
            <w:webHidden/>
          </w:rPr>
          <w:fldChar w:fldCharType="begin"/>
        </w:r>
        <w:r w:rsidR="008819AB" w:rsidRPr="00021861">
          <w:rPr>
            <w:webHidden/>
          </w:rPr>
          <w:instrText xml:space="preserve"> PAGEREF _Toc311050567 \h </w:instrText>
        </w:r>
        <w:r w:rsidR="00320166" w:rsidRPr="00021861">
          <w:rPr>
            <w:webHidden/>
          </w:rPr>
        </w:r>
        <w:r w:rsidR="00320166" w:rsidRPr="00021861">
          <w:rPr>
            <w:webHidden/>
          </w:rPr>
          <w:fldChar w:fldCharType="separate"/>
        </w:r>
        <w:r>
          <w:rPr>
            <w:webHidden/>
          </w:rPr>
          <w:t>4</w:t>
        </w:r>
        <w:r w:rsidR="00320166" w:rsidRPr="00021861">
          <w:rPr>
            <w:webHidden/>
          </w:rPr>
          <w:fldChar w:fldCharType="end"/>
        </w:r>
      </w:hyperlink>
    </w:p>
    <w:p w:rsidR="008819AB" w:rsidRPr="00021861" w:rsidRDefault="009143C9" w:rsidP="003A14F3">
      <w:pPr>
        <w:pStyle w:val="21"/>
      </w:pPr>
      <w:hyperlink w:anchor="_Toc311050569" w:history="1">
        <w:r w:rsidR="008819AB" w:rsidRPr="00021861">
          <w:rPr>
            <w:rStyle w:val="ac"/>
            <w:rFonts w:hAnsi="Arial"/>
          </w:rPr>
          <w:t>參之二、現況分析</w:t>
        </w:r>
        <w:r w:rsidR="008819AB" w:rsidRPr="00021861">
          <w:rPr>
            <w:webHidden/>
          </w:rPr>
          <w:tab/>
        </w:r>
        <w:r w:rsidR="00320166" w:rsidRPr="00021861">
          <w:rPr>
            <w:webHidden/>
          </w:rPr>
          <w:fldChar w:fldCharType="begin"/>
        </w:r>
        <w:r w:rsidR="008819AB" w:rsidRPr="00021861">
          <w:rPr>
            <w:webHidden/>
          </w:rPr>
          <w:instrText xml:space="preserve"> PAGEREF _Toc311050569 \h </w:instrText>
        </w:r>
        <w:r w:rsidR="00320166" w:rsidRPr="00021861">
          <w:rPr>
            <w:webHidden/>
          </w:rPr>
        </w:r>
        <w:r w:rsidR="00320166" w:rsidRPr="00021861">
          <w:rPr>
            <w:webHidden/>
          </w:rPr>
          <w:fldChar w:fldCharType="separate"/>
        </w:r>
        <w:r>
          <w:rPr>
            <w:webHidden/>
          </w:rPr>
          <w:t>4</w:t>
        </w:r>
        <w:r w:rsidR="00320166" w:rsidRPr="00021861">
          <w:rPr>
            <w:webHidden/>
          </w:rPr>
          <w:fldChar w:fldCharType="end"/>
        </w:r>
      </w:hyperlink>
    </w:p>
    <w:p w:rsidR="008819AB" w:rsidRPr="00021861" w:rsidRDefault="009143C9" w:rsidP="003A14F3">
      <w:pPr>
        <w:pStyle w:val="21"/>
      </w:pPr>
      <w:hyperlink w:anchor="_Toc311050571" w:history="1">
        <w:r w:rsidR="008819AB" w:rsidRPr="00021861">
          <w:rPr>
            <w:rStyle w:val="ac"/>
            <w:rFonts w:hAnsi="Arial"/>
          </w:rPr>
          <w:t>一、相關法令及政府機關相關職掌</w:t>
        </w:r>
        <w:r w:rsidR="008819AB" w:rsidRPr="00021861">
          <w:rPr>
            <w:webHidden/>
          </w:rPr>
          <w:tab/>
        </w:r>
        <w:r w:rsidR="00320166" w:rsidRPr="00021861">
          <w:rPr>
            <w:webHidden/>
          </w:rPr>
          <w:fldChar w:fldCharType="begin"/>
        </w:r>
        <w:r w:rsidR="008819AB" w:rsidRPr="00021861">
          <w:rPr>
            <w:webHidden/>
          </w:rPr>
          <w:instrText xml:space="preserve"> PAGEREF _Toc311050571 \h </w:instrText>
        </w:r>
        <w:r w:rsidR="00320166" w:rsidRPr="00021861">
          <w:rPr>
            <w:webHidden/>
          </w:rPr>
        </w:r>
        <w:r w:rsidR="00320166" w:rsidRPr="00021861">
          <w:rPr>
            <w:webHidden/>
          </w:rPr>
          <w:fldChar w:fldCharType="separate"/>
        </w:r>
        <w:r>
          <w:rPr>
            <w:webHidden/>
          </w:rPr>
          <w:t>6</w:t>
        </w:r>
        <w:r w:rsidR="00320166" w:rsidRPr="00021861">
          <w:rPr>
            <w:webHidden/>
          </w:rPr>
          <w:fldChar w:fldCharType="end"/>
        </w:r>
      </w:hyperlink>
    </w:p>
    <w:p w:rsidR="008819AB" w:rsidRPr="00021861" w:rsidRDefault="009143C9" w:rsidP="003A14F3">
      <w:pPr>
        <w:pStyle w:val="21"/>
      </w:pPr>
      <w:hyperlink w:anchor="_Toc311050574" w:history="1">
        <w:r w:rsidR="008819AB" w:rsidRPr="00021861">
          <w:rPr>
            <w:rStyle w:val="ac"/>
            <w:rFonts w:hAnsi="Arial"/>
          </w:rPr>
          <w:t>二、綠能暨綠能產業之定義、種類及項目</w:t>
        </w:r>
        <w:r w:rsidR="008819AB" w:rsidRPr="00021861">
          <w:rPr>
            <w:webHidden/>
          </w:rPr>
          <w:tab/>
        </w:r>
        <w:r w:rsidR="00320166" w:rsidRPr="00021861">
          <w:rPr>
            <w:webHidden/>
          </w:rPr>
          <w:fldChar w:fldCharType="begin"/>
        </w:r>
        <w:r w:rsidR="008819AB" w:rsidRPr="00021861">
          <w:rPr>
            <w:webHidden/>
          </w:rPr>
          <w:instrText xml:space="preserve"> PAGEREF _Toc311050574 \h </w:instrText>
        </w:r>
        <w:r w:rsidR="00320166" w:rsidRPr="00021861">
          <w:rPr>
            <w:webHidden/>
          </w:rPr>
        </w:r>
        <w:r w:rsidR="00320166" w:rsidRPr="00021861">
          <w:rPr>
            <w:webHidden/>
          </w:rPr>
          <w:fldChar w:fldCharType="separate"/>
        </w:r>
        <w:r>
          <w:rPr>
            <w:webHidden/>
          </w:rPr>
          <w:t>14</w:t>
        </w:r>
        <w:r w:rsidR="00320166" w:rsidRPr="00021861">
          <w:rPr>
            <w:webHidden/>
          </w:rPr>
          <w:fldChar w:fldCharType="end"/>
        </w:r>
      </w:hyperlink>
    </w:p>
    <w:p w:rsidR="008819AB" w:rsidRPr="00021861" w:rsidRDefault="009143C9" w:rsidP="004A127B">
      <w:pPr>
        <w:pStyle w:val="31"/>
        <w:ind w:rightChars="209" w:right="711"/>
      </w:pPr>
      <w:hyperlink w:anchor="_Toc311050575" w:history="1">
        <w:r w:rsidR="008819AB" w:rsidRPr="00021861">
          <w:rPr>
            <w:rStyle w:val="ac"/>
          </w:rPr>
          <w:t>(</w:t>
        </w:r>
        <w:r w:rsidR="008819AB" w:rsidRPr="00021861">
          <w:rPr>
            <w:rStyle w:val="ac"/>
          </w:rPr>
          <w:t>一</w:t>
        </w:r>
        <w:r w:rsidR="008819AB" w:rsidRPr="00021861">
          <w:rPr>
            <w:rStyle w:val="ac"/>
          </w:rPr>
          <w:t>)</w:t>
        </w:r>
        <w:r w:rsidR="008819AB" w:rsidRPr="00021861">
          <w:rPr>
            <w:rStyle w:val="ac"/>
          </w:rPr>
          <w:t>國內法令之定義及分類</w:t>
        </w:r>
        <w:r w:rsidR="008819AB" w:rsidRPr="00021861">
          <w:rPr>
            <w:webHidden/>
          </w:rPr>
          <w:tab/>
        </w:r>
        <w:r w:rsidR="00320166" w:rsidRPr="00021861">
          <w:rPr>
            <w:webHidden/>
          </w:rPr>
          <w:fldChar w:fldCharType="begin"/>
        </w:r>
        <w:r w:rsidR="008819AB" w:rsidRPr="00021861">
          <w:rPr>
            <w:webHidden/>
          </w:rPr>
          <w:instrText xml:space="preserve"> PAGEREF _Toc311050575 \h </w:instrText>
        </w:r>
        <w:r w:rsidR="00320166" w:rsidRPr="00021861">
          <w:rPr>
            <w:webHidden/>
          </w:rPr>
        </w:r>
        <w:r w:rsidR="00320166" w:rsidRPr="00021861">
          <w:rPr>
            <w:webHidden/>
          </w:rPr>
          <w:fldChar w:fldCharType="separate"/>
        </w:r>
        <w:r>
          <w:rPr>
            <w:webHidden/>
          </w:rPr>
          <w:t>14</w:t>
        </w:r>
        <w:r w:rsidR="00320166" w:rsidRPr="00021861">
          <w:rPr>
            <w:webHidden/>
          </w:rPr>
          <w:fldChar w:fldCharType="end"/>
        </w:r>
      </w:hyperlink>
    </w:p>
    <w:p w:rsidR="008819AB" w:rsidRPr="00021861" w:rsidRDefault="009143C9" w:rsidP="004A127B">
      <w:pPr>
        <w:pStyle w:val="31"/>
        <w:ind w:rightChars="209" w:right="711"/>
      </w:pPr>
      <w:hyperlink w:anchor="_Toc311050577" w:history="1">
        <w:r w:rsidR="008819AB" w:rsidRPr="00021861">
          <w:rPr>
            <w:rStyle w:val="ac"/>
          </w:rPr>
          <w:t>(</w:t>
        </w:r>
        <w:r w:rsidR="008819AB" w:rsidRPr="00021861">
          <w:rPr>
            <w:rStyle w:val="ac"/>
          </w:rPr>
          <w:t>二</w:t>
        </w:r>
        <w:r w:rsidR="008819AB" w:rsidRPr="00021861">
          <w:rPr>
            <w:rStyle w:val="ac"/>
          </w:rPr>
          <w:t>)</w:t>
        </w:r>
        <w:r w:rsidR="008819AB" w:rsidRPr="00021861">
          <w:rPr>
            <w:rStyle w:val="ac"/>
          </w:rPr>
          <w:t>國內學界及實務界之定義及分類</w:t>
        </w:r>
        <w:r w:rsidR="008819AB" w:rsidRPr="00021861">
          <w:rPr>
            <w:webHidden/>
          </w:rPr>
          <w:tab/>
        </w:r>
        <w:r w:rsidR="00320166" w:rsidRPr="00021861">
          <w:rPr>
            <w:webHidden/>
          </w:rPr>
          <w:fldChar w:fldCharType="begin"/>
        </w:r>
        <w:r w:rsidR="008819AB" w:rsidRPr="00021861">
          <w:rPr>
            <w:webHidden/>
          </w:rPr>
          <w:instrText xml:space="preserve"> PAGEREF _Toc311050577 \h </w:instrText>
        </w:r>
        <w:r w:rsidR="00320166" w:rsidRPr="00021861">
          <w:rPr>
            <w:webHidden/>
          </w:rPr>
        </w:r>
        <w:r w:rsidR="00320166" w:rsidRPr="00021861">
          <w:rPr>
            <w:webHidden/>
          </w:rPr>
          <w:fldChar w:fldCharType="separate"/>
        </w:r>
        <w:r>
          <w:rPr>
            <w:webHidden/>
          </w:rPr>
          <w:t>15</w:t>
        </w:r>
        <w:r w:rsidR="00320166" w:rsidRPr="00021861">
          <w:rPr>
            <w:webHidden/>
          </w:rPr>
          <w:fldChar w:fldCharType="end"/>
        </w:r>
      </w:hyperlink>
    </w:p>
    <w:p w:rsidR="008819AB" w:rsidRPr="00021861" w:rsidRDefault="009143C9" w:rsidP="004A127B">
      <w:pPr>
        <w:pStyle w:val="31"/>
        <w:ind w:rightChars="209" w:right="711"/>
      </w:pPr>
      <w:hyperlink w:anchor="_Toc311050578" w:history="1">
        <w:r w:rsidR="008819AB" w:rsidRPr="00021861">
          <w:rPr>
            <w:rStyle w:val="ac"/>
          </w:rPr>
          <w:t>(</w:t>
        </w:r>
        <w:r w:rsidR="008819AB" w:rsidRPr="00021861">
          <w:rPr>
            <w:rStyle w:val="ac"/>
          </w:rPr>
          <w:t>三</w:t>
        </w:r>
        <w:r w:rsidR="008819AB" w:rsidRPr="00021861">
          <w:rPr>
            <w:rStyle w:val="ac"/>
          </w:rPr>
          <w:t>)</w:t>
        </w:r>
        <w:r w:rsidR="008819AB" w:rsidRPr="00021861">
          <w:rPr>
            <w:rStyle w:val="ac"/>
          </w:rPr>
          <w:t>經濟部之說明</w:t>
        </w:r>
        <w:r w:rsidR="008819AB" w:rsidRPr="00021861">
          <w:rPr>
            <w:webHidden/>
          </w:rPr>
          <w:tab/>
        </w:r>
        <w:r w:rsidR="00320166" w:rsidRPr="00021861">
          <w:rPr>
            <w:webHidden/>
          </w:rPr>
          <w:fldChar w:fldCharType="begin"/>
        </w:r>
        <w:r w:rsidR="008819AB" w:rsidRPr="00021861">
          <w:rPr>
            <w:webHidden/>
          </w:rPr>
          <w:instrText xml:space="preserve"> PAGEREF _Toc311050578 \h </w:instrText>
        </w:r>
        <w:r w:rsidR="00320166" w:rsidRPr="00021861">
          <w:rPr>
            <w:webHidden/>
          </w:rPr>
        </w:r>
        <w:r w:rsidR="00320166" w:rsidRPr="00021861">
          <w:rPr>
            <w:webHidden/>
          </w:rPr>
          <w:fldChar w:fldCharType="separate"/>
        </w:r>
        <w:r>
          <w:rPr>
            <w:webHidden/>
          </w:rPr>
          <w:t>17</w:t>
        </w:r>
        <w:r w:rsidR="00320166" w:rsidRPr="00021861">
          <w:rPr>
            <w:webHidden/>
          </w:rPr>
          <w:fldChar w:fldCharType="end"/>
        </w:r>
      </w:hyperlink>
    </w:p>
    <w:p w:rsidR="008819AB" w:rsidRPr="00021861" w:rsidRDefault="009143C9" w:rsidP="003A14F3">
      <w:pPr>
        <w:pStyle w:val="21"/>
        <w:rPr>
          <w:rStyle w:val="ac"/>
          <w:rFonts w:hAnsi="Arial"/>
        </w:rPr>
      </w:pPr>
      <w:hyperlink w:anchor="_Toc311050584" w:history="1">
        <w:r w:rsidR="008819AB" w:rsidRPr="00021861">
          <w:rPr>
            <w:rStyle w:val="ac"/>
            <w:rFonts w:hAnsi="Arial"/>
          </w:rPr>
          <w:t>三、國內綠能產業相關政策之依據及指導原則</w:t>
        </w:r>
        <w:r w:rsidR="008819AB" w:rsidRPr="00021861">
          <w:rPr>
            <w:rStyle w:val="ac"/>
            <w:rFonts w:hAnsi="Arial"/>
            <w:webHidden/>
          </w:rPr>
          <w:tab/>
        </w:r>
        <w:r w:rsidR="00320166" w:rsidRPr="00021861">
          <w:rPr>
            <w:rStyle w:val="ac"/>
            <w:rFonts w:hAnsi="Arial"/>
            <w:webHidden/>
          </w:rPr>
          <w:fldChar w:fldCharType="begin"/>
        </w:r>
        <w:r w:rsidR="008819AB" w:rsidRPr="00021861">
          <w:rPr>
            <w:rStyle w:val="ac"/>
            <w:rFonts w:hAnsi="Arial"/>
            <w:webHidden/>
          </w:rPr>
          <w:instrText xml:space="preserve"> PAGEREF _Toc311050584 \h </w:instrText>
        </w:r>
        <w:r w:rsidR="00320166" w:rsidRPr="00021861">
          <w:rPr>
            <w:rStyle w:val="ac"/>
            <w:rFonts w:hAnsi="Arial"/>
            <w:webHidden/>
          </w:rPr>
        </w:r>
        <w:r w:rsidR="00320166" w:rsidRPr="00021861">
          <w:rPr>
            <w:rStyle w:val="ac"/>
            <w:rFonts w:hAnsi="Arial"/>
            <w:webHidden/>
          </w:rPr>
          <w:fldChar w:fldCharType="separate"/>
        </w:r>
        <w:r>
          <w:rPr>
            <w:rStyle w:val="ac"/>
            <w:rFonts w:hAnsi="Arial"/>
            <w:webHidden/>
          </w:rPr>
          <w:t>18</w:t>
        </w:r>
        <w:r w:rsidR="00320166" w:rsidRPr="00021861">
          <w:rPr>
            <w:rStyle w:val="ac"/>
            <w:rFonts w:hAnsi="Arial"/>
            <w:webHidden/>
          </w:rPr>
          <w:fldChar w:fldCharType="end"/>
        </w:r>
      </w:hyperlink>
    </w:p>
    <w:p w:rsidR="008819AB" w:rsidRPr="00021861" w:rsidRDefault="009143C9" w:rsidP="004A127B">
      <w:pPr>
        <w:pStyle w:val="31"/>
        <w:ind w:rightChars="209" w:right="711"/>
      </w:pPr>
      <w:hyperlink w:anchor="_Toc311050586" w:history="1">
        <w:r w:rsidR="008819AB" w:rsidRPr="00021861">
          <w:rPr>
            <w:rStyle w:val="ac"/>
          </w:rPr>
          <w:t>(</w:t>
        </w:r>
        <w:r w:rsidR="008819AB" w:rsidRPr="00021861">
          <w:rPr>
            <w:rStyle w:val="ac"/>
          </w:rPr>
          <w:t>一</w:t>
        </w:r>
        <w:r w:rsidR="008819AB" w:rsidRPr="00021861">
          <w:rPr>
            <w:rStyle w:val="ac"/>
          </w:rPr>
          <w:t>)</w:t>
        </w:r>
        <w:r w:rsidR="008819AB" w:rsidRPr="00021861">
          <w:rPr>
            <w:rStyle w:val="ac"/>
          </w:rPr>
          <w:t>永續能源政策綱領</w:t>
        </w:r>
        <w:r w:rsidR="008819AB" w:rsidRPr="00021861">
          <w:rPr>
            <w:webHidden/>
          </w:rPr>
          <w:tab/>
        </w:r>
        <w:r w:rsidR="00320166" w:rsidRPr="00021861">
          <w:rPr>
            <w:webHidden/>
          </w:rPr>
          <w:fldChar w:fldCharType="begin"/>
        </w:r>
        <w:r w:rsidR="008819AB" w:rsidRPr="00021861">
          <w:rPr>
            <w:webHidden/>
          </w:rPr>
          <w:instrText xml:space="preserve"> PAGEREF _Toc311050586 \h </w:instrText>
        </w:r>
        <w:r w:rsidR="00320166" w:rsidRPr="00021861">
          <w:rPr>
            <w:webHidden/>
          </w:rPr>
        </w:r>
        <w:r w:rsidR="00320166" w:rsidRPr="00021861">
          <w:rPr>
            <w:webHidden/>
          </w:rPr>
          <w:fldChar w:fldCharType="separate"/>
        </w:r>
        <w:r>
          <w:rPr>
            <w:webHidden/>
          </w:rPr>
          <w:t>19</w:t>
        </w:r>
        <w:r w:rsidR="00320166" w:rsidRPr="00021861">
          <w:rPr>
            <w:webHidden/>
          </w:rPr>
          <w:fldChar w:fldCharType="end"/>
        </w:r>
      </w:hyperlink>
    </w:p>
    <w:p w:rsidR="008819AB" w:rsidRPr="00021861" w:rsidRDefault="009143C9" w:rsidP="004A127B">
      <w:pPr>
        <w:pStyle w:val="31"/>
        <w:ind w:rightChars="209" w:right="711"/>
      </w:pPr>
      <w:hyperlink w:anchor="_Toc311050587" w:history="1">
        <w:r w:rsidR="008819AB" w:rsidRPr="00021861">
          <w:rPr>
            <w:rStyle w:val="ac"/>
          </w:rPr>
          <w:t>(</w:t>
        </w:r>
        <w:r w:rsidR="008819AB" w:rsidRPr="00021861">
          <w:rPr>
            <w:rStyle w:val="ac"/>
          </w:rPr>
          <w:t>二</w:t>
        </w:r>
        <w:r w:rsidR="008819AB" w:rsidRPr="00021861">
          <w:rPr>
            <w:rStyle w:val="ac"/>
          </w:rPr>
          <w:t>)</w:t>
        </w:r>
        <w:r w:rsidR="008819AB" w:rsidRPr="00021861">
          <w:rPr>
            <w:rStyle w:val="ac"/>
          </w:rPr>
          <w:t>能源發展綱領</w:t>
        </w:r>
        <w:r w:rsidR="008819AB" w:rsidRPr="00021861">
          <w:rPr>
            <w:webHidden/>
          </w:rPr>
          <w:tab/>
        </w:r>
        <w:r w:rsidR="00320166" w:rsidRPr="00021861">
          <w:rPr>
            <w:webHidden/>
          </w:rPr>
          <w:fldChar w:fldCharType="begin"/>
        </w:r>
        <w:r w:rsidR="008819AB" w:rsidRPr="00021861">
          <w:rPr>
            <w:webHidden/>
          </w:rPr>
          <w:instrText xml:space="preserve"> PAGEREF _Toc311050587 \h </w:instrText>
        </w:r>
        <w:r w:rsidR="00320166" w:rsidRPr="00021861">
          <w:rPr>
            <w:webHidden/>
          </w:rPr>
        </w:r>
        <w:r w:rsidR="00320166" w:rsidRPr="00021861">
          <w:rPr>
            <w:webHidden/>
          </w:rPr>
          <w:fldChar w:fldCharType="separate"/>
        </w:r>
        <w:r>
          <w:rPr>
            <w:webHidden/>
          </w:rPr>
          <w:t>21</w:t>
        </w:r>
        <w:r w:rsidR="00320166" w:rsidRPr="00021861">
          <w:rPr>
            <w:webHidden/>
          </w:rPr>
          <w:fldChar w:fldCharType="end"/>
        </w:r>
      </w:hyperlink>
    </w:p>
    <w:p w:rsidR="008819AB" w:rsidRPr="00021861" w:rsidRDefault="009143C9" w:rsidP="004A127B">
      <w:pPr>
        <w:pStyle w:val="31"/>
        <w:ind w:rightChars="209" w:right="711"/>
      </w:pPr>
      <w:hyperlink w:anchor="_Toc311050588" w:history="1">
        <w:r w:rsidR="008819AB" w:rsidRPr="00021861">
          <w:rPr>
            <w:rStyle w:val="ac"/>
          </w:rPr>
          <w:t>(</w:t>
        </w:r>
        <w:r w:rsidR="008819AB" w:rsidRPr="00021861">
          <w:rPr>
            <w:rStyle w:val="ac"/>
          </w:rPr>
          <w:t>三</w:t>
        </w:r>
        <w:r w:rsidR="008819AB" w:rsidRPr="00021861">
          <w:rPr>
            <w:rStyle w:val="ac"/>
          </w:rPr>
          <w:t>)</w:t>
        </w:r>
        <w:r w:rsidR="008819AB" w:rsidRPr="00021861">
          <w:rPr>
            <w:rStyle w:val="ac"/>
          </w:rPr>
          <w:t>行政院核定之相關重要計畫</w:t>
        </w:r>
        <w:r w:rsidR="008819AB" w:rsidRPr="00021861">
          <w:rPr>
            <w:webHidden/>
          </w:rPr>
          <w:tab/>
        </w:r>
        <w:r w:rsidR="00320166" w:rsidRPr="00021861">
          <w:rPr>
            <w:webHidden/>
          </w:rPr>
          <w:fldChar w:fldCharType="begin"/>
        </w:r>
        <w:r w:rsidR="008819AB" w:rsidRPr="00021861">
          <w:rPr>
            <w:webHidden/>
          </w:rPr>
          <w:instrText xml:space="preserve"> PAGEREF _Toc311050588 \h </w:instrText>
        </w:r>
        <w:r w:rsidR="00320166" w:rsidRPr="00021861">
          <w:rPr>
            <w:webHidden/>
          </w:rPr>
        </w:r>
        <w:r w:rsidR="00320166" w:rsidRPr="00021861">
          <w:rPr>
            <w:webHidden/>
          </w:rPr>
          <w:fldChar w:fldCharType="separate"/>
        </w:r>
        <w:r>
          <w:rPr>
            <w:webHidden/>
          </w:rPr>
          <w:t>21</w:t>
        </w:r>
        <w:r w:rsidR="00320166" w:rsidRPr="00021861">
          <w:rPr>
            <w:webHidden/>
          </w:rPr>
          <w:fldChar w:fldCharType="end"/>
        </w:r>
      </w:hyperlink>
    </w:p>
    <w:p w:rsidR="008819AB" w:rsidRPr="00021861" w:rsidRDefault="009143C9" w:rsidP="004A127B">
      <w:pPr>
        <w:pStyle w:val="31"/>
        <w:ind w:rightChars="209" w:right="711"/>
      </w:pPr>
      <w:hyperlink w:anchor="_Toc311050589" w:history="1">
        <w:r w:rsidR="008819AB" w:rsidRPr="00021861">
          <w:rPr>
            <w:rStyle w:val="ac"/>
          </w:rPr>
          <w:t>(</w:t>
        </w:r>
        <w:r w:rsidR="008819AB" w:rsidRPr="00021861">
          <w:rPr>
            <w:rStyle w:val="ac"/>
          </w:rPr>
          <w:t>四</w:t>
        </w:r>
        <w:r w:rsidR="008819AB" w:rsidRPr="00021861">
          <w:rPr>
            <w:rStyle w:val="ac"/>
          </w:rPr>
          <w:t>)</w:t>
        </w:r>
        <w:r w:rsidR="008819AB" w:rsidRPr="00021861">
          <w:rPr>
            <w:rStyle w:val="ac"/>
          </w:rPr>
          <w:t>全國能源會議結論</w:t>
        </w:r>
        <w:r w:rsidR="008819AB" w:rsidRPr="00021861">
          <w:rPr>
            <w:webHidden/>
          </w:rPr>
          <w:tab/>
        </w:r>
        <w:r w:rsidR="00320166" w:rsidRPr="00021861">
          <w:rPr>
            <w:webHidden/>
          </w:rPr>
          <w:fldChar w:fldCharType="begin"/>
        </w:r>
        <w:r w:rsidR="008819AB" w:rsidRPr="00021861">
          <w:rPr>
            <w:webHidden/>
          </w:rPr>
          <w:instrText xml:space="preserve"> PAGEREF _Toc311050589 \h </w:instrText>
        </w:r>
        <w:r w:rsidR="00320166" w:rsidRPr="00021861">
          <w:rPr>
            <w:webHidden/>
          </w:rPr>
        </w:r>
        <w:r w:rsidR="00320166" w:rsidRPr="00021861">
          <w:rPr>
            <w:webHidden/>
          </w:rPr>
          <w:fldChar w:fldCharType="separate"/>
        </w:r>
        <w:r>
          <w:rPr>
            <w:webHidden/>
          </w:rPr>
          <w:t>23</w:t>
        </w:r>
        <w:r w:rsidR="00320166" w:rsidRPr="00021861">
          <w:rPr>
            <w:webHidden/>
          </w:rPr>
          <w:fldChar w:fldCharType="end"/>
        </w:r>
      </w:hyperlink>
    </w:p>
    <w:p w:rsidR="008819AB" w:rsidRPr="00021861" w:rsidRDefault="009143C9" w:rsidP="004A127B">
      <w:pPr>
        <w:pStyle w:val="11"/>
        <w:ind w:rightChars="209" w:right="711"/>
        <w:rPr>
          <w:rFonts w:ascii="Arial" w:hAnsi="Arial" w:cs="Arial"/>
          <w:bCs w:val="0"/>
          <w:caps w:val="0"/>
        </w:rPr>
      </w:pPr>
      <w:hyperlink w:anchor="_Toc311050590" w:history="1">
        <w:r w:rsidR="008819AB" w:rsidRPr="00021861">
          <w:rPr>
            <w:rStyle w:val="ac"/>
            <w:rFonts w:ascii="Arial" w:hAnsi="Arial" w:cs="Arial"/>
          </w:rPr>
          <w:t>肆、研究方法與過程</w:t>
        </w:r>
        <w:r w:rsidR="008819AB" w:rsidRPr="00021861">
          <w:rPr>
            <w:rFonts w:ascii="Arial" w:hAnsi="Arial" w:cs="Arial"/>
            <w:webHidden/>
          </w:rPr>
          <w:tab/>
        </w:r>
        <w:r w:rsidR="00320166" w:rsidRPr="00021861">
          <w:rPr>
            <w:rFonts w:ascii="Arial" w:hAnsi="Arial" w:cs="Arial"/>
            <w:webHidden/>
          </w:rPr>
          <w:fldChar w:fldCharType="begin"/>
        </w:r>
        <w:r w:rsidR="008819AB" w:rsidRPr="00021861">
          <w:rPr>
            <w:rFonts w:ascii="Arial" w:hAnsi="Arial" w:cs="Arial"/>
            <w:webHidden/>
          </w:rPr>
          <w:instrText xml:space="preserve"> PAGEREF _Toc311050590 \h </w:instrText>
        </w:r>
        <w:r w:rsidR="00320166" w:rsidRPr="00021861">
          <w:rPr>
            <w:rFonts w:ascii="Arial" w:hAnsi="Arial" w:cs="Arial"/>
            <w:webHidden/>
          </w:rPr>
        </w:r>
        <w:r w:rsidR="00320166" w:rsidRPr="00021861">
          <w:rPr>
            <w:rFonts w:ascii="Arial" w:hAnsi="Arial" w:cs="Arial"/>
            <w:webHidden/>
          </w:rPr>
          <w:fldChar w:fldCharType="separate"/>
        </w:r>
        <w:r>
          <w:rPr>
            <w:rFonts w:ascii="Arial" w:hAnsi="Arial" w:cs="Arial"/>
            <w:webHidden/>
          </w:rPr>
          <w:t>28</w:t>
        </w:r>
        <w:r w:rsidR="00320166" w:rsidRPr="00021861">
          <w:rPr>
            <w:rFonts w:ascii="Arial" w:hAnsi="Arial" w:cs="Arial"/>
            <w:webHidden/>
          </w:rPr>
          <w:fldChar w:fldCharType="end"/>
        </w:r>
      </w:hyperlink>
    </w:p>
    <w:p w:rsidR="008819AB" w:rsidRPr="00021861" w:rsidRDefault="009143C9" w:rsidP="004A127B">
      <w:pPr>
        <w:pStyle w:val="11"/>
        <w:ind w:rightChars="209" w:right="711"/>
        <w:rPr>
          <w:rFonts w:ascii="Arial" w:hAnsi="Arial" w:cs="Arial"/>
          <w:bCs w:val="0"/>
          <w:caps w:val="0"/>
        </w:rPr>
      </w:pPr>
      <w:hyperlink w:anchor="_Toc311050639" w:history="1">
        <w:r w:rsidR="008819AB" w:rsidRPr="00021861">
          <w:rPr>
            <w:rStyle w:val="ac"/>
            <w:rFonts w:ascii="Arial" w:hAnsi="Arial" w:cs="Arial"/>
          </w:rPr>
          <w:t>伍、研究發現與分析</w:t>
        </w:r>
        <w:r w:rsidR="008819AB" w:rsidRPr="00021861">
          <w:rPr>
            <w:rFonts w:ascii="Arial" w:hAnsi="Arial" w:cs="Arial"/>
            <w:webHidden/>
          </w:rPr>
          <w:tab/>
        </w:r>
        <w:r w:rsidR="00320166" w:rsidRPr="00021861">
          <w:rPr>
            <w:rFonts w:ascii="Arial" w:hAnsi="Arial" w:cs="Arial"/>
            <w:webHidden/>
          </w:rPr>
          <w:fldChar w:fldCharType="begin"/>
        </w:r>
        <w:r w:rsidR="008819AB" w:rsidRPr="00021861">
          <w:rPr>
            <w:rFonts w:ascii="Arial" w:hAnsi="Arial" w:cs="Arial"/>
            <w:webHidden/>
          </w:rPr>
          <w:instrText xml:space="preserve"> PAGEREF _Toc311050639 \h </w:instrText>
        </w:r>
        <w:r w:rsidR="00320166" w:rsidRPr="00021861">
          <w:rPr>
            <w:rFonts w:ascii="Arial" w:hAnsi="Arial" w:cs="Arial"/>
            <w:webHidden/>
          </w:rPr>
        </w:r>
        <w:r w:rsidR="00320166" w:rsidRPr="00021861">
          <w:rPr>
            <w:rFonts w:ascii="Arial" w:hAnsi="Arial" w:cs="Arial"/>
            <w:webHidden/>
          </w:rPr>
          <w:fldChar w:fldCharType="separate"/>
        </w:r>
        <w:r>
          <w:rPr>
            <w:rFonts w:ascii="Arial" w:hAnsi="Arial" w:cs="Arial"/>
            <w:webHidden/>
          </w:rPr>
          <w:t>33</w:t>
        </w:r>
        <w:r w:rsidR="00320166" w:rsidRPr="00021861">
          <w:rPr>
            <w:rFonts w:ascii="Arial" w:hAnsi="Arial" w:cs="Arial"/>
            <w:webHidden/>
          </w:rPr>
          <w:fldChar w:fldCharType="end"/>
        </w:r>
      </w:hyperlink>
    </w:p>
    <w:p w:rsidR="008819AB" w:rsidRPr="00021861" w:rsidRDefault="009143C9" w:rsidP="003A14F3">
      <w:pPr>
        <w:pStyle w:val="21"/>
        <w:rPr>
          <w:rStyle w:val="ac"/>
          <w:rFonts w:hAnsi="Arial"/>
        </w:rPr>
      </w:pPr>
      <w:hyperlink w:anchor="_Toc311050641" w:history="1">
        <w:r w:rsidR="008819AB" w:rsidRPr="00021861">
          <w:rPr>
            <w:rStyle w:val="ac"/>
            <w:rFonts w:hAnsi="Arial"/>
          </w:rPr>
          <w:t>伍之一、調卷、函詢之發現與分析</w:t>
        </w:r>
        <w:r w:rsidR="008819AB" w:rsidRPr="00021861">
          <w:rPr>
            <w:rStyle w:val="ac"/>
            <w:rFonts w:hAnsi="Arial"/>
            <w:webHidden/>
          </w:rPr>
          <w:tab/>
        </w:r>
        <w:r w:rsidR="00320166" w:rsidRPr="00021861">
          <w:rPr>
            <w:rStyle w:val="ac"/>
            <w:rFonts w:hAnsi="Arial"/>
            <w:webHidden/>
          </w:rPr>
          <w:fldChar w:fldCharType="begin"/>
        </w:r>
        <w:r w:rsidR="008819AB" w:rsidRPr="00021861">
          <w:rPr>
            <w:rStyle w:val="ac"/>
            <w:rFonts w:hAnsi="Arial"/>
            <w:webHidden/>
          </w:rPr>
          <w:instrText xml:space="preserve"> PAGEREF _Toc311050641 \h </w:instrText>
        </w:r>
        <w:r w:rsidR="00320166" w:rsidRPr="00021861">
          <w:rPr>
            <w:rStyle w:val="ac"/>
            <w:rFonts w:hAnsi="Arial"/>
            <w:webHidden/>
          </w:rPr>
        </w:r>
        <w:r w:rsidR="00320166" w:rsidRPr="00021861">
          <w:rPr>
            <w:rStyle w:val="ac"/>
            <w:rFonts w:hAnsi="Arial"/>
            <w:webHidden/>
          </w:rPr>
          <w:fldChar w:fldCharType="separate"/>
        </w:r>
        <w:r>
          <w:rPr>
            <w:rStyle w:val="ac"/>
            <w:rFonts w:hAnsi="Arial"/>
            <w:webHidden/>
          </w:rPr>
          <w:t>33</w:t>
        </w:r>
        <w:r w:rsidR="00320166" w:rsidRPr="00021861">
          <w:rPr>
            <w:rStyle w:val="ac"/>
            <w:rFonts w:hAnsi="Arial"/>
            <w:webHidden/>
          </w:rPr>
          <w:fldChar w:fldCharType="end"/>
        </w:r>
      </w:hyperlink>
    </w:p>
    <w:p w:rsidR="008819AB" w:rsidRPr="00021861" w:rsidRDefault="009143C9" w:rsidP="003A14F3">
      <w:pPr>
        <w:pStyle w:val="21"/>
        <w:rPr>
          <w:rStyle w:val="ac"/>
          <w:rFonts w:hAnsi="Arial"/>
        </w:rPr>
      </w:pPr>
      <w:hyperlink w:anchor="_Toc311050643" w:history="1">
        <w:r w:rsidR="008819AB" w:rsidRPr="00021861">
          <w:rPr>
            <w:rStyle w:val="ac"/>
            <w:rFonts w:hAnsi="Arial"/>
          </w:rPr>
          <w:t>一、全球綠能產業發展概況與未來趨勢</w:t>
        </w:r>
        <w:r w:rsidR="008819AB" w:rsidRPr="00021861">
          <w:rPr>
            <w:rStyle w:val="ac"/>
            <w:rFonts w:hAnsi="Arial"/>
            <w:webHidden/>
          </w:rPr>
          <w:tab/>
        </w:r>
        <w:r w:rsidR="00320166" w:rsidRPr="00021861">
          <w:rPr>
            <w:rStyle w:val="ac"/>
            <w:rFonts w:hAnsi="Arial"/>
            <w:webHidden/>
          </w:rPr>
          <w:fldChar w:fldCharType="begin"/>
        </w:r>
        <w:r w:rsidR="008819AB" w:rsidRPr="00021861">
          <w:rPr>
            <w:rStyle w:val="ac"/>
            <w:rFonts w:hAnsi="Arial"/>
            <w:webHidden/>
          </w:rPr>
          <w:instrText xml:space="preserve"> PAGEREF _Toc311050643 \h </w:instrText>
        </w:r>
        <w:r w:rsidR="00320166" w:rsidRPr="00021861">
          <w:rPr>
            <w:rStyle w:val="ac"/>
            <w:rFonts w:hAnsi="Arial"/>
            <w:webHidden/>
          </w:rPr>
        </w:r>
        <w:r w:rsidR="00320166" w:rsidRPr="00021861">
          <w:rPr>
            <w:rStyle w:val="ac"/>
            <w:rFonts w:hAnsi="Arial"/>
            <w:webHidden/>
          </w:rPr>
          <w:fldChar w:fldCharType="separate"/>
        </w:r>
        <w:r>
          <w:rPr>
            <w:rStyle w:val="ac"/>
            <w:rFonts w:hAnsi="Arial"/>
            <w:webHidden/>
          </w:rPr>
          <w:t>33</w:t>
        </w:r>
        <w:r w:rsidR="00320166" w:rsidRPr="00021861">
          <w:rPr>
            <w:rStyle w:val="ac"/>
            <w:rFonts w:hAnsi="Arial"/>
            <w:webHidden/>
          </w:rPr>
          <w:fldChar w:fldCharType="end"/>
        </w:r>
      </w:hyperlink>
    </w:p>
    <w:p w:rsidR="008819AB" w:rsidRPr="00021861" w:rsidRDefault="009143C9" w:rsidP="004A127B">
      <w:pPr>
        <w:pStyle w:val="31"/>
        <w:ind w:rightChars="209" w:right="711"/>
      </w:pPr>
      <w:hyperlink w:anchor="_Toc311050645" w:history="1">
        <w:r w:rsidR="008819AB" w:rsidRPr="00021861">
          <w:rPr>
            <w:rStyle w:val="ac"/>
          </w:rPr>
          <w:t>(</w:t>
        </w:r>
        <w:r w:rsidR="008819AB" w:rsidRPr="00021861">
          <w:rPr>
            <w:rStyle w:val="ac"/>
          </w:rPr>
          <w:t>一</w:t>
        </w:r>
        <w:r w:rsidR="008819AB" w:rsidRPr="00021861">
          <w:rPr>
            <w:rStyle w:val="ac"/>
          </w:rPr>
          <w:t>)</w:t>
        </w:r>
        <w:r w:rsidR="008819AB" w:rsidRPr="00021861">
          <w:rPr>
            <w:rStyle w:val="ac"/>
          </w:rPr>
          <w:t>以綠能種類論</w:t>
        </w:r>
        <w:r w:rsidR="008819AB" w:rsidRPr="00021861">
          <w:rPr>
            <w:webHidden/>
          </w:rPr>
          <w:tab/>
        </w:r>
        <w:r w:rsidR="00320166" w:rsidRPr="00021861">
          <w:rPr>
            <w:webHidden/>
          </w:rPr>
          <w:fldChar w:fldCharType="begin"/>
        </w:r>
        <w:r w:rsidR="008819AB" w:rsidRPr="00021861">
          <w:rPr>
            <w:webHidden/>
          </w:rPr>
          <w:instrText xml:space="preserve"> PAGEREF _Toc311050645 \h </w:instrText>
        </w:r>
        <w:r w:rsidR="00320166" w:rsidRPr="00021861">
          <w:rPr>
            <w:webHidden/>
          </w:rPr>
        </w:r>
        <w:r w:rsidR="00320166" w:rsidRPr="00021861">
          <w:rPr>
            <w:webHidden/>
          </w:rPr>
          <w:fldChar w:fldCharType="separate"/>
        </w:r>
        <w:r>
          <w:rPr>
            <w:webHidden/>
          </w:rPr>
          <w:t>33</w:t>
        </w:r>
        <w:r w:rsidR="00320166" w:rsidRPr="00021861">
          <w:rPr>
            <w:webHidden/>
          </w:rPr>
          <w:fldChar w:fldCharType="end"/>
        </w:r>
      </w:hyperlink>
    </w:p>
    <w:p w:rsidR="008819AB" w:rsidRPr="00021861" w:rsidRDefault="009143C9" w:rsidP="004A127B">
      <w:pPr>
        <w:pStyle w:val="31"/>
        <w:ind w:rightChars="209" w:right="711"/>
      </w:pPr>
      <w:hyperlink w:anchor="_Toc311050646" w:history="1">
        <w:r w:rsidR="008819AB" w:rsidRPr="00021861">
          <w:rPr>
            <w:rStyle w:val="ac"/>
          </w:rPr>
          <w:t>(</w:t>
        </w:r>
        <w:r w:rsidR="008819AB" w:rsidRPr="00021861">
          <w:rPr>
            <w:rStyle w:val="ac"/>
          </w:rPr>
          <w:t>二</w:t>
        </w:r>
        <w:r w:rsidR="008819AB" w:rsidRPr="00021861">
          <w:rPr>
            <w:rStyle w:val="ac"/>
          </w:rPr>
          <w:t>)</w:t>
        </w:r>
        <w:r w:rsidR="008819AB" w:rsidRPr="00021861">
          <w:rPr>
            <w:rStyle w:val="ac"/>
          </w:rPr>
          <w:t>以國家、地域別論</w:t>
        </w:r>
        <w:r w:rsidR="008819AB" w:rsidRPr="00021861">
          <w:rPr>
            <w:webHidden/>
          </w:rPr>
          <w:tab/>
        </w:r>
        <w:r w:rsidR="00320166" w:rsidRPr="00021861">
          <w:rPr>
            <w:webHidden/>
          </w:rPr>
          <w:fldChar w:fldCharType="begin"/>
        </w:r>
        <w:r w:rsidR="008819AB" w:rsidRPr="00021861">
          <w:rPr>
            <w:webHidden/>
          </w:rPr>
          <w:instrText xml:space="preserve"> PAGEREF _Toc311050646 \h </w:instrText>
        </w:r>
        <w:r w:rsidR="00320166" w:rsidRPr="00021861">
          <w:rPr>
            <w:webHidden/>
          </w:rPr>
        </w:r>
        <w:r w:rsidR="00320166" w:rsidRPr="00021861">
          <w:rPr>
            <w:webHidden/>
          </w:rPr>
          <w:fldChar w:fldCharType="separate"/>
        </w:r>
        <w:r>
          <w:rPr>
            <w:webHidden/>
          </w:rPr>
          <w:t>37</w:t>
        </w:r>
        <w:r w:rsidR="00320166" w:rsidRPr="00021861">
          <w:rPr>
            <w:webHidden/>
          </w:rPr>
          <w:fldChar w:fldCharType="end"/>
        </w:r>
      </w:hyperlink>
    </w:p>
    <w:p w:rsidR="008819AB" w:rsidRPr="00021861" w:rsidRDefault="009143C9" w:rsidP="003A14F3">
      <w:pPr>
        <w:pStyle w:val="21"/>
        <w:rPr>
          <w:rStyle w:val="ac"/>
          <w:rFonts w:hAnsi="Arial"/>
        </w:rPr>
      </w:pPr>
      <w:hyperlink w:anchor="_Toc311050655" w:history="1">
        <w:r w:rsidR="008819AB" w:rsidRPr="00021861">
          <w:rPr>
            <w:rStyle w:val="ac"/>
            <w:rFonts w:hAnsi="Arial"/>
          </w:rPr>
          <w:t>二、國內綠能產業發展之政策及其目標暨達成情形</w:t>
        </w:r>
        <w:r w:rsidR="008819AB" w:rsidRPr="00021861">
          <w:rPr>
            <w:rStyle w:val="ac"/>
            <w:rFonts w:hAnsi="Arial"/>
            <w:webHidden/>
          </w:rPr>
          <w:tab/>
        </w:r>
        <w:r w:rsidR="00320166" w:rsidRPr="00021861">
          <w:rPr>
            <w:rStyle w:val="ac"/>
            <w:rFonts w:hAnsi="Arial"/>
            <w:webHidden/>
          </w:rPr>
          <w:fldChar w:fldCharType="begin"/>
        </w:r>
        <w:r w:rsidR="008819AB" w:rsidRPr="00021861">
          <w:rPr>
            <w:rStyle w:val="ac"/>
            <w:rFonts w:hAnsi="Arial"/>
            <w:webHidden/>
          </w:rPr>
          <w:instrText xml:space="preserve"> PAGEREF _Toc311050655 \h </w:instrText>
        </w:r>
        <w:r w:rsidR="00320166" w:rsidRPr="00021861">
          <w:rPr>
            <w:rStyle w:val="ac"/>
            <w:rFonts w:hAnsi="Arial"/>
            <w:webHidden/>
          </w:rPr>
        </w:r>
        <w:r w:rsidR="00320166" w:rsidRPr="00021861">
          <w:rPr>
            <w:rStyle w:val="ac"/>
            <w:rFonts w:hAnsi="Arial"/>
            <w:webHidden/>
          </w:rPr>
          <w:fldChar w:fldCharType="separate"/>
        </w:r>
        <w:r>
          <w:rPr>
            <w:rStyle w:val="ac"/>
            <w:rFonts w:hAnsi="Arial"/>
            <w:webHidden/>
          </w:rPr>
          <w:t>40</w:t>
        </w:r>
        <w:r w:rsidR="00320166" w:rsidRPr="00021861">
          <w:rPr>
            <w:rStyle w:val="ac"/>
            <w:rFonts w:hAnsi="Arial"/>
            <w:webHidden/>
          </w:rPr>
          <w:fldChar w:fldCharType="end"/>
        </w:r>
      </w:hyperlink>
    </w:p>
    <w:p w:rsidR="008819AB" w:rsidRPr="00021861" w:rsidRDefault="009143C9" w:rsidP="004A127B">
      <w:pPr>
        <w:pStyle w:val="31"/>
        <w:ind w:rightChars="209" w:right="711"/>
      </w:pPr>
      <w:hyperlink w:anchor="_Toc311050657" w:history="1">
        <w:r w:rsidR="008819AB" w:rsidRPr="00021861">
          <w:rPr>
            <w:rStyle w:val="ac"/>
          </w:rPr>
          <w:t>(</w:t>
        </w:r>
        <w:r w:rsidR="008819AB" w:rsidRPr="00021861">
          <w:rPr>
            <w:rStyle w:val="ac"/>
          </w:rPr>
          <w:t>一</w:t>
        </w:r>
        <w:r w:rsidR="008819AB" w:rsidRPr="00021861">
          <w:rPr>
            <w:rStyle w:val="ac"/>
          </w:rPr>
          <w:t>)</w:t>
        </w:r>
        <w:r w:rsidR="008819AB" w:rsidRPr="00021861">
          <w:rPr>
            <w:rStyle w:val="ac"/>
          </w:rPr>
          <w:t>規劃目標</w:t>
        </w:r>
        <w:r w:rsidR="008819AB" w:rsidRPr="00021861">
          <w:rPr>
            <w:webHidden/>
          </w:rPr>
          <w:tab/>
        </w:r>
        <w:r w:rsidR="00320166" w:rsidRPr="00021861">
          <w:rPr>
            <w:webHidden/>
          </w:rPr>
          <w:fldChar w:fldCharType="begin"/>
        </w:r>
        <w:r w:rsidR="008819AB" w:rsidRPr="00021861">
          <w:rPr>
            <w:webHidden/>
          </w:rPr>
          <w:instrText xml:space="preserve"> PAGEREF _Toc311050657 \h </w:instrText>
        </w:r>
        <w:r w:rsidR="00320166" w:rsidRPr="00021861">
          <w:rPr>
            <w:webHidden/>
          </w:rPr>
        </w:r>
        <w:r w:rsidR="00320166" w:rsidRPr="00021861">
          <w:rPr>
            <w:webHidden/>
          </w:rPr>
          <w:fldChar w:fldCharType="separate"/>
        </w:r>
        <w:r>
          <w:rPr>
            <w:webHidden/>
          </w:rPr>
          <w:t>40</w:t>
        </w:r>
        <w:r w:rsidR="00320166" w:rsidRPr="00021861">
          <w:rPr>
            <w:webHidden/>
          </w:rPr>
          <w:fldChar w:fldCharType="end"/>
        </w:r>
      </w:hyperlink>
    </w:p>
    <w:p w:rsidR="008819AB" w:rsidRPr="00021861" w:rsidRDefault="009143C9" w:rsidP="004A127B">
      <w:pPr>
        <w:pStyle w:val="31"/>
        <w:ind w:rightChars="209" w:right="711"/>
      </w:pPr>
      <w:hyperlink w:anchor="_Toc311050659" w:history="1">
        <w:r w:rsidR="008819AB" w:rsidRPr="00021861">
          <w:rPr>
            <w:rStyle w:val="ac"/>
          </w:rPr>
          <w:t>(</w:t>
        </w:r>
        <w:r w:rsidR="008819AB" w:rsidRPr="00021861">
          <w:rPr>
            <w:rStyle w:val="ac"/>
          </w:rPr>
          <w:t>二</w:t>
        </w:r>
        <w:r w:rsidR="008819AB" w:rsidRPr="00021861">
          <w:rPr>
            <w:rStyle w:val="ac"/>
          </w:rPr>
          <w:t>)</w:t>
        </w:r>
        <w:r w:rsidR="008819AB" w:rsidRPr="00021861">
          <w:rPr>
            <w:rStyle w:val="ac"/>
          </w:rPr>
          <w:t>執行現況成果</w:t>
        </w:r>
        <w:r w:rsidR="008819AB" w:rsidRPr="00021861">
          <w:rPr>
            <w:webHidden/>
          </w:rPr>
          <w:tab/>
        </w:r>
        <w:r w:rsidR="00320166" w:rsidRPr="00021861">
          <w:rPr>
            <w:webHidden/>
          </w:rPr>
          <w:fldChar w:fldCharType="begin"/>
        </w:r>
        <w:r w:rsidR="008819AB" w:rsidRPr="00021861">
          <w:rPr>
            <w:webHidden/>
          </w:rPr>
          <w:instrText xml:space="preserve"> PAGEREF _Toc311050659 \h </w:instrText>
        </w:r>
        <w:r w:rsidR="00320166" w:rsidRPr="00021861">
          <w:rPr>
            <w:webHidden/>
          </w:rPr>
        </w:r>
        <w:r w:rsidR="00320166" w:rsidRPr="00021861">
          <w:rPr>
            <w:webHidden/>
          </w:rPr>
          <w:fldChar w:fldCharType="separate"/>
        </w:r>
        <w:r>
          <w:rPr>
            <w:webHidden/>
          </w:rPr>
          <w:t>41</w:t>
        </w:r>
        <w:r w:rsidR="00320166" w:rsidRPr="00021861">
          <w:rPr>
            <w:webHidden/>
          </w:rPr>
          <w:fldChar w:fldCharType="end"/>
        </w:r>
      </w:hyperlink>
    </w:p>
    <w:p w:rsidR="008819AB" w:rsidRPr="00602463" w:rsidRDefault="009143C9" w:rsidP="003A14F3">
      <w:pPr>
        <w:pStyle w:val="21"/>
        <w:rPr>
          <w:rStyle w:val="ac"/>
          <w:rFonts w:hAnsi="Arial"/>
        </w:rPr>
      </w:pPr>
      <w:hyperlink w:anchor="_Toc311050662" w:history="1">
        <w:r w:rsidR="008819AB" w:rsidRPr="00021861">
          <w:rPr>
            <w:rStyle w:val="ac"/>
            <w:rFonts w:hAnsi="Arial"/>
          </w:rPr>
          <w:t>三、國內相關部會針對國內推動綠能產業之權責分工、法令、橫向聯繫整合機制及執行現況</w:t>
        </w:r>
        <w:r w:rsidR="008819AB" w:rsidRPr="00021861">
          <w:rPr>
            <w:rStyle w:val="ac"/>
            <w:rFonts w:hAnsi="Arial"/>
            <w:webHidden/>
          </w:rPr>
          <w:tab/>
        </w:r>
      </w:hyperlink>
      <w:r w:rsidR="00602463" w:rsidRPr="00602463">
        <w:t>41</w:t>
      </w:r>
    </w:p>
    <w:p w:rsidR="008819AB" w:rsidRPr="00021861" w:rsidRDefault="009143C9" w:rsidP="003A14F3">
      <w:pPr>
        <w:pStyle w:val="21"/>
      </w:pPr>
      <w:hyperlink w:anchor="_Toc311050668" w:history="1">
        <w:r w:rsidR="008819AB" w:rsidRPr="00021861">
          <w:rPr>
            <w:rStyle w:val="ac"/>
            <w:rFonts w:hAnsi="Arial"/>
          </w:rPr>
          <w:t>四、國內綠能產業發展現況、地理分布位置、規模、產量、發電容量，以及其與先進國家、中國大陸之比較</w:t>
        </w:r>
        <w:r w:rsidR="008819AB" w:rsidRPr="00021861">
          <w:rPr>
            <w:webHidden/>
          </w:rPr>
          <w:tab/>
        </w:r>
        <w:r w:rsidR="00320166" w:rsidRPr="00021861">
          <w:rPr>
            <w:webHidden/>
          </w:rPr>
          <w:fldChar w:fldCharType="begin"/>
        </w:r>
        <w:r w:rsidR="008819AB" w:rsidRPr="00021861">
          <w:rPr>
            <w:webHidden/>
          </w:rPr>
          <w:instrText xml:space="preserve"> PAGEREF _Toc311050668 \h </w:instrText>
        </w:r>
        <w:r w:rsidR="00320166" w:rsidRPr="00021861">
          <w:rPr>
            <w:webHidden/>
          </w:rPr>
        </w:r>
        <w:r w:rsidR="00320166" w:rsidRPr="00021861">
          <w:rPr>
            <w:webHidden/>
          </w:rPr>
          <w:fldChar w:fldCharType="separate"/>
        </w:r>
        <w:r>
          <w:rPr>
            <w:webHidden/>
          </w:rPr>
          <w:t>44</w:t>
        </w:r>
        <w:r w:rsidR="00320166" w:rsidRPr="00021861">
          <w:rPr>
            <w:webHidden/>
          </w:rPr>
          <w:fldChar w:fldCharType="end"/>
        </w:r>
      </w:hyperlink>
    </w:p>
    <w:p w:rsidR="008819AB" w:rsidRPr="00021861" w:rsidRDefault="009143C9" w:rsidP="004A127B">
      <w:pPr>
        <w:pStyle w:val="31"/>
        <w:ind w:rightChars="209" w:right="711"/>
      </w:pPr>
      <w:hyperlink w:anchor="_Toc311050670" w:history="1">
        <w:r w:rsidR="008819AB" w:rsidRPr="00021861">
          <w:rPr>
            <w:rStyle w:val="ac"/>
          </w:rPr>
          <w:t>(</w:t>
        </w:r>
        <w:r w:rsidR="008819AB" w:rsidRPr="00021861">
          <w:rPr>
            <w:rStyle w:val="ac"/>
          </w:rPr>
          <w:t>一</w:t>
        </w:r>
        <w:r w:rsidR="008819AB" w:rsidRPr="00021861">
          <w:rPr>
            <w:rStyle w:val="ac"/>
          </w:rPr>
          <w:t>)</w:t>
        </w:r>
        <w:r w:rsidR="008819AB" w:rsidRPr="00021861">
          <w:rPr>
            <w:rStyle w:val="ac"/>
          </w:rPr>
          <w:t>太陽光電產業</w:t>
        </w:r>
        <w:r w:rsidR="008819AB" w:rsidRPr="00021861">
          <w:rPr>
            <w:webHidden/>
          </w:rPr>
          <w:tab/>
        </w:r>
        <w:r w:rsidR="00320166" w:rsidRPr="00021861">
          <w:rPr>
            <w:webHidden/>
          </w:rPr>
          <w:fldChar w:fldCharType="begin"/>
        </w:r>
        <w:r w:rsidR="008819AB" w:rsidRPr="00021861">
          <w:rPr>
            <w:webHidden/>
          </w:rPr>
          <w:instrText xml:space="preserve"> PAGEREF _Toc311050670 \h </w:instrText>
        </w:r>
        <w:r w:rsidR="00320166" w:rsidRPr="00021861">
          <w:rPr>
            <w:webHidden/>
          </w:rPr>
        </w:r>
        <w:r w:rsidR="00320166" w:rsidRPr="00021861">
          <w:rPr>
            <w:webHidden/>
          </w:rPr>
          <w:fldChar w:fldCharType="separate"/>
        </w:r>
        <w:r>
          <w:rPr>
            <w:webHidden/>
          </w:rPr>
          <w:t>45</w:t>
        </w:r>
        <w:r w:rsidR="00320166" w:rsidRPr="00021861">
          <w:rPr>
            <w:webHidden/>
          </w:rPr>
          <w:fldChar w:fldCharType="end"/>
        </w:r>
      </w:hyperlink>
    </w:p>
    <w:p w:rsidR="008819AB" w:rsidRPr="00021861" w:rsidRDefault="009143C9" w:rsidP="004A127B">
      <w:pPr>
        <w:pStyle w:val="31"/>
        <w:ind w:rightChars="209" w:right="711"/>
      </w:pPr>
      <w:hyperlink w:anchor="_Toc311050672" w:history="1">
        <w:r w:rsidR="008819AB" w:rsidRPr="00021861">
          <w:rPr>
            <w:rStyle w:val="ac"/>
          </w:rPr>
          <w:t>(</w:t>
        </w:r>
        <w:r w:rsidR="008819AB" w:rsidRPr="00021861">
          <w:rPr>
            <w:rStyle w:val="ac"/>
          </w:rPr>
          <w:t>二</w:t>
        </w:r>
        <w:r w:rsidR="008819AB" w:rsidRPr="00021861">
          <w:rPr>
            <w:rStyle w:val="ac"/>
          </w:rPr>
          <w:t>)LED</w:t>
        </w:r>
        <w:r w:rsidR="008819AB" w:rsidRPr="00021861">
          <w:rPr>
            <w:rStyle w:val="ac"/>
          </w:rPr>
          <w:t>照明光電產業</w:t>
        </w:r>
        <w:r w:rsidR="008819AB" w:rsidRPr="00021861">
          <w:rPr>
            <w:webHidden/>
          </w:rPr>
          <w:tab/>
        </w:r>
        <w:r w:rsidR="00320166" w:rsidRPr="00021861">
          <w:rPr>
            <w:webHidden/>
          </w:rPr>
          <w:fldChar w:fldCharType="begin"/>
        </w:r>
        <w:r w:rsidR="008819AB" w:rsidRPr="00021861">
          <w:rPr>
            <w:webHidden/>
          </w:rPr>
          <w:instrText xml:space="preserve"> PAGEREF _Toc311050672 \h </w:instrText>
        </w:r>
        <w:r w:rsidR="00320166" w:rsidRPr="00021861">
          <w:rPr>
            <w:webHidden/>
          </w:rPr>
        </w:r>
        <w:r w:rsidR="00320166" w:rsidRPr="00021861">
          <w:rPr>
            <w:webHidden/>
          </w:rPr>
          <w:fldChar w:fldCharType="separate"/>
        </w:r>
        <w:r>
          <w:rPr>
            <w:webHidden/>
          </w:rPr>
          <w:t>47</w:t>
        </w:r>
        <w:r w:rsidR="00320166" w:rsidRPr="00021861">
          <w:rPr>
            <w:webHidden/>
          </w:rPr>
          <w:fldChar w:fldCharType="end"/>
        </w:r>
      </w:hyperlink>
    </w:p>
    <w:p w:rsidR="008819AB" w:rsidRPr="00021861" w:rsidRDefault="009143C9" w:rsidP="004A127B">
      <w:pPr>
        <w:pStyle w:val="31"/>
        <w:ind w:rightChars="209" w:right="711"/>
      </w:pPr>
      <w:hyperlink w:anchor="_Toc311050675" w:history="1">
        <w:r w:rsidR="008819AB" w:rsidRPr="00021861">
          <w:rPr>
            <w:rStyle w:val="ac"/>
          </w:rPr>
          <w:t>(</w:t>
        </w:r>
        <w:r w:rsidR="008819AB" w:rsidRPr="00021861">
          <w:rPr>
            <w:rStyle w:val="ac"/>
          </w:rPr>
          <w:t>三</w:t>
        </w:r>
        <w:r w:rsidR="008819AB" w:rsidRPr="00021861">
          <w:rPr>
            <w:rStyle w:val="ac"/>
          </w:rPr>
          <w:t>)</w:t>
        </w:r>
        <w:r w:rsidR="008819AB" w:rsidRPr="00021861">
          <w:rPr>
            <w:rStyle w:val="ac"/>
          </w:rPr>
          <w:t>風力發電產業</w:t>
        </w:r>
        <w:r w:rsidR="008819AB" w:rsidRPr="00021861">
          <w:rPr>
            <w:webHidden/>
          </w:rPr>
          <w:tab/>
        </w:r>
        <w:r w:rsidR="00320166" w:rsidRPr="00021861">
          <w:rPr>
            <w:webHidden/>
          </w:rPr>
          <w:fldChar w:fldCharType="begin"/>
        </w:r>
        <w:r w:rsidR="008819AB" w:rsidRPr="00021861">
          <w:rPr>
            <w:webHidden/>
          </w:rPr>
          <w:instrText xml:space="preserve"> PAGEREF _Toc311050675 \h </w:instrText>
        </w:r>
        <w:r w:rsidR="00320166" w:rsidRPr="00021861">
          <w:rPr>
            <w:webHidden/>
          </w:rPr>
        </w:r>
        <w:r w:rsidR="00320166" w:rsidRPr="00021861">
          <w:rPr>
            <w:webHidden/>
          </w:rPr>
          <w:fldChar w:fldCharType="separate"/>
        </w:r>
        <w:r>
          <w:rPr>
            <w:webHidden/>
          </w:rPr>
          <w:t>49</w:t>
        </w:r>
        <w:r w:rsidR="00320166" w:rsidRPr="00021861">
          <w:rPr>
            <w:webHidden/>
          </w:rPr>
          <w:fldChar w:fldCharType="end"/>
        </w:r>
      </w:hyperlink>
    </w:p>
    <w:p w:rsidR="008819AB" w:rsidRPr="00021861" w:rsidRDefault="009143C9" w:rsidP="004A127B">
      <w:pPr>
        <w:pStyle w:val="31"/>
        <w:ind w:rightChars="209" w:right="711"/>
      </w:pPr>
      <w:hyperlink w:anchor="_Toc311050677" w:history="1">
        <w:r w:rsidR="008819AB" w:rsidRPr="00021861">
          <w:rPr>
            <w:rStyle w:val="ac"/>
          </w:rPr>
          <w:t>(</w:t>
        </w:r>
        <w:r w:rsidR="008819AB" w:rsidRPr="00021861">
          <w:rPr>
            <w:rStyle w:val="ac"/>
          </w:rPr>
          <w:t>四</w:t>
        </w:r>
        <w:r w:rsidR="008819AB" w:rsidRPr="00021861">
          <w:rPr>
            <w:rStyle w:val="ac"/>
          </w:rPr>
          <w:t>)</w:t>
        </w:r>
        <w:r w:rsidR="008819AB" w:rsidRPr="00021861">
          <w:rPr>
            <w:rStyle w:val="ac"/>
          </w:rPr>
          <w:t>生質燃料產業</w:t>
        </w:r>
        <w:r w:rsidR="008819AB" w:rsidRPr="00021861">
          <w:rPr>
            <w:webHidden/>
          </w:rPr>
          <w:tab/>
        </w:r>
        <w:r w:rsidR="00320166" w:rsidRPr="00021861">
          <w:rPr>
            <w:webHidden/>
          </w:rPr>
          <w:fldChar w:fldCharType="begin"/>
        </w:r>
        <w:r w:rsidR="008819AB" w:rsidRPr="00021861">
          <w:rPr>
            <w:webHidden/>
          </w:rPr>
          <w:instrText xml:space="preserve"> PAGEREF _Toc311050677 \h </w:instrText>
        </w:r>
        <w:r w:rsidR="00320166" w:rsidRPr="00021861">
          <w:rPr>
            <w:webHidden/>
          </w:rPr>
        </w:r>
        <w:r w:rsidR="00320166" w:rsidRPr="00021861">
          <w:rPr>
            <w:webHidden/>
          </w:rPr>
          <w:fldChar w:fldCharType="separate"/>
        </w:r>
        <w:r>
          <w:rPr>
            <w:webHidden/>
          </w:rPr>
          <w:t>51</w:t>
        </w:r>
        <w:r w:rsidR="00320166" w:rsidRPr="00021861">
          <w:rPr>
            <w:webHidden/>
          </w:rPr>
          <w:fldChar w:fldCharType="end"/>
        </w:r>
      </w:hyperlink>
    </w:p>
    <w:p w:rsidR="008819AB" w:rsidRPr="00021861" w:rsidRDefault="009143C9" w:rsidP="004A127B">
      <w:pPr>
        <w:pStyle w:val="31"/>
        <w:ind w:rightChars="209" w:right="711"/>
      </w:pPr>
      <w:hyperlink w:anchor="_Toc311050679" w:history="1">
        <w:r w:rsidR="008819AB" w:rsidRPr="00021861">
          <w:rPr>
            <w:rStyle w:val="ac"/>
          </w:rPr>
          <w:t>(</w:t>
        </w:r>
        <w:r w:rsidR="008819AB" w:rsidRPr="00021861">
          <w:rPr>
            <w:rStyle w:val="ac"/>
          </w:rPr>
          <w:t>五</w:t>
        </w:r>
        <w:r w:rsidR="008819AB" w:rsidRPr="00021861">
          <w:rPr>
            <w:rStyle w:val="ac"/>
          </w:rPr>
          <w:t>)</w:t>
        </w:r>
        <w:r w:rsidR="008819AB" w:rsidRPr="00021861">
          <w:rPr>
            <w:rStyle w:val="ac"/>
          </w:rPr>
          <w:t>氫能與燃料電池產業</w:t>
        </w:r>
        <w:r w:rsidR="008819AB" w:rsidRPr="00021861">
          <w:rPr>
            <w:webHidden/>
          </w:rPr>
          <w:tab/>
        </w:r>
        <w:r w:rsidR="00320166" w:rsidRPr="00021861">
          <w:rPr>
            <w:webHidden/>
          </w:rPr>
          <w:fldChar w:fldCharType="begin"/>
        </w:r>
        <w:r w:rsidR="008819AB" w:rsidRPr="00021861">
          <w:rPr>
            <w:webHidden/>
          </w:rPr>
          <w:instrText xml:space="preserve"> PAGEREF _Toc311050679 \h </w:instrText>
        </w:r>
        <w:r w:rsidR="00320166" w:rsidRPr="00021861">
          <w:rPr>
            <w:webHidden/>
          </w:rPr>
        </w:r>
        <w:r w:rsidR="00320166" w:rsidRPr="00021861">
          <w:rPr>
            <w:webHidden/>
          </w:rPr>
          <w:fldChar w:fldCharType="separate"/>
        </w:r>
        <w:r>
          <w:rPr>
            <w:webHidden/>
          </w:rPr>
          <w:t>54</w:t>
        </w:r>
        <w:r w:rsidR="00320166" w:rsidRPr="00021861">
          <w:rPr>
            <w:webHidden/>
          </w:rPr>
          <w:fldChar w:fldCharType="end"/>
        </w:r>
      </w:hyperlink>
    </w:p>
    <w:p w:rsidR="008819AB" w:rsidRPr="00021861" w:rsidRDefault="009143C9" w:rsidP="004A127B">
      <w:pPr>
        <w:pStyle w:val="31"/>
        <w:ind w:rightChars="209" w:right="711"/>
      </w:pPr>
      <w:hyperlink w:anchor="_Toc311050682" w:history="1">
        <w:r w:rsidR="008819AB" w:rsidRPr="00021861">
          <w:rPr>
            <w:rStyle w:val="ac"/>
          </w:rPr>
          <w:t>(</w:t>
        </w:r>
        <w:r w:rsidR="008819AB" w:rsidRPr="00021861">
          <w:rPr>
            <w:rStyle w:val="ac"/>
          </w:rPr>
          <w:t>六</w:t>
        </w:r>
        <w:r w:rsidR="008819AB" w:rsidRPr="00021861">
          <w:rPr>
            <w:rStyle w:val="ac"/>
          </w:rPr>
          <w:t>)</w:t>
        </w:r>
        <w:r w:rsidR="008819AB" w:rsidRPr="00021861">
          <w:rPr>
            <w:rStyle w:val="ac"/>
            <w:spacing w:val="-8"/>
          </w:rPr>
          <w:t>能源資通訊技術</w:t>
        </w:r>
        <w:r w:rsidR="008819AB" w:rsidRPr="00021861">
          <w:rPr>
            <w:rStyle w:val="ac"/>
          </w:rPr>
          <w:t>產業</w:t>
        </w:r>
        <w:r w:rsidR="008819AB" w:rsidRPr="00021861">
          <w:rPr>
            <w:webHidden/>
          </w:rPr>
          <w:tab/>
        </w:r>
        <w:r w:rsidR="00320166" w:rsidRPr="00021861">
          <w:rPr>
            <w:webHidden/>
          </w:rPr>
          <w:fldChar w:fldCharType="begin"/>
        </w:r>
        <w:r w:rsidR="008819AB" w:rsidRPr="00021861">
          <w:rPr>
            <w:webHidden/>
          </w:rPr>
          <w:instrText xml:space="preserve"> PAGEREF _Toc311050682 \h </w:instrText>
        </w:r>
        <w:r w:rsidR="00320166" w:rsidRPr="00021861">
          <w:rPr>
            <w:webHidden/>
          </w:rPr>
        </w:r>
        <w:r w:rsidR="00320166" w:rsidRPr="00021861">
          <w:rPr>
            <w:webHidden/>
          </w:rPr>
          <w:fldChar w:fldCharType="separate"/>
        </w:r>
        <w:r>
          <w:rPr>
            <w:webHidden/>
          </w:rPr>
          <w:t>56</w:t>
        </w:r>
        <w:r w:rsidR="00320166" w:rsidRPr="00021861">
          <w:rPr>
            <w:webHidden/>
          </w:rPr>
          <w:fldChar w:fldCharType="end"/>
        </w:r>
      </w:hyperlink>
    </w:p>
    <w:p w:rsidR="008819AB" w:rsidRPr="00021861" w:rsidRDefault="009143C9" w:rsidP="003A14F3">
      <w:pPr>
        <w:pStyle w:val="21"/>
      </w:pPr>
      <w:hyperlink w:anchor="_Toc311050684" w:history="1">
        <w:r w:rsidR="008819AB" w:rsidRPr="00021861">
          <w:rPr>
            <w:rStyle w:val="ac"/>
            <w:rFonts w:hAnsi="Arial"/>
          </w:rPr>
          <w:t>五、國內綠能產業與先進國家針對發展優勢、劣勢、機會與威脅之比較，以及適合國內發展之重點項目</w:t>
        </w:r>
        <w:r w:rsidR="008819AB" w:rsidRPr="00021861">
          <w:rPr>
            <w:webHidden/>
          </w:rPr>
          <w:tab/>
        </w:r>
        <w:r w:rsidR="00320166" w:rsidRPr="00021861">
          <w:rPr>
            <w:webHidden/>
          </w:rPr>
          <w:fldChar w:fldCharType="begin"/>
        </w:r>
        <w:r w:rsidR="008819AB" w:rsidRPr="00021861">
          <w:rPr>
            <w:webHidden/>
          </w:rPr>
          <w:instrText xml:space="preserve"> PAGEREF _Toc311050684 \h </w:instrText>
        </w:r>
        <w:r w:rsidR="00320166" w:rsidRPr="00021861">
          <w:rPr>
            <w:webHidden/>
          </w:rPr>
        </w:r>
        <w:r w:rsidR="00320166" w:rsidRPr="00021861">
          <w:rPr>
            <w:webHidden/>
          </w:rPr>
          <w:fldChar w:fldCharType="separate"/>
        </w:r>
        <w:r>
          <w:rPr>
            <w:webHidden/>
          </w:rPr>
          <w:t>59</w:t>
        </w:r>
        <w:r w:rsidR="00320166" w:rsidRPr="00021861">
          <w:rPr>
            <w:webHidden/>
          </w:rPr>
          <w:fldChar w:fldCharType="end"/>
        </w:r>
      </w:hyperlink>
    </w:p>
    <w:p w:rsidR="008819AB" w:rsidRPr="00021861" w:rsidRDefault="009143C9" w:rsidP="004A127B">
      <w:pPr>
        <w:pStyle w:val="31"/>
        <w:ind w:rightChars="209" w:right="711"/>
      </w:pPr>
      <w:hyperlink w:anchor="_Toc311050685" w:history="1">
        <w:r w:rsidR="008819AB" w:rsidRPr="00021861">
          <w:rPr>
            <w:rStyle w:val="ac"/>
          </w:rPr>
          <w:t>(</w:t>
        </w:r>
        <w:r w:rsidR="008819AB" w:rsidRPr="00021861">
          <w:rPr>
            <w:rStyle w:val="ac"/>
          </w:rPr>
          <w:t>一</w:t>
        </w:r>
        <w:r w:rsidR="008819AB" w:rsidRPr="00021861">
          <w:rPr>
            <w:rStyle w:val="ac"/>
          </w:rPr>
          <w:t>)</w:t>
        </w:r>
        <w:r w:rsidR="008819AB" w:rsidRPr="00021861">
          <w:rPr>
            <w:rStyle w:val="ac"/>
          </w:rPr>
          <w:t>國內綠能產業與先進國家發展優勢、劣勢、機會與威脅之比較</w:t>
        </w:r>
        <w:r w:rsidR="008819AB" w:rsidRPr="00021861">
          <w:rPr>
            <w:webHidden/>
          </w:rPr>
          <w:tab/>
        </w:r>
        <w:r w:rsidR="00320166" w:rsidRPr="00021861">
          <w:rPr>
            <w:webHidden/>
          </w:rPr>
          <w:fldChar w:fldCharType="begin"/>
        </w:r>
        <w:r w:rsidR="008819AB" w:rsidRPr="00021861">
          <w:rPr>
            <w:webHidden/>
          </w:rPr>
          <w:instrText xml:space="preserve"> PAGEREF _Toc311050685 \h </w:instrText>
        </w:r>
        <w:r w:rsidR="00320166" w:rsidRPr="00021861">
          <w:rPr>
            <w:webHidden/>
          </w:rPr>
        </w:r>
        <w:r w:rsidR="00320166" w:rsidRPr="00021861">
          <w:rPr>
            <w:webHidden/>
          </w:rPr>
          <w:fldChar w:fldCharType="separate"/>
        </w:r>
        <w:r>
          <w:rPr>
            <w:webHidden/>
          </w:rPr>
          <w:t>59</w:t>
        </w:r>
        <w:r w:rsidR="00320166" w:rsidRPr="00021861">
          <w:rPr>
            <w:webHidden/>
          </w:rPr>
          <w:fldChar w:fldCharType="end"/>
        </w:r>
      </w:hyperlink>
    </w:p>
    <w:p w:rsidR="008819AB" w:rsidRPr="00021861" w:rsidRDefault="009143C9" w:rsidP="004A127B">
      <w:pPr>
        <w:pStyle w:val="31"/>
        <w:ind w:rightChars="209" w:right="711"/>
      </w:pPr>
      <w:hyperlink w:anchor="_Toc311050701" w:history="1">
        <w:r w:rsidR="008819AB" w:rsidRPr="00021861">
          <w:rPr>
            <w:rStyle w:val="ac"/>
          </w:rPr>
          <w:t>(</w:t>
        </w:r>
        <w:r w:rsidR="008819AB" w:rsidRPr="00021861">
          <w:rPr>
            <w:rStyle w:val="ac"/>
          </w:rPr>
          <w:t>二</w:t>
        </w:r>
        <w:r w:rsidR="008819AB" w:rsidRPr="00021861">
          <w:rPr>
            <w:rStyle w:val="ac"/>
          </w:rPr>
          <w:t>)</w:t>
        </w:r>
        <w:r w:rsidR="008819AB" w:rsidRPr="00021861">
          <w:rPr>
            <w:rStyle w:val="ac"/>
          </w:rPr>
          <w:t>適合國內推動發展之重點項目</w:t>
        </w:r>
        <w:r w:rsidR="008819AB" w:rsidRPr="00021861">
          <w:rPr>
            <w:webHidden/>
          </w:rPr>
          <w:tab/>
        </w:r>
        <w:r w:rsidR="00320166" w:rsidRPr="00021861">
          <w:rPr>
            <w:webHidden/>
          </w:rPr>
          <w:fldChar w:fldCharType="begin"/>
        </w:r>
        <w:r w:rsidR="008819AB" w:rsidRPr="00021861">
          <w:rPr>
            <w:webHidden/>
          </w:rPr>
          <w:instrText xml:space="preserve"> PAGEREF _Toc311050701 \h </w:instrText>
        </w:r>
        <w:r w:rsidR="00320166" w:rsidRPr="00021861">
          <w:rPr>
            <w:webHidden/>
          </w:rPr>
        </w:r>
        <w:r w:rsidR="00320166" w:rsidRPr="00021861">
          <w:rPr>
            <w:webHidden/>
          </w:rPr>
          <w:fldChar w:fldCharType="separate"/>
        </w:r>
        <w:r>
          <w:rPr>
            <w:webHidden/>
          </w:rPr>
          <w:t>71</w:t>
        </w:r>
        <w:r w:rsidR="00320166" w:rsidRPr="00021861">
          <w:rPr>
            <w:webHidden/>
          </w:rPr>
          <w:fldChar w:fldCharType="end"/>
        </w:r>
      </w:hyperlink>
    </w:p>
    <w:p w:rsidR="008819AB" w:rsidRPr="00021861" w:rsidRDefault="009143C9" w:rsidP="003A14F3">
      <w:pPr>
        <w:pStyle w:val="21"/>
      </w:pPr>
      <w:hyperlink w:anchor="_Toc311050703" w:history="1">
        <w:r w:rsidR="008819AB" w:rsidRPr="00021861">
          <w:rPr>
            <w:rStyle w:val="ac"/>
            <w:rFonts w:hAnsi="Arial"/>
          </w:rPr>
          <w:t>六、國內推動綠能產業發展以來，我國能源自給率、仰賴進口率、各能源供給發電比率，以及能源之進口來源與其比率之逐年變化情形</w:t>
        </w:r>
        <w:r w:rsidR="008819AB" w:rsidRPr="00021861">
          <w:rPr>
            <w:webHidden/>
          </w:rPr>
          <w:tab/>
        </w:r>
        <w:r w:rsidR="00320166" w:rsidRPr="00021861">
          <w:rPr>
            <w:webHidden/>
          </w:rPr>
          <w:fldChar w:fldCharType="begin"/>
        </w:r>
        <w:r w:rsidR="008819AB" w:rsidRPr="00021861">
          <w:rPr>
            <w:webHidden/>
          </w:rPr>
          <w:instrText xml:space="preserve"> PAGEREF _Toc311050703 \h </w:instrText>
        </w:r>
        <w:r w:rsidR="00320166" w:rsidRPr="00021861">
          <w:rPr>
            <w:webHidden/>
          </w:rPr>
        </w:r>
        <w:r w:rsidR="00320166" w:rsidRPr="00021861">
          <w:rPr>
            <w:webHidden/>
          </w:rPr>
          <w:fldChar w:fldCharType="separate"/>
        </w:r>
        <w:r>
          <w:rPr>
            <w:webHidden/>
          </w:rPr>
          <w:t>74</w:t>
        </w:r>
        <w:r w:rsidR="00320166" w:rsidRPr="00021861">
          <w:rPr>
            <w:webHidden/>
          </w:rPr>
          <w:fldChar w:fldCharType="end"/>
        </w:r>
      </w:hyperlink>
    </w:p>
    <w:p w:rsidR="008819AB" w:rsidRPr="00021861" w:rsidRDefault="009143C9" w:rsidP="004A127B">
      <w:pPr>
        <w:pStyle w:val="31"/>
        <w:ind w:rightChars="209" w:right="711"/>
      </w:pPr>
      <w:hyperlink w:anchor="_Toc311050704" w:history="1">
        <w:r w:rsidR="008819AB" w:rsidRPr="00021861">
          <w:rPr>
            <w:rStyle w:val="ac"/>
          </w:rPr>
          <w:t>(</w:t>
        </w:r>
        <w:r w:rsidR="008819AB" w:rsidRPr="00021861">
          <w:rPr>
            <w:rStyle w:val="ac"/>
          </w:rPr>
          <w:t>一</w:t>
        </w:r>
        <w:r w:rsidR="008819AB" w:rsidRPr="00021861">
          <w:rPr>
            <w:rStyle w:val="ac"/>
          </w:rPr>
          <w:t>)</w:t>
        </w:r>
        <w:r w:rsidR="008819AB" w:rsidRPr="00021861">
          <w:rPr>
            <w:rStyle w:val="ac"/>
          </w:rPr>
          <w:t>我國能源自給率、仰賴進口率變化情形</w:t>
        </w:r>
        <w:r w:rsidR="008819AB" w:rsidRPr="00021861">
          <w:rPr>
            <w:webHidden/>
          </w:rPr>
          <w:tab/>
        </w:r>
        <w:r w:rsidR="00320166" w:rsidRPr="00021861">
          <w:rPr>
            <w:webHidden/>
          </w:rPr>
          <w:fldChar w:fldCharType="begin"/>
        </w:r>
        <w:r w:rsidR="008819AB" w:rsidRPr="00021861">
          <w:rPr>
            <w:webHidden/>
          </w:rPr>
          <w:instrText xml:space="preserve"> PAGEREF _Toc311050704 \h </w:instrText>
        </w:r>
        <w:r w:rsidR="00320166" w:rsidRPr="00021861">
          <w:rPr>
            <w:webHidden/>
          </w:rPr>
        </w:r>
        <w:r w:rsidR="00320166" w:rsidRPr="00021861">
          <w:rPr>
            <w:webHidden/>
          </w:rPr>
          <w:fldChar w:fldCharType="separate"/>
        </w:r>
        <w:r>
          <w:rPr>
            <w:webHidden/>
          </w:rPr>
          <w:t>74</w:t>
        </w:r>
        <w:r w:rsidR="00320166" w:rsidRPr="00021861">
          <w:rPr>
            <w:webHidden/>
          </w:rPr>
          <w:fldChar w:fldCharType="end"/>
        </w:r>
      </w:hyperlink>
    </w:p>
    <w:p w:rsidR="008819AB" w:rsidRPr="00021861" w:rsidRDefault="009143C9" w:rsidP="004A127B">
      <w:pPr>
        <w:pStyle w:val="31"/>
        <w:ind w:rightChars="209" w:right="711"/>
      </w:pPr>
      <w:hyperlink w:anchor="_Toc311050706" w:history="1">
        <w:r w:rsidR="008819AB" w:rsidRPr="00021861">
          <w:rPr>
            <w:rStyle w:val="ac"/>
          </w:rPr>
          <w:t>(</w:t>
        </w:r>
        <w:r w:rsidR="008819AB" w:rsidRPr="00021861">
          <w:rPr>
            <w:rStyle w:val="ac"/>
          </w:rPr>
          <w:t>二</w:t>
        </w:r>
        <w:r w:rsidR="008819AB" w:rsidRPr="00021861">
          <w:rPr>
            <w:rStyle w:val="ac"/>
          </w:rPr>
          <w:t>)</w:t>
        </w:r>
        <w:r w:rsidR="008819AB" w:rsidRPr="00021861">
          <w:rPr>
            <w:rStyle w:val="ac"/>
          </w:rPr>
          <w:t>各能源供給發電比率、能源之進口來源及比率變化情形</w:t>
        </w:r>
        <w:r w:rsidR="008819AB" w:rsidRPr="00021861">
          <w:rPr>
            <w:webHidden/>
          </w:rPr>
          <w:tab/>
        </w:r>
        <w:r w:rsidR="00320166" w:rsidRPr="00021861">
          <w:rPr>
            <w:webHidden/>
          </w:rPr>
          <w:fldChar w:fldCharType="begin"/>
        </w:r>
        <w:r w:rsidR="008819AB" w:rsidRPr="00021861">
          <w:rPr>
            <w:webHidden/>
          </w:rPr>
          <w:instrText xml:space="preserve"> PAGEREF _Toc311050706 \h </w:instrText>
        </w:r>
        <w:r w:rsidR="00320166" w:rsidRPr="00021861">
          <w:rPr>
            <w:webHidden/>
          </w:rPr>
        </w:r>
        <w:r w:rsidR="00320166" w:rsidRPr="00021861">
          <w:rPr>
            <w:webHidden/>
          </w:rPr>
          <w:fldChar w:fldCharType="separate"/>
        </w:r>
        <w:r>
          <w:rPr>
            <w:webHidden/>
          </w:rPr>
          <w:t>74</w:t>
        </w:r>
        <w:r w:rsidR="00320166" w:rsidRPr="00021861">
          <w:rPr>
            <w:webHidden/>
          </w:rPr>
          <w:fldChar w:fldCharType="end"/>
        </w:r>
      </w:hyperlink>
    </w:p>
    <w:p w:rsidR="008819AB" w:rsidRPr="00021861" w:rsidRDefault="009143C9" w:rsidP="003A14F3">
      <w:pPr>
        <w:pStyle w:val="21"/>
      </w:pPr>
      <w:hyperlink w:anchor="_Toc311050713" w:history="1">
        <w:r w:rsidR="008819AB" w:rsidRPr="00021861">
          <w:rPr>
            <w:rStyle w:val="ac"/>
            <w:rFonts w:hAnsi="Arial"/>
          </w:rPr>
          <w:t>七、國內新建、改建公共工程或公有建築物等再生能源發電設備之裝置情形及其認定準則</w:t>
        </w:r>
        <w:r w:rsidR="008819AB" w:rsidRPr="00021861">
          <w:rPr>
            <w:webHidden/>
          </w:rPr>
          <w:tab/>
        </w:r>
        <w:r w:rsidR="00320166" w:rsidRPr="00021861">
          <w:rPr>
            <w:webHidden/>
          </w:rPr>
          <w:fldChar w:fldCharType="begin"/>
        </w:r>
        <w:r w:rsidR="008819AB" w:rsidRPr="00021861">
          <w:rPr>
            <w:webHidden/>
          </w:rPr>
          <w:instrText xml:space="preserve"> PAGEREF _Toc311050713 \h </w:instrText>
        </w:r>
        <w:r w:rsidR="00320166" w:rsidRPr="00021861">
          <w:rPr>
            <w:webHidden/>
          </w:rPr>
        </w:r>
        <w:r w:rsidR="00320166" w:rsidRPr="00021861">
          <w:rPr>
            <w:webHidden/>
          </w:rPr>
          <w:fldChar w:fldCharType="separate"/>
        </w:r>
        <w:r>
          <w:rPr>
            <w:webHidden/>
          </w:rPr>
          <w:t>79</w:t>
        </w:r>
        <w:r w:rsidR="00320166" w:rsidRPr="00021861">
          <w:rPr>
            <w:webHidden/>
          </w:rPr>
          <w:fldChar w:fldCharType="end"/>
        </w:r>
      </w:hyperlink>
    </w:p>
    <w:p w:rsidR="008819AB" w:rsidRPr="00021861" w:rsidRDefault="009143C9" w:rsidP="003A14F3">
      <w:pPr>
        <w:pStyle w:val="21"/>
      </w:pPr>
      <w:hyperlink w:anchor="_Toc311050714" w:history="1">
        <w:r w:rsidR="008819AB" w:rsidRPr="00021861">
          <w:rPr>
            <w:rStyle w:val="ac"/>
            <w:rFonts w:hAnsi="Arial"/>
          </w:rPr>
          <w:t>八、國科會以綠能為研究主題執行或補助經費之相關計畫名稱、經費</w:t>
        </w:r>
        <w:r w:rsidR="008819AB" w:rsidRPr="00021861">
          <w:rPr>
            <w:webHidden/>
          </w:rPr>
          <w:tab/>
        </w:r>
        <w:r w:rsidR="00320166" w:rsidRPr="00021861">
          <w:rPr>
            <w:webHidden/>
          </w:rPr>
          <w:fldChar w:fldCharType="begin"/>
        </w:r>
        <w:r w:rsidR="008819AB" w:rsidRPr="00021861">
          <w:rPr>
            <w:webHidden/>
          </w:rPr>
          <w:instrText xml:space="preserve"> PAGEREF _Toc311050714 \h </w:instrText>
        </w:r>
        <w:r w:rsidR="00320166" w:rsidRPr="00021861">
          <w:rPr>
            <w:webHidden/>
          </w:rPr>
        </w:r>
        <w:r w:rsidR="00320166" w:rsidRPr="00021861">
          <w:rPr>
            <w:webHidden/>
          </w:rPr>
          <w:fldChar w:fldCharType="separate"/>
        </w:r>
        <w:r>
          <w:rPr>
            <w:webHidden/>
          </w:rPr>
          <w:t>80</w:t>
        </w:r>
        <w:r w:rsidR="00320166" w:rsidRPr="00021861">
          <w:rPr>
            <w:webHidden/>
          </w:rPr>
          <w:fldChar w:fldCharType="end"/>
        </w:r>
      </w:hyperlink>
    </w:p>
    <w:p w:rsidR="008819AB" w:rsidRPr="00021861" w:rsidRDefault="009143C9" w:rsidP="003A14F3">
      <w:pPr>
        <w:pStyle w:val="21"/>
      </w:pPr>
      <w:hyperlink w:anchor="_Toc311050722" w:history="1">
        <w:r w:rsidR="008819AB" w:rsidRPr="00021861">
          <w:rPr>
            <w:rStyle w:val="ac"/>
            <w:rFonts w:hAnsi="Arial"/>
          </w:rPr>
          <w:t>九、國內綠能產業受日本</w:t>
        </w:r>
        <w:r w:rsidR="008819AB" w:rsidRPr="00021861">
          <w:rPr>
            <w:rStyle w:val="ac"/>
            <w:rFonts w:hAnsi="Arial"/>
          </w:rPr>
          <w:t>311</w:t>
        </w:r>
        <w:r w:rsidR="008819AB" w:rsidRPr="00021861">
          <w:rPr>
            <w:rStyle w:val="ac"/>
            <w:rFonts w:hAnsi="Arial"/>
          </w:rPr>
          <w:t>劇震及其核災危機之影響及其因應措施</w:t>
        </w:r>
        <w:r w:rsidR="008819AB" w:rsidRPr="00021861">
          <w:rPr>
            <w:webHidden/>
          </w:rPr>
          <w:tab/>
        </w:r>
        <w:r w:rsidR="00320166" w:rsidRPr="00021861">
          <w:rPr>
            <w:webHidden/>
          </w:rPr>
          <w:fldChar w:fldCharType="begin"/>
        </w:r>
        <w:r w:rsidR="008819AB" w:rsidRPr="00021861">
          <w:rPr>
            <w:webHidden/>
          </w:rPr>
          <w:instrText xml:space="preserve"> PAGEREF _Toc311050722 \h </w:instrText>
        </w:r>
        <w:r w:rsidR="00320166" w:rsidRPr="00021861">
          <w:rPr>
            <w:webHidden/>
          </w:rPr>
        </w:r>
        <w:r w:rsidR="00320166" w:rsidRPr="00021861">
          <w:rPr>
            <w:webHidden/>
          </w:rPr>
          <w:fldChar w:fldCharType="separate"/>
        </w:r>
        <w:r>
          <w:rPr>
            <w:webHidden/>
          </w:rPr>
          <w:t>82</w:t>
        </w:r>
        <w:r w:rsidR="00320166" w:rsidRPr="00021861">
          <w:rPr>
            <w:webHidden/>
          </w:rPr>
          <w:fldChar w:fldCharType="end"/>
        </w:r>
      </w:hyperlink>
    </w:p>
    <w:p w:rsidR="008819AB" w:rsidRPr="00021861" w:rsidRDefault="009143C9" w:rsidP="004A127B">
      <w:pPr>
        <w:pStyle w:val="31"/>
        <w:ind w:rightChars="209" w:right="711"/>
      </w:pPr>
      <w:hyperlink w:anchor="_Toc311050723" w:history="1">
        <w:r w:rsidR="008819AB" w:rsidRPr="00021861">
          <w:rPr>
            <w:rStyle w:val="ac"/>
          </w:rPr>
          <w:t>(</w:t>
        </w:r>
        <w:r w:rsidR="008819AB" w:rsidRPr="00021861">
          <w:rPr>
            <w:rStyle w:val="ac"/>
          </w:rPr>
          <w:t>一</w:t>
        </w:r>
        <w:r w:rsidR="008819AB" w:rsidRPr="00021861">
          <w:rPr>
            <w:rStyle w:val="ac"/>
          </w:rPr>
          <w:t>)LED</w:t>
        </w:r>
        <w:r w:rsidR="008819AB" w:rsidRPr="00021861">
          <w:rPr>
            <w:rStyle w:val="ac"/>
          </w:rPr>
          <w:t>照明產業部分</w:t>
        </w:r>
        <w:r w:rsidR="008819AB" w:rsidRPr="00021861">
          <w:rPr>
            <w:webHidden/>
          </w:rPr>
          <w:tab/>
        </w:r>
        <w:r w:rsidR="00320166" w:rsidRPr="00021861">
          <w:rPr>
            <w:webHidden/>
          </w:rPr>
          <w:fldChar w:fldCharType="begin"/>
        </w:r>
        <w:r w:rsidR="008819AB" w:rsidRPr="00021861">
          <w:rPr>
            <w:webHidden/>
          </w:rPr>
          <w:instrText xml:space="preserve"> PAGEREF _Toc311050723 \h </w:instrText>
        </w:r>
        <w:r w:rsidR="00320166" w:rsidRPr="00021861">
          <w:rPr>
            <w:webHidden/>
          </w:rPr>
        </w:r>
        <w:r w:rsidR="00320166" w:rsidRPr="00021861">
          <w:rPr>
            <w:webHidden/>
          </w:rPr>
          <w:fldChar w:fldCharType="separate"/>
        </w:r>
        <w:r>
          <w:rPr>
            <w:webHidden/>
          </w:rPr>
          <w:t>82</w:t>
        </w:r>
        <w:r w:rsidR="00320166" w:rsidRPr="00021861">
          <w:rPr>
            <w:webHidden/>
          </w:rPr>
          <w:fldChar w:fldCharType="end"/>
        </w:r>
      </w:hyperlink>
    </w:p>
    <w:p w:rsidR="008819AB" w:rsidRPr="00021861" w:rsidRDefault="009143C9" w:rsidP="004A127B">
      <w:pPr>
        <w:pStyle w:val="31"/>
        <w:ind w:rightChars="209" w:right="711"/>
      </w:pPr>
      <w:hyperlink w:anchor="_Toc311050724" w:history="1">
        <w:r w:rsidR="008819AB" w:rsidRPr="00021861">
          <w:rPr>
            <w:rStyle w:val="ac"/>
          </w:rPr>
          <w:t>(</w:t>
        </w:r>
        <w:r w:rsidR="008819AB" w:rsidRPr="00021861">
          <w:rPr>
            <w:rStyle w:val="ac"/>
          </w:rPr>
          <w:t>二</w:t>
        </w:r>
        <w:r w:rsidR="008819AB" w:rsidRPr="00021861">
          <w:rPr>
            <w:rStyle w:val="ac"/>
          </w:rPr>
          <w:t>)</w:t>
        </w:r>
        <w:r w:rsidR="008819AB" w:rsidRPr="00021861">
          <w:rPr>
            <w:rStyle w:val="ac"/>
          </w:rPr>
          <w:t>太陽光電產業部分</w:t>
        </w:r>
        <w:r w:rsidR="008819AB" w:rsidRPr="00021861">
          <w:rPr>
            <w:webHidden/>
          </w:rPr>
          <w:tab/>
        </w:r>
        <w:r w:rsidR="00320166" w:rsidRPr="00021861">
          <w:rPr>
            <w:webHidden/>
          </w:rPr>
          <w:fldChar w:fldCharType="begin"/>
        </w:r>
        <w:r w:rsidR="008819AB" w:rsidRPr="00021861">
          <w:rPr>
            <w:webHidden/>
          </w:rPr>
          <w:instrText xml:space="preserve"> PAGEREF _Toc311050724 \h </w:instrText>
        </w:r>
        <w:r w:rsidR="00320166" w:rsidRPr="00021861">
          <w:rPr>
            <w:webHidden/>
          </w:rPr>
        </w:r>
        <w:r w:rsidR="00320166" w:rsidRPr="00021861">
          <w:rPr>
            <w:webHidden/>
          </w:rPr>
          <w:fldChar w:fldCharType="separate"/>
        </w:r>
        <w:r>
          <w:rPr>
            <w:webHidden/>
          </w:rPr>
          <w:t>83</w:t>
        </w:r>
        <w:r w:rsidR="00320166" w:rsidRPr="00021861">
          <w:rPr>
            <w:webHidden/>
          </w:rPr>
          <w:fldChar w:fldCharType="end"/>
        </w:r>
      </w:hyperlink>
    </w:p>
    <w:p w:rsidR="008819AB" w:rsidRPr="00021861" w:rsidRDefault="009143C9" w:rsidP="004A127B">
      <w:pPr>
        <w:pStyle w:val="31"/>
        <w:ind w:rightChars="209" w:right="711"/>
      </w:pPr>
      <w:hyperlink w:anchor="_Toc311050725" w:history="1">
        <w:r w:rsidR="008819AB" w:rsidRPr="00021861">
          <w:rPr>
            <w:rStyle w:val="ac"/>
          </w:rPr>
          <w:t>(</w:t>
        </w:r>
        <w:r w:rsidR="008819AB" w:rsidRPr="00021861">
          <w:rPr>
            <w:rStyle w:val="ac"/>
          </w:rPr>
          <w:t>三</w:t>
        </w:r>
        <w:r w:rsidR="008819AB" w:rsidRPr="00021861">
          <w:rPr>
            <w:rStyle w:val="ac"/>
          </w:rPr>
          <w:t>)</w:t>
        </w:r>
        <w:r w:rsidR="008819AB" w:rsidRPr="00021861">
          <w:rPr>
            <w:rStyle w:val="ac"/>
          </w:rPr>
          <w:t>風力發電產業部分</w:t>
        </w:r>
        <w:r w:rsidR="008819AB" w:rsidRPr="00021861">
          <w:rPr>
            <w:webHidden/>
          </w:rPr>
          <w:tab/>
        </w:r>
        <w:r w:rsidR="00320166" w:rsidRPr="00021861">
          <w:rPr>
            <w:webHidden/>
          </w:rPr>
          <w:fldChar w:fldCharType="begin"/>
        </w:r>
        <w:r w:rsidR="008819AB" w:rsidRPr="00021861">
          <w:rPr>
            <w:webHidden/>
          </w:rPr>
          <w:instrText xml:space="preserve"> PAGEREF _Toc311050725 \h </w:instrText>
        </w:r>
        <w:r w:rsidR="00320166" w:rsidRPr="00021861">
          <w:rPr>
            <w:webHidden/>
          </w:rPr>
        </w:r>
        <w:r w:rsidR="00320166" w:rsidRPr="00021861">
          <w:rPr>
            <w:webHidden/>
          </w:rPr>
          <w:fldChar w:fldCharType="separate"/>
        </w:r>
        <w:r>
          <w:rPr>
            <w:webHidden/>
          </w:rPr>
          <w:t>84</w:t>
        </w:r>
        <w:r w:rsidR="00320166" w:rsidRPr="00021861">
          <w:rPr>
            <w:webHidden/>
          </w:rPr>
          <w:fldChar w:fldCharType="end"/>
        </w:r>
      </w:hyperlink>
    </w:p>
    <w:p w:rsidR="008819AB" w:rsidRPr="00021861" w:rsidRDefault="009143C9" w:rsidP="003A14F3">
      <w:pPr>
        <w:pStyle w:val="21"/>
      </w:pPr>
      <w:hyperlink w:anchor="_Toc311050726" w:history="1">
        <w:r w:rsidR="008819AB" w:rsidRPr="00021861">
          <w:rPr>
            <w:rStyle w:val="ac"/>
            <w:rFonts w:hAnsi="Arial"/>
          </w:rPr>
          <w:t>十、國內綠能產業發展之相關問題、檢討情形及其因應對策</w:t>
        </w:r>
        <w:r w:rsidR="008819AB" w:rsidRPr="00021861">
          <w:rPr>
            <w:webHidden/>
          </w:rPr>
          <w:tab/>
        </w:r>
        <w:r w:rsidR="00320166" w:rsidRPr="00021861">
          <w:rPr>
            <w:webHidden/>
          </w:rPr>
          <w:fldChar w:fldCharType="begin"/>
        </w:r>
        <w:r w:rsidR="008819AB" w:rsidRPr="00021861">
          <w:rPr>
            <w:webHidden/>
          </w:rPr>
          <w:instrText xml:space="preserve"> PAGEREF _Toc311050726 \h </w:instrText>
        </w:r>
        <w:r w:rsidR="00320166" w:rsidRPr="00021861">
          <w:rPr>
            <w:webHidden/>
          </w:rPr>
        </w:r>
        <w:r w:rsidR="00320166" w:rsidRPr="00021861">
          <w:rPr>
            <w:webHidden/>
          </w:rPr>
          <w:fldChar w:fldCharType="separate"/>
        </w:r>
        <w:r>
          <w:rPr>
            <w:webHidden/>
          </w:rPr>
          <w:t>84</w:t>
        </w:r>
        <w:r w:rsidR="00320166" w:rsidRPr="00021861">
          <w:rPr>
            <w:webHidden/>
          </w:rPr>
          <w:fldChar w:fldCharType="end"/>
        </w:r>
      </w:hyperlink>
    </w:p>
    <w:p w:rsidR="008819AB" w:rsidRPr="00021861" w:rsidRDefault="009143C9" w:rsidP="004A127B">
      <w:pPr>
        <w:pStyle w:val="31"/>
        <w:ind w:rightChars="209" w:right="711"/>
      </w:pPr>
      <w:hyperlink w:anchor="_Toc311050727" w:history="1">
        <w:r w:rsidR="008819AB" w:rsidRPr="00021861">
          <w:rPr>
            <w:rStyle w:val="ac"/>
          </w:rPr>
          <w:t>(</w:t>
        </w:r>
        <w:r w:rsidR="008819AB" w:rsidRPr="00021861">
          <w:rPr>
            <w:rStyle w:val="ac"/>
          </w:rPr>
          <w:t>一</w:t>
        </w:r>
        <w:r w:rsidR="008819AB" w:rsidRPr="00021861">
          <w:rPr>
            <w:rStyle w:val="ac"/>
          </w:rPr>
          <w:t>)</w:t>
        </w:r>
        <w:r w:rsidR="008819AB" w:rsidRPr="00021861">
          <w:rPr>
            <w:rStyle w:val="ac"/>
          </w:rPr>
          <w:t>自法令面、制度面、政策面、執行面分別探討</w:t>
        </w:r>
        <w:r w:rsidR="008819AB" w:rsidRPr="00021861">
          <w:rPr>
            <w:webHidden/>
          </w:rPr>
          <w:tab/>
        </w:r>
        <w:r w:rsidR="00320166" w:rsidRPr="00021861">
          <w:rPr>
            <w:webHidden/>
          </w:rPr>
          <w:fldChar w:fldCharType="begin"/>
        </w:r>
        <w:r w:rsidR="008819AB" w:rsidRPr="00021861">
          <w:rPr>
            <w:webHidden/>
          </w:rPr>
          <w:instrText xml:space="preserve"> PAGEREF _Toc311050727 \h </w:instrText>
        </w:r>
        <w:r w:rsidR="00320166" w:rsidRPr="00021861">
          <w:rPr>
            <w:webHidden/>
          </w:rPr>
        </w:r>
        <w:r w:rsidR="00320166" w:rsidRPr="00021861">
          <w:rPr>
            <w:webHidden/>
          </w:rPr>
          <w:fldChar w:fldCharType="separate"/>
        </w:r>
        <w:r>
          <w:rPr>
            <w:webHidden/>
          </w:rPr>
          <w:t>84</w:t>
        </w:r>
        <w:r w:rsidR="00320166" w:rsidRPr="00021861">
          <w:rPr>
            <w:webHidden/>
          </w:rPr>
          <w:fldChar w:fldCharType="end"/>
        </w:r>
      </w:hyperlink>
    </w:p>
    <w:p w:rsidR="008819AB" w:rsidRPr="00021861" w:rsidRDefault="009143C9" w:rsidP="004A127B">
      <w:pPr>
        <w:pStyle w:val="31"/>
        <w:ind w:rightChars="209" w:right="711"/>
      </w:pPr>
      <w:hyperlink w:anchor="_Toc311050754" w:history="1">
        <w:r w:rsidR="008819AB" w:rsidRPr="00021861">
          <w:rPr>
            <w:rStyle w:val="ac"/>
          </w:rPr>
          <w:t>(</w:t>
        </w:r>
        <w:r w:rsidR="008819AB" w:rsidRPr="00021861">
          <w:rPr>
            <w:rStyle w:val="ac"/>
          </w:rPr>
          <w:t>二</w:t>
        </w:r>
        <w:r w:rsidR="008819AB" w:rsidRPr="00021861">
          <w:rPr>
            <w:rStyle w:val="ac"/>
          </w:rPr>
          <w:t>)</w:t>
        </w:r>
        <w:r w:rsidR="008819AB" w:rsidRPr="00021861">
          <w:rPr>
            <w:rStyle w:val="ac"/>
          </w:rPr>
          <w:t>部分綠能開發與營運可能產生之環境負面衝擊</w:t>
        </w:r>
        <w:r w:rsidR="008819AB" w:rsidRPr="00021861">
          <w:rPr>
            <w:webHidden/>
          </w:rPr>
          <w:tab/>
        </w:r>
        <w:r w:rsidR="00320166" w:rsidRPr="00021861">
          <w:rPr>
            <w:webHidden/>
          </w:rPr>
          <w:fldChar w:fldCharType="begin"/>
        </w:r>
        <w:r w:rsidR="008819AB" w:rsidRPr="00021861">
          <w:rPr>
            <w:webHidden/>
          </w:rPr>
          <w:instrText xml:space="preserve"> PAGEREF _Toc311050754 \h </w:instrText>
        </w:r>
        <w:r w:rsidR="00320166" w:rsidRPr="00021861">
          <w:rPr>
            <w:webHidden/>
          </w:rPr>
        </w:r>
        <w:r w:rsidR="00320166" w:rsidRPr="00021861">
          <w:rPr>
            <w:webHidden/>
          </w:rPr>
          <w:fldChar w:fldCharType="separate"/>
        </w:r>
        <w:r>
          <w:rPr>
            <w:webHidden/>
          </w:rPr>
          <w:t>93</w:t>
        </w:r>
        <w:r w:rsidR="00320166" w:rsidRPr="00021861">
          <w:rPr>
            <w:webHidden/>
          </w:rPr>
          <w:fldChar w:fldCharType="end"/>
        </w:r>
      </w:hyperlink>
    </w:p>
    <w:p w:rsidR="008819AB" w:rsidRPr="00021861" w:rsidRDefault="009143C9" w:rsidP="003A14F3">
      <w:pPr>
        <w:pStyle w:val="21"/>
        <w:rPr>
          <w:rStyle w:val="ac"/>
          <w:rFonts w:hAnsi="Arial"/>
        </w:rPr>
      </w:pPr>
      <w:hyperlink w:anchor="_Toc311050755" w:history="1">
        <w:r w:rsidR="008819AB" w:rsidRPr="00021861">
          <w:rPr>
            <w:rStyle w:val="ac"/>
            <w:rFonts w:hAnsi="Arial"/>
          </w:rPr>
          <w:t>伍之二、履勘、訪查之發現與分析</w:t>
        </w:r>
        <w:r w:rsidR="008819AB" w:rsidRPr="00021861">
          <w:rPr>
            <w:rStyle w:val="ac"/>
            <w:rFonts w:hAnsi="Arial"/>
            <w:webHidden/>
          </w:rPr>
          <w:tab/>
        </w:r>
        <w:r w:rsidR="00320166" w:rsidRPr="00021861">
          <w:rPr>
            <w:rStyle w:val="ac"/>
            <w:rFonts w:hAnsi="Arial"/>
            <w:webHidden/>
          </w:rPr>
          <w:fldChar w:fldCharType="begin"/>
        </w:r>
        <w:r w:rsidR="008819AB" w:rsidRPr="00021861">
          <w:rPr>
            <w:rStyle w:val="ac"/>
            <w:rFonts w:hAnsi="Arial"/>
            <w:webHidden/>
          </w:rPr>
          <w:instrText xml:space="preserve"> PAGEREF _Toc311050755 \h </w:instrText>
        </w:r>
        <w:r w:rsidR="00320166" w:rsidRPr="00021861">
          <w:rPr>
            <w:rStyle w:val="ac"/>
            <w:rFonts w:hAnsi="Arial"/>
            <w:webHidden/>
          </w:rPr>
        </w:r>
        <w:r w:rsidR="00320166" w:rsidRPr="00021861">
          <w:rPr>
            <w:rStyle w:val="ac"/>
            <w:rFonts w:hAnsi="Arial"/>
            <w:webHidden/>
          </w:rPr>
          <w:fldChar w:fldCharType="separate"/>
        </w:r>
        <w:r>
          <w:rPr>
            <w:rStyle w:val="ac"/>
            <w:rFonts w:hAnsi="Arial"/>
            <w:webHidden/>
          </w:rPr>
          <w:t>95</w:t>
        </w:r>
        <w:r w:rsidR="00320166" w:rsidRPr="00021861">
          <w:rPr>
            <w:rStyle w:val="ac"/>
            <w:rFonts w:hAnsi="Arial"/>
            <w:webHidden/>
          </w:rPr>
          <w:fldChar w:fldCharType="end"/>
        </w:r>
      </w:hyperlink>
    </w:p>
    <w:p w:rsidR="008819AB" w:rsidRPr="00021861" w:rsidRDefault="009143C9" w:rsidP="003A14F3">
      <w:pPr>
        <w:pStyle w:val="21"/>
      </w:pPr>
      <w:hyperlink w:anchor="_Toc311050757" w:history="1">
        <w:r w:rsidR="008819AB" w:rsidRPr="00021861">
          <w:rPr>
            <w:rStyle w:val="ac"/>
            <w:rFonts w:hAnsi="Arial"/>
          </w:rPr>
          <w:t>一、第</w:t>
        </w:r>
        <w:r w:rsidR="008819AB" w:rsidRPr="00021861">
          <w:rPr>
            <w:rStyle w:val="ac"/>
            <w:rFonts w:hAnsi="Arial"/>
          </w:rPr>
          <w:t>1</w:t>
        </w:r>
        <w:r w:rsidR="008819AB" w:rsidRPr="00021861">
          <w:rPr>
            <w:rStyle w:val="ac"/>
            <w:rFonts w:hAnsi="Arial"/>
          </w:rPr>
          <w:t>次履勘</w:t>
        </w:r>
        <w:r w:rsidR="008819AB" w:rsidRPr="00021861">
          <w:rPr>
            <w:webHidden/>
          </w:rPr>
          <w:tab/>
        </w:r>
        <w:r w:rsidR="00320166" w:rsidRPr="00021861">
          <w:rPr>
            <w:webHidden/>
          </w:rPr>
          <w:fldChar w:fldCharType="begin"/>
        </w:r>
        <w:r w:rsidR="008819AB" w:rsidRPr="00021861">
          <w:rPr>
            <w:webHidden/>
          </w:rPr>
          <w:instrText xml:space="preserve"> PAGEREF _Toc311050757 \h </w:instrText>
        </w:r>
        <w:r w:rsidR="00320166" w:rsidRPr="00021861">
          <w:rPr>
            <w:webHidden/>
          </w:rPr>
        </w:r>
        <w:r w:rsidR="00320166" w:rsidRPr="00021861">
          <w:rPr>
            <w:webHidden/>
          </w:rPr>
          <w:fldChar w:fldCharType="separate"/>
        </w:r>
        <w:r>
          <w:rPr>
            <w:webHidden/>
          </w:rPr>
          <w:t>95</w:t>
        </w:r>
        <w:r w:rsidR="00320166" w:rsidRPr="00021861">
          <w:rPr>
            <w:webHidden/>
          </w:rPr>
          <w:fldChar w:fldCharType="end"/>
        </w:r>
      </w:hyperlink>
    </w:p>
    <w:p w:rsidR="008819AB" w:rsidRPr="00021861" w:rsidRDefault="009143C9" w:rsidP="003A14F3">
      <w:pPr>
        <w:pStyle w:val="21"/>
      </w:pPr>
      <w:hyperlink w:anchor="_Toc311050763" w:history="1">
        <w:r w:rsidR="008819AB" w:rsidRPr="00021861">
          <w:rPr>
            <w:rStyle w:val="ac"/>
            <w:rFonts w:hAnsi="Arial"/>
          </w:rPr>
          <w:t>二、第</w:t>
        </w:r>
        <w:r w:rsidR="008819AB" w:rsidRPr="00021861">
          <w:rPr>
            <w:rStyle w:val="ac"/>
            <w:rFonts w:hAnsi="Arial"/>
          </w:rPr>
          <w:t>2</w:t>
        </w:r>
        <w:r w:rsidR="008819AB" w:rsidRPr="00021861">
          <w:rPr>
            <w:rStyle w:val="ac"/>
            <w:rFonts w:hAnsi="Arial"/>
          </w:rPr>
          <w:t>次履勘</w:t>
        </w:r>
        <w:r w:rsidR="008819AB" w:rsidRPr="00021861">
          <w:rPr>
            <w:webHidden/>
          </w:rPr>
          <w:tab/>
        </w:r>
        <w:r w:rsidR="00320166" w:rsidRPr="00021861">
          <w:rPr>
            <w:webHidden/>
          </w:rPr>
          <w:fldChar w:fldCharType="begin"/>
        </w:r>
        <w:r w:rsidR="008819AB" w:rsidRPr="00021861">
          <w:rPr>
            <w:webHidden/>
          </w:rPr>
          <w:instrText xml:space="preserve"> PAGEREF _Toc311050763 \h </w:instrText>
        </w:r>
        <w:r w:rsidR="00320166" w:rsidRPr="00021861">
          <w:rPr>
            <w:webHidden/>
          </w:rPr>
        </w:r>
        <w:r w:rsidR="00320166" w:rsidRPr="00021861">
          <w:rPr>
            <w:webHidden/>
          </w:rPr>
          <w:fldChar w:fldCharType="separate"/>
        </w:r>
        <w:r>
          <w:rPr>
            <w:webHidden/>
          </w:rPr>
          <w:t>96</w:t>
        </w:r>
        <w:r w:rsidR="00320166" w:rsidRPr="00021861">
          <w:rPr>
            <w:webHidden/>
          </w:rPr>
          <w:fldChar w:fldCharType="end"/>
        </w:r>
      </w:hyperlink>
    </w:p>
    <w:p w:rsidR="008819AB" w:rsidRPr="00021861" w:rsidRDefault="009143C9" w:rsidP="003A14F3">
      <w:pPr>
        <w:pStyle w:val="21"/>
      </w:pPr>
      <w:hyperlink w:anchor="_Toc311050769" w:history="1">
        <w:r w:rsidR="008819AB" w:rsidRPr="00021861">
          <w:rPr>
            <w:rStyle w:val="ac"/>
            <w:rFonts w:hAnsi="Arial"/>
          </w:rPr>
          <w:t>三、第</w:t>
        </w:r>
        <w:r w:rsidR="008819AB" w:rsidRPr="00021861">
          <w:rPr>
            <w:rStyle w:val="ac"/>
            <w:rFonts w:hAnsi="Arial"/>
          </w:rPr>
          <w:t>3</w:t>
        </w:r>
        <w:r w:rsidR="008819AB" w:rsidRPr="00021861">
          <w:rPr>
            <w:rStyle w:val="ac"/>
            <w:rFonts w:hAnsi="Arial"/>
          </w:rPr>
          <w:t>次履勘</w:t>
        </w:r>
        <w:r w:rsidR="008819AB" w:rsidRPr="00021861">
          <w:rPr>
            <w:webHidden/>
          </w:rPr>
          <w:tab/>
        </w:r>
        <w:r w:rsidR="00320166" w:rsidRPr="00021861">
          <w:rPr>
            <w:webHidden/>
          </w:rPr>
          <w:fldChar w:fldCharType="begin"/>
        </w:r>
        <w:r w:rsidR="008819AB" w:rsidRPr="00021861">
          <w:rPr>
            <w:webHidden/>
          </w:rPr>
          <w:instrText xml:space="preserve"> PAGEREF _Toc311050769 \h </w:instrText>
        </w:r>
        <w:r w:rsidR="00320166" w:rsidRPr="00021861">
          <w:rPr>
            <w:webHidden/>
          </w:rPr>
        </w:r>
        <w:r w:rsidR="00320166" w:rsidRPr="00021861">
          <w:rPr>
            <w:webHidden/>
          </w:rPr>
          <w:fldChar w:fldCharType="separate"/>
        </w:r>
        <w:r>
          <w:rPr>
            <w:webHidden/>
          </w:rPr>
          <w:t>99</w:t>
        </w:r>
        <w:r w:rsidR="00320166" w:rsidRPr="00021861">
          <w:rPr>
            <w:webHidden/>
          </w:rPr>
          <w:fldChar w:fldCharType="end"/>
        </w:r>
      </w:hyperlink>
    </w:p>
    <w:p w:rsidR="008819AB" w:rsidRPr="00021861" w:rsidRDefault="009143C9" w:rsidP="003A14F3">
      <w:pPr>
        <w:pStyle w:val="21"/>
        <w:rPr>
          <w:rStyle w:val="ac"/>
          <w:rFonts w:hAnsi="Arial"/>
        </w:rPr>
      </w:pPr>
      <w:hyperlink w:anchor="_Toc311050782" w:history="1">
        <w:r w:rsidR="008819AB" w:rsidRPr="00021861">
          <w:rPr>
            <w:rStyle w:val="ac"/>
            <w:rFonts w:hAnsi="Arial"/>
          </w:rPr>
          <w:t>伍之三、諮詢之發現與分析</w:t>
        </w:r>
        <w:r w:rsidR="008819AB" w:rsidRPr="00021861">
          <w:rPr>
            <w:rStyle w:val="ac"/>
            <w:rFonts w:hAnsi="Arial"/>
            <w:webHidden/>
          </w:rPr>
          <w:tab/>
        </w:r>
        <w:r w:rsidR="00320166" w:rsidRPr="00021861">
          <w:rPr>
            <w:rStyle w:val="ac"/>
            <w:rFonts w:hAnsi="Arial"/>
            <w:webHidden/>
          </w:rPr>
          <w:fldChar w:fldCharType="begin"/>
        </w:r>
        <w:r w:rsidR="008819AB" w:rsidRPr="00021861">
          <w:rPr>
            <w:rStyle w:val="ac"/>
            <w:rFonts w:hAnsi="Arial"/>
            <w:webHidden/>
          </w:rPr>
          <w:instrText xml:space="preserve"> PAGEREF _Toc311050782 \h </w:instrText>
        </w:r>
        <w:r w:rsidR="00320166" w:rsidRPr="00021861">
          <w:rPr>
            <w:rStyle w:val="ac"/>
            <w:rFonts w:hAnsi="Arial"/>
            <w:webHidden/>
          </w:rPr>
        </w:r>
        <w:r w:rsidR="00320166" w:rsidRPr="00021861">
          <w:rPr>
            <w:rStyle w:val="ac"/>
            <w:rFonts w:hAnsi="Arial"/>
            <w:webHidden/>
          </w:rPr>
          <w:fldChar w:fldCharType="separate"/>
        </w:r>
        <w:r>
          <w:rPr>
            <w:rStyle w:val="ac"/>
            <w:rFonts w:hAnsi="Arial"/>
            <w:webHidden/>
          </w:rPr>
          <w:t>103</w:t>
        </w:r>
        <w:r w:rsidR="00320166" w:rsidRPr="00021861">
          <w:rPr>
            <w:rStyle w:val="ac"/>
            <w:rFonts w:hAnsi="Arial"/>
            <w:webHidden/>
          </w:rPr>
          <w:fldChar w:fldCharType="end"/>
        </w:r>
      </w:hyperlink>
    </w:p>
    <w:p w:rsidR="008819AB" w:rsidRPr="00021861" w:rsidRDefault="009143C9" w:rsidP="003A14F3">
      <w:pPr>
        <w:pStyle w:val="21"/>
      </w:pPr>
      <w:hyperlink w:anchor="_Toc311050784" w:history="1">
        <w:r w:rsidR="008819AB" w:rsidRPr="00021861">
          <w:rPr>
            <w:rStyle w:val="ac"/>
            <w:rFonts w:hAnsi="Arial"/>
          </w:rPr>
          <w:t>一、第</w:t>
        </w:r>
        <w:r w:rsidR="008819AB" w:rsidRPr="00021861">
          <w:rPr>
            <w:rStyle w:val="ac"/>
            <w:rFonts w:hAnsi="Arial"/>
          </w:rPr>
          <w:t>1</w:t>
        </w:r>
        <w:r w:rsidR="008819AB" w:rsidRPr="00021861">
          <w:rPr>
            <w:rStyle w:val="ac"/>
            <w:rFonts w:hAnsi="Arial"/>
          </w:rPr>
          <w:t>次諮詢會議</w:t>
        </w:r>
        <w:r w:rsidR="008819AB" w:rsidRPr="00021861">
          <w:rPr>
            <w:webHidden/>
          </w:rPr>
          <w:tab/>
        </w:r>
        <w:r w:rsidR="00320166" w:rsidRPr="00021861">
          <w:rPr>
            <w:webHidden/>
          </w:rPr>
          <w:fldChar w:fldCharType="begin"/>
        </w:r>
        <w:r w:rsidR="008819AB" w:rsidRPr="00021861">
          <w:rPr>
            <w:webHidden/>
          </w:rPr>
          <w:instrText xml:space="preserve"> PAGEREF _Toc311050784 \h </w:instrText>
        </w:r>
        <w:r w:rsidR="00320166" w:rsidRPr="00021861">
          <w:rPr>
            <w:webHidden/>
          </w:rPr>
        </w:r>
        <w:r w:rsidR="00320166" w:rsidRPr="00021861">
          <w:rPr>
            <w:webHidden/>
          </w:rPr>
          <w:fldChar w:fldCharType="separate"/>
        </w:r>
        <w:r>
          <w:rPr>
            <w:webHidden/>
          </w:rPr>
          <w:t>103</w:t>
        </w:r>
        <w:r w:rsidR="00320166" w:rsidRPr="00021861">
          <w:rPr>
            <w:webHidden/>
          </w:rPr>
          <w:fldChar w:fldCharType="end"/>
        </w:r>
      </w:hyperlink>
    </w:p>
    <w:p w:rsidR="008819AB" w:rsidRPr="00021861" w:rsidRDefault="009143C9" w:rsidP="003A14F3">
      <w:pPr>
        <w:pStyle w:val="21"/>
      </w:pPr>
      <w:hyperlink w:anchor="_Toc311050797" w:history="1">
        <w:r w:rsidR="008819AB" w:rsidRPr="00021861">
          <w:rPr>
            <w:rStyle w:val="ac"/>
            <w:rFonts w:hAnsi="Arial"/>
          </w:rPr>
          <w:t>二、第</w:t>
        </w:r>
        <w:r w:rsidR="008819AB" w:rsidRPr="00021861">
          <w:rPr>
            <w:rStyle w:val="ac"/>
            <w:rFonts w:hAnsi="Arial"/>
          </w:rPr>
          <w:t>2</w:t>
        </w:r>
        <w:r w:rsidR="008819AB" w:rsidRPr="00021861">
          <w:rPr>
            <w:rStyle w:val="ac"/>
            <w:rFonts w:hAnsi="Arial"/>
          </w:rPr>
          <w:t>次諮詢會議</w:t>
        </w:r>
        <w:r w:rsidR="008819AB" w:rsidRPr="00021861">
          <w:rPr>
            <w:webHidden/>
          </w:rPr>
          <w:tab/>
        </w:r>
        <w:r w:rsidR="00320166" w:rsidRPr="00021861">
          <w:rPr>
            <w:webHidden/>
          </w:rPr>
          <w:fldChar w:fldCharType="begin"/>
        </w:r>
        <w:r w:rsidR="008819AB" w:rsidRPr="00021861">
          <w:rPr>
            <w:webHidden/>
          </w:rPr>
          <w:instrText xml:space="preserve"> PAGEREF _Toc311050797 \h </w:instrText>
        </w:r>
        <w:r w:rsidR="00320166" w:rsidRPr="00021861">
          <w:rPr>
            <w:webHidden/>
          </w:rPr>
        </w:r>
        <w:r w:rsidR="00320166" w:rsidRPr="00021861">
          <w:rPr>
            <w:webHidden/>
          </w:rPr>
          <w:fldChar w:fldCharType="separate"/>
        </w:r>
        <w:r>
          <w:rPr>
            <w:webHidden/>
          </w:rPr>
          <w:t>105</w:t>
        </w:r>
        <w:r w:rsidR="00320166" w:rsidRPr="00021861">
          <w:rPr>
            <w:webHidden/>
          </w:rPr>
          <w:fldChar w:fldCharType="end"/>
        </w:r>
      </w:hyperlink>
    </w:p>
    <w:p w:rsidR="008819AB" w:rsidRPr="00021861" w:rsidRDefault="009143C9" w:rsidP="003A14F3">
      <w:pPr>
        <w:pStyle w:val="21"/>
      </w:pPr>
      <w:hyperlink w:anchor="_Toc311050816" w:history="1">
        <w:r w:rsidR="008819AB" w:rsidRPr="00021861">
          <w:rPr>
            <w:rStyle w:val="ac"/>
            <w:rFonts w:hAnsi="Arial"/>
          </w:rPr>
          <w:t>伍之</w:t>
        </w:r>
        <w:r w:rsidR="00E036C9" w:rsidRPr="00021861">
          <w:rPr>
            <w:rStyle w:val="ac"/>
            <w:rFonts w:hAnsi="Arial"/>
          </w:rPr>
          <w:t>四</w:t>
        </w:r>
        <w:r w:rsidR="008819AB" w:rsidRPr="00021861">
          <w:rPr>
            <w:rStyle w:val="ac"/>
            <w:rFonts w:hAnsi="Arial"/>
          </w:rPr>
          <w:t>、相關文獻之發現與分析</w:t>
        </w:r>
        <w:r w:rsidR="008819AB" w:rsidRPr="00021861">
          <w:rPr>
            <w:webHidden/>
          </w:rPr>
          <w:tab/>
        </w:r>
        <w:r w:rsidR="00320166" w:rsidRPr="00021861">
          <w:rPr>
            <w:webHidden/>
          </w:rPr>
          <w:fldChar w:fldCharType="begin"/>
        </w:r>
        <w:r w:rsidR="008819AB" w:rsidRPr="00021861">
          <w:rPr>
            <w:webHidden/>
          </w:rPr>
          <w:instrText xml:space="preserve"> PAGEREF _Toc311050816 \h </w:instrText>
        </w:r>
        <w:r w:rsidR="00320166" w:rsidRPr="00021861">
          <w:rPr>
            <w:webHidden/>
          </w:rPr>
        </w:r>
        <w:r w:rsidR="00320166" w:rsidRPr="00021861">
          <w:rPr>
            <w:webHidden/>
          </w:rPr>
          <w:fldChar w:fldCharType="separate"/>
        </w:r>
        <w:r>
          <w:rPr>
            <w:webHidden/>
          </w:rPr>
          <w:t>108</w:t>
        </w:r>
        <w:r w:rsidR="00320166" w:rsidRPr="00021861">
          <w:rPr>
            <w:webHidden/>
          </w:rPr>
          <w:fldChar w:fldCharType="end"/>
        </w:r>
      </w:hyperlink>
    </w:p>
    <w:p w:rsidR="008819AB" w:rsidRPr="00021861" w:rsidRDefault="009143C9" w:rsidP="003A14F3">
      <w:pPr>
        <w:pStyle w:val="21"/>
      </w:pPr>
      <w:hyperlink w:anchor="_Toc311050817" w:history="1">
        <w:r w:rsidR="008819AB" w:rsidRPr="00021861">
          <w:rPr>
            <w:rStyle w:val="ac"/>
            <w:rFonts w:hAnsi="Arial"/>
          </w:rPr>
          <w:t>一、本院相關調查結果或調查研究結論</w:t>
        </w:r>
        <w:r w:rsidR="008819AB" w:rsidRPr="00021861">
          <w:rPr>
            <w:webHidden/>
          </w:rPr>
          <w:tab/>
        </w:r>
        <w:r w:rsidR="00320166" w:rsidRPr="00021861">
          <w:rPr>
            <w:webHidden/>
          </w:rPr>
          <w:fldChar w:fldCharType="begin"/>
        </w:r>
        <w:r w:rsidR="008819AB" w:rsidRPr="00021861">
          <w:rPr>
            <w:webHidden/>
          </w:rPr>
          <w:instrText xml:space="preserve"> PAGEREF _Toc311050817 \h </w:instrText>
        </w:r>
        <w:r w:rsidR="00320166" w:rsidRPr="00021861">
          <w:rPr>
            <w:webHidden/>
          </w:rPr>
        </w:r>
        <w:r w:rsidR="00320166" w:rsidRPr="00021861">
          <w:rPr>
            <w:webHidden/>
          </w:rPr>
          <w:fldChar w:fldCharType="separate"/>
        </w:r>
        <w:r>
          <w:rPr>
            <w:webHidden/>
          </w:rPr>
          <w:t>108</w:t>
        </w:r>
        <w:r w:rsidR="00320166" w:rsidRPr="00021861">
          <w:rPr>
            <w:webHidden/>
          </w:rPr>
          <w:fldChar w:fldCharType="end"/>
        </w:r>
      </w:hyperlink>
    </w:p>
    <w:p w:rsidR="008819AB" w:rsidRPr="00021861" w:rsidRDefault="009143C9" w:rsidP="003A14F3">
      <w:pPr>
        <w:pStyle w:val="21"/>
      </w:pPr>
      <w:hyperlink w:anchor="_Toc311050819" w:history="1">
        <w:r w:rsidR="008819AB" w:rsidRPr="00021861">
          <w:rPr>
            <w:rStyle w:val="ac"/>
            <w:rFonts w:hAnsi="Arial"/>
          </w:rPr>
          <w:t>二、公務機關出國報告內容摘要</w:t>
        </w:r>
        <w:r w:rsidR="008819AB" w:rsidRPr="00021861">
          <w:rPr>
            <w:webHidden/>
          </w:rPr>
          <w:tab/>
        </w:r>
        <w:r w:rsidR="00320166" w:rsidRPr="00021861">
          <w:rPr>
            <w:webHidden/>
          </w:rPr>
          <w:fldChar w:fldCharType="begin"/>
        </w:r>
        <w:r w:rsidR="008819AB" w:rsidRPr="00021861">
          <w:rPr>
            <w:webHidden/>
          </w:rPr>
          <w:instrText xml:space="preserve"> PAGEREF _Toc311050819 \h </w:instrText>
        </w:r>
        <w:r w:rsidR="00320166" w:rsidRPr="00021861">
          <w:rPr>
            <w:webHidden/>
          </w:rPr>
        </w:r>
        <w:r w:rsidR="00320166" w:rsidRPr="00021861">
          <w:rPr>
            <w:webHidden/>
          </w:rPr>
          <w:fldChar w:fldCharType="separate"/>
        </w:r>
        <w:r>
          <w:rPr>
            <w:webHidden/>
          </w:rPr>
          <w:t>110</w:t>
        </w:r>
        <w:r w:rsidR="00320166" w:rsidRPr="00021861">
          <w:rPr>
            <w:webHidden/>
          </w:rPr>
          <w:fldChar w:fldCharType="end"/>
        </w:r>
      </w:hyperlink>
    </w:p>
    <w:p w:rsidR="008819AB" w:rsidRPr="00021861" w:rsidRDefault="009143C9" w:rsidP="003A14F3">
      <w:pPr>
        <w:pStyle w:val="21"/>
      </w:pPr>
      <w:hyperlink w:anchor="_Toc311050821" w:history="1">
        <w:r w:rsidR="008819AB" w:rsidRPr="00021861">
          <w:rPr>
            <w:rStyle w:val="ac"/>
            <w:rFonts w:hAnsi="Arial"/>
          </w:rPr>
          <w:t>三、大專院校學位論文相關研究論述及成果</w:t>
        </w:r>
        <w:r w:rsidR="008819AB" w:rsidRPr="00021861">
          <w:rPr>
            <w:webHidden/>
          </w:rPr>
          <w:tab/>
        </w:r>
        <w:r w:rsidR="00320166" w:rsidRPr="00021861">
          <w:rPr>
            <w:webHidden/>
          </w:rPr>
          <w:fldChar w:fldCharType="begin"/>
        </w:r>
        <w:r w:rsidR="008819AB" w:rsidRPr="00021861">
          <w:rPr>
            <w:webHidden/>
          </w:rPr>
          <w:instrText xml:space="preserve"> PAGEREF _Toc311050821 \h </w:instrText>
        </w:r>
        <w:r w:rsidR="00320166" w:rsidRPr="00021861">
          <w:rPr>
            <w:webHidden/>
          </w:rPr>
        </w:r>
        <w:r w:rsidR="00320166" w:rsidRPr="00021861">
          <w:rPr>
            <w:webHidden/>
          </w:rPr>
          <w:fldChar w:fldCharType="separate"/>
        </w:r>
        <w:r>
          <w:rPr>
            <w:webHidden/>
          </w:rPr>
          <w:t>116</w:t>
        </w:r>
        <w:r w:rsidR="00320166" w:rsidRPr="00021861">
          <w:rPr>
            <w:webHidden/>
          </w:rPr>
          <w:fldChar w:fldCharType="end"/>
        </w:r>
      </w:hyperlink>
    </w:p>
    <w:p w:rsidR="008819AB" w:rsidRPr="00021861" w:rsidRDefault="009143C9" w:rsidP="004A127B">
      <w:pPr>
        <w:pStyle w:val="11"/>
        <w:ind w:rightChars="209" w:right="711"/>
        <w:rPr>
          <w:rFonts w:ascii="Arial" w:hAnsi="Arial" w:cs="Arial"/>
          <w:bCs w:val="0"/>
          <w:caps w:val="0"/>
        </w:rPr>
      </w:pPr>
      <w:hyperlink w:anchor="_Toc311050823" w:history="1">
        <w:r w:rsidR="008819AB" w:rsidRPr="00021861">
          <w:rPr>
            <w:rStyle w:val="ac"/>
            <w:rFonts w:ascii="Arial" w:hAnsi="Arial" w:cs="Arial"/>
          </w:rPr>
          <w:t>陸、結論與建議</w:t>
        </w:r>
        <w:r w:rsidR="008819AB" w:rsidRPr="00021861">
          <w:rPr>
            <w:rFonts w:ascii="Arial" w:hAnsi="Arial" w:cs="Arial"/>
            <w:webHidden/>
          </w:rPr>
          <w:tab/>
        </w:r>
        <w:r w:rsidR="00320166" w:rsidRPr="00021861">
          <w:rPr>
            <w:rFonts w:ascii="Arial" w:hAnsi="Arial" w:cs="Arial"/>
            <w:webHidden/>
          </w:rPr>
          <w:fldChar w:fldCharType="begin"/>
        </w:r>
        <w:r w:rsidR="008819AB" w:rsidRPr="00021861">
          <w:rPr>
            <w:rFonts w:ascii="Arial" w:hAnsi="Arial" w:cs="Arial"/>
            <w:webHidden/>
          </w:rPr>
          <w:instrText xml:space="preserve"> PAGEREF _Toc311050823 \h </w:instrText>
        </w:r>
        <w:r w:rsidR="00320166" w:rsidRPr="00021861">
          <w:rPr>
            <w:rFonts w:ascii="Arial" w:hAnsi="Arial" w:cs="Arial"/>
            <w:webHidden/>
          </w:rPr>
        </w:r>
        <w:r w:rsidR="00320166" w:rsidRPr="00021861">
          <w:rPr>
            <w:rFonts w:ascii="Arial" w:hAnsi="Arial" w:cs="Arial"/>
            <w:webHidden/>
          </w:rPr>
          <w:fldChar w:fldCharType="separate"/>
        </w:r>
        <w:r>
          <w:rPr>
            <w:rFonts w:ascii="Arial" w:hAnsi="Arial" w:cs="Arial"/>
            <w:webHidden/>
          </w:rPr>
          <w:t>137</w:t>
        </w:r>
        <w:r w:rsidR="00320166" w:rsidRPr="00021861">
          <w:rPr>
            <w:rFonts w:ascii="Arial" w:hAnsi="Arial" w:cs="Arial"/>
            <w:webHidden/>
          </w:rPr>
          <w:fldChar w:fldCharType="end"/>
        </w:r>
      </w:hyperlink>
    </w:p>
    <w:p w:rsidR="008819AB" w:rsidRPr="00021861" w:rsidRDefault="009143C9" w:rsidP="003A14F3">
      <w:pPr>
        <w:pStyle w:val="21"/>
      </w:pPr>
      <w:hyperlink w:anchor="_Toc311050824" w:history="1">
        <w:r w:rsidR="008819AB" w:rsidRPr="00021861">
          <w:rPr>
            <w:rStyle w:val="ac"/>
            <w:rFonts w:hAnsi="Arial"/>
          </w:rPr>
          <w:t>一、目前發展綠能已蔚為全球趨勢，綠能產業無異已成為各國最受矚目的新興產業之一，行政院應督促相關部會攜手合作共同創造有利投資環境與條件，藉此引領國內產業掌握此一競爭契機。尤以我國正處於能源蘊藏貧乏，大部分皆須仰賴進口之窘境，以及面對全球氣候急遽變遷，節能減碳風潮正夯之趨勢，益形突顯此一政策之急迫性與必要性</w:t>
        </w:r>
        <w:r w:rsidR="008819AB" w:rsidRPr="00021861">
          <w:rPr>
            <w:webHidden/>
          </w:rPr>
          <w:tab/>
        </w:r>
        <w:r w:rsidR="00320166" w:rsidRPr="00021861">
          <w:rPr>
            <w:webHidden/>
          </w:rPr>
          <w:fldChar w:fldCharType="begin"/>
        </w:r>
        <w:r w:rsidR="008819AB" w:rsidRPr="00021861">
          <w:rPr>
            <w:webHidden/>
          </w:rPr>
          <w:instrText xml:space="preserve"> PAGEREF _Toc311050824 \h </w:instrText>
        </w:r>
        <w:r w:rsidR="00320166" w:rsidRPr="00021861">
          <w:rPr>
            <w:webHidden/>
          </w:rPr>
        </w:r>
        <w:r w:rsidR="00320166" w:rsidRPr="00021861">
          <w:rPr>
            <w:webHidden/>
          </w:rPr>
          <w:fldChar w:fldCharType="separate"/>
        </w:r>
        <w:r>
          <w:rPr>
            <w:webHidden/>
          </w:rPr>
          <w:t>137</w:t>
        </w:r>
        <w:r w:rsidR="00320166" w:rsidRPr="00021861">
          <w:rPr>
            <w:webHidden/>
          </w:rPr>
          <w:fldChar w:fldCharType="end"/>
        </w:r>
      </w:hyperlink>
    </w:p>
    <w:p w:rsidR="008819AB" w:rsidRPr="00021861" w:rsidRDefault="009143C9" w:rsidP="003A14F3">
      <w:pPr>
        <w:pStyle w:val="21"/>
      </w:pPr>
      <w:hyperlink w:anchor="_Toc311050828" w:history="1">
        <w:r w:rsidR="008819AB" w:rsidRPr="00021861">
          <w:rPr>
            <w:rStyle w:val="ac"/>
            <w:rFonts w:hAnsi="Arial"/>
          </w:rPr>
          <w:t>二、政府針對綠能產業之發展、研究、推廣與宣導教育，不乏優惠、獎勵措施及經費支持，行政院允應督促各級政府機關確切落實執行，以加速國內綠能產業茁壯發展</w:t>
        </w:r>
        <w:r w:rsidR="008819AB" w:rsidRPr="00021861">
          <w:rPr>
            <w:webHidden/>
          </w:rPr>
          <w:tab/>
        </w:r>
        <w:r w:rsidR="00320166" w:rsidRPr="00021861">
          <w:rPr>
            <w:webHidden/>
          </w:rPr>
          <w:fldChar w:fldCharType="begin"/>
        </w:r>
        <w:r w:rsidR="008819AB" w:rsidRPr="00021861">
          <w:rPr>
            <w:webHidden/>
          </w:rPr>
          <w:instrText xml:space="preserve"> PAGEREF _Toc311050828 \h </w:instrText>
        </w:r>
        <w:r w:rsidR="00320166" w:rsidRPr="00021861">
          <w:rPr>
            <w:webHidden/>
          </w:rPr>
        </w:r>
        <w:r w:rsidR="00320166" w:rsidRPr="00021861">
          <w:rPr>
            <w:webHidden/>
          </w:rPr>
          <w:fldChar w:fldCharType="separate"/>
        </w:r>
        <w:r>
          <w:rPr>
            <w:webHidden/>
          </w:rPr>
          <w:t>138</w:t>
        </w:r>
        <w:r w:rsidR="00320166" w:rsidRPr="00021861">
          <w:rPr>
            <w:webHidden/>
          </w:rPr>
          <w:fldChar w:fldCharType="end"/>
        </w:r>
      </w:hyperlink>
    </w:p>
    <w:p w:rsidR="008819AB" w:rsidRPr="00021861" w:rsidRDefault="009143C9" w:rsidP="003A14F3">
      <w:pPr>
        <w:pStyle w:val="21"/>
      </w:pPr>
      <w:hyperlink w:anchor="_Toc311050832" w:history="1">
        <w:r w:rsidR="008819AB" w:rsidRPr="00021861">
          <w:rPr>
            <w:rStyle w:val="ac"/>
            <w:rFonts w:hAnsi="Arial"/>
          </w:rPr>
          <w:t>三、我國綠能產業全球競爭力名列世界前茅，經濟部等相關主管機關之努力有目共睹，固堪肯認</w:t>
        </w:r>
        <w:r w:rsidR="00D17B8C">
          <w:rPr>
            <w:rStyle w:val="ac"/>
            <w:rFonts w:hAnsi="Arial" w:hint="eastAsia"/>
          </w:rPr>
          <w:t>；</w:t>
        </w:r>
        <w:r w:rsidR="008819AB" w:rsidRPr="00021861">
          <w:rPr>
            <w:rStyle w:val="ac"/>
            <w:rFonts w:hAnsi="Arial"/>
          </w:rPr>
          <w:t>然綠能產值目前因國內低廉的電價而仍有待突破，競爭力不足，其長期發展前景，仍不無疑慮，突顯國內亟需訂定合理電價之重要性</w:t>
        </w:r>
        <w:r w:rsidR="008819AB" w:rsidRPr="00021861">
          <w:rPr>
            <w:webHidden/>
          </w:rPr>
          <w:tab/>
        </w:r>
        <w:r w:rsidR="00320166" w:rsidRPr="00021861">
          <w:rPr>
            <w:webHidden/>
          </w:rPr>
          <w:fldChar w:fldCharType="begin"/>
        </w:r>
        <w:r w:rsidR="008819AB" w:rsidRPr="00021861">
          <w:rPr>
            <w:webHidden/>
          </w:rPr>
          <w:instrText xml:space="preserve"> PAGEREF _Toc311050832 \h </w:instrText>
        </w:r>
        <w:r w:rsidR="00320166" w:rsidRPr="00021861">
          <w:rPr>
            <w:webHidden/>
          </w:rPr>
        </w:r>
        <w:r w:rsidR="00320166" w:rsidRPr="00021861">
          <w:rPr>
            <w:webHidden/>
          </w:rPr>
          <w:fldChar w:fldCharType="separate"/>
        </w:r>
        <w:r>
          <w:rPr>
            <w:webHidden/>
          </w:rPr>
          <w:t>140</w:t>
        </w:r>
        <w:r w:rsidR="00320166" w:rsidRPr="00021861">
          <w:rPr>
            <w:webHidden/>
          </w:rPr>
          <w:fldChar w:fldCharType="end"/>
        </w:r>
      </w:hyperlink>
    </w:p>
    <w:p w:rsidR="008819AB" w:rsidRPr="00021861" w:rsidRDefault="009143C9" w:rsidP="003A14F3">
      <w:pPr>
        <w:pStyle w:val="21"/>
      </w:pPr>
      <w:hyperlink w:anchor="_Toc311050833" w:history="1">
        <w:r w:rsidR="008819AB" w:rsidRPr="00021861">
          <w:rPr>
            <w:rStyle w:val="ac"/>
            <w:rFonts w:hAnsi="Arial"/>
          </w:rPr>
          <w:t>四、國內能源仰賴進口依存度仍居高不降，顯示綠能產業產出尚未完全實際運用</w:t>
        </w:r>
        <w:r w:rsidR="004A127B">
          <w:rPr>
            <w:rStyle w:val="ac"/>
            <w:rFonts w:hAnsi="Arial" w:hint="eastAsia"/>
          </w:rPr>
          <w:t>，並</w:t>
        </w:r>
        <w:r w:rsidR="008819AB" w:rsidRPr="00021861">
          <w:rPr>
            <w:rStyle w:val="ac"/>
            <w:rFonts w:hAnsi="Arial"/>
          </w:rPr>
          <w:t>助益於國內能源供給及供電效率，致國人無法享有綠能產業發展之實益而有無感之虞，亟應檢討正視</w:t>
        </w:r>
        <w:r w:rsidR="008819AB" w:rsidRPr="00021861">
          <w:rPr>
            <w:webHidden/>
          </w:rPr>
          <w:tab/>
        </w:r>
        <w:r w:rsidR="00320166" w:rsidRPr="00021861">
          <w:rPr>
            <w:webHidden/>
          </w:rPr>
          <w:fldChar w:fldCharType="begin"/>
        </w:r>
        <w:r w:rsidR="008819AB" w:rsidRPr="00021861">
          <w:rPr>
            <w:webHidden/>
          </w:rPr>
          <w:instrText xml:space="preserve"> PAGEREF _Toc311050833 \h </w:instrText>
        </w:r>
        <w:r w:rsidR="00320166" w:rsidRPr="00021861">
          <w:rPr>
            <w:webHidden/>
          </w:rPr>
        </w:r>
        <w:r w:rsidR="00320166" w:rsidRPr="00021861">
          <w:rPr>
            <w:webHidden/>
          </w:rPr>
          <w:fldChar w:fldCharType="separate"/>
        </w:r>
        <w:r>
          <w:rPr>
            <w:webHidden/>
          </w:rPr>
          <w:t>141</w:t>
        </w:r>
        <w:r w:rsidR="00320166" w:rsidRPr="00021861">
          <w:rPr>
            <w:webHidden/>
          </w:rPr>
          <w:fldChar w:fldCharType="end"/>
        </w:r>
      </w:hyperlink>
    </w:p>
    <w:p w:rsidR="008819AB" w:rsidRPr="00021861" w:rsidRDefault="009143C9" w:rsidP="003A14F3">
      <w:pPr>
        <w:pStyle w:val="21"/>
      </w:pPr>
      <w:hyperlink w:anchor="_Toc311050834" w:history="1">
        <w:r w:rsidR="008819AB" w:rsidRPr="00021861">
          <w:rPr>
            <w:rStyle w:val="ac"/>
            <w:rFonts w:hAnsi="Arial"/>
          </w:rPr>
          <w:t>五、國內綠能產業能否健全發展之關鍵，端賴政府相關政策能否促進市場機制的健全化，同時兼顧公平性、一貫性及永續性，俾讓民間產業有所適從，安心根留臺灣</w:t>
        </w:r>
        <w:r w:rsidR="00106EA0">
          <w:rPr>
            <w:rStyle w:val="ac"/>
            <w:rFonts w:hAnsi="Arial" w:hint="eastAsia"/>
          </w:rPr>
          <w:t>，</w:t>
        </w:r>
        <w:r w:rsidR="008819AB" w:rsidRPr="00021861">
          <w:rPr>
            <w:rStyle w:val="ac"/>
            <w:rFonts w:hAnsi="Arial"/>
          </w:rPr>
          <w:t>持續投注研發與建設經費</w:t>
        </w:r>
        <w:r w:rsidR="008819AB" w:rsidRPr="00021861">
          <w:rPr>
            <w:webHidden/>
          </w:rPr>
          <w:tab/>
        </w:r>
        <w:r w:rsidR="00320166" w:rsidRPr="00021861">
          <w:rPr>
            <w:webHidden/>
          </w:rPr>
          <w:fldChar w:fldCharType="begin"/>
        </w:r>
        <w:r w:rsidR="008819AB" w:rsidRPr="00021861">
          <w:rPr>
            <w:webHidden/>
          </w:rPr>
          <w:instrText xml:space="preserve"> PAGEREF _Toc311050834 \h </w:instrText>
        </w:r>
        <w:r w:rsidR="00320166" w:rsidRPr="00021861">
          <w:rPr>
            <w:webHidden/>
          </w:rPr>
        </w:r>
        <w:r w:rsidR="00320166" w:rsidRPr="00021861">
          <w:rPr>
            <w:webHidden/>
          </w:rPr>
          <w:fldChar w:fldCharType="separate"/>
        </w:r>
        <w:r>
          <w:rPr>
            <w:webHidden/>
          </w:rPr>
          <w:t>142</w:t>
        </w:r>
        <w:r w:rsidR="00320166" w:rsidRPr="00021861">
          <w:rPr>
            <w:webHidden/>
          </w:rPr>
          <w:fldChar w:fldCharType="end"/>
        </w:r>
      </w:hyperlink>
    </w:p>
    <w:p w:rsidR="008819AB" w:rsidRPr="00021861" w:rsidRDefault="009143C9" w:rsidP="003A14F3">
      <w:pPr>
        <w:pStyle w:val="21"/>
      </w:pPr>
      <w:hyperlink w:anchor="_Toc311050838" w:history="1">
        <w:r w:rsidR="008819AB" w:rsidRPr="00021861">
          <w:rPr>
            <w:rStyle w:val="ac"/>
            <w:rFonts w:hAnsi="Arial"/>
          </w:rPr>
          <w:t>六、經濟部允應追根溯源並採生命週期之評估方法，審慎界定並詮釋綠能之定義及種類，以發展名副其實對環境無害且能永續利用之綠能產業</w:t>
        </w:r>
        <w:r w:rsidR="008819AB" w:rsidRPr="00021861">
          <w:rPr>
            <w:webHidden/>
          </w:rPr>
          <w:tab/>
        </w:r>
        <w:r w:rsidR="00320166" w:rsidRPr="00021861">
          <w:rPr>
            <w:webHidden/>
          </w:rPr>
          <w:fldChar w:fldCharType="begin"/>
        </w:r>
        <w:r w:rsidR="008819AB" w:rsidRPr="00021861">
          <w:rPr>
            <w:webHidden/>
          </w:rPr>
          <w:instrText xml:space="preserve"> PAGEREF _Toc311050838 \h </w:instrText>
        </w:r>
        <w:r w:rsidR="00320166" w:rsidRPr="00021861">
          <w:rPr>
            <w:webHidden/>
          </w:rPr>
        </w:r>
        <w:r w:rsidR="00320166" w:rsidRPr="00021861">
          <w:rPr>
            <w:webHidden/>
          </w:rPr>
          <w:fldChar w:fldCharType="separate"/>
        </w:r>
        <w:r>
          <w:rPr>
            <w:webHidden/>
          </w:rPr>
          <w:t>144</w:t>
        </w:r>
        <w:r w:rsidR="00320166" w:rsidRPr="00021861">
          <w:rPr>
            <w:webHidden/>
          </w:rPr>
          <w:fldChar w:fldCharType="end"/>
        </w:r>
      </w:hyperlink>
    </w:p>
    <w:p w:rsidR="008819AB" w:rsidRPr="00021861" w:rsidRDefault="009143C9" w:rsidP="003A14F3">
      <w:pPr>
        <w:pStyle w:val="21"/>
      </w:pPr>
      <w:hyperlink w:anchor="_Toc311050843" w:history="1">
        <w:r w:rsidR="008819AB" w:rsidRPr="00021861">
          <w:rPr>
            <w:rStyle w:val="ac"/>
            <w:rFonts w:hAnsi="Arial"/>
          </w:rPr>
          <w:t>七、</w:t>
        </w:r>
        <w:r w:rsidR="008819AB" w:rsidRPr="004A127B">
          <w:rPr>
            <w:rStyle w:val="ac"/>
            <w:rFonts w:hAnsi="Arial"/>
          </w:rPr>
          <w:t>再生能源發展條例乃推動國內綠能產業之重要法源，相關子法、配套措施及執行機制，經濟部自應力求周妥與完備，尤應針對本院調查意見、相關文獻及專家學者</w:t>
        </w:r>
        <w:r w:rsidR="008819AB" w:rsidRPr="00021861">
          <w:rPr>
            <w:rStyle w:val="ac"/>
            <w:rFonts w:hAnsi="Arial"/>
          </w:rPr>
          <w:t>指證歷歷之有關缺失，切實研謀改進</w:t>
        </w:r>
        <w:r w:rsidR="008819AB" w:rsidRPr="004A127B">
          <w:rPr>
            <w:rStyle w:val="ac"/>
            <w:rFonts w:hAnsi="Arial"/>
            <w:webHidden/>
          </w:rPr>
          <w:tab/>
        </w:r>
        <w:r w:rsidR="00320166" w:rsidRPr="004A127B">
          <w:rPr>
            <w:rStyle w:val="ac"/>
            <w:rFonts w:hAnsi="Arial"/>
            <w:webHidden/>
          </w:rPr>
          <w:fldChar w:fldCharType="begin"/>
        </w:r>
        <w:r w:rsidR="008819AB" w:rsidRPr="004A127B">
          <w:rPr>
            <w:rStyle w:val="ac"/>
            <w:rFonts w:hAnsi="Arial"/>
            <w:webHidden/>
          </w:rPr>
          <w:instrText xml:space="preserve"> PAGEREF _Toc311050843 \h </w:instrText>
        </w:r>
        <w:r w:rsidR="00320166" w:rsidRPr="004A127B">
          <w:rPr>
            <w:rStyle w:val="ac"/>
            <w:rFonts w:hAnsi="Arial"/>
            <w:webHidden/>
          </w:rPr>
        </w:r>
        <w:r w:rsidR="00320166" w:rsidRPr="004A127B">
          <w:rPr>
            <w:rStyle w:val="ac"/>
            <w:rFonts w:hAnsi="Arial"/>
            <w:webHidden/>
          </w:rPr>
          <w:fldChar w:fldCharType="separate"/>
        </w:r>
        <w:r>
          <w:rPr>
            <w:rStyle w:val="ac"/>
            <w:rFonts w:hAnsi="Arial"/>
            <w:webHidden/>
          </w:rPr>
          <w:t>146</w:t>
        </w:r>
        <w:r w:rsidR="00320166" w:rsidRPr="004A127B">
          <w:rPr>
            <w:rStyle w:val="ac"/>
            <w:rFonts w:hAnsi="Arial"/>
            <w:webHidden/>
          </w:rPr>
          <w:fldChar w:fldCharType="end"/>
        </w:r>
      </w:hyperlink>
    </w:p>
    <w:p w:rsidR="008819AB" w:rsidRPr="00021861" w:rsidRDefault="009143C9" w:rsidP="003A14F3">
      <w:pPr>
        <w:pStyle w:val="21"/>
      </w:pPr>
      <w:hyperlink w:anchor="_Toc311050846" w:history="1">
        <w:r w:rsidR="008819AB" w:rsidRPr="00021861">
          <w:rPr>
            <w:rStyle w:val="ac"/>
            <w:rFonts w:hAnsi="Arial"/>
          </w:rPr>
          <w:t>八、行政院允應督促各級政府機關對於符合再生能源設置條件之公共工程或公有建築物，於新建、改建時，優先裝置再生能源發電設備，作為民</w:t>
        </w:r>
        <w:r w:rsidR="008819AB" w:rsidRPr="00021861">
          <w:rPr>
            <w:rStyle w:val="ac"/>
            <w:rFonts w:hAnsi="Arial"/>
          </w:rPr>
          <w:lastRenderedPageBreak/>
          <w:t>間工程及建築物之表率</w:t>
        </w:r>
        <w:r w:rsidR="008819AB" w:rsidRPr="004A127B">
          <w:rPr>
            <w:rStyle w:val="ac"/>
            <w:rFonts w:hAnsi="Arial"/>
            <w:webHidden/>
          </w:rPr>
          <w:tab/>
        </w:r>
        <w:r w:rsidR="00320166" w:rsidRPr="004A127B">
          <w:rPr>
            <w:rStyle w:val="ac"/>
            <w:rFonts w:hAnsi="Arial"/>
            <w:webHidden/>
          </w:rPr>
          <w:fldChar w:fldCharType="begin"/>
        </w:r>
        <w:r w:rsidR="008819AB" w:rsidRPr="004A127B">
          <w:rPr>
            <w:rStyle w:val="ac"/>
            <w:rFonts w:hAnsi="Arial"/>
            <w:webHidden/>
          </w:rPr>
          <w:instrText xml:space="preserve"> PAGEREF _Toc311050846 \h </w:instrText>
        </w:r>
        <w:r w:rsidR="00320166" w:rsidRPr="004A127B">
          <w:rPr>
            <w:rStyle w:val="ac"/>
            <w:rFonts w:hAnsi="Arial"/>
            <w:webHidden/>
          </w:rPr>
        </w:r>
        <w:r w:rsidR="00320166" w:rsidRPr="004A127B">
          <w:rPr>
            <w:rStyle w:val="ac"/>
            <w:rFonts w:hAnsi="Arial"/>
            <w:webHidden/>
          </w:rPr>
          <w:fldChar w:fldCharType="separate"/>
        </w:r>
        <w:r>
          <w:rPr>
            <w:rStyle w:val="ac"/>
            <w:rFonts w:hAnsi="Arial"/>
            <w:webHidden/>
          </w:rPr>
          <w:t>149</w:t>
        </w:r>
        <w:r w:rsidR="00320166" w:rsidRPr="004A127B">
          <w:rPr>
            <w:rStyle w:val="ac"/>
            <w:rFonts w:hAnsi="Arial"/>
            <w:webHidden/>
          </w:rPr>
          <w:fldChar w:fldCharType="end"/>
        </w:r>
      </w:hyperlink>
    </w:p>
    <w:p w:rsidR="008819AB" w:rsidRPr="00021861" w:rsidRDefault="009143C9" w:rsidP="003A14F3">
      <w:pPr>
        <w:pStyle w:val="21"/>
      </w:pPr>
      <w:hyperlink w:anchor="_Toc311050848" w:history="1">
        <w:r w:rsidR="008819AB" w:rsidRPr="00021861">
          <w:rPr>
            <w:rStyle w:val="ac"/>
            <w:rFonts w:hAnsi="Arial"/>
          </w:rPr>
          <w:t>九、行政院允宜督同經濟部、教育部積極協助我國綠能產業及學術機構創新研發，掌握關鍵生產技術並闢建上、中、下游各階段之生產環境與市場，據以建立臺灣本土代表品牌與規格而取得專利，俾降低成本，提高利潤，厚植發展</w:t>
        </w:r>
        <w:r w:rsidR="008819AB" w:rsidRPr="00021861">
          <w:rPr>
            <w:webHidden/>
          </w:rPr>
          <w:tab/>
        </w:r>
        <w:r w:rsidR="00320166" w:rsidRPr="00021861">
          <w:rPr>
            <w:webHidden/>
          </w:rPr>
          <w:fldChar w:fldCharType="begin"/>
        </w:r>
        <w:r w:rsidR="008819AB" w:rsidRPr="00021861">
          <w:rPr>
            <w:webHidden/>
          </w:rPr>
          <w:instrText xml:space="preserve"> PAGEREF _Toc311050848 \h </w:instrText>
        </w:r>
        <w:r w:rsidR="00320166" w:rsidRPr="00021861">
          <w:rPr>
            <w:webHidden/>
          </w:rPr>
        </w:r>
        <w:r w:rsidR="00320166" w:rsidRPr="00021861">
          <w:rPr>
            <w:webHidden/>
          </w:rPr>
          <w:fldChar w:fldCharType="separate"/>
        </w:r>
        <w:r>
          <w:rPr>
            <w:webHidden/>
          </w:rPr>
          <w:t>149</w:t>
        </w:r>
        <w:r w:rsidR="00320166" w:rsidRPr="00021861">
          <w:rPr>
            <w:webHidden/>
          </w:rPr>
          <w:fldChar w:fldCharType="end"/>
        </w:r>
      </w:hyperlink>
    </w:p>
    <w:p w:rsidR="008819AB" w:rsidRPr="00021861" w:rsidRDefault="009143C9" w:rsidP="003A14F3">
      <w:pPr>
        <w:pStyle w:val="21"/>
      </w:pPr>
      <w:hyperlink w:anchor="_Toc311050850" w:history="1">
        <w:r w:rsidR="008819AB" w:rsidRPr="00021861">
          <w:rPr>
            <w:rStyle w:val="ac"/>
            <w:rFonts w:hAnsi="Arial"/>
            <w:spacing w:val="0"/>
          </w:rPr>
          <w:t>十、行政院允宜督促經濟部除應積極推動適合國內本土發展之綠能產業，並應同時加強節能技術之研發及宣導教育，尤須自供應端至使用端積極汰換效率低落及高耗能</w:t>
        </w:r>
        <w:r w:rsidR="008819AB" w:rsidRPr="00021861">
          <w:rPr>
            <w:rStyle w:val="ac"/>
            <w:rFonts w:hAnsi="Arial"/>
            <w:spacing w:val="0"/>
          </w:rPr>
          <w:t>(</w:t>
        </w:r>
        <w:r w:rsidR="008819AB" w:rsidRPr="00021861">
          <w:rPr>
            <w:rStyle w:val="ac"/>
            <w:rFonts w:hAnsi="Arial"/>
            <w:spacing w:val="0"/>
          </w:rPr>
          <w:t>電</w:t>
        </w:r>
        <w:r w:rsidR="008819AB" w:rsidRPr="00021861">
          <w:rPr>
            <w:rStyle w:val="ac"/>
            <w:rFonts w:hAnsi="Arial"/>
            <w:spacing w:val="0"/>
          </w:rPr>
          <w:t>)</w:t>
        </w:r>
        <w:r w:rsidR="008819AB" w:rsidRPr="00021861">
          <w:rPr>
            <w:rStyle w:val="ac"/>
            <w:rFonts w:hAnsi="Arial"/>
            <w:spacing w:val="0"/>
          </w:rPr>
          <w:t>之相關供</w:t>
        </w:r>
        <w:r w:rsidR="008819AB" w:rsidRPr="00021861">
          <w:rPr>
            <w:rStyle w:val="ac"/>
            <w:rFonts w:hAnsi="Arial"/>
            <w:spacing w:val="0"/>
          </w:rPr>
          <w:t>(</w:t>
        </w:r>
        <w:r w:rsidR="008819AB" w:rsidRPr="00021861">
          <w:rPr>
            <w:rStyle w:val="ac"/>
            <w:rFonts w:hAnsi="Arial"/>
            <w:spacing w:val="0"/>
          </w:rPr>
          <w:t>發</w:t>
        </w:r>
        <w:r w:rsidR="008819AB" w:rsidRPr="00021861">
          <w:rPr>
            <w:rStyle w:val="ac"/>
            <w:rFonts w:hAnsi="Arial"/>
            <w:spacing w:val="0"/>
          </w:rPr>
          <w:t>)</w:t>
        </w:r>
        <w:r w:rsidR="008819AB" w:rsidRPr="00021861">
          <w:rPr>
            <w:rStyle w:val="ac"/>
            <w:rFonts w:hAnsi="Arial"/>
            <w:spacing w:val="0"/>
          </w:rPr>
          <w:t>電設備及照明裝置，以達事半功倍之效，進而奠定國內各產業發展之基石</w:t>
        </w:r>
        <w:r w:rsidR="008819AB" w:rsidRPr="00021861">
          <w:rPr>
            <w:webHidden/>
          </w:rPr>
          <w:tab/>
        </w:r>
        <w:r w:rsidR="00320166" w:rsidRPr="00021861">
          <w:rPr>
            <w:webHidden/>
          </w:rPr>
          <w:fldChar w:fldCharType="begin"/>
        </w:r>
        <w:r w:rsidR="008819AB" w:rsidRPr="00021861">
          <w:rPr>
            <w:webHidden/>
          </w:rPr>
          <w:instrText xml:space="preserve"> PAGEREF _Toc311050850 \h </w:instrText>
        </w:r>
        <w:r w:rsidR="00320166" w:rsidRPr="00021861">
          <w:rPr>
            <w:webHidden/>
          </w:rPr>
        </w:r>
        <w:r w:rsidR="00320166" w:rsidRPr="00021861">
          <w:rPr>
            <w:webHidden/>
          </w:rPr>
          <w:fldChar w:fldCharType="separate"/>
        </w:r>
        <w:r>
          <w:rPr>
            <w:webHidden/>
          </w:rPr>
          <w:t>150</w:t>
        </w:r>
        <w:r w:rsidR="00320166" w:rsidRPr="00021861">
          <w:rPr>
            <w:webHidden/>
          </w:rPr>
          <w:fldChar w:fldCharType="end"/>
        </w:r>
      </w:hyperlink>
    </w:p>
    <w:p w:rsidR="008819AB" w:rsidRPr="00021861" w:rsidRDefault="009143C9" w:rsidP="003A14F3">
      <w:pPr>
        <w:pStyle w:val="21"/>
      </w:pPr>
      <w:hyperlink w:anchor="_Toc311050855" w:history="1">
        <w:r w:rsidR="008819AB" w:rsidRPr="00021861">
          <w:rPr>
            <w:rStyle w:val="ac"/>
            <w:rFonts w:hAnsi="Arial"/>
          </w:rPr>
          <w:t>十一、目前國內綠能產業發展瓶頸及遭遇困難之處，亟待行政院主動協調整合各部會相關資源，積極研謀解決</w:t>
        </w:r>
        <w:r w:rsidR="008819AB" w:rsidRPr="00021861">
          <w:rPr>
            <w:webHidden/>
          </w:rPr>
          <w:tab/>
        </w:r>
        <w:r w:rsidR="00320166" w:rsidRPr="00021861">
          <w:rPr>
            <w:webHidden/>
          </w:rPr>
          <w:fldChar w:fldCharType="begin"/>
        </w:r>
        <w:r w:rsidR="008819AB" w:rsidRPr="00021861">
          <w:rPr>
            <w:webHidden/>
          </w:rPr>
          <w:instrText xml:space="preserve"> PAGEREF _Toc311050855 \h </w:instrText>
        </w:r>
        <w:r w:rsidR="00320166" w:rsidRPr="00021861">
          <w:rPr>
            <w:webHidden/>
          </w:rPr>
        </w:r>
        <w:r w:rsidR="00320166" w:rsidRPr="00021861">
          <w:rPr>
            <w:webHidden/>
          </w:rPr>
          <w:fldChar w:fldCharType="separate"/>
        </w:r>
        <w:r>
          <w:rPr>
            <w:webHidden/>
          </w:rPr>
          <w:t>152</w:t>
        </w:r>
        <w:r w:rsidR="00320166" w:rsidRPr="00021861">
          <w:rPr>
            <w:webHidden/>
          </w:rPr>
          <w:fldChar w:fldCharType="end"/>
        </w:r>
      </w:hyperlink>
    </w:p>
    <w:p w:rsidR="008819AB" w:rsidRPr="00021861" w:rsidRDefault="009143C9" w:rsidP="003A14F3">
      <w:pPr>
        <w:pStyle w:val="21"/>
      </w:pPr>
      <w:hyperlink w:anchor="_Toc311050859" w:history="1">
        <w:r w:rsidR="008819AB" w:rsidRPr="00021861">
          <w:rPr>
            <w:rStyle w:val="ac"/>
            <w:rFonts w:hAnsi="Arial"/>
          </w:rPr>
          <w:t>十二、</w:t>
        </w:r>
        <w:r w:rsidR="008819AB" w:rsidRPr="00021861">
          <w:rPr>
            <w:rStyle w:val="ac"/>
            <w:rFonts w:hAnsi="Arial"/>
            <w:spacing w:val="-2"/>
          </w:rPr>
          <w:t>綠能產業能否健全發展，涉及之相關部會法令既多且雜，且攸關國內能源安全及國家永續發展至鉅，重要性允屬國家安全層次，若僅賴能源局之主政推動，指揮協調，統籌能力恐有不足。未來行政院組織改造後，經濟部將更名為經濟及能源部，並於其下設能源署，惟仍屬中央三級單位，倘受限政府員額精簡政策而未能顯著增加人力與預算，能否因應此涉及國家安全層次之政策推動，不</w:t>
        </w:r>
        <w:r w:rsidR="008819AB" w:rsidRPr="00021861">
          <w:rPr>
            <w:rStyle w:val="ac"/>
            <w:rFonts w:hAnsi="Arial"/>
          </w:rPr>
          <w:t>無疑慮</w:t>
        </w:r>
        <w:r w:rsidR="008819AB" w:rsidRPr="00021861">
          <w:rPr>
            <w:webHidden/>
          </w:rPr>
          <w:tab/>
        </w:r>
        <w:r w:rsidR="00320166" w:rsidRPr="00021861">
          <w:rPr>
            <w:webHidden/>
          </w:rPr>
          <w:fldChar w:fldCharType="begin"/>
        </w:r>
        <w:r w:rsidR="008819AB" w:rsidRPr="00021861">
          <w:rPr>
            <w:webHidden/>
          </w:rPr>
          <w:instrText xml:space="preserve"> PAGEREF _Toc311050859 \h </w:instrText>
        </w:r>
        <w:r w:rsidR="00320166" w:rsidRPr="00021861">
          <w:rPr>
            <w:webHidden/>
          </w:rPr>
        </w:r>
        <w:r w:rsidR="00320166" w:rsidRPr="00021861">
          <w:rPr>
            <w:webHidden/>
          </w:rPr>
          <w:fldChar w:fldCharType="separate"/>
        </w:r>
        <w:r>
          <w:rPr>
            <w:webHidden/>
          </w:rPr>
          <w:t>154</w:t>
        </w:r>
        <w:r w:rsidR="00320166" w:rsidRPr="00021861">
          <w:rPr>
            <w:webHidden/>
          </w:rPr>
          <w:fldChar w:fldCharType="end"/>
        </w:r>
      </w:hyperlink>
    </w:p>
    <w:p w:rsidR="008819AB" w:rsidRPr="00021861" w:rsidRDefault="009143C9" w:rsidP="003A14F3">
      <w:pPr>
        <w:pStyle w:val="21"/>
      </w:pPr>
      <w:hyperlink w:anchor="_Toc311050863" w:history="1">
        <w:r w:rsidR="008819AB" w:rsidRPr="00021861">
          <w:rPr>
            <w:rStyle w:val="ac"/>
            <w:rFonts w:hAnsi="Arial"/>
          </w:rPr>
          <w:t>十三、核能雖屬低</w:t>
        </w:r>
        <w:r w:rsidR="008819AB" w:rsidRPr="00021861">
          <w:rPr>
            <w:rStyle w:val="ac"/>
            <w:rFonts w:hAnsi="Arial"/>
          </w:rPr>
          <w:t>(</w:t>
        </w:r>
        <w:r w:rsidR="008819AB" w:rsidRPr="00021861">
          <w:rPr>
            <w:rStyle w:val="ac"/>
            <w:rFonts w:hAnsi="Arial"/>
          </w:rPr>
          <w:t>無</w:t>
        </w:r>
        <w:r w:rsidR="008819AB" w:rsidRPr="00021861">
          <w:rPr>
            <w:rStyle w:val="ac"/>
            <w:rFonts w:hAnsi="Arial"/>
          </w:rPr>
          <w:t>)</w:t>
        </w:r>
        <w:r w:rsidR="008819AB" w:rsidRPr="00021861">
          <w:rPr>
            <w:rStyle w:val="ac"/>
            <w:rFonts w:hAnsi="Arial"/>
          </w:rPr>
          <w:t>碳能源，但並非綠色潔淨能源，行政院雖不宜因日本天災衝擊，或迫於一時的輿論壓力與國際情境，貿然廢核，惟各國核能災變慘痛教訓殷鑒不遠，以及臺灣位處多項天然災害之威脅窘境，行政院自應督促所屬落實</w:t>
        </w:r>
        <w:r w:rsidR="008819AB" w:rsidRPr="00021861">
          <w:rPr>
            <w:rStyle w:val="ac"/>
            <w:rFonts w:hAnsi="Arial"/>
          </w:rPr>
          <w:lastRenderedPageBreak/>
          <w:t>環境基本法揭示：「逐步達成非核家園目標」等規定，從而審慎檢討核能安全問題，並研議納入甫辦理政策環評之能源發展綱領草案，據以檢討評估並適度修正，以創造能源供應無虞、環境安全、經濟發展之三贏能源政策</w:t>
        </w:r>
        <w:r w:rsidR="008819AB" w:rsidRPr="00021861">
          <w:rPr>
            <w:webHidden/>
          </w:rPr>
          <w:tab/>
        </w:r>
        <w:r w:rsidR="00320166" w:rsidRPr="00021861">
          <w:rPr>
            <w:webHidden/>
          </w:rPr>
          <w:fldChar w:fldCharType="begin"/>
        </w:r>
        <w:r w:rsidR="008819AB" w:rsidRPr="00021861">
          <w:rPr>
            <w:webHidden/>
          </w:rPr>
          <w:instrText xml:space="preserve"> PAGEREF _Toc311050863 \h </w:instrText>
        </w:r>
        <w:r w:rsidR="00320166" w:rsidRPr="00021861">
          <w:rPr>
            <w:webHidden/>
          </w:rPr>
        </w:r>
        <w:r w:rsidR="00320166" w:rsidRPr="00021861">
          <w:rPr>
            <w:webHidden/>
          </w:rPr>
          <w:fldChar w:fldCharType="separate"/>
        </w:r>
        <w:r>
          <w:rPr>
            <w:webHidden/>
          </w:rPr>
          <w:t>155</w:t>
        </w:r>
        <w:r w:rsidR="00320166" w:rsidRPr="00021861">
          <w:rPr>
            <w:webHidden/>
          </w:rPr>
          <w:fldChar w:fldCharType="end"/>
        </w:r>
      </w:hyperlink>
    </w:p>
    <w:p w:rsidR="008819AB" w:rsidRPr="00021861" w:rsidRDefault="009143C9" w:rsidP="003A14F3">
      <w:pPr>
        <w:pStyle w:val="21"/>
      </w:pPr>
      <w:hyperlink w:anchor="_Toc311050866" w:history="1">
        <w:r w:rsidR="008819AB" w:rsidRPr="00021861">
          <w:rPr>
            <w:rStyle w:val="ac"/>
            <w:rFonts w:hAnsi="Arial"/>
          </w:rPr>
          <w:t>十四、據國科會查復，國內綠能計畫件數、經費及其占全部研究計畫之比例皆呈逐年成長趨勢，雖顯示我國政府對於綠能科技發展已日益重視，然其種類絕大部分偏重於太陽光電與風力發電，且名稱與主題多有重疊或相似之處，是否有資源重置或忽視其他綠能種類發展之虞，允宜正視</w:t>
        </w:r>
        <w:r w:rsidR="008819AB" w:rsidRPr="00021861">
          <w:rPr>
            <w:webHidden/>
          </w:rPr>
          <w:tab/>
        </w:r>
        <w:r w:rsidR="00320166" w:rsidRPr="00021861">
          <w:rPr>
            <w:webHidden/>
          </w:rPr>
          <w:fldChar w:fldCharType="begin"/>
        </w:r>
        <w:r w:rsidR="008819AB" w:rsidRPr="00021861">
          <w:rPr>
            <w:webHidden/>
          </w:rPr>
          <w:instrText xml:space="preserve"> PAGEREF _Toc311050866 \h </w:instrText>
        </w:r>
        <w:r w:rsidR="00320166" w:rsidRPr="00021861">
          <w:rPr>
            <w:webHidden/>
          </w:rPr>
        </w:r>
        <w:r w:rsidR="00320166" w:rsidRPr="00021861">
          <w:rPr>
            <w:webHidden/>
          </w:rPr>
          <w:fldChar w:fldCharType="separate"/>
        </w:r>
        <w:r>
          <w:rPr>
            <w:webHidden/>
          </w:rPr>
          <w:t>157</w:t>
        </w:r>
        <w:r w:rsidR="00320166" w:rsidRPr="00021861">
          <w:rPr>
            <w:webHidden/>
          </w:rPr>
          <w:fldChar w:fldCharType="end"/>
        </w:r>
      </w:hyperlink>
    </w:p>
    <w:p w:rsidR="008819AB" w:rsidRPr="00021861" w:rsidRDefault="009143C9" w:rsidP="003A14F3">
      <w:pPr>
        <w:pStyle w:val="21"/>
      </w:pPr>
      <w:hyperlink w:anchor="_Toc311050869" w:history="1">
        <w:r w:rsidR="008819AB" w:rsidRPr="00021861">
          <w:rPr>
            <w:rStyle w:val="ac"/>
            <w:rFonts w:hAnsi="Arial"/>
          </w:rPr>
          <w:t>十五、澎湖低碳島示範計畫經經濟部、澎湖縣政府、國立澎湖科技大學及工研院等相關機關</w:t>
        </w:r>
        <w:r w:rsidR="008819AB" w:rsidRPr="00021861">
          <w:rPr>
            <w:rStyle w:val="ac"/>
            <w:rFonts w:hAnsi="Arial"/>
          </w:rPr>
          <w:t>(</w:t>
        </w:r>
        <w:r w:rsidR="008819AB" w:rsidRPr="00021861">
          <w:rPr>
            <w:rStyle w:val="ac"/>
            <w:rFonts w:hAnsi="Arial"/>
          </w:rPr>
          <w:t>構</w:t>
        </w:r>
        <w:r w:rsidR="008819AB" w:rsidRPr="00021861">
          <w:rPr>
            <w:rStyle w:val="ac"/>
            <w:rFonts w:hAnsi="Arial"/>
          </w:rPr>
          <w:t>)</w:t>
        </w:r>
        <w:r w:rsidR="008819AB" w:rsidRPr="00021861">
          <w:rPr>
            <w:rStyle w:val="ac"/>
            <w:rFonts w:hAnsi="Arial"/>
          </w:rPr>
          <w:t>攜手打造下，已略見雛形，實際參與人員、專家學者之努力殊值肯認；後續尚有相關瓶頸亟賴合作克服，俾將成功經驗推廣至國內各地，進而讓國人真實有感於政府推動綠能產業之成果</w:t>
        </w:r>
        <w:r w:rsidR="008819AB" w:rsidRPr="00021861">
          <w:rPr>
            <w:webHidden/>
          </w:rPr>
          <w:tab/>
        </w:r>
        <w:r w:rsidR="00320166" w:rsidRPr="00021861">
          <w:rPr>
            <w:webHidden/>
          </w:rPr>
          <w:fldChar w:fldCharType="begin"/>
        </w:r>
        <w:r w:rsidR="008819AB" w:rsidRPr="00021861">
          <w:rPr>
            <w:webHidden/>
          </w:rPr>
          <w:instrText xml:space="preserve"> PAGEREF _Toc311050869 \h </w:instrText>
        </w:r>
        <w:r w:rsidR="00320166" w:rsidRPr="00021861">
          <w:rPr>
            <w:webHidden/>
          </w:rPr>
        </w:r>
        <w:r w:rsidR="00320166" w:rsidRPr="00021861">
          <w:rPr>
            <w:webHidden/>
          </w:rPr>
          <w:fldChar w:fldCharType="separate"/>
        </w:r>
        <w:r>
          <w:rPr>
            <w:webHidden/>
          </w:rPr>
          <w:t>157</w:t>
        </w:r>
        <w:r w:rsidR="00320166" w:rsidRPr="00021861">
          <w:rPr>
            <w:webHidden/>
          </w:rPr>
          <w:fldChar w:fldCharType="end"/>
        </w:r>
      </w:hyperlink>
    </w:p>
    <w:p w:rsidR="008819AB" w:rsidRPr="00021861" w:rsidRDefault="009143C9" w:rsidP="004A127B">
      <w:pPr>
        <w:pStyle w:val="11"/>
        <w:ind w:rightChars="209" w:right="711"/>
        <w:rPr>
          <w:rFonts w:ascii="Arial" w:hAnsi="Arial" w:cs="Arial"/>
          <w:bCs w:val="0"/>
          <w:caps w:val="0"/>
        </w:rPr>
      </w:pPr>
      <w:hyperlink w:anchor="_Toc311050872" w:history="1">
        <w:r w:rsidR="008819AB" w:rsidRPr="00021861">
          <w:rPr>
            <w:rStyle w:val="ac"/>
            <w:rFonts w:ascii="Arial" w:hAnsi="Arial" w:cs="Arial"/>
          </w:rPr>
          <w:t>柒、處理辦法</w:t>
        </w:r>
        <w:r w:rsidR="008819AB" w:rsidRPr="00021861">
          <w:rPr>
            <w:rFonts w:ascii="Arial" w:hAnsi="Arial" w:cs="Arial"/>
            <w:webHidden/>
          </w:rPr>
          <w:tab/>
        </w:r>
        <w:r w:rsidR="00320166" w:rsidRPr="00021861">
          <w:rPr>
            <w:rFonts w:ascii="Arial" w:hAnsi="Arial" w:cs="Arial"/>
            <w:webHidden/>
          </w:rPr>
          <w:fldChar w:fldCharType="begin"/>
        </w:r>
        <w:r w:rsidR="008819AB" w:rsidRPr="00021861">
          <w:rPr>
            <w:rFonts w:ascii="Arial" w:hAnsi="Arial" w:cs="Arial"/>
            <w:webHidden/>
          </w:rPr>
          <w:instrText xml:space="preserve"> PAGEREF _Toc311050872 \h </w:instrText>
        </w:r>
        <w:r w:rsidR="00320166" w:rsidRPr="00021861">
          <w:rPr>
            <w:rFonts w:ascii="Arial" w:hAnsi="Arial" w:cs="Arial"/>
            <w:webHidden/>
          </w:rPr>
        </w:r>
        <w:r w:rsidR="00320166" w:rsidRPr="00021861">
          <w:rPr>
            <w:rFonts w:ascii="Arial" w:hAnsi="Arial" w:cs="Arial"/>
            <w:webHidden/>
          </w:rPr>
          <w:fldChar w:fldCharType="separate"/>
        </w:r>
        <w:r>
          <w:rPr>
            <w:rFonts w:ascii="Arial" w:hAnsi="Arial" w:cs="Arial"/>
            <w:webHidden/>
          </w:rPr>
          <w:t>159</w:t>
        </w:r>
        <w:r w:rsidR="00320166" w:rsidRPr="00021861">
          <w:rPr>
            <w:rFonts w:ascii="Arial" w:hAnsi="Arial" w:cs="Arial"/>
            <w:webHidden/>
          </w:rPr>
          <w:fldChar w:fldCharType="end"/>
        </w:r>
      </w:hyperlink>
    </w:p>
    <w:p w:rsidR="008819AB" w:rsidRPr="00021861" w:rsidRDefault="009143C9" w:rsidP="004A127B">
      <w:pPr>
        <w:pStyle w:val="11"/>
        <w:ind w:rightChars="209" w:right="711"/>
        <w:rPr>
          <w:rFonts w:ascii="Arial" w:hAnsi="Arial" w:cs="Arial"/>
          <w:bCs w:val="0"/>
          <w:caps w:val="0"/>
        </w:rPr>
      </w:pPr>
      <w:hyperlink w:anchor="_Toc311050875" w:history="1">
        <w:r w:rsidR="008819AB" w:rsidRPr="00021861">
          <w:rPr>
            <w:rStyle w:val="ac"/>
            <w:rFonts w:ascii="Arial" w:hAnsi="Arial" w:cs="Arial"/>
          </w:rPr>
          <w:t>捌、參考文獻</w:t>
        </w:r>
        <w:r w:rsidR="008819AB" w:rsidRPr="00021861">
          <w:rPr>
            <w:rFonts w:ascii="Arial" w:hAnsi="Arial" w:cs="Arial"/>
            <w:webHidden/>
          </w:rPr>
          <w:tab/>
        </w:r>
        <w:r w:rsidR="00320166" w:rsidRPr="00021861">
          <w:rPr>
            <w:rFonts w:ascii="Arial" w:hAnsi="Arial" w:cs="Arial"/>
            <w:webHidden/>
          </w:rPr>
          <w:fldChar w:fldCharType="begin"/>
        </w:r>
        <w:r w:rsidR="008819AB" w:rsidRPr="00021861">
          <w:rPr>
            <w:rFonts w:ascii="Arial" w:hAnsi="Arial" w:cs="Arial"/>
            <w:webHidden/>
          </w:rPr>
          <w:instrText xml:space="preserve"> PAGEREF _Toc311050875 \h </w:instrText>
        </w:r>
        <w:r w:rsidR="00320166" w:rsidRPr="00021861">
          <w:rPr>
            <w:rFonts w:ascii="Arial" w:hAnsi="Arial" w:cs="Arial"/>
            <w:webHidden/>
          </w:rPr>
        </w:r>
        <w:r w:rsidR="00320166" w:rsidRPr="00021861">
          <w:rPr>
            <w:rFonts w:ascii="Arial" w:hAnsi="Arial" w:cs="Arial"/>
            <w:webHidden/>
          </w:rPr>
          <w:fldChar w:fldCharType="separate"/>
        </w:r>
        <w:r>
          <w:rPr>
            <w:rFonts w:ascii="Arial" w:hAnsi="Arial" w:cs="Arial"/>
            <w:webHidden/>
          </w:rPr>
          <w:t>162</w:t>
        </w:r>
        <w:r w:rsidR="00320166" w:rsidRPr="00021861">
          <w:rPr>
            <w:rFonts w:ascii="Arial" w:hAnsi="Arial" w:cs="Arial"/>
            <w:webHidden/>
          </w:rPr>
          <w:fldChar w:fldCharType="end"/>
        </w:r>
      </w:hyperlink>
    </w:p>
    <w:p w:rsidR="008819AB" w:rsidRPr="00021861" w:rsidRDefault="009143C9" w:rsidP="003A14F3">
      <w:pPr>
        <w:pStyle w:val="21"/>
      </w:pPr>
      <w:hyperlink w:anchor="_Toc311050876" w:history="1">
        <w:r w:rsidR="008819AB" w:rsidRPr="00021861">
          <w:rPr>
            <w:rStyle w:val="ac"/>
            <w:rFonts w:hAnsi="Arial"/>
          </w:rPr>
          <w:t>一、本院相關調查案件及專案調查研究案件</w:t>
        </w:r>
        <w:r w:rsidR="008819AB" w:rsidRPr="00021861">
          <w:rPr>
            <w:webHidden/>
          </w:rPr>
          <w:tab/>
        </w:r>
        <w:r w:rsidR="00320166" w:rsidRPr="00021861">
          <w:rPr>
            <w:webHidden/>
          </w:rPr>
          <w:fldChar w:fldCharType="begin"/>
        </w:r>
        <w:r w:rsidR="008819AB" w:rsidRPr="00021861">
          <w:rPr>
            <w:webHidden/>
          </w:rPr>
          <w:instrText xml:space="preserve"> PAGEREF _Toc311050876 \h </w:instrText>
        </w:r>
        <w:r w:rsidR="00320166" w:rsidRPr="00021861">
          <w:rPr>
            <w:webHidden/>
          </w:rPr>
        </w:r>
        <w:r w:rsidR="00320166" w:rsidRPr="00021861">
          <w:rPr>
            <w:webHidden/>
          </w:rPr>
          <w:fldChar w:fldCharType="separate"/>
        </w:r>
        <w:r>
          <w:rPr>
            <w:webHidden/>
          </w:rPr>
          <w:t>162</w:t>
        </w:r>
        <w:r w:rsidR="00320166" w:rsidRPr="00021861">
          <w:rPr>
            <w:webHidden/>
          </w:rPr>
          <w:fldChar w:fldCharType="end"/>
        </w:r>
      </w:hyperlink>
    </w:p>
    <w:p w:rsidR="008819AB" w:rsidRPr="00021861" w:rsidRDefault="009143C9" w:rsidP="003A14F3">
      <w:pPr>
        <w:pStyle w:val="21"/>
      </w:pPr>
      <w:hyperlink w:anchor="_Toc311050880" w:history="1">
        <w:r w:rsidR="008819AB" w:rsidRPr="00021861">
          <w:rPr>
            <w:rStyle w:val="ac"/>
            <w:rFonts w:hAnsi="Arial"/>
          </w:rPr>
          <w:t>二、政府出版品、出國報告、委託研究、簡報</w:t>
        </w:r>
        <w:r w:rsidR="008819AB" w:rsidRPr="00021861">
          <w:rPr>
            <w:webHidden/>
          </w:rPr>
          <w:tab/>
        </w:r>
        <w:r w:rsidR="00320166" w:rsidRPr="00021861">
          <w:rPr>
            <w:webHidden/>
          </w:rPr>
          <w:fldChar w:fldCharType="begin"/>
        </w:r>
        <w:r w:rsidR="008819AB" w:rsidRPr="00021861">
          <w:rPr>
            <w:webHidden/>
          </w:rPr>
          <w:instrText xml:space="preserve"> PAGEREF _Toc311050880 \h </w:instrText>
        </w:r>
        <w:r w:rsidR="00320166" w:rsidRPr="00021861">
          <w:rPr>
            <w:webHidden/>
          </w:rPr>
        </w:r>
        <w:r w:rsidR="00320166" w:rsidRPr="00021861">
          <w:rPr>
            <w:webHidden/>
          </w:rPr>
          <w:fldChar w:fldCharType="separate"/>
        </w:r>
        <w:r>
          <w:rPr>
            <w:webHidden/>
          </w:rPr>
          <w:t>162</w:t>
        </w:r>
        <w:r w:rsidR="00320166" w:rsidRPr="00021861">
          <w:rPr>
            <w:webHidden/>
          </w:rPr>
          <w:fldChar w:fldCharType="end"/>
        </w:r>
      </w:hyperlink>
    </w:p>
    <w:p w:rsidR="008819AB" w:rsidRPr="00021861" w:rsidRDefault="009143C9" w:rsidP="003A14F3">
      <w:pPr>
        <w:pStyle w:val="21"/>
      </w:pPr>
      <w:hyperlink w:anchor="_Toc311050897" w:history="1">
        <w:r w:rsidR="008819AB" w:rsidRPr="00021861">
          <w:rPr>
            <w:rStyle w:val="ac"/>
            <w:rFonts w:hAnsi="Arial"/>
          </w:rPr>
          <w:t>三、專業期刊、研討會論文、授課教材</w:t>
        </w:r>
        <w:r w:rsidR="008819AB" w:rsidRPr="00021861">
          <w:rPr>
            <w:webHidden/>
          </w:rPr>
          <w:tab/>
        </w:r>
        <w:r w:rsidR="00320166" w:rsidRPr="00021861">
          <w:rPr>
            <w:webHidden/>
          </w:rPr>
          <w:fldChar w:fldCharType="begin"/>
        </w:r>
        <w:r w:rsidR="008819AB" w:rsidRPr="00021861">
          <w:rPr>
            <w:webHidden/>
          </w:rPr>
          <w:instrText xml:space="preserve"> PAGEREF _Toc311050897 \h </w:instrText>
        </w:r>
        <w:r w:rsidR="00320166" w:rsidRPr="00021861">
          <w:rPr>
            <w:webHidden/>
          </w:rPr>
        </w:r>
        <w:r w:rsidR="00320166" w:rsidRPr="00021861">
          <w:rPr>
            <w:webHidden/>
          </w:rPr>
          <w:fldChar w:fldCharType="separate"/>
        </w:r>
        <w:r>
          <w:rPr>
            <w:webHidden/>
          </w:rPr>
          <w:t>163</w:t>
        </w:r>
        <w:r w:rsidR="00320166" w:rsidRPr="00021861">
          <w:rPr>
            <w:webHidden/>
          </w:rPr>
          <w:fldChar w:fldCharType="end"/>
        </w:r>
      </w:hyperlink>
    </w:p>
    <w:p w:rsidR="008819AB" w:rsidRPr="00021861" w:rsidRDefault="009143C9" w:rsidP="003A14F3">
      <w:pPr>
        <w:pStyle w:val="21"/>
      </w:pPr>
      <w:hyperlink w:anchor="_Toc311050911" w:history="1">
        <w:r w:rsidR="008819AB" w:rsidRPr="00021861">
          <w:rPr>
            <w:rStyle w:val="ac"/>
            <w:rFonts w:hAnsi="Arial"/>
          </w:rPr>
          <w:t>四、電子媒體資料</w:t>
        </w:r>
        <w:r w:rsidR="008819AB" w:rsidRPr="00021861">
          <w:rPr>
            <w:webHidden/>
          </w:rPr>
          <w:tab/>
        </w:r>
        <w:r w:rsidR="00320166" w:rsidRPr="00021861">
          <w:rPr>
            <w:webHidden/>
          </w:rPr>
          <w:fldChar w:fldCharType="begin"/>
        </w:r>
        <w:r w:rsidR="008819AB" w:rsidRPr="00021861">
          <w:rPr>
            <w:webHidden/>
          </w:rPr>
          <w:instrText xml:space="preserve"> PAGEREF _Toc311050911 \h </w:instrText>
        </w:r>
        <w:r w:rsidR="00320166" w:rsidRPr="00021861">
          <w:rPr>
            <w:webHidden/>
          </w:rPr>
        </w:r>
        <w:r w:rsidR="00320166" w:rsidRPr="00021861">
          <w:rPr>
            <w:webHidden/>
          </w:rPr>
          <w:fldChar w:fldCharType="separate"/>
        </w:r>
        <w:r>
          <w:rPr>
            <w:webHidden/>
          </w:rPr>
          <w:t>164</w:t>
        </w:r>
        <w:r w:rsidR="00320166" w:rsidRPr="00021861">
          <w:rPr>
            <w:webHidden/>
          </w:rPr>
          <w:fldChar w:fldCharType="end"/>
        </w:r>
      </w:hyperlink>
    </w:p>
    <w:p w:rsidR="008819AB" w:rsidRPr="00021861" w:rsidRDefault="009143C9" w:rsidP="003A14F3">
      <w:pPr>
        <w:pStyle w:val="21"/>
      </w:pPr>
      <w:hyperlink w:anchor="_Toc311050919" w:history="1">
        <w:r w:rsidR="008819AB" w:rsidRPr="00021861">
          <w:rPr>
            <w:rStyle w:val="ac"/>
            <w:rFonts w:hAnsi="Arial"/>
          </w:rPr>
          <w:t>五、大專院校學位論文</w:t>
        </w:r>
        <w:r w:rsidR="008819AB" w:rsidRPr="00021861">
          <w:rPr>
            <w:webHidden/>
          </w:rPr>
          <w:tab/>
        </w:r>
        <w:r w:rsidR="00320166" w:rsidRPr="00021861">
          <w:rPr>
            <w:webHidden/>
          </w:rPr>
          <w:fldChar w:fldCharType="begin"/>
        </w:r>
        <w:r w:rsidR="008819AB" w:rsidRPr="00021861">
          <w:rPr>
            <w:webHidden/>
          </w:rPr>
          <w:instrText xml:space="preserve"> PAGEREF _Toc311050919 \h </w:instrText>
        </w:r>
        <w:r w:rsidR="00320166" w:rsidRPr="00021861">
          <w:rPr>
            <w:webHidden/>
          </w:rPr>
        </w:r>
        <w:r w:rsidR="00320166" w:rsidRPr="00021861">
          <w:rPr>
            <w:webHidden/>
          </w:rPr>
          <w:fldChar w:fldCharType="separate"/>
        </w:r>
        <w:r>
          <w:rPr>
            <w:webHidden/>
          </w:rPr>
          <w:t>165</w:t>
        </w:r>
        <w:r w:rsidR="00320166" w:rsidRPr="00021861">
          <w:rPr>
            <w:webHidden/>
          </w:rPr>
          <w:fldChar w:fldCharType="end"/>
        </w:r>
      </w:hyperlink>
    </w:p>
    <w:p w:rsidR="008819AB" w:rsidRPr="00021861" w:rsidRDefault="009143C9" w:rsidP="004A127B">
      <w:pPr>
        <w:pStyle w:val="31"/>
        <w:ind w:rightChars="209" w:right="711"/>
      </w:pPr>
      <w:hyperlink w:anchor="_Toc311050920" w:history="1">
        <w:r w:rsidR="008819AB" w:rsidRPr="00021861">
          <w:rPr>
            <w:rStyle w:val="ac"/>
          </w:rPr>
          <w:t>(</w:t>
        </w:r>
        <w:r w:rsidR="008819AB" w:rsidRPr="00021861">
          <w:rPr>
            <w:rStyle w:val="ac"/>
          </w:rPr>
          <w:t>一</w:t>
        </w:r>
        <w:r w:rsidR="008819AB" w:rsidRPr="00021861">
          <w:rPr>
            <w:rStyle w:val="ac"/>
          </w:rPr>
          <w:t>)</w:t>
        </w:r>
        <w:r w:rsidR="008819AB" w:rsidRPr="00021861">
          <w:rPr>
            <w:rStyle w:val="ac"/>
          </w:rPr>
          <w:t>博士論文</w:t>
        </w:r>
        <w:r w:rsidR="008819AB" w:rsidRPr="00021861">
          <w:rPr>
            <w:webHidden/>
          </w:rPr>
          <w:tab/>
        </w:r>
        <w:r w:rsidR="00320166" w:rsidRPr="00021861">
          <w:rPr>
            <w:webHidden/>
          </w:rPr>
          <w:fldChar w:fldCharType="begin"/>
        </w:r>
        <w:r w:rsidR="008819AB" w:rsidRPr="00021861">
          <w:rPr>
            <w:webHidden/>
          </w:rPr>
          <w:instrText xml:space="preserve"> PAGEREF _Toc311050920 \h </w:instrText>
        </w:r>
        <w:r w:rsidR="00320166" w:rsidRPr="00021861">
          <w:rPr>
            <w:webHidden/>
          </w:rPr>
        </w:r>
        <w:r w:rsidR="00320166" w:rsidRPr="00021861">
          <w:rPr>
            <w:webHidden/>
          </w:rPr>
          <w:fldChar w:fldCharType="separate"/>
        </w:r>
        <w:r>
          <w:rPr>
            <w:webHidden/>
          </w:rPr>
          <w:t>165</w:t>
        </w:r>
        <w:r w:rsidR="00320166" w:rsidRPr="00021861">
          <w:rPr>
            <w:webHidden/>
          </w:rPr>
          <w:fldChar w:fldCharType="end"/>
        </w:r>
      </w:hyperlink>
    </w:p>
    <w:p w:rsidR="008819AB" w:rsidRPr="00021861" w:rsidRDefault="009143C9" w:rsidP="004A127B">
      <w:pPr>
        <w:pStyle w:val="31"/>
        <w:ind w:rightChars="209" w:right="711"/>
      </w:pPr>
      <w:hyperlink w:anchor="_Toc311050921" w:history="1">
        <w:r w:rsidR="008819AB" w:rsidRPr="00021861">
          <w:rPr>
            <w:rStyle w:val="ac"/>
          </w:rPr>
          <w:t>(</w:t>
        </w:r>
        <w:r w:rsidR="008819AB" w:rsidRPr="00021861">
          <w:rPr>
            <w:rStyle w:val="ac"/>
          </w:rPr>
          <w:t>二</w:t>
        </w:r>
        <w:r w:rsidR="008819AB" w:rsidRPr="00021861">
          <w:rPr>
            <w:rStyle w:val="ac"/>
          </w:rPr>
          <w:t>)</w:t>
        </w:r>
        <w:r w:rsidR="008819AB" w:rsidRPr="00021861">
          <w:rPr>
            <w:rStyle w:val="ac"/>
          </w:rPr>
          <w:t>碩士論文</w:t>
        </w:r>
        <w:r w:rsidR="008819AB" w:rsidRPr="00021861">
          <w:rPr>
            <w:webHidden/>
          </w:rPr>
          <w:tab/>
        </w:r>
        <w:r w:rsidR="00320166" w:rsidRPr="00021861">
          <w:rPr>
            <w:webHidden/>
          </w:rPr>
          <w:fldChar w:fldCharType="begin"/>
        </w:r>
        <w:r w:rsidR="008819AB" w:rsidRPr="00021861">
          <w:rPr>
            <w:webHidden/>
          </w:rPr>
          <w:instrText xml:space="preserve"> PAGEREF _Toc311050921 \h </w:instrText>
        </w:r>
        <w:r w:rsidR="00320166" w:rsidRPr="00021861">
          <w:rPr>
            <w:webHidden/>
          </w:rPr>
        </w:r>
        <w:r w:rsidR="00320166" w:rsidRPr="00021861">
          <w:rPr>
            <w:webHidden/>
          </w:rPr>
          <w:fldChar w:fldCharType="separate"/>
        </w:r>
        <w:r>
          <w:rPr>
            <w:webHidden/>
          </w:rPr>
          <w:t>165</w:t>
        </w:r>
        <w:r w:rsidR="00320166" w:rsidRPr="00021861">
          <w:rPr>
            <w:webHidden/>
          </w:rPr>
          <w:fldChar w:fldCharType="end"/>
        </w:r>
      </w:hyperlink>
    </w:p>
    <w:p w:rsidR="00021861" w:rsidRPr="004A3E12" w:rsidRDefault="004A3E12" w:rsidP="00E21274">
      <w:pPr>
        <w:pStyle w:val="11"/>
        <w:spacing w:afterLines="100" w:after="457"/>
        <w:ind w:rightChars="209" w:right="711"/>
        <w:jc w:val="center"/>
        <w:rPr>
          <w:rStyle w:val="ac"/>
          <w:rFonts w:ascii="Arial" w:hAnsi="Arial" w:cs="Arial"/>
          <w:spacing w:val="80"/>
        </w:rPr>
      </w:pPr>
      <w:r>
        <w:rPr>
          <w:rStyle w:val="ac"/>
          <w:rFonts w:ascii="Arial" w:hAnsi="Arial" w:cs="Arial"/>
        </w:rPr>
        <w:br w:type="page"/>
      </w:r>
      <w:r w:rsidRPr="004A3E12">
        <w:rPr>
          <w:rFonts w:hint="eastAsia"/>
          <w:b/>
          <w:spacing w:val="80"/>
          <w:kern w:val="0"/>
          <w:sz w:val="40"/>
          <w:szCs w:val="40"/>
        </w:rPr>
        <w:lastRenderedPageBreak/>
        <w:t>附錄</w:t>
      </w:r>
      <w:r w:rsidRPr="004A3E12">
        <w:rPr>
          <w:rFonts w:ascii="Arial" w:hAnsi="Arial" w:cs="Arial"/>
          <w:b/>
          <w:spacing w:val="80"/>
          <w:kern w:val="0"/>
          <w:sz w:val="40"/>
          <w:szCs w:val="40"/>
        </w:rPr>
        <w:t>目錄</w:t>
      </w:r>
    </w:p>
    <w:p w:rsidR="008819AB" w:rsidRPr="00021861" w:rsidRDefault="009143C9" w:rsidP="004A127B">
      <w:pPr>
        <w:pStyle w:val="11"/>
        <w:ind w:rightChars="209" w:right="711"/>
        <w:rPr>
          <w:rFonts w:ascii="Arial" w:hAnsi="Arial" w:cs="Arial"/>
          <w:bCs w:val="0"/>
          <w:caps w:val="0"/>
        </w:rPr>
      </w:pPr>
      <w:hyperlink w:anchor="_Toc311050922" w:history="1">
        <w:r w:rsidR="008819AB" w:rsidRPr="00021861">
          <w:rPr>
            <w:rStyle w:val="ac"/>
            <w:rFonts w:ascii="Arial" w:hAnsi="Arial" w:cs="Arial"/>
          </w:rPr>
          <w:t>附錄</w:t>
        </w:r>
        <w:r w:rsidR="008819AB" w:rsidRPr="00021861">
          <w:rPr>
            <w:rStyle w:val="ac"/>
            <w:rFonts w:ascii="Arial" w:hAnsi="Arial" w:cs="Arial"/>
          </w:rPr>
          <w:t>1</w:t>
        </w:r>
        <w:r w:rsidR="008819AB" w:rsidRPr="00021861">
          <w:rPr>
            <w:rStyle w:val="ac"/>
            <w:rFonts w:ascii="Arial" w:hAnsi="Arial" w:cs="Arial"/>
          </w:rPr>
          <w:t>、本案履勘、訪查成果摘錄</w:t>
        </w:r>
        <w:r w:rsidR="008819AB" w:rsidRPr="00021861">
          <w:rPr>
            <w:rFonts w:ascii="Arial" w:hAnsi="Arial" w:cs="Arial"/>
            <w:webHidden/>
          </w:rPr>
          <w:tab/>
        </w:r>
        <w:r w:rsidR="00320166" w:rsidRPr="00021861">
          <w:rPr>
            <w:rFonts w:ascii="Arial" w:hAnsi="Arial" w:cs="Arial"/>
            <w:webHidden/>
          </w:rPr>
          <w:fldChar w:fldCharType="begin"/>
        </w:r>
        <w:r w:rsidR="008819AB" w:rsidRPr="00021861">
          <w:rPr>
            <w:rFonts w:ascii="Arial" w:hAnsi="Arial" w:cs="Arial"/>
            <w:webHidden/>
          </w:rPr>
          <w:instrText xml:space="preserve"> PAGEREF _Toc311050922 \h </w:instrText>
        </w:r>
        <w:r w:rsidR="00320166" w:rsidRPr="00021861">
          <w:rPr>
            <w:rFonts w:ascii="Arial" w:hAnsi="Arial" w:cs="Arial"/>
            <w:webHidden/>
          </w:rPr>
        </w:r>
        <w:r w:rsidR="00320166" w:rsidRPr="00021861">
          <w:rPr>
            <w:rFonts w:ascii="Arial" w:hAnsi="Arial" w:cs="Arial"/>
            <w:webHidden/>
          </w:rPr>
          <w:fldChar w:fldCharType="separate"/>
        </w:r>
        <w:r>
          <w:rPr>
            <w:rFonts w:ascii="Arial" w:hAnsi="Arial" w:cs="Arial"/>
            <w:webHidden/>
          </w:rPr>
          <w:t>170</w:t>
        </w:r>
        <w:r w:rsidR="00320166" w:rsidRPr="00021861">
          <w:rPr>
            <w:rFonts w:ascii="Arial" w:hAnsi="Arial" w:cs="Arial"/>
            <w:webHidden/>
          </w:rPr>
          <w:fldChar w:fldCharType="end"/>
        </w:r>
      </w:hyperlink>
    </w:p>
    <w:p w:rsidR="008819AB" w:rsidRPr="00021861" w:rsidRDefault="009143C9" w:rsidP="004A127B">
      <w:pPr>
        <w:pStyle w:val="11"/>
        <w:ind w:rightChars="209" w:right="711" w:firstLineChars="2" w:firstLine="7"/>
        <w:rPr>
          <w:rFonts w:ascii="Arial" w:hAnsi="Arial" w:cs="Arial"/>
          <w:bCs w:val="0"/>
          <w:caps w:val="0"/>
        </w:rPr>
      </w:pPr>
      <w:hyperlink w:anchor="_Toc311050923" w:history="1">
        <w:r w:rsidR="008819AB" w:rsidRPr="00021861">
          <w:rPr>
            <w:rStyle w:val="ac"/>
            <w:rFonts w:ascii="Arial" w:hAnsi="Arial" w:cs="Arial"/>
          </w:rPr>
          <w:t>附錄</w:t>
        </w:r>
        <w:r w:rsidR="008819AB" w:rsidRPr="00021861">
          <w:rPr>
            <w:rStyle w:val="ac"/>
            <w:rFonts w:ascii="Arial" w:hAnsi="Arial" w:cs="Arial"/>
          </w:rPr>
          <w:t>1-1</w:t>
        </w:r>
        <w:r w:rsidR="008819AB" w:rsidRPr="00021861">
          <w:rPr>
            <w:rStyle w:val="ac"/>
            <w:rFonts w:ascii="Arial" w:hAnsi="Arial" w:cs="Arial"/>
          </w:rPr>
          <w:t>、第</w:t>
        </w:r>
        <w:r w:rsidR="008819AB" w:rsidRPr="00021861">
          <w:rPr>
            <w:rStyle w:val="ac"/>
            <w:rFonts w:ascii="Arial" w:hAnsi="Arial" w:cs="Arial"/>
          </w:rPr>
          <w:t>1</w:t>
        </w:r>
        <w:r w:rsidR="008819AB" w:rsidRPr="00021861">
          <w:rPr>
            <w:rStyle w:val="ac"/>
            <w:rFonts w:ascii="Arial" w:hAnsi="Arial" w:cs="Arial"/>
          </w:rPr>
          <w:t>次履勘、訪查紀錄重點</w:t>
        </w:r>
        <w:r w:rsidR="008819AB" w:rsidRPr="00021861">
          <w:rPr>
            <w:rFonts w:ascii="Arial" w:hAnsi="Arial" w:cs="Arial"/>
            <w:webHidden/>
          </w:rPr>
          <w:tab/>
        </w:r>
        <w:r w:rsidR="00320166" w:rsidRPr="00021861">
          <w:rPr>
            <w:rFonts w:ascii="Arial" w:hAnsi="Arial" w:cs="Arial"/>
            <w:webHidden/>
          </w:rPr>
          <w:fldChar w:fldCharType="begin"/>
        </w:r>
        <w:r w:rsidR="008819AB" w:rsidRPr="00021861">
          <w:rPr>
            <w:rFonts w:ascii="Arial" w:hAnsi="Arial" w:cs="Arial"/>
            <w:webHidden/>
          </w:rPr>
          <w:instrText xml:space="preserve"> PAGEREF _Toc311050923 \h </w:instrText>
        </w:r>
        <w:r w:rsidR="00320166" w:rsidRPr="00021861">
          <w:rPr>
            <w:rFonts w:ascii="Arial" w:hAnsi="Arial" w:cs="Arial"/>
            <w:webHidden/>
          </w:rPr>
        </w:r>
        <w:r w:rsidR="00320166" w:rsidRPr="00021861">
          <w:rPr>
            <w:rFonts w:ascii="Arial" w:hAnsi="Arial" w:cs="Arial"/>
            <w:webHidden/>
          </w:rPr>
          <w:fldChar w:fldCharType="separate"/>
        </w:r>
        <w:r>
          <w:rPr>
            <w:rFonts w:ascii="Arial" w:hAnsi="Arial" w:cs="Arial"/>
            <w:webHidden/>
          </w:rPr>
          <w:t>170</w:t>
        </w:r>
        <w:r w:rsidR="00320166" w:rsidRPr="00021861">
          <w:rPr>
            <w:rFonts w:ascii="Arial" w:hAnsi="Arial" w:cs="Arial"/>
            <w:webHidden/>
          </w:rPr>
          <w:fldChar w:fldCharType="end"/>
        </w:r>
      </w:hyperlink>
    </w:p>
    <w:p w:rsidR="008819AB" w:rsidRPr="00021861" w:rsidRDefault="009143C9" w:rsidP="004A127B">
      <w:pPr>
        <w:pStyle w:val="11"/>
        <w:ind w:rightChars="209" w:right="711" w:firstLineChars="2" w:firstLine="7"/>
        <w:rPr>
          <w:rStyle w:val="ac"/>
          <w:rFonts w:ascii="Arial" w:hAnsi="Arial" w:cs="Arial"/>
        </w:rPr>
      </w:pPr>
      <w:hyperlink w:anchor="_Toc311050951" w:history="1">
        <w:r w:rsidR="008819AB" w:rsidRPr="00021861">
          <w:rPr>
            <w:rStyle w:val="ac"/>
            <w:rFonts w:ascii="Arial" w:hAnsi="Arial" w:cs="Arial"/>
          </w:rPr>
          <w:t>附錄</w:t>
        </w:r>
        <w:r w:rsidR="008819AB" w:rsidRPr="00021861">
          <w:rPr>
            <w:rStyle w:val="ac"/>
            <w:rFonts w:ascii="Arial" w:hAnsi="Arial" w:cs="Arial"/>
          </w:rPr>
          <w:t>1-2</w:t>
        </w:r>
        <w:r w:rsidR="008819AB" w:rsidRPr="00021861">
          <w:rPr>
            <w:rStyle w:val="ac"/>
            <w:rFonts w:ascii="Arial" w:hAnsi="Arial" w:cs="Arial"/>
          </w:rPr>
          <w:t>、第</w:t>
        </w:r>
        <w:r w:rsidR="008819AB" w:rsidRPr="00021861">
          <w:rPr>
            <w:rStyle w:val="ac"/>
            <w:rFonts w:ascii="Arial" w:hAnsi="Arial" w:cs="Arial"/>
          </w:rPr>
          <w:t>2</w:t>
        </w:r>
        <w:r w:rsidR="008819AB" w:rsidRPr="00021861">
          <w:rPr>
            <w:rStyle w:val="ac"/>
            <w:rFonts w:ascii="Arial" w:hAnsi="Arial" w:cs="Arial"/>
          </w:rPr>
          <w:t>次履勘、訪查紀錄重點</w:t>
        </w:r>
        <w:r w:rsidR="008819AB" w:rsidRPr="00021861">
          <w:rPr>
            <w:rStyle w:val="ac"/>
            <w:rFonts w:ascii="Arial" w:hAnsi="Arial" w:cs="Arial"/>
            <w:webHidden/>
          </w:rPr>
          <w:tab/>
        </w:r>
        <w:r w:rsidR="00320166" w:rsidRPr="00021861">
          <w:rPr>
            <w:rStyle w:val="ac"/>
            <w:rFonts w:ascii="Arial" w:hAnsi="Arial" w:cs="Arial"/>
            <w:webHidden/>
          </w:rPr>
          <w:fldChar w:fldCharType="begin"/>
        </w:r>
        <w:r w:rsidR="008819AB" w:rsidRPr="00021861">
          <w:rPr>
            <w:rStyle w:val="ac"/>
            <w:rFonts w:ascii="Arial" w:hAnsi="Arial" w:cs="Arial"/>
            <w:webHidden/>
          </w:rPr>
          <w:instrText xml:space="preserve"> PAGEREF _Toc311050951 \h </w:instrText>
        </w:r>
        <w:r w:rsidR="00320166" w:rsidRPr="00021861">
          <w:rPr>
            <w:rStyle w:val="ac"/>
            <w:rFonts w:ascii="Arial" w:hAnsi="Arial" w:cs="Arial"/>
            <w:webHidden/>
          </w:rPr>
        </w:r>
        <w:r w:rsidR="00320166" w:rsidRPr="00021861">
          <w:rPr>
            <w:rStyle w:val="ac"/>
            <w:rFonts w:ascii="Arial" w:hAnsi="Arial" w:cs="Arial"/>
            <w:webHidden/>
          </w:rPr>
          <w:fldChar w:fldCharType="separate"/>
        </w:r>
        <w:r>
          <w:rPr>
            <w:rStyle w:val="ac"/>
            <w:rFonts w:ascii="Arial" w:hAnsi="Arial" w:cs="Arial"/>
            <w:webHidden/>
          </w:rPr>
          <w:t>184</w:t>
        </w:r>
        <w:r w:rsidR="00320166" w:rsidRPr="00021861">
          <w:rPr>
            <w:rStyle w:val="ac"/>
            <w:rFonts w:ascii="Arial" w:hAnsi="Arial" w:cs="Arial"/>
            <w:webHidden/>
          </w:rPr>
          <w:fldChar w:fldCharType="end"/>
        </w:r>
      </w:hyperlink>
    </w:p>
    <w:p w:rsidR="008819AB" w:rsidRPr="00021861" w:rsidRDefault="009143C9" w:rsidP="004A127B">
      <w:pPr>
        <w:pStyle w:val="11"/>
        <w:ind w:rightChars="209" w:right="711" w:firstLineChars="2" w:firstLine="7"/>
        <w:rPr>
          <w:rStyle w:val="ac"/>
          <w:rFonts w:ascii="Arial" w:hAnsi="Arial" w:cs="Arial"/>
        </w:rPr>
      </w:pPr>
      <w:hyperlink w:anchor="_Toc311051029" w:history="1">
        <w:r w:rsidR="008819AB" w:rsidRPr="00021861">
          <w:rPr>
            <w:rStyle w:val="ac"/>
            <w:rFonts w:ascii="Arial" w:hAnsi="Arial" w:cs="Arial"/>
          </w:rPr>
          <w:t>附錄</w:t>
        </w:r>
        <w:r w:rsidR="008819AB" w:rsidRPr="00021861">
          <w:rPr>
            <w:rStyle w:val="ac"/>
            <w:rFonts w:ascii="Arial" w:hAnsi="Arial" w:cs="Arial"/>
          </w:rPr>
          <w:t>1-3</w:t>
        </w:r>
        <w:r w:rsidR="008819AB" w:rsidRPr="00021861">
          <w:rPr>
            <w:rStyle w:val="ac"/>
            <w:rFonts w:ascii="Arial" w:hAnsi="Arial" w:cs="Arial"/>
          </w:rPr>
          <w:t>、第</w:t>
        </w:r>
        <w:r w:rsidR="008819AB" w:rsidRPr="00021861">
          <w:rPr>
            <w:rStyle w:val="ac"/>
            <w:rFonts w:ascii="Arial" w:hAnsi="Arial" w:cs="Arial"/>
          </w:rPr>
          <w:t>3</w:t>
        </w:r>
        <w:r w:rsidR="008819AB" w:rsidRPr="00021861">
          <w:rPr>
            <w:rStyle w:val="ac"/>
            <w:rFonts w:ascii="Arial" w:hAnsi="Arial" w:cs="Arial"/>
          </w:rPr>
          <w:t>次履勘、訪查紀錄重點</w:t>
        </w:r>
        <w:r w:rsidR="008819AB" w:rsidRPr="00021861">
          <w:rPr>
            <w:rStyle w:val="ac"/>
            <w:rFonts w:ascii="Arial" w:hAnsi="Arial" w:cs="Arial"/>
            <w:webHidden/>
          </w:rPr>
          <w:tab/>
        </w:r>
        <w:r w:rsidR="00320166" w:rsidRPr="00021861">
          <w:rPr>
            <w:rStyle w:val="ac"/>
            <w:rFonts w:ascii="Arial" w:hAnsi="Arial" w:cs="Arial"/>
            <w:webHidden/>
          </w:rPr>
          <w:fldChar w:fldCharType="begin"/>
        </w:r>
        <w:r w:rsidR="008819AB" w:rsidRPr="00021861">
          <w:rPr>
            <w:rStyle w:val="ac"/>
            <w:rFonts w:ascii="Arial" w:hAnsi="Arial" w:cs="Arial"/>
            <w:webHidden/>
          </w:rPr>
          <w:instrText xml:space="preserve"> PAGEREF _Toc311051029 \h </w:instrText>
        </w:r>
        <w:r w:rsidR="00320166" w:rsidRPr="00021861">
          <w:rPr>
            <w:rStyle w:val="ac"/>
            <w:rFonts w:ascii="Arial" w:hAnsi="Arial" w:cs="Arial"/>
            <w:webHidden/>
          </w:rPr>
        </w:r>
        <w:r w:rsidR="00320166" w:rsidRPr="00021861">
          <w:rPr>
            <w:rStyle w:val="ac"/>
            <w:rFonts w:ascii="Arial" w:hAnsi="Arial" w:cs="Arial"/>
            <w:webHidden/>
          </w:rPr>
          <w:fldChar w:fldCharType="separate"/>
        </w:r>
        <w:r>
          <w:rPr>
            <w:rStyle w:val="ac"/>
            <w:rFonts w:ascii="Arial" w:hAnsi="Arial" w:cs="Arial"/>
            <w:webHidden/>
          </w:rPr>
          <w:t>214</w:t>
        </w:r>
        <w:r w:rsidR="00320166" w:rsidRPr="00021861">
          <w:rPr>
            <w:rStyle w:val="ac"/>
            <w:rFonts w:ascii="Arial" w:hAnsi="Arial" w:cs="Arial"/>
            <w:webHidden/>
          </w:rPr>
          <w:fldChar w:fldCharType="end"/>
        </w:r>
      </w:hyperlink>
    </w:p>
    <w:p w:rsidR="005C7547" w:rsidRDefault="005C7547" w:rsidP="005C7547">
      <w:pPr>
        <w:pStyle w:val="11"/>
        <w:spacing w:line="240" w:lineRule="exact"/>
        <w:ind w:rightChars="209" w:right="711"/>
        <w:rPr>
          <w:rStyle w:val="ac"/>
          <w:rFonts w:ascii="Arial" w:hAnsi="Arial" w:cs="Arial"/>
        </w:rPr>
      </w:pPr>
    </w:p>
    <w:p w:rsidR="008819AB" w:rsidRPr="00021861" w:rsidRDefault="009143C9" w:rsidP="004A127B">
      <w:pPr>
        <w:pStyle w:val="11"/>
        <w:ind w:rightChars="209" w:right="711"/>
        <w:rPr>
          <w:rFonts w:ascii="Arial" w:hAnsi="Arial" w:cs="Arial"/>
          <w:bCs w:val="0"/>
          <w:caps w:val="0"/>
        </w:rPr>
      </w:pPr>
      <w:hyperlink w:anchor="_Toc311051108" w:history="1">
        <w:r w:rsidR="008819AB" w:rsidRPr="00021861">
          <w:rPr>
            <w:rStyle w:val="ac"/>
            <w:rFonts w:ascii="Arial" w:hAnsi="Arial" w:cs="Arial"/>
          </w:rPr>
          <w:t>附錄</w:t>
        </w:r>
        <w:r w:rsidR="008819AB" w:rsidRPr="00021861">
          <w:rPr>
            <w:rStyle w:val="ac"/>
            <w:rFonts w:ascii="Arial" w:hAnsi="Arial" w:cs="Arial"/>
          </w:rPr>
          <w:t>2</w:t>
        </w:r>
        <w:r w:rsidR="008819AB" w:rsidRPr="00021861">
          <w:rPr>
            <w:rStyle w:val="ac"/>
            <w:rFonts w:ascii="Arial" w:hAnsi="Arial" w:cs="Arial"/>
          </w:rPr>
          <w:t>、本案諮詢成果摘錄</w:t>
        </w:r>
        <w:r w:rsidR="008819AB" w:rsidRPr="00021861">
          <w:rPr>
            <w:rFonts w:ascii="Arial" w:hAnsi="Arial" w:cs="Arial"/>
            <w:webHidden/>
          </w:rPr>
          <w:tab/>
        </w:r>
        <w:r w:rsidR="00320166" w:rsidRPr="00021861">
          <w:rPr>
            <w:rFonts w:ascii="Arial" w:hAnsi="Arial" w:cs="Arial"/>
            <w:webHidden/>
          </w:rPr>
          <w:fldChar w:fldCharType="begin"/>
        </w:r>
        <w:r w:rsidR="008819AB" w:rsidRPr="00021861">
          <w:rPr>
            <w:rFonts w:ascii="Arial" w:hAnsi="Arial" w:cs="Arial"/>
            <w:webHidden/>
          </w:rPr>
          <w:instrText xml:space="preserve"> PAGEREF _Toc311051108 \h </w:instrText>
        </w:r>
        <w:r w:rsidR="00320166" w:rsidRPr="00021861">
          <w:rPr>
            <w:rFonts w:ascii="Arial" w:hAnsi="Arial" w:cs="Arial"/>
            <w:webHidden/>
          </w:rPr>
        </w:r>
        <w:r w:rsidR="00320166" w:rsidRPr="00021861">
          <w:rPr>
            <w:rFonts w:ascii="Arial" w:hAnsi="Arial" w:cs="Arial"/>
            <w:webHidden/>
          </w:rPr>
          <w:fldChar w:fldCharType="separate"/>
        </w:r>
        <w:r>
          <w:rPr>
            <w:rFonts w:ascii="Arial" w:hAnsi="Arial" w:cs="Arial"/>
            <w:webHidden/>
          </w:rPr>
          <w:t>263</w:t>
        </w:r>
        <w:r w:rsidR="00320166" w:rsidRPr="00021861">
          <w:rPr>
            <w:rFonts w:ascii="Arial" w:hAnsi="Arial" w:cs="Arial"/>
            <w:webHidden/>
          </w:rPr>
          <w:fldChar w:fldCharType="end"/>
        </w:r>
      </w:hyperlink>
    </w:p>
    <w:p w:rsidR="008819AB" w:rsidRPr="00021861" w:rsidRDefault="009143C9" w:rsidP="004A127B">
      <w:pPr>
        <w:pStyle w:val="11"/>
        <w:ind w:leftChars="95" w:rightChars="209" w:right="711" w:hangingChars="5" w:hanging="17"/>
        <w:rPr>
          <w:rStyle w:val="ac"/>
          <w:rFonts w:ascii="Arial" w:hAnsi="Arial" w:cs="Arial"/>
        </w:rPr>
      </w:pPr>
      <w:hyperlink w:anchor="_Toc311051109" w:history="1">
        <w:r w:rsidR="008819AB" w:rsidRPr="00021861">
          <w:rPr>
            <w:rStyle w:val="ac"/>
            <w:rFonts w:ascii="Arial" w:hAnsi="Arial" w:cs="Arial"/>
          </w:rPr>
          <w:t>附錄</w:t>
        </w:r>
        <w:r w:rsidR="008819AB" w:rsidRPr="00021861">
          <w:rPr>
            <w:rStyle w:val="ac"/>
            <w:rFonts w:ascii="Arial" w:hAnsi="Arial" w:cs="Arial"/>
          </w:rPr>
          <w:t>2-1</w:t>
        </w:r>
        <w:r w:rsidR="008819AB" w:rsidRPr="00021861">
          <w:rPr>
            <w:rStyle w:val="ac"/>
            <w:rFonts w:ascii="Arial" w:hAnsi="Arial" w:cs="Arial"/>
          </w:rPr>
          <w:t>、本案第</w:t>
        </w:r>
        <w:r w:rsidR="008819AB" w:rsidRPr="00021861">
          <w:rPr>
            <w:rStyle w:val="ac"/>
            <w:rFonts w:ascii="Arial" w:hAnsi="Arial" w:cs="Arial"/>
          </w:rPr>
          <w:t>1</w:t>
        </w:r>
        <w:r w:rsidR="008819AB" w:rsidRPr="00021861">
          <w:rPr>
            <w:rStyle w:val="ac"/>
            <w:rFonts w:ascii="Arial" w:hAnsi="Arial" w:cs="Arial"/>
          </w:rPr>
          <w:t>次諮詢會議重點摘錄</w:t>
        </w:r>
        <w:r w:rsidR="008819AB" w:rsidRPr="00021861">
          <w:rPr>
            <w:rStyle w:val="ac"/>
            <w:rFonts w:ascii="Arial" w:hAnsi="Arial" w:cs="Arial"/>
            <w:webHidden/>
          </w:rPr>
          <w:tab/>
        </w:r>
        <w:r w:rsidR="00320166" w:rsidRPr="00021861">
          <w:rPr>
            <w:rStyle w:val="ac"/>
            <w:rFonts w:ascii="Arial" w:hAnsi="Arial" w:cs="Arial"/>
            <w:webHidden/>
          </w:rPr>
          <w:fldChar w:fldCharType="begin"/>
        </w:r>
        <w:r w:rsidR="008819AB" w:rsidRPr="00021861">
          <w:rPr>
            <w:rStyle w:val="ac"/>
            <w:rFonts w:ascii="Arial" w:hAnsi="Arial" w:cs="Arial"/>
            <w:webHidden/>
          </w:rPr>
          <w:instrText xml:space="preserve"> PAGEREF _Toc311051109 \h </w:instrText>
        </w:r>
        <w:r w:rsidR="00320166" w:rsidRPr="00021861">
          <w:rPr>
            <w:rStyle w:val="ac"/>
            <w:rFonts w:ascii="Arial" w:hAnsi="Arial" w:cs="Arial"/>
            <w:webHidden/>
          </w:rPr>
        </w:r>
        <w:r w:rsidR="00320166" w:rsidRPr="00021861">
          <w:rPr>
            <w:rStyle w:val="ac"/>
            <w:rFonts w:ascii="Arial" w:hAnsi="Arial" w:cs="Arial"/>
            <w:webHidden/>
          </w:rPr>
          <w:fldChar w:fldCharType="separate"/>
        </w:r>
        <w:r>
          <w:rPr>
            <w:rStyle w:val="ac"/>
            <w:rFonts w:ascii="Arial" w:hAnsi="Arial" w:cs="Arial"/>
            <w:webHidden/>
          </w:rPr>
          <w:t>263</w:t>
        </w:r>
        <w:r w:rsidR="00320166" w:rsidRPr="00021861">
          <w:rPr>
            <w:rStyle w:val="ac"/>
            <w:rFonts w:ascii="Arial" w:hAnsi="Arial" w:cs="Arial"/>
            <w:webHidden/>
          </w:rPr>
          <w:fldChar w:fldCharType="end"/>
        </w:r>
      </w:hyperlink>
    </w:p>
    <w:p w:rsidR="008819AB" w:rsidRPr="00021861" w:rsidRDefault="009143C9" w:rsidP="004A127B">
      <w:pPr>
        <w:pStyle w:val="11"/>
        <w:ind w:leftChars="95" w:rightChars="209" w:right="711" w:hangingChars="5" w:hanging="17"/>
        <w:rPr>
          <w:rStyle w:val="ac"/>
          <w:rFonts w:ascii="Arial" w:hAnsi="Arial" w:cs="Arial"/>
        </w:rPr>
      </w:pPr>
      <w:hyperlink w:anchor="_Toc311051129" w:history="1">
        <w:r w:rsidR="008819AB" w:rsidRPr="00021861">
          <w:rPr>
            <w:rStyle w:val="ac"/>
            <w:rFonts w:ascii="Arial" w:hAnsi="Arial" w:cs="Arial"/>
          </w:rPr>
          <w:t>附錄</w:t>
        </w:r>
        <w:r w:rsidR="008819AB" w:rsidRPr="00021861">
          <w:rPr>
            <w:rStyle w:val="ac"/>
            <w:rFonts w:ascii="Arial" w:hAnsi="Arial" w:cs="Arial"/>
          </w:rPr>
          <w:t>2-2</w:t>
        </w:r>
        <w:r w:rsidR="008819AB" w:rsidRPr="00021861">
          <w:rPr>
            <w:rStyle w:val="ac"/>
            <w:rFonts w:ascii="Arial" w:hAnsi="Arial" w:cs="Arial"/>
          </w:rPr>
          <w:t>、本案第</w:t>
        </w:r>
        <w:r w:rsidR="008819AB" w:rsidRPr="00021861">
          <w:rPr>
            <w:rStyle w:val="ac"/>
            <w:rFonts w:ascii="Arial" w:hAnsi="Arial" w:cs="Arial"/>
          </w:rPr>
          <w:t>2</w:t>
        </w:r>
        <w:r w:rsidR="008819AB" w:rsidRPr="00021861">
          <w:rPr>
            <w:rStyle w:val="ac"/>
            <w:rFonts w:ascii="Arial" w:hAnsi="Arial" w:cs="Arial"/>
          </w:rPr>
          <w:t>次諮詢會議重點摘錄</w:t>
        </w:r>
        <w:r w:rsidR="008819AB" w:rsidRPr="00021861">
          <w:rPr>
            <w:rStyle w:val="ac"/>
            <w:rFonts w:ascii="Arial" w:hAnsi="Arial" w:cs="Arial"/>
            <w:webHidden/>
          </w:rPr>
          <w:tab/>
        </w:r>
        <w:r w:rsidR="00320166" w:rsidRPr="00021861">
          <w:rPr>
            <w:rStyle w:val="ac"/>
            <w:rFonts w:ascii="Arial" w:hAnsi="Arial" w:cs="Arial"/>
            <w:webHidden/>
          </w:rPr>
          <w:fldChar w:fldCharType="begin"/>
        </w:r>
        <w:r w:rsidR="008819AB" w:rsidRPr="00021861">
          <w:rPr>
            <w:rStyle w:val="ac"/>
            <w:rFonts w:ascii="Arial" w:hAnsi="Arial" w:cs="Arial"/>
            <w:webHidden/>
          </w:rPr>
          <w:instrText xml:space="preserve"> PAGEREF _Toc311051129 \h </w:instrText>
        </w:r>
        <w:r w:rsidR="00320166" w:rsidRPr="00021861">
          <w:rPr>
            <w:rStyle w:val="ac"/>
            <w:rFonts w:ascii="Arial" w:hAnsi="Arial" w:cs="Arial"/>
            <w:webHidden/>
          </w:rPr>
        </w:r>
        <w:r w:rsidR="00320166" w:rsidRPr="00021861">
          <w:rPr>
            <w:rStyle w:val="ac"/>
            <w:rFonts w:ascii="Arial" w:hAnsi="Arial" w:cs="Arial"/>
            <w:webHidden/>
          </w:rPr>
          <w:fldChar w:fldCharType="separate"/>
        </w:r>
        <w:r>
          <w:rPr>
            <w:rStyle w:val="ac"/>
            <w:rFonts w:ascii="Arial" w:hAnsi="Arial" w:cs="Arial"/>
            <w:webHidden/>
          </w:rPr>
          <w:t>267</w:t>
        </w:r>
        <w:r w:rsidR="00320166" w:rsidRPr="00021861">
          <w:rPr>
            <w:rStyle w:val="ac"/>
            <w:rFonts w:ascii="Arial" w:hAnsi="Arial" w:cs="Arial"/>
            <w:webHidden/>
          </w:rPr>
          <w:fldChar w:fldCharType="end"/>
        </w:r>
      </w:hyperlink>
    </w:p>
    <w:p w:rsidR="008819AB" w:rsidRPr="00021861" w:rsidRDefault="008819AB" w:rsidP="004A127B">
      <w:pPr>
        <w:pStyle w:val="31"/>
        <w:ind w:rightChars="209" w:right="711"/>
      </w:pPr>
    </w:p>
    <w:p w:rsidR="00912272" w:rsidRDefault="00320166" w:rsidP="004A127B">
      <w:pPr>
        <w:pStyle w:val="a9"/>
        <w:kinsoku w:val="0"/>
        <w:spacing w:before="0" w:line="460" w:lineRule="exact"/>
        <w:ind w:left="0" w:rightChars="209" w:right="711" w:firstLine="0"/>
        <w:rPr>
          <w:b/>
          <w:snapToGrid/>
          <w:spacing w:val="200"/>
          <w:kern w:val="0"/>
          <w:sz w:val="40"/>
        </w:rPr>
      </w:pPr>
      <w:r w:rsidRPr="00021861">
        <w:rPr>
          <w:rFonts w:ascii="Arial" w:hAnsi="Arial" w:cs="Arial"/>
          <w:snapToGrid/>
          <w:spacing w:val="200"/>
          <w:kern w:val="0"/>
          <w:szCs w:val="32"/>
        </w:rPr>
        <w:fldChar w:fldCharType="end"/>
      </w:r>
    </w:p>
    <w:p w:rsidR="002E04CA" w:rsidRPr="002E04CA" w:rsidRDefault="00912272" w:rsidP="00E21274">
      <w:pPr>
        <w:pStyle w:val="a9"/>
        <w:kinsoku w:val="0"/>
        <w:spacing w:before="0" w:afterLines="50" w:after="228"/>
        <w:ind w:left="0" w:firstLine="0"/>
        <w:jc w:val="center"/>
        <w:rPr>
          <w:rFonts w:ascii="Arial" w:hAnsi="Arial" w:cs="Arial"/>
          <w:b/>
          <w:noProof/>
          <w:sz w:val="40"/>
          <w:szCs w:val="40"/>
        </w:rPr>
      </w:pPr>
      <w:r>
        <w:rPr>
          <w:b/>
          <w:snapToGrid/>
          <w:spacing w:val="200"/>
          <w:kern w:val="0"/>
          <w:sz w:val="40"/>
        </w:rPr>
        <w:br w:type="page"/>
      </w:r>
      <w:r w:rsidRPr="00817873">
        <w:rPr>
          <w:rFonts w:hint="eastAsia"/>
          <w:b/>
          <w:bCs/>
          <w:snapToGrid/>
          <w:spacing w:val="108"/>
          <w:kern w:val="0"/>
          <w:sz w:val="40"/>
          <w:szCs w:val="40"/>
        </w:rPr>
        <w:lastRenderedPageBreak/>
        <w:t>圖目錄</w:t>
      </w:r>
      <w:r w:rsidR="00320166" w:rsidRPr="00912272">
        <w:rPr>
          <w:b/>
          <w:snapToGrid/>
          <w:spacing w:val="108"/>
          <w:kern w:val="0"/>
          <w:sz w:val="40"/>
          <w:szCs w:val="40"/>
        </w:rPr>
        <w:fldChar w:fldCharType="begin"/>
      </w:r>
      <w:r w:rsidR="005C7767" w:rsidRPr="00817873">
        <w:rPr>
          <w:b/>
          <w:snapToGrid/>
          <w:spacing w:val="108"/>
          <w:kern w:val="0"/>
          <w:sz w:val="40"/>
          <w:szCs w:val="40"/>
        </w:rPr>
        <w:instrText xml:space="preserve"> </w:instrText>
      </w:r>
      <w:r w:rsidR="005C7767" w:rsidRPr="00817873">
        <w:rPr>
          <w:rFonts w:hint="eastAsia"/>
          <w:b/>
          <w:snapToGrid/>
          <w:spacing w:val="108"/>
          <w:kern w:val="0"/>
          <w:sz w:val="40"/>
          <w:szCs w:val="40"/>
        </w:rPr>
        <w:instrText>TOC \o "1-3" \f \h \z \u</w:instrText>
      </w:r>
      <w:r w:rsidR="005C7767" w:rsidRPr="00817873">
        <w:rPr>
          <w:b/>
          <w:snapToGrid/>
          <w:spacing w:val="108"/>
          <w:kern w:val="0"/>
          <w:sz w:val="40"/>
          <w:szCs w:val="40"/>
        </w:rPr>
        <w:instrText xml:space="preserve"> </w:instrText>
      </w:r>
      <w:r w:rsidR="00320166" w:rsidRPr="00912272">
        <w:rPr>
          <w:b/>
          <w:snapToGrid/>
          <w:spacing w:val="108"/>
          <w:kern w:val="0"/>
          <w:sz w:val="40"/>
          <w:szCs w:val="40"/>
        </w:rPr>
        <w:fldChar w:fldCharType="separate"/>
      </w:r>
      <w:r w:rsidR="00320166" w:rsidRPr="002E04CA">
        <w:rPr>
          <w:rFonts w:ascii="Arial" w:hAnsi="Arial" w:cs="Arial"/>
          <w:b/>
          <w:snapToGrid/>
          <w:spacing w:val="200"/>
          <w:kern w:val="0"/>
          <w:sz w:val="40"/>
          <w:szCs w:val="40"/>
        </w:rPr>
        <w:fldChar w:fldCharType="begin"/>
      </w:r>
      <w:r w:rsidR="002E04CA" w:rsidRPr="002E04CA">
        <w:rPr>
          <w:rFonts w:ascii="Arial" w:hAnsi="Arial" w:cs="Arial"/>
          <w:b/>
          <w:snapToGrid/>
          <w:spacing w:val="200"/>
          <w:kern w:val="0"/>
          <w:sz w:val="40"/>
          <w:szCs w:val="40"/>
        </w:rPr>
        <w:instrText xml:space="preserve"> TOC \o "1-3" \f \h \z \u </w:instrText>
      </w:r>
      <w:r w:rsidR="00320166" w:rsidRPr="002E04CA">
        <w:rPr>
          <w:rFonts w:ascii="Arial" w:hAnsi="Arial" w:cs="Arial"/>
          <w:b/>
          <w:snapToGrid/>
          <w:spacing w:val="200"/>
          <w:kern w:val="0"/>
          <w:sz w:val="40"/>
          <w:szCs w:val="40"/>
        </w:rPr>
        <w:fldChar w:fldCharType="separate"/>
      </w:r>
    </w:p>
    <w:p w:rsidR="002E04CA" w:rsidRPr="002E04CA" w:rsidRDefault="009143C9" w:rsidP="003A14F3">
      <w:pPr>
        <w:pStyle w:val="21"/>
      </w:pPr>
      <w:hyperlink w:anchor="_Toc311050638" w:history="1">
        <w:r w:rsidR="002E04CA" w:rsidRPr="002E04CA">
          <w:rPr>
            <w:rStyle w:val="ac"/>
          </w:rPr>
          <w:t>圖</w:t>
        </w:r>
        <w:r w:rsidR="002E04CA" w:rsidRPr="002E04CA">
          <w:rPr>
            <w:rStyle w:val="ac"/>
            <w:rFonts w:hAnsi="Arial"/>
          </w:rPr>
          <w:t>1</w:t>
        </w:r>
        <w:r w:rsidR="002E04CA" w:rsidRPr="002E04CA">
          <w:rPr>
            <w:rStyle w:val="ac"/>
          </w:rPr>
          <w:t>、本案研究架構圖</w:t>
        </w:r>
        <w:r w:rsidR="002E04CA" w:rsidRPr="002E04CA">
          <w:rPr>
            <w:webHidden/>
          </w:rPr>
          <w:tab/>
        </w:r>
        <w:r w:rsidR="00320166" w:rsidRPr="002E04CA">
          <w:rPr>
            <w:webHidden/>
          </w:rPr>
          <w:fldChar w:fldCharType="begin"/>
        </w:r>
        <w:r w:rsidR="002E04CA" w:rsidRPr="002E04CA">
          <w:rPr>
            <w:webHidden/>
          </w:rPr>
          <w:instrText xml:space="preserve"> PAGEREF _Toc311050638 \h </w:instrText>
        </w:r>
        <w:r w:rsidR="00320166" w:rsidRPr="002E04CA">
          <w:rPr>
            <w:webHidden/>
          </w:rPr>
        </w:r>
        <w:r w:rsidR="00320166" w:rsidRPr="002E04CA">
          <w:rPr>
            <w:webHidden/>
          </w:rPr>
          <w:fldChar w:fldCharType="separate"/>
        </w:r>
        <w:r>
          <w:rPr>
            <w:webHidden/>
          </w:rPr>
          <w:t>32</w:t>
        </w:r>
        <w:r w:rsidR="00320166" w:rsidRPr="002E04CA">
          <w:rPr>
            <w:webHidden/>
          </w:rPr>
          <w:fldChar w:fldCharType="end"/>
        </w:r>
      </w:hyperlink>
    </w:p>
    <w:p w:rsidR="002E04CA" w:rsidRPr="004A3E12" w:rsidRDefault="009143C9" w:rsidP="003A14F3">
      <w:pPr>
        <w:pStyle w:val="21"/>
      </w:pPr>
      <w:hyperlink w:anchor="_Toc311050667" w:history="1">
        <w:r w:rsidR="002E04CA" w:rsidRPr="004A3E12">
          <w:rPr>
            <w:rStyle w:val="ac"/>
          </w:rPr>
          <w:t>圖</w:t>
        </w:r>
        <w:r w:rsidR="002E04CA" w:rsidRPr="004A3E12">
          <w:rPr>
            <w:rStyle w:val="ac"/>
            <w:rFonts w:hAnsi="Arial"/>
          </w:rPr>
          <w:t>2</w:t>
        </w:r>
        <w:r w:rsidR="002E04CA" w:rsidRPr="004A3E12">
          <w:rPr>
            <w:rStyle w:val="ac"/>
          </w:rPr>
          <w:t>、我國相關主管機關推動綠能產業之權責分工</w:t>
        </w:r>
        <w:r w:rsidR="002E04CA" w:rsidRPr="004A3E12">
          <w:rPr>
            <w:webHidden/>
          </w:rPr>
          <w:tab/>
        </w:r>
        <w:r w:rsidR="00320166" w:rsidRPr="004A3E12">
          <w:rPr>
            <w:webHidden/>
          </w:rPr>
          <w:fldChar w:fldCharType="begin"/>
        </w:r>
        <w:r w:rsidR="002E04CA" w:rsidRPr="004A3E12">
          <w:rPr>
            <w:webHidden/>
          </w:rPr>
          <w:instrText xml:space="preserve"> PAGEREF _Toc311050667 \h </w:instrText>
        </w:r>
        <w:r w:rsidR="00320166" w:rsidRPr="004A3E12">
          <w:rPr>
            <w:webHidden/>
          </w:rPr>
        </w:r>
        <w:r w:rsidR="00320166" w:rsidRPr="004A3E12">
          <w:rPr>
            <w:webHidden/>
          </w:rPr>
          <w:fldChar w:fldCharType="separate"/>
        </w:r>
        <w:r>
          <w:rPr>
            <w:webHidden/>
          </w:rPr>
          <w:t>44</w:t>
        </w:r>
        <w:r w:rsidR="00320166" w:rsidRPr="004A3E12">
          <w:rPr>
            <w:webHidden/>
          </w:rPr>
          <w:fldChar w:fldCharType="end"/>
        </w:r>
      </w:hyperlink>
    </w:p>
    <w:p w:rsidR="002E04CA" w:rsidRPr="002E04CA" w:rsidRDefault="009143C9" w:rsidP="003A14F3">
      <w:pPr>
        <w:pStyle w:val="21"/>
      </w:pPr>
      <w:hyperlink w:anchor="_Toc311050671" w:history="1">
        <w:r w:rsidR="002E04CA" w:rsidRPr="002E04CA">
          <w:rPr>
            <w:rStyle w:val="ac"/>
          </w:rPr>
          <w:t>圖</w:t>
        </w:r>
        <w:r w:rsidR="002E04CA" w:rsidRPr="002E04CA">
          <w:rPr>
            <w:rStyle w:val="ac"/>
            <w:rFonts w:hAnsi="Arial"/>
          </w:rPr>
          <w:t>3</w:t>
        </w:r>
        <w:r w:rsidR="002E04CA" w:rsidRPr="002E04CA">
          <w:rPr>
            <w:rStyle w:val="ac"/>
          </w:rPr>
          <w:t>、我國太陽光電產業供應鏈</w:t>
        </w:r>
        <w:r w:rsidR="002E04CA" w:rsidRPr="002E04CA">
          <w:rPr>
            <w:webHidden/>
          </w:rPr>
          <w:tab/>
        </w:r>
        <w:r w:rsidR="00320166" w:rsidRPr="002E04CA">
          <w:rPr>
            <w:webHidden/>
          </w:rPr>
          <w:fldChar w:fldCharType="begin"/>
        </w:r>
        <w:r w:rsidR="002E04CA" w:rsidRPr="002E04CA">
          <w:rPr>
            <w:webHidden/>
          </w:rPr>
          <w:instrText xml:space="preserve"> PAGEREF _Toc311050671 \h </w:instrText>
        </w:r>
        <w:r w:rsidR="00320166" w:rsidRPr="002E04CA">
          <w:rPr>
            <w:webHidden/>
          </w:rPr>
        </w:r>
        <w:r w:rsidR="00320166" w:rsidRPr="002E04CA">
          <w:rPr>
            <w:webHidden/>
          </w:rPr>
          <w:fldChar w:fldCharType="separate"/>
        </w:r>
        <w:r>
          <w:rPr>
            <w:webHidden/>
          </w:rPr>
          <w:t>46</w:t>
        </w:r>
        <w:r w:rsidR="00320166" w:rsidRPr="002E04CA">
          <w:rPr>
            <w:webHidden/>
          </w:rPr>
          <w:fldChar w:fldCharType="end"/>
        </w:r>
      </w:hyperlink>
    </w:p>
    <w:p w:rsidR="002E04CA" w:rsidRPr="002E04CA" w:rsidRDefault="009143C9" w:rsidP="003A14F3">
      <w:pPr>
        <w:pStyle w:val="21"/>
      </w:pPr>
      <w:hyperlink w:anchor="_Toc311050673" w:history="1">
        <w:r w:rsidR="002E04CA" w:rsidRPr="002E04CA">
          <w:rPr>
            <w:rStyle w:val="ac"/>
          </w:rPr>
          <w:t>圖</w:t>
        </w:r>
        <w:r w:rsidR="002E04CA" w:rsidRPr="002E04CA">
          <w:rPr>
            <w:rStyle w:val="ac"/>
            <w:rFonts w:hAnsi="Arial"/>
          </w:rPr>
          <w:t>4</w:t>
        </w:r>
        <w:r w:rsidR="002E04CA" w:rsidRPr="002E04CA">
          <w:rPr>
            <w:rStyle w:val="ac"/>
          </w:rPr>
          <w:t>、我國</w:t>
        </w:r>
        <w:r w:rsidR="002E04CA" w:rsidRPr="002E04CA">
          <w:rPr>
            <w:rStyle w:val="ac"/>
            <w:rFonts w:hAnsi="Arial"/>
          </w:rPr>
          <w:t>LED</w:t>
        </w:r>
        <w:r w:rsidR="002E04CA" w:rsidRPr="002E04CA">
          <w:rPr>
            <w:rStyle w:val="ac"/>
          </w:rPr>
          <w:t>照明光電產業供應鏈</w:t>
        </w:r>
        <w:r w:rsidR="002E04CA" w:rsidRPr="002E04CA">
          <w:rPr>
            <w:webHidden/>
          </w:rPr>
          <w:tab/>
        </w:r>
        <w:r w:rsidR="00320166" w:rsidRPr="002E04CA">
          <w:rPr>
            <w:webHidden/>
          </w:rPr>
          <w:fldChar w:fldCharType="begin"/>
        </w:r>
        <w:r w:rsidR="002E04CA" w:rsidRPr="002E04CA">
          <w:rPr>
            <w:webHidden/>
          </w:rPr>
          <w:instrText xml:space="preserve"> PAGEREF _Toc311050673 \h </w:instrText>
        </w:r>
        <w:r w:rsidR="00320166" w:rsidRPr="002E04CA">
          <w:rPr>
            <w:webHidden/>
          </w:rPr>
        </w:r>
        <w:r w:rsidR="00320166" w:rsidRPr="002E04CA">
          <w:rPr>
            <w:webHidden/>
          </w:rPr>
          <w:fldChar w:fldCharType="separate"/>
        </w:r>
        <w:r>
          <w:rPr>
            <w:webHidden/>
          </w:rPr>
          <w:t>48</w:t>
        </w:r>
        <w:r w:rsidR="00320166" w:rsidRPr="002E04CA">
          <w:rPr>
            <w:webHidden/>
          </w:rPr>
          <w:fldChar w:fldCharType="end"/>
        </w:r>
      </w:hyperlink>
    </w:p>
    <w:p w:rsidR="002E04CA" w:rsidRPr="002E04CA" w:rsidRDefault="009143C9" w:rsidP="003A14F3">
      <w:pPr>
        <w:pStyle w:val="21"/>
      </w:pPr>
      <w:hyperlink w:anchor="_Toc311050676" w:history="1">
        <w:r w:rsidR="002E04CA" w:rsidRPr="002E04CA">
          <w:rPr>
            <w:rStyle w:val="ac"/>
          </w:rPr>
          <w:t>圖</w:t>
        </w:r>
        <w:r w:rsidR="002E04CA" w:rsidRPr="002E04CA">
          <w:rPr>
            <w:rStyle w:val="ac"/>
            <w:rFonts w:hAnsi="Arial"/>
          </w:rPr>
          <w:t>5</w:t>
        </w:r>
        <w:r w:rsidR="002E04CA" w:rsidRPr="002E04CA">
          <w:rPr>
            <w:rStyle w:val="ac"/>
          </w:rPr>
          <w:t>、我國風力發電產業供應鏈</w:t>
        </w:r>
        <w:r w:rsidR="002E04CA" w:rsidRPr="002E04CA">
          <w:rPr>
            <w:webHidden/>
          </w:rPr>
          <w:tab/>
        </w:r>
        <w:r w:rsidR="00320166" w:rsidRPr="002E04CA">
          <w:rPr>
            <w:webHidden/>
          </w:rPr>
          <w:fldChar w:fldCharType="begin"/>
        </w:r>
        <w:r w:rsidR="002E04CA" w:rsidRPr="002E04CA">
          <w:rPr>
            <w:webHidden/>
          </w:rPr>
          <w:instrText xml:space="preserve"> PAGEREF _Toc311050676 \h </w:instrText>
        </w:r>
        <w:r w:rsidR="00320166" w:rsidRPr="002E04CA">
          <w:rPr>
            <w:webHidden/>
          </w:rPr>
        </w:r>
        <w:r w:rsidR="00320166" w:rsidRPr="002E04CA">
          <w:rPr>
            <w:webHidden/>
          </w:rPr>
          <w:fldChar w:fldCharType="separate"/>
        </w:r>
        <w:r>
          <w:rPr>
            <w:webHidden/>
          </w:rPr>
          <w:t>50</w:t>
        </w:r>
        <w:r w:rsidR="00320166" w:rsidRPr="002E04CA">
          <w:rPr>
            <w:webHidden/>
          </w:rPr>
          <w:fldChar w:fldCharType="end"/>
        </w:r>
      </w:hyperlink>
    </w:p>
    <w:p w:rsidR="002E04CA" w:rsidRPr="002E04CA" w:rsidRDefault="009143C9" w:rsidP="003A14F3">
      <w:pPr>
        <w:pStyle w:val="21"/>
      </w:pPr>
      <w:hyperlink w:anchor="_Toc311050678" w:history="1">
        <w:r w:rsidR="002E04CA" w:rsidRPr="002E04CA">
          <w:rPr>
            <w:rStyle w:val="ac"/>
          </w:rPr>
          <w:t>圖</w:t>
        </w:r>
        <w:r w:rsidR="002E04CA" w:rsidRPr="002E04CA">
          <w:rPr>
            <w:rStyle w:val="ac"/>
            <w:rFonts w:hAnsi="Arial"/>
          </w:rPr>
          <w:t>6</w:t>
        </w:r>
        <w:r w:rsidR="002E04CA" w:rsidRPr="002E04CA">
          <w:rPr>
            <w:rStyle w:val="ac"/>
          </w:rPr>
          <w:t>、我國</w:t>
        </w:r>
        <w:r w:rsidR="00401893" w:rsidRPr="00602463">
          <w:rPr>
            <w:rStyle w:val="ac"/>
            <w:rFonts w:hint="eastAsia"/>
          </w:rPr>
          <w:t>生質柴油</w:t>
        </w:r>
        <w:r w:rsidR="002E04CA" w:rsidRPr="002E04CA">
          <w:rPr>
            <w:rStyle w:val="ac"/>
          </w:rPr>
          <w:t>產業供應鏈</w:t>
        </w:r>
        <w:r w:rsidR="002E04CA" w:rsidRPr="002E04CA">
          <w:rPr>
            <w:webHidden/>
          </w:rPr>
          <w:tab/>
        </w:r>
        <w:r w:rsidR="00320166" w:rsidRPr="002E04CA">
          <w:rPr>
            <w:webHidden/>
          </w:rPr>
          <w:fldChar w:fldCharType="begin"/>
        </w:r>
        <w:r w:rsidR="002E04CA" w:rsidRPr="002E04CA">
          <w:rPr>
            <w:webHidden/>
          </w:rPr>
          <w:instrText xml:space="preserve"> PAGEREF _Toc311050678 \h </w:instrText>
        </w:r>
        <w:r w:rsidR="00320166" w:rsidRPr="002E04CA">
          <w:rPr>
            <w:webHidden/>
          </w:rPr>
        </w:r>
        <w:r w:rsidR="00320166" w:rsidRPr="002E04CA">
          <w:rPr>
            <w:webHidden/>
          </w:rPr>
          <w:fldChar w:fldCharType="separate"/>
        </w:r>
        <w:r>
          <w:rPr>
            <w:webHidden/>
          </w:rPr>
          <w:t>53</w:t>
        </w:r>
        <w:r w:rsidR="00320166" w:rsidRPr="002E04CA">
          <w:rPr>
            <w:webHidden/>
          </w:rPr>
          <w:fldChar w:fldCharType="end"/>
        </w:r>
      </w:hyperlink>
    </w:p>
    <w:p w:rsidR="002E04CA" w:rsidRPr="002E04CA" w:rsidRDefault="009143C9" w:rsidP="003A14F3">
      <w:pPr>
        <w:pStyle w:val="21"/>
      </w:pPr>
      <w:hyperlink w:anchor="_Toc311050683" w:history="1">
        <w:r w:rsidR="002E04CA" w:rsidRPr="002E04CA">
          <w:rPr>
            <w:rStyle w:val="ac"/>
          </w:rPr>
          <w:t>圖</w:t>
        </w:r>
        <w:r w:rsidR="002E04CA" w:rsidRPr="002E04CA">
          <w:rPr>
            <w:rStyle w:val="ac"/>
            <w:rFonts w:hAnsi="Arial"/>
          </w:rPr>
          <w:t>7</w:t>
        </w:r>
        <w:r w:rsidR="002E04CA" w:rsidRPr="002E04CA">
          <w:rPr>
            <w:rStyle w:val="ac"/>
          </w:rPr>
          <w:t>、我國能源資通訊產業供應鏈</w:t>
        </w:r>
        <w:r w:rsidR="002E04CA" w:rsidRPr="002E04CA">
          <w:rPr>
            <w:webHidden/>
          </w:rPr>
          <w:tab/>
        </w:r>
        <w:r w:rsidR="00320166" w:rsidRPr="002E04CA">
          <w:rPr>
            <w:webHidden/>
          </w:rPr>
          <w:fldChar w:fldCharType="begin"/>
        </w:r>
        <w:r w:rsidR="002E04CA" w:rsidRPr="002E04CA">
          <w:rPr>
            <w:webHidden/>
          </w:rPr>
          <w:instrText xml:space="preserve"> PAGEREF _Toc311050683 \h </w:instrText>
        </w:r>
        <w:r w:rsidR="00320166" w:rsidRPr="002E04CA">
          <w:rPr>
            <w:webHidden/>
          </w:rPr>
        </w:r>
        <w:r w:rsidR="00320166" w:rsidRPr="002E04CA">
          <w:rPr>
            <w:webHidden/>
          </w:rPr>
          <w:fldChar w:fldCharType="separate"/>
        </w:r>
        <w:r>
          <w:rPr>
            <w:webHidden/>
          </w:rPr>
          <w:t>58</w:t>
        </w:r>
        <w:r w:rsidR="00320166" w:rsidRPr="002E04CA">
          <w:rPr>
            <w:webHidden/>
          </w:rPr>
          <w:fldChar w:fldCharType="end"/>
        </w:r>
      </w:hyperlink>
    </w:p>
    <w:p w:rsidR="002E04CA" w:rsidRPr="002E04CA" w:rsidRDefault="009143C9" w:rsidP="003A14F3">
      <w:pPr>
        <w:pStyle w:val="21"/>
      </w:pPr>
      <w:hyperlink w:anchor="_Toc311050709" w:history="1">
        <w:r w:rsidR="002E04CA" w:rsidRPr="002E04CA">
          <w:rPr>
            <w:rStyle w:val="ac"/>
          </w:rPr>
          <w:t>圖</w:t>
        </w:r>
        <w:r w:rsidR="002E04CA" w:rsidRPr="002E04CA">
          <w:rPr>
            <w:rStyle w:val="ac"/>
            <w:rFonts w:hAnsi="Arial"/>
          </w:rPr>
          <w:t>8</w:t>
        </w:r>
        <w:r w:rsidR="002E04CA" w:rsidRPr="002E04CA">
          <w:rPr>
            <w:rStyle w:val="ac"/>
          </w:rPr>
          <w:t>、我國發電結構變化情形</w:t>
        </w:r>
        <w:r w:rsidR="002E04CA" w:rsidRPr="002E04CA">
          <w:rPr>
            <w:webHidden/>
          </w:rPr>
          <w:tab/>
        </w:r>
        <w:r w:rsidR="00320166" w:rsidRPr="002E04CA">
          <w:rPr>
            <w:webHidden/>
          </w:rPr>
          <w:fldChar w:fldCharType="begin"/>
        </w:r>
        <w:r w:rsidR="002E04CA" w:rsidRPr="002E04CA">
          <w:rPr>
            <w:webHidden/>
          </w:rPr>
          <w:instrText xml:space="preserve"> PAGEREF _Toc311050709 \h </w:instrText>
        </w:r>
        <w:r w:rsidR="00320166" w:rsidRPr="002E04CA">
          <w:rPr>
            <w:webHidden/>
          </w:rPr>
        </w:r>
        <w:r w:rsidR="00320166" w:rsidRPr="002E04CA">
          <w:rPr>
            <w:webHidden/>
          </w:rPr>
          <w:fldChar w:fldCharType="separate"/>
        </w:r>
        <w:r>
          <w:rPr>
            <w:webHidden/>
          </w:rPr>
          <w:t>76</w:t>
        </w:r>
        <w:r w:rsidR="00320166" w:rsidRPr="002E04CA">
          <w:rPr>
            <w:webHidden/>
          </w:rPr>
          <w:fldChar w:fldCharType="end"/>
        </w:r>
      </w:hyperlink>
    </w:p>
    <w:p w:rsidR="002E04CA" w:rsidRPr="002E04CA" w:rsidRDefault="009143C9" w:rsidP="003A14F3">
      <w:pPr>
        <w:pStyle w:val="21"/>
      </w:pPr>
      <w:hyperlink w:anchor="_Toc311050718" w:history="1">
        <w:r w:rsidR="002E04CA" w:rsidRPr="002E04CA">
          <w:rPr>
            <w:rStyle w:val="ac"/>
          </w:rPr>
          <w:t>圖</w:t>
        </w:r>
        <w:r w:rsidR="002E04CA" w:rsidRPr="002E04CA">
          <w:rPr>
            <w:rStyle w:val="ac"/>
            <w:rFonts w:hAnsi="Arial"/>
          </w:rPr>
          <w:t>9</w:t>
        </w:r>
        <w:r w:rsidR="002E04CA" w:rsidRPr="002E04CA">
          <w:rPr>
            <w:rStyle w:val="ac"/>
          </w:rPr>
          <w:t>、歷年綠能相關計畫占國科會研究計畫比例</w:t>
        </w:r>
        <w:r w:rsidR="002E04CA" w:rsidRPr="002E04CA">
          <w:rPr>
            <w:webHidden/>
          </w:rPr>
          <w:tab/>
        </w:r>
        <w:r w:rsidR="00320166" w:rsidRPr="002E04CA">
          <w:rPr>
            <w:webHidden/>
          </w:rPr>
          <w:fldChar w:fldCharType="begin"/>
        </w:r>
        <w:r w:rsidR="002E04CA" w:rsidRPr="002E04CA">
          <w:rPr>
            <w:webHidden/>
          </w:rPr>
          <w:instrText xml:space="preserve"> PAGEREF _Toc311050718 \h </w:instrText>
        </w:r>
        <w:r w:rsidR="00320166" w:rsidRPr="002E04CA">
          <w:rPr>
            <w:webHidden/>
          </w:rPr>
        </w:r>
        <w:r w:rsidR="00320166" w:rsidRPr="002E04CA">
          <w:rPr>
            <w:webHidden/>
          </w:rPr>
          <w:fldChar w:fldCharType="separate"/>
        </w:r>
        <w:r>
          <w:rPr>
            <w:webHidden/>
          </w:rPr>
          <w:t>81</w:t>
        </w:r>
        <w:r w:rsidR="00320166" w:rsidRPr="002E04CA">
          <w:rPr>
            <w:webHidden/>
          </w:rPr>
          <w:fldChar w:fldCharType="end"/>
        </w:r>
      </w:hyperlink>
    </w:p>
    <w:p w:rsidR="002E04CA" w:rsidRPr="002E04CA" w:rsidRDefault="009143C9" w:rsidP="003A14F3">
      <w:pPr>
        <w:pStyle w:val="21"/>
      </w:pPr>
      <w:hyperlink w:anchor="_Toc311050721" w:history="1">
        <w:r w:rsidR="002E04CA" w:rsidRPr="002E04CA">
          <w:rPr>
            <w:rStyle w:val="ac"/>
          </w:rPr>
          <w:t>圖</w:t>
        </w:r>
        <w:r w:rsidR="002E04CA" w:rsidRPr="002E04CA">
          <w:rPr>
            <w:rStyle w:val="ac"/>
            <w:rFonts w:hAnsi="Arial"/>
          </w:rPr>
          <w:t>10</w:t>
        </w:r>
        <w:r w:rsidR="002E04CA" w:rsidRPr="002E04CA">
          <w:rPr>
            <w:rStyle w:val="ac"/>
          </w:rPr>
          <w:t>、歷年國科會綠能相關計畫各種類所占比例</w:t>
        </w:r>
        <w:r w:rsidR="002E04CA" w:rsidRPr="002E04CA">
          <w:rPr>
            <w:webHidden/>
          </w:rPr>
          <w:tab/>
        </w:r>
        <w:r w:rsidR="00320166" w:rsidRPr="002E04CA">
          <w:rPr>
            <w:webHidden/>
          </w:rPr>
          <w:fldChar w:fldCharType="begin"/>
        </w:r>
        <w:r w:rsidR="002E04CA" w:rsidRPr="002E04CA">
          <w:rPr>
            <w:webHidden/>
          </w:rPr>
          <w:instrText xml:space="preserve"> PAGEREF _Toc311050721 \h </w:instrText>
        </w:r>
        <w:r w:rsidR="00320166" w:rsidRPr="002E04CA">
          <w:rPr>
            <w:webHidden/>
          </w:rPr>
        </w:r>
        <w:r w:rsidR="00320166" w:rsidRPr="002E04CA">
          <w:rPr>
            <w:webHidden/>
          </w:rPr>
          <w:fldChar w:fldCharType="separate"/>
        </w:r>
        <w:r>
          <w:rPr>
            <w:webHidden/>
          </w:rPr>
          <w:t>82</w:t>
        </w:r>
        <w:r w:rsidR="00320166" w:rsidRPr="002E04CA">
          <w:rPr>
            <w:webHidden/>
          </w:rPr>
          <w:fldChar w:fldCharType="end"/>
        </w:r>
      </w:hyperlink>
    </w:p>
    <w:p w:rsidR="004A3E12" w:rsidRDefault="004A3E12" w:rsidP="003A14F3">
      <w:pPr>
        <w:pStyle w:val="21"/>
        <w:ind w:left="1342" w:hanging="658"/>
        <w:rPr>
          <w:rStyle w:val="ac"/>
        </w:rPr>
      </w:pPr>
    </w:p>
    <w:p w:rsidR="002E04CA" w:rsidRPr="002E04CA" w:rsidRDefault="002E04CA" w:rsidP="002E04CA">
      <w:pPr>
        <w:pStyle w:val="31"/>
      </w:pPr>
    </w:p>
    <w:p w:rsidR="00F92EB6" w:rsidRDefault="00320166" w:rsidP="003A14F3">
      <w:pPr>
        <w:pStyle w:val="21"/>
        <w:rPr>
          <w:rStyle w:val="ac"/>
          <w:u w:val="none"/>
        </w:rPr>
      </w:pPr>
      <w:r w:rsidRPr="002E04CA">
        <w:rPr>
          <w:kern w:val="0"/>
        </w:rPr>
        <w:fldChar w:fldCharType="end"/>
      </w:r>
    </w:p>
    <w:p w:rsidR="00817873" w:rsidRPr="003A14F3" w:rsidRDefault="00A465F0" w:rsidP="00E21274">
      <w:pPr>
        <w:spacing w:afterLines="50" w:after="228"/>
        <w:jc w:val="center"/>
        <w:rPr>
          <w:bCs/>
          <w:noProof/>
          <w:spacing w:val="108"/>
          <w:kern w:val="0"/>
        </w:rPr>
      </w:pPr>
      <w:r>
        <w:rPr>
          <w:rStyle w:val="ac"/>
          <w:u w:val="none"/>
        </w:rPr>
        <w:br w:type="page"/>
      </w:r>
      <w:r w:rsidRPr="003A14F3">
        <w:rPr>
          <w:rFonts w:hint="eastAsia"/>
          <w:b/>
          <w:bCs/>
          <w:noProof/>
          <w:spacing w:val="108"/>
          <w:kern w:val="0"/>
          <w:sz w:val="40"/>
          <w:szCs w:val="40"/>
        </w:rPr>
        <w:lastRenderedPageBreak/>
        <w:t>表目錄</w:t>
      </w:r>
    </w:p>
    <w:p w:rsidR="00021861" w:rsidRPr="002E04CA" w:rsidRDefault="009143C9" w:rsidP="003A14F3">
      <w:pPr>
        <w:pStyle w:val="21"/>
      </w:pPr>
      <w:hyperlink w:anchor="_Toc311050572" w:history="1">
        <w:r w:rsidR="00021861" w:rsidRPr="002E04CA">
          <w:rPr>
            <w:rStyle w:val="ac"/>
            <w:lang w:bidi="sa-IN"/>
          </w:rPr>
          <w:t>表</w:t>
        </w:r>
        <w:r w:rsidR="00021861" w:rsidRPr="002E04CA">
          <w:rPr>
            <w:rStyle w:val="ac"/>
            <w:rFonts w:hAnsi="Arial"/>
            <w:lang w:bidi="sa-IN"/>
          </w:rPr>
          <w:t>1</w:t>
        </w:r>
        <w:r w:rsidR="00021861" w:rsidRPr="002E04CA">
          <w:rPr>
            <w:rStyle w:val="ac"/>
            <w:lang w:bidi="sa-IN"/>
          </w:rPr>
          <w:t>、本案相關法令規定一覽表</w:t>
        </w:r>
        <w:r w:rsidR="00021861" w:rsidRPr="002E04CA">
          <w:rPr>
            <w:webHidden/>
          </w:rPr>
          <w:tab/>
        </w:r>
        <w:r w:rsidR="00320166" w:rsidRPr="002E04CA">
          <w:rPr>
            <w:webHidden/>
          </w:rPr>
          <w:fldChar w:fldCharType="begin"/>
        </w:r>
        <w:r w:rsidR="00021861" w:rsidRPr="002E04CA">
          <w:rPr>
            <w:webHidden/>
          </w:rPr>
          <w:instrText xml:space="preserve"> PAGEREF _Toc311050572 \h </w:instrText>
        </w:r>
        <w:r w:rsidR="00320166" w:rsidRPr="002E04CA">
          <w:rPr>
            <w:webHidden/>
          </w:rPr>
        </w:r>
        <w:r w:rsidR="00320166" w:rsidRPr="002E04CA">
          <w:rPr>
            <w:webHidden/>
          </w:rPr>
          <w:fldChar w:fldCharType="separate"/>
        </w:r>
        <w:r>
          <w:rPr>
            <w:webHidden/>
          </w:rPr>
          <w:t>6</w:t>
        </w:r>
        <w:r w:rsidR="00320166" w:rsidRPr="002E04CA">
          <w:rPr>
            <w:webHidden/>
          </w:rPr>
          <w:fldChar w:fldCharType="end"/>
        </w:r>
      </w:hyperlink>
    </w:p>
    <w:p w:rsidR="00021861" w:rsidRPr="002E04CA" w:rsidRDefault="009143C9" w:rsidP="003A14F3">
      <w:pPr>
        <w:pStyle w:val="21"/>
      </w:pPr>
      <w:hyperlink w:anchor="_Toc311050592" w:history="1">
        <w:r w:rsidR="00021861" w:rsidRPr="002E04CA">
          <w:rPr>
            <w:rStyle w:val="ac"/>
            <w:lang w:bidi="sa-IN"/>
          </w:rPr>
          <w:t>表</w:t>
        </w:r>
        <w:r w:rsidR="00021861" w:rsidRPr="002E04CA">
          <w:rPr>
            <w:rStyle w:val="ac"/>
            <w:rFonts w:hAnsi="Arial"/>
            <w:lang w:bidi="sa-IN"/>
          </w:rPr>
          <w:t>2</w:t>
        </w:r>
        <w:r w:rsidR="00021861" w:rsidRPr="002E04CA">
          <w:rPr>
            <w:rStyle w:val="ac"/>
            <w:lang w:bidi="sa-IN"/>
          </w:rPr>
          <w:t>、本案調查研究方法、步驟及實施期程</w:t>
        </w:r>
        <w:r w:rsidR="00021861" w:rsidRPr="002E04CA">
          <w:rPr>
            <w:webHidden/>
          </w:rPr>
          <w:tab/>
        </w:r>
        <w:r w:rsidR="00320166" w:rsidRPr="002E04CA">
          <w:rPr>
            <w:webHidden/>
          </w:rPr>
          <w:fldChar w:fldCharType="begin"/>
        </w:r>
        <w:r w:rsidR="00021861" w:rsidRPr="002E04CA">
          <w:rPr>
            <w:webHidden/>
          </w:rPr>
          <w:instrText xml:space="preserve"> PAGEREF _Toc311050592 \h </w:instrText>
        </w:r>
        <w:r w:rsidR="00320166" w:rsidRPr="002E04CA">
          <w:rPr>
            <w:webHidden/>
          </w:rPr>
        </w:r>
        <w:r w:rsidR="00320166" w:rsidRPr="002E04CA">
          <w:rPr>
            <w:webHidden/>
          </w:rPr>
          <w:fldChar w:fldCharType="separate"/>
        </w:r>
        <w:r>
          <w:rPr>
            <w:webHidden/>
          </w:rPr>
          <w:t>28</w:t>
        </w:r>
        <w:r w:rsidR="00320166" w:rsidRPr="002E04CA">
          <w:rPr>
            <w:webHidden/>
          </w:rPr>
          <w:fldChar w:fldCharType="end"/>
        </w:r>
      </w:hyperlink>
    </w:p>
    <w:p w:rsidR="00021861" w:rsidRPr="002E04CA" w:rsidRDefault="009143C9" w:rsidP="003A14F3">
      <w:pPr>
        <w:pStyle w:val="21"/>
      </w:pPr>
      <w:hyperlink w:anchor="_Toc311050637" w:history="1">
        <w:r w:rsidR="00021861" w:rsidRPr="002E04CA">
          <w:rPr>
            <w:rStyle w:val="ac"/>
            <w:lang w:bidi="sa-IN"/>
          </w:rPr>
          <w:t>表</w:t>
        </w:r>
        <w:r w:rsidR="00021861" w:rsidRPr="002E04CA">
          <w:rPr>
            <w:rStyle w:val="ac"/>
            <w:rFonts w:hAnsi="Arial"/>
            <w:lang w:bidi="sa-IN"/>
          </w:rPr>
          <w:t>3</w:t>
        </w:r>
        <w:r w:rsidR="00021861" w:rsidRPr="002E04CA">
          <w:rPr>
            <w:rStyle w:val="ac"/>
            <w:lang w:bidi="sa-IN"/>
          </w:rPr>
          <w:t>、本案調查研究各項作為時程管控表</w:t>
        </w:r>
        <w:r w:rsidR="00021861" w:rsidRPr="002E04CA">
          <w:rPr>
            <w:webHidden/>
          </w:rPr>
          <w:tab/>
        </w:r>
        <w:r w:rsidR="00320166" w:rsidRPr="002E04CA">
          <w:rPr>
            <w:webHidden/>
          </w:rPr>
          <w:fldChar w:fldCharType="begin"/>
        </w:r>
        <w:r w:rsidR="00021861" w:rsidRPr="002E04CA">
          <w:rPr>
            <w:webHidden/>
          </w:rPr>
          <w:instrText xml:space="preserve"> PAGEREF _Toc311050637 \h </w:instrText>
        </w:r>
        <w:r w:rsidR="00320166" w:rsidRPr="002E04CA">
          <w:rPr>
            <w:webHidden/>
          </w:rPr>
        </w:r>
        <w:r w:rsidR="00320166" w:rsidRPr="002E04CA">
          <w:rPr>
            <w:webHidden/>
          </w:rPr>
          <w:fldChar w:fldCharType="separate"/>
        </w:r>
        <w:r>
          <w:rPr>
            <w:webHidden/>
          </w:rPr>
          <w:t>30</w:t>
        </w:r>
        <w:r w:rsidR="00320166" w:rsidRPr="002E04CA">
          <w:rPr>
            <w:webHidden/>
          </w:rPr>
          <w:fldChar w:fldCharType="end"/>
        </w:r>
      </w:hyperlink>
    </w:p>
    <w:p w:rsidR="00021861" w:rsidRPr="002E04CA" w:rsidRDefault="009143C9" w:rsidP="003A14F3">
      <w:pPr>
        <w:pStyle w:val="21"/>
      </w:pPr>
      <w:hyperlink w:anchor="_Toc311050661" w:history="1">
        <w:r w:rsidR="00021861" w:rsidRPr="002E04CA">
          <w:rPr>
            <w:rStyle w:val="ac"/>
            <w:lang w:bidi="sa-IN"/>
          </w:rPr>
          <w:t>表</w:t>
        </w:r>
        <w:r w:rsidR="00021861" w:rsidRPr="002E04CA">
          <w:rPr>
            <w:rStyle w:val="ac"/>
            <w:rFonts w:hAnsi="Arial"/>
            <w:lang w:bidi="sa-IN"/>
          </w:rPr>
          <w:t>4</w:t>
        </w:r>
        <w:r w:rsidR="00021861" w:rsidRPr="002E04CA">
          <w:rPr>
            <w:rStyle w:val="ac"/>
            <w:lang w:bidi="sa-IN"/>
          </w:rPr>
          <w:t>、我國綠能產業發展一覽表</w:t>
        </w:r>
        <w:r w:rsidR="00021861" w:rsidRPr="002E04CA">
          <w:rPr>
            <w:webHidden/>
          </w:rPr>
          <w:tab/>
        </w:r>
        <w:r w:rsidR="00320166" w:rsidRPr="002E04CA">
          <w:rPr>
            <w:webHidden/>
          </w:rPr>
          <w:fldChar w:fldCharType="begin"/>
        </w:r>
        <w:r w:rsidR="00021861" w:rsidRPr="002E04CA">
          <w:rPr>
            <w:webHidden/>
          </w:rPr>
          <w:instrText xml:space="preserve"> PAGEREF _Toc311050661 \h </w:instrText>
        </w:r>
        <w:r w:rsidR="00320166" w:rsidRPr="002E04CA">
          <w:rPr>
            <w:webHidden/>
          </w:rPr>
        </w:r>
        <w:r w:rsidR="00320166" w:rsidRPr="002E04CA">
          <w:rPr>
            <w:webHidden/>
          </w:rPr>
          <w:fldChar w:fldCharType="separate"/>
        </w:r>
        <w:r>
          <w:rPr>
            <w:webHidden/>
          </w:rPr>
          <w:t>42</w:t>
        </w:r>
        <w:r w:rsidR="00320166" w:rsidRPr="002E04CA">
          <w:rPr>
            <w:webHidden/>
          </w:rPr>
          <w:fldChar w:fldCharType="end"/>
        </w:r>
      </w:hyperlink>
    </w:p>
    <w:p w:rsidR="00817873" w:rsidRDefault="009143C9" w:rsidP="003A14F3">
      <w:pPr>
        <w:pStyle w:val="21"/>
        <w:rPr>
          <w:rStyle w:val="ac"/>
          <w:u w:val="none"/>
        </w:rPr>
      </w:pPr>
      <w:hyperlink w:anchor="_Toc311050674" w:history="1">
        <w:r w:rsidR="00021861" w:rsidRPr="003A14F3">
          <w:rPr>
            <w:rStyle w:val="ac"/>
            <w:rFonts w:hAnsi="Arial"/>
          </w:rPr>
          <w:t>表</w:t>
        </w:r>
        <w:r w:rsidR="00021861" w:rsidRPr="002E04CA">
          <w:rPr>
            <w:rStyle w:val="ac"/>
            <w:rFonts w:hAnsi="Arial"/>
          </w:rPr>
          <w:t>5</w:t>
        </w:r>
        <w:r w:rsidR="00021861" w:rsidRPr="003A14F3">
          <w:rPr>
            <w:rStyle w:val="ac"/>
            <w:rFonts w:hAnsi="Arial"/>
          </w:rPr>
          <w:t>、</w:t>
        </w:r>
        <w:r w:rsidR="00021861" w:rsidRPr="002E04CA">
          <w:rPr>
            <w:rStyle w:val="ac"/>
            <w:rFonts w:hAnsi="Arial"/>
          </w:rPr>
          <w:t>LED</w:t>
        </w:r>
        <w:r w:rsidR="00021861" w:rsidRPr="003A14F3">
          <w:rPr>
            <w:rStyle w:val="ac"/>
            <w:rFonts w:hAnsi="Arial"/>
          </w:rPr>
          <w:t>照明光電產業與先進國家比較情形</w:t>
        </w:r>
        <w:r w:rsidR="00021861" w:rsidRPr="003A14F3">
          <w:rPr>
            <w:rStyle w:val="ac"/>
            <w:rFonts w:hAnsi="Arial"/>
            <w:webHidden/>
          </w:rPr>
          <w:tab/>
        </w:r>
        <w:r w:rsidR="00320166" w:rsidRPr="003A14F3">
          <w:rPr>
            <w:rStyle w:val="ac"/>
            <w:rFonts w:hAnsi="Arial"/>
            <w:webHidden/>
          </w:rPr>
          <w:fldChar w:fldCharType="begin"/>
        </w:r>
        <w:r w:rsidR="00021861" w:rsidRPr="003A14F3">
          <w:rPr>
            <w:rStyle w:val="ac"/>
            <w:rFonts w:hAnsi="Arial"/>
            <w:webHidden/>
          </w:rPr>
          <w:instrText xml:space="preserve"> PAGEREF _Toc311050674 \h </w:instrText>
        </w:r>
        <w:r w:rsidR="00320166" w:rsidRPr="003A14F3">
          <w:rPr>
            <w:rStyle w:val="ac"/>
            <w:rFonts w:hAnsi="Arial"/>
            <w:webHidden/>
          </w:rPr>
        </w:r>
        <w:r w:rsidR="00320166" w:rsidRPr="003A14F3">
          <w:rPr>
            <w:rStyle w:val="ac"/>
            <w:rFonts w:hAnsi="Arial"/>
            <w:webHidden/>
          </w:rPr>
          <w:fldChar w:fldCharType="separate"/>
        </w:r>
        <w:r>
          <w:rPr>
            <w:rStyle w:val="ac"/>
            <w:rFonts w:hAnsi="Arial"/>
            <w:webHidden/>
          </w:rPr>
          <w:t>49</w:t>
        </w:r>
        <w:r w:rsidR="00320166" w:rsidRPr="003A14F3">
          <w:rPr>
            <w:rStyle w:val="ac"/>
            <w:rFonts w:hAnsi="Arial"/>
            <w:webHidden/>
          </w:rPr>
          <w:fldChar w:fldCharType="end"/>
        </w:r>
      </w:hyperlink>
    </w:p>
    <w:p w:rsidR="007720BB" w:rsidRPr="003A14F3" w:rsidRDefault="009143C9" w:rsidP="003A14F3">
      <w:pPr>
        <w:pStyle w:val="21"/>
        <w:rPr>
          <w:rStyle w:val="ac"/>
          <w:rFonts w:hAnsi="Arial"/>
        </w:rPr>
      </w:pPr>
      <w:hyperlink w:anchor="_Toc311050680" w:history="1">
        <w:r w:rsidR="00021861" w:rsidRPr="003A14F3">
          <w:rPr>
            <w:rStyle w:val="ac"/>
            <w:rFonts w:hAnsi="Arial"/>
          </w:rPr>
          <w:t>表</w:t>
        </w:r>
        <w:r w:rsidR="00021861" w:rsidRPr="002E04CA">
          <w:rPr>
            <w:rStyle w:val="ac"/>
            <w:rFonts w:hAnsi="Arial"/>
          </w:rPr>
          <w:t>6</w:t>
        </w:r>
        <w:r w:rsidR="00021861" w:rsidRPr="003A14F3">
          <w:rPr>
            <w:rStyle w:val="ac"/>
            <w:rFonts w:hAnsi="Arial"/>
          </w:rPr>
          <w:t>、氫能與燃料電池產業與先進國家比較情形</w:t>
        </w:r>
        <w:r w:rsidR="00021861" w:rsidRPr="003A14F3">
          <w:rPr>
            <w:rStyle w:val="ac"/>
            <w:rFonts w:hAnsi="Arial"/>
            <w:webHidden/>
          </w:rPr>
          <w:tab/>
        </w:r>
        <w:r w:rsidR="00320166" w:rsidRPr="003A14F3">
          <w:rPr>
            <w:rStyle w:val="ac"/>
            <w:rFonts w:hAnsi="Arial"/>
            <w:webHidden/>
          </w:rPr>
          <w:fldChar w:fldCharType="begin"/>
        </w:r>
        <w:r w:rsidR="00021861" w:rsidRPr="003A14F3">
          <w:rPr>
            <w:rStyle w:val="ac"/>
            <w:rFonts w:hAnsi="Arial"/>
            <w:webHidden/>
          </w:rPr>
          <w:instrText xml:space="preserve"> PAGEREF _Toc311050680 \h </w:instrText>
        </w:r>
        <w:r w:rsidR="00320166" w:rsidRPr="003A14F3">
          <w:rPr>
            <w:rStyle w:val="ac"/>
            <w:rFonts w:hAnsi="Arial"/>
            <w:webHidden/>
          </w:rPr>
        </w:r>
        <w:r w:rsidR="00320166" w:rsidRPr="003A14F3">
          <w:rPr>
            <w:rStyle w:val="ac"/>
            <w:rFonts w:hAnsi="Arial"/>
            <w:webHidden/>
          </w:rPr>
          <w:fldChar w:fldCharType="separate"/>
        </w:r>
        <w:r>
          <w:rPr>
            <w:rStyle w:val="ac"/>
            <w:rFonts w:hAnsi="Arial"/>
            <w:webHidden/>
          </w:rPr>
          <w:t>56</w:t>
        </w:r>
        <w:r w:rsidR="00320166" w:rsidRPr="003A14F3">
          <w:rPr>
            <w:rStyle w:val="ac"/>
            <w:rFonts w:hAnsi="Arial"/>
            <w:webHidden/>
          </w:rPr>
          <w:fldChar w:fldCharType="end"/>
        </w:r>
      </w:hyperlink>
    </w:p>
    <w:p w:rsidR="00021861" w:rsidRPr="002E04CA" w:rsidRDefault="009143C9" w:rsidP="003A14F3">
      <w:pPr>
        <w:pStyle w:val="21"/>
      </w:pPr>
      <w:hyperlink w:anchor="_Toc311050687" w:history="1">
        <w:r w:rsidR="00021861" w:rsidRPr="002E04CA">
          <w:rPr>
            <w:rStyle w:val="ac"/>
            <w:lang w:bidi="sa-IN"/>
          </w:rPr>
          <w:t>表</w:t>
        </w:r>
        <w:r w:rsidR="00021861" w:rsidRPr="002E04CA">
          <w:rPr>
            <w:rStyle w:val="ac"/>
            <w:rFonts w:hAnsi="Arial"/>
            <w:lang w:bidi="sa-IN"/>
          </w:rPr>
          <w:t>7</w:t>
        </w:r>
        <w:r w:rsidR="00021861" w:rsidRPr="002E04CA">
          <w:rPr>
            <w:rStyle w:val="ac"/>
            <w:lang w:bidi="sa-IN"/>
          </w:rPr>
          <w:t>、太陽光電產業</w:t>
        </w:r>
        <w:r w:rsidR="00021861" w:rsidRPr="002E04CA">
          <w:rPr>
            <w:rStyle w:val="ac"/>
            <w:rFonts w:hAnsi="Arial"/>
            <w:lang w:bidi="sa-IN"/>
          </w:rPr>
          <w:t>SWOT</w:t>
        </w:r>
        <w:r w:rsidR="00021861" w:rsidRPr="002E04CA">
          <w:rPr>
            <w:rStyle w:val="ac"/>
            <w:lang w:bidi="sa-IN"/>
          </w:rPr>
          <w:t>分析表</w:t>
        </w:r>
        <w:r w:rsidR="00021861" w:rsidRPr="002E04CA">
          <w:rPr>
            <w:webHidden/>
          </w:rPr>
          <w:tab/>
        </w:r>
        <w:r w:rsidR="00320166" w:rsidRPr="002E04CA">
          <w:rPr>
            <w:webHidden/>
          </w:rPr>
          <w:fldChar w:fldCharType="begin"/>
        </w:r>
        <w:r w:rsidR="00021861" w:rsidRPr="002E04CA">
          <w:rPr>
            <w:webHidden/>
          </w:rPr>
          <w:instrText xml:space="preserve"> PAGEREF _Toc311050687 \h </w:instrText>
        </w:r>
        <w:r w:rsidR="00320166" w:rsidRPr="002E04CA">
          <w:rPr>
            <w:webHidden/>
          </w:rPr>
        </w:r>
        <w:r w:rsidR="00320166" w:rsidRPr="002E04CA">
          <w:rPr>
            <w:webHidden/>
          </w:rPr>
          <w:fldChar w:fldCharType="separate"/>
        </w:r>
        <w:r>
          <w:rPr>
            <w:webHidden/>
          </w:rPr>
          <w:t>59</w:t>
        </w:r>
        <w:r w:rsidR="00320166" w:rsidRPr="002E04CA">
          <w:rPr>
            <w:webHidden/>
          </w:rPr>
          <w:fldChar w:fldCharType="end"/>
        </w:r>
      </w:hyperlink>
    </w:p>
    <w:p w:rsidR="00021861" w:rsidRPr="002E04CA" w:rsidRDefault="009143C9" w:rsidP="003A14F3">
      <w:pPr>
        <w:pStyle w:val="21"/>
      </w:pPr>
      <w:hyperlink w:anchor="_Toc311050688" w:history="1">
        <w:r w:rsidR="00021861" w:rsidRPr="002E04CA">
          <w:rPr>
            <w:rStyle w:val="ac"/>
            <w:lang w:bidi="sa-IN"/>
          </w:rPr>
          <w:t>表</w:t>
        </w:r>
        <w:r w:rsidR="00021861" w:rsidRPr="002E04CA">
          <w:rPr>
            <w:rStyle w:val="ac"/>
            <w:rFonts w:hAnsi="Arial"/>
            <w:lang w:bidi="sa-IN"/>
          </w:rPr>
          <w:t>8</w:t>
        </w:r>
        <w:r w:rsidR="00021861" w:rsidRPr="002E04CA">
          <w:rPr>
            <w:rStyle w:val="ac"/>
            <w:lang w:bidi="sa-IN"/>
          </w:rPr>
          <w:t>、</w:t>
        </w:r>
        <w:r w:rsidR="00021861" w:rsidRPr="002E04CA">
          <w:rPr>
            <w:rStyle w:val="ac"/>
            <w:rFonts w:hAnsi="Arial"/>
            <w:lang w:bidi="sa-IN"/>
          </w:rPr>
          <w:t>LED</w:t>
        </w:r>
        <w:r w:rsidR="00021861" w:rsidRPr="002E04CA">
          <w:rPr>
            <w:rStyle w:val="ac"/>
            <w:lang w:bidi="sa-IN"/>
          </w:rPr>
          <w:t>照明</w:t>
        </w:r>
        <w:r w:rsidR="00021861" w:rsidRPr="002E04CA">
          <w:rPr>
            <w:rStyle w:val="ac"/>
            <w:rFonts w:hAnsi="Arial"/>
            <w:lang w:bidi="sa-IN"/>
          </w:rPr>
          <w:t>SWOT</w:t>
        </w:r>
        <w:r w:rsidR="00021861" w:rsidRPr="002E04CA">
          <w:rPr>
            <w:rStyle w:val="ac"/>
            <w:lang w:bidi="sa-IN"/>
          </w:rPr>
          <w:t>分析表</w:t>
        </w:r>
        <w:r w:rsidR="00021861" w:rsidRPr="002E04CA">
          <w:rPr>
            <w:webHidden/>
          </w:rPr>
          <w:tab/>
        </w:r>
        <w:r w:rsidR="00320166" w:rsidRPr="002E04CA">
          <w:rPr>
            <w:webHidden/>
          </w:rPr>
          <w:fldChar w:fldCharType="begin"/>
        </w:r>
        <w:r w:rsidR="00021861" w:rsidRPr="002E04CA">
          <w:rPr>
            <w:webHidden/>
          </w:rPr>
          <w:instrText xml:space="preserve"> PAGEREF _Toc311050688 \h </w:instrText>
        </w:r>
        <w:r w:rsidR="00320166" w:rsidRPr="002E04CA">
          <w:rPr>
            <w:webHidden/>
          </w:rPr>
        </w:r>
        <w:r w:rsidR="00320166" w:rsidRPr="002E04CA">
          <w:rPr>
            <w:webHidden/>
          </w:rPr>
          <w:fldChar w:fldCharType="separate"/>
        </w:r>
        <w:r>
          <w:rPr>
            <w:webHidden/>
          </w:rPr>
          <w:t>61</w:t>
        </w:r>
        <w:r w:rsidR="00320166" w:rsidRPr="002E04CA">
          <w:rPr>
            <w:webHidden/>
          </w:rPr>
          <w:fldChar w:fldCharType="end"/>
        </w:r>
      </w:hyperlink>
    </w:p>
    <w:p w:rsidR="00021861" w:rsidRPr="002E04CA" w:rsidRDefault="009143C9" w:rsidP="003A14F3">
      <w:pPr>
        <w:pStyle w:val="21"/>
      </w:pPr>
      <w:hyperlink w:anchor="_Toc311050689" w:history="1">
        <w:r w:rsidR="00021861" w:rsidRPr="002E04CA">
          <w:rPr>
            <w:rStyle w:val="ac"/>
            <w:lang w:bidi="sa-IN"/>
          </w:rPr>
          <w:t>表</w:t>
        </w:r>
        <w:r w:rsidR="00021861" w:rsidRPr="002E04CA">
          <w:rPr>
            <w:rStyle w:val="ac"/>
            <w:rFonts w:hAnsi="Arial"/>
            <w:lang w:bidi="sa-IN"/>
          </w:rPr>
          <w:t>9</w:t>
        </w:r>
        <w:r w:rsidR="00021861" w:rsidRPr="002E04CA">
          <w:rPr>
            <w:rStyle w:val="ac"/>
            <w:lang w:bidi="sa-IN"/>
          </w:rPr>
          <w:t>、陸域及離岸式風力發電</w:t>
        </w:r>
        <w:r w:rsidR="00021861" w:rsidRPr="002E04CA">
          <w:rPr>
            <w:rStyle w:val="ac"/>
            <w:rFonts w:hAnsi="Arial"/>
            <w:lang w:bidi="sa-IN"/>
          </w:rPr>
          <w:t>SWOT</w:t>
        </w:r>
        <w:r w:rsidR="00021861" w:rsidRPr="002E04CA">
          <w:rPr>
            <w:rStyle w:val="ac"/>
            <w:lang w:bidi="sa-IN"/>
          </w:rPr>
          <w:t>分析表</w:t>
        </w:r>
        <w:r w:rsidR="00021861" w:rsidRPr="002E04CA">
          <w:rPr>
            <w:webHidden/>
          </w:rPr>
          <w:tab/>
        </w:r>
        <w:r w:rsidR="00320166" w:rsidRPr="002E04CA">
          <w:rPr>
            <w:webHidden/>
          </w:rPr>
          <w:fldChar w:fldCharType="begin"/>
        </w:r>
        <w:r w:rsidR="00021861" w:rsidRPr="002E04CA">
          <w:rPr>
            <w:webHidden/>
          </w:rPr>
          <w:instrText xml:space="preserve"> PAGEREF _Toc311050689 \h </w:instrText>
        </w:r>
        <w:r w:rsidR="00320166" w:rsidRPr="002E04CA">
          <w:rPr>
            <w:webHidden/>
          </w:rPr>
        </w:r>
        <w:r w:rsidR="00320166" w:rsidRPr="002E04CA">
          <w:rPr>
            <w:webHidden/>
          </w:rPr>
          <w:fldChar w:fldCharType="separate"/>
        </w:r>
        <w:r>
          <w:rPr>
            <w:webHidden/>
          </w:rPr>
          <w:t>62</w:t>
        </w:r>
        <w:r w:rsidR="00320166" w:rsidRPr="002E04CA">
          <w:rPr>
            <w:webHidden/>
          </w:rPr>
          <w:fldChar w:fldCharType="end"/>
        </w:r>
      </w:hyperlink>
    </w:p>
    <w:p w:rsidR="00021861" w:rsidRPr="002E04CA" w:rsidRDefault="009143C9" w:rsidP="003A14F3">
      <w:pPr>
        <w:pStyle w:val="21"/>
      </w:pPr>
      <w:hyperlink w:anchor="_Toc311050690" w:history="1">
        <w:r w:rsidR="00021861" w:rsidRPr="002E04CA">
          <w:rPr>
            <w:rStyle w:val="ac"/>
            <w:lang w:bidi="sa-IN"/>
          </w:rPr>
          <w:t>表</w:t>
        </w:r>
        <w:r w:rsidR="00021861" w:rsidRPr="002E04CA">
          <w:rPr>
            <w:rStyle w:val="ac"/>
            <w:rFonts w:hAnsi="Arial"/>
            <w:lang w:bidi="sa-IN"/>
          </w:rPr>
          <w:t>10</w:t>
        </w:r>
        <w:r w:rsidR="00021861" w:rsidRPr="002E04CA">
          <w:rPr>
            <w:rStyle w:val="ac"/>
            <w:lang w:bidi="sa-IN"/>
          </w:rPr>
          <w:t>、風力發電設備產業</w:t>
        </w:r>
        <w:r w:rsidR="00021861" w:rsidRPr="002E04CA">
          <w:rPr>
            <w:rStyle w:val="ac"/>
            <w:rFonts w:hAnsi="Arial"/>
            <w:lang w:bidi="sa-IN"/>
          </w:rPr>
          <w:t>SWOT</w:t>
        </w:r>
        <w:r w:rsidR="00021861" w:rsidRPr="002E04CA">
          <w:rPr>
            <w:rStyle w:val="ac"/>
            <w:lang w:bidi="sa-IN"/>
          </w:rPr>
          <w:t>分析表</w:t>
        </w:r>
        <w:r w:rsidR="00021861" w:rsidRPr="002E04CA">
          <w:rPr>
            <w:webHidden/>
          </w:rPr>
          <w:tab/>
        </w:r>
        <w:r w:rsidR="00320166" w:rsidRPr="002E04CA">
          <w:rPr>
            <w:webHidden/>
          </w:rPr>
          <w:fldChar w:fldCharType="begin"/>
        </w:r>
        <w:r w:rsidR="00021861" w:rsidRPr="002E04CA">
          <w:rPr>
            <w:webHidden/>
          </w:rPr>
          <w:instrText xml:space="preserve"> PAGEREF _Toc311050690 \h </w:instrText>
        </w:r>
        <w:r w:rsidR="00320166" w:rsidRPr="002E04CA">
          <w:rPr>
            <w:webHidden/>
          </w:rPr>
        </w:r>
        <w:r w:rsidR="00320166" w:rsidRPr="002E04CA">
          <w:rPr>
            <w:webHidden/>
          </w:rPr>
          <w:fldChar w:fldCharType="separate"/>
        </w:r>
        <w:r>
          <w:rPr>
            <w:webHidden/>
          </w:rPr>
          <w:t>63</w:t>
        </w:r>
        <w:r w:rsidR="00320166" w:rsidRPr="002E04CA">
          <w:rPr>
            <w:webHidden/>
          </w:rPr>
          <w:fldChar w:fldCharType="end"/>
        </w:r>
      </w:hyperlink>
    </w:p>
    <w:p w:rsidR="00021861" w:rsidRPr="002E04CA" w:rsidRDefault="009143C9" w:rsidP="003A14F3">
      <w:pPr>
        <w:pStyle w:val="21"/>
      </w:pPr>
      <w:hyperlink w:anchor="_Toc311050691" w:history="1">
        <w:r w:rsidR="00021861" w:rsidRPr="002E04CA">
          <w:rPr>
            <w:rStyle w:val="ac"/>
            <w:lang w:bidi="sa-IN"/>
          </w:rPr>
          <w:t>表</w:t>
        </w:r>
        <w:r w:rsidR="00021861" w:rsidRPr="002E04CA">
          <w:rPr>
            <w:rStyle w:val="ac"/>
            <w:rFonts w:hAnsi="Arial"/>
            <w:lang w:bidi="sa-IN"/>
          </w:rPr>
          <w:t>11</w:t>
        </w:r>
        <w:r w:rsidR="00021861" w:rsidRPr="002E04CA">
          <w:rPr>
            <w:rStyle w:val="ac"/>
            <w:lang w:bidi="sa-IN"/>
          </w:rPr>
          <w:t>、氫能與燃料電池</w:t>
        </w:r>
        <w:r w:rsidR="00021861" w:rsidRPr="002E04CA">
          <w:rPr>
            <w:rStyle w:val="ac"/>
            <w:rFonts w:hAnsi="Arial"/>
            <w:lang w:bidi="sa-IN"/>
          </w:rPr>
          <w:t>SWOT</w:t>
        </w:r>
        <w:r w:rsidR="00021861" w:rsidRPr="002E04CA">
          <w:rPr>
            <w:rStyle w:val="ac"/>
            <w:lang w:bidi="sa-IN"/>
          </w:rPr>
          <w:t>分析表</w:t>
        </w:r>
        <w:r w:rsidR="00021861" w:rsidRPr="002E04CA">
          <w:rPr>
            <w:webHidden/>
          </w:rPr>
          <w:tab/>
        </w:r>
        <w:r w:rsidR="00320166" w:rsidRPr="002E04CA">
          <w:rPr>
            <w:webHidden/>
          </w:rPr>
          <w:fldChar w:fldCharType="begin"/>
        </w:r>
        <w:r w:rsidR="00021861" w:rsidRPr="002E04CA">
          <w:rPr>
            <w:webHidden/>
          </w:rPr>
          <w:instrText xml:space="preserve"> PAGEREF _Toc311050691 \h </w:instrText>
        </w:r>
        <w:r w:rsidR="00320166" w:rsidRPr="002E04CA">
          <w:rPr>
            <w:webHidden/>
          </w:rPr>
        </w:r>
        <w:r w:rsidR="00320166" w:rsidRPr="002E04CA">
          <w:rPr>
            <w:webHidden/>
          </w:rPr>
          <w:fldChar w:fldCharType="separate"/>
        </w:r>
        <w:r>
          <w:rPr>
            <w:webHidden/>
          </w:rPr>
          <w:t>64</w:t>
        </w:r>
        <w:r w:rsidR="00320166" w:rsidRPr="002E04CA">
          <w:rPr>
            <w:webHidden/>
          </w:rPr>
          <w:fldChar w:fldCharType="end"/>
        </w:r>
      </w:hyperlink>
    </w:p>
    <w:p w:rsidR="00021861" w:rsidRPr="002E04CA" w:rsidRDefault="009143C9" w:rsidP="003A14F3">
      <w:pPr>
        <w:pStyle w:val="21"/>
      </w:pPr>
      <w:hyperlink w:anchor="_Toc311050692" w:history="1">
        <w:r w:rsidR="00021861" w:rsidRPr="002E04CA">
          <w:rPr>
            <w:rStyle w:val="ac"/>
            <w:lang w:bidi="sa-IN"/>
          </w:rPr>
          <w:t>表</w:t>
        </w:r>
        <w:r w:rsidR="00021861" w:rsidRPr="002E04CA">
          <w:rPr>
            <w:rStyle w:val="ac"/>
            <w:rFonts w:hAnsi="Arial"/>
            <w:lang w:bidi="sa-IN"/>
          </w:rPr>
          <w:t>12</w:t>
        </w:r>
        <w:r w:rsidR="00021861" w:rsidRPr="002E04CA">
          <w:rPr>
            <w:rStyle w:val="ac"/>
            <w:lang w:bidi="sa-IN"/>
          </w:rPr>
          <w:t>、生質能</w:t>
        </w:r>
        <w:r w:rsidR="00021861" w:rsidRPr="002E04CA">
          <w:rPr>
            <w:rStyle w:val="ac"/>
            <w:rFonts w:hAnsi="Arial"/>
            <w:lang w:bidi="sa-IN"/>
          </w:rPr>
          <w:t>SWOT</w:t>
        </w:r>
        <w:r w:rsidR="00021861" w:rsidRPr="002E04CA">
          <w:rPr>
            <w:rStyle w:val="ac"/>
            <w:lang w:bidi="sa-IN"/>
          </w:rPr>
          <w:t>分析表</w:t>
        </w:r>
        <w:r w:rsidR="00021861" w:rsidRPr="002E04CA">
          <w:rPr>
            <w:webHidden/>
          </w:rPr>
          <w:tab/>
        </w:r>
        <w:r w:rsidR="00320166" w:rsidRPr="002E04CA">
          <w:rPr>
            <w:webHidden/>
          </w:rPr>
          <w:fldChar w:fldCharType="begin"/>
        </w:r>
        <w:r w:rsidR="00021861" w:rsidRPr="002E04CA">
          <w:rPr>
            <w:webHidden/>
          </w:rPr>
          <w:instrText xml:space="preserve"> PAGEREF _Toc311050692 \h </w:instrText>
        </w:r>
        <w:r w:rsidR="00320166" w:rsidRPr="002E04CA">
          <w:rPr>
            <w:webHidden/>
          </w:rPr>
        </w:r>
        <w:r w:rsidR="00320166" w:rsidRPr="002E04CA">
          <w:rPr>
            <w:webHidden/>
          </w:rPr>
          <w:fldChar w:fldCharType="separate"/>
        </w:r>
        <w:r>
          <w:rPr>
            <w:webHidden/>
          </w:rPr>
          <w:t>65</w:t>
        </w:r>
        <w:r w:rsidR="00320166" w:rsidRPr="002E04CA">
          <w:rPr>
            <w:webHidden/>
          </w:rPr>
          <w:fldChar w:fldCharType="end"/>
        </w:r>
      </w:hyperlink>
    </w:p>
    <w:p w:rsidR="00021861" w:rsidRPr="002E04CA" w:rsidRDefault="009143C9" w:rsidP="003A14F3">
      <w:pPr>
        <w:pStyle w:val="21"/>
      </w:pPr>
      <w:hyperlink w:anchor="_Toc311050693" w:history="1">
        <w:r w:rsidR="00021861" w:rsidRPr="002E04CA">
          <w:rPr>
            <w:rStyle w:val="ac"/>
            <w:lang w:bidi="sa-IN"/>
          </w:rPr>
          <w:t>表</w:t>
        </w:r>
        <w:r w:rsidR="00021861" w:rsidRPr="002E04CA">
          <w:rPr>
            <w:rStyle w:val="ac"/>
            <w:rFonts w:hAnsi="Arial"/>
            <w:lang w:bidi="sa-IN"/>
          </w:rPr>
          <w:t>13</w:t>
        </w:r>
        <w:r w:rsidR="00021861" w:rsidRPr="002E04CA">
          <w:rPr>
            <w:rStyle w:val="ac"/>
            <w:lang w:bidi="sa-IN"/>
          </w:rPr>
          <w:t>、地熱發電</w:t>
        </w:r>
        <w:r w:rsidR="00021861" w:rsidRPr="002E04CA">
          <w:rPr>
            <w:rStyle w:val="ac"/>
            <w:rFonts w:hAnsi="Arial"/>
            <w:lang w:bidi="sa-IN"/>
          </w:rPr>
          <w:t>SWOT</w:t>
        </w:r>
        <w:r w:rsidR="00021861" w:rsidRPr="002E04CA">
          <w:rPr>
            <w:rStyle w:val="ac"/>
            <w:lang w:bidi="sa-IN"/>
          </w:rPr>
          <w:t>分析表</w:t>
        </w:r>
        <w:r w:rsidR="00021861" w:rsidRPr="002E04CA">
          <w:rPr>
            <w:webHidden/>
          </w:rPr>
          <w:tab/>
        </w:r>
        <w:r w:rsidR="00320166" w:rsidRPr="002E04CA">
          <w:rPr>
            <w:webHidden/>
          </w:rPr>
          <w:fldChar w:fldCharType="begin"/>
        </w:r>
        <w:r w:rsidR="00021861" w:rsidRPr="002E04CA">
          <w:rPr>
            <w:webHidden/>
          </w:rPr>
          <w:instrText xml:space="preserve"> PAGEREF _Toc311050693 \h </w:instrText>
        </w:r>
        <w:r w:rsidR="00320166" w:rsidRPr="002E04CA">
          <w:rPr>
            <w:webHidden/>
          </w:rPr>
        </w:r>
        <w:r w:rsidR="00320166" w:rsidRPr="002E04CA">
          <w:rPr>
            <w:webHidden/>
          </w:rPr>
          <w:fldChar w:fldCharType="separate"/>
        </w:r>
        <w:r>
          <w:rPr>
            <w:webHidden/>
          </w:rPr>
          <w:t>66</w:t>
        </w:r>
        <w:r w:rsidR="00320166" w:rsidRPr="002E04CA">
          <w:rPr>
            <w:webHidden/>
          </w:rPr>
          <w:fldChar w:fldCharType="end"/>
        </w:r>
      </w:hyperlink>
    </w:p>
    <w:p w:rsidR="00021861" w:rsidRPr="002E04CA" w:rsidRDefault="009143C9" w:rsidP="003A14F3">
      <w:pPr>
        <w:pStyle w:val="21"/>
      </w:pPr>
      <w:hyperlink w:anchor="_Toc311050694" w:history="1">
        <w:r w:rsidR="00021861" w:rsidRPr="002E04CA">
          <w:rPr>
            <w:rStyle w:val="ac"/>
            <w:lang w:bidi="sa-IN"/>
          </w:rPr>
          <w:t>表</w:t>
        </w:r>
        <w:r w:rsidR="00021861" w:rsidRPr="002E04CA">
          <w:rPr>
            <w:rStyle w:val="ac"/>
            <w:rFonts w:hAnsi="Arial"/>
            <w:lang w:bidi="sa-IN"/>
          </w:rPr>
          <w:t>14</w:t>
        </w:r>
        <w:r w:rsidR="00021861" w:rsidRPr="002E04CA">
          <w:rPr>
            <w:rStyle w:val="ac"/>
            <w:lang w:bidi="sa-IN"/>
          </w:rPr>
          <w:t>、甲烷水合物資源科技研發的</w:t>
        </w:r>
        <w:r w:rsidR="00021861" w:rsidRPr="002E04CA">
          <w:rPr>
            <w:rStyle w:val="ac"/>
            <w:rFonts w:hAnsi="Arial"/>
            <w:lang w:bidi="sa-IN"/>
          </w:rPr>
          <w:t>SWOT</w:t>
        </w:r>
        <w:r w:rsidR="00021861" w:rsidRPr="002E04CA">
          <w:rPr>
            <w:rStyle w:val="ac"/>
            <w:lang w:bidi="sa-IN"/>
          </w:rPr>
          <w:t>分析表</w:t>
        </w:r>
        <w:r w:rsidR="00021861" w:rsidRPr="002E04CA">
          <w:rPr>
            <w:webHidden/>
          </w:rPr>
          <w:tab/>
        </w:r>
        <w:r w:rsidR="00320166" w:rsidRPr="002E04CA">
          <w:rPr>
            <w:webHidden/>
          </w:rPr>
          <w:fldChar w:fldCharType="begin"/>
        </w:r>
        <w:r w:rsidR="00021861" w:rsidRPr="002E04CA">
          <w:rPr>
            <w:webHidden/>
          </w:rPr>
          <w:instrText xml:space="preserve"> PAGEREF _Toc311050694 \h </w:instrText>
        </w:r>
        <w:r w:rsidR="00320166" w:rsidRPr="002E04CA">
          <w:rPr>
            <w:webHidden/>
          </w:rPr>
        </w:r>
        <w:r w:rsidR="00320166" w:rsidRPr="002E04CA">
          <w:rPr>
            <w:webHidden/>
          </w:rPr>
          <w:fldChar w:fldCharType="separate"/>
        </w:r>
        <w:r>
          <w:rPr>
            <w:webHidden/>
          </w:rPr>
          <w:t>67</w:t>
        </w:r>
        <w:r w:rsidR="00320166" w:rsidRPr="002E04CA">
          <w:rPr>
            <w:webHidden/>
          </w:rPr>
          <w:fldChar w:fldCharType="end"/>
        </w:r>
      </w:hyperlink>
    </w:p>
    <w:p w:rsidR="00021861" w:rsidRPr="002E04CA" w:rsidRDefault="009143C9" w:rsidP="003A14F3">
      <w:pPr>
        <w:pStyle w:val="21"/>
      </w:pPr>
      <w:hyperlink w:anchor="_Toc311050695" w:history="1">
        <w:r w:rsidR="00021861" w:rsidRPr="002E04CA">
          <w:rPr>
            <w:rStyle w:val="ac"/>
            <w:lang w:bidi="sa-IN"/>
          </w:rPr>
          <w:t>表</w:t>
        </w:r>
        <w:r w:rsidR="00021861" w:rsidRPr="002E04CA">
          <w:rPr>
            <w:rStyle w:val="ac"/>
            <w:rFonts w:hAnsi="Arial"/>
            <w:lang w:bidi="sa-IN"/>
          </w:rPr>
          <w:t>15</w:t>
        </w:r>
        <w:r w:rsidR="00021861" w:rsidRPr="002E04CA">
          <w:rPr>
            <w:rStyle w:val="ac"/>
            <w:lang w:bidi="sa-IN"/>
          </w:rPr>
          <w:t>、海流發電</w:t>
        </w:r>
        <w:r w:rsidR="00021861" w:rsidRPr="002E04CA">
          <w:rPr>
            <w:rStyle w:val="ac"/>
            <w:rFonts w:hAnsi="Arial"/>
            <w:lang w:bidi="sa-IN"/>
          </w:rPr>
          <w:t>SWOT</w:t>
        </w:r>
        <w:r w:rsidR="00021861" w:rsidRPr="002E04CA">
          <w:rPr>
            <w:rStyle w:val="ac"/>
            <w:lang w:bidi="sa-IN"/>
          </w:rPr>
          <w:t>分析表</w:t>
        </w:r>
        <w:r w:rsidR="00021861" w:rsidRPr="002E04CA">
          <w:rPr>
            <w:webHidden/>
          </w:rPr>
          <w:tab/>
        </w:r>
        <w:r w:rsidR="00320166" w:rsidRPr="002E04CA">
          <w:rPr>
            <w:webHidden/>
          </w:rPr>
          <w:fldChar w:fldCharType="begin"/>
        </w:r>
        <w:r w:rsidR="00021861" w:rsidRPr="002E04CA">
          <w:rPr>
            <w:webHidden/>
          </w:rPr>
          <w:instrText xml:space="preserve"> PAGEREF _Toc311050695 \h </w:instrText>
        </w:r>
        <w:r w:rsidR="00320166" w:rsidRPr="002E04CA">
          <w:rPr>
            <w:webHidden/>
          </w:rPr>
        </w:r>
        <w:r w:rsidR="00320166" w:rsidRPr="002E04CA">
          <w:rPr>
            <w:webHidden/>
          </w:rPr>
          <w:fldChar w:fldCharType="separate"/>
        </w:r>
        <w:r>
          <w:rPr>
            <w:webHidden/>
          </w:rPr>
          <w:t>69</w:t>
        </w:r>
        <w:r w:rsidR="00320166" w:rsidRPr="002E04CA">
          <w:rPr>
            <w:webHidden/>
          </w:rPr>
          <w:fldChar w:fldCharType="end"/>
        </w:r>
      </w:hyperlink>
    </w:p>
    <w:p w:rsidR="00021861" w:rsidRPr="002E04CA" w:rsidRDefault="009143C9" w:rsidP="003A14F3">
      <w:pPr>
        <w:pStyle w:val="21"/>
      </w:pPr>
      <w:hyperlink w:anchor="_Toc311050696" w:history="1">
        <w:r w:rsidR="00021861" w:rsidRPr="002E04CA">
          <w:rPr>
            <w:rStyle w:val="ac"/>
            <w:lang w:bidi="sa-IN"/>
          </w:rPr>
          <w:t>表</w:t>
        </w:r>
        <w:r w:rsidR="00021861" w:rsidRPr="002E04CA">
          <w:rPr>
            <w:rStyle w:val="ac"/>
            <w:rFonts w:hAnsi="Arial"/>
            <w:lang w:bidi="sa-IN"/>
          </w:rPr>
          <w:t>16</w:t>
        </w:r>
        <w:r w:rsidR="00021861" w:rsidRPr="002E04CA">
          <w:rPr>
            <w:rStyle w:val="ac"/>
            <w:lang w:bidi="sa-IN"/>
          </w:rPr>
          <w:t>、潮汐發電</w:t>
        </w:r>
        <w:r w:rsidR="00021861" w:rsidRPr="002E04CA">
          <w:rPr>
            <w:rStyle w:val="ac"/>
            <w:rFonts w:hAnsi="Arial"/>
            <w:lang w:bidi="sa-IN"/>
          </w:rPr>
          <w:t>SWOT</w:t>
        </w:r>
        <w:r w:rsidR="00021861" w:rsidRPr="002E04CA">
          <w:rPr>
            <w:rStyle w:val="ac"/>
            <w:lang w:bidi="sa-IN"/>
          </w:rPr>
          <w:t>分析表</w:t>
        </w:r>
        <w:r w:rsidR="00021861" w:rsidRPr="002E04CA">
          <w:rPr>
            <w:webHidden/>
          </w:rPr>
          <w:tab/>
        </w:r>
        <w:r w:rsidR="00320166" w:rsidRPr="002E04CA">
          <w:rPr>
            <w:webHidden/>
          </w:rPr>
          <w:fldChar w:fldCharType="begin"/>
        </w:r>
        <w:r w:rsidR="00021861" w:rsidRPr="002E04CA">
          <w:rPr>
            <w:webHidden/>
          </w:rPr>
          <w:instrText xml:space="preserve"> PAGEREF _Toc311050696 \h </w:instrText>
        </w:r>
        <w:r w:rsidR="00320166" w:rsidRPr="002E04CA">
          <w:rPr>
            <w:webHidden/>
          </w:rPr>
        </w:r>
        <w:r w:rsidR="00320166" w:rsidRPr="002E04CA">
          <w:rPr>
            <w:webHidden/>
          </w:rPr>
          <w:fldChar w:fldCharType="separate"/>
        </w:r>
        <w:r>
          <w:rPr>
            <w:webHidden/>
          </w:rPr>
          <w:t>69</w:t>
        </w:r>
        <w:r w:rsidR="00320166" w:rsidRPr="002E04CA">
          <w:rPr>
            <w:webHidden/>
          </w:rPr>
          <w:fldChar w:fldCharType="end"/>
        </w:r>
      </w:hyperlink>
    </w:p>
    <w:p w:rsidR="00021861" w:rsidRPr="002E04CA" w:rsidRDefault="009143C9" w:rsidP="003A14F3">
      <w:pPr>
        <w:pStyle w:val="21"/>
      </w:pPr>
      <w:hyperlink w:anchor="_Toc311050697" w:history="1">
        <w:r w:rsidR="00021861" w:rsidRPr="002E04CA">
          <w:rPr>
            <w:rStyle w:val="ac"/>
            <w:lang w:bidi="sa-IN"/>
          </w:rPr>
          <w:t>表</w:t>
        </w:r>
        <w:r w:rsidR="00021861" w:rsidRPr="002E04CA">
          <w:rPr>
            <w:rStyle w:val="ac"/>
            <w:rFonts w:hAnsi="Arial"/>
            <w:lang w:bidi="sa-IN"/>
          </w:rPr>
          <w:t>17</w:t>
        </w:r>
        <w:r w:rsidR="00021861" w:rsidRPr="002E04CA">
          <w:rPr>
            <w:rStyle w:val="ac"/>
            <w:lang w:bidi="sa-IN"/>
          </w:rPr>
          <w:t>、波浪發電</w:t>
        </w:r>
        <w:r w:rsidR="00021861" w:rsidRPr="002E04CA">
          <w:rPr>
            <w:rStyle w:val="ac"/>
            <w:rFonts w:hAnsi="Arial"/>
            <w:lang w:bidi="sa-IN"/>
          </w:rPr>
          <w:t>SWOT</w:t>
        </w:r>
        <w:r w:rsidR="00021861" w:rsidRPr="002E04CA">
          <w:rPr>
            <w:rStyle w:val="ac"/>
            <w:lang w:bidi="sa-IN"/>
          </w:rPr>
          <w:t>分析表</w:t>
        </w:r>
        <w:r w:rsidR="00021861" w:rsidRPr="002E04CA">
          <w:rPr>
            <w:webHidden/>
          </w:rPr>
          <w:tab/>
        </w:r>
        <w:r w:rsidR="00320166" w:rsidRPr="002E04CA">
          <w:rPr>
            <w:webHidden/>
          </w:rPr>
          <w:fldChar w:fldCharType="begin"/>
        </w:r>
        <w:r w:rsidR="00021861" w:rsidRPr="002E04CA">
          <w:rPr>
            <w:webHidden/>
          </w:rPr>
          <w:instrText xml:space="preserve"> PAGEREF _Toc311050697 \h </w:instrText>
        </w:r>
        <w:r w:rsidR="00320166" w:rsidRPr="002E04CA">
          <w:rPr>
            <w:webHidden/>
          </w:rPr>
        </w:r>
        <w:r w:rsidR="00320166" w:rsidRPr="002E04CA">
          <w:rPr>
            <w:webHidden/>
          </w:rPr>
          <w:fldChar w:fldCharType="separate"/>
        </w:r>
        <w:r>
          <w:rPr>
            <w:webHidden/>
          </w:rPr>
          <w:t>70</w:t>
        </w:r>
        <w:r w:rsidR="00320166" w:rsidRPr="002E04CA">
          <w:rPr>
            <w:webHidden/>
          </w:rPr>
          <w:fldChar w:fldCharType="end"/>
        </w:r>
      </w:hyperlink>
    </w:p>
    <w:p w:rsidR="00021861" w:rsidRPr="002E04CA" w:rsidRDefault="009143C9" w:rsidP="003A14F3">
      <w:pPr>
        <w:pStyle w:val="21"/>
      </w:pPr>
      <w:hyperlink w:anchor="_Toc311050698" w:history="1">
        <w:r w:rsidR="00021861" w:rsidRPr="002E04CA">
          <w:rPr>
            <w:rStyle w:val="ac"/>
            <w:lang w:bidi="sa-IN"/>
          </w:rPr>
          <w:t>表</w:t>
        </w:r>
        <w:r w:rsidR="00021861" w:rsidRPr="002E04CA">
          <w:rPr>
            <w:rStyle w:val="ac"/>
            <w:rFonts w:hAnsi="Arial"/>
            <w:lang w:bidi="sa-IN"/>
          </w:rPr>
          <w:t>18</w:t>
        </w:r>
        <w:r w:rsidR="00021861" w:rsidRPr="002E04CA">
          <w:rPr>
            <w:rStyle w:val="ac"/>
            <w:lang w:bidi="sa-IN"/>
          </w:rPr>
          <w:t>、海洋溫差發電</w:t>
        </w:r>
        <w:r w:rsidR="00021861" w:rsidRPr="002E04CA">
          <w:rPr>
            <w:rStyle w:val="ac"/>
            <w:rFonts w:hAnsi="Arial"/>
            <w:lang w:bidi="sa-IN"/>
          </w:rPr>
          <w:t>SWOT</w:t>
        </w:r>
        <w:r w:rsidR="00021861" w:rsidRPr="002E04CA">
          <w:rPr>
            <w:rStyle w:val="ac"/>
            <w:lang w:bidi="sa-IN"/>
          </w:rPr>
          <w:t>分析表</w:t>
        </w:r>
        <w:r w:rsidR="00021861" w:rsidRPr="002E04CA">
          <w:rPr>
            <w:webHidden/>
          </w:rPr>
          <w:tab/>
        </w:r>
        <w:r w:rsidR="00320166" w:rsidRPr="002E04CA">
          <w:rPr>
            <w:webHidden/>
          </w:rPr>
          <w:fldChar w:fldCharType="begin"/>
        </w:r>
        <w:r w:rsidR="00021861" w:rsidRPr="002E04CA">
          <w:rPr>
            <w:webHidden/>
          </w:rPr>
          <w:instrText xml:space="preserve"> PAGEREF _Toc311050698 \h </w:instrText>
        </w:r>
        <w:r w:rsidR="00320166" w:rsidRPr="002E04CA">
          <w:rPr>
            <w:webHidden/>
          </w:rPr>
        </w:r>
        <w:r w:rsidR="00320166" w:rsidRPr="002E04CA">
          <w:rPr>
            <w:webHidden/>
          </w:rPr>
          <w:fldChar w:fldCharType="separate"/>
        </w:r>
        <w:r>
          <w:rPr>
            <w:webHidden/>
          </w:rPr>
          <w:t>70</w:t>
        </w:r>
        <w:r w:rsidR="00320166" w:rsidRPr="002E04CA">
          <w:rPr>
            <w:webHidden/>
          </w:rPr>
          <w:fldChar w:fldCharType="end"/>
        </w:r>
      </w:hyperlink>
    </w:p>
    <w:p w:rsidR="00021861" w:rsidRPr="002E04CA" w:rsidRDefault="009143C9" w:rsidP="003A14F3">
      <w:pPr>
        <w:pStyle w:val="21"/>
      </w:pPr>
      <w:hyperlink w:anchor="_Toc311050699" w:history="1">
        <w:r w:rsidR="00021861" w:rsidRPr="002E04CA">
          <w:rPr>
            <w:rStyle w:val="ac"/>
            <w:lang w:bidi="sa-IN"/>
          </w:rPr>
          <w:t>表</w:t>
        </w:r>
        <w:r w:rsidR="00021861" w:rsidRPr="002E04CA">
          <w:rPr>
            <w:rStyle w:val="ac"/>
            <w:rFonts w:hAnsi="Arial"/>
            <w:lang w:bidi="sa-IN"/>
          </w:rPr>
          <w:t>19</w:t>
        </w:r>
        <w:r w:rsidR="00021861" w:rsidRPr="002E04CA">
          <w:rPr>
            <w:rStyle w:val="ac"/>
            <w:lang w:bidi="sa-IN"/>
          </w:rPr>
          <w:t>、水力發電</w:t>
        </w:r>
        <w:r w:rsidR="00021861" w:rsidRPr="002E04CA">
          <w:rPr>
            <w:rStyle w:val="ac"/>
            <w:rFonts w:hAnsi="Arial"/>
            <w:lang w:bidi="sa-IN"/>
          </w:rPr>
          <w:t>SWOT</w:t>
        </w:r>
        <w:r w:rsidR="00021861" w:rsidRPr="002E04CA">
          <w:rPr>
            <w:rStyle w:val="ac"/>
            <w:lang w:bidi="sa-IN"/>
          </w:rPr>
          <w:t>分析表</w:t>
        </w:r>
        <w:r w:rsidR="00021861" w:rsidRPr="002E04CA">
          <w:rPr>
            <w:webHidden/>
          </w:rPr>
          <w:tab/>
        </w:r>
        <w:r w:rsidR="00320166" w:rsidRPr="002E04CA">
          <w:rPr>
            <w:webHidden/>
          </w:rPr>
          <w:fldChar w:fldCharType="begin"/>
        </w:r>
        <w:r w:rsidR="00021861" w:rsidRPr="002E04CA">
          <w:rPr>
            <w:webHidden/>
          </w:rPr>
          <w:instrText xml:space="preserve"> PAGEREF _Toc311050699 \h </w:instrText>
        </w:r>
        <w:r w:rsidR="00320166" w:rsidRPr="002E04CA">
          <w:rPr>
            <w:webHidden/>
          </w:rPr>
        </w:r>
        <w:r w:rsidR="00320166" w:rsidRPr="002E04CA">
          <w:rPr>
            <w:webHidden/>
          </w:rPr>
          <w:fldChar w:fldCharType="separate"/>
        </w:r>
        <w:r>
          <w:rPr>
            <w:webHidden/>
          </w:rPr>
          <w:t>71</w:t>
        </w:r>
        <w:r w:rsidR="00320166" w:rsidRPr="002E04CA">
          <w:rPr>
            <w:webHidden/>
          </w:rPr>
          <w:fldChar w:fldCharType="end"/>
        </w:r>
      </w:hyperlink>
    </w:p>
    <w:p w:rsidR="00021861" w:rsidRPr="002E04CA" w:rsidRDefault="009143C9" w:rsidP="003A14F3">
      <w:pPr>
        <w:pStyle w:val="21"/>
      </w:pPr>
      <w:hyperlink w:anchor="_Toc311050700" w:history="1">
        <w:r w:rsidR="00021861" w:rsidRPr="002E04CA">
          <w:rPr>
            <w:rStyle w:val="ac"/>
            <w:lang w:bidi="sa-IN"/>
          </w:rPr>
          <w:t>表</w:t>
        </w:r>
        <w:r w:rsidR="00021861" w:rsidRPr="002E04CA">
          <w:rPr>
            <w:rStyle w:val="ac"/>
            <w:rFonts w:hAnsi="Arial"/>
            <w:lang w:bidi="sa-IN"/>
          </w:rPr>
          <w:t>20</w:t>
        </w:r>
        <w:r w:rsidR="00021861" w:rsidRPr="002E04CA">
          <w:rPr>
            <w:rStyle w:val="ac"/>
            <w:lang w:bidi="sa-IN"/>
          </w:rPr>
          <w:t>、太陽能輔助熱泵熱水器</w:t>
        </w:r>
        <w:r w:rsidR="00021861" w:rsidRPr="002E04CA">
          <w:rPr>
            <w:rStyle w:val="ac"/>
            <w:rFonts w:hAnsi="Arial"/>
            <w:lang w:bidi="sa-IN"/>
          </w:rPr>
          <w:t>SWOT</w:t>
        </w:r>
        <w:r w:rsidR="00021861" w:rsidRPr="002E04CA">
          <w:rPr>
            <w:rStyle w:val="ac"/>
            <w:lang w:bidi="sa-IN"/>
          </w:rPr>
          <w:t>分析表</w:t>
        </w:r>
        <w:r w:rsidR="00021861" w:rsidRPr="002E04CA">
          <w:rPr>
            <w:webHidden/>
          </w:rPr>
          <w:tab/>
        </w:r>
        <w:r w:rsidR="00320166" w:rsidRPr="002E04CA">
          <w:rPr>
            <w:webHidden/>
          </w:rPr>
          <w:fldChar w:fldCharType="begin"/>
        </w:r>
        <w:r w:rsidR="00021861" w:rsidRPr="002E04CA">
          <w:rPr>
            <w:webHidden/>
          </w:rPr>
          <w:instrText xml:space="preserve"> PAGEREF _Toc311050700 \h </w:instrText>
        </w:r>
        <w:r w:rsidR="00320166" w:rsidRPr="002E04CA">
          <w:rPr>
            <w:webHidden/>
          </w:rPr>
        </w:r>
        <w:r w:rsidR="00320166" w:rsidRPr="002E04CA">
          <w:rPr>
            <w:webHidden/>
          </w:rPr>
          <w:fldChar w:fldCharType="separate"/>
        </w:r>
        <w:r>
          <w:rPr>
            <w:webHidden/>
          </w:rPr>
          <w:t>71</w:t>
        </w:r>
        <w:r w:rsidR="00320166" w:rsidRPr="002E04CA">
          <w:rPr>
            <w:webHidden/>
          </w:rPr>
          <w:fldChar w:fldCharType="end"/>
        </w:r>
      </w:hyperlink>
    </w:p>
    <w:p w:rsidR="00021861" w:rsidRPr="002E04CA" w:rsidRDefault="009143C9" w:rsidP="003A14F3">
      <w:pPr>
        <w:pStyle w:val="21"/>
      </w:pPr>
      <w:hyperlink w:anchor="_Toc311050702" w:history="1">
        <w:r w:rsidR="00021861" w:rsidRPr="002E04CA">
          <w:rPr>
            <w:rStyle w:val="ac"/>
            <w:lang w:bidi="sa-IN"/>
          </w:rPr>
          <w:t>表</w:t>
        </w:r>
        <w:r w:rsidR="00021861" w:rsidRPr="002E04CA">
          <w:rPr>
            <w:rStyle w:val="ac"/>
            <w:rFonts w:hAnsi="Arial"/>
            <w:lang w:bidi="sa-IN"/>
          </w:rPr>
          <w:t>21</w:t>
        </w:r>
        <w:r w:rsidR="00021861" w:rsidRPr="002E04CA">
          <w:rPr>
            <w:rStyle w:val="ac"/>
            <w:lang w:bidi="sa-IN"/>
          </w:rPr>
          <w:t>、能源產業篩選原則分析表</w:t>
        </w:r>
        <w:r w:rsidR="00021861" w:rsidRPr="002E04CA">
          <w:rPr>
            <w:webHidden/>
          </w:rPr>
          <w:tab/>
        </w:r>
        <w:r w:rsidR="00320166" w:rsidRPr="002E04CA">
          <w:rPr>
            <w:webHidden/>
          </w:rPr>
          <w:fldChar w:fldCharType="begin"/>
        </w:r>
        <w:r w:rsidR="00021861" w:rsidRPr="002E04CA">
          <w:rPr>
            <w:webHidden/>
          </w:rPr>
          <w:instrText xml:space="preserve"> PAGEREF _Toc311050702 \h </w:instrText>
        </w:r>
        <w:r w:rsidR="00320166" w:rsidRPr="002E04CA">
          <w:rPr>
            <w:webHidden/>
          </w:rPr>
        </w:r>
        <w:r w:rsidR="00320166" w:rsidRPr="002E04CA">
          <w:rPr>
            <w:webHidden/>
          </w:rPr>
          <w:fldChar w:fldCharType="separate"/>
        </w:r>
        <w:r>
          <w:rPr>
            <w:webHidden/>
          </w:rPr>
          <w:t>72</w:t>
        </w:r>
        <w:r w:rsidR="00320166" w:rsidRPr="002E04CA">
          <w:rPr>
            <w:webHidden/>
          </w:rPr>
          <w:fldChar w:fldCharType="end"/>
        </w:r>
      </w:hyperlink>
    </w:p>
    <w:p w:rsidR="00021861" w:rsidRPr="002E04CA" w:rsidRDefault="009143C9" w:rsidP="003A14F3">
      <w:pPr>
        <w:pStyle w:val="21"/>
      </w:pPr>
      <w:hyperlink w:anchor="_Toc311050705" w:history="1">
        <w:r w:rsidR="00021861" w:rsidRPr="002E04CA">
          <w:rPr>
            <w:rStyle w:val="ac"/>
            <w:lang w:bidi="sa-IN"/>
          </w:rPr>
          <w:t>表</w:t>
        </w:r>
        <w:r w:rsidR="00021861" w:rsidRPr="002E04CA">
          <w:rPr>
            <w:rStyle w:val="ac"/>
            <w:rFonts w:hAnsi="Arial"/>
            <w:lang w:bidi="sa-IN"/>
          </w:rPr>
          <w:t>22</w:t>
        </w:r>
        <w:r w:rsidR="00021861" w:rsidRPr="002E04CA">
          <w:rPr>
            <w:rStyle w:val="ac"/>
            <w:lang w:bidi="sa-IN"/>
          </w:rPr>
          <w:t>、我國能源自給率及仰賴進口率之歷年趨勢</w:t>
        </w:r>
        <w:r w:rsidR="00021861" w:rsidRPr="002E04CA">
          <w:rPr>
            <w:webHidden/>
          </w:rPr>
          <w:tab/>
        </w:r>
        <w:r w:rsidR="00320166" w:rsidRPr="002E04CA">
          <w:rPr>
            <w:webHidden/>
          </w:rPr>
          <w:fldChar w:fldCharType="begin"/>
        </w:r>
        <w:r w:rsidR="00021861" w:rsidRPr="002E04CA">
          <w:rPr>
            <w:webHidden/>
          </w:rPr>
          <w:instrText xml:space="preserve"> PAGEREF _Toc311050705 \h </w:instrText>
        </w:r>
        <w:r w:rsidR="00320166" w:rsidRPr="002E04CA">
          <w:rPr>
            <w:webHidden/>
          </w:rPr>
        </w:r>
        <w:r w:rsidR="00320166" w:rsidRPr="002E04CA">
          <w:rPr>
            <w:webHidden/>
          </w:rPr>
          <w:fldChar w:fldCharType="separate"/>
        </w:r>
        <w:r>
          <w:rPr>
            <w:webHidden/>
          </w:rPr>
          <w:t>74</w:t>
        </w:r>
        <w:r w:rsidR="00320166" w:rsidRPr="002E04CA">
          <w:rPr>
            <w:webHidden/>
          </w:rPr>
          <w:fldChar w:fldCharType="end"/>
        </w:r>
      </w:hyperlink>
    </w:p>
    <w:p w:rsidR="00021861" w:rsidRPr="002E04CA" w:rsidRDefault="009143C9" w:rsidP="003A14F3">
      <w:pPr>
        <w:pStyle w:val="21"/>
      </w:pPr>
      <w:hyperlink w:anchor="_Toc311050708" w:history="1">
        <w:r w:rsidR="00021861" w:rsidRPr="002E04CA">
          <w:rPr>
            <w:rStyle w:val="ac"/>
            <w:lang w:bidi="sa-IN"/>
          </w:rPr>
          <w:t>表</w:t>
        </w:r>
        <w:r w:rsidR="00021861" w:rsidRPr="002E04CA">
          <w:rPr>
            <w:rStyle w:val="ac"/>
            <w:rFonts w:hAnsi="Arial"/>
            <w:lang w:bidi="sa-IN"/>
          </w:rPr>
          <w:t>23</w:t>
        </w:r>
        <w:r w:rsidR="00021861" w:rsidRPr="002E04CA">
          <w:rPr>
            <w:rStyle w:val="ac"/>
            <w:lang w:bidi="sa-IN"/>
          </w:rPr>
          <w:t>、我國發電結構變化情形</w:t>
        </w:r>
        <w:r w:rsidR="00021861" w:rsidRPr="002E04CA">
          <w:rPr>
            <w:webHidden/>
          </w:rPr>
          <w:tab/>
        </w:r>
        <w:r w:rsidR="00320166" w:rsidRPr="002E04CA">
          <w:rPr>
            <w:webHidden/>
          </w:rPr>
          <w:fldChar w:fldCharType="begin"/>
        </w:r>
        <w:r w:rsidR="00021861" w:rsidRPr="002E04CA">
          <w:rPr>
            <w:webHidden/>
          </w:rPr>
          <w:instrText xml:space="preserve"> PAGEREF _Toc311050708 \h </w:instrText>
        </w:r>
        <w:r w:rsidR="00320166" w:rsidRPr="002E04CA">
          <w:rPr>
            <w:webHidden/>
          </w:rPr>
        </w:r>
        <w:r w:rsidR="00320166" w:rsidRPr="002E04CA">
          <w:rPr>
            <w:webHidden/>
          </w:rPr>
          <w:fldChar w:fldCharType="separate"/>
        </w:r>
        <w:r>
          <w:rPr>
            <w:webHidden/>
          </w:rPr>
          <w:t>75</w:t>
        </w:r>
        <w:r w:rsidR="00320166" w:rsidRPr="002E04CA">
          <w:rPr>
            <w:webHidden/>
          </w:rPr>
          <w:fldChar w:fldCharType="end"/>
        </w:r>
      </w:hyperlink>
    </w:p>
    <w:p w:rsidR="00021861" w:rsidRPr="002E04CA" w:rsidRDefault="009143C9" w:rsidP="003A14F3">
      <w:pPr>
        <w:pStyle w:val="21"/>
      </w:pPr>
      <w:hyperlink w:anchor="_Toc311050710" w:history="1">
        <w:r w:rsidR="00021861" w:rsidRPr="002E04CA">
          <w:rPr>
            <w:rStyle w:val="ac"/>
            <w:lang w:bidi="sa-IN"/>
          </w:rPr>
          <w:t>表</w:t>
        </w:r>
        <w:r w:rsidR="00021861" w:rsidRPr="002E04CA">
          <w:rPr>
            <w:rStyle w:val="ac"/>
            <w:rFonts w:hAnsi="Arial"/>
            <w:lang w:bidi="sa-IN"/>
          </w:rPr>
          <w:t>24</w:t>
        </w:r>
        <w:r w:rsidR="00021861" w:rsidRPr="002E04CA">
          <w:rPr>
            <w:rStyle w:val="ac"/>
            <w:lang w:bidi="sa-IN"/>
          </w:rPr>
          <w:t>、我國進口煤炭來源統計</w:t>
        </w:r>
        <w:r w:rsidR="00021861" w:rsidRPr="002E04CA">
          <w:rPr>
            <w:webHidden/>
          </w:rPr>
          <w:tab/>
        </w:r>
        <w:r w:rsidR="00320166" w:rsidRPr="002E04CA">
          <w:rPr>
            <w:webHidden/>
          </w:rPr>
          <w:fldChar w:fldCharType="begin"/>
        </w:r>
        <w:r w:rsidR="00021861" w:rsidRPr="002E04CA">
          <w:rPr>
            <w:webHidden/>
          </w:rPr>
          <w:instrText xml:space="preserve"> PAGEREF _Toc311050710 \h </w:instrText>
        </w:r>
        <w:r w:rsidR="00320166" w:rsidRPr="002E04CA">
          <w:rPr>
            <w:webHidden/>
          </w:rPr>
        </w:r>
        <w:r w:rsidR="00320166" w:rsidRPr="002E04CA">
          <w:rPr>
            <w:webHidden/>
          </w:rPr>
          <w:fldChar w:fldCharType="separate"/>
        </w:r>
        <w:r>
          <w:rPr>
            <w:webHidden/>
          </w:rPr>
          <w:t>77</w:t>
        </w:r>
        <w:r w:rsidR="00320166" w:rsidRPr="002E04CA">
          <w:rPr>
            <w:webHidden/>
          </w:rPr>
          <w:fldChar w:fldCharType="end"/>
        </w:r>
      </w:hyperlink>
    </w:p>
    <w:p w:rsidR="00021861" w:rsidRPr="002E04CA" w:rsidRDefault="009143C9" w:rsidP="003A14F3">
      <w:pPr>
        <w:pStyle w:val="21"/>
      </w:pPr>
      <w:hyperlink w:anchor="_Toc311050711" w:history="1">
        <w:r w:rsidR="00021861" w:rsidRPr="002E04CA">
          <w:rPr>
            <w:rStyle w:val="ac"/>
            <w:lang w:bidi="sa-IN"/>
          </w:rPr>
          <w:t>表</w:t>
        </w:r>
        <w:r w:rsidR="00021861" w:rsidRPr="002E04CA">
          <w:rPr>
            <w:rStyle w:val="ac"/>
            <w:rFonts w:hAnsi="Arial"/>
            <w:lang w:bidi="sa-IN"/>
          </w:rPr>
          <w:t>25</w:t>
        </w:r>
        <w:r w:rsidR="00021861" w:rsidRPr="002E04CA">
          <w:rPr>
            <w:rStyle w:val="ac"/>
            <w:lang w:bidi="sa-IN"/>
          </w:rPr>
          <w:t>、我國進口原油來源統計</w:t>
        </w:r>
        <w:r w:rsidR="00021861" w:rsidRPr="002E04CA">
          <w:rPr>
            <w:webHidden/>
          </w:rPr>
          <w:tab/>
        </w:r>
        <w:r w:rsidR="00320166" w:rsidRPr="002E04CA">
          <w:rPr>
            <w:webHidden/>
          </w:rPr>
          <w:fldChar w:fldCharType="begin"/>
        </w:r>
        <w:r w:rsidR="00021861" w:rsidRPr="002E04CA">
          <w:rPr>
            <w:webHidden/>
          </w:rPr>
          <w:instrText xml:space="preserve"> PAGEREF _Toc311050711 \h </w:instrText>
        </w:r>
        <w:r w:rsidR="00320166" w:rsidRPr="002E04CA">
          <w:rPr>
            <w:webHidden/>
          </w:rPr>
        </w:r>
        <w:r w:rsidR="00320166" w:rsidRPr="002E04CA">
          <w:rPr>
            <w:webHidden/>
          </w:rPr>
          <w:fldChar w:fldCharType="separate"/>
        </w:r>
        <w:r>
          <w:rPr>
            <w:webHidden/>
          </w:rPr>
          <w:t>78</w:t>
        </w:r>
        <w:r w:rsidR="00320166" w:rsidRPr="002E04CA">
          <w:rPr>
            <w:webHidden/>
          </w:rPr>
          <w:fldChar w:fldCharType="end"/>
        </w:r>
      </w:hyperlink>
    </w:p>
    <w:p w:rsidR="00021861" w:rsidRPr="002E04CA" w:rsidRDefault="009143C9" w:rsidP="003A14F3">
      <w:pPr>
        <w:pStyle w:val="21"/>
      </w:pPr>
      <w:hyperlink w:anchor="_Toc311050712" w:history="1">
        <w:r w:rsidR="00021861" w:rsidRPr="002E04CA">
          <w:rPr>
            <w:rStyle w:val="ac"/>
            <w:lang w:bidi="sa-IN"/>
          </w:rPr>
          <w:t>表</w:t>
        </w:r>
        <w:r w:rsidR="00021861" w:rsidRPr="002E04CA">
          <w:rPr>
            <w:rStyle w:val="ac"/>
            <w:rFonts w:hAnsi="Arial"/>
            <w:lang w:bidi="sa-IN"/>
          </w:rPr>
          <w:t>26</w:t>
        </w:r>
        <w:r w:rsidR="00021861" w:rsidRPr="002E04CA">
          <w:rPr>
            <w:rStyle w:val="ac"/>
            <w:lang w:bidi="sa-IN"/>
          </w:rPr>
          <w:t>、我國進口液化天然氣來源統計</w:t>
        </w:r>
        <w:r w:rsidR="00021861" w:rsidRPr="002E04CA">
          <w:rPr>
            <w:webHidden/>
          </w:rPr>
          <w:tab/>
        </w:r>
        <w:r w:rsidR="00320166" w:rsidRPr="002E04CA">
          <w:rPr>
            <w:webHidden/>
          </w:rPr>
          <w:fldChar w:fldCharType="begin"/>
        </w:r>
        <w:r w:rsidR="00021861" w:rsidRPr="002E04CA">
          <w:rPr>
            <w:webHidden/>
          </w:rPr>
          <w:instrText xml:space="preserve"> PAGEREF _Toc311050712 \h </w:instrText>
        </w:r>
        <w:r w:rsidR="00320166" w:rsidRPr="002E04CA">
          <w:rPr>
            <w:webHidden/>
          </w:rPr>
        </w:r>
        <w:r w:rsidR="00320166" w:rsidRPr="002E04CA">
          <w:rPr>
            <w:webHidden/>
          </w:rPr>
          <w:fldChar w:fldCharType="separate"/>
        </w:r>
        <w:r>
          <w:rPr>
            <w:webHidden/>
          </w:rPr>
          <w:t>79</w:t>
        </w:r>
        <w:r w:rsidR="00320166" w:rsidRPr="002E04CA">
          <w:rPr>
            <w:webHidden/>
          </w:rPr>
          <w:fldChar w:fldCharType="end"/>
        </w:r>
      </w:hyperlink>
    </w:p>
    <w:p w:rsidR="00021861" w:rsidRPr="002E04CA" w:rsidRDefault="009143C9" w:rsidP="003A14F3">
      <w:pPr>
        <w:pStyle w:val="21"/>
      </w:pPr>
      <w:hyperlink w:anchor="_Toc311050716" w:history="1">
        <w:r w:rsidR="00021861" w:rsidRPr="002E04CA">
          <w:rPr>
            <w:rStyle w:val="ac"/>
            <w:lang w:bidi="sa-IN"/>
          </w:rPr>
          <w:t>表</w:t>
        </w:r>
        <w:r w:rsidR="00021861" w:rsidRPr="002E04CA">
          <w:rPr>
            <w:rStyle w:val="ac"/>
            <w:rFonts w:hAnsi="Arial"/>
            <w:lang w:bidi="sa-IN"/>
          </w:rPr>
          <w:t>27</w:t>
        </w:r>
        <w:r w:rsidR="00021861" w:rsidRPr="002E04CA">
          <w:rPr>
            <w:rStyle w:val="ac"/>
            <w:lang w:bidi="sa-IN"/>
          </w:rPr>
          <w:t>、歷年綠能相關計畫占國科會研究計畫比例</w:t>
        </w:r>
        <w:r w:rsidR="00021861" w:rsidRPr="002E04CA">
          <w:rPr>
            <w:webHidden/>
          </w:rPr>
          <w:tab/>
        </w:r>
        <w:r w:rsidR="00320166" w:rsidRPr="002E04CA">
          <w:rPr>
            <w:webHidden/>
          </w:rPr>
          <w:fldChar w:fldCharType="begin"/>
        </w:r>
        <w:r w:rsidR="00021861" w:rsidRPr="002E04CA">
          <w:rPr>
            <w:webHidden/>
          </w:rPr>
          <w:instrText xml:space="preserve"> PAGEREF _Toc311050716 \h </w:instrText>
        </w:r>
        <w:r w:rsidR="00320166" w:rsidRPr="002E04CA">
          <w:rPr>
            <w:webHidden/>
          </w:rPr>
        </w:r>
        <w:r w:rsidR="00320166" w:rsidRPr="002E04CA">
          <w:rPr>
            <w:webHidden/>
          </w:rPr>
          <w:fldChar w:fldCharType="separate"/>
        </w:r>
        <w:r>
          <w:rPr>
            <w:webHidden/>
          </w:rPr>
          <w:t>80</w:t>
        </w:r>
        <w:r w:rsidR="00320166" w:rsidRPr="002E04CA">
          <w:rPr>
            <w:webHidden/>
          </w:rPr>
          <w:fldChar w:fldCharType="end"/>
        </w:r>
      </w:hyperlink>
    </w:p>
    <w:p w:rsidR="004A3E12" w:rsidRPr="002E04CA" w:rsidRDefault="009143C9" w:rsidP="003A14F3">
      <w:pPr>
        <w:pStyle w:val="21"/>
      </w:pPr>
      <w:hyperlink w:anchor="_Toc311050818" w:history="1">
        <w:r w:rsidR="004A3E12" w:rsidRPr="002E04CA">
          <w:rPr>
            <w:rStyle w:val="ac"/>
            <w:lang w:bidi="sa-IN"/>
          </w:rPr>
          <w:t>表</w:t>
        </w:r>
        <w:r w:rsidR="004A3E12" w:rsidRPr="002E04CA">
          <w:rPr>
            <w:rStyle w:val="ac"/>
            <w:rFonts w:hAnsi="Arial"/>
            <w:lang w:bidi="sa-IN"/>
          </w:rPr>
          <w:t>28</w:t>
        </w:r>
        <w:r w:rsidR="004A3E12" w:rsidRPr="002E04CA">
          <w:rPr>
            <w:rStyle w:val="ac"/>
            <w:lang w:bidi="sa-IN"/>
          </w:rPr>
          <w:t>、本院相關調查結果或調查研究結論重點摘要</w:t>
        </w:r>
        <w:r w:rsidR="004A3E12" w:rsidRPr="002E04CA">
          <w:rPr>
            <w:webHidden/>
          </w:rPr>
          <w:tab/>
        </w:r>
        <w:r w:rsidR="00320166" w:rsidRPr="002E04CA">
          <w:rPr>
            <w:webHidden/>
          </w:rPr>
          <w:fldChar w:fldCharType="begin"/>
        </w:r>
        <w:r w:rsidR="004A3E12" w:rsidRPr="002E04CA">
          <w:rPr>
            <w:webHidden/>
          </w:rPr>
          <w:instrText xml:space="preserve"> PAGEREF _Toc311050818 \h </w:instrText>
        </w:r>
        <w:r w:rsidR="00320166" w:rsidRPr="002E04CA">
          <w:rPr>
            <w:webHidden/>
          </w:rPr>
        </w:r>
        <w:r w:rsidR="00320166" w:rsidRPr="002E04CA">
          <w:rPr>
            <w:webHidden/>
          </w:rPr>
          <w:fldChar w:fldCharType="separate"/>
        </w:r>
        <w:r>
          <w:rPr>
            <w:webHidden/>
          </w:rPr>
          <w:t>108</w:t>
        </w:r>
        <w:r w:rsidR="00320166" w:rsidRPr="002E04CA">
          <w:rPr>
            <w:webHidden/>
          </w:rPr>
          <w:fldChar w:fldCharType="end"/>
        </w:r>
      </w:hyperlink>
    </w:p>
    <w:p w:rsidR="004A3E12" w:rsidRPr="002E04CA" w:rsidRDefault="009143C9" w:rsidP="003A14F3">
      <w:pPr>
        <w:pStyle w:val="21"/>
      </w:pPr>
      <w:hyperlink w:anchor="_Toc311050820" w:history="1">
        <w:r w:rsidR="004A3E12" w:rsidRPr="002E04CA">
          <w:rPr>
            <w:rStyle w:val="ac"/>
            <w:lang w:bidi="sa-IN"/>
          </w:rPr>
          <w:t>表</w:t>
        </w:r>
        <w:r w:rsidR="004A3E12" w:rsidRPr="002E04CA">
          <w:rPr>
            <w:rStyle w:val="ac"/>
            <w:rFonts w:hAnsi="Arial"/>
            <w:lang w:bidi="sa-IN"/>
          </w:rPr>
          <w:t>29</w:t>
        </w:r>
        <w:r w:rsidR="004A3E12" w:rsidRPr="002E04CA">
          <w:rPr>
            <w:rStyle w:val="ac"/>
            <w:lang w:bidi="sa-IN"/>
          </w:rPr>
          <w:t>、公務機關出國報告內容摘要一覽表</w:t>
        </w:r>
        <w:r w:rsidR="004A3E12" w:rsidRPr="002E04CA">
          <w:rPr>
            <w:webHidden/>
          </w:rPr>
          <w:tab/>
        </w:r>
        <w:r w:rsidR="00320166" w:rsidRPr="002E04CA">
          <w:rPr>
            <w:webHidden/>
          </w:rPr>
          <w:fldChar w:fldCharType="begin"/>
        </w:r>
        <w:r w:rsidR="004A3E12" w:rsidRPr="002E04CA">
          <w:rPr>
            <w:webHidden/>
          </w:rPr>
          <w:instrText xml:space="preserve"> PAGEREF _Toc311050820 \h </w:instrText>
        </w:r>
        <w:r w:rsidR="00320166" w:rsidRPr="002E04CA">
          <w:rPr>
            <w:webHidden/>
          </w:rPr>
        </w:r>
        <w:r w:rsidR="00320166" w:rsidRPr="002E04CA">
          <w:rPr>
            <w:webHidden/>
          </w:rPr>
          <w:fldChar w:fldCharType="separate"/>
        </w:r>
        <w:r>
          <w:rPr>
            <w:webHidden/>
          </w:rPr>
          <w:t>110</w:t>
        </w:r>
        <w:r w:rsidR="00320166" w:rsidRPr="002E04CA">
          <w:rPr>
            <w:webHidden/>
          </w:rPr>
          <w:fldChar w:fldCharType="end"/>
        </w:r>
      </w:hyperlink>
    </w:p>
    <w:p w:rsidR="004A3E12" w:rsidRPr="002E04CA" w:rsidRDefault="009143C9" w:rsidP="003A14F3">
      <w:pPr>
        <w:pStyle w:val="21"/>
      </w:pPr>
      <w:hyperlink w:anchor="_Toc311050822" w:history="1">
        <w:r w:rsidR="004A3E12" w:rsidRPr="002E04CA">
          <w:rPr>
            <w:rStyle w:val="ac"/>
            <w:lang w:bidi="sa-IN"/>
          </w:rPr>
          <w:t>表</w:t>
        </w:r>
        <w:r w:rsidR="004A3E12" w:rsidRPr="002E04CA">
          <w:rPr>
            <w:rStyle w:val="ac"/>
            <w:rFonts w:hAnsi="Arial"/>
            <w:lang w:bidi="sa-IN"/>
          </w:rPr>
          <w:t>30</w:t>
        </w:r>
        <w:r w:rsidR="004A3E12" w:rsidRPr="002E04CA">
          <w:rPr>
            <w:rStyle w:val="ac"/>
            <w:lang w:bidi="sa-IN"/>
          </w:rPr>
          <w:t>、大專院校學位論文相關研究論述及成果摘要</w:t>
        </w:r>
        <w:r w:rsidR="004A3E12" w:rsidRPr="002E04CA">
          <w:rPr>
            <w:webHidden/>
          </w:rPr>
          <w:tab/>
        </w:r>
        <w:r w:rsidR="00320166" w:rsidRPr="002E04CA">
          <w:rPr>
            <w:webHidden/>
          </w:rPr>
          <w:fldChar w:fldCharType="begin"/>
        </w:r>
        <w:r w:rsidR="004A3E12" w:rsidRPr="002E04CA">
          <w:rPr>
            <w:webHidden/>
          </w:rPr>
          <w:instrText xml:space="preserve"> PAGEREF _Toc311050822 \h </w:instrText>
        </w:r>
        <w:r w:rsidR="00320166" w:rsidRPr="002E04CA">
          <w:rPr>
            <w:webHidden/>
          </w:rPr>
        </w:r>
        <w:r w:rsidR="00320166" w:rsidRPr="002E04CA">
          <w:rPr>
            <w:webHidden/>
          </w:rPr>
          <w:fldChar w:fldCharType="separate"/>
        </w:r>
        <w:r>
          <w:rPr>
            <w:webHidden/>
          </w:rPr>
          <w:t>116</w:t>
        </w:r>
        <w:r w:rsidR="00320166" w:rsidRPr="002E04CA">
          <w:rPr>
            <w:webHidden/>
          </w:rPr>
          <w:fldChar w:fldCharType="end"/>
        </w:r>
      </w:hyperlink>
    </w:p>
    <w:p w:rsidR="004A3E12" w:rsidRPr="003A14F3" w:rsidRDefault="004A3E12" w:rsidP="00E21274">
      <w:pPr>
        <w:spacing w:afterLines="50" w:after="228"/>
        <w:jc w:val="center"/>
        <w:rPr>
          <w:b/>
          <w:bCs/>
          <w:noProof/>
          <w:spacing w:val="108"/>
          <w:kern w:val="0"/>
          <w:sz w:val="40"/>
          <w:szCs w:val="40"/>
        </w:rPr>
      </w:pPr>
      <w:r>
        <w:rPr>
          <w:rStyle w:val="ac"/>
        </w:rPr>
        <w:br w:type="page"/>
      </w:r>
      <w:r w:rsidRPr="003A14F3">
        <w:rPr>
          <w:rFonts w:hint="eastAsia"/>
          <w:b/>
          <w:bCs/>
          <w:noProof/>
          <w:spacing w:val="108"/>
          <w:kern w:val="0"/>
          <w:sz w:val="40"/>
          <w:szCs w:val="40"/>
        </w:rPr>
        <w:lastRenderedPageBreak/>
        <w:t>附表目錄</w:t>
      </w:r>
    </w:p>
    <w:p w:rsidR="004A3E12" w:rsidRPr="002E04CA" w:rsidRDefault="009143C9" w:rsidP="003A14F3">
      <w:pPr>
        <w:pStyle w:val="21"/>
      </w:pPr>
      <w:hyperlink w:anchor="_Toc311050929" w:history="1">
        <w:r w:rsidR="004A3E12" w:rsidRPr="002E04CA">
          <w:rPr>
            <w:rStyle w:val="ac"/>
            <w:lang w:bidi="sa-IN"/>
          </w:rPr>
          <w:t>附表</w:t>
        </w:r>
        <w:r w:rsidR="004A3E12" w:rsidRPr="002E04CA">
          <w:rPr>
            <w:rStyle w:val="ac"/>
            <w:rFonts w:hAnsi="Arial"/>
            <w:lang w:bidi="sa-IN"/>
          </w:rPr>
          <w:t>1</w:t>
        </w:r>
        <w:r w:rsidR="004A3E12" w:rsidRPr="002E04CA">
          <w:rPr>
            <w:rStyle w:val="ac"/>
            <w:lang w:bidi="sa-IN"/>
          </w:rPr>
          <w:t>、臺電公司</w:t>
        </w:r>
        <w:r w:rsidR="004A3E12" w:rsidRPr="002E04CA">
          <w:rPr>
            <w:rStyle w:val="ac"/>
            <w:rFonts w:hAnsi="Arial"/>
            <w:lang w:bidi="sa-IN"/>
          </w:rPr>
          <w:t>99</w:t>
        </w:r>
        <w:r w:rsidR="004A3E12" w:rsidRPr="002E04CA">
          <w:rPr>
            <w:rStyle w:val="ac"/>
            <w:lang w:bidi="sa-IN"/>
          </w:rPr>
          <w:t>年度各類發購電成本</w:t>
        </w:r>
        <w:r w:rsidR="004A3E12" w:rsidRPr="002E04CA">
          <w:rPr>
            <w:webHidden/>
          </w:rPr>
          <w:tab/>
        </w:r>
        <w:r w:rsidR="00320166" w:rsidRPr="002E04CA">
          <w:rPr>
            <w:webHidden/>
          </w:rPr>
          <w:fldChar w:fldCharType="begin"/>
        </w:r>
        <w:r w:rsidR="004A3E12" w:rsidRPr="002E04CA">
          <w:rPr>
            <w:webHidden/>
          </w:rPr>
          <w:instrText xml:space="preserve"> PAGEREF _Toc311050929 \h </w:instrText>
        </w:r>
        <w:r w:rsidR="00320166" w:rsidRPr="002E04CA">
          <w:rPr>
            <w:webHidden/>
          </w:rPr>
        </w:r>
        <w:r w:rsidR="00320166" w:rsidRPr="002E04CA">
          <w:rPr>
            <w:webHidden/>
          </w:rPr>
          <w:fldChar w:fldCharType="separate"/>
        </w:r>
        <w:r>
          <w:rPr>
            <w:webHidden/>
          </w:rPr>
          <w:t>171</w:t>
        </w:r>
        <w:r w:rsidR="00320166" w:rsidRPr="002E04CA">
          <w:rPr>
            <w:webHidden/>
          </w:rPr>
          <w:fldChar w:fldCharType="end"/>
        </w:r>
      </w:hyperlink>
    </w:p>
    <w:p w:rsidR="004A3E12" w:rsidRPr="002E04CA" w:rsidRDefault="009143C9" w:rsidP="003A14F3">
      <w:pPr>
        <w:pStyle w:val="21"/>
      </w:pPr>
      <w:hyperlink w:anchor="_Toc311050957" w:history="1">
        <w:r w:rsidR="004A3E12" w:rsidRPr="002E04CA">
          <w:rPr>
            <w:rStyle w:val="ac"/>
            <w:lang w:bidi="sa-IN"/>
          </w:rPr>
          <w:t>附表</w:t>
        </w:r>
        <w:r w:rsidR="004A3E12" w:rsidRPr="002E04CA">
          <w:rPr>
            <w:rStyle w:val="ac"/>
            <w:rFonts w:hAnsi="Arial"/>
            <w:lang w:bidi="sa-IN"/>
          </w:rPr>
          <w:t>2</w:t>
        </w:r>
        <w:r w:rsidR="004A3E12" w:rsidRPr="002E04CA">
          <w:rPr>
            <w:rStyle w:val="ac"/>
            <w:lang w:bidi="sa-IN"/>
          </w:rPr>
          <w:t>、工研院依據能源局「</w:t>
        </w:r>
        <w:r w:rsidR="004A3E12" w:rsidRPr="002E04CA">
          <w:rPr>
            <w:rStyle w:val="ac"/>
            <w:rFonts w:hAnsi="Arial"/>
            <w:lang w:bidi="sa-IN"/>
          </w:rPr>
          <w:t>LED</w:t>
        </w:r>
        <w:r w:rsidR="004A3E12" w:rsidRPr="002E04CA">
          <w:rPr>
            <w:rStyle w:val="ac"/>
            <w:lang w:bidi="sa-IN"/>
          </w:rPr>
          <w:t>照明應用技術與製程設備開發」專案計畫有關專利運用情形</w:t>
        </w:r>
        <w:r w:rsidR="004A3E12" w:rsidRPr="002E04CA">
          <w:rPr>
            <w:webHidden/>
          </w:rPr>
          <w:tab/>
        </w:r>
        <w:r w:rsidR="00320166" w:rsidRPr="002E04CA">
          <w:rPr>
            <w:webHidden/>
          </w:rPr>
          <w:fldChar w:fldCharType="begin"/>
        </w:r>
        <w:r w:rsidR="004A3E12" w:rsidRPr="002E04CA">
          <w:rPr>
            <w:webHidden/>
          </w:rPr>
          <w:instrText xml:space="preserve"> PAGEREF _Toc311050957 \h </w:instrText>
        </w:r>
        <w:r w:rsidR="00320166" w:rsidRPr="002E04CA">
          <w:rPr>
            <w:webHidden/>
          </w:rPr>
        </w:r>
        <w:r w:rsidR="00320166" w:rsidRPr="002E04CA">
          <w:rPr>
            <w:webHidden/>
          </w:rPr>
          <w:fldChar w:fldCharType="separate"/>
        </w:r>
        <w:r>
          <w:rPr>
            <w:webHidden/>
          </w:rPr>
          <w:t>186</w:t>
        </w:r>
        <w:r w:rsidR="00320166" w:rsidRPr="002E04CA">
          <w:rPr>
            <w:webHidden/>
          </w:rPr>
          <w:fldChar w:fldCharType="end"/>
        </w:r>
      </w:hyperlink>
    </w:p>
    <w:p w:rsidR="004A3E12" w:rsidRPr="003A14F3" w:rsidRDefault="009143C9" w:rsidP="003A14F3">
      <w:pPr>
        <w:pStyle w:val="21"/>
        <w:rPr>
          <w:rStyle w:val="ac"/>
          <w:rFonts w:hAnsi="Arial"/>
        </w:rPr>
      </w:pPr>
      <w:hyperlink w:anchor="_Toc311050992" w:history="1">
        <w:r w:rsidR="004A3E12" w:rsidRPr="003A14F3">
          <w:rPr>
            <w:rStyle w:val="ac"/>
            <w:rFonts w:hAnsi="Arial"/>
          </w:rPr>
          <w:t>附表</w:t>
        </w:r>
        <w:r w:rsidR="005C7547" w:rsidRPr="003A14F3">
          <w:rPr>
            <w:rStyle w:val="ac"/>
            <w:rFonts w:hAnsi="Arial" w:hint="eastAsia"/>
          </w:rPr>
          <w:t>3</w:t>
        </w:r>
        <w:r w:rsidR="004A3E12" w:rsidRPr="003A14F3">
          <w:rPr>
            <w:rStyle w:val="ac"/>
            <w:rFonts w:hAnsi="Arial"/>
          </w:rPr>
          <w:t>、工研院依據能源局「</w:t>
        </w:r>
        <w:r w:rsidR="004A3E12" w:rsidRPr="002E04CA">
          <w:rPr>
            <w:rStyle w:val="ac"/>
            <w:rFonts w:hAnsi="Arial"/>
          </w:rPr>
          <w:t>LED</w:t>
        </w:r>
        <w:r w:rsidR="004A3E12" w:rsidRPr="003A14F3">
          <w:rPr>
            <w:rStyle w:val="ac"/>
            <w:rFonts w:hAnsi="Arial"/>
          </w:rPr>
          <w:t>照明應用技術與製程設備開發」專案計畫有關一般技術授權情形</w:t>
        </w:r>
        <w:r w:rsidR="004A3E12" w:rsidRPr="003A14F3">
          <w:rPr>
            <w:rStyle w:val="ac"/>
            <w:rFonts w:hAnsi="Arial"/>
            <w:webHidden/>
          </w:rPr>
          <w:tab/>
        </w:r>
        <w:r w:rsidR="00320166" w:rsidRPr="003A14F3">
          <w:rPr>
            <w:rStyle w:val="ac"/>
            <w:rFonts w:hAnsi="Arial"/>
            <w:webHidden/>
          </w:rPr>
          <w:fldChar w:fldCharType="begin"/>
        </w:r>
        <w:r w:rsidR="004A3E12" w:rsidRPr="003A14F3">
          <w:rPr>
            <w:rStyle w:val="ac"/>
            <w:rFonts w:hAnsi="Arial"/>
            <w:webHidden/>
          </w:rPr>
          <w:instrText xml:space="preserve"> PAGEREF _Toc311050992 \h </w:instrText>
        </w:r>
        <w:r w:rsidR="00320166" w:rsidRPr="003A14F3">
          <w:rPr>
            <w:rStyle w:val="ac"/>
            <w:rFonts w:hAnsi="Arial"/>
            <w:webHidden/>
          </w:rPr>
        </w:r>
        <w:r w:rsidR="00320166" w:rsidRPr="003A14F3">
          <w:rPr>
            <w:rStyle w:val="ac"/>
            <w:rFonts w:hAnsi="Arial"/>
            <w:webHidden/>
          </w:rPr>
          <w:fldChar w:fldCharType="separate"/>
        </w:r>
        <w:r>
          <w:rPr>
            <w:rStyle w:val="ac"/>
            <w:rFonts w:hAnsi="Arial"/>
            <w:webHidden/>
          </w:rPr>
          <w:t>187</w:t>
        </w:r>
        <w:r w:rsidR="00320166" w:rsidRPr="003A14F3">
          <w:rPr>
            <w:rStyle w:val="ac"/>
            <w:rFonts w:hAnsi="Arial"/>
            <w:webHidden/>
          </w:rPr>
          <w:fldChar w:fldCharType="end"/>
        </w:r>
      </w:hyperlink>
    </w:p>
    <w:p w:rsidR="004A3E12" w:rsidRPr="003A14F3" w:rsidRDefault="009143C9" w:rsidP="003A14F3">
      <w:pPr>
        <w:pStyle w:val="21"/>
        <w:rPr>
          <w:rStyle w:val="ac"/>
          <w:rFonts w:hAnsi="Arial"/>
        </w:rPr>
      </w:pPr>
      <w:hyperlink w:anchor="_Toc311050994" w:history="1">
        <w:r w:rsidR="004A3E12" w:rsidRPr="003A14F3">
          <w:rPr>
            <w:rStyle w:val="ac"/>
            <w:rFonts w:hAnsi="Arial"/>
          </w:rPr>
          <w:t>附表</w:t>
        </w:r>
        <w:r w:rsidR="005C7547" w:rsidRPr="003A14F3">
          <w:rPr>
            <w:rStyle w:val="ac"/>
            <w:rFonts w:hAnsi="Arial" w:hint="eastAsia"/>
          </w:rPr>
          <w:t>4</w:t>
        </w:r>
        <w:r w:rsidR="004A3E12" w:rsidRPr="003A14F3">
          <w:rPr>
            <w:rStyle w:val="ac"/>
            <w:rFonts w:hAnsi="Arial"/>
          </w:rPr>
          <w:t>、工研院依據能源局「</w:t>
        </w:r>
        <w:r w:rsidR="004A3E12" w:rsidRPr="002E04CA">
          <w:rPr>
            <w:rStyle w:val="ac"/>
            <w:rFonts w:hAnsi="Arial"/>
          </w:rPr>
          <w:t>LED</w:t>
        </w:r>
        <w:r w:rsidR="004A3E12" w:rsidRPr="003A14F3">
          <w:rPr>
            <w:rStyle w:val="ac"/>
            <w:rFonts w:hAnsi="Arial"/>
          </w:rPr>
          <w:t>照明應用技術與製程設備開發」專案計畫與業界合作情形</w:t>
        </w:r>
        <w:r w:rsidR="004A3E12" w:rsidRPr="003A14F3">
          <w:rPr>
            <w:rStyle w:val="ac"/>
            <w:rFonts w:hAnsi="Arial"/>
            <w:webHidden/>
          </w:rPr>
          <w:tab/>
        </w:r>
        <w:r w:rsidR="00320166" w:rsidRPr="003A14F3">
          <w:rPr>
            <w:rStyle w:val="ac"/>
            <w:rFonts w:hAnsi="Arial"/>
            <w:webHidden/>
          </w:rPr>
          <w:fldChar w:fldCharType="begin"/>
        </w:r>
        <w:r w:rsidR="004A3E12" w:rsidRPr="003A14F3">
          <w:rPr>
            <w:rStyle w:val="ac"/>
            <w:rFonts w:hAnsi="Arial"/>
            <w:webHidden/>
          </w:rPr>
          <w:instrText xml:space="preserve"> PAGEREF _Toc311050994 \h </w:instrText>
        </w:r>
        <w:r w:rsidR="00320166" w:rsidRPr="003A14F3">
          <w:rPr>
            <w:rStyle w:val="ac"/>
            <w:rFonts w:hAnsi="Arial"/>
            <w:webHidden/>
          </w:rPr>
        </w:r>
        <w:r w:rsidR="00320166" w:rsidRPr="003A14F3">
          <w:rPr>
            <w:rStyle w:val="ac"/>
            <w:rFonts w:hAnsi="Arial"/>
            <w:webHidden/>
          </w:rPr>
          <w:fldChar w:fldCharType="separate"/>
        </w:r>
        <w:r>
          <w:rPr>
            <w:rStyle w:val="ac"/>
            <w:rFonts w:hAnsi="Arial"/>
            <w:webHidden/>
          </w:rPr>
          <w:t>188</w:t>
        </w:r>
        <w:r w:rsidR="00320166" w:rsidRPr="003A14F3">
          <w:rPr>
            <w:rStyle w:val="ac"/>
            <w:rFonts w:hAnsi="Arial"/>
            <w:webHidden/>
          </w:rPr>
          <w:fldChar w:fldCharType="end"/>
        </w:r>
      </w:hyperlink>
    </w:p>
    <w:p w:rsidR="004A3E12" w:rsidRPr="002E04CA" w:rsidRDefault="009143C9" w:rsidP="003A14F3">
      <w:pPr>
        <w:pStyle w:val="21"/>
      </w:pPr>
      <w:hyperlink w:anchor="_Toc311050996" w:history="1">
        <w:r w:rsidR="004A3E12" w:rsidRPr="002E04CA">
          <w:rPr>
            <w:rStyle w:val="ac"/>
            <w:lang w:bidi="sa-IN"/>
          </w:rPr>
          <w:t>附表</w:t>
        </w:r>
        <w:r w:rsidR="005C7547">
          <w:rPr>
            <w:rStyle w:val="ac"/>
            <w:rFonts w:hint="eastAsia"/>
            <w:lang w:bidi="sa-IN"/>
          </w:rPr>
          <w:t>5</w:t>
        </w:r>
        <w:r w:rsidR="004A3E12" w:rsidRPr="002E04CA">
          <w:rPr>
            <w:rStyle w:val="ac"/>
            <w:lang w:bidi="sa-IN"/>
          </w:rPr>
          <w:t>、我國太陽能測試實驗室比較情形</w:t>
        </w:r>
        <w:r w:rsidR="004A3E12" w:rsidRPr="002E04CA">
          <w:rPr>
            <w:webHidden/>
          </w:rPr>
          <w:tab/>
        </w:r>
        <w:r w:rsidR="00320166" w:rsidRPr="002E04CA">
          <w:rPr>
            <w:webHidden/>
          </w:rPr>
          <w:fldChar w:fldCharType="begin"/>
        </w:r>
        <w:r w:rsidR="004A3E12" w:rsidRPr="002E04CA">
          <w:rPr>
            <w:webHidden/>
          </w:rPr>
          <w:instrText xml:space="preserve"> PAGEREF _Toc311050996 \h </w:instrText>
        </w:r>
        <w:r w:rsidR="00320166" w:rsidRPr="002E04CA">
          <w:rPr>
            <w:webHidden/>
          </w:rPr>
        </w:r>
        <w:r w:rsidR="00320166" w:rsidRPr="002E04CA">
          <w:rPr>
            <w:webHidden/>
          </w:rPr>
          <w:fldChar w:fldCharType="separate"/>
        </w:r>
        <w:r>
          <w:rPr>
            <w:webHidden/>
          </w:rPr>
          <w:t>190</w:t>
        </w:r>
        <w:r w:rsidR="00320166" w:rsidRPr="002E04CA">
          <w:rPr>
            <w:webHidden/>
          </w:rPr>
          <w:fldChar w:fldCharType="end"/>
        </w:r>
      </w:hyperlink>
    </w:p>
    <w:p w:rsidR="004A3E12" w:rsidRPr="002E04CA" w:rsidRDefault="009143C9" w:rsidP="003A14F3">
      <w:pPr>
        <w:pStyle w:val="21"/>
      </w:pPr>
      <w:hyperlink w:anchor="_Toc311051037" w:history="1">
        <w:r w:rsidR="004A3E12" w:rsidRPr="002E04CA">
          <w:rPr>
            <w:rStyle w:val="ac"/>
            <w:lang w:bidi="sa-IN"/>
          </w:rPr>
          <w:t>附表</w:t>
        </w:r>
        <w:r w:rsidR="005C7547">
          <w:rPr>
            <w:rStyle w:val="ac"/>
            <w:rFonts w:hint="eastAsia"/>
            <w:lang w:bidi="sa-IN"/>
          </w:rPr>
          <w:t>6</w:t>
        </w:r>
        <w:r w:rsidR="004A3E12" w:rsidRPr="002E04CA">
          <w:rPr>
            <w:rStyle w:val="ac"/>
            <w:lang w:bidi="sa-IN"/>
          </w:rPr>
          <w:t>、電動機車型式性能一覽表</w:t>
        </w:r>
        <w:r w:rsidR="004A3E12" w:rsidRPr="002E04CA">
          <w:rPr>
            <w:webHidden/>
          </w:rPr>
          <w:tab/>
        </w:r>
        <w:r w:rsidR="00320166" w:rsidRPr="002E04CA">
          <w:rPr>
            <w:webHidden/>
          </w:rPr>
          <w:fldChar w:fldCharType="begin"/>
        </w:r>
        <w:r w:rsidR="004A3E12" w:rsidRPr="002E04CA">
          <w:rPr>
            <w:webHidden/>
          </w:rPr>
          <w:instrText xml:space="preserve"> PAGEREF _Toc311051037 \h </w:instrText>
        </w:r>
        <w:r w:rsidR="00320166" w:rsidRPr="002E04CA">
          <w:rPr>
            <w:webHidden/>
          </w:rPr>
        </w:r>
        <w:r w:rsidR="00320166" w:rsidRPr="002E04CA">
          <w:rPr>
            <w:webHidden/>
          </w:rPr>
          <w:fldChar w:fldCharType="separate"/>
        </w:r>
        <w:r>
          <w:rPr>
            <w:webHidden/>
          </w:rPr>
          <w:t>223</w:t>
        </w:r>
        <w:r w:rsidR="00320166" w:rsidRPr="002E04CA">
          <w:rPr>
            <w:webHidden/>
          </w:rPr>
          <w:fldChar w:fldCharType="end"/>
        </w:r>
      </w:hyperlink>
    </w:p>
    <w:p w:rsidR="004A3E12" w:rsidRPr="002E04CA" w:rsidRDefault="009143C9" w:rsidP="003A14F3">
      <w:pPr>
        <w:pStyle w:val="21"/>
      </w:pPr>
      <w:hyperlink w:anchor="_Toc311051038" w:history="1">
        <w:r w:rsidR="004A3E12" w:rsidRPr="002E04CA">
          <w:rPr>
            <w:rStyle w:val="ac"/>
            <w:lang w:bidi="sa-IN"/>
          </w:rPr>
          <w:t>附表</w:t>
        </w:r>
        <w:r w:rsidR="005C7547">
          <w:rPr>
            <w:rStyle w:val="ac"/>
            <w:rFonts w:hint="eastAsia"/>
            <w:lang w:bidi="sa-IN"/>
          </w:rPr>
          <w:t>7</w:t>
        </w:r>
        <w:r w:rsidR="004A3E12" w:rsidRPr="002E04CA">
          <w:rPr>
            <w:rStyle w:val="ac"/>
            <w:lang w:bidi="sa-IN"/>
          </w:rPr>
          <w:t>、國內進行風力機技術研發分工</w:t>
        </w:r>
        <w:r w:rsidR="004A3E12" w:rsidRPr="002E04CA">
          <w:rPr>
            <w:webHidden/>
          </w:rPr>
          <w:tab/>
        </w:r>
        <w:r w:rsidR="00320166" w:rsidRPr="002E04CA">
          <w:rPr>
            <w:webHidden/>
          </w:rPr>
          <w:fldChar w:fldCharType="begin"/>
        </w:r>
        <w:r w:rsidR="004A3E12" w:rsidRPr="002E04CA">
          <w:rPr>
            <w:webHidden/>
          </w:rPr>
          <w:instrText xml:space="preserve"> PAGEREF _Toc311051038 \h </w:instrText>
        </w:r>
        <w:r w:rsidR="00320166" w:rsidRPr="002E04CA">
          <w:rPr>
            <w:webHidden/>
          </w:rPr>
        </w:r>
        <w:r w:rsidR="00320166" w:rsidRPr="002E04CA">
          <w:rPr>
            <w:webHidden/>
          </w:rPr>
          <w:fldChar w:fldCharType="separate"/>
        </w:r>
        <w:r>
          <w:rPr>
            <w:webHidden/>
          </w:rPr>
          <w:t>226</w:t>
        </w:r>
        <w:r w:rsidR="00320166" w:rsidRPr="002E04CA">
          <w:rPr>
            <w:webHidden/>
          </w:rPr>
          <w:fldChar w:fldCharType="end"/>
        </w:r>
      </w:hyperlink>
    </w:p>
    <w:p w:rsidR="005C7767" w:rsidRPr="00817873" w:rsidRDefault="00817873" w:rsidP="00E21274">
      <w:pPr>
        <w:spacing w:afterLines="50" w:after="228"/>
        <w:jc w:val="center"/>
        <w:rPr>
          <w:rStyle w:val="ac"/>
          <w:noProof/>
          <w:spacing w:val="108"/>
          <w:sz w:val="40"/>
          <w:szCs w:val="40"/>
          <w:u w:val="none"/>
        </w:rPr>
      </w:pPr>
      <w:r>
        <w:rPr>
          <w:rStyle w:val="ac"/>
          <w:noProof/>
          <w:u w:val="none"/>
        </w:rPr>
        <w:br w:type="page"/>
      </w:r>
      <w:r w:rsidRPr="00817873">
        <w:rPr>
          <w:rFonts w:hint="eastAsia"/>
          <w:b/>
          <w:bCs/>
          <w:noProof/>
          <w:spacing w:val="108"/>
          <w:kern w:val="0"/>
          <w:sz w:val="40"/>
          <w:szCs w:val="40"/>
        </w:rPr>
        <w:lastRenderedPageBreak/>
        <w:t>照片目錄</w:t>
      </w:r>
    </w:p>
    <w:p w:rsidR="004A3E12" w:rsidRPr="002E04CA" w:rsidRDefault="009143C9" w:rsidP="003A14F3">
      <w:pPr>
        <w:pStyle w:val="21"/>
      </w:pPr>
      <w:hyperlink w:anchor="_Toc311050932" w:history="1">
        <w:r w:rsidR="004A3E12" w:rsidRPr="002E04CA">
          <w:rPr>
            <w:rStyle w:val="ac"/>
          </w:rPr>
          <w:t>照片</w:t>
        </w:r>
        <w:r w:rsidR="004A3E12" w:rsidRPr="002E04CA">
          <w:rPr>
            <w:rStyle w:val="ac"/>
            <w:rFonts w:hAnsi="Arial"/>
          </w:rPr>
          <w:t>1</w:t>
        </w:r>
        <w:r w:rsidR="004A3E12" w:rsidRPr="002E04CA">
          <w:rPr>
            <w:rStyle w:val="ac"/>
          </w:rPr>
          <w:t>、臺電公司李總經理向本院委員說明桃園大潭發電廠現況</w:t>
        </w:r>
        <w:r w:rsidR="004A3E12" w:rsidRPr="002E04CA">
          <w:rPr>
            <w:webHidden/>
          </w:rPr>
          <w:tab/>
        </w:r>
        <w:r w:rsidR="00320166" w:rsidRPr="002E04CA">
          <w:rPr>
            <w:webHidden/>
          </w:rPr>
          <w:fldChar w:fldCharType="begin"/>
        </w:r>
        <w:r w:rsidR="004A3E12" w:rsidRPr="002E04CA">
          <w:rPr>
            <w:webHidden/>
          </w:rPr>
          <w:instrText xml:space="preserve"> PAGEREF _Toc311050932 \h </w:instrText>
        </w:r>
        <w:r w:rsidR="00320166" w:rsidRPr="002E04CA">
          <w:rPr>
            <w:webHidden/>
          </w:rPr>
        </w:r>
        <w:r w:rsidR="00320166" w:rsidRPr="002E04CA">
          <w:rPr>
            <w:webHidden/>
          </w:rPr>
          <w:fldChar w:fldCharType="separate"/>
        </w:r>
        <w:r>
          <w:rPr>
            <w:webHidden/>
          </w:rPr>
          <w:t>173</w:t>
        </w:r>
        <w:r w:rsidR="00320166" w:rsidRPr="002E04CA">
          <w:rPr>
            <w:webHidden/>
          </w:rPr>
          <w:fldChar w:fldCharType="end"/>
        </w:r>
      </w:hyperlink>
    </w:p>
    <w:p w:rsidR="004A3E12" w:rsidRPr="002E04CA" w:rsidRDefault="009143C9" w:rsidP="003A14F3">
      <w:pPr>
        <w:pStyle w:val="21"/>
      </w:pPr>
      <w:hyperlink w:anchor="_Toc311050933" w:history="1">
        <w:r w:rsidR="004A3E12" w:rsidRPr="002E04CA">
          <w:rPr>
            <w:rStyle w:val="ac"/>
          </w:rPr>
          <w:t>照片</w:t>
        </w:r>
        <w:r w:rsidR="004A3E12" w:rsidRPr="002E04CA">
          <w:rPr>
            <w:rStyle w:val="ac"/>
            <w:rFonts w:hAnsi="Arial"/>
          </w:rPr>
          <w:t>2</w:t>
        </w:r>
        <w:r w:rsidR="004A3E12" w:rsidRPr="002E04CA">
          <w:rPr>
            <w:rStyle w:val="ac"/>
          </w:rPr>
          <w:t>、本院委員聽取臺電桃園大潭發電廠簡報情形</w:t>
        </w:r>
        <w:r w:rsidR="004A3E12" w:rsidRPr="002E04CA">
          <w:rPr>
            <w:webHidden/>
          </w:rPr>
          <w:tab/>
        </w:r>
        <w:r w:rsidR="00320166" w:rsidRPr="002E04CA">
          <w:rPr>
            <w:webHidden/>
          </w:rPr>
          <w:fldChar w:fldCharType="begin"/>
        </w:r>
        <w:r w:rsidR="004A3E12" w:rsidRPr="002E04CA">
          <w:rPr>
            <w:webHidden/>
          </w:rPr>
          <w:instrText xml:space="preserve"> PAGEREF _Toc311050933 \h </w:instrText>
        </w:r>
        <w:r w:rsidR="00320166" w:rsidRPr="002E04CA">
          <w:rPr>
            <w:webHidden/>
          </w:rPr>
        </w:r>
        <w:r w:rsidR="00320166" w:rsidRPr="002E04CA">
          <w:rPr>
            <w:webHidden/>
          </w:rPr>
          <w:fldChar w:fldCharType="separate"/>
        </w:r>
        <w:r>
          <w:rPr>
            <w:webHidden/>
          </w:rPr>
          <w:t>174</w:t>
        </w:r>
        <w:r w:rsidR="00320166" w:rsidRPr="002E04CA">
          <w:rPr>
            <w:webHidden/>
          </w:rPr>
          <w:fldChar w:fldCharType="end"/>
        </w:r>
      </w:hyperlink>
    </w:p>
    <w:p w:rsidR="004A3E12" w:rsidRPr="002E04CA" w:rsidRDefault="009143C9" w:rsidP="003A14F3">
      <w:pPr>
        <w:pStyle w:val="21"/>
      </w:pPr>
      <w:hyperlink w:anchor="_Toc311050934" w:history="1">
        <w:r w:rsidR="004A3E12" w:rsidRPr="002E04CA">
          <w:rPr>
            <w:rStyle w:val="ac"/>
          </w:rPr>
          <w:t>照片</w:t>
        </w:r>
        <w:r w:rsidR="004A3E12" w:rsidRPr="002E04CA">
          <w:rPr>
            <w:rStyle w:val="ac"/>
            <w:rFonts w:hAnsi="Arial"/>
          </w:rPr>
          <w:t>3</w:t>
        </w:r>
        <w:r w:rsidR="004A3E12" w:rsidRPr="002E04CA">
          <w:rPr>
            <w:rStyle w:val="ac"/>
          </w:rPr>
          <w:t>、本院委員於大潭發電廠風力發電站現場聽取簡報情形</w:t>
        </w:r>
        <w:r w:rsidR="004A3E12" w:rsidRPr="002E04CA">
          <w:rPr>
            <w:webHidden/>
          </w:rPr>
          <w:tab/>
        </w:r>
        <w:r w:rsidR="00320166" w:rsidRPr="002E04CA">
          <w:rPr>
            <w:webHidden/>
          </w:rPr>
          <w:fldChar w:fldCharType="begin"/>
        </w:r>
        <w:r w:rsidR="004A3E12" w:rsidRPr="002E04CA">
          <w:rPr>
            <w:webHidden/>
          </w:rPr>
          <w:instrText xml:space="preserve"> PAGEREF _Toc311050934 \h </w:instrText>
        </w:r>
        <w:r w:rsidR="00320166" w:rsidRPr="002E04CA">
          <w:rPr>
            <w:webHidden/>
          </w:rPr>
        </w:r>
        <w:r w:rsidR="00320166" w:rsidRPr="002E04CA">
          <w:rPr>
            <w:webHidden/>
          </w:rPr>
          <w:fldChar w:fldCharType="separate"/>
        </w:r>
        <w:r>
          <w:rPr>
            <w:webHidden/>
          </w:rPr>
          <w:t>174</w:t>
        </w:r>
        <w:r w:rsidR="00320166" w:rsidRPr="002E04CA">
          <w:rPr>
            <w:webHidden/>
          </w:rPr>
          <w:fldChar w:fldCharType="end"/>
        </w:r>
      </w:hyperlink>
    </w:p>
    <w:p w:rsidR="004A3E12" w:rsidRPr="002E04CA" w:rsidRDefault="009143C9" w:rsidP="003A14F3">
      <w:pPr>
        <w:pStyle w:val="21"/>
      </w:pPr>
      <w:hyperlink w:anchor="_Toc311050935" w:history="1">
        <w:r w:rsidR="004A3E12" w:rsidRPr="003A14F3">
          <w:rPr>
            <w:rStyle w:val="ac"/>
            <w:rFonts w:hAnsi="Arial"/>
          </w:rPr>
          <w:t>照片</w:t>
        </w:r>
        <w:r w:rsidR="004A3E12" w:rsidRPr="003A14F3">
          <w:rPr>
            <w:rStyle w:val="ac"/>
            <w:rFonts w:hAnsi="Arial"/>
          </w:rPr>
          <w:t>4</w:t>
        </w:r>
        <w:r w:rsidR="004A3E12" w:rsidRPr="003A14F3">
          <w:rPr>
            <w:rStyle w:val="ac"/>
            <w:rFonts w:hAnsi="Arial"/>
          </w:rPr>
          <w:t>、臺電桃園大潭發電廠於風力發電站現場說明風機各機型之發電效益情形</w:t>
        </w:r>
        <w:r w:rsidR="004A3E12" w:rsidRPr="003A14F3">
          <w:rPr>
            <w:rStyle w:val="ac"/>
            <w:rFonts w:hAnsi="Arial"/>
            <w:webHidden/>
          </w:rPr>
          <w:tab/>
        </w:r>
        <w:r w:rsidR="00320166" w:rsidRPr="003A14F3">
          <w:rPr>
            <w:rStyle w:val="ac"/>
            <w:rFonts w:hAnsi="Arial"/>
            <w:webHidden/>
          </w:rPr>
          <w:fldChar w:fldCharType="begin"/>
        </w:r>
        <w:r w:rsidR="004A3E12" w:rsidRPr="003A14F3">
          <w:rPr>
            <w:rStyle w:val="ac"/>
            <w:rFonts w:hAnsi="Arial"/>
            <w:webHidden/>
          </w:rPr>
          <w:instrText xml:space="preserve"> PAGEREF _Toc311050935 \h </w:instrText>
        </w:r>
        <w:r w:rsidR="00320166" w:rsidRPr="003A14F3">
          <w:rPr>
            <w:rStyle w:val="ac"/>
            <w:rFonts w:hAnsi="Arial"/>
            <w:webHidden/>
          </w:rPr>
        </w:r>
        <w:r w:rsidR="00320166" w:rsidRPr="003A14F3">
          <w:rPr>
            <w:rStyle w:val="ac"/>
            <w:rFonts w:hAnsi="Arial"/>
            <w:webHidden/>
          </w:rPr>
          <w:fldChar w:fldCharType="separate"/>
        </w:r>
        <w:r>
          <w:rPr>
            <w:rStyle w:val="ac"/>
            <w:rFonts w:hAnsi="Arial"/>
            <w:webHidden/>
          </w:rPr>
          <w:t>175</w:t>
        </w:r>
        <w:r w:rsidR="00320166" w:rsidRPr="003A14F3">
          <w:rPr>
            <w:rStyle w:val="ac"/>
            <w:rFonts w:hAnsi="Arial"/>
            <w:webHidden/>
          </w:rPr>
          <w:fldChar w:fldCharType="end"/>
        </w:r>
      </w:hyperlink>
    </w:p>
    <w:p w:rsidR="004A3E12" w:rsidRPr="002E04CA" w:rsidRDefault="009143C9" w:rsidP="003A14F3">
      <w:pPr>
        <w:pStyle w:val="21"/>
      </w:pPr>
      <w:hyperlink w:anchor="_Toc311050936" w:history="1">
        <w:r w:rsidR="004A3E12" w:rsidRPr="002E04CA">
          <w:rPr>
            <w:rStyle w:val="ac"/>
          </w:rPr>
          <w:t>照片</w:t>
        </w:r>
        <w:r w:rsidR="004A3E12" w:rsidRPr="002E04CA">
          <w:rPr>
            <w:rStyle w:val="ac"/>
            <w:rFonts w:hAnsi="Arial"/>
          </w:rPr>
          <w:t>5</w:t>
        </w:r>
        <w:r w:rsidR="004A3E12" w:rsidRPr="002E04CA">
          <w:rPr>
            <w:rStyle w:val="ac"/>
          </w:rPr>
          <w:t>、臺電桃園大潭發電廠於風力發電站現場簡報風機之結構</w:t>
        </w:r>
        <w:r w:rsidR="004A3E12" w:rsidRPr="002E04CA">
          <w:rPr>
            <w:webHidden/>
          </w:rPr>
          <w:tab/>
        </w:r>
        <w:r w:rsidR="00320166" w:rsidRPr="002E04CA">
          <w:rPr>
            <w:webHidden/>
          </w:rPr>
          <w:fldChar w:fldCharType="begin"/>
        </w:r>
        <w:r w:rsidR="004A3E12" w:rsidRPr="002E04CA">
          <w:rPr>
            <w:webHidden/>
          </w:rPr>
          <w:instrText xml:space="preserve"> PAGEREF _Toc311050936 \h </w:instrText>
        </w:r>
        <w:r w:rsidR="00320166" w:rsidRPr="002E04CA">
          <w:rPr>
            <w:webHidden/>
          </w:rPr>
        </w:r>
        <w:r w:rsidR="00320166" w:rsidRPr="002E04CA">
          <w:rPr>
            <w:webHidden/>
          </w:rPr>
          <w:fldChar w:fldCharType="separate"/>
        </w:r>
        <w:r>
          <w:rPr>
            <w:webHidden/>
          </w:rPr>
          <w:t>175</w:t>
        </w:r>
        <w:r w:rsidR="00320166" w:rsidRPr="002E04CA">
          <w:rPr>
            <w:webHidden/>
          </w:rPr>
          <w:fldChar w:fldCharType="end"/>
        </w:r>
      </w:hyperlink>
    </w:p>
    <w:p w:rsidR="004A3E12" w:rsidRPr="002E04CA" w:rsidRDefault="009143C9" w:rsidP="003A14F3">
      <w:pPr>
        <w:pStyle w:val="21"/>
      </w:pPr>
      <w:hyperlink w:anchor="_Toc311050937" w:history="1">
        <w:r w:rsidR="004A3E12" w:rsidRPr="002E04CA">
          <w:rPr>
            <w:rStyle w:val="ac"/>
          </w:rPr>
          <w:t>照片</w:t>
        </w:r>
        <w:r w:rsidR="004A3E12" w:rsidRPr="002E04CA">
          <w:rPr>
            <w:rStyle w:val="ac"/>
            <w:rFonts w:hAnsi="Arial"/>
          </w:rPr>
          <w:t>6</w:t>
        </w:r>
        <w:r w:rsidR="004A3E12" w:rsidRPr="002E04CA">
          <w:rPr>
            <w:rStyle w:val="ac"/>
          </w:rPr>
          <w:t>、本院委員履勘大潭風力發電站情形</w:t>
        </w:r>
        <w:r w:rsidR="004A3E12" w:rsidRPr="002E04CA">
          <w:rPr>
            <w:webHidden/>
          </w:rPr>
          <w:tab/>
        </w:r>
        <w:r w:rsidR="00320166" w:rsidRPr="002E04CA">
          <w:rPr>
            <w:webHidden/>
          </w:rPr>
          <w:fldChar w:fldCharType="begin"/>
        </w:r>
        <w:r w:rsidR="004A3E12" w:rsidRPr="002E04CA">
          <w:rPr>
            <w:webHidden/>
          </w:rPr>
          <w:instrText xml:space="preserve"> PAGEREF _Toc311050937 \h </w:instrText>
        </w:r>
        <w:r w:rsidR="00320166" w:rsidRPr="002E04CA">
          <w:rPr>
            <w:webHidden/>
          </w:rPr>
        </w:r>
        <w:r w:rsidR="00320166" w:rsidRPr="002E04CA">
          <w:rPr>
            <w:webHidden/>
          </w:rPr>
          <w:fldChar w:fldCharType="separate"/>
        </w:r>
        <w:r>
          <w:rPr>
            <w:webHidden/>
          </w:rPr>
          <w:t>177</w:t>
        </w:r>
        <w:r w:rsidR="00320166" w:rsidRPr="002E04CA">
          <w:rPr>
            <w:webHidden/>
          </w:rPr>
          <w:fldChar w:fldCharType="end"/>
        </w:r>
      </w:hyperlink>
    </w:p>
    <w:p w:rsidR="004A3E12" w:rsidRPr="002E04CA" w:rsidRDefault="009143C9" w:rsidP="003A14F3">
      <w:pPr>
        <w:pStyle w:val="21"/>
      </w:pPr>
      <w:hyperlink w:anchor="_Toc311050938" w:history="1">
        <w:r w:rsidR="004A3E12" w:rsidRPr="002E04CA">
          <w:rPr>
            <w:rStyle w:val="ac"/>
          </w:rPr>
          <w:t>照片</w:t>
        </w:r>
        <w:r w:rsidR="004A3E12" w:rsidRPr="002E04CA">
          <w:rPr>
            <w:rStyle w:val="ac"/>
            <w:rFonts w:hAnsi="Arial"/>
          </w:rPr>
          <w:t>7</w:t>
        </w:r>
        <w:r w:rsidR="004A3E12" w:rsidRPr="002E04CA">
          <w:rPr>
            <w:rStyle w:val="ac"/>
          </w:rPr>
          <w:t>、本院委員於大潭風力發電站提問情形</w:t>
        </w:r>
        <w:r w:rsidR="004A3E12" w:rsidRPr="002E04CA">
          <w:rPr>
            <w:webHidden/>
          </w:rPr>
          <w:tab/>
        </w:r>
        <w:r w:rsidR="00320166" w:rsidRPr="002E04CA">
          <w:rPr>
            <w:webHidden/>
          </w:rPr>
          <w:fldChar w:fldCharType="begin"/>
        </w:r>
        <w:r w:rsidR="004A3E12" w:rsidRPr="002E04CA">
          <w:rPr>
            <w:webHidden/>
          </w:rPr>
          <w:instrText xml:space="preserve"> PAGEREF _Toc311050938 \h </w:instrText>
        </w:r>
        <w:r w:rsidR="00320166" w:rsidRPr="002E04CA">
          <w:rPr>
            <w:webHidden/>
          </w:rPr>
        </w:r>
        <w:r w:rsidR="00320166" w:rsidRPr="002E04CA">
          <w:rPr>
            <w:webHidden/>
          </w:rPr>
          <w:fldChar w:fldCharType="separate"/>
        </w:r>
        <w:r>
          <w:rPr>
            <w:webHidden/>
          </w:rPr>
          <w:t>177</w:t>
        </w:r>
        <w:r w:rsidR="00320166" w:rsidRPr="002E04CA">
          <w:rPr>
            <w:webHidden/>
          </w:rPr>
          <w:fldChar w:fldCharType="end"/>
        </w:r>
      </w:hyperlink>
    </w:p>
    <w:p w:rsidR="004A3E12" w:rsidRPr="002E04CA" w:rsidRDefault="009143C9" w:rsidP="003A14F3">
      <w:pPr>
        <w:pStyle w:val="21"/>
      </w:pPr>
      <w:hyperlink w:anchor="_Toc311050939" w:history="1">
        <w:r w:rsidR="004A3E12" w:rsidRPr="002E04CA">
          <w:rPr>
            <w:rStyle w:val="ac"/>
          </w:rPr>
          <w:t>照片</w:t>
        </w:r>
        <w:r w:rsidR="004A3E12" w:rsidRPr="002E04CA">
          <w:rPr>
            <w:rStyle w:val="ac"/>
            <w:rFonts w:hAnsi="Arial"/>
          </w:rPr>
          <w:t>8</w:t>
        </w:r>
        <w:r w:rsidR="004A3E12" w:rsidRPr="002E04CA">
          <w:rPr>
            <w:rStyle w:val="ac"/>
          </w:rPr>
          <w:t>、本院委員聽取新北市政府簡報北臺光電遊憩城計畫情形</w:t>
        </w:r>
        <w:r w:rsidR="004A3E12" w:rsidRPr="002E04CA">
          <w:rPr>
            <w:webHidden/>
          </w:rPr>
          <w:tab/>
        </w:r>
        <w:r w:rsidR="00320166" w:rsidRPr="002E04CA">
          <w:rPr>
            <w:webHidden/>
          </w:rPr>
          <w:fldChar w:fldCharType="begin"/>
        </w:r>
        <w:r w:rsidR="004A3E12" w:rsidRPr="002E04CA">
          <w:rPr>
            <w:webHidden/>
          </w:rPr>
          <w:instrText xml:space="preserve"> PAGEREF _Toc311050939 \h </w:instrText>
        </w:r>
        <w:r w:rsidR="00320166" w:rsidRPr="002E04CA">
          <w:rPr>
            <w:webHidden/>
          </w:rPr>
        </w:r>
        <w:r w:rsidR="00320166" w:rsidRPr="002E04CA">
          <w:rPr>
            <w:webHidden/>
          </w:rPr>
          <w:fldChar w:fldCharType="separate"/>
        </w:r>
        <w:r>
          <w:rPr>
            <w:webHidden/>
          </w:rPr>
          <w:t>178</w:t>
        </w:r>
        <w:r w:rsidR="00320166" w:rsidRPr="002E04CA">
          <w:rPr>
            <w:webHidden/>
          </w:rPr>
          <w:fldChar w:fldCharType="end"/>
        </w:r>
      </w:hyperlink>
    </w:p>
    <w:p w:rsidR="004A3E12" w:rsidRPr="002E04CA" w:rsidRDefault="009143C9" w:rsidP="003A14F3">
      <w:pPr>
        <w:pStyle w:val="21"/>
      </w:pPr>
      <w:hyperlink w:anchor="_Toc311050940" w:history="1">
        <w:r w:rsidR="004A3E12" w:rsidRPr="002E04CA">
          <w:rPr>
            <w:rStyle w:val="ac"/>
          </w:rPr>
          <w:t>照片</w:t>
        </w:r>
        <w:r w:rsidR="004A3E12" w:rsidRPr="002E04CA">
          <w:rPr>
            <w:rStyle w:val="ac"/>
            <w:rFonts w:hAnsi="Arial"/>
          </w:rPr>
          <w:t>9</w:t>
        </w:r>
        <w:r w:rsidR="004A3E12" w:rsidRPr="002E04CA">
          <w:rPr>
            <w:rStyle w:val="ac"/>
          </w:rPr>
          <w:t>、本院委員瞭解北臺光電遊憩城計畫硬體設施建構模型</w:t>
        </w:r>
        <w:r w:rsidR="004A3E12" w:rsidRPr="002E04CA">
          <w:rPr>
            <w:webHidden/>
          </w:rPr>
          <w:tab/>
        </w:r>
        <w:r w:rsidR="00320166" w:rsidRPr="002E04CA">
          <w:rPr>
            <w:webHidden/>
          </w:rPr>
          <w:fldChar w:fldCharType="begin"/>
        </w:r>
        <w:r w:rsidR="004A3E12" w:rsidRPr="002E04CA">
          <w:rPr>
            <w:webHidden/>
          </w:rPr>
          <w:instrText xml:space="preserve"> PAGEREF _Toc311050940 \h </w:instrText>
        </w:r>
        <w:r w:rsidR="00320166" w:rsidRPr="002E04CA">
          <w:rPr>
            <w:webHidden/>
          </w:rPr>
        </w:r>
        <w:r w:rsidR="00320166" w:rsidRPr="002E04CA">
          <w:rPr>
            <w:webHidden/>
          </w:rPr>
          <w:fldChar w:fldCharType="separate"/>
        </w:r>
        <w:r>
          <w:rPr>
            <w:webHidden/>
          </w:rPr>
          <w:t>178</w:t>
        </w:r>
        <w:r w:rsidR="00320166" w:rsidRPr="002E04CA">
          <w:rPr>
            <w:webHidden/>
          </w:rPr>
          <w:fldChar w:fldCharType="end"/>
        </w:r>
      </w:hyperlink>
    </w:p>
    <w:p w:rsidR="004A3E12" w:rsidRPr="002E04CA" w:rsidRDefault="009143C9" w:rsidP="003A14F3">
      <w:pPr>
        <w:pStyle w:val="21"/>
      </w:pPr>
      <w:hyperlink w:anchor="_Toc311050941" w:history="1">
        <w:r w:rsidR="004A3E12" w:rsidRPr="003A14F3">
          <w:rPr>
            <w:rStyle w:val="ac"/>
            <w:rFonts w:hAnsi="Arial"/>
          </w:rPr>
          <w:t>照片</w:t>
        </w:r>
        <w:r w:rsidR="004A3E12" w:rsidRPr="002E04CA">
          <w:rPr>
            <w:rStyle w:val="ac"/>
            <w:rFonts w:hAnsi="Arial"/>
          </w:rPr>
          <w:t>10</w:t>
        </w:r>
        <w:r w:rsidR="004A3E12" w:rsidRPr="003A14F3">
          <w:rPr>
            <w:rStyle w:val="ac"/>
            <w:rFonts w:hAnsi="Arial"/>
          </w:rPr>
          <w:t>、本院委員履勘北臺光電遊憩城計畫光電板設置情形</w:t>
        </w:r>
        <w:r w:rsidR="004A3E12" w:rsidRPr="003A14F3">
          <w:rPr>
            <w:rStyle w:val="ac"/>
            <w:rFonts w:hAnsi="Arial"/>
            <w:webHidden/>
          </w:rPr>
          <w:tab/>
        </w:r>
        <w:r w:rsidR="00320166" w:rsidRPr="003A14F3">
          <w:rPr>
            <w:rStyle w:val="ac"/>
            <w:rFonts w:hAnsi="Arial"/>
            <w:webHidden/>
          </w:rPr>
          <w:fldChar w:fldCharType="begin"/>
        </w:r>
        <w:r w:rsidR="004A3E12" w:rsidRPr="003A14F3">
          <w:rPr>
            <w:rStyle w:val="ac"/>
            <w:rFonts w:hAnsi="Arial"/>
            <w:webHidden/>
          </w:rPr>
          <w:instrText xml:space="preserve"> PAGEREF _Toc311050941 \h </w:instrText>
        </w:r>
        <w:r w:rsidR="00320166" w:rsidRPr="003A14F3">
          <w:rPr>
            <w:rStyle w:val="ac"/>
            <w:rFonts w:hAnsi="Arial"/>
            <w:webHidden/>
          </w:rPr>
        </w:r>
        <w:r w:rsidR="00320166" w:rsidRPr="003A14F3">
          <w:rPr>
            <w:rStyle w:val="ac"/>
            <w:rFonts w:hAnsi="Arial"/>
            <w:webHidden/>
          </w:rPr>
          <w:fldChar w:fldCharType="separate"/>
        </w:r>
        <w:r>
          <w:rPr>
            <w:rStyle w:val="ac"/>
            <w:rFonts w:hAnsi="Arial"/>
            <w:webHidden/>
          </w:rPr>
          <w:t>179</w:t>
        </w:r>
        <w:r w:rsidR="00320166" w:rsidRPr="003A14F3">
          <w:rPr>
            <w:rStyle w:val="ac"/>
            <w:rFonts w:hAnsi="Arial"/>
            <w:webHidden/>
          </w:rPr>
          <w:fldChar w:fldCharType="end"/>
        </w:r>
      </w:hyperlink>
    </w:p>
    <w:p w:rsidR="004A3E12" w:rsidRPr="002E04CA" w:rsidRDefault="009143C9" w:rsidP="003A14F3">
      <w:pPr>
        <w:pStyle w:val="21"/>
      </w:pPr>
      <w:hyperlink w:anchor="_Toc311050942" w:history="1">
        <w:r w:rsidR="004A3E12" w:rsidRPr="003A14F3">
          <w:rPr>
            <w:rStyle w:val="ac"/>
            <w:rFonts w:hAnsi="Arial"/>
          </w:rPr>
          <w:t>照片</w:t>
        </w:r>
        <w:r w:rsidR="004A3E12" w:rsidRPr="003A14F3">
          <w:rPr>
            <w:rStyle w:val="ac"/>
            <w:rFonts w:hAnsi="Arial"/>
          </w:rPr>
          <w:t>11</w:t>
        </w:r>
        <w:r w:rsidR="004A3E12" w:rsidRPr="003A14F3">
          <w:rPr>
            <w:rStyle w:val="ac"/>
            <w:rFonts w:hAnsi="Arial"/>
          </w:rPr>
          <w:t>、本院委員履勘北臺光電遊憩城計畫執行情形</w:t>
        </w:r>
        <w:r w:rsidR="004A3E12" w:rsidRPr="003A14F3">
          <w:rPr>
            <w:rStyle w:val="ac"/>
            <w:rFonts w:hAnsi="Arial"/>
            <w:webHidden/>
          </w:rPr>
          <w:tab/>
        </w:r>
        <w:r w:rsidR="00320166" w:rsidRPr="003A14F3">
          <w:rPr>
            <w:rStyle w:val="ac"/>
            <w:rFonts w:hAnsi="Arial"/>
            <w:webHidden/>
          </w:rPr>
          <w:fldChar w:fldCharType="begin"/>
        </w:r>
        <w:r w:rsidR="004A3E12" w:rsidRPr="003A14F3">
          <w:rPr>
            <w:rStyle w:val="ac"/>
            <w:rFonts w:hAnsi="Arial"/>
            <w:webHidden/>
          </w:rPr>
          <w:instrText xml:space="preserve"> PAGEREF _Toc311050942 \h </w:instrText>
        </w:r>
        <w:r w:rsidR="00320166" w:rsidRPr="003A14F3">
          <w:rPr>
            <w:rStyle w:val="ac"/>
            <w:rFonts w:hAnsi="Arial"/>
            <w:webHidden/>
          </w:rPr>
        </w:r>
        <w:r w:rsidR="00320166" w:rsidRPr="003A14F3">
          <w:rPr>
            <w:rStyle w:val="ac"/>
            <w:rFonts w:hAnsi="Arial"/>
            <w:webHidden/>
          </w:rPr>
          <w:fldChar w:fldCharType="separate"/>
        </w:r>
        <w:r>
          <w:rPr>
            <w:rStyle w:val="ac"/>
            <w:rFonts w:hAnsi="Arial"/>
            <w:webHidden/>
          </w:rPr>
          <w:t>180</w:t>
        </w:r>
        <w:r w:rsidR="00320166" w:rsidRPr="003A14F3">
          <w:rPr>
            <w:rStyle w:val="ac"/>
            <w:rFonts w:hAnsi="Arial"/>
            <w:webHidden/>
          </w:rPr>
          <w:fldChar w:fldCharType="end"/>
        </w:r>
      </w:hyperlink>
    </w:p>
    <w:p w:rsidR="004A3E12" w:rsidRPr="003A14F3" w:rsidRDefault="009143C9" w:rsidP="003A14F3">
      <w:pPr>
        <w:pStyle w:val="21"/>
        <w:rPr>
          <w:rStyle w:val="ac"/>
          <w:rFonts w:hAnsi="Arial"/>
        </w:rPr>
      </w:pPr>
      <w:hyperlink w:anchor="_Toc311050943" w:history="1">
        <w:r w:rsidR="004A3E12" w:rsidRPr="003A14F3">
          <w:rPr>
            <w:rStyle w:val="ac"/>
            <w:rFonts w:hAnsi="Arial"/>
          </w:rPr>
          <w:t>照片</w:t>
        </w:r>
        <w:r w:rsidR="004A3E12" w:rsidRPr="002E04CA">
          <w:rPr>
            <w:rStyle w:val="ac"/>
            <w:rFonts w:hAnsi="Arial"/>
          </w:rPr>
          <w:t>12</w:t>
        </w:r>
        <w:r w:rsidR="004A3E12" w:rsidRPr="003A14F3">
          <w:rPr>
            <w:rStyle w:val="ac"/>
            <w:rFonts w:hAnsi="Arial"/>
          </w:rPr>
          <w:t>、本院委員履勘北臺光電遊憩城情形</w:t>
        </w:r>
        <w:r w:rsidR="004A3E12" w:rsidRPr="003A14F3">
          <w:rPr>
            <w:rStyle w:val="ac"/>
            <w:rFonts w:hAnsi="Arial"/>
            <w:webHidden/>
          </w:rPr>
          <w:tab/>
        </w:r>
        <w:r w:rsidR="00320166" w:rsidRPr="003A14F3">
          <w:rPr>
            <w:rStyle w:val="ac"/>
            <w:rFonts w:hAnsi="Arial"/>
            <w:webHidden/>
          </w:rPr>
          <w:fldChar w:fldCharType="begin"/>
        </w:r>
        <w:r w:rsidR="004A3E12" w:rsidRPr="003A14F3">
          <w:rPr>
            <w:rStyle w:val="ac"/>
            <w:rFonts w:hAnsi="Arial"/>
            <w:webHidden/>
          </w:rPr>
          <w:instrText xml:space="preserve"> PAGEREF _Toc311050943 \h </w:instrText>
        </w:r>
        <w:r w:rsidR="00320166" w:rsidRPr="003A14F3">
          <w:rPr>
            <w:rStyle w:val="ac"/>
            <w:rFonts w:hAnsi="Arial"/>
            <w:webHidden/>
          </w:rPr>
        </w:r>
        <w:r w:rsidR="00320166" w:rsidRPr="003A14F3">
          <w:rPr>
            <w:rStyle w:val="ac"/>
            <w:rFonts w:hAnsi="Arial"/>
            <w:webHidden/>
          </w:rPr>
          <w:fldChar w:fldCharType="separate"/>
        </w:r>
        <w:r>
          <w:rPr>
            <w:rStyle w:val="ac"/>
            <w:rFonts w:hAnsi="Arial"/>
            <w:webHidden/>
          </w:rPr>
          <w:t>180</w:t>
        </w:r>
        <w:r w:rsidR="00320166" w:rsidRPr="003A14F3">
          <w:rPr>
            <w:rStyle w:val="ac"/>
            <w:rFonts w:hAnsi="Arial"/>
            <w:webHidden/>
          </w:rPr>
          <w:fldChar w:fldCharType="end"/>
        </w:r>
      </w:hyperlink>
    </w:p>
    <w:p w:rsidR="004A3E12" w:rsidRPr="003A14F3" w:rsidRDefault="009143C9" w:rsidP="003A14F3">
      <w:pPr>
        <w:pStyle w:val="21"/>
        <w:rPr>
          <w:rStyle w:val="ac"/>
          <w:rFonts w:hAnsi="Arial"/>
        </w:rPr>
      </w:pPr>
      <w:hyperlink w:anchor="_Toc311050944" w:history="1">
        <w:r w:rsidR="004A3E12" w:rsidRPr="003A14F3">
          <w:rPr>
            <w:rStyle w:val="ac"/>
            <w:rFonts w:hAnsi="Arial"/>
          </w:rPr>
          <w:t>照片</w:t>
        </w:r>
        <w:r w:rsidR="004A3E12" w:rsidRPr="002E04CA">
          <w:rPr>
            <w:rStyle w:val="ac"/>
            <w:rFonts w:hAnsi="Arial"/>
          </w:rPr>
          <w:t>13</w:t>
        </w:r>
        <w:r w:rsidR="004A3E12" w:rsidRPr="003A14F3">
          <w:rPr>
            <w:rStyle w:val="ac"/>
            <w:rFonts w:hAnsi="Arial"/>
          </w:rPr>
          <w:t>、本院委員履勘北臺光電遊憩城整體建築構材情形</w:t>
        </w:r>
        <w:r w:rsidR="004A3E12" w:rsidRPr="003A14F3">
          <w:rPr>
            <w:rStyle w:val="ac"/>
            <w:rFonts w:hAnsi="Arial"/>
            <w:webHidden/>
          </w:rPr>
          <w:tab/>
        </w:r>
        <w:r w:rsidR="00320166" w:rsidRPr="003A14F3">
          <w:rPr>
            <w:rStyle w:val="ac"/>
            <w:rFonts w:hAnsi="Arial"/>
            <w:webHidden/>
          </w:rPr>
          <w:fldChar w:fldCharType="begin"/>
        </w:r>
        <w:r w:rsidR="004A3E12" w:rsidRPr="003A14F3">
          <w:rPr>
            <w:rStyle w:val="ac"/>
            <w:rFonts w:hAnsi="Arial"/>
            <w:webHidden/>
          </w:rPr>
          <w:instrText xml:space="preserve"> PAGEREF _Toc311050944 \h </w:instrText>
        </w:r>
        <w:r w:rsidR="00320166" w:rsidRPr="003A14F3">
          <w:rPr>
            <w:rStyle w:val="ac"/>
            <w:rFonts w:hAnsi="Arial"/>
            <w:webHidden/>
          </w:rPr>
        </w:r>
        <w:r w:rsidR="00320166" w:rsidRPr="003A14F3">
          <w:rPr>
            <w:rStyle w:val="ac"/>
            <w:rFonts w:hAnsi="Arial"/>
            <w:webHidden/>
          </w:rPr>
          <w:fldChar w:fldCharType="separate"/>
        </w:r>
        <w:r>
          <w:rPr>
            <w:rStyle w:val="ac"/>
            <w:rFonts w:hAnsi="Arial"/>
            <w:webHidden/>
          </w:rPr>
          <w:t>180</w:t>
        </w:r>
        <w:r w:rsidR="00320166" w:rsidRPr="003A14F3">
          <w:rPr>
            <w:rStyle w:val="ac"/>
            <w:rFonts w:hAnsi="Arial"/>
            <w:webHidden/>
          </w:rPr>
          <w:fldChar w:fldCharType="end"/>
        </w:r>
      </w:hyperlink>
    </w:p>
    <w:p w:rsidR="004A3E12" w:rsidRPr="003A14F3" w:rsidRDefault="009143C9" w:rsidP="003A14F3">
      <w:pPr>
        <w:pStyle w:val="21"/>
        <w:rPr>
          <w:rStyle w:val="ac"/>
          <w:rFonts w:hAnsi="Arial"/>
        </w:rPr>
      </w:pPr>
      <w:hyperlink w:anchor="_Toc311050945" w:history="1">
        <w:r w:rsidR="004A3E12" w:rsidRPr="003A14F3">
          <w:rPr>
            <w:rStyle w:val="ac"/>
            <w:rFonts w:hAnsi="Arial"/>
          </w:rPr>
          <w:t>照片</w:t>
        </w:r>
        <w:r w:rsidR="004A3E12" w:rsidRPr="002E04CA">
          <w:rPr>
            <w:rStyle w:val="ac"/>
            <w:rFonts w:hAnsi="Arial"/>
          </w:rPr>
          <w:t>14</w:t>
        </w:r>
        <w:r w:rsidR="004A3E12" w:rsidRPr="003A14F3">
          <w:rPr>
            <w:rStyle w:val="ac"/>
            <w:rFonts w:hAnsi="Arial"/>
          </w:rPr>
          <w:t>、本院委員履勘北臺光電遊憩城淡水客船碼頭情形</w:t>
        </w:r>
        <w:r w:rsidR="004A3E12" w:rsidRPr="003A14F3">
          <w:rPr>
            <w:rStyle w:val="ac"/>
            <w:rFonts w:hAnsi="Arial"/>
            <w:webHidden/>
          </w:rPr>
          <w:tab/>
        </w:r>
        <w:r w:rsidR="00320166" w:rsidRPr="003A14F3">
          <w:rPr>
            <w:rStyle w:val="ac"/>
            <w:rFonts w:hAnsi="Arial"/>
            <w:webHidden/>
          </w:rPr>
          <w:fldChar w:fldCharType="begin"/>
        </w:r>
        <w:r w:rsidR="004A3E12" w:rsidRPr="003A14F3">
          <w:rPr>
            <w:rStyle w:val="ac"/>
            <w:rFonts w:hAnsi="Arial"/>
            <w:webHidden/>
          </w:rPr>
          <w:instrText xml:space="preserve"> PAGEREF _Toc311050945 \h </w:instrText>
        </w:r>
        <w:r w:rsidR="00320166" w:rsidRPr="003A14F3">
          <w:rPr>
            <w:rStyle w:val="ac"/>
            <w:rFonts w:hAnsi="Arial"/>
            <w:webHidden/>
          </w:rPr>
        </w:r>
        <w:r w:rsidR="00320166" w:rsidRPr="003A14F3">
          <w:rPr>
            <w:rStyle w:val="ac"/>
            <w:rFonts w:hAnsi="Arial"/>
            <w:webHidden/>
          </w:rPr>
          <w:fldChar w:fldCharType="separate"/>
        </w:r>
        <w:r>
          <w:rPr>
            <w:rStyle w:val="ac"/>
            <w:rFonts w:hAnsi="Arial"/>
            <w:webHidden/>
          </w:rPr>
          <w:t>181</w:t>
        </w:r>
        <w:r w:rsidR="00320166" w:rsidRPr="003A14F3">
          <w:rPr>
            <w:rStyle w:val="ac"/>
            <w:rFonts w:hAnsi="Arial"/>
            <w:webHidden/>
          </w:rPr>
          <w:fldChar w:fldCharType="end"/>
        </w:r>
      </w:hyperlink>
    </w:p>
    <w:p w:rsidR="004A3E12" w:rsidRPr="003A14F3" w:rsidRDefault="009143C9" w:rsidP="003A14F3">
      <w:pPr>
        <w:pStyle w:val="21"/>
        <w:rPr>
          <w:rStyle w:val="ac"/>
          <w:rFonts w:hAnsi="Arial"/>
        </w:rPr>
      </w:pPr>
      <w:hyperlink w:anchor="_Toc311050946" w:history="1">
        <w:r w:rsidR="004A3E12" w:rsidRPr="003A14F3">
          <w:rPr>
            <w:rStyle w:val="ac"/>
            <w:rFonts w:hAnsi="Arial"/>
          </w:rPr>
          <w:t>照片</w:t>
        </w:r>
        <w:r w:rsidR="004A3E12" w:rsidRPr="003A14F3">
          <w:rPr>
            <w:rStyle w:val="ac"/>
            <w:rFonts w:hAnsi="Arial"/>
          </w:rPr>
          <w:t>15</w:t>
        </w:r>
        <w:r w:rsidR="004A3E12" w:rsidRPr="003A14F3">
          <w:rPr>
            <w:rStyle w:val="ac"/>
            <w:rFonts w:hAnsi="Arial"/>
          </w:rPr>
          <w:t>、本院委員履勘北臺光電遊憩城淡水客船碼頭太陽光電利用情形</w:t>
        </w:r>
        <w:r w:rsidR="004A3E12" w:rsidRPr="003A14F3">
          <w:rPr>
            <w:rStyle w:val="ac"/>
            <w:rFonts w:hAnsi="Arial"/>
            <w:webHidden/>
          </w:rPr>
          <w:tab/>
        </w:r>
        <w:r w:rsidR="00320166" w:rsidRPr="003A14F3">
          <w:rPr>
            <w:rStyle w:val="ac"/>
            <w:rFonts w:hAnsi="Arial"/>
            <w:webHidden/>
          </w:rPr>
          <w:fldChar w:fldCharType="begin"/>
        </w:r>
        <w:r w:rsidR="004A3E12" w:rsidRPr="003A14F3">
          <w:rPr>
            <w:rStyle w:val="ac"/>
            <w:rFonts w:hAnsi="Arial"/>
            <w:webHidden/>
          </w:rPr>
          <w:instrText xml:space="preserve"> PAGEREF _Toc311050946 \h </w:instrText>
        </w:r>
        <w:r w:rsidR="00320166" w:rsidRPr="003A14F3">
          <w:rPr>
            <w:rStyle w:val="ac"/>
            <w:rFonts w:hAnsi="Arial"/>
            <w:webHidden/>
          </w:rPr>
        </w:r>
        <w:r w:rsidR="00320166" w:rsidRPr="003A14F3">
          <w:rPr>
            <w:rStyle w:val="ac"/>
            <w:rFonts w:hAnsi="Arial"/>
            <w:webHidden/>
          </w:rPr>
          <w:fldChar w:fldCharType="separate"/>
        </w:r>
        <w:r>
          <w:rPr>
            <w:rStyle w:val="ac"/>
            <w:rFonts w:hAnsi="Arial"/>
            <w:webHidden/>
          </w:rPr>
          <w:t>181</w:t>
        </w:r>
        <w:r w:rsidR="00320166" w:rsidRPr="003A14F3">
          <w:rPr>
            <w:rStyle w:val="ac"/>
            <w:rFonts w:hAnsi="Arial"/>
            <w:webHidden/>
          </w:rPr>
          <w:fldChar w:fldCharType="end"/>
        </w:r>
      </w:hyperlink>
    </w:p>
    <w:p w:rsidR="004A3E12" w:rsidRPr="003A14F3" w:rsidRDefault="009143C9" w:rsidP="003A14F3">
      <w:pPr>
        <w:pStyle w:val="21"/>
        <w:rPr>
          <w:rStyle w:val="ac"/>
          <w:rFonts w:hAnsi="Arial"/>
        </w:rPr>
      </w:pPr>
      <w:hyperlink w:anchor="_Toc311050947" w:history="1">
        <w:r w:rsidR="004A3E12" w:rsidRPr="003A14F3">
          <w:rPr>
            <w:rStyle w:val="ac"/>
            <w:rFonts w:hAnsi="Arial"/>
          </w:rPr>
          <w:t>照片</w:t>
        </w:r>
        <w:r w:rsidR="004A3E12" w:rsidRPr="002E04CA">
          <w:rPr>
            <w:rStyle w:val="ac"/>
            <w:rFonts w:hAnsi="Arial"/>
          </w:rPr>
          <w:t>16</w:t>
        </w:r>
        <w:r w:rsidR="004A3E12" w:rsidRPr="003A14F3">
          <w:rPr>
            <w:rStyle w:val="ac"/>
            <w:rFonts w:hAnsi="Arial"/>
          </w:rPr>
          <w:t>、本院委員履勘北臺光電遊憩城漁人客船碼頭</w:t>
        </w:r>
        <w:r w:rsidR="004A3E12" w:rsidRPr="003A14F3">
          <w:rPr>
            <w:rStyle w:val="ac"/>
            <w:rFonts w:hAnsi="Arial"/>
            <w:webHidden/>
          </w:rPr>
          <w:tab/>
        </w:r>
        <w:r w:rsidR="00320166" w:rsidRPr="003A14F3">
          <w:rPr>
            <w:rStyle w:val="ac"/>
            <w:rFonts w:hAnsi="Arial"/>
            <w:webHidden/>
          </w:rPr>
          <w:fldChar w:fldCharType="begin"/>
        </w:r>
        <w:r w:rsidR="004A3E12" w:rsidRPr="003A14F3">
          <w:rPr>
            <w:rStyle w:val="ac"/>
            <w:rFonts w:hAnsi="Arial"/>
            <w:webHidden/>
          </w:rPr>
          <w:instrText xml:space="preserve"> PAGEREF _Toc311050947 \h </w:instrText>
        </w:r>
        <w:r w:rsidR="00320166" w:rsidRPr="003A14F3">
          <w:rPr>
            <w:rStyle w:val="ac"/>
            <w:rFonts w:hAnsi="Arial"/>
            <w:webHidden/>
          </w:rPr>
        </w:r>
        <w:r w:rsidR="00320166" w:rsidRPr="003A14F3">
          <w:rPr>
            <w:rStyle w:val="ac"/>
            <w:rFonts w:hAnsi="Arial"/>
            <w:webHidden/>
          </w:rPr>
          <w:fldChar w:fldCharType="separate"/>
        </w:r>
        <w:r>
          <w:rPr>
            <w:rStyle w:val="ac"/>
            <w:rFonts w:hAnsi="Arial"/>
            <w:webHidden/>
          </w:rPr>
          <w:t>182</w:t>
        </w:r>
        <w:r w:rsidR="00320166" w:rsidRPr="003A14F3">
          <w:rPr>
            <w:rStyle w:val="ac"/>
            <w:rFonts w:hAnsi="Arial"/>
            <w:webHidden/>
          </w:rPr>
          <w:fldChar w:fldCharType="end"/>
        </w:r>
      </w:hyperlink>
    </w:p>
    <w:p w:rsidR="004A3E12" w:rsidRPr="003A14F3" w:rsidRDefault="009143C9" w:rsidP="003A14F3">
      <w:pPr>
        <w:pStyle w:val="21"/>
        <w:rPr>
          <w:rStyle w:val="ac"/>
          <w:rFonts w:hAnsi="Arial"/>
        </w:rPr>
      </w:pPr>
      <w:hyperlink w:anchor="_Toc311050948" w:history="1">
        <w:r w:rsidR="004A3E12" w:rsidRPr="003A14F3">
          <w:rPr>
            <w:rStyle w:val="ac"/>
            <w:rFonts w:hAnsi="Arial"/>
          </w:rPr>
          <w:t>照片</w:t>
        </w:r>
        <w:r w:rsidR="004A3E12" w:rsidRPr="003A14F3">
          <w:rPr>
            <w:rStyle w:val="ac"/>
            <w:rFonts w:hAnsi="Arial"/>
          </w:rPr>
          <w:t>17</w:t>
        </w:r>
        <w:r w:rsidR="004A3E12" w:rsidRPr="003A14F3">
          <w:rPr>
            <w:rStyle w:val="ac"/>
            <w:rFonts w:hAnsi="Arial"/>
          </w:rPr>
          <w:t>、本院委員於北臺光電遊憩城漁人客船碼頭提問太陽光電利用情形</w:t>
        </w:r>
        <w:r w:rsidR="004A3E12" w:rsidRPr="003A14F3">
          <w:rPr>
            <w:rStyle w:val="ac"/>
            <w:rFonts w:hAnsi="Arial"/>
            <w:webHidden/>
          </w:rPr>
          <w:tab/>
        </w:r>
        <w:r w:rsidR="00320166" w:rsidRPr="003A14F3">
          <w:rPr>
            <w:rStyle w:val="ac"/>
            <w:rFonts w:hAnsi="Arial"/>
            <w:webHidden/>
          </w:rPr>
          <w:fldChar w:fldCharType="begin"/>
        </w:r>
        <w:r w:rsidR="004A3E12" w:rsidRPr="003A14F3">
          <w:rPr>
            <w:rStyle w:val="ac"/>
            <w:rFonts w:hAnsi="Arial"/>
            <w:webHidden/>
          </w:rPr>
          <w:instrText xml:space="preserve"> PAGEREF _Toc311050948 \h </w:instrText>
        </w:r>
        <w:r w:rsidR="00320166" w:rsidRPr="003A14F3">
          <w:rPr>
            <w:rStyle w:val="ac"/>
            <w:rFonts w:hAnsi="Arial"/>
            <w:webHidden/>
          </w:rPr>
        </w:r>
        <w:r w:rsidR="00320166" w:rsidRPr="003A14F3">
          <w:rPr>
            <w:rStyle w:val="ac"/>
            <w:rFonts w:hAnsi="Arial"/>
            <w:webHidden/>
          </w:rPr>
          <w:fldChar w:fldCharType="separate"/>
        </w:r>
        <w:r>
          <w:rPr>
            <w:rStyle w:val="ac"/>
            <w:rFonts w:hAnsi="Arial"/>
            <w:webHidden/>
          </w:rPr>
          <w:t>182</w:t>
        </w:r>
        <w:r w:rsidR="00320166" w:rsidRPr="003A14F3">
          <w:rPr>
            <w:rStyle w:val="ac"/>
            <w:rFonts w:hAnsi="Arial"/>
            <w:webHidden/>
          </w:rPr>
          <w:fldChar w:fldCharType="end"/>
        </w:r>
      </w:hyperlink>
    </w:p>
    <w:p w:rsidR="004A3E12" w:rsidRPr="003A14F3" w:rsidRDefault="009143C9" w:rsidP="003A14F3">
      <w:pPr>
        <w:pStyle w:val="21"/>
        <w:rPr>
          <w:rStyle w:val="ac"/>
          <w:rFonts w:hAnsi="Arial"/>
        </w:rPr>
      </w:pPr>
      <w:hyperlink w:anchor="_Toc311050949" w:history="1">
        <w:r w:rsidR="004A3E12" w:rsidRPr="003A14F3">
          <w:rPr>
            <w:rStyle w:val="ac"/>
            <w:rFonts w:hAnsi="Arial"/>
          </w:rPr>
          <w:t>照片</w:t>
        </w:r>
        <w:r w:rsidR="004A3E12" w:rsidRPr="002E04CA">
          <w:rPr>
            <w:rStyle w:val="ac"/>
            <w:rFonts w:hAnsi="Arial"/>
          </w:rPr>
          <w:t>18</w:t>
        </w:r>
        <w:r w:rsidR="004A3E12" w:rsidRPr="003A14F3">
          <w:rPr>
            <w:rStyle w:val="ac"/>
            <w:rFonts w:hAnsi="Arial"/>
          </w:rPr>
          <w:t>、本院委員履勘三重</w:t>
        </w:r>
        <w:r w:rsidR="004A3E12" w:rsidRPr="002E04CA">
          <w:rPr>
            <w:rStyle w:val="ac"/>
            <w:rFonts w:hAnsi="Arial"/>
          </w:rPr>
          <w:t>LED</w:t>
        </w:r>
        <w:r w:rsidR="004A3E12" w:rsidRPr="003A14F3">
          <w:rPr>
            <w:rStyle w:val="ac"/>
            <w:rFonts w:hAnsi="Arial"/>
          </w:rPr>
          <w:t>路燈示範區情形</w:t>
        </w:r>
        <w:r w:rsidR="004A3E12" w:rsidRPr="003A14F3">
          <w:rPr>
            <w:rStyle w:val="ac"/>
            <w:rFonts w:hAnsi="Arial"/>
            <w:webHidden/>
          </w:rPr>
          <w:tab/>
        </w:r>
        <w:r w:rsidR="00320166" w:rsidRPr="003A14F3">
          <w:rPr>
            <w:rStyle w:val="ac"/>
            <w:rFonts w:hAnsi="Arial"/>
            <w:webHidden/>
          </w:rPr>
          <w:fldChar w:fldCharType="begin"/>
        </w:r>
        <w:r w:rsidR="004A3E12" w:rsidRPr="003A14F3">
          <w:rPr>
            <w:rStyle w:val="ac"/>
            <w:rFonts w:hAnsi="Arial"/>
            <w:webHidden/>
          </w:rPr>
          <w:instrText xml:space="preserve"> PAGEREF _Toc311050949 \h </w:instrText>
        </w:r>
        <w:r w:rsidR="00320166" w:rsidRPr="003A14F3">
          <w:rPr>
            <w:rStyle w:val="ac"/>
            <w:rFonts w:hAnsi="Arial"/>
            <w:webHidden/>
          </w:rPr>
        </w:r>
        <w:r w:rsidR="00320166" w:rsidRPr="003A14F3">
          <w:rPr>
            <w:rStyle w:val="ac"/>
            <w:rFonts w:hAnsi="Arial"/>
            <w:webHidden/>
          </w:rPr>
          <w:fldChar w:fldCharType="separate"/>
        </w:r>
        <w:r>
          <w:rPr>
            <w:rStyle w:val="ac"/>
            <w:rFonts w:hAnsi="Arial"/>
            <w:webHidden/>
          </w:rPr>
          <w:t>183</w:t>
        </w:r>
        <w:r w:rsidR="00320166" w:rsidRPr="003A14F3">
          <w:rPr>
            <w:rStyle w:val="ac"/>
            <w:rFonts w:hAnsi="Arial"/>
            <w:webHidden/>
          </w:rPr>
          <w:fldChar w:fldCharType="end"/>
        </w:r>
      </w:hyperlink>
    </w:p>
    <w:p w:rsidR="004A3E12" w:rsidRPr="003A14F3" w:rsidRDefault="009143C9" w:rsidP="003A14F3">
      <w:pPr>
        <w:pStyle w:val="21"/>
        <w:rPr>
          <w:rStyle w:val="ac"/>
          <w:rFonts w:hAnsi="Arial"/>
        </w:rPr>
      </w:pPr>
      <w:hyperlink w:anchor="_Toc311050950" w:history="1">
        <w:r w:rsidR="004A3E12" w:rsidRPr="003A14F3">
          <w:rPr>
            <w:rStyle w:val="ac"/>
            <w:rFonts w:hAnsi="Arial"/>
          </w:rPr>
          <w:t>照片</w:t>
        </w:r>
        <w:r w:rsidR="004A3E12" w:rsidRPr="002E04CA">
          <w:rPr>
            <w:rStyle w:val="ac"/>
            <w:rFonts w:hAnsi="Arial"/>
          </w:rPr>
          <w:t>19</w:t>
        </w:r>
        <w:r w:rsidR="004A3E12" w:rsidRPr="003A14F3">
          <w:rPr>
            <w:rStyle w:val="ac"/>
            <w:rFonts w:hAnsi="Arial"/>
          </w:rPr>
          <w:t>、本院委員聽取三重</w:t>
        </w:r>
        <w:r w:rsidR="004A3E12" w:rsidRPr="002E04CA">
          <w:rPr>
            <w:rStyle w:val="ac"/>
            <w:rFonts w:hAnsi="Arial"/>
          </w:rPr>
          <w:t>LED</w:t>
        </w:r>
        <w:r w:rsidR="004A3E12" w:rsidRPr="003A14F3">
          <w:rPr>
            <w:rStyle w:val="ac"/>
            <w:rFonts w:hAnsi="Arial"/>
          </w:rPr>
          <w:t>路燈示範計畫執行情形</w:t>
        </w:r>
        <w:r w:rsidR="004A3E12" w:rsidRPr="003A14F3">
          <w:rPr>
            <w:rStyle w:val="ac"/>
            <w:rFonts w:hAnsi="Arial"/>
            <w:webHidden/>
          </w:rPr>
          <w:tab/>
        </w:r>
        <w:r w:rsidR="00320166" w:rsidRPr="003A14F3">
          <w:rPr>
            <w:rStyle w:val="ac"/>
            <w:rFonts w:hAnsi="Arial"/>
            <w:webHidden/>
          </w:rPr>
          <w:fldChar w:fldCharType="begin"/>
        </w:r>
        <w:r w:rsidR="004A3E12" w:rsidRPr="003A14F3">
          <w:rPr>
            <w:rStyle w:val="ac"/>
            <w:rFonts w:hAnsi="Arial"/>
            <w:webHidden/>
          </w:rPr>
          <w:instrText xml:space="preserve"> PAGEREF _Toc311050950 \h </w:instrText>
        </w:r>
        <w:r w:rsidR="00320166" w:rsidRPr="003A14F3">
          <w:rPr>
            <w:rStyle w:val="ac"/>
            <w:rFonts w:hAnsi="Arial"/>
            <w:webHidden/>
          </w:rPr>
        </w:r>
        <w:r w:rsidR="00320166" w:rsidRPr="003A14F3">
          <w:rPr>
            <w:rStyle w:val="ac"/>
            <w:rFonts w:hAnsi="Arial"/>
            <w:webHidden/>
          </w:rPr>
          <w:fldChar w:fldCharType="separate"/>
        </w:r>
        <w:r>
          <w:rPr>
            <w:rStyle w:val="ac"/>
            <w:rFonts w:hAnsi="Arial"/>
            <w:webHidden/>
          </w:rPr>
          <w:t>183</w:t>
        </w:r>
        <w:r w:rsidR="00320166" w:rsidRPr="003A14F3">
          <w:rPr>
            <w:rStyle w:val="ac"/>
            <w:rFonts w:hAnsi="Arial"/>
            <w:webHidden/>
          </w:rPr>
          <w:fldChar w:fldCharType="end"/>
        </w:r>
      </w:hyperlink>
    </w:p>
    <w:p w:rsidR="004A3E12" w:rsidRPr="003A14F3" w:rsidRDefault="009143C9" w:rsidP="003A14F3">
      <w:pPr>
        <w:pStyle w:val="21"/>
        <w:rPr>
          <w:rStyle w:val="ac"/>
          <w:rFonts w:hAnsi="Arial"/>
        </w:rPr>
      </w:pPr>
      <w:hyperlink w:anchor="_Toc311051001" w:history="1">
        <w:r w:rsidR="004A3E12" w:rsidRPr="003A14F3">
          <w:rPr>
            <w:rStyle w:val="ac"/>
            <w:rFonts w:hAnsi="Arial"/>
          </w:rPr>
          <w:t>照片</w:t>
        </w:r>
        <w:r w:rsidR="004A3E12" w:rsidRPr="002E04CA">
          <w:rPr>
            <w:rStyle w:val="ac"/>
            <w:rFonts w:hAnsi="Arial"/>
          </w:rPr>
          <w:t>2</w:t>
        </w:r>
        <w:r w:rsidR="003A14F3">
          <w:rPr>
            <w:rStyle w:val="ac"/>
            <w:rFonts w:hAnsi="Arial" w:hint="eastAsia"/>
          </w:rPr>
          <w:t>0</w:t>
        </w:r>
        <w:r w:rsidR="004A3E12" w:rsidRPr="003A14F3">
          <w:rPr>
            <w:rStyle w:val="ac"/>
            <w:rFonts w:hAnsi="Arial"/>
          </w:rPr>
          <w:t>、本案召集委員於工研院簡報現場開場致詞</w:t>
        </w:r>
        <w:r w:rsidR="004A3E12" w:rsidRPr="003A14F3">
          <w:rPr>
            <w:rStyle w:val="ac"/>
            <w:rFonts w:hAnsi="Arial"/>
            <w:webHidden/>
          </w:rPr>
          <w:tab/>
        </w:r>
        <w:r w:rsidR="00320166" w:rsidRPr="003A14F3">
          <w:rPr>
            <w:rStyle w:val="ac"/>
            <w:rFonts w:hAnsi="Arial"/>
            <w:webHidden/>
          </w:rPr>
          <w:fldChar w:fldCharType="begin"/>
        </w:r>
        <w:r w:rsidR="004A3E12" w:rsidRPr="003A14F3">
          <w:rPr>
            <w:rStyle w:val="ac"/>
            <w:rFonts w:hAnsi="Arial"/>
            <w:webHidden/>
          </w:rPr>
          <w:instrText xml:space="preserve"> PAGEREF _Toc311051001 \h </w:instrText>
        </w:r>
        <w:r w:rsidR="00320166" w:rsidRPr="003A14F3">
          <w:rPr>
            <w:rStyle w:val="ac"/>
            <w:rFonts w:hAnsi="Arial"/>
            <w:webHidden/>
          </w:rPr>
        </w:r>
        <w:r w:rsidR="00320166" w:rsidRPr="003A14F3">
          <w:rPr>
            <w:rStyle w:val="ac"/>
            <w:rFonts w:hAnsi="Arial"/>
            <w:webHidden/>
          </w:rPr>
          <w:fldChar w:fldCharType="separate"/>
        </w:r>
        <w:r>
          <w:rPr>
            <w:rStyle w:val="ac"/>
            <w:rFonts w:hAnsi="Arial"/>
            <w:webHidden/>
          </w:rPr>
          <w:t>200</w:t>
        </w:r>
        <w:r w:rsidR="00320166" w:rsidRPr="003A14F3">
          <w:rPr>
            <w:rStyle w:val="ac"/>
            <w:rFonts w:hAnsi="Arial"/>
            <w:webHidden/>
          </w:rPr>
          <w:fldChar w:fldCharType="end"/>
        </w:r>
      </w:hyperlink>
    </w:p>
    <w:p w:rsidR="004A3E12" w:rsidRPr="003A14F3" w:rsidRDefault="009143C9" w:rsidP="003A14F3">
      <w:pPr>
        <w:pStyle w:val="21"/>
        <w:rPr>
          <w:rStyle w:val="ac"/>
          <w:rFonts w:hAnsi="Arial"/>
        </w:rPr>
      </w:pPr>
      <w:hyperlink w:anchor="_Toc311051002" w:history="1">
        <w:r w:rsidR="004A3E12" w:rsidRPr="003A14F3">
          <w:rPr>
            <w:rStyle w:val="ac"/>
            <w:rFonts w:hAnsi="Arial"/>
          </w:rPr>
          <w:t>照片</w:t>
        </w:r>
        <w:r w:rsidR="004A3E12" w:rsidRPr="002E04CA">
          <w:rPr>
            <w:rStyle w:val="ac"/>
            <w:rFonts w:hAnsi="Arial"/>
          </w:rPr>
          <w:t>2</w:t>
        </w:r>
        <w:r w:rsidR="003A14F3">
          <w:rPr>
            <w:rStyle w:val="ac"/>
            <w:rFonts w:hAnsi="Arial" w:hint="eastAsia"/>
          </w:rPr>
          <w:t>1</w:t>
        </w:r>
        <w:r w:rsidR="004A3E12" w:rsidRPr="003A14F3">
          <w:rPr>
            <w:rStyle w:val="ac"/>
            <w:rFonts w:hAnsi="Arial"/>
          </w:rPr>
          <w:t>、工研院曲副院長向本院委員簡報綠能產業科技研發情形</w:t>
        </w:r>
        <w:r w:rsidR="004A3E12" w:rsidRPr="003A14F3">
          <w:rPr>
            <w:rStyle w:val="ac"/>
            <w:rFonts w:hAnsi="Arial"/>
            <w:webHidden/>
          </w:rPr>
          <w:tab/>
        </w:r>
        <w:r w:rsidR="00320166" w:rsidRPr="003A14F3">
          <w:rPr>
            <w:rStyle w:val="ac"/>
            <w:rFonts w:hAnsi="Arial"/>
            <w:webHidden/>
          </w:rPr>
          <w:fldChar w:fldCharType="begin"/>
        </w:r>
        <w:r w:rsidR="004A3E12" w:rsidRPr="003A14F3">
          <w:rPr>
            <w:rStyle w:val="ac"/>
            <w:rFonts w:hAnsi="Arial"/>
            <w:webHidden/>
          </w:rPr>
          <w:instrText xml:space="preserve"> PAGEREF _Toc311051002 \h </w:instrText>
        </w:r>
        <w:r w:rsidR="00320166" w:rsidRPr="003A14F3">
          <w:rPr>
            <w:rStyle w:val="ac"/>
            <w:rFonts w:hAnsi="Arial"/>
            <w:webHidden/>
          </w:rPr>
        </w:r>
        <w:r w:rsidR="00320166" w:rsidRPr="003A14F3">
          <w:rPr>
            <w:rStyle w:val="ac"/>
            <w:rFonts w:hAnsi="Arial"/>
            <w:webHidden/>
          </w:rPr>
          <w:fldChar w:fldCharType="separate"/>
        </w:r>
        <w:r>
          <w:rPr>
            <w:rStyle w:val="ac"/>
            <w:rFonts w:hAnsi="Arial"/>
            <w:webHidden/>
          </w:rPr>
          <w:t>200</w:t>
        </w:r>
        <w:r w:rsidR="00320166" w:rsidRPr="003A14F3">
          <w:rPr>
            <w:rStyle w:val="ac"/>
            <w:rFonts w:hAnsi="Arial"/>
            <w:webHidden/>
          </w:rPr>
          <w:fldChar w:fldCharType="end"/>
        </w:r>
      </w:hyperlink>
    </w:p>
    <w:p w:rsidR="004A3E12" w:rsidRPr="002E04CA" w:rsidRDefault="009143C9" w:rsidP="003A14F3">
      <w:pPr>
        <w:pStyle w:val="21"/>
      </w:pPr>
      <w:hyperlink w:anchor="_Toc311051003" w:history="1">
        <w:r w:rsidR="004A3E12" w:rsidRPr="002E04CA">
          <w:rPr>
            <w:rStyle w:val="ac"/>
          </w:rPr>
          <w:t>照片</w:t>
        </w:r>
        <w:r w:rsidR="003A14F3">
          <w:rPr>
            <w:rStyle w:val="ac"/>
            <w:rFonts w:hint="eastAsia"/>
          </w:rPr>
          <w:t>22</w:t>
        </w:r>
        <w:r w:rsidR="004A3E12" w:rsidRPr="002E04CA">
          <w:rPr>
            <w:rStyle w:val="ac"/>
          </w:rPr>
          <w:t>、本院委員聽取工研院曲副院長簡報情形</w:t>
        </w:r>
        <w:r w:rsidR="004A3E12" w:rsidRPr="002E04CA">
          <w:rPr>
            <w:webHidden/>
          </w:rPr>
          <w:tab/>
        </w:r>
        <w:r w:rsidR="00320166" w:rsidRPr="002E04CA">
          <w:rPr>
            <w:webHidden/>
          </w:rPr>
          <w:fldChar w:fldCharType="begin"/>
        </w:r>
        <w:r w:rsidR="004A3E12" w:rsidRPr="002E04CA">
          <w:rPr>
            <w:webHidden/>
          </w:rPr>
          <w:instrText xml:space="preserve"> PAGEREF _Toc311051003 \h </w:instrText>
        </w:r>
        <w:r w:rsidR="00320166" w:rsidRPr="002E04CA">
          <w:rPr>
            <w:webHidden/>
          </w:rPr>
        </w:r>
        <w:r w:rsidR="00320166" w:rsidRPr="002E04CA">
          <w:rPr>
            <w:webHidden/>
          </w:rPr>
          <w:fldChar w:fldCharType="separate"/>
        </w:r>
        <w:r>
          <w:rPr>
            <w:webHidden/>
          </w:rPr>
          <w:t>201</w:t>
        </w:r>
        <w:r w:rsidR="00320166" w:rsidRPr="002E04CA">
          <w:rPr>
            <w:webHidden/>
          </w:rPr>
          <w:fldChar w:fldCharType="end"/>
        </w:r>
      </w:hyperlink>
    </w:p>
    <w:p w:rsidR="004A3E12" w:rsidRPr="002E04CA" w:rsidRDefault="009143C9" w:rsidP="003A14F3">
      <w:pPr>
        <w:pStyle w:val="21"/>
      </w:pPr>
      <w:hyperlink w:anchor="_Toc311051004" w:history="1">
        <w:r w:rsidR="004A3E12" w:rsidRPr="002E04CA">
          <w:rPr>
            <w:rStyle w:val="ac"/>
          </w:rPr>
          <w:t>照片</w:t>
        </w:r>
        <w:r w:rsidR="004A3E12" w:rsidRPr="002E04CA">
          <w:rPr>
            <w:rStyle w:val="ac"/>
            <w:rFonts w:hAnsi="Arial"/>
          </w:rPr>
          <w:t>2</w:t>
        </w:r>
        <w:r w:rsidR="003A14F3">
          <w:rPr>
            <w:rStyle w:val="ac"/>
            <w:rFonts w:hAnsi="Arial" w:hint="eastAsia"/>
          </w:rPr>
          <w:t>3</w:t>
        </w:r>
        <w:r w:rsidR="004A3E12" w:rsidRPr="002E04CA">
          <w:rPr>
            <w:rStyle w:val="ac"/>
          </w:rPr>
          <w:t>、能源局歐局長向本院委員說明工研院綠能研發情形</w:t>
        </w:r>
        <w:r w:rsidR="004A3E12" w:rsidRPr="002E04CA">
          <w:rPr>
            <w:webHidden/>
          </w:rPr>
          <w:tab/>
        </w:r>
        <w:r w:rsidR="00320166" w:rsidRPr="002E04CA">
          <w:rPr>
            <w:webHidden/>
          </w:rPr>
          <w:fldChar w:fldCharType="begin"/>
        </w:r>
        <w:r w:rsidR="004A3E12" w:rsidRPr="002E04CA">
          <w:rPr>
            <w:webHidden/>
          </w:rPr>
          <w:instrText xml:space="preserve"> PAGEREF _Toc311051004 \h </w:instrText>
        </w:r>
        <w:r w:rsidR="00320166" w:rsidRPr="002E04CA">
          <w:rPr>
            <w:webHidden/>
          </w:rPr>
        </w:r>
        <w:r w:rsidR="00320166" w:rsidRPr="002E04CA">
          <w:rPr>
            <w:webHidden/>
          </w:rPr>
          <w:fldChar w:fldCharType="separate"/>
        </w:r>
        <w:r>
          <w:rPr>
            <w:webHidden/>
          </w:rPr>
          <w:t>201</w:t>
        </w:r>
        <w:r w:rsidR="00320166" w:rsidRPr="002E04CA">
          <w:rPr>
            <w:webHidden/>
          </w:rPr>
          <w:fldChar w:fldCharType="end"/>
        </w:r>
      </w:hyperlink>
    </w:p>
    <w:p w:rsidR="004A3E12" w:rsidRPr="002E04CA" w:rsidRDefault="009143C9" w:rsidP="003A14F3">
      <w:pPr>
        <w:pStyle w:val="21"/>
      </w:pPr>
      <w:hyperlink w:anchor="_Toc311051005" w:history="1">
        <w:r w:rsidR="004A3E12" w:rsidRPr="002E04CA">
          <w:rPr>
            <w:rStyle w:val="ac"/>
          </w:rPr>
          <w:t>照片</w:t>
        </w:r>
        <w:r w:rsidR="003A14F3">
          <w:rPr>
            <w:rStyle w:val="ac"/>
            <w:rFonts w:hint="eastAsia"/>
          </w:rPr>
          <w:t>24</w:t>
        </w:r>
        <w:r w:rsidR="004A3E12" w:rsidRPr="002E04CA">
          <w:rPr>
            <w:rStyle w:val="ac"/>
          </w:rPr>
          <w:t>、本院委員聽取工研院太陽光電實驗室簡介情形</w:t>
        </w:r>
        <w:r w:rsidR="004A3E12" w:rsidRPr="002E04CA">
          <w:rPr>
            <w:webHidden/>
          </w:rPr>
          <w:tab/>
        </w:r>
        <w:r w:rsidR="00320166" w:rsidRPr="002E04CA">
          <w:rPr>
            <w:webHidden/>
          </w:rPr>
          <w:fldChar w:fldCharType="begin"/>
        </w:r>
        <w:r w:rsidR="004A3E12" w:rsidRPr="002E04CA">
          <w:rPr>
            <w:webHidden/>
          </w:rPr>
          <w:instrText xml:space="preserve"> PAGEREF _Toc311051005 \h </w:instrText>
        </w:r>
        <w:r w:rsidR="00320166" w:rsidRPr="002E04CA">
          <w:rPr>
            <w:webHidden/>
          </w:rPr>
        </w:r>
        <w:r w:rsidR="00320166" w:rsidRPr="002E04CA">
          <w:rPr>
            <w:webHidden/>
          </w:rPr>
          <w:fldChar w:fldCharType="separate"/>
        </w:r>
        <w:r>
          <w:rPr>
            <w:webHidden/>
          </w:rPr>
          <w:t>202</w:t>
        </w:r>
        <w:r w:rsidR="00320166" w:rsidRPr="002E04CA">
          <w:rPr>
            <w:webHidden/>
          </w:rPr>
          <w:fldChar w:fldCharType="end"/>
        </w:r>
      </w:hyperlink>
    </w:p>
    <w:p w:rsidR="004A3E12" w:rsidRPr="002E04CA" w:rsidRDefault="009143C9" w:rsidP="003A14F3">
      <w:pPr>
        <w:pStyle w:val="21"/>
      </w:pPr>
      <w:hyperlink w:anchor="_Toc311051006" w:history="1">
        <w:r w:rsidR="004A3E12" w:rsidRPr="002E04CA">
          <w:rPr>
            <w:rStyle w:val="ac"/>
          </w:rPr>
          <w:t>照片</w:t>
        </w:r>
        <w:r w:rsidR="004A3E12" w:rsidRPr="002E04CA">
          <w:rPr>
            <w:rStyle w:val="ac"/>
            <w:rFonts w:hAnsi="Arial"/>
          </w:rPr>
          <w:t>2</w:t>
        </w:r>
        <w:r w:rsidR="003A14F3">
          <w:rPr>
            <w:rStyle w:val="ac"/>
            <w:rFonts w:hAnsi="Arial" w:hint="eastAsia"/>
          </w:rPr>
          <w:t>5</w:t>
        </w:r>
        <w:r w:rsidR="004A3E12" w:rsidRPr="002E04CA">
          <w:rPr>
            <w:rStyle w:val="ac"/>
          </w:rPr>
          <w:t>、本院委員履勘工研院太陽光電實驗室設備情形</w:t>
        </w:r>
        <w:r w:rsidR="004A3E12" w:rsidRPr="002E04CA">
          <w:rPr>
            <w:webHidden/>
          </w:rPr>
          <w:tab/>
        </w:r>
        <w:r w:rsidR="00320166" w:rsidRPr="002E04CA">
          <w:rPr>
            <w:webHidden/>
          </w:rPr>
          <w:fldChar w:fldCharType="begin"/>
        </w:r>
        <w:r w:rsidR="004A3E12" w:rsidRPr="002E04CA">
          <w:rPr>
            <w:webHidden/>
          </w:rPr>
          <w:instrText xml:space="preserve"> PAGEREF _Toc311051006 \h </w:instrText>
        </w:r>
        <w:r w:rsidR="00320166" w:rsidRPr="002E04CA">
          <w:rPr>
            <w:webHidden/>
          </w:rPr>
        </w:r>
        <w:r w:rsidR="00320166" w:rsidRPr="002E04CA">
          <w:rPr>
            <w:webHidden/>
          </w:rPr>
          <w:fldChar w:fldCharType="separate"/>
        </w:r>
        <w:r>
          <w:rPr>
            <w:webHidden/>
          </w:rPr>
          <w:t>203</w:t>
        </w:r>
        <w:r w:rsidR="00320166" w:rsidRPr="002E04CA">
          <w:rPr>
            <w:webHidden/>
          </w:rPr>
          <w:fldChar w:fldCharType="end"/>
        </w:r>
      </w:hyperlink>
    </w:p>
    <w:p w:rsidR="004A3E12" w:rsidRPr="002E04CA" w:rsidRDefault="009143C9" w:rsidP="003A14F3">
      <w:pPr>
        <w:pStyle w:val="21"/>
      </w:pPr>
      <w:hyperlink w:anchor="_Toc311051007" w:history="1">
        <w:r w:rsidR="004A3E12" w:rsidRPr="002E04CA">
          <w:rPr>
            <w:rStyle w:val="ac"/>
          </w:rPr>
          <w:t>照片</w:t>
        </w:r>
        <w:r w:rsidR="004A3E12" w:rsidRPr="002E04CA">
          <w:rPr>
            <w:rStyle w:val="ac"/>
            <w:rFonts w:hAnsi="Arial"/>
          </w:rPr>
          <w:t>2</w:t>
        </w:r>
        <w:r w:rsidR="003A14F3">
          <w:rPr>
            <w:rStyle w:val="ac"/>
            <w:rFonts w:hAnsi="Arial" w:hint="eastAsia"/>
          </w:rPr>
          <w:t>6</w:t>
        </w:r>
        <w:r w:rsidR="004A3E12" w:rsidRPr="002E04CA">
          <w:rPr>
            <w:rStyle w:val="ac"/>
          </w:rPr>
          <w:t>、本院委員履勘工研院太陽光電實驗室光源照射情形</w:t>
        </w:r>
        <w:r w:rsidR="004A3E12" w:rsidRPr="002E04CA">
          <w:rPr>
            <w:webHidden/>
          </w:rPr>
          <w:tab/>
        </w:r>
        <w:r w:rsidR="00320166" w:rsidRPr="002E04CA">
          <w:rPr>
            <w:webHidden/>
          </w:rPr>
          <w:fldChar w:fldCharType="begin"/>
        </w:r>
        <w:r w:rsidR="004A3E12" w:rsidRPr="002E04CA">
          <w:rPr>
            <w:webHidden/>
          </w:rPr>
          <w:instrText xml:space="preserve"> PAGEREF _Toc311051007 \h </w:instrText>
        </w:r>
        <w:r w:rsidR="00320166" w:rsidRPr="002E04CA">
          <w:rPr>
            <w:webHidden/>
          </w:rPr>
        </w:r>
        <w:r w:rsidR="00320166" w:rsidRPr="002E04CA">
          <w:rPr>
            <w:webHidden/>
          </w:rPr>
          <w:fldChar w:fldCharType="separate"/>
        </w:r>
        <w:r>
          <w:rPr>
            <w:webHidden/>
          </w:rPr>
          <w:t>203</w:t>
        </w:r>
        <w:r w:rsidR="00320166" w:rsidRPr="002E04CA">
          <w:rPr>
            <w:webHidden/>
          </w:rPr>
          <w:fldChar w:fldCharType="end"/>
        </w:r>
      </w:hyperlink>
    </w:p>
    <w:p w:rsidR="004A3E12" w:rsidRPr="002E04CA" w:rsidRDefault="009143C9" w:rsidP="003A14F3">
      <w:pPr>
        <w:pStyle w:val="21"/>
      </w:pPr>
      <w:hyperlink w:anchor="_Toc311051008" w:history="1">
        <w:r w:rsidR="004A3E12" w:rsidRPr="002E04CA">
          <w:rPr>
            <w:rStyle w:val="ac"/>
          </w:rPr>
          <w:t>照片</w:t>
        </w:r>
        <w:r w:rsidR="004A3E12" w:rsidRPr="002E04CA">
          <w:rPr>
            <w:rStyle w:val="ac"/>
            <w:rFonts w:hAnsi="Arial"/>
          </w:rPr>
          <w:t>2</w:t>
        </w:r>
        <w:r w:rsidR="003A14F3">
          <w:rPr>
            <w:rStyle w:val="ac"/>
            <w:rFonts w:hAnsi="Arial" w:hint="eastAsia"/>
          </w:rPr>
          <w:t>7</w:t>
        </w:r>
        <w:r w:rsidR="004A3E12" w:rsidRPr="002E04CA">
          <w:rPr>
            <w:rStyle w:val="ac"/>
          </w:rPr>
          <w:t>、本院委員履勘工研院太陽光電實驗室光電板實際測試情形</w:t>
        </w:r>
        <w:r w:rsidR="004A3E12" w:rsidRPr="002E04CA">
          <w:rPr>
            <w:webHidden/>
          </w:rPr>
          <w:tab/>
        </w:r>
        <w:r w:rsidR="00320166" w:rsidRPr="002E04CA">
          <w:rPr>
            <w:webHidden/>
          </w:rPr>
          <w:fldChar w:fldCharType="begin"/>
        </w:r>
        <w:r w:rsidR="004A3E12" w:rsidRPr="002E04CA">
          <w:rPr>
            <w:webHidden/>
          </w:rPr>
          <w:instrText xml:space="preserve"> PAGEREF _Toc311051008 \h </w:instrText>
        </w:r>
        <w:r w:rsidR="00320166" w:rsidRPr="002E04CA">
          <w:rPr>
            <w:webHidden/>
          </w:rPr>
        </w:r>
        <w:r w:rsidR="00320166" w:rsidRPr="002E04CA">
          <w:rPr>
            <w:webHidden/>
          </w:rPr>
          <w:fldChar w:fldCharType="separate"/>
        </w:r>
        <w:r>
          <w:rPr>
            <w:webHidden/>
          </w:rPr>
          <w:t>203</w:t>
        </w:r>
        <w:r w:rsidR="00320166" w:rsidRPr="002E04CA">
          <w:rPr>
            <w:webHidden/>
          </w:rPr>
          <w:fldChar w:fldCharType="end"/>
        </w:r>
      </w:hyperlink>
    </w:p>
    <w:p w:rsidR="004A3E12" w:rsidRPr="002E04CA" w:rsidRDefault="009143C9" w:rsidP="003A14F3">
      <w:pPr>
        <w:pStyle w:val="21"/>
      </w:pPr>
      <w:hyperlink w:anchor="_Toc311051009" w:history="1">
        <w:r w:rsidR="004A3E12" w:rsidRPr="002E04CA">
          <w:rPr>
            <w:rStyle w:val="ac"/>
          </w:rPr>
          <w:t>照片</w:t>
        </w:r>
        <w:r w:rsidR="004A3E12" w:rsidRPr="002E04CA">
          <w:rPr>
            <w:rStyle w:val="ac"/>
            <w:rFonts w:hAnsi="Arial"/>
          </w:rPr>
          <w:t>2</w:t>
        </w:r>
        <w:r w:rsidR="003A14F3">
          <w:rPr>
            <w:rStyle w:val="ac"/>
            <w:rFonts w:hAnsi="Arial" w:hint="eastAsia"/>
          </w:rPr>
          <w:t>8</w:t>
        </w:r>
        <w:r w:rsidR="004A3E12" w:rsidRPr="002E04CA">
          <w:rPr>
            <w:rStyle w:val="ac"/>
          </w:rPr>
          <w:t>、本院委員履勘工研院太陽光電實驗室運作情形</w:t>
        </w:r>
        <w:r w:rsidR="004A3E12" w:rsidRPr="002E04CA">
          <w:rPr>
            <w:webHidden/>
          </w:rPr>
          <w:tab/>
        </w:r>
        <w:r w:rsidR="00320166" w:rsidRPr="002E04CA">
          <w:rPr>
            <w:webHidden/>
          </w:rPr>
          <w:fldChar w:fldCharType="begin"/>
        </w:r>
        <w:r w:rsidR="004A3E12" w:rsidRPr="002E04CA">
          <w:rPr>
            <w:webHidden/>
          </w:rPr>
          <w:instrText xml:space="preserve"> PAGEREF _Toc311051009 \h </w:instrText>
        </w:r>
        <w:r w:rsidR="00320166" w:rsidRPr="002E04CA">
          <w:rPr>
            <w:webHidden/>
          </w:rPr>
        </w:r>
        <w:r w:rsidR="00320166" w:rsidRPr="002E04CA">
          <w:rPr>
            <w:webHidden/>
          </w:rPr>
          <w:fldChar w:fldCharType="separate"/>
        </w:r>
        <w:r>
          <w:rPr>
            <w:webHidden/>
          </w:rPr>
          <w:t>204</w:t>
        </w:r>
        <w:r w:rsidR="00320166" w:rsidRPr="002E04CA">
          <w:rPr>
            <w:webHidden/>
          </w:rPr>
          <w:fldChar w:fldCharType="end"/>
        </w:r>
      </w:hyperlink>
    </w:p>
    <w:p w:rsidR="004A3E12" w:rsidRPr="002E04CA" w:rsidRDefault="009143C9" w:rsidP="003A14F3">
      <w:pPr>
        <w:pStyle w:val="21"/>
      </w:pPr>
      <w:hyperlink w:anchor="_Toc311051010" w:history="1">
        <w:r w:rsidR="004A3E12" w:rsidRPr="002E04CA">
          <w:rPr>
            <w:rStyle w:val="ac"/>
          </w:rPr>
          <w:t>照片</w:t>
        </w:r>
        <w:r w:rsidR="004A3E12" w:rsidRPr="002E04CA">
          <w:rPr>
            <w:rStyle w:val="ac"/>
            <w:rFonts w:hAnsi="Arial"/>
          </w:rPr>
          <w:t>2</w:t>
        </w:r>
        <w:r w:rsidR="003A14F3">
          <w:rPr>
            <w:rStyle w:val="ac"/>
            <w:rFonts w:hAnsi="Arial" w:hint="eastAsia"/>
          </w:rPr>
          <w:t>9</w:t>
        </w:r>
        <w:r w:rsidR="004A3E12" w:rsidRPr="002E04CA">
          <w:rPr>
            <w:rStyle w:val="ac"/>
          </w:rPr>
          <w:t>、本院委員履勘工研院太陽光電實驗室檢測設備情形</w:t>
        </w:r>
        <w:r w:rsidR="004A3E12" w:rsidRPr="002E04CA">
          <w:rPr>
            <w:webHidden/>
          </w:rPr>
          <w:tab/>
        </w:r>
        <w:r w:rsidR="00320166" w:rsidRPr="002E04CA">
          <w:rPr>
            <w:webHidden/>
          </w:rPr>
          <w:fldChar w:fldCharType="begin"/>
        </w:r>
        <w:r w:rsidR="004A3E12" w:rsidRPr="002E04CA">
          <w:rPr>
            <w:webHidden/>
          </w:rPr>
          <w:instrText xml:space="preserve"> PAGEREF _Toc311051010 \h </w:instrText>
        </w:r>
        <w:r w:rsidR="00320166" w:rsidRPr="002E04CA">
          <w:rPr>
            <w:webHidden/>
          </w:rPr>
        </w:r>
        <w:r w:rsidR="00320166" w:rsidRPr="002E04CA">
          <w:rPr>
            <w:webHidden/>
          </w:rPr>
          <w:fldChar w:fldCharType="separate"/>
        </w:r>
        <w:r>
          <w:rPr>
            <w:webHidden/>
          </w:rPr>
          <w:t>204</w:t>
        </w:r>
        <w:r w:rsidR="00320166" w:rsidRPr="002E04CA">
          <w:rPr>
            <w:webHidden/>
          </w:rPr>
          <w:fldChar w:fldCharType="end"/>
        </w:r>
      </w:hyperlink>
    </w:p>
    <w:p w:rsidR="004A3E12" w:rsidRPr="002E04CA" w:rsidRDefault="009143C9" w:rsidP="003A14F3">
      <w:pPr>
        <w:pStyle w:val="21"/>
      </w:pPr>
      <w:hyperlink w:anchor="_Toc311051011" w:history="1">
        <w:r w:rsidR="004A3E12" w:rsidRPr="002E04CA">
          <w:rPr>
            <w:rStyle w:val="ac"/>
          </w:rPr>
          <w:t>照片</w:t>
        </w:r>
        <w:r w:rsidR="003A14F3">
          <w:rPr>
            <w:rStyle w:val="ac"/>
            <w:rFonts w:hint="eastAsia"/>
          </w:rPr>
          <w:t>30</w:t>
        </w:r>
        <w:r w:rsidR="004A3E12" w:rsidRPr="002E04CA">
          <w:rPr>
            <w:rStyle w:val="ac"/>
          </w:rPr>
          <w:t>、本院委員履勘工研院照明實驗室情形</w:t>
        </w:r>
        <w:r w:rsidR="004A3E12" w:rsidRPr="002E04CA">
          <w:rPr>
            <w:webHidden/>
          </w:rPr>
          <w:tab/>
        </w:r>
        <w:r w:rsidR="00320166" w:rsidRPr="002E04CA">
          <w:rPr>
            <w:webHidden/>
          </w:rPr>
          <w:fldChar w:fldCharType="begin"/>
        </w:r>
        <w:r w:rsidR="004A3E12" w:rsidRPr="002E04CA">
          <w:rPr>
            <w:webHidden/>
          </w:rPr>
          <w:instrText xml:space="preserve"> PAGEREF _Toc311051011 \h </w:instrText>
        </w:r>
        <w:r w:rsidR="00320166" w:rsidRPr="002E04CA">
          <w:rPr>
            <w:webHidden/>
          </w:rPr>
        </w:r>
        <w:r w:rsidR="00320166" w:rsidRPr="002E04CA">
          <w:rPr>
            <w:webHidden/>
          </w:rPr>
          <w:fldChar w:fldCharType="separate"/>
        </w:r>
        <w:r>
          <w:rPr>
            <w:webHidden/>
          </w:rPr>
          <w:t>205</w:t>
        </w:r>
        <w:r w:rsidR="00320166" w:rsidRPr="002E04CA">
          <w:rPr>
            <w:webHidden/>
          </w:rPr>
          <w:fldChar w:fldCharType="end"/>
        </w:r>
      </w:hyperlink>
    </w:p>
    <w:p w:rsidR="004A3E12" w:rsidRPr="002E04CA" w:rsidRDefault="009143C9" w:rsidP="003A14F3">
      <w:pPr>
        <w:pStyle w:val="21"/>
      </w:pPr>
      <w:hyperlink w:anchor="_Toc311051012" w:history="1">
        <w:r w:rsidR="004A3E12" w:rsidRPr="002E04CA">
          <w:rPr>
            <w:rStyle w:val="ac"/>
          </w:rPr>
          <w:t>照片</w:t>
        </w:r>
        <w:r w:rsidR="003A14F3">
          <w:rPr>
            <w:rStyle w:val="ac"/>
            <w:rFonts w:hint="eastAsia"/>
          </w:rPr>
          <w:t>31</w:t>
        </w:r>
        <w:r w:rsidR="004A3E12" w:rsidRPr="002E04CA">
          <w:rPr>
            <w:rStyle w:val="ac"/>
          </w:rPr>
          <w:t>、本院委員聽取工研院照明實驗室簡介情形</w:t>
        </w:r>
        <w:r w:rsidR="004A3E12" w:rsidRPr="002E04CA">
          <w:rPr>
            <w:webHidden/>
          </w:rPr>
          <w:tab/>
        </w:r>
        <w:r w:rsidR="00320166" w:rsidRPr="002E04CA">
          <w:rPr>
            <w:webHidden/>
          </w:rPr>
          <w:fldChar w:fldCharType="begin"/>
        </w:r>
        <w:r w:rsidR="004A3E12" w:rsidRPr="002E04CA">
          <w:rPr>
            <w:webHidden/>
          </w:rPr>
          <w:instrText xml:space="preserve"> PAGEREF _Toc311051012 \h </w:instrText>
        </w:r>
        <w:r w:rsidR="00320166" w:rsidRPr="002E04CA">
          <w:rPr>
            <w:webHidden/>
          </w:rPr>
        </w:r>
        <w:r w:rsidR="00320166" w:rsidRPr="002E04CA">
          <w:rPr>
            <w:webHidden/>
          </w:rPr>
          <w:fldChar w:fldCharType="separate"/>
        </w:r>
        <w:r>
          <w:rPr>
            <w:webHidden/>
          </w:rPr>
          <w:t>205</w:t>
        </w:r>
        <w:r w:rsidR="00320166" w:rsidRPr="002E04CA">
          <w:rPr>
            <w:webHidden/>
          </w:rPr>
          <w:fldChar w:fldCharType="end"/>
        </w:r>
      </w:hyperlink>
    </w:p>
    <w:p w:rsidR="004A3E12" w:rsidRPr="002E04CA" w:rsidRDefault="009143C9" w:rsidP="003A14F3">
      <w:pPr>
        <w:pStyle w:val="21"/>
      </w:pPr>
      <w:hyperlink w:anchor="_Toc311051013" w:history="1">
        <w:r w:rsidR="004A3E12" w:rsidRPr="002E04CA">
          <w:rPr>
            <w:rStyle w:val="ac"/>
          </w:rPr>
          <w:t>照片</w:t>
        </w:r>
        <w:r w:rsidR="003A14F3">
          <w:rPr>
            <w:rStyle w:val="ac"/>
            <w:rFonts w:hint="eastAsia"/>
          </w:rPr>
          <w:t>32</w:t>
        </w:r>
        <w:r w:rsidR="004A3E12" w:rsidRPr="002E04CA">
          <w:rPr>
            <w:rStyle w:val="ac"/>
          </w:rPr>
          <w:t>、本院委員履勘工研院省電燈泡光衰試驗情形</w:t>
        </w:r>
        <w:r w:rsidR="004A3E12" w:rsidRPr="002E04CA">
          <w:rPr>
            <w:webHidden/>
          </w:rPr>
          <w:tab/>
        </w:r>
        <w:r w:rsidR="00320166" w:rsidRPr="002E04CA">
          <w:rPr>
            <w:webHidden/>
          </w:rPr>
          <w:fldChar w:fldCharType="begin"/>
        </w:r>
        <w:r w:rsidR="004A3E12" w:rsidRPr="002E04CA">
          <w:rPr>
            <w:webHidden/>
          </w:rPr>
          <w:instrText xml:space="preserve"> PAGEREF _Toc311051013 \h </w:instrText>
        </w:r>
        <w:r w:rsidR="00320166" w:rsidRPr="002E04CA">
          <w:rPr>
            <w:webHidden/>
          </w:rPr>
        </w:r>
        <w:r w:rsidR="00320166" w:rsidRPr="002E04CA">
          <w:rPr>
            <w:webHidden/>
          </w:rPr>
          <w:fldChar w:fldCharType="separate"/>
        </w:r>
        <w:r>
          <w:rPr>
            <w:webHidden/>
          </w:rPr>
          <w:t>206</w:t>
        </w:r>
        <w:r w:rsidR="00320166" w:rsidRPr="002E04CA">
          <w:rPr>
            <w:webHidden/>
          </w:rPr>
          <w:fldChar w:fldCharType="end"/>
        </w:r>
      </w:hyperlink>
    </w:p>
    <w:p w:rsidR="004A3E12" w:rsidRPr="002E04CA" w:rsidRDefault="009143C9" w:rsidP="003A14F3">
      <w:pPr>
        <w:pStyle w:val="21"/>
      </w:pPr>
      <w:hyperlink w:anchor="_Toc311051014" w:history="1">
        <w:r w:rsidR="004A3E12" w:rsidRPr="002E04CA">
          <w:rPr>
            <w:rStyle w:val="ac"/>
          </w:rPr>
          <w:t>照片</w:t>
        </w:r>
        <w:r w:rsidR="003A14F3">
          <w:rPr>
            <w:rStyle w:val="ac"/>
            <w:rFonts w:hint="eastAsia"/>
          </w:rPr>
          <w:t>33</w:t>
        </w:r>
        <w:r w:rsidR="004A3E12" w:rsidRPr="002E04CA">
          <w:rPr>
            <w:rStyle w:val="ac"/>
          </w:rPr>
          <w:t>、本院委員針對工研院燈具光衰試驗相關事項提問情形</w:t>
        </w:r>
        <w:r w:rsidR="004A3E12" w:rsidRPr="002E04CA">
          <w:rPr>
            <w:webHidden/>
          </w:rPr>
          <w:tab/>
        </w:r>
        <w:r w:rsidR="00320166" w:rsidRPr="002E04CA">
          <w:rPr>
            <w:webHidden/>
          </w:rPr>
          <w:fldChar w:fldCharType="begin"/>
        </w:r>
        <w:r w:rsidR="004A3E12" w:rsidRPr="002E04CA">
          <w:rPr>
            <w:webHidden/>
          </w:rPr>
          <w:instrText xml:space="preserve"> PAGEREF _Toc311051014 \h </w:instrText>
        </w:r>
        <w:r w:rsidR="00320166" w:rsidRPr="002E04CA">
          <w:rPr>
            <w:webHidden/>
          </w:rPr>
        </w:r>
        <w:r w:rsidR="00320166" w:rsidRPr="002E04CA">
          <w:rPr>
            <w:webHidden/>
          </w:rPr>
          <w:fldChar w:fldCharType="separate"/>
        </w:r>
        <w:r>
          <w:rPr>
            <w:webHidden/>
          </w:rPr>
          <w:t>206</w:t>
        </w:r>
        <w:r w:rsidR="00320166" w:rsidRPr="002E04CA">
          <w:rPr>
            <w:webHidden/>
          </w:rPr>
          <w:fldChar w:fldCharType="end"/>
        </w:r>
      </w:hyperlink>
    </w:p>
    <w:p w:rsidR="004A3E12" w:rsidRPr="002E04CA" w:rsidRDefault="009143C9" w:rsidP="003A14F3">
      <w:pPr>
        <w:pStyle w:val="21"/>
      </w:pPr>
      <w:hyperlink w:anchor="_Toc311051015" w:history="1">
        <w:r w:rsidR="004A3E12" w:rsidRPr="002E04CA">
          <w:rPr>
            <w:rStyle w:val="ac"/>
          </w:rPr>
          <w:t>照片</w:t>
        </w:r>
        <w:r w:rsidR="003A14F3">
          <w:rPr>
            <w:rStyle w:val="ac"/>
            <w:rFonts w:hint="eastAsia"/>
          </w:rPr>
          <w:t>34</w:t>
        </w:r>
        <w:r w:rsidR="004A3E12" w:rsidRPr="002E04CA">
          <w:rPr>
            <w:rStyle w:val="ac"/>
          </w:rPr>
          <w:t>、本院委員履勘工研院照明實驗室情形</w:t>
        </w:r>
        <w:r w:rsidR="004A3E12" w:rsidRPr="002E04CA">
          <w:rPr>
            <w:webHidden/>
          </w:rPr>
          <w:tab/>
        </w:r>
        <w:r w:rsidR="00320166" w:rsidRPr="002E04CA">
          <w:rPr>
            <w:webHidden/>
          </w:rPr>
          <w:fldChar w:fldCharType="begin"/>
        </w:r>
        <w:r w:rsidR="004A3E12" w:rsidRPr="002E04CA">
          <w:rPr>
            <w:webHidden/>
          </w:rPr>
          <w:instrText xml:space="preserve"> PAGEREF _Toc311051015 \h </w:instrText>
        </w:r>
        <w:r w:rsidR="00320166" w:rsidRPr="002E04CA">
          <w:rPr>
            <w:webHidden/>
          </w:rPr>
        </w:r>
        <w:r w:rsidR="00320166" w:rsidRPr="002E04CA">
          <w:rPr>
            <w:webHidden/>
          </w:rPr>
          <w:fldChar w:fldCharType="separate"/>
        </w:r>
        <w:r>
          <w:rPr>
            <w:webHidden/>
          </w:rPr>
          <w:t>207</w:t>
        </w:r>
        <w:r w:rsidR="00320166" w:rsidRPr="002E04CA">
          <w:rPr>
            <w:webHidden/>
          </w:rPr>
          <w:fldChar w:fldCharType="end"/>
        </w:r>
      </w:hyperlink>
    </w:p>
    <w:p w:rsidR="004A3E12" w:rsidRPr="002E04CA" w:rsidRDefault="009143C9" w:rsidP="003A14F3">
      <w:pPr>
        <w:pStyle w:val="21"/>
      </w:pPr>
      <w:hyperlink w:anchor="_Toc311051016" w:history="1">
        <w:r w:rsidR="004A3E12" w:rsidRPr="002E04CA">
          <w:rPr>
            <w:rStyle w:val="ac"/>
          </w:rPr>
          <w:t>照片</w:t>
        </w:r>
        <w:r w:rsidR="003A14F3">
          <w:rPr>
            <w:rStyle w:val="ac"/>
            <w:rFonts w:hint="eastAsia"/>
          </w:rPr>
          <w:t>35</w:t>
        </w:r>
        <w:r w:rsidR="004A3E12" w:rsidRPr="002E04CA">
          <w:rPr>
            <w:rStyle w:val="ac"/>
          </w:rPr>
          <w:t>、本院委員履勘研院節能先進照明展示區</w:t>
        </w:r>
        <w:r w:rsidR="004A3E12" w:rsidRPr="002E04CA">
          <w:rPr>
            <w:webHidden/>
          </w:rPr>
          <w:tab/>
        </w:r>
        <w:r w:rsidR="00320166" w:rsidRPr="002E04CA">
          <w:rPr>
            <w:webHidden/>
          </w:rPr>
          <w:fldChar w:fldCharType="begin"/>
        </w:r>
        <w:r w:rsidR="004A3E12" w:rsidRPr="002E04CA">
          <w:rPr>
            <w:webHidden/>
          </w:rPr>
          <w:instrText xml:space="preserve"> PAGEREF _Toc311051016 \h </w:instrText>
        </w:r>
        <w:r w:rsidR="00320166" w:rsidRPr="002E04CA">
          <w:rPr>
            <w:webHidden/>
          </w:rPr>
        </w:r>
        <w:r w:rsidR="00320166" w:rsidRPr="002E04CA">
          <w:rPr>
            <w:webHidden/>
          </w:rPr>
          <w:fldChar w:fldCharType="separate"/>
        </w:r>
        <w:r>
          <w:rPr>
            <w:webHidden/>
          </w:rPr>
          <w:t>207</w:t>
        </w:r>
        <w:r w:rsidR="00320166" w:rsidRPr="002E04CA">
          <w:rPr>
            <w:webHidden/>
          </w:rPr>
          <w:fldChar w:fldCharType="end"/>
        </w:r>
      </w:hyperlink>
    </w:p>
    <w:p w:rsidR="004A3E12" w:rsidRPr="002E04CA" w:rsidRDefault="009143C9" w:rsidP="003A14F3">
      <w:pPr>
        <w:pStyle w:val="21"/>
      </w:pPr>
      <w:hyperlink w:anchor="_Toc311051017" w:history="1">
        <w:r w:rsidR="004A3E12" w:rsidRPr="002E04CA">
          <w:rPr>
            <w:rStyle w:val="ac"/>
          </w:rPr>
          <w:t>照片</w:t>
        </w:r>
        <w:r w:rsidR="003A14F3">
          <w:rPr>
            <w:rStyle w:val="ac"/>
            <w:rFonts w:hint="eastAsia"/>
          </w:rPr>
          <w:t>36</w:t>
        </w:r>
        <w:r w:rsidR="004A3E12" w:rsidRPr="002E04CA">
          <w:rPr>
            <w:rStyle w:val="ac"/>
          </w:rPr>
          <w:t>、本院委員履勘工研院照明實驗室情形</w:t>
        </w:r>
        <w:r w:rsidR="004A3E12" w:rsidRPr="002E04CA">
          <w:rPr>
            <w:webHidden/>
          </w:rPr>
          <w:tab/>
        </w:r>
        <w:r w:rsidR="00320166" w:rsidRPr="002E04CA">
          <w:rPr>
            <w:webHidden/>
          </w:rPr>
          <w:fldChar w:fldCharType="begin"/>
        </w:r>
        <w:r w:rsidR="004A3E12" w:rsidRPr="002E04CA">
          <w:rPr>
            <w:webHidden/>
          </w:rPr>
          <w:instrText xml:space="preserve"> PAGEREF _Toc311051017 \h </w:instrText>
        </w:r>
        <w:r w:rsidR="00320166" w:rsidRPr="002E04CA">
          <w:rPr>
            <w:webHidden/>
          </w:rPr>
        </w:r>
        <w:r w:rsidR="00320166" w:rsidRPr="002E04CA">
          <w:rPr>
            <w:webHidden/>
          </w:rPr>
          <w:fldChar w:fldCharType="separate"/>
        </w:r>
        <w:r>
          <w:rPr>
            <w:webHidden/>
          </w:rPr>
          <w:t>208</w:t>
        </w:r>
        <w:r w:rsidR="00320166" w:rsidRPr="002E04CA">
          <w:rPr>
            <w:webHidden/>
          </w:rPr>
          <w:fldChar w:fldCharType="end"/>
        </w:r>
      </w:hyperlink>
    </w:p>
    <w:p w:rsidR="004A3E12" w:rsidRPr="002E04CA" w:rsidRDefault="009143C9" w:rsidP="003A14F3">
      <w:pPr>
        <w:pStyle w:val="21"/>
      </w:pPr>
      <w:hyperlink w:anchor="_Toc311051018" w:history="1">
        <w:r w:rsidR="004A3E12" w:rsidRPr="002E04CA">
          <w:rPr>
            <w:rStyle w:val="ac"/>
          </w:rPr>
          <w:t>照片</w:t>
        </w:r>
        <w:r w:rsidR="003A14F3">
          <w:rPr>
            <w:rStyle w:val="ac"/>
            <w:rFonts w:hint="eastAsia"/>
          </w:rPr>
          <w:t>37</w:t>
        </w:r>
        <w:r w:rsidR="004A3E12" w:rsidRPr="002E04CA">
          <w:rPr>
            <w:rStyle w:val="ac"/>
          </w:rPr>
          <w:t>、本院委員前往工研院矽薄膜太陽電池實驗室情形</w:t>
        </w:r>
        <w:r w:rsidR="004A3E12" w:rsidRPr="002E04CA">
          <w:rPr>
            <w:webHidden/>
          </w:rPr>
          <w:tab/>
        </w:r>
        <w:r w:rsidR="00320166" w:rsidRPr="002E04CA">
          <w:rPr>
            <w:webHidden/>
          </w:rPr>
          <w:fldChar w:fldCharType="begin"/>
        </w:r>
        <w:r w:rsidR="004A3E12" w:rsidRPr="002E04CA">
          <w:rPr>
            <w:webHidden/>
          </w:rPr>
          <w:instrText xml:space="preserve"> PAGEREF _Toc311051018 \h </w:instrText>
        </w:r>
        <w:r w:rsidR="00320166" w:rsidRPr="002E04CA">
          <w:rPr>
            <w:webHidden/>
          </w:rPr>
        </w:r>
        <w:r w:rsidR="00320166" w:rsidRPr="002E04CA">
          <w:rPr>
            <w:webHidden/>
          </w:rPr>
          <w:fldChar w:fldCharType="separate"/>
        </w:r>
        <w:r>
          <w:rPr>
            <w:webHidden/>
          </w:rPr>
          <w:t>208</w:t>
        </w:r>
        <w:r w:rsidR="00320166" w:rsidRPr="002E04CA">
          <w:rPr>
            <w:webHidden/>
          </w:rPr>
          <w:fldChar w:fldCharType="end"/>
        </w:r>
      </w:hyperlink>
    </w:p>
    <w:p w:rsidR="004A3E12" w:rsidRPr="002E04CA" w:rsidRDefault="009143C9" w:rsidP="003A14F3">
      <w:pPr>
        <w:pStyle w:val="21"/>
      </w:pPr>
      <w:hyperlink w:anchor="_Toc311051019" w:history="1">
        <w:r w:rsidR="004A3E12" w:rsidRPr="002E04CA">
          <w:rPr>
            <w:rStyle w:val="ac"/>
          </w:rPr>
          <w:t>照片</w:t>
        </w:r>
        <w:r w:rsidR="003A14F3">
          <w:rPr>
            <w:rStyle w:val="ac"/>
            <w:rFonts w:hint="eastAsia"/>
          </w:rPr>
          <w:t>38</w:t>
        </w:r>
        <w:r w:rsidR="004A3E12" w:rsidRPr="002E04CA">
          <w:rPr>
            <w:rStyle w:val="ac"/>
          </w:rPr>
          <w:t>、本院委員聆聽矽薄膜太陽電池製作原理</w:t>
        </w:r>
        <w:r w:rsidR="004A3E12" w:rsidRPr="002E04CA">
          <w:rPr>
            <w:webHidden/>
          </w:rPr>
          <w:tab/>
        </w:r>
        <w:r w:rsidR="00320166" w:rsidRPr="002E04CA">
          <w:rPr>
            <w:webHidden/>
          </w:rPr>
          <w:fldChar w:fldCharType="begin"/>
        </w:r>
        <w:r w:rsidR="004A3E12" w:rsidRPr="002E04CA">
          <w:rPr>
            <w:webHidden/>
          </w:rPr>
          <w:instrText xml:space="preserve"> PAGEREF _Toc311051019 \h </w:instrText>
        </w:r>
        <w:r w:rsidR="00320166" w:rsidRPr="002E04CA">
          <w:rPr>
            <w:webHidden/>
          </w:rPr>
        </w:r>
        <w:r w:rsidR="00320166" w:rsidRPr="002E04CA">
          <w:rPr>
            <w:webHidden/>
          </w:rPr>
          <w:fldChar w:fldCharType="separate"/>
        </w:r>
        <w:r>
          <w:rPr>
            <w:webHidden/>
          </w:rPr>
          <w:t>209</w:t>
        </w:r>
        <w:r w:rsidR="00320166" w:rsidRPr="002E04CA">
          <w:rPr>
            <w:webHidden/>
          </w:rPr>
          <w:fldChar w:fldCharType="end"/>
        </w:r>
      </w:hyperlink>
    </w:p>
    <w:p w:rsidR="004A3E12" w:rsidRPr="002E04CA" w:rsidRDefault="009143C9" w:rsidP="003A14F3">
      <w:pPr>
        <w:pStyle w:val="21"/>
      </w:pPr>
      <w:hyperlink w:anchor="_Toc311051020" w:history="1">
        <w:r w:rsidR="004A3E12" w:rsidRPr="002E04CA">
          <w:rPr>
            <w:rStyle w:val="ac"/>
          </w:rPr>
          <w:t>照片</w:t>
        </w:r>
        <w:r w:rsidR="003A14F3">
          <w:rPr>
            <w:rStyle w:val="ac"/>
            <w:rFonts w:hint="eastAsia"/>
          </w:rPr>
          <w:t>39</w:t>
        </w:r>
        <w:r w:rsidR="004A3E12" w:rsidRPr="002E04CA">
          <w:rPr>
            <w:rStyle w:val="ac"/>
          </w:rPr>
          <w:t>、本院委員履勘工研院矽薄膜太陽電池實驗室研發情形</w:t>
        </w:r>
        <w:r w:rsidR="004A3E12" w:rsidRPr="002E04CA">
          <w:rPr>
            <w:webHidden/>
          </w:rPr>
          <w:tab/>
        </w:r>
        <w:r w:rsidR="00320166" w:rsidRPr="002E04CA">
          <w:rPr>
            <w:webHidden/>
          </w:rPr>
          <w:fldChar w:fldCharType="begin"/>
        </w:r>
        <w:r w:rsidR="004A3E12" w:rsidRPr="002E04CA">
          <w:rPr>
            <w:webHidden/>
          </w:rPr>
          <w:instrText xml:space="preserve"> PAGEREF _Toc311051020 \h </w:instrText>
        </w:r>
        <w:r w:rsidR="00320166" w:rsidRPr="002E04CA">
          <w:rPr>
            <w:webHidden/>
          </w:rPr>
        </w:r>
        <w:r w:rsidR="00320166" w:rsidRPr="002E04CA">
          <w:rPr>
            <w:webHidden/>
          </w:rPr>
          <w:fldChar w:fldCharType="separate"/>
        </w:r>
        <w:r>
          <w:rPr>
            <w:webHidden/>
          </w:rPr>
          <w:t>210</w:t>
        </w:r>
        <w:r w:rsidR="00320166" w:rsidRPr="002E04CA">
          <w:rPr>
            <w:webHidden/>
          </w:rPr>
          <w:fldChar w:fldCharType="end"/>
        </w:r>
      </w:hyperlink>
    </w:p>
    <w:p w:rsidR="004A3E12" w:rsidRPr="002E04CA" w:rsidRDefault="009143C9" w:rsidP="003A14F3">
      <w:pPr>
        <w:pStyle w:val="21"/>
      </w:pPr>
      <w:hyperlink w:anchor="_Toc311051021" w:history="1">
        <w:r w:rsidR="004A3E12" w:rsidRPr="002E04CA">
          <w:rPr>
            <w:rStyle w:val="ac"/>
          </w:rPr>
          <w:t>照片</w:t>
        </w:r>
        <w:r w:rsidR="003A14F3">
          <w:rPr>
            <w:rStyle w:val="ac"/>
            <w:rFonts w:hint="eastAsia"/>
          </w:rPr>
          <w:t>40</w:t>
        </w:r>
        <w:r w:rsidR="004A3E12" w:rsidRPr="002E04CA">
          <w:rPr>
            <w:rStyle w:val="ac"/>
          </w:rPr>
          <w:t>、本院委員聽取晶元公司王經理簡報情形</w:t>
        </w:r>
        <w:r w:rsidR="004A3E12" w:rsidRPr="002E04CA">
          <w:rPr>
            <w:webHidden/>
          </w:rPr>
          <w:tab/>
        </w:r>
        <w:r w:rsidR="00320166" w:rsidRPr="002E04CA">
          <w:rPr>
            <w:webHidden/>
          </w:rPr>
          <w:fldChar w:fldCharType="begin"/>
        </w:r>
        <w:r w:rsidR="004A3E12" w:rsidRPr="002E04CA">
          <w:rPr>
            <w:webHidden/>
          </w:rPr>
          <w:instrText xml:space="preserve"> PAGEREF _Toc311051021 \h </w:instrText>
        </w:r>
        <w:r w:rsidR="00320166" w:rsidRPr="002E04CA">
          <w:rPr>
            <w:webHidden/>
          </w:rPr>
        </w:r>
        <w:r w:rsidR="00320166" w:rsidRPr="002E04CA">
          <w:rPr>
            <w:webHidden/>
          </w:rPr>
          <w:fldChar w:fldCharType="separate"/>
        </w:r>
        <w:r>
          <w:rPr>
            <w:webHidden/>
          </w:rPr>
          <w:t>210</w:t>
        </w:r>
        <w:r w:rsidR="00320166" w:rsidRPr="002E04CA">
          <w:rPr>
            <w:webHidden/>
          </w:rPr>
          <w:fldChar w:fldCharType="end"/>
        </w:r>
      </w:hyperlink>
    </w:p>
    <w:p w:rsidR="004A3E12" w:rsidRPr="002E04CA" w:rsidRDefault="009143C9" w:rsidP="003A14F3">
      <w:pPr>
        <w:pStyle w:val="21"/>
      </w:pPr>
      <w:hyperlink w:anchor="_Toc311051022" w:history="1">
        <w:r w:rsidR="004A3E12" w:rsidRPr="002E04CA">
          <w:rPr>
            <w:rStyle w:val="ac"/>
          </w:rPr>
          <w:t>照片</w:t>
        </w:r>
        <w:r w:rsidR="003A14F3">
          <w:rPr>
            <w:rStyle w:val="ac"/>
            <w:rFonts w:hint="eastAsia"/>
          </w:rPr>
          <w:t>41</w:t>
        </w:r>
        <w:r w:rsidR="004A3E12" w:rsidRPr="002E04CA">
          <w:rPr>
            <w:rStyle w:val="ac"/>
          </w:rPr>
          <w:t>、本院委員訪查晶元公司營運情形</w:t>
        </w:r>
        <w:r w:rsidR="004A3E12" w:rsidRPr="002E04CA">
          <w:rPr>
            <w:webHidden/>
          </w:rPr>
          <w:tab/>
        </w:r>
        <w:r w:rsidR="00320166" w:rsidRPr="002E04CA">
          <w:rPr>
            <w:webHidden/>
          </w:rPr>
          <w:fldChar w:fldCharType="begin"/>
        </w:r>
        <w:r w:rsidR="004A3E12" w:rsidRPr="002E04CA">
          <w:rPr>
            <w:webHidden/>
          </w:rPr>
          <w:instrText xml:space="preserve"> PAGEREF _Toc311051022 \h </w:instrText>
        </w:r>
        <w:r w:rsidR="00320166" w:rsidRPr="002E04CA">
          <w:rPr>
            <w:webHidden/>
          </w:rPr>
        </w:r>
        <w:r w:rsidR="00320166" w:rsidRPr="002E04CA">
          <w:rPr>
            <w:webHidden/>
          </w:rPr>
          <w:fldChar w:fldCharType="separate"/>
        </w:r>
        <w:r>
          <w:rPr>
            <w:webHidden/>
          </w:rPr>
          <w:t>210</w:t>
        </w:r>
        <w:r w:rsidR="00320166" w:rsidRPr="002E04CA">
          <w:rPr>
            <w:webHidden/>
          </w:rPr>
          <w:fldChar w:fldCharType="end"/>
        </w:r>
      </w:hyperlink>
    </w:p>
    <w:p w:rsidR="004A3E12" w:rsidRPr="002E04CA" w:rsidRDefault="009143C9" w:rsidP="003A14F3">
      <w:pPr>
        <w:pStyle w:val="21"/>
      </w:pPr>
      <w:hyperlink w:anchor="_Toc311051023" w:history="1">
        <w:r w:rsidR="004A3E12" w:rsidRPr="002E04CA">
          <w:rPr>
            <w:rStyle w:val="ac"/>
          </w:rPr>
          <w:t>照片</w:t>
        </w:r>
        <w:r w:rsidR="003A14F3">
          <w:rPr>
            <w:rStyle w:val="ac"/>
            <w:rFonts w:hint="eastAsia"/>
          </w:rPr>
          <w:t>42</w:t>
        </w:r>
        <w:r w:rsidR="004A3E12" w:rsidRPr="002E04CA">
          <w:rPr>
            <w:rStyle w:val="ac"/>
          </w:rPr>
          <w:t>、晶元公司周總經理向本院委員說明</w:t>
        </w:r>
        <w:r w:rsidR="004A3E12" w:rsidRPr="002E04CA">
          <w:rPr>
            <w:rStyle w:val="ac"/>
            <w:rFonts w:hAnsi="Arial"/>
          </w:rPr>
          <w:t>LED</w:t>
        </w:r>
        <w:r w:rsidR="004A3E12" w:rsidRPr="002E04CA">
          <w:rPr>
            <w:rStyle w:val="ac"/>
          </w:rPr>
          <w:t>產業發展情形</w:t>
        </w:r>
        <w:r w:rsidR="004A3E12" w:rsidRPr="002E04CA">
          <w:rPr>
            <w:webHidden/>
          </w:rPr>
          <w:tab/>
        </w:r>
        <w:r w:rsidR="00320166" w:rsidRPr="002E04CA">
          <w:rPr>
            <w:webHidden/>
          </w:rPr>
          <w:fldChar w:fldCharType="begin"/>
        </w:r>
        <w:r w:rsidR="004A3E12" w:rsidRPr="002E04CA">
          <w:rPr>
            <w:webHidden/>
          </w:rPr>
          <w:instrText xml:space="preserve"> PAGEREF _Toc311051023 \h </w:instrText>
        </w:r>
        <w:r w:rsidR="00320166" w:rsidRPr="002E04CA">
          <w:rPr>
            <w:webHidden/>
          </w:rPr>
        </w:r>
        <w:r w:rsidR="00320166" w:rsidRPr="002E04CA">
          <w:rPr>
            <w:webHidden/>
          </w:rPr>
          <w:fldChar w:fldCharType="separate"/>
        </w:r>
        <w:r>
          <w:rPr>
            <w:webHidden/>
          </w:rPr>
          <w:t>211</w:t>
        </w:r>
        <w:r w:rsidR="00320166" w:rsidRPr="002E04CA">
          <w:rPr>
            <w:webHidden/>
          </w:rPr>
          <w:fldChar w:fldCharType="end"/>
        </w:r>
      </w:hyperlink>
    </w:p>
    <w:p w:rsidR="004A3E12" w:rsidRPr="002E04CA" w:rsidRDefault="009143C9" w:rsidP="003A14F3">
      <w:pPr>
        <w:pStyle w:val="21"/>
      </w:pPr>
      <w:hyperlink w:anchor="_Toc311051024" w:history="1">
        <w:r w:rsidR="004A3E12" w:rsidRPr="002E04CA">
          <w:rPr>
            <w:rStyle w:val="ac"/>
          </w:rPr>
          <w:t>照片</w:t>
        </w:r>
        <w:r w:rsidR="003A14F3">
          <w:rPr>
            <w:rStyle w:val="ac"/>
            <w:rFonts w:hint="eastAsia"/>
          </w:rPr>
          <w:t>43</w:t>
        </w:r>
        <w:r w:rsidR="004A3E12" w:rsidRPr="002E04CA">
          <w:rPr>
            <w:rStyle w:val="ac"/>
          </w:rPr>
          <w:t>、晶元公司王經理向本院委員說明</w:t>
        </w:r>
        <w:r w:rsidR="004A3E12" w:rsidRPr="002E04CA">
          <w:rPr>
            <w:rStyle w:val="ac"/>
            <w:rFonts w:hAnsi="Arial"/>
          </w:rPr>
          <w:t>LED</w:t>
        </w:r>
        <w:r w:rsidR="004A3E12" w:rsidRPr="002E04CA">
          <w:rPr>
            <w:rStyle w:val="ac"/>
          </w:rPr>
          <w:t>產品情形</w:t>
        </w:r>
        <w:r w:rsidR="004A3E12" w:rsidRPr="002E04CA">
          <w:rPr>
            <w:webHidden/>
          </w:rPr>
          <w:tab/>
        </w:r>
        <w:r w:rsidR="00320166" w:rsidRPr="002E04CA">
          <w:rPr>
            <w:webHidden/>
          </w:rPr>
          <w:fldChar w:fldCharType="begin"/>
        </w:r>
        <w:r w:rsidR="004A3E12" w:rsidRPr="002E04CA">
          <w:rPr>
            <w:webHidden/>
          </w:rPr>
          <w:instrText xml:space="preserve"> PAGEREF _Toc311051024 \h </w:instrText>
        </w:r>
        <w:r w:rsidR="00320166" w:rsidRPr="002E04CA">
          <w:rPr>
            <w:webHidden/>
          </w:rPr>
        </w:r>
        <w:r w:rsidR="00320166" w:rsidRPr="002E04CA">
          <w:rPr>
            <w:webHidden/>
          </w:rPr>
          <w:fldChar w:fldCharType="separate"/>
        </w:r>
        <w:r>
          <w:rPr>
            <w:webHidden/>
          </w:rPr>
          <w:t>212</w:t>
        </w:r>
        <w:r w:rsidR="00320166" w:rsidRPr="002E04CA">
          <w:rPr>
            <w:webHidden/>
          </w:rPr>
          <w:fldChar w:fldCharType="end"/>
        </w:r>
      </w:hyperlink>
    </w:p>
    <w:p w:rsidR="004A3E12" w:rsidRPr="002E04CA" w:rsidRDefault="009143C9" w:rsidP="003A14F3">
      <w:pPr>
        <w:pStyle w:val="21"/>
      </w:pPr>
      <w:hyperlink w:anchor="_Toc311051025" w:history="1">
        <w:r w:rsidR="004A3E12" w:rsidRPr="002E04CA">
          <w:rPr>
            <w:rStyle w:val="ac"/>
          </w:rPr>
          <w:t>照片</w:t>
        </w:r>
        <w:r w:rsidR="003A14F3">
          <w:rPr>
            <w:rStyle w:val="ac"/>
            <w:rFonts w:hint="eastAsia"/>
          </w:rPr>
          <w:t>44</w:t>
        </w:r>
        <w:r w:rsidR="004A3E12" w:rsidRPr="002E04CA">
          <w:rPr>
            <w:rStyle w:val="ac"/>
          </w:rPr>
          <w:t>、本院委員與晶元公司黃總經理暨相關主管人員合影</w:t>
        </w:r>
        <w:r w:rsidR="004A3E12" w:rsidRPr="002E04CA">
          <w:rPr>
            <w:webHidden/>
          </w:rPr>
          <w:tab/>
        </w:r>
        <w:r w:rsidR="00320166" w:rsidRPr="002E04CA">
          <w:rPr>
            <w:webHidden/>
          </w:rPr>
          <w:fldChar w:fldCharType="begin"/>
        </w:r>
        <w:r w:rsidR="004A3E12" w:rsidRPr="002E04CA">
          <w:rPr>
            <w:webHidden/>
          </w:rPr>
          <w:instrText xml:space="preserve"> PAGEREF _Toc311051025 \h </w:instrText>
        </w:r>
        <w:r w:rsidR="00320166" w:rsidRPr="002E04CA">
          <w:rPr>
            <w:webHidden/>
          </w:rPr>
        </w:r>
        <w:r w:rsidR="00320166" w:rsidRPr="002E04CA">
          <w:rPr>
            <w:webHidden/>
          </w:rPr>
          <w:fldChar w:fldCharType="separate"/>
        </w:r>
        <w:r>
          <w:rPr>
            <w:webHidden/>
          </w:rPr>
          <w:t>212</w:t>
        </w:r>
        <w:r w:rsidR="00320166" w:rsidRPr="002E04CA">
          <w:rPr>
            <w:webHidden/>
          </w:rPr>
          <w:fldChar w:fldCharType="end"/>
        </w:r>
      </w:hyperlink>
    </w:p>
    <w:p w:rsidR="004A3E12" w:rsidRPr="002E04CA" w:rsidRDefault="009143C9" w:rsidP="003A14F3">
      <w:pPr>
        <w:pStyle w:val="21"/>
      </w:pPr>
      <w:hyperlink w:anchor="_Toc311051026" w:history="1">
        <w:r w:rsidR="004A3E12" w:rsidRPr="002E04CA">
          <w:rPr>
            <w:rStyle w:val="ac"/>
          </w:rPr>
          <w:t>照片</w:t>
        </w:r>
        <w:r w:rsidR="003A14F3">
          <w:rPr>
            <w:rStyle w:val="ac"/>
            <w:rFonts w:hint="eastAsia"/>
          </w:rPr>
          <w:t>45</w:t>
        </w:r>
        <w:r w:rsidR="004A3E12" w:rsidRPr="002E04CA">
          <w:rPr>
            <w:rStyle w:val="ac"/>
          </w:rPr>
          <w:t>、本院委員訪查昱晶公司綠能產業經營現況</w:t>
        </w:r>
        <w:r w:rsidR="004A3E12" w:rsidRPr="002E04CA">
          <w:rPr>
            <w:webHidden/>
          </w:rPr>
          <w:tab/>
        </w:r>
        <w:r w:rsidR="00320166" w:rsidRPr="002E04CA">
          <w:rPr>
            <w:webHidden/>
          </w:rPr>
          <w:fldChar w:fldCharType="begin"/>
        </w:r>
        <w:r w:rsidR="004A3E12" w:rsidRPr="002E04CA">
          <w:rPr>
            <w:webHidden/>
          </w:rPr>
          <w:instrText xml:space="preserve"> PAGEREF _Toc311051026 \h </w:instrText>
        </w:r>
        <w:r w:rsidR="00320166" w:rsidRPr="002E04CA">
          <w:rPr>
            <w:webHidden/>
          </w:rPr>
        </w:r>
        <w:r w:rsidR="00320166" w:rsidRPr="002E04CA">
          <w:rPr>
            <w:webHidden/>
          </w:rPr>
          <w:fldChar w:fldCharType="separate"/>
        </w:r>
        <w:r>
          <w:rPr>
            <w:webHidden/>
          </w:rPr>
          <w:t>212</w:t>
        </w:r>
        <w:r w:rsidR="00320166" w:rsidRPr="002E04CA">
          <w:rPr>
            <w:webHidden/>
          </w:rPr>
          <w:fldChar w:fldCharType="end"/>
        </w:r>
      </w:hyperlink>
    </w:p>
    <w:p w:rsidR="004A3E12" w:rsidRPr="002E04CA" w:rsidRDefault="009143C9" w:rsidP="003A14F3">
      <w:pPr>
        <w:pStyle w:val="21"/>
      </w:pPr>
      <w:hyperlink w:anchor="_Toc311051027" w:history="1">
        <w:r w:rsidR="004A3E12" w:rsidRPr="002E04CA">
          <w:rPr>
            <w:rStyle w:val="ac"/>
          </w:rPr>
          <w:t>照片</w:t>
        </w:r>
        <w:r w:rsidR="003A14F3">
          <w:rPr>
            <w:rStyle w:val="ac"/>
            <w:rFonts w:hint="eastAsia"/>
          </w:rPr>
          <w:t>46</w:t>
        </w:r>
        <w:r w:rsidR="004A3E12" w:rsidRPr="002E04CA">
          <w:rPr>
            <w:rStyle w:val="ac"/>
          </w:rPr>
          <w:t>、本院委員與昱晶公司潘董事長暨相關主管人員座談情形</w:t>
        </w:r>
        <w:r w:rsidR="004A3E12" w:rsidRPr="002E04CA">
          <w:rPr>
            <w:webHidden/>
          </w:rPr>
          <w:tab/>
        </w:r>
        <w:r w:rsidR="00320166" w:rsidRPr="002E04CA">
          <w:rPr>
            <w:webHidden/>
          </w:rPr>
          <w:fldChar w:fldCharType="begin"/>
        </w:r>
        <w:r w:rsidR="004A3E12" w:rsidRPr="002E04CA">
          <w:rPr>
            <w:webHidden/>
          </w:rPr>
          <w:instrText xml:space="preserve"> PAGEREF _Toc311051027 \h </w:instrText>
        </w:r>
        <w:r w:rsidR="00320166" w:rsidRPr="002E04CA">
          <w:rPr>
            <w:webHidden/>
          </w:rPr>
        </w:r>
        <w:r w:rsidR="00320166" w:rsidRPr="002E04CA">
          <w:rPr>
            <w:webHidden/>
          </w:rPr>
          <w:fldChar w:fldCharType="separate"/>
        </w:r>
        <w:r>
          <w:rPr>
            <w:webHidden/>
          </w:rPr>
          <w:t>213</w:t>
        </w:r>
        <w:r w:rsidR="00320166" w:rsidRPr="002E04CA">
          <w:rPr>
            <w:webHidden/>
          </w:rPr>
          <w:fldChar w:fldCharType="end"/>
        </w:r>
      </w:hyperlink>
    </w:p>
    <w:p w:rsidR="004A3E12" w:rsidRPr="002E04CA" w:rsidRDefault="009143C9" w:rsidP="003A14F3">
      <w:pPr>
        <w:pStyle w:val="21"/>
      </w:pPr>
      <w:hyperlink w:anchor="_Toc311051028" w:history="1">
        <w:r w:rsidR="004A3E12" w:rsidRPr="002E04CA">
          <w:rPr>
            <w:rStyle w:val="ac"/>
          </w:rPr>
          <w:t>照片</w:t>
        </w:r>
        <w:r w:rsidR="003A14F3">
          <w:rPr>
            <w:rStyle w:val="ac"/>
            <w:rFonts w:hint="eastAsia"/>
          </w:rPr>
          <w:t>47</w:t>
        </w:r>
        <w:r w:rsidR="004A3E12" w:rsidRPr="002E04CA">
          <w:rPr>
            <w:rStyle w:val="ac"/>
          </w:rPr>
          <w:t>、本院委員與昱晶公司潘董事長暨相關主管人員合影</w:t>
        </w:r>
        <w:r w:rsidR="004A3E12" w:rsidRPr="002E04CA">
          <w:rPr>
            <w:webHidden/>
          </w:rPr>
          <w:tab/>
        </w:r>
        <w:r w:rsidR="00320166" w:rsidRPr="002E04CA">
          <w:rPr>
            <w:webHidden/>
          </w:rPr>
          <w:fldChar w:fldCharType="begin"/>
        </w:r>
        <w:r w:rsidR="004A3E12" w:rsidRPr="002E04CA">
          <w:rPr>
            <w:webHidden/>
          </w:rPr>
          <w:instrText xml:space="preserve"> PAGEREF _Toc311051028 \h </w:instrText>
        </w:r>
        <w:r w:rsidR="00320166" w:rsidRPr="002E04CA">
          <w:rPr>
            <w:webHidden/>
          </w:rPr>
        </w:r>
        <w:r w:rsidR="00320166" w:rsidRPr="002E04CA">
          <w:rPr>
            <w:webHidden/>
          </w:rPr>
          <w:fldChar w:fldCharType="separate"/>
        </w:r>
        <w:r>
          <w:rPr>
            <w:webHidden/>
          </w:rPr>
          <w:t>213</w:t>
        </w:r>
        <w:r w:rsidR="00320166" w:rsidRPr="002E04CA">
          <w:rPr>
            <w:webHidden/>
          </w:rPr>
          <w:fldChar w:fldCharType="end"/>
        </w:r>
      </w:hyperlink>
    </w:p>
    <w:p w:rsidR="004A3E12" w:rsidRPr="002E04CA" w:rsidRDefault="009143C9" w:rsidP="003A14F3">
      <w:pPr>
        <w:pStyle w:val="21"/>
      </w:pPr>
      <w:hyperlink w:anchor="_Toc311051040" w:history="1">
        <w:r w:rsidR="004A3E12" w:rsidRPr="002E04CA">
          <w:rPr>
            <w:rStyle w:val="ac"/>
          </w:rPr>
          <w:t>照片</w:t>
        </w:r>
        <w:r w:rsidR="003A14F3">
          <w:rPr>
            <w:rStyle w:val="ac"/>
            <w:rFonts w:hint="eastAsia"/>
          </w:rPr>
          <w:t>48</w:t>
        </w:r>
        <w:r w:rsidR="004A3E12" w:rsidRPr="002E04CA">
          <w:rPr>
            <w:rStyle w:val="ac"/>
          </w:rPr>
          <w:t>、本院委員與澎湖縣王乾發縣長於會前意見交換情形</w:t>
        </w:r>
        <w:r w:rsidR="004A3E12" w:rsidRPr="002E04CA">
          <w:rPr>
            <w:webHidden/>
          </w:rPr>
          <w:tab/>
        </w:r>
        <w:r w:rsidR="00320166" w:rsidRPr="002E04CA">
          <w:rPr>
            <w:webHidden/>
          </w:rPr>
          <w:fldChar w:fldCharType="begin"/>
        </w:r>
        <w:r w:rsidR="004A3E12" w:rsidRPr="002E04CA">
          <w:rPr>
            <w:webHidden/>
          </w:rPr>
          <w:instrText xml:space="preserve"> PAGEREF _Toc311051040 \h </w:instrText>
        </w:r>
        <w:r w:rsidR="00320166" w:rsidRPr="002E04CA">
          <w:rPr>
            <w:webHidden/>
          </w:rPr>
        </w:r>
        <w:r w:rsidR="00320166" w:rsidRPr="002E04CA">
          <w:rPr>
            <w:webHidden/>
          </w:rPr>
          <w:fldChar w:fldCharType="separate"/>
        </w:r>
        <w:r>
          <w:rPr>
            <w:webHidden/>
          </w:rPr>
          <w:t>229</w:t>
        </w:r>
        <w:r w:rsidR="00320166" w:rsidRPr="002E04CA">
          <w:rPr>
            <w:webHidden/>
          </w:rPr>
          <w:fldChar w:fldCharType="end"/>
        </w:r>
      </w:hyperlink>
    </w:p>
    <w:p w:rsidR="004A3E12" w:rsidRPr="002E04CA" w:rsidRDefault="009143C9" w:rsidP="003A14F3">
      <w:pPr>
        <w:pStyle w:val="21"/>
      </w:pPr>
      <w:hyperlink w:anchor="_Toc311051041" w:history="1">
        <w:r w:rsidR="004A3E12" w:rsidRPr="002E04CA">
          <w:rPr>
            <w:rStyle w:val="ac"/>
          </w:rPr>
          <w:t>照片</w:t>
        </w:r>
        <w:r w:rsidR="003A14F3">
          <w:rPr>
            <w:rStyle w:val="ac"/>
            <w:rFonts w:hint="eastAsia"/>
          </w:rPr>
          <w:t>49</w:t>
        </w:r>
        <w:r w:rsidR="004A3E12" w:rsidRPr="002E04CA">
          <w:rPr>
            <w:rStyle w:val="ac"/>
          </w:rPr>
          <w:t>、本院委員與澎湖縣王乾發縣長於會前意見交換情形</w:t>
        </w:r>
        <w:r w:rsidR="004A3E12" w:rsidRPr="002E04CA">
          <w:rPr>
            <w:webHidden/>
          </w:rPr>
          <w:tab/>
        </w:r>
        <w:r w:rsidR="00320166" w:rsidRPr="002E04CA">
          <w:rPr>
            <w:webHidden/>
          </w:rPr>
          <w:fldChar w:fldCharType="begin"/>
        </w:r>
        <w:r w:rsidR="004A3E12" w:rsidRPr="002E04CA">
          <w:rPr>
            <w:webHidden/>
          </w:rPr>
          <w:instrText xml:space="preserve"> PAGEREF _Toc311051041 \h </w:instrText>
        </w:r>
        <w:r w:rsidR="00320166" w:rsidRPr="002E04CA">
          <w:rPr>
            <w:webHidden/>
          </w:rPr>
        </w:r>
        <w:r w:rsidR="00320166" w:rsidRPr="002E04CA">
          <w:rPr>
            <w:webHidden/>
          </w:rPr>
          <w:fldChar w:fldCharType="separate"/>
        </w:r>
        <w:r>
          <w:rPr>
            <w:webHidden/>
          </w:rPr>
          <w:t>229</w:t>
        </w:r>
        <w:r w:rsidR="00320166" w:rsidRPr="002E04CA">
          <w:rPr>
            <w:webHidden/>
          </w:rPr>
          <w:fldChar w:fldCharType="end"/>
        </w:r>
      </w:hyperlink>
    </w:p>
    <w:p w:rsidR="004A3E12" w:rsidRPr="002E04CA" w:rsidRDefault="009143C9" w:rsidP="003A14F3">
      <w:pPr>
        <w:pStyle w:val="21"/>
      </w:pPr>
      <w:hyperlink w:anchor="_Toc311051042" w:history="1">
        <w:r w:rsidR="004A3E12" w:rsidRPr="002E04CA">
          <w:rPr>
            <w:rStyle w:val="ac"/>
          </w:rPr>
          <w:t>照片</w:t>
        </w:r>
        <w:r w:rsidR="003A14F3">
          <w:rPr>
            <w:rStyle w:val="ac"/>
            <w:rFonts w:hint="eastAsia"/>
          </w:rPr>
          <w:t>50</w:t>
        </w:r>
        <w:r w:rsidR="004A3E12" w:rsidRPr="002E04CA">
          <w:rPr>
            <w:rStyle w:val="ac"/>
          </w:rPr>
          <w:t>、本院委員於澎湖縣政府聽取簡報情形</w:t>
        </w:r>
        <w:r w:rsidR="004A3E12" w:rsidRPr="002E04CA">
          <w:rPr>
            <w:webHidden/>
          </w:rPr>
          <w:tab/>
        </w:r>
        <w:r w:rsidR="00320166" w:rsidRPr="002E04CA">
          <w:rPr>
            <w:webHidden/>
          </w:rPr>
          <w:fldChar w:fldCharType="begin"/>
        </w:r>
        <w:r w:rsidR="004A3E12" w:rsidRPr="002E04CA">
          <w:rPr>
            <w:webHidden/>
          </w:rPr>
          <w:instrText xml:space="preserve"> PAGEREF _Toc311051042 \h </w:instrText>
        </w:r>
        <w:r w:rsidR="00320166" w:rsidRPr="002E04CA">
          <w:rPr>
            <w:webHidden/>
          </w:rPr>
        </w:r>
        <w:r w:rsidR="00320166" w:rsidRPr="002E04CA">
          <w:rPr>
            <w:webHidden/>
          </w:rPr>
          <w:fldChar w:fldCharType="separate"/>
        </w:r>
        <w:r>
          <w:rPr>
            <w:webHidden/>
          </w:rPr>
          <w:t>230</w:t>
        </w:r>
        <w:r w:rsidR="00320166" w:rsidRPr="002E04CA">
          <w:rPr>
            <w:webHidden/>
          </w:rPr>
          <w:fldChar w:fldCharType="end"/>
        </w:r>
      </w:hyperlink>
    </w:p>
    <w:p w:rsidR="004A3E12" w:rsidRPr="002E04CA" w:rsidRDefault="009143C9" w:rsidP="003A14F3">
      <w:pPr>
        <w:pStyle w:val="21"/>
      </w:pPr>
      <w:hyperlink w:anchor="_Toc311051043" w:history="1">
        <w:r w:rsidR="004A3E12" w:rsidRPr="002E04CA">
          <w:rPr>
            <w:rStyle w:val="ac"/>
          </w:rPr>
          <w:t>照片</w:t>
        </w:r>
        <w:r w:rsidR="003A14F3">
          <w:rPr>
            <w:rStyle w:val="ac"/>
            <w:rFonts w:hint="eastAsia"/>
          </w:rPr>
          <w:t>51</w:t>
        </w:r>
        <w:r w:rsidR="004A3E12" w:rsidRPr="004A3E12">
          <w:rPr>
            <w:rStyle w:val="ac"/>
            <w:spacing w:val="-2"/>
          </w:rPr>
          <w:t>、澎湖縣王乾發縣長向本院委員簡報情形</w:t>
        </w:r>
        <w:r w:rsidR="004A3E12" w:rsidRPr="002E04CA">
          <w:rPr>
            <w:webHidden/>
          </w:rPr>
          <w:tab/>
        </w:r>
        <w:r w:rsidR="00320166" w:rsidRPr="002E04CA">
          <w:rPr>
            <w:webHidden/>
          </w:rPr>
          <w:fldChar w:fldCharType="begin"/>
        </w:r>
        <w:r w:rsidR="004A3E12" w:rsidRPr="002E04CA">
          <w:rPr>
            <w:webHidden/>
          </w:rPr>
          <w:instrText xml:space="preserve"> PAGEREF _Toc311051043 \h </w:instrText>
        </w:r>
        <w:r w:rsidR="00320166" w:rsidRPr="002E04CA">
          <w:rPr>
            <w:webHidden/>
          </w:rPr>
        </w:r>
        <w:r w:rsidR="00320166" w:rsidRPr="002E04CA">
          <w:rPr>
            <w:webHidden/>
          </w:rPr>
          <w:fldChar w:fldCharType="separate"/>
        </w:r>
        <w:r>
          <w:rPr>
            <w:webHidden/>
          </w:rPr>
          <w:t>230</w:t>
        </w:r>
        <w:r w:rsidR="00320166" w:rsidRPr="002E04CA">
          <w:rPr>
            <w:webHidden/>
          </w:rPr>
          <w:fldChar w:fldCharType="end"/>
        </w:r>
      </w:hyperlink>
    </w:p>
    <w:p w:rsidR="004A3E12" w:rsidRPr="002E04CA" w:rsidRDefault="009143C9" w:rsidP="003A14F3">
      <w:pPr>
        <w:pStyle w:val="21"/>
      </w:pPr>
      <w:hyperlink w:anchor="_Toc311051044" w:history="1">
        <w:r w:rsidR="004A3E12" w:rsidRPr="002E04CA">
          <w:rPr>
            <w:rStyle w:val="ac"/>
          </w:rPr>
          <w:t>照片</w:t>
        </w:r>
        <w:r w:rsidR="003A14F3">
          <w:rPr>
            <w:rStyle w:val="ac"/>
            <w:rFonts w:hint="eastAsia"/>
          </w:rPr>
          <w:t>52</w:t>
        </w:r>
        <w:r w:rsidR="004A3E12" w:rsidRPr="002E04CA">
          <w:rPr>
            <w:rStyle w:val="ac"/>
          </w:rPr>
          <w:t>、澎湖縣王乾發縣長向本院委員說明低碳島計畫執行情形</w:t>
        </w:r>
        <w:r w:rsidR="004A3E12" w:rsidRPr="002E04CA">
          <w:rPr>
            <w:webHidden/>
          </w:rPr>
          <w:tab/>
        </w:r>
        <w:r w:rsidR="00320166" w:rsidRPr="002E04CA">
          <w:rPr>
            <w:webHidden/>
          </w:rPr>
          <w:fldChar w:fldCharType="begin"/>
        </w:r>
        <w:r w:rsidR="004A3E12" w:rsidRPr="002E04CA">
          <w:rPr>
            <w:webHidden/>
          </w:rPr>
          <w:instrText xml:space="preserve"> PAGEREF _Toc311051044 \h </w:instrText>
        </w:r>
        <w:r w:rsidR="00320166" w:rsidRPr="002E04CA">
          <w:rPr>
            <w:webHidden/>
          </w:rPr>
        </w:r>
        <w:r w:rsidR="00320166" w:rsidRPr="002E04CA">
          <w:rPr>
            <w:webHidden/>
          </w:rPr>
          <w:fldChar w:fldCharType="separate"/>
        </w:r>
        <w:r>
          <w:rPr>
            <w:webHidden/>
          </w:rPr>
          <w:t>231</w:t>
        </w:r>
        <w:r w:rsidR="00320166" w:rsidRPr="002E04CA">
          <w:rPr>
            <w:webHidden/>
          </w:rPr>
          <w:fldChar w:fldCharType="end"/>
        </w:r>
      </w:hyperlink>
    </w:p>
    <w:p w:rsidR="004A3E12" w:rsidRPr="002E04CA" w:rsidRDefault="009143C9" w:rsidP="003A14F3">
      <w:pPr>
        <w:pStyle w:val="21"/>
      </w:pPr>
      <w:hyperlink w:anchor="_Toc311051045" w:history="1">
        <w:r w:rsidR="004A3E12" w:rsidRPr="002E04CA">
          <w:rPr>
            <w:rStyle w:val="ac"/>
          </w:rPr>
          <w:t>照片</w:t>
        </w:r>
        <w:r w:rsidR="003A14F3">
          <w:rPr>
            <w:rStyle w:val="ac"/>
            <w:rFonts w:hint="eastAsia"/>
          </w:rPr>
          <w:t>53</w:t>
        </w:r>
        <w:r w:rsidR="004A3E12" w:rsidRPr="002E04CA">
          <w:rPr>
            <w:rStyle w:val="ac"/>
          </w:rPr>
          <w:t>、澎湖縣王乾發縣長向本院委員說明低碳島計畫執行情形</w:t>
        </w:r>
        <w:r w:rsidR="004A3E12" w:rsidRPr="002E04CA">
          <w:rPr>
            <w:webHidden/>
          </w:rPr>
          <w:tab/>
        </w:r>
        <w:r w:rsidR="00320166" w:rsidRPr="002E04CA">
          <w:rPr>
            <w:webHidden/>
          </w:rPr>
          <w:fldChar w:fldCharType="begin"/>
        </w:r>
        <w:r w:rsidR="004A3E12" w:rsidRPr="002E04CA">
          <w:rPr>
            <w:webHidden/>
          </w:rPr>
          <w:instrText xml:space="preserve"> PAGEREF _Toc311051045 \h </w:instrText>
        </w:r>
        <w:r w:rsidR="00320166" w:rsidRPr="002E04CA">
          <w:rPr>
            <w:webHidden/>
          </w:rPr>
        </w:r>
        <w:r w:rsidR="00320166" w:rsidRPr="002E04CA">
          <w:rPr>
            <w:webHidden/>
          </w:rPr>
          <w:fldChar w:fldCharType="separate"/>
        </w:r>
        <w:r>
          <w:rPr>
            <w:webHidden/>
          </w:rPr>
          <w:t>231</w:t>
        </w:r>
        <w:r w:rsidR="00320166" w:rsidRPr="002E04CA">
          <w:rPr>
            <w:webHidden/>
          </w:rPr>
          <w:fldChar w:fldCharType="end"/>
        </w:r>
      </w:hyperlink>
    </w:p>
    <w:p w:rsidR="004A3E12" w:rsidRPr="002E04CA" w:rsidRDefault="009143C9" w:rsidP="003A14F3">
      <w:pPr>
        <w:pStyle w:val="21"/>
      </w:pPr>
      <w:hyperlink w:anchor="_Toc311051046" w:history="1">
        <w:r w:rsidR="004A3E12" w:rsidRPr="002E04CA">
          <w:rPr>
            <w:rStyle w:val="ac"/>
          </w:rPr>
          <w:t>照片</w:t>
        </w:r>
        <w:r w:rsidR="003A14F3">
          <w:rPr>
            <w:rStyle w:val="ac"/>
            <w:rFonts w:hint="eastAsia"/>
          </w:rPr>
          <w:t>54</w:t>
        </w:r>
        <w:r w:rsidR="004A3E12" w:rsidRPr="002E04CA">
          <w:rPr>
            <w:rStyle w:val="ac"/>
          </w:rPr>
          <w:t>、澎湖縣政府推行之低碳飲食餐</w:t>
        </w:r>
        <w:r w:rsidR="004A3E12" w:rsidRPr="002E04CA">
          <w:rPr>
            <w:webHidden/>
          </w:rPr>
          <w:tab/>
        </w:r>
        <w:r w:rsidR="00320166" w:rsidRPr="002E04CA">
          <w:rPr>
            <w:webHidden/>
          </w:rPr>
          <w:fldChar w:fldCharType="begin"/>
        </w:r>
        <w:r w:rsidR="004A3E12" w:rsidRPr="002E04CA">
          <w:rPr>
            <w:webHidden/>
          </w:rPr>
          <w:instrText xml:space="preserve"> PAGEREF _Toc311051046 \h </w:instrText>
        </w:r>
        <w:r w:rsidR="00320166" w:rsidRPr="002E04CA">
          <w:rPr>
            <w:webHidden/>
          </w:rPr>
        </w:r>
        <w:r w:rsidR="00320166" w:rsidRPr="002E04CA">
          <w:rPr>
            <w:webHidden/>
          </w:rPr>
          <w:fldChar w:fldCharType="separate"/>
        </w:r>
        <w:r>
          <w:rPr>
            <w:webHidden/>
          </w:rPr>
          <w:t>232</w:t>
        </w:r>
        <w:r w:rsidR="00320166" w:rsidRPr="002E04CA">
          <w:rPr>
            <w:webHidden/>
          </w:rPr>
          <w:fldChar w:fldCharType="end"/>
        </w:r>
      </w:hyperlink>
    </w:p>
    <w:p w:rsidR="004A3E12" w:rsidRPr="002E04CA" w:rsidRDefault="009143C9" w:rsidP="003A14F3">
      <w:pPr>
        <w:pStyle w:val="21"/>
      </w:pPr>
      <w:hyperlink w:anchor="_Toc311051047" w:history="1">
        <w:r w:rsidR="004A3E12" w:rsidRPr="002E04CA">
          <w:rPr>
            <w:rStyle w:val="ac"/>
          </w:rPr>
          <w:t>照片</w:t>
        </w:r>
        <w:r w:rsidR="003A14F3">
          <w:rPr>
            <w:rStyle w:val="ac"/>
            <w:rFonts w:hint="eastAsia"/>
          </w:rPr>
          <w:t>55</w:t>
        </w:r>
        <w:r w:rsidR="004A3E12" w:rsidRPr="002E04CA">
          <w:rPr>
            <w:rStyle w:val="ac"/>
          </w:rPr>
          <w:t>、本院委員與澎湖縣王乾發縣長於澎湖縣政府大門前合影</w:t>
        </w:r>
        <w:r w:rsidR="004A3E12" w:rsidRPr="002E04CA">
          <w:rPr>
            <w:webHidden/>
          </w:rPr>
          <w:tab/>
        </w:r>
        <w:r w:rsidR="00320166" w:rsidRPr="002E04CA">
          <w:rPr>
            <w:webHidden/>
          </w:rPr>
          <w:fldChar w:fldCharType="begin"/>
        </w:r>
        <w:r w:rsidR="004A3E12" w:rsidRPr="002E04CA">
          <w:rPr>
            <w:webHidden/>
          </w:rPr>
          <w:instrText xml:space="preserve"> PAGEREF _Toc311051047 \h </w:instrText>
        </w:r>
        <w:r w:rsidR="00320166" w:rsidRPr="002E04CA">
          <w:rPr>
            <w:webHidden/>
          </w:rPr>
        </w:r>
        <w:r w:rsidR="00320166" w:rsidRPr="002E04CA">
          <w:rPr>
            <w:webHidden/>
          </w:rPr>
          <w:fldChar w:fldCharType="separate"/>
        </w:r>
        <w:r>
          <w:rPr>
            <w:webHidden/>
          </w:rPr>
          <w:t>232</w:t>
        </w:r>
        <w:r w:rsidR="00320166" w:rsidRPr="002E04CA">
          <w:rPr>
            <w:webHidden/>
          </w:rPr>
          <w:fldChar w:fldCharType="end"/>
        </w:r>
      </w:hyperlink>
    </w:p>
    <w:p w:rsidR="004A3E12" w:rsidRPr="002E04CA" w:rsidRDefault="009143C9" w:rsidP="003A14F3">
      <w:pPr>
        <w:pStyle w:val="21"/>
      </w:pPr>
      <w:hyperlink w:anchor="_Toc311051048" w:history="1">
        <w:r w:rsidR="004A3E12" w:rsidRPr="002E04CA">
          <w:rPr>
            <w:rStyle w:val="ac"/>
            <w:spacing w:val="-6"/>
          </w:rPr>
          <w:t>照片</w:t>
        </w:r>
        <w:r w:rsidR="003A14F3">
          <w:rPr>
            <w:rStyle w:val="ac"/>
            <w:rFonts w:hint="eastAsia"/>
            <w:spacing w:val="-6"/>
          </w:rPr>
          <w:t>56</w:t>
        </w:r>
        <w:r w:rsidR="004A3E12" w:rsidRPr="002E04CA">
          <w:rPr>
            <w:rStyle w:val="ac"/>
            <w:spacing w:val="-6"/>
          </w:rPr>
          <w:t>、臺電公司黃副總於尖山發電廠向本院委員簡報風力發電計畫</w:t>
        </w:r>
        <w:r w:rsidR="004A3E12" w:rsidRPr="002E04CA">
          <w:rPr>
            <w:webHidden/>
          </w:rPr>
          <w:tab/>
        </w:r>
        <w:r w:rsidR="00320166" w:rsidRPr="002E04CA">
          <w:rPr>
            <w:webHidden/>
          </w:rPr>
          <w:fldChar w:fldCharType="begin"/>
        </w:r>
        <w:r w:rsidR="004A3E12" w:rsidRPr="002E04CA">
          <w:rPr>
            <w:webHidden/>
          </w:rPr>
          <w:instrText xml:space="preserve"> PAGEREF _Toc311051048 \h </w:instrText>
        </w:r>
        <w:r w:rsidR="00320166" w:rsidRPr="002E04CA">
          <w:rPr>
            <w:webHidden/>
          </w:rPr>
        </w:r>
        <w:r w:rsidR="00320166" w:rsidRPr="002E04CA">
          <w:rPr>
            <w:webHidden/>
          </w:rPr>
          <w:fldChar w:fldCharType="separate"/>
        </w:r>
        <w:r>
          <w:rPr>
            <w:webHidden/>
          </w:rPr>
          <w:t>233</w:t>
        </w:r>
        <w:r w:rsidR="00320166" w:rsidRPr="002E04CA">
          <w:rPr>
            <w:webHidden/>
          </w:rPr>
          <w:fldChar w:fldCharType="end"/>
        </w:r>
      </w:hyperlink>
    </w:p>
    <w:p w:rsidR="004A3E12" w:rsidRPr="002E04CA" w:rsidRDefault="009143C9" w:rsidP="003A14F3">
      <w:pPr>
        <w:pStyle w:val="21"/>
      </w:pPr>
      <w:hyperlink w:anchor="_Toc311051049" w:history="1">
        <w:r w:rsidR="004A3E12" w:rsidRPr="002E04CA">
          <w:rPr>
            <w:rStyle w:val="ac"/>
            <w:spacing w:val="-6"/>
          </w:rPr>
          <w:t>照片</w:t>
        </w:r>
        <w:r w:rsidR="003A14F3">
          <w:rPr>
            <w:rStyle w:val="ac"/>
            <w:rFonts w:hint="eastAsia"/>
            <w:spacing w:val="-6"/>
          </w:rPr>
          <w:t>57</w:t>
        </w:r>
        <w:r w:rsidR="004A3E12" w:rsidRPr="002E04CA">
          <w:rPr>
            <w:rStyle w:val="ac"/>
            <w:spacing w:val="-6"/>
          </w:rPr>
          <w:t>、本院委員於臺電公司尖山發電廠聽取風力發電計畫簡報情形</w:t>
        </w:r>
        <w:r w:rsidR="004A3E12" w:rsidRPr="002E04CA">
          <w:rPr>
            <w:webHidden/>
          </w:rPr>
          <w:tab/>
        </w:r>
        <w:r w:rsidR="00320166" w:rsidRPr="002E04CA">
          <w:rPr>
            <w:webHidden/>
          </w:rPr>
          <w:fldChar w:fldCharType="begin"/>
        </w:r>
        <w:r w:rsidR="004A3E12" w:rsidRPr="002E04CA">
          <w:rPr>
            <w:webHidden/>
          </w:rPr>
          <w:instrText xml:space="preserve"> PAGEREF _Toc311051049 \h </w:instrText>
        </w:r>
        <w:r w:rsidR="00320166" w:rsidRPr="002E04CA">
          <w:rPr>
            <w:webHidden/>
          </w:rPr>
        </w:r>
        <w:r w:rsidR="00320166" w:rsidRPr="002E04CA">
          <w:rPr>
            <w:webHidden/>
          </w:rPr>
          <w:fldChar w:fldCharType="separate"/>
        </w:r>
        <w:r>
          <w:rPr>
            <w:webHidden/>
          </w:rPr>
          <w:t>233</w:t>
        </w:r>
        <w:r w:rsidR="00320166" w:rsidRPr="002E04CA">
          <w:rPr>
            <w:webHidden/>
          </w:rPr>
          <w:fldChar w:fldCharType="end"/>
        </w:r>
      </w:hyperlink>
    </w:p>
    <w:p w:rsidR="004A3E12" w:rsidRPr="002E04CA" w:rsidRDefault="009143C9" w:rsidP="003A14F3">
      <w:pPr>
        <w:pStyle w:val="21"/>
      </w:pPr>
      <w:hyperlink w:anchor="_Toc311051050" w:history="1">
        <w:r w:rsidR="004A3E12" w:rsidRPr="002E04CA">
          <w:rPr>
            <w:rStyle w:val="ac"/>
            <w:spacing w:val="-6"/>
          </w:rPr>
          <w:t>照片</w:t>
        </w:r>
        <w:r w:rsidR="003A14F3">
          <w:rPr>
            <w:rStyle w:val="ac"/>
            <w:rFonts w:hint="eastAsia"/>
            <w:spacing w:val="-6"/>
          </w:rPr>
          <w:t>58</w:t>
        </w:r>
        <w:r w:rsidR="004A3E12" w:rsidRPr="002E04CA">
          <w:rPr>
            <w:rStyle w:val="ac"/>
            <w:spacing w:val="-6"/>
          </w:rPr>
          <w:t>、本院委員於臺電公司湖西風力發電站現場聽取簡報情形</w:t>
        </w:r>
        <w:r w:rsidR="004A3E12" w:rsidRPr="002E04CA">
          <w:rPr>
            <w:webHidden/>
          </w:rPr>
          <w:tab/>
        </w:r>
        <w:r w:rsidR="00320166" w:rsidRPr="002E04CA">
          <w:rPr>
            <w:webHidden/>
          </w:rPr>
          <w:fldChar w:fldCharType="begin"/>
        </w:r>
        <w:r w:rsidR="004A3E12" w:rsidRPr="002E04CA">
          <w:rPr>
            <w:webHidden/>
          </w:rPr>
          <w:instrText xml:space="preserve"> PAGEREF _Toc311051050 \h </w:instrText>
        </w:r>
        <w:r w:rsidR="00320166" w:rsidRPr="002E04CA">
          <w:rPr>
            <w:webHidden/>
          </w:rPr>
        </w:r>
        <w:r w:rsidR="00320166" w:rsidRPr="002E04CA">
          <w:rPr>
            <w:webHidden/>
          </w:rPr>
          <w:fldChar w:fldCharType="separate"/>
        </w:r>
        <w:r>
          <w:rPr>
            <w:webHidden/>
          </w:rPr>
          <w:t>234</w:t>
        </w:r>
        <w:r w:rsidR="00320166" w:rsidRPr="002E04CA">
          <w:rPr>
            <w:webHidden/>
          </w:rPr>
          <w:fldChar w:fldCharType="end"/>
        </w:r>
      </w:hyperlink>
    </w:p>
    <w:p w:rsidR="004A3E12" w:rsidRPr="002E04CA" w:rsidRDefault="009143C9" w:rsidP="003A14F3">
      <w:pPr>
        <w:pStyle w:val="21"/>
      </w:pPr>
      <w:hyperlink w:anchor="_Toc311051051" w:history="1">
        <w:r w:rsidR="004A3E12" w:rsidRPr="002E04CA">
          <w:rPr>
            <w:rStyle w:val="ac"/>
            <w:spacing w:val="-6"/>
          </w:rPr>
          <w:t>照片</w:t>
        </w:r>
        <w:r w:rsidR="003A14F3">
          <w:rPr>
            <w:rStyle w:val="ac"/>
            <w:rFonts w:hint="eastAsia"/>
            <w:spacing w:val="-6"/>
          </w:rPr>
          <w:t>59</w:t>
        </w:r>
        <w:r w:rsidR="004A3E12" w:rsidRPr="002E04CA">
          <w:rPr>
            <w:rStyle w:val="ac"/>
            <w:spacing w:val="-6"/>
          </w:rPr>
          <w:t>、臺電公司黃副總於湖西風力發電站向本院委員簡報情形</w:t>
        </w:r>
        <w:r w:rsidR="004A3E12" w:rsidRPr="002E04CA">
          <w:rPr>
            <w:webHidden/>
          </w:rPr>
          <w:tab/>
        </w:r>
        <w:r w:rsidR="00320166" w:rsidRPr="002E04CA">
          <w:rPr>
            <w:webHidden/>
          </w:rPr>
          <w:fldChar w:fldCharType="begin"/>
        </w:r>
        <w:r w:rsidR="004A3E12" w:rsidRPr="002E04CA">
          <w:rPr>
            <w:webHidden/>
          </w:rPr>
          <w:instrText xml:space="preserve"> PAGEREF _Toc311051051 \h </w:instrText>
        </w:r>
        <w:r w:rsidR="00320166" w:rsidRPr="002E04CA">
          <w:rPr>
            <w:webHidden/>
          </w:rPr>
        </w:r>
        <w:r w:rsidR="00320166" w:rsidRPr="002E04CA">
          <w:rPr>
            <w:webHidden/>
          </w:rPr>
          <w:fldChar w:fldCharType="separate"/>
        </w:r>
        <w:r>
          <w:rPr>
            <w:webHidden/>
          </w:rPr>
          <w:t>234</w:t>
        </w:r>
        <w:r w:rsidR="00320166" w:rsidRPr="002E04CA">
          <w:rPr>
            <w:webHidden/>
          </w:rPr>
          <w:fldChar w:fldCharType="end"/>
        </w:r>
      </w:hyperlink>
    </w:p>
    <w:p w:rsidR="004A3E12" w:rsidRPr="002E04CA" w:rsidRDefault="009143C9" w:rsidP="003A14F3">
      <w:pPr>
        <w:pStyle w:val="21"/>
      </w:pPr>
      <w:hyperlink w:anchor="_Toc311051052" w:history="1">
        <w:r w:rsidR="004A3E12" w:rsidRPr="002E04CA">
          <w:rPr>
            <w:rStyle w:val="ac"/>
            <w:spacing w:val="-6"/>
          </w:rPr>
          <w:t>照片</w:t>
        </w:r>
        <w:r w:rsidR="003A14F3">
          <w:rPr>
            <w:rStyle w:val="ac"/>
            <w:rFonts w:hint="eastAsia"/>
            <w:spacing w:val="-6"/>
          </w:rPr>
          <w:t>60</w:t>
        </w:r>
        <w:r w:rsidR="004A3E12" w:rsidRPr="002E04CA">
          <w:rPr>
            <w:rStyle w:val="ac"/>
            <w:spacing w:val="-6"/>
          </w:rPr>
          <w:t>、本院委員履勘湖西風力發電站運作情形</w:t>
        </w:r>
        <w:r w:rsidR="004A3E12" w:rsidRPr="002E04CA">
          <w:rPr>
            <w:webHidden/>
          </w:rPr>
          <w:tab/>
        </w:r>
        <w:r w:rsidR="00320166" w:rsidRPr="002E04CA">
          <w:rPr>
            <w:webHidden/>
          </w:rPr>
          <w:fldChar w:fldCharType="begin"/>
        </w:r>
        <w:r w:rsidR="004A3E12" w:rsidRPr="002E04CA">
          <w:rPr>
            <w:webHidden/>
          </w:rPr>
          <w:instrText xml:space="preserve"> PAGEREF _Toc311051052 \h </w:instrText>
        </w:r>
        <w:r w:rsidR="00320166" w:rsidRPr="002E04CA">
          <w:rPr>
            <w:webHidden/>
          </w:rPr>
        </w:r>
        <w:r w:rsidR="00320166" w:rsidRPr="002E04CA">
          <w:rPr>
            <w:webHidden/>
          </w:rPr>
          <w:fldChar w:fldCharType="separate"/>
        </w:r>
        <w:r>
          <w:rPr>
            <w:webHidden/>
          </w:rPr>
          <w:t>235</w:t>
        </w:r>
        <w:r w:rsidR="00320166" w:rsidRPr="002E04CA">
          <w:rPr>
            <w:webHidden/>
          </w:rPr>
          <w:fldChar w:fldCharType="end"/>
        </w:r>
      </w:hyperlink>
    </w:p>
    <w:p w:rsidR="004A3E12" w:rsidRPr="002E04CA" w:rsidRDefault="009143C9" w:rsidP="003A14F3">
      <w:pPr>
        <w:pStyle w:val="21"/>
      </w:pPr>
      <w:hyperlink w:anchor="_Toc311051053" w:history="1">
        <w:r w:rsidR="004A3E12" w:rsidRPr="002E04CA">
          <w:rPr>
            <w:rStyle w:val="ac"/>
            <w:spacing w:val="-6"/>
          </w:rPr>
          <w:t>照片</w:t>
        </w:r>
        <w:r w:rsidR="003A14F3">
          <w:rPr>
            <w:rStyle w:val="ac"/>
            <w:rFonts w:hint="eastAsia"/>
            <w:spacing w:val="-6"/>
          </w:rPr>
          <w:t>6</w:t>
        </w:r>
        <w:r w:rsidR="004A3E12" w:rsidRPr="002E04CA">
          <w:rPr>
            <w:rStyle w:val="ac"/>
            <w:rFonts w:hAnsi="Arial"/>
            <w:spacing w:val="-6"/>
          </w:rPr>
          <w:t>1</w:t>
        </w:r>
        <w:r w:rsidR="004A3E12" w:rsidRPr="002E04CA">
          <w:rPr>
            <w:rStyle w:val="ac"/>
            <w:spacing w:val="-6"/>
          </w:rPr>
          <w:t>、本院委員訪查湖西風力發電站運作情形</w:t>
        </w:r>
        <w:r w:rsidR="004A3E12" w:rsidRPr="002E04CA">
          <w:rPr>
            <w:webHidden/>
          </w:rPr>
          <w:tab/>
        </w:r>
        <w:r w:rsidR="00320166" w:rsidRPr="002E04CA">
          <w:rPr>
            <w:webHidden/>
          </w:rPr>
          <w:fldChar w:fldCharType="begin"/>
        </w:r>
        <w:r w:rsidR="004A3E12" w:rsidRPr="002E04CA">
          <w:rPr>
            <w:webHidden/>
          </w:rPr>
          <w:instrText xml:space="preserve"> PAGEREF _Toc311051053 \h </w:instrText>
        </w:r>
        <w:r w:rsidR="00320166" w:rsidRPr="002E04CA">
          <w:rPr>
            <w:webHidden/>
          </w:rPr>
        </w:r>
        <w:r w:rsidR="00320166" w:rsidRPr="002E04CA">
          <w:rPr>
            <w:webHidden/>
          </w:rPr>
          <w:fldChar w:fldCharType="separate"/>
        </w:r>
        <w:r>
          <w:rPr>
            <w:webHidden/>
          </w:rPr>
          <w:t>235</w:t>
        </w:r>
        <w:r w:rsidR="00320166" w:rsidRPr="002E04CA">
          <w:rPr>
            <w:webHidden/>
          </w:rPr>
          <w:fldChar w:fldCharType="end"/>
        </w:r>
      </w:hyperlink>
    </w:p>
    <w:p w:rsidR="004A3E12" w:rsidRPr="002E04CA" w:rsidRDefault="009143C9" w:rsidP="003A14F3">
      <w:pPr>
        <w:pStyle w:val="21"/>
      </w:pPr>
      <w:hyperlink w:anchor="_Toc311051054" w:history="1">
        <w:r w:rsidR="004A3E12" w:rsidRPr="002E04CA">
          <w:rPr>
            <w:rStyle w:val="ac"/>
            <w:spacing w:val="-6"/>
          </w:rPr>
          <w:t>照片</w:t>
        </w:r>
        <w:r w:rsidR="003A14F3">
          <w:rPr>
            <w:rStyle w:val="ac"/>
            <w:rFonts w:hint="eastAsia"/>
            <w:spacing w:val="-6"/>
          </w:rPr>
          <w:t>62</w:t>
        </w:r>
        <w:r w:rsidR="004A3E12" w:rsidRPr="002E04CA">
          <w:rPr>
            <w:rStyle w:val="ac"/>
            <w:spacing w:val="-6"/>
          </w:rPr>
          <w:t>、本院委員履勘湖西風力發電站運作情形</w:t>
        </w:r>
        <w:r w:rsidR="004A3E12" w:rsidRPr="002E04CA">
          <w:rPr>
            <w:webHidden/>
          </w:rPr>
          <w:tab/>
        </w:r>
        <w:r w:rsidR="00320166" w:rsidRPr="002E04CA">
          <w:rPr>
            <w:webHidden/>
          </w:rPr>
          <w:fldChar w:fldCharType="begin"/>
        </w:r>
        <w:r w:rsidR="004A3E12" w:rsidRPr="002E04CA">
          <w:rPr>
            <w:webHidden/>
          </w:rPr>
          <w:instrText xml:space="preserve"> PAGEREF _Toc311051054 \h </w:instrText>
        </w:r>
        <w:r w:rsidR="00320166" w:rsidRPr="002E04CA">
          <w:rPr>
            <w:webHidden/>
          </w:rPr>
        </w:r>
        <w:r w:rsidR="00320166" w:rsidRPr="002E04CA">
          <w:rPr>
            <w:webHidden/>
          </w:rPr>
          <w:fldChar w:fldCharType="separate"/>
        </w:r>
        <w:r>
          <w:rPr>
            <w:webHidden/>
          </w:rPr>
          <w:t>236</w:t>
        </w:r>
        <w:r w:rsidR="00320166" w:rsidRPr="002E04CA">
          <w:rPr>
            <w:webHidden/>
          </w:rPr>
          <w:fldChar w:fldCharType="end"/>
        </w:r>
      </w:hyperlink>
    </w:p>
    <w:p w:rsidR="004A3E12" w:rsidRPr="002E04CA" w:rsidRDefault="009143C9" w:rsidP="003A14F3">
      <w:pPr>
        <w:pStyle w:val="21"/>
      </w:pPr>
      <w:hyperlink w:anchor="_Toc311051055" w:history="1">
        <w:r w:rsidR="004A3E12" w:rsidRPr="002E04CA">
          <w:rPr>
            <w:rStyle w:val="ac"/>
            <w:spacing w:val="-6"/>
          </w:rPr>
          <w:t>照片</w:t>
        </w:r>
        <w:r w:rsidR="003A14F3">
          <w:rPr>
            <w:rStyle w:val="ac"/>
            <w:rFonts w:hint="eastAsia"/>
            <w:spacing w:val="-6"/>
          </w:rPr>
          <w:t>63</w:t>
        </w:r>
        <w:r w:rsidR="004A3E12" w:rsidRPr="002E04CA">
          <w:rPr>
            <w:rStyle w:val="ac"/>
            <w:spacing w:val="-6"/>
          </w:rPr>
          <w:t>、澎湖縣環保局方副局長向本院委員簡報龍門低碳社區現況</w:t>
        </w:r>
        <w:r w:rsidR="004A3E12" w:rsidRPr="002E04CA">
          <w:rPr>
            <w:webHidden/>
          </w:rPr>
          <w:tab/>
        </w:r>
        <w:r w:rsidR="00320166" w:rsidRPr="002E04CA">
          <w:rPr>
            <w:webHidden/>
          </w:rPr>
          <w:fldChar w:fldCharType="begin"/>
        </w:r>
        <w:r w:rsidR="004A3E12" w:rsidRPr="002E04CA">
          <w:rPr>
            <w:webHidden/>
          </w:rPr>
          <w:instrText xml:space="preserve"> PAGEREF _Toc311051055 \h </w:instrText>
        </w:r>
        <w:r w:rsidR="00320166" w:rsidRPr="002E04CA">
          <w:rPr>
            <w:webHidden/>
          </w:rPr>
        </w:r>
        <w:r w:rsidR="00320166" w:rsidRPr="002E04CA">
          <w:rPr>
            <w:webHidden/>
          </w:rPr>
          <w:fldChar w:fldCharType="separate"/>
        </w:r>
        <w:r>
          <w:rPr>
            <w:webHidden/>
          </w:rPr>
          <w:t>236</w:t>
        </w:r>
        <w:r w:rsidR="00320166" w:rsidRPr="002E04CA">
          <w:rPr>
            <w:webHidden/>
          </w:rPr>
          <w:fldChar w:fldCharType="end"/>
        </w:r>
      </w:hyperlink>
    </w:p>
    <w:p w:rsidR="004A3E12" w:rsidRPr="002E04CA" w:rsidRDefault="009143C9" w:rsidP="003A14F3">
      <w:pPr>
        <w:pStyle w:val="21"/>
      </w:pPr>
      <w:hyperlink w:anchor="_Toc311051056" w:history="1">
        <w:r w:rsidR="004A3E12" w:rsidRPr="002E04CA">
          <w:rPr>
            <w:rStyle w:val="ac"/>
            <w:spacing w:val="-6"/>
          </w:rPr>
          <w:t>照片</w:t>
        </w:r>
        <w:r w:rsidR="003A14F3">
          <w:rPr>
            <w:rStyle w:val="ac"/>
            <w:rFonts w:hint="eastAsia"/>
            <w:spacing w:val="-6"/>
          </w:rPr>
          <w:t>64</w:t>
        </w:r>
        <w:r w:rsidR="004A3E12" w:rsidRPr="002E04CA">
          <w:rPr>
            <w:rStyle w:val="ac"/>
            <w:spacing w:val="-6"/>
          </w:rPr>
          <w:t>、澎湖縣環保局方副局長向本院委員簡報環保示範漁港</w:t>
        </w:r>
        <w:r w:rsidR="004A3E12" w:rsidRPr="002E04CA">
          <w:rPr>
            <w:webHidden/>
          </w:rPr>
          <w:tab/>
        </w:r>
        <w:r w:rsidR="00320166" w:rsidRPr="002E04CA">
          <w:rPr>
            <w:webHidden/>
          </w:rPr>
          <w:fldChar w:fldCharType="begin"/>
        </w:r>
        <w:r w:rsidR="004A3E12" w:rsidRPr="002E04CA">
          <w:rPr>
            <w:webHidden/>
          </w:rPr>
          <w:instrText xml:space="preserve"> PAGEREF _Toc311051056 \h </w:instrText>
        </w:r>
        <w:r w:rsidR="00320166" w:rsidRPr="002E04CA">
          <w:rPr>
            <w:webHidden/>
          </w:rPr>
        </w:r>
        <w:r w:rsidR="00320166" w:rsidRPr="002E04CA">
          <w:rPr>
            <w:webHidden/>
          </w:rPr>
          <w:fldChar w:fldCharType="separate"/>
        </w:r>
        <w:r>
          <w:rPr>
            <w:webHidden/>
          </w:rPr>
          <w:t>237</w:t>
        </w:r>
        <w:r w:rsidR="00320166" w:rsidRPr="002E04CA">
          <w:rPr>
            <w:webHidden/>
          </w:rPr>
          <w:fldChar w:fldCharType="end"/>
        </w:r>
      </w:hyperlink>
    </w:p>
    <w:p w:rsidR="004A3E12" w:rsidRPr="002E04CA" w:rsidRDefault="009143C9" w:rsidP="003A14F3">
      <w:pPr>
        <w:pStyle w:val="21"/>
      </w:pPr>
      <w:hyperlink w:anchor="_Toc311051057" w:history="1">
        <w:r w:rsidR="004A3E12" w:rsidRPr="002E04CA">
          <w:rPr>
            <w:rStyle w:val="ac"/>
            <w:spacing w:val="-6"/>
          </w:rPr>
          <w:t>照片</w:t>
        </w:r>
        <w:r w:rsidR="003A14F3">
          <w:rPr>
            <w:rStyle w:val="ac"/>
            <w:rFonts w:hint="eastAsia"/>
            <w:spacing w:val="-6"/>
          </w:rPr>
          <w:t>65</w:t>
        </w:r>
        <w:r w:rsidR="004A3E12" w:rsidRPr="002E04CA">
          <w:rPr>
            <w:rStyle w:val="ac"/>
            <w:spacing w:val="-6"/>
          </w:rPr>
          <w:t>、本院委員聽取澎湖縣環保局方副局長簡報情形</w:t>
        </w:r>
        <w:r w:rsidR="004A3E12" w:rsidRPr="002E04CA">
          <w:rPr>
            <w:webHidden/>
          </w:rPr>
          <w:tab/>
        </w:r>
        <w:r w:rsidR="00320166" w:rsidRPr="002E04CA">
          <w:rPr>
            <w:webHidden/>
          </w:rPr>
          <w:fldChar w:fldCharType="begin"/>
        </w:r>
        <w:r w:rsidR="004A3E12" w:rsidRPr="002E04CA">
          <w:rPr>
            <w:webHidden/>
          </w:rPr>
          <w:instrText xml:space="preserve"> PAGEREF _Toc311051057 \h </w:instrText>
        </w:r>
        <w:r w:rsidR="00320166" w:rsidRPr="002E04CA">
          <w:rPr>
            <w:webHidden/>
          </w:rPr>
        </w:r>
        <w:r w:rsidR="00320166" w:rsidRPr="002E04CA">
          <w:rPr>
            <w:webHidden/>
          </w:rPr>
          <w:fldChar w:fldCharType="separate"/>
        </w:r>
        <w:r>
          <w:rPr>
            <w:webHidden/>
          </w:rPr>
          <w:t>237</w:t>
        </w:r>
        <w:r w:rsidR="00320166" w:rsidRPr="002E04CA">
          <w:rPr>
            <w:webHidden/>
          </w:rPr>
          <w:fldChar w:fldCharType="end"/>
        </w:r>
      </w:hyperlink>
    </w:p>
    <w:p w:rsidR="004A3E12" w:rsidRPr="002E04CA" w:rsidRDefault="009143C9" w:rsidP="003A14F3">
      <w:pPr>
        <w:pStyle w:val="21"/>
      </w:pPr>
      <w:hyperlink w:anchor="_Toc311051058" w:history="1">
        <w:r w:rsidR="004A3E12" w:rsidRPr="002E04CA">
          <w:rPr>
            <w:rStyle w:val="ac"/>
            <w:spacing w:val="-6"/>
          </w:rPr>
          <w:t>照片</w:t>
        </w:r>
        <w:r w:rsidR="003A14F3">
          <w:rPr>
            <w:rStyle w:val="ac"/>
            <w:rFonts w:hint="eastAsia"/>
            <w:spacing w:val="-6"/>
          </w:rPr>
          <w:t>66</w:t>
        </w:r>
        <w:r w:rsidR="004A3E12" w:rsidRPr="002E04CA">
          <w:rPr>
            <w:rStyle w:val="ac"/>
            <w:spacing w:val="-6"/>
          </w:rPr>
          <w:t>、澎湖縣環保局善用地方民眾信仰製成之宣導小扇</w:t>
        </w:r>
        <w:r w:rsidR="004A3E12" w:rsidRPr="002E04CA">
          <w:rPr>
            <w:webHidden/>
          </w:rPr>
          <w:tab/>
        </w:r>
        <w:r w:rsidR="00320166" w:rsidRPr="002E04CA">
          <w:rPr>
            <w:webHidden/>
          </w:rPr>
          <w:fldChar w:fldCharType="begin"/>
        </w:r>
        <w:r w:rsidR="004A3E12" w:rsidRPr="002E04CA">
          <w:rPr>
            <w:webHidden/>
          </w:rPr>
          <w:instrText xml:space="preserve"> PAGEREF _Toc311051058 \h </w:instrText>
        </w:r>
        <w:r w:rsidR="00320166" w:rsidRPr="002E04CA">
          <w:rPr>
            <w:webHidden/>
          </w:rPr>
        </w:r>
        <w:r w:rsidR="00320166" w:rsidRPr="002E04CA">
          <w:rPr>
            <w:webHidden/>
          </w:rPr>
          <w:fldChar w:fldCharType="separate"/>
        </w:r>
        <w:r>
          <w:rPr>
            <w:webHidden/>
          </w:rPr>
          <w:t>238</w:t>
        </w:r>
        <w:r w:rsidR="00320166" w:rsidRPr="002E04CA">
          <w:rPr>
            <w:webHidden/>
          </w:rPr>
          <w:fldChar w:fldCharType="end"/>
        </w:r>
      </w:hyperlink>
    </w:p>
    <w:p w:rsidR="004A3E12" w:rsidRPr="002E04CA" w:rsidRDefault="009143C9" w:rsidP="003A14F3">
      <w:pPr>
        <w:pStyle w:val="21"/>
      </w:pPr>
      <w:hyperlink w:anchor="_Toc311051059" w:history="1">
        <w:r w:rsidR="004A3E12" w:rsidRPr="002E04CA">
          <w:rPr>
            <w:rStyle w:val="ac"/>
            <w:spacing w:val="-6"/>
          </w:rPr>
          <w:t>照片</w:t>
        </w:r>
        <w:r w:rsidR="003A14F3">
          <w:rPr>
            <w:rStyle w:val="ac"/>
            <w:rFonts w:hint="eastAsia"/>
            <w:spacing w:val="-6"/>
          </w:rPr>
          <w:t>67</w:t>
        </w:r>
        <w:r w:rsidR="004A3E12" w:rsidRPr="002E04CA">
          <w:rPr>
            <w:rStyle w:val="ac"/>
            <w:spacing w:val="-6"/>
          </w:rPr>
          <w:t>、澎湖縣環保局曾小姐說明結合地方民眾信仰之環保宣導成果</w:t>
        </w:r>
        <w:r w:rsidR="004A3E12" w:rsidRPr="002E04CA">
          <w:rPr>
            <w:webHidden/>
          </w:rPr>
          <w:tab/>
        </w:r>
        <w:r w:rsidR="00320166" w:rsidRPr="002E04CA">
          <w:rPr>
            <w:webHidden/>
          </w:rPr>
          <w:fldChar w:fldCharType="begin"/>
        </w:r>
        <w:r w:rsidR="004A3E12" w:rsidRPr="002E04CA">
          <w:rPr>
            <w:webHidden/>
          </w:rPr>
          <w:instrText xml:space="preserve"> PAGEREF _Toc311051059 \h </w:instrText>
        </w:r>
        <w:r w:rsidR="00320166" w:rsidRPr="002E04CA">
          <w:rPr>
            <w:webHidden/>
          </w:rPr>
        </w:r>
        <w:r w:rsidR="00320166" w:rsidRPr="002E04CA">
          <w:rPr>
            <w:webHidden/>
          </w:rPr>
          <w:fldChar w:fldCharType="separate"/>
        </w:r>
        <w:r>
          <w:rPr>
            <w:webHidden/>
          </w:rPr>
          <w:t>238</w:t>
        </w:r>
        <w:r w:rsidR="00320166" w:rsidRPr="002E04CA">
          <w:rPr>
            <w:webHidden/>
          </w:rPr>
          <w:fldChar w:fldCharType="end"/>
        </w:r>
      </w:hyperlink>
    </w:p>
    <w:p w:rsidR="004A3E12" w:rsidRPr="002E04CA" w:rsidRDefault="009143C9" w:rsidP="003A14F3">
      <w:pPr>
        <w:pStyle w:val="21"/>
      </w:pPr>
      <w:hyperlink w:anchor="_Toc311051060" w:history="1">
        <w:r w:rsidR="004A3E12" w:rsidRPr="002E04CA">
          <w:rPr>
            <w:rStyle w:val="ac"/>
            <w:spacing w:val="-6"/>
          </w:rPr>
          <w:t>照片</w:t>
        </w:r>
        <w:r w:rsidR="003A14F3">
          <w:rPr>
            <w:rStyle w:val="ac"/>
            <w:rFonts w:hint="eastAsia"/>
            <w:spacing w:val="-6"/>
          </w:rPr>
          <w:t>68</w:t>
        </w:r>
        <w:r w:rsidR="004A3E12" w:rsidRPr="002E04CA">
          <w:rPr>
            <w:rStyle w:val="ac"/>
            <w:spacing w:val="-6"/>
          </w:rPr>
          <w:t>、本院委員訪查龍門低碳社區運作情形</w:t>
        </w:r>
        <w:r w:rsidR="004A3E12" w:rsidRPr="002E04CA">
          <w:rPr>
            <w:webHidden/>
          </w:rPr>
          <w:tab/>
        </w:r>
        <w:r w:rsidR="00320166" w:rsidRPr="002E04CA">
          <w:rPr>
            <w:webHidden/>
          </w:rPr>
          <w:fldChar w:fldCharType="begin"/>
        </w:r>
        <w:r w:rsidR="004A3E12" w:rsidRPr="002E04CA">
          <w:rPr>
            <w:webHidden/>
          </w:rPr>
          <w:instrText xml:space="preserve"> PAGEREF _Toc311051060 \h </w:instrText>
        </w:r>
        <w:r w:rsidR="00320166" w:rsidRPr="002E04CA">
          <w:rPr>
            <w:webHidden/>
          </w:rPr>
        </w:r>
        <w:r w:rsidR="00320166" w:rsidRPr="002E04CA">
          <w:rPr>
            <w:webHidden/>
          </w:rPr>
          <w:fldChar w:fldCharType="separate"/>
        </w:r>
        <w:r>
          <w:rPr>
            <w:webHidden/>
          </w:rPr>
          <w:t>239</w:t>
        </w:r>
        <w:r w:rsidR="00320166" w:rsidRPr="002E04CA">
          <w:rPr>
            <w:webHidden/>
          </w:rPr>
          <w:fldChar w:fldCharType="end"/>
        </w:r>
      </w:hyperlink>
    </w:p>
    <w:p w:rsidR="004A3E12" w:rsidRPr="002E04CA" w:rsidRDefault="009143C9" w:rsidP="003A14F3">
      <w:pPr>
        <w:pStyle w:val="21"/>
      </w:pPr>
      <w:hyperlink w:anchor="_Toc311051061" w:history="1">
        <w:r w:rsidR="004A3E12" w:rsidRPr="002E04CA">
          <w:rPr>
            <w:rStyle w:val="ac"/>
            <w:spacing w:val="-6"/>
          </w:rPr>
          <w:t>照片</w:t>
        </w:r>
        <w:r w:rsidR="003A14F3">
          <w:rPr>
            <w:rStyle w:val="ac"/>
            <w:rFonts w:hint="eastAsia"/>
            <w:spacing w:val="-6"/>
          </w:rPr>
          <w:t>69</w:t>
        </w:r>
        <w:r w:rsidR="004A3E12" w:rsidRPr="002E04CA">
          <w:rPr>
            <w:rStyle w:val="ac"/>
            <w:spacing w:val="-6"/>
          </w:rPr>
          <w:t>、本院委員履勘環保示範漁港運作情形</w:t>
        </w:r>
        <w:r w:rsidR="004A3E12" w:rsidRPr="002E04CA">
          <w:rPr>
            <w:webHidden/>
          </w:rPr>
          <w:tab/>
        </w:r>
        <w:r w:rsidR="00320166" w:rsidRPr="002E04CA">
          <w:rPr>
            <w:webHidden/>
          </w:rPr>
          <w:fldChar w:fldCharType="begin"/>
        </w:r>
        <w:r w:rsidR="004A3E12" w:rsidRPr="002E04CA">
          <w:rPr>
            <w:webHidden/>
          </w:rPr>
          <w:instrText xml:space="preserve"> PAGEREF _Toc311051061 \h </w:instrText>
        </w:r>
        <w:r w:rsidR="00320166" w:rsidRPr="002E04CA">
          <w:rPr>
            <w:webHidden/>
          </w:rPr>
        </w:r>
        <w:r w:rsidR="00320166" w:rsidRPr="002E04CA">
          <w:rPr>
            <w:webHidden/>
          </w:rPr>
          <w:fldChar w:fldCharType="separate"/>
        </w:r>
        <w:r>
          <w:rPr>
            <w:webHidden/>
          </w:rPr>
          <w:t>239</w:t>
        </w:r>
        <w:r w:rsidR="00320166" w:rsidRPr="002E04CA">
          <w:rPr>
            <w:webHidden/>
          </w:rPr>
          <w:fldChar w:fldCharType="end"/>
        </w:r>
      </w:hyperlink>
    </w:p>
    <w:p w:rsidR="004A3E12" w:rsidRPr="002E04CA" w:rsidRDefault="009143C9" w:rsidP="003A14F3">
      <w:pPr>
        <w:pStyle w:val="21"/>
      </w:pPr>
      <w:hyperlink w:anchor="_Toc311051062" w:history="1">
        <w:r w:rsidR="004A3E12" w:rsidRPr="002E04CA">
          <w:rPr>
            <w:rStyle w:val="ac"/>
            <w:spacing w:val="-6"/>
          </w:rPr>
          <w:t>照片</w:t>
        </w:r>
        <w:r w:rsidR="003A14F3">
          <w:rPr>
            <w:rStyle w:val="ac"/>
            <w:rFonts w:hint="eastAsia"/>
            <w:spacing w:val="-6"/>
          </w:rPr>
          <w:t>70</w:t>
        </w:r>
        <w:r w:rsidR="004A3E12" w:rsidRPr="002E04CA">
          <w:rPr>
            <w:rStyle w:val="ac"/>
            <w:spacing w:val="-6"/>
          </w:rPr>
          <w:t>、本院委員訪查環保示範漁港運作情形</w:t>
        </w:r>
        <w:r w:rsidR="004A3E12" w:rsidRPr="002E04CA">
          <w:rPr>
            <w:webHidden/>
          </w:rPr>
          <w:tab/>
        </w:r>
        <w:r w:rsidR="00320166" w:rsidRPr="002E04CA">
          <w:rPr>
            <w:webHidden/>
          </w:rPr>
          <w:fldChar w:fldCharType="begin"/>
        </w:r>
        <w:r w:rsidR="004A3E12" w:rsidRPr="002E04CA">
          <w:rPr>
            <w:webHidden/>
          </w:rPr>
          <w:instrText xml:space="preserve"> PAGEREF _Toc311051062 \h </w:instrText>
        </w:r>
        <w:r w:rsidR="00320166" w:rsidRPr="002E04CA">
          <w:rPr>
            <w:webHidden/>
          </w:rPr>
        </w:r>
        <w:r w:rsidR="00320166" w:rsidRPr="002E04CA">
          <w:rPr>
            <w:webHidden/>
          </w:rPr>
          <w:fldChar w:fldCharType="separate"/>
        </w:r>
        <w:r>
          <w:rPr>
            <w:webHidden/>
          </w:rPr>
          <w:t>240</w:t>
        </w:r>
        <w:r w:rsidR="00320166" w:rsidRPr="002E04CA">
          <w:rPr>
            <w:webHidden/>
          </w:rPr>
          <w:fldChar w:fldCharType="end"/>
        </w:r>
      </w:hyperlink>
    </w:p>
    <w:p w:rsidR="004A3E12" w:rsidRPr="002E04CA" w:rsidRDefault="009143C9" w:rsidP="003A14F3">
      <w:pPr>
        <w:pStyle w:val="21"/>
      </w:pPr>
      <w:hyperlink w:anchor="_Toc311051063" w:history="1">
        <w:r w:rsidR="004A3E12" w:rsidRPr="002E04CA">
          <w:rPr>
            <w:rStyle w:val="ac"/>
            <w:spacing w:val="-6"/>
          </w:rPr>
          <w:t>照片</w:t>
        </w:r>
        <w:r w:rsidR="003A14F3">
          <w:rPr>
            <w:rStyle w:val="ac"/>
            <w:rFonts w:hint="eastAsia"/>
            <w:spacing w:val="-6"/>
          </w:rPr>
          <w:t>71</w:t>
        </w:r>
        <w:r w:rsidR="004A3E12" w:rsidRPr="002E04CA">
          <w:rPr>
            <w:rStyle w:val="ac"/>
            <w:spacing w:val="-6"/>
          </w:rPr>
          <w:t>、本院委員訪查環保示範漁港運作情形</w:t>
        </w:r>
        <w:r w:rsidR="004A3E12" w:rsidRPr="002E04CA">
          <w:rPr>
            <w:webHidden/>
          </w:rPr>
          <w:tab/>
        </w:r>
        <w:r w:rsidR="00320166" w:rsidRPr="002E04CA">
          <w:rPr>
            <w:webHidden/>
          </w:rPr>
          <w:fldChar w:fldCharType="begin"/>
        </w:r>
        <w:r w:rsidR="004A3E12" w:rsidRPr="002E04CA">
          <w:rPr>
            <w:webHidden/>
          </w:rPr>
          <w:instrText xml:space="preserve"> PAGEREF _Toc311051063 \h </w:instrText>
        </w:r>
        <w:r w:rsidR="00320166" w:rsidRPr="002E04CA">
          <w:rPr>
            <w:webHidden/>
          </w:rPr>
        </w:r>
        <w:r w:rsidR="00320166" w:rsidRPr="002E04CA">
          <w:rPr>
            <w:webHidden/>
          </w:rPr>
          <w:fldChar w:fldCharType="separate"/>
        </w:r>
        <w:r>
          <w:rPr>
            <w:webHidden/>
          </w:rPr>
          <w:t>240</w:t>
        </w:r>
        <w:r w:rsidR="00320166" w:rsidRPr="002E04CA">
          <w:rPr>
            <w:webHidden/>
          </w:rPr>
          <w:fldChar w:fldCharType="end"/>
        </w:r>
      </w:hyperlink>
    </w:p>
    <w:p w:rsidR="004A3E12" w:rsidRPr="002E04CA" w:rsidRDefault="009143C9" w:rsidP="003A14F3">
      <w:pPr>
        <w:pStyle w:val="21"/>
      </w:pPr>
      <w:hyperlink w:anchor="_Toc311051064" w:history="1">
        <w:r w:rsidR="004A3E12" w:rsidRPr="002E04CA">
          <w:rPr>
            <w:rStyle w:val="ac"/>
            <w:spacing w:val="-6"/>
          </w:rPr>
          <w:t>照片</w:t>
        </w:r>
        <w:r w:rsidR="003A14F3">
          <w:rPr>
            <w:rStyle w:val="ac"/>
            <w:rFonts w:hint="eastAsia"/>
            <w:spacing w:val="-6"/>
          </w:rPr>
          <w:t>72</w:t>
        </w:r>
        <w:r w:rsidR="004A3E12" w:rsidRPr="002E04CA">
          <w:rPr>
            <w:rStyle w:val="ac"/>
            <w:spacing w:val="-6"/>
          </w:rPr>
          <w:t>、澎湖縣環保局善用地方民眾信仰促使漁民樂於張貼之環保宣導單張</w:t>
        </w:r>
        <w:r w:rsidR="004A3E12" w:rsidRPr="002E04CA">
          <w:rPr>
            <w:webHidden/>
          </w:rPr>
          <w:tab/>
        </w:r>
        <w:r w:rsidR="00320166" w:rsidRPr="002E04CA">
          <w:rPr>
            <w:webHidden/>
          </w:rPr>
          <w:fldChar w:fldCharType="begin"/>
        </w:r>
        <w:r w:rsidR="004A3E12" w:rsidRPr="002E04CA">
          <w:rPr>
            <w:webHidden/>
          </w:rPr>
          <w:instrText xml:space="preserve"> PAGEREF _Toc311051064 \h </w:instrText>
        </w:r>
        <w:r w:rsidR="00320166" w:rsidRPr="002E04CA">
          <w:rPr>
            <w:webHidden/>
          </w:rPr>
        </w:r>
        <w:r w:rsidR="00320166" w:rsidRPr="002E04CA">
          <w:rPr>
            <w:webHidden/>
          </w:rPr>
          <w:fldChar w:fldCharType="separate"/>
        </w:r>
        <w:r>
          <w:rPr>
            <w:webHidden/>
          </w:rPr>
          <w:t>241</w:t>
        </w:r>
        <w:r w:rsidR="00320166" w:rsidRPr="002E04CA">
          <w:rPr>
            <w:webHidden/>
          </w:rPr>
          <w:fldChar w:fldCharType="end"/>
        </w:r>
      </w:hyperlink>
    </w:p>
    <w:p w:rsidR="004A3E12" w:rsidRPr="002E04CA" w:rsidRDefault="009143C9" w:rsidP="003A14F3">
      <w:pPr>
        <w:pStyle w:val="21"/>
      </w:pPr>
      <w:hyperlink w:anchor="_Toc311051065" w:history="1">
        <w:r w:rsidR="004A3E12" w:rsidRPr="002E04CA">
          <w:rPr>
            <w:rStyle w:val="ac"/>
            <w:spacing w:val="-6"/>
          </w:rPr>
          <w:t>照片</w:t>
        </w:r>
        <w:r w:rsidR="003A14F3">
          <w:rPr>
            <w:rStyle w:val="ac"/>
            <w:rFonts w:hint="eastAsia"/>
            <w:spacing w:val="-6"/>
          </w:rPr>
          <w:t>73</w:t>
        </w:r>
        <w:r w:rsidR="004A3E12" w:rsidRPr="002E04CA">
          <w:rPr>
            <w:rStyle w:val="ac"/>
            <w:spacing w:val="-6"/>
          </w:rPr>
          <w:t>、本院委員訪查環保示範漁港運作情形</w:t>
        </w:r>
        <w:r w:rsidR="004A3E12" w:rsidRPr="002E04CA">
          <w:rPr>
            <w:webHidden/>
          </w:rPr>
          <w:tab/>
        </w:r>
        <w:r w:rsidR="00320166" w:rsidRPr="002E04CA">
          <w:rPr>
            <w:webHidden/>
          </w:rPr>
          <w:fldChar w:fldCharType="begin"/>
        </w:r>
        <w:r w:rsidR="004A3E12" w:rsidRPr="002E04CA">
          <w:rPr>
            <w:webHidden/>
          </w:rPr>
          <w:instrText xml:space="preserve"> PAGEREF _Toc311051065 \h </w:instrText>
        </w:r>
        <w:r w:rsidR="00320166" w:rsidRPr="002E04CA">
          <w:rPr>
            <w:webHidden/>
          </w:rPr>
        </w:r>
        <w:r w:rsidR="00320166" w:rsidRPr="002E04CA">
          <w:rPr>
            <w:webHidden/>
          </w:rPr>
          <w:fldChar w:fldCharType="separate"/>
        </w:r>
        <w:r>
          <w:rPr>
            <w:webHidden/>
          </w:rPr>
          <w:t>241</w:t>
        </w:r>
        <w:r w:rsidR="00320166" w:rsidRPr="002E04CA">
          <w:rPr>
            <w:webHidden/>
          </w:rPr>
          <w:fldChar w:fldCharType="end"/>
        </w:r>
      </w:hyperlink>
    </w:p>
    <w:p w:rsidR="004A3E12" w:rsidRPr="002E04CA" w:rsidRDefault="009143C9" w:rsidP="003A14F3">
      <w:pPr>
        <w:pStyle w:val="21"/>
      </w:pPr>
      <w:hyperlink w:anchor="_Toc311051066" w:history="1">
        <w:r w:rsidR="004A3E12" w:rsidRPr="002E04CA">
          <w:rPr>
            <w:rStyle w:val="ac"/>
            <w:spacing w:val="-6"/>
          </w:rPr>
          <w:t>照片</w:t>
        </w:r>
        <w:r w:rsidR="003A14F3">
          <w:rPr>
            <w:rStyle w:val="ac"/>
            <w:rFonts w:hint="eastAsia"/>
            <w:spacing w:val="-6"/>
          </w:rPr>
          <w:t>74</w:t>
        </w:r>
        <w:r w:rsidR="004A3E12" w:rsidRPr="002E04CA">
          <w:rPr>
            <w:rStyle w:val="ac"/>
            <w:spacing w:val="-6"/>
          </w:rPr>
          <w:t>、本院委員於環保示範漁港與相關機關與勘人員合影</w:t>
        </w:r>
        <w:r w:rsidR="004A3E12" w:rsidRPr="002E04CA">
          <w:rPr>
            <w:webHidden/>
          </w:rPr>
          <w:tab/>
        </w:r>
        <w:r w:rsidR="00320166" w:rsidRPr="002E04CA">
          <w:rPr>
            <w:webHidden/>
          </w:rPr>
          <w:fldChar w:fldCharType="begin"/>
        </w:r>
        <w:r w:rsidR="004A3E12" w:rsidRPr="002E04CA">
          <w:rPr>
            <w:webHidden/>
          </w:rPr>
          <w:instrText xml:space="preserve"> PAGEREF _Toc311051066 \h </w:instrText>
        </w:r>
        <w:r w:rsidR="00320166" w:rsidRPr="002E04CA">
          <w:rPr>
            <w:webHidden/>
          </w:rPr>
        </w:r>
        <w:r w:rsidR="00320166" w:rsidRPr="002E04CA">
          <w:rPr>
            <w:webHidden/>
          </w:rPr>
          <w:fldChar w:fldCharType="separate"/>
        </w:r>
        <w:r>
          <w:rPr>
            <w:webHidden/>
          </w:rPr>
          <w:t>242</w:t>
        </w:r>
        <w:r w:rsidR="00320166" w:rsidRPr="002E04CA">
          <w:rPr>
            <w:webHidden/>
          </w:rPr>
          <w:fldChar w:fldCharType="end"/>
        </w:r>
      </w:hyperlink>
    </w:p>
    <w:p w:rsidR="004A3E12" w:rsidRPr="002E04CA" w:rsidRDefault="009143C9" w:rsidP="003A14F3">
      <w:pPr>
        <w:pStyle w:val="21"/>
      </w:pPr>
      <w:hyperlink w:anchor="_Toc311051067" w:history="1">
        <w:r w:rsidR="004A3E12" w:rsidRPr="002E04CA">
          <w:rPr>
            <w:rStyle w:val="ac"/>
            <w:spacing w:val="-6"/>
          </w:rPr>
          <w:t>照片</w:t>
        </w:r>
        <w:r w:rsidR="003A14F3">
          <w:rPr>
            <w:rStyle w:val="ac"/>
            <w:rFonts w:hint="eastAsia"/>
            <w:spacing w:val="-6"/>
          </w:rPr>
          <w:t>75</w:t>
        </w:r>
        <w:r w:rsidR="004A3E12" w:rsidRPr="002E04CA">
          <w:rPr>
            <w:rStyle w:val="ac"/>
            <w:spacing w:val="-6"/>
          </w:rPr>
          <w:t>、澎湖縣環保局於西衛海民宿村向本院委員簡報情形</w:t>
        </w:r>
        <w:r w:rsidR="004A3E12" w:rsidRPr="002E04CA">
          <w:rPr>
            <w:webHidden/>
          </w:rPr>
          <w:tab/>
        </w:r>
        <w:r w:rsidR="00320166" w:rsidRPr="002E04CA">
          <w:rPr>
            <w:webHidden/>
          </w:rPr>
          <w:fldChar w:fldCharType="begin"/>
        </w:r>
        <w:r w:rsidR="004A3E12" w:rsidRPr="002E04CA">
          <w:rPr>
            <w:webHidden/>
          </w:rPr>
          <w:instrText xml:space="preserve"> PAGEREF _Toc311051067 \h </w:instrText>
        </w:r>
        <w:r w:rsidR="00320166" w:rsidRPr="002E04CA">
          <w:rPr>
            <w:webHidden/>
          </w:rPr>
        </w:r>
        <w:r w:rsidR="00320166" w:rsidRPr="002E04CA">
          <w:rPr>
            <w:webHidden/>
          </w:rPr>
          <w:fldChar w:fldCharType="separate"/>
        </w:r>
        <w:r>
          <w:rPr>
            <w:webHidden/>
          </w:rPr>
          <w:t>242</w:t>
        </w:r>
        <w:r w:rsidR="00320166" w:rsidRPr="002E04CA">
          <w:rPr>
            <w:webHidden/>
          </w:rPr>
          <w:fldChar w:fldCharType="end"/>
        </w:r>
      </w:hyperlink>
    </w:p>
    <w:p w:rsidR="004A3E12" w:rsidRPr="002E04CA" w:rsidRDefault="009143C9" w:rsidP="003A14F3">
      <w:pPr>
        <w:pStyle w:val="21"/>
      </w:pPr>
      <w:hyperlink w:anchor="_Toc311051068" w:history="1">
        <w:r w:rsidR="004A3E12" w:rsidRPr="002E04CA">
          <w:rPr>
            <w:rStyle w:val="ac"/>
            <w:spacing w:val="-6"/>
          </w:rPr>
          <w:t>照片</w:t>
        </w:r>
        <w:r w:rsidR="003A14F3">
          <w:rPr>
            <w:rStyle w:val="ac"/>
            <w:rFonts w:hint="eastAsia"/>
            <w:spacing w:val="-6"/>
          </w:rPr>
          <w:t>76</w:t>
        </w:r>
        <w:r w:rsidR="004A3E12" w:rsidRPr="002E04CA">
          <w:rPr>
            <w:rStyle w:val="ac"/>
            <w:spacing w:val="-6"/>
          </w:rPr>
          <w:t>、本院委員於西衛海民宿村聽取簡報情形</w:t>
        </w:r>
        <w:r w:rsidR="004A3E12" w:rsidRPr="002E04CA">
          <w:rPr>
            <w:webHidden/>
          </w:rPr>
          <w:tab/>
        </w:r>
        <w:r w:rsidR="00320166" w:rsidRPr="002E04CA">
          <w:rPr>
            <w:webHidden/>
          </w:rPr>
          <w:fldChar w:fldCharType="begin"/>
        </w:r>
        <w:r w:rsidR="004A3E12" w:rsidRPr="002E04CA">
          <w:rPr>
            <w:webHidden/>
          </w:rPr>
          <w:instrText xml:space="preserve"> PAGEREF _Toc311051068 \h </w:instrText>
        </w:r>
        <w:r w:rsidR="00320166" w:rsidRPr="002E04CA">
          <w:rPr>
            <w:webHidden/>
          </w:rPr>
        </w:r>
        <w:r w:rsidR="00320166" w:rsidRPr="002E04CA">
          <w:rPr>
            <w:webHidden/>
          </w:rPr>
          <w:fldChar w:fldCharType="separate"/>
        </w:r>
        <w:r>
          <w:rPr>
            <w:webHidden/>
          </w:rPr>
          <w:t>243</w:t>
        </w:r>
        <w:r w:rsidR="00320166" w:rsidRPr="002E04CA">
          <w:rPr>
            <w:webHidden/>
          </w:rPr>
          <w:fldChar w:fldCharType="end"/>
        </w:r>
      </w:hyperlink>
    </w:p>
    <w:p w:rsidR="004A3E12" w:rsidRPr="002E04CA" w:rsidRDefault="009143C9" w:rsidP="003A14F3">
      <w:pPr>
        <w:pStyle w:val="21"/>
      </w:pPr>
      <w:hyperlink w:anchor="_Toc311051069" w:history="1">
        <w:r w:rsidR="004A3E12" w:rsidRPr="002E04CA">
          <w:rPr>
            <w:rStyle w:val="ac"/>
            <w:spacing w:val="-6"/>
          </w:rPr>
          <w:t>照片</w:t>
        </w:r>
        <w:r w:rsidR="003A14F3">
          <w:rPr>
            <w:rStyle w:val="ac"/>
            <w:rFonts w:hint="eastAsia"/>
            <w:spacing w:val="-6"/>
          </w:rPr>
          <w:t>77</w:t>
        </w:r>
        <w:r w:rsidR="004A3E12" w:rsidRPr="002E04CA">
          <w:rPr>
            <w:rStyle w:val="ac"/>
            <w:spacing w:val="-6"/>
          </w:rPr>
          <w:t>、本院委員於西衛海民宿村聽取業者說明綠色經營理念</w:t>
        </w:r>
        <w:r w:rsidR="004A3E12" w:rsidRPr="002E04CA">
          <w:rPr>
            <w:webHidden/>
          </w:rPr>
          <w:tab/>
        </w:r>
        <w:r w:rsidR="00320166" w:rsidRPr="002E04CA">
          <w:rPr>
            <w:webHidden/>
          </w:rPr>
          <w:fldChar w:fldCharType="begin"/>
        </w:r>
        <w:r w:rsidR="004A3E12" w:rsidRPr="002E04CA">
          <w:rPr>
            <w:webHidden/>
          </w:rPr>
          <w:instrText xml:space="preserve"> PAGEREF _Toc311051069 \h </w:instrText>
        </w:r>
        <w:r w:rsidR="00320166" w:rsidRPr="002E04CA">
          <w:rPr>
            <w:webHidden/>
          </w:rPr>
        </w:r>
        <w:r w:rsidR="00320166" w:rsidRPr="002E04CA">
          <w:rPr>
            <w:webHidden/>
          </w:rPr>
          <w:fldChar w:fldCharType="separate"/>
        </w:r>
        <w:r>
          <w:rPr>
            <w:webHidden/>
          </w:rPr>
          <w:t>243</w:t>
        </w:r>
        <w:r w:rsidR="00320166" w:rsidRPr="002E04CA">
          <w:rPr>
            <w:webHidden/>
          </w:rPr>
          <w:fldChar w:fldCharType="end"/>
        </w:r>
      </w:hyperlink>
    </w:p>
    <w:p w:rsidR="004A3E12" w:rsidRPr="002E04CA" w:rsidRDefault="009143C9" w:rsidP="003A14F3">
      <w:pPr>
        <w:pStyle w:val="21"/>
      </w:pPr>
      <w:hyperlink w:anchor="_Toc311051070" w:history="1">
        <w:r w:rsidR="004A3E12" w:rsidRPr="002E04CA">
          <w:rPr>
            <w:rStyle w:val="ac"/>
            <w:spacing w:val="-6"/>
          </w:rPr>
          <w:t>照片</w:t>
        </w:r>
        <w:r w:rsidR="003A14F3">
          <w:rPr>
            <w:rStyle w:val="ac"/>
            <w:rFonts w:hint="eastAsia"/>
            <w:spacing w:val="-6"/>
          </w:rPr>
          <w:t>78</w:t>
        </w:r>
        <w:r w:rsidR="004A3E12" w:rsidRPr="002E04CA">
          <w:rPr>
            <w:rStyle w:val="ac"/>
            <w:spacing w:val="-6"/>
          </w:rPr>
          <w:t>、本院委員於西衛海民宿村外試乘電動機車情形</w:t>
        </w:r>
        <w:r w:rsidR="004A3E12" w:rsidRPr="002E04CA">
          <w:rPr>
            <w:webHidden/>
          </w:rPr>
          <w:tab/>
        </w:r>
        <w:r w:rsidR="00320166" w:rsidRPr="002E04CA">
          <w:rPr>
            <w:webHidden/>
          </w:rPr>
          <w:fldChar w:fldCharType="begin"/>
        </w:r>
        <w:r w:rsidR="004A3E12" w:rsidRPr="002E04CA">
          <w:rPr>
            <w:webHidden/>
          </w:rPr>
          <w:instrText xml:space="preserve"> PAGEREF _Toc311051070 \h </w:instrText>
        </w:r>
        <w:r w:rsidR="00320166" w:rsidRPr="002E04CA">
          <w:rPr>
            <w:webHidden/>
          </w:rPr>
        </w:r>
        <w:r w:rsidR="00320166" w:rsidRPr="002E04CA">
          <w:rPr>
            <w:webHidden/>
          </w:rPr>
          <w:fldChar w:fldCharType="separate"/>
        </w:r>
        <w:r>
          <w:rPr>
            <w:webHidden/>
          </w:rPr>
          <w:t>244</w:t>
        </w:r>
        <w:r w:rsidR="00320166" w:rsidRPr="002E04CA">
          <w:rPr>
            <w:webHidden/>
          </w:rPr>
          <w:fldChar w:fldCharType="end"/>
        </w:r>
      </w:hyperlink>
    </w:p>
    <w:p w:rsidR="004A3E12" w:rsidRPr="002E04CA" w:rsidRDefault="009143C9" w:rsidP="003A14F3">
      <w:pPr>
        <w:pStyle w:val="21"/>
      </w:pPr>
      <w:hyperlink w:anchor="_Toc311051071" w:history="1">
        <w:r w:rsidR="004A3E12" w:rsidRPr="002E04CA">
          <w:rPr>
            <w:rStyle w:val="ac"/>
            <w:spacing w:val="-6"/>
          </w:rPr>
          <w:t>照片</w:t>
        </w:r>
        <w:r w:rsidR="003A14F3">
          <w:rPr>
            <w:rStyle w:val="ac"/>
            <w:rFonts w:hint="eastAsia"/>
            <w:spacing w:val="-6"/>
          </w:rPr>
          <w:t>79</w:t>
        </w:r>
        <w:r w:rsidR="004A3E12" w:rsidRPr="002E04CA">
          <w:rPr>
            <w:rStyle w:val="ac"/>
            <w:spacing w:val="-6"/>
          </w:rPr>
          <w:t>、本案召集委員於西衛海民宿村外試乘電動機車情形</w:t>
        </w:r>
        <w:r w:rsidR="004A3E12" w:rsidRPr="002E04CA">
          <w:rPr>
            <w:webHidden/>
          </w:rPr>
          <w:tab/>
        </w:r>
        <w:r w:rsidR="00320166" w:rsidRPr="002E04CA">
          <w:rPr>
            <w:webHidden/>
          </w:rPr>
          <w:fldChar w:fldCharType="begin"/>
        </w:r>
        <w:r w:rsidR="004A3E12" w:rsidRPr="002E04CA">
          <w:rPr>
            <w:webHidden/>
          </w:rPr>
          <w:instrText xml:space="preserve"> PAGEREF _Toc311051071 \h </w:instrText>
        </w:r>
        <w:r w:rsidR="00320166" w:rsidRPr="002E04CA">
          <w:rPr>
            <w:webHidden/>
          </w:rPr>
        </w:r>
        <w:r w:rsidR="00320166" w:rsidRPr="002E04CA">
          <w:rPr>
            <w:webHidden/>
          </w:rPr>
          <w:fldChar w:fldCharType="separate"/>
        </w:r>
        <w:r>
          <w:rPr>
            <w:webHidden/>
          </w:rPr>
          <w:t>244</w:t>
        </w:r>
        <w:r w:rsidR="00320166" w:rsidRPr="002E04CA">
          <w:rPr>
            <w:webHidden/>
          </w:rPr>
          <w:fldChar w:fldCharType="end"/>
        </w:r>
      </w:hyperlink>
    </w:p>
    <w:p w:rsidR="004A3E12" w:rsidRPr="002E04CA" w:rsidRDefault="009143C9" w:rsidP="003A14F3">
      <w:pPr>
        <w:pStyle w:val="21"/>
      </w:pPr>
      <w:hyperlink w:anchor="_Toc311051072" w:history="1">
        <w:r w:rsidR="004A3E12" w:rsidRPr="002E04CA">
          <w:rPr>
            <w:rStyle w:val="ac"/>
            <w:spacing w:val="-6"/>
          </w:rPr>
          <w:t>照片</w:t>
        </w:r>
        <w:r w:rsidR="003A14F3">
          <w:rPr>
            <w:rStyle w:val="ac"/>
            <w:rFonts w:hint="eastAsia"/>
            <w:spacing w:val="-6"/>
          </w:rPr>
          <w:t>80</w:t>
        </w:r>
        <w:r w:rsidR="004A3E12" w:rsidRPr="002E04CA">
          <w:rPr>
            <w:rStyle w:val="ac"/>
            <w:spacing w:val="-6"/>
          </w:rPr>
          <w:t>、本院李委員於西衛海民宿村外試乘電動機車情形</w:t>
        </w:r>
        <w:r w:rsidR="004A3E12" w:rsidRPr="002E04CA">
          <w:rPr>
            <w:webHidden/>
          </w:rPr>
          <w:tab/>
        </w:r>
        <w:r w:rsidR="00320166" w:rsidRPr="002E04CA">
          <w:rPr>
            <w:webHidden/>
          </w:rPr>
          <w:fldChar w:fldCharType="begin"/>
        </w:r>
        <w:r w:rsidR="004A3E12" w:rsidRPr="002E04CA">
          <w:rPr>
            <w:webHidden/>
          </w:rPr>
          <w:instrText xml:space="preserve"> PAGEREF _Toc311051072 \h </w:instrText>
        </w:r>
        <w:r w:rsidR="00320166" w:rsidRPr="002E04CA">
          <w:rPr>
            <w:webHidden/>
          </w:rPr>
        </w:r>
        <w:r w:rsidR="00320166" w:rsidRPr="002E04CA">
          <w:rPr>
            <w:webHidden/>
          </w:rPr>
          <w:fldChar w:fldCharType="separate"/>
        </w:r>
        <w:r>
          <w:rPr>
            <w:webHidden/>
          </w:rPr>
          <w:t>245</w:t>
        </w:r>
        <w:r w:rsidR="00320166" w:rsidRPr="002E04CA">
          <w:rPr>
            <w:webHidden/>
          </w:rPr>
          <w:fldChar w:fldCharType="end"/>
        </w:r>
      </w:hyperlink>
    </w:p>
    <w:p w:rsidR="004A3E12" w:rsidRPr="002E04CA" w:rsidRDefault="009143C9" w:rsidP="003A14F3">
      <w:pPr>
        <w:pStyle w:val="21"/>
      </w:pPr>
      <w:hyperlink w:anchor="_Toc311051073" w:history="1">
        <w:r w:rsidR="004A3E12" w:rsidRPr="002E04CA">
          <w:rPr>
            <w:rStyle w:val="ac"/>
            <w:spacing w:val="-6"/>
          </w:rPr>
          <w:t>照片</w:t>
        </w:r>
        <w:r w:rsidR="003A14F3">
          <w:rPr>
            <w:rStyle w:val="ac"/>
            <w:rFonts w:hint="eastAsia"/>
            <w:spacing w:val="-6"/>
          </w:rPr>
          <w:t>81</w:t>
        </w:r>
        <w:r w:rsidR="004A3E12" w:rsidRPr="002E04CA">
          <w:rPr>
            <w:rStyle w:val="ac"/>
            <w:spacing w:val="-6"/>
          </w:rPr>
          <w:t>、澎湖縣環保局實際操作電動機車電池抽換情形</w:t>
        </w:r>
        <w:r w:rsidR="004A3E12" w:rsidRPr="002E04CA">
          <w:rPr>
            <w:webHidden/>
          </w:rPr>
          <w:tab/>
        </w:r>
        <w:r w:rsidR="00320166" w:rsidRPr="002E04CA">
          <w:rPr>
            <w:webHidden/>
          </w:rPr>
          <w:fldChar w:fldCharType="begin"/>
        </w:r>
        <w:r w:rsidR="004A3E12" w:rsidRPr="002E04CA">
          <w:rPr>
            <w:webHidden/>
          </w:rPr>
          <w:instrText xml:space="preserve"> PAGEREF _Toc311051073 \h </w:instrText>
        </w:r>
        <w:r w:rsidR="00320166" w:rsidRPr="002E04CA">
          <w:rPr>
            <w:webHidden/>
          </w:rPr>
        </w:r>
        <w:r w:rsidR="00320166" w:rsidRPr="002E04CA">
          <w:rPr>
            <w:webHidden/>
          </w:rPr>
          <w:fldChar w:fldCharType="separate"/>
        </w:r>
        <w:r>
          <w:rPr>
            <w:webHidden/>
          </w:rPr>
          <w:t>245</w:t>
        </w:r>
        <w:r w:rsidR="00320166" w:rsidRPr="002E04CA">
          <w:rPr>
            <w:webHidden/>
          </w:rPr>
          <w:fldChar w:fldCharType="end"/>
        </w:r>
      </w:hyperlink>
    </w:p>
    <w:p w:rsidR="004A3E12" w:rsidRPr="002E04CA" w:rsidRDefault="009143C9" w:rsidP="003A14F3">
      <w:pPr>
        <w:pStyle w:val="21"/>
      </w:pPr>
      <w:hyperlink w:anchor="_Toc311051074" w:history="1">
        <w:r w:rsidR="004A3E12" w:rsidRPr="002E04CA">
          <w:rPr>
            <w:rStyle w:val="ac"/>
            <w:spacing w:val="-6"/>
          </w:rPr>
          <w:t>照片</w:t>
        </w:r>
        <w:r w:rsidR="003A14F3">
          <w:rPr>
            <w:rStyle w:val="ac"/>
            <w:rFonts w:hint="eastAsia"/>
            <w:spacing w:val="-6"/>
          </w:rPr>
          <w:t>82</w:t>
        </w:r>
        <w:r w:rsidR="004A3E12" w:rsidRPr="002E04CA">
          <w:rPr>
            <w:rStyle w:val="ac"/>
            <w:spacing w:val="-6"/>
          </w:rPr>
          <w:t>、本院委員於西衛海民宿村與相關主管人員合影</w:t>
        </w:r>
        <w:r w:rsidR="004A3E12" w:rsidRPr="002E04CA">
          <w:rPr>
            <w:webHidden/>
          </w:rPr>
          <w:tab/>
        </w:r>
        <w:r w:rsidR="00320166" w:rsidRPr="002E04CA">
          <w:rPr>
            <w:webHidden/>
          </w:rPr>
          <w:fldChar w:fldCharType="begin"/>
        </w:r>
        <w:r w:rsidR="004A3E12" w:rsidRPr="002E04CA">
          <w:rPr>
            <w:webHidden/>
          </w:rPr>
          <w:instrText xml:space="preserve"> PAGEREF _Toc311051074 \h </w:instrText>
        </w:r>
        <w:r w:rsidR="00320166" w:rsidRPr="002E04CA">
          <w:rPr>
            <w:webHidden/>
          </w:rPr>
        </w:r>
        <w:r w:rsidR="00320166" w:rsidRPr="002E04CA">
          <w:rPr>
            <w:webHidden/>
          </w:rPr>
          <w:fldChar w:fldCharType="separate"/>
        </w:r>
        <w:r>
          <w:rPr>
            <w:webHidden/>
          </w:rPr>
          <w:t>246</w:t>
        </w:r>
        <w:r w:rsidR="00320166" w:rsidRPr="002E04CA">
          <w:rPr>
            <w:webHidden/>
          </w:rPr>
          <w:fldChar w:fldCharType="end"/>
        </w:r>
      </w:hyperlink>
    </w:p>
    <w:p w:rsidR="004A3E12" w:rsidRPr="002E04CA" w:rsidRDefault="009143C9" w:rsidP="003A14F3">
      <w:pPr>
        <w:pStyle w:val="21"/>
      </w:pPr>
      <w:hyperlink w:anchor="_Toc311051075" w:history="1">
        <w:r w:rsidR="004A3E12" w:rsidRPr="002E04CA">
          <w:rPr>
            <w:rStyle w:val="ac"/>
            <w:spacing w:val="-6"/>
          </w:rPr>
          <w:t>照片</w:t>
        </w:r>
        <w:r w:rsidR="003A14F3">
          <w:rPr>
            <w:rStyle w:val="ac"/>
            <w:rFonts w:hint="eastAsia"/>
            <w:spacing w:val="-6"/>
          </w:rPr>
          <w:t>83</w:t>
        </w:r>
        <w:r w:rsidR="004A3E12" w:rsidRPr="002E04CA">
          <w:rPr>
            <w:rStyle w:val="ac"/>
            <w:spacing w:val="-6"/>
          </w:rPr>
          <w:t>、澎湖科技大學蕭校長向本院委員簡報情形</w:t>
        </w:r>
        <w:r w:rsidR="004A3E12" w:rsidRPr="002E04CA">
          <w:rPr>
            <w:webHidden/>
          </w:rPr>
          <w:tab/>
        </w:r>
        <w:r w:rsidR="00320166" w:rsidRPr="002E04CA">
          <w:rPr>
            <w:webHidden/>
          </w:rPr>
          <w:fldChar w:fldCharType="begin"/>
        </w:r>
        <w:r w:rsidR="004A3E12" w:rsidRPr="002E04CA">
          <w:rPr>
            <w:webHidden/>
          </w:rPr>
          <w:instrText xml:space="preserve"> PAGEREF _Toc311051075 \h </w:instrText>
        </w:r>
        <w:r w:rsidR="00320166" w:rsidRPr="002E04CA">
          <w:rPr>
            <w:webHidden/>
          </w:rPr>
        </w:r>
        <w:r w:rsidR="00320166" w:rsidRPr="002E04CA">
          <w:rPr>
            <w:webHidden/>
          </w:rPr>
          <w:fldChar w:fldCharType="separate"/>
        </w:r>
        <w:r>
          <w:rPr>
            <w:webHidden/>
          </w:rPr>
          <w:t>246</w:t>
        </w:r>
        <w:r w:rsidR="00320166" w:rsidRPr="002E04CA">
          <w:rPr>
            <w:webHidden/>
          </w:rPr>
          <w:fldChar w:fldCharType="end"/>
        </w:r>
      </w:hyperlink>
    </w:p>
    <w:p w:rsidR="004A3E12" w:rsidRPr="002E04CA" w:rsidRDefault="009143C9" w:rsidP="003A14F3">
      <w:pPr>
        <w:pStyle w:val="21"/>
      </w:pPr>
      <w:hyperlink w:anchor="_Toc311051076" w:history="1">
        <w:r w:rsidR="004A3E12" w:rsidRPr="002E04CA">
          <w:rPr>
            <w:rStyle w:val="ac"/>
            <w:spacing w:val="-6"/>
          </w:rPr>
          <w:t>照片</w:t>
        </w:r>
        <w:r w:rsidR="003A14F3">
          <w:rPr>
            <w:rStyle w:val="ac"/>
            <w:rFonts w:hint="eastAsia"/>
            <w:spacing w:val="-6"/>
          </w:rPr>
          <w:t>84</w:t>
        </w:r>
        <w:r w:rsidR="004A3E12" w:rsidRPr="002E04CA">
          <w:rPr>
            <w:rStyle w:val="ac"/>
            <w:spacing w:val="-6"/>
          </w:rPr>
          <w:t>、本院委員於澎湖科技大學聽取簡報情形</w:t>
        </w:r>
        <w:r w:rsidR="004A3E12" w:rsidRPr="002E04CA">
          <w:rPr>
            <w:webHidden/>
          </w:rPr>
          <w:tab/>
        </w:r>
        <w:r w:rsidR="00320166" w:rsidRPr="002E04CA">
          <w:rPr>
            <w:webHidden/>
          </w:rPr>
          <w:fldChar w:fldCharType="begin"/>
        </w:r>
        <w:r w:rsidR="004A3E12" w:rsidRPr="002E04CA">
          <w:rPr>
            <w:webHidden/>
          </w:rPr>
          <w:instrText xml:space="preserve"> PAGEREF _Toc311051076 \h </w:instrText>
        </w:r>
        <w:r w:rsidR="00320166" w:rsidRPr="002E04CA">
          <w:rPr>
            <w:webHidden/>
          </w:rPr>
        </w:r>
        <w:r w:rsidR="00320166" w:rsidRPr="002E04CA">
          <w:rPr>
            <w:webHidden/>
          </w:rPr>
          <w:fldChar w:fldCharType="separate"/>
        </w:r>
        <w:r>
          <w:rPr>
            <w:webHidden/>
          </w:rPr>
          <w:t>247</w:t>
        </w:r>
        <w:r w:rsidR="00320166" w:rsidRPr="002E04CA">
          <w:rPr>
            <w:webHidden/>
          </w:rPr>
          <w:fldChar w:fldCharType="end"/>
        </w:r>
      </w:hyperlink>
    </w:p>
    <w:p w:rsidR="004A3E12" w:rsidRPr="002E04CA" w:rsidRDefault="009143C9" w:rsidP="003A14F3">
      <w:pPr>
        <w:pStyle w:val="21"/>
      </w:pPr>
      <w:hyperlink w:anchor="_Toc311051077" w:history="1">
        <w:r w:rsidR="004A3E12" w:rsidRPr="002E04CA">
          <w:rPr>
            <w:rStyle w:val="ac"/>
            <w:spacing w:val="-6"/>
          </w:rPr>
          <w:t>照片</w:t>
        </w:r>
        <w:r w:rsidR="003A14F3">
          <w:rPr>
            <w:rStyle w:val="ac"/>
            <w:rFonts w:hint="eastAsia"/>
            <w:spacing w:val="-6"/>
          </w:rPr>
          <w:t>85</w:t>
        </w:r>
        <w:r w:rsidR="004A3E12" w:rsidRPr="002E04CA">
          <w:rPr>
            <w:rStyle w:val="ac"/>
            <w:spacing w:val="-6"/>
          </w:rPr>
          <w:t>、澎湖科技大吳主任向本院委員簡報情形</w:t>
        </w:r>
        <w:r w:rsidR="004A3E12" w:rsidRPr="002E04CA">
          <w:rPr>
            <w:webHidden/>
          </w:rPr>
          <w:tab/>
        </w:r>
        <w:r w:rsidR="00320166" w:rsidRPr="002E04CA">
          <w:rPr>
            <w:webHidden/>
          </w:rPr>
          <w:fldChar w:fldCharType="begin"/>
        </w:r>
        <w:r w:rsidR="004A3E12" w:rsidRPr="002E04CA">
          <w:rPr>
            <w:webHidden/>
          </w:rPr>
          <w:instrText xml:space="preserve"> PAGEREF _Toc311051077 \h </w:instrText>
        </w:r>
        <w:r w:rsidR="00320166" w:rsidRPr="002E04CA">
          <w:rPr>
            <w:webHidden/>
          </w:rPr>
        </w:r>
        <w:r w:rsidR="00320166" w:rsidRPr="002E04CA">
          <w:rPr>
            <w:webHidden/>
          </w:rPr>
          <w:fldChar w:fldCharType="separate"/>
        </w:r>
        <w:r>
          <w:rPr>
            <w:webHidden/>
          </w:rPr>
          <w:t>247</w:t>
        </w:r>
        <w:r w:rsidR="00320166" w:rsidRPr="002E04CA">
          <w:rPr>
            <w:webHidden/>
          </w:rPr>
          <w:fldChar w:fldCharType="end"/>
        </w:r>
      </w:hyperlink>
    </w:p>
    <w:p w:rsidR="004A3E12" w:rsidRPr="002E04CA" w:rsidRDefault="009143C9" w:rsidP="003A14F3">
      <w:pPr>
        <w:pStyle w:val="21"/>
      </w:pPr>
      <w:hyperlink w:anchor="_Toc311051078" w:history="1">
        <w:r w:rsidR="004A3E12" w:rsidRPr="002E04CA">
          <w:rPr>
            <w:rStyle w:val="ac"/>
            <w:spacing w:val="-6"/>
          </w:rPr>
          <w:t>照片</w:t>
        </w:r>
        <w:r w:rsidR="003A14F3">
          <w:rPr>
            <w:rStyle w:val="ac"/>
            <w:rFonts w:hint="eastAsia"/>
            <w:spacing w:val="-6"/>
          </w:rPr>
          <w:t>86</w:t>
        </w:r>
        <w:r w:rsidR="004A3E12" w:rsidRPr="002E04CA">
          <w:rPr>
            <w:rStyle w:val="ac"/>
            <w:spacing w:val="-6"/>
          </w:rPr>
          <w:t>、本院委員履勘澎湖科技大學</w:t>
        </w:r>
        <w:r w:rsidR="004F70FB" w:rsidRPr="004F70FB">
          <w:rPr>
            <w:rStyle w:val="ac"/>
            <w:spacing w:val="-6"/>
          </w:rPr>
          <w:t>觀賞魚培育實驗室</w:t>
        </w:r>
        <w:r w:rsidR="004A3E12" w:rsidRPr="002E04CA">
          <w:rPr>
            <w:rStyle w:val="ac"/>
            <w:spacing w:val="-6"/>
          </w:rPr>
          <w:t>研發情形</w:t>
        </w:r>
        <w:r w:rsidR="004A3E12" w:rsidRPr="002E04CA">
          <w:rPr>
            <w:webHidden/>
          </w:rPr>
          <w:tab/>
        </w:r>
        <w:r w:rsidR="00320166" w:rsidRPr="002E04CA">
          <w:rPr>
            <w:webHidden/>
          </w:rPr>
          <w:fldChar w:fldCharType="begin"/>
        </w:r>
        <w:r w:rsidR="004A3E12" w:rsidRPr="002E04CA">
          <w:rPr>
            <w:webHidden/>
          </w:rPr>
          <w:instrText xml:space="preserve"> PAGEREF _Toc311051078 \h </w:instrText>
        </w:r>
        <w:r w:rsidR="00320166" w:rsidRPr="002E04CA">
          <w:rPr>
            <w:webHidden/>
          </w:rPr>
        </w:r>
        <w:r w:rsidR="00320166" w:rsidRPr="002E04CA">
          <w:rPr>
            <w:webHidden/>
          </w:rPr>
          <w:fldChar w:fldCharType="separate"/>
        </w:r>
        <w:r>
          <w:rPr>
            <w:webHidden/>
          </w:rPr>
          <w:t>248</w:t>
        </w:r>
        <w:r w:rsidR="00320166" w:rsidRPr="002E04CA">
          <w:rPr>
            <w:webHidden/>
          </w:rPr>
          <w:fldChar w:fldCharType="end"/>
        </w:r>
      </w:hyperlink>
    </w:p>
    <w:p w:rsidR="004A3E12" w:rsidRPr="002E04CA" w:rsidRDefault="009143C9" w:rsidP="003A14F3">
      <w:pPr>
        <w:pStyle w:val="21"/>
      </w:pPr>
      <w:hyperlink w:anchor="_Toc311051079" w:history="1">
        <w:r w:rsidR="004A3E12" w:rsidRPr="002E04CA">
          <w:rPr>
            <w:rStyle w:val="ac"/>
            <w:spacing w:val="-6"/>
          </w:rPr>
          <w:t>照片</w:t>
        </w:r>
        <w:r w:rsidR="003A14F3">
          <w:rPr>
            <w:rStyle w:val="ac"/>
            <w:rFonts w:hint="eastAsia"/>
            <w:spacing w:val="-6"/>
          </w:rPr>
          <w:t>87</w:t>
        </w:r>
        <w:r w:rsidR="004A3E12" w:rsidRPr="002E04CA">
          <w:rPr>
            <w:rStyle w:val="ac"/>
            <w:spacing w:val="-6"/>
          </w:rPr>
          <w:t>、本院委員訪查澎湖科技大學</w:t>
        </w:r>
        <w:r w:rsidR="004F70FB" w:rsidRPr="004F70FB">
          <w:rPr>
            <w:rStyle w:val="ac"/>
            <w:spacing w:val="-6"/>
          </w:rPr>
          <w:t>觀賞魚培育實</w:t>
        </w:r>
        <w:r w:rsidR="004F70FB" w:rsidRPr="004F70FB">
          <w:rPr>
            <w:rStyle w:val="ac"/>
            <w:spacing w:val="-6"/>
          </w:rPr>
          <w:lastRenderedPageBreak/>
          <w:t>驗室</w:t>
        </w:r>
        <w:r w:rsidR="004A3E12" w:rsidRPr="002E04CA">
          <w:rPr>
            <w:rStyle w:val="ac"/>
            <w:spacing w:val="-6"/>
          </w:rPr>
          <w:t>研發情形</w:t>
        </w:r>
        <w:r w:rsidR="004A3E12" w:rsidRPr="002E04CA">
          <w:rPr>
            <w:webHidden/>
          </w:rPr>
          <w:tab/>
        </w:r>
        <w:r w:rsidR="00320166" w:rsidRPr="002E04CA">
          <w:rPr>
            <w:webHidden/>
          </w:rPr>
          <w:fldChar w:fldCharType="begin"/>
        </w:r>
        <w:r w:rsidR="004A3E12" w:rsidRPr="002E04CA">
          <w:rPr>
            <w:webHidden/>
          </w:rPr>
          <w:instrText xml:space="preserve"> PAGEREF _Toc311051079 \h </w:instrText>
        </w:r>
        <w:r w:rsidR="00320166" w:rsidRPr="002E04CA">
          <w:rPr>
            <w:webHidden/>
          </w:rPr>
        </w:r>
        <w:r w:rsidR="00320166" w:rsidRPr="002E04CA">
          <w:rPr>
            <w:webHidden/>
          </w:rPr>
          <w:fldChar w:fldCharType="separate"/>
        </w:r>
        <w:r>
          <w:rPr>
            <w:webHidden/>
          </w:rPr>
          <w:t>248</w:t>
        </w:r>
        <w:r w:rsidR="00320166" w:rsidRPr="002E04CA">
          <w:rPr>
            <w:webHidden/>
          </w:rPr>
          <w:fldChar w:fldCharType="end"/>
        </w:r>
      </w:hyperlink>
    </w:p>
    <w:p w:rsidR="004A3E12" w:rsidRPr="002E04CA" w:rsidRDefault="009143C9" w:rsidP="003A14F3">
      <w:pPr>
        <w:pStyle w:val="21"/>
      </w:pPr>
      <w:hyperlink w:anchor="_Toc311051080" w:history="1">
        <w:r w:rsidR="004A3E12" w:rsidRPr="002E04CA">
          <w:rPr>
            <w:rStyle w:val="ac"/>
            <w:spacing w:val="-6"/>
          </w:rPr>
          <w:t>照片</w:t>
        </w:r>
        <w:r w:rsidR="003A14F3">
          <w:rPr>
            <w:rStyle w:val="ac"/>
            <w:rFonts w:hint="eastAsia"/>
            <w:spacing w:val="-6"/>
          </w:rPr>
          <w:t>88</w:t>
        </w:r>
        <w:r w:rsidR="004A3E12" w:rsidRPr="002E04CA">
          <w:rPr>
            <w:rStyle w:val="ac"/>
            <w:spacing w:val="-6"/>
          </w:rPr>
          <w:t>、本院委員訪查澎湖科技大學觀賞魚培養實驗室</w:t>
        </w:r>
        <w:r w:rsidR="004F70FB" w:rsidRPr="004F70FB">
          <w:rPr>
            <w:rStyle w:val="ac"/>
            <w:spacing w:val="-6"/>
          </w:rPr>
          <w:t>研發情形</w:t>
        </w:r>
        <w:r w:rsidR="004A3E12" w:rsidRPr="002E04CA">
          <w:rPr>
            <w:webHidden/>
          </w:rPr>
          <w:tab/>
        </w:r>
        <w:r w:rsidR="00320166" w:rsidRPr="002E04CA">
          <w:rPr>
            <w:webHidden/>
          </w:rPr>
          <w:fldChar w:fldCharType="begin"/>
        </w:r>
        <w:r w:rsidR="004A3E12" w:rsidRPr="002E04CA">
          <w:rPr>
            <w:webHidden/>
          </w:rPr>
          <w:instrText xml:space="preserve"> PAGEREF _Toc311051080 \h </w:instrText>
        </w:r>
        <w:r w:rsidR="00320166" w:rsidRPr="002E04CA">
          <w:rPr>
            <w:webHidden/>
          </w:rPr>
        </w:r>
        <w:r w:rsidR="00320166" w:rsidRPr="002E04CA">
          <w:rPr>
            <w:webHidden/>
          </w:rPr>
          <w:fldChar w:fldCharType="separate"/>
        </w:r>
        <w:r>
          <w:rPr>
            <w:webHidden/>
          </w:rPr>
          <w:t>249</w:t>
        </w:r>
        <w:r w:rsidR="00320166" w:rsidRPr="002E04CA">
          <w:rPr>
            <w:webHidden/>
          </w:rPr>
          <w:fldChar w:fldCharType="end"/>
        </w:r>
      </w:hyperlink>
    </w:p>
    <w:p w:rsidR="004A3E12" w:rsidRPr="002E04CA" w:rsidRDefault="009143C9" w:rsidP="003A14F3">
      <w:pPr>
        <w:pStyle w:val="21"/>
      </w:pPr>
      <w:hyperlink w:anchor="_Toc311051081" w:history="1">
        <w:r w:rsidR="004A3E12" w:rsidRPr="002E04CA">
          <w:rPr>
            <w:rStyle w:val="ac"/>
            <w:spacing w:val="-6"/>
          </w:rPr>
          <w:t>照片</w:t>
        </w:r>
        <w:r w:rsidR="003A14F3">
          <w:rPr>
            <w:rStyle w:val="ac"/>
            <w:rFonts w:hint="eastAsia"/>
            <w:spacing w:val="-6"/>
          </w:rPr>
          <w:t>89</w:t>
        </w:r>
        <w:r w:rsidR="004A3E12" w:rsidRPr="002E04CA">
          <w:rPr>
            <w:rStyle w:val="ac"/>
            <w:spacing w:val="-6"/>
          </w:rPr>
          <w:t>、澎湖科技大學向本院委員說明小型風力發電研發情形</w:t>
        </w:r>
        <w:r w:rsidR="004A3E12" w:rsidRPr="002E04CA">
          <w:rPr>
            <w:webHidden/>
          </w:rPr>
          <w:tab/>
        </w:r>
        <w:r w:rsidR="00320166" w:rsidRPr="002E04CA">
          <w:rPr>
            <w:webHidden/>
          </w:rPr>
          <w:fldChar w:fldCharType="begin"/>
        </w:r>
        <w:r w:rsidR="004A3E12" w:rsidRPr="002E04CA">
          <w:rPr>
            <w:webHidden/>
          </w:rPr>
          <w:instrText xml:space="preserve"> PAGEREF _Toc311051081 \h </w:instrText>
        </w:r>
        <w:r w:rsidR="00320166" w:rsidRPr="002E04CA">
          <w:rPr>
            <w:webHidden/>
          </w:rPr>
        </w:r>
        <w:r w:rsidR="00320166" w:rsidRPr="002E04CA">
          <w:rPr>
            <w:webHidden/>
          </w:rPr>
          <w:fldChar w:fldCharType="separate"/>
        </w:r>
        <w:r>
          <w:rPr>
            <w:webHidden/>
          </w:rPr>
          <w:t>250</w:t>
        </w:r>
        <w:r w:rsidR="00320166" w:rsidRPr="002E04CA">
          <w:rPr>
            <w:webHidden/>
          </w:rPr>
          <w:fldChar w:fldCharType="end"/>
        </w:r>
      </w:hyperlink>
    </w:p>
    <w:p w:rsidR="004A3E12" w:rsidRPr="002E04CA" w:rsidRDefault="009143C9" w:rsidP="003A14F3">
      <w:pPr>
        <w:pStyle w:val="21"/>
      </w:pPr>
      <w:hyperlink w:anchor="_Toc311051082" w:history="1">
        <w:r w:rsidR="004A3E12" w:rsidRPr="002E04CA">
          <w:rPr>
            <w:rStyle w:val="ac"/>
            <w:spacing w:val="-6"/>
          </w:rPr>
          <w:t>照片</w:t>
        </w:r>
        <w:r w:rsidR="003A14F3">
          <w:rPr>
            <w:rStyle w:val="ac"/>
            <w:rFonts w:hint="eastAsia"/>
            <w:spacing w:val="-6"/>
          </w:rPr>
          <w:t>90</w:t>
        </w:r>
        <w:r w:rsidR="004A3E12" w:rsidRPr="002E04CA">
          <w:rPr>
            <w:rStyle w:val="ac"/>
            <w:spacing w:val="-6"/>
          </w:rPr>
          <w:t>、本院委員訪查澎湖科技大學小型風力發電機組設置情形</w:t>
        </w:r>
        <w:r w:rsidR="004A3E12" w:rsidRPr="002E04CA">
          <w:rPr>
            <w:webHidden/>
          </w:rPr>
          <w:tab/>
        </w:r>
        <w:r w:rsidR="00320166" w:rsidRPr="002E04CA">
          <w:rPr>
            <w:webHidden/>
          </w:rPr>
          <w:fldChar w:fldCharType="begin"/>
        </w:r>
        <w:r w:rsidR="004A3E12" w:rsidRPr="002E04CA">
          <w:rPr>
            <w:webHidden/>
          </w:rPr>
          <w:instrText xml:space="preserve"> PAGEREF _Toc311051082 \h </w:instrText>
        </w:r>
        <w:r w:rsidR="00320166" w:rsidRPr="002E04CA">
          <w:rPr>
            <w:webHidden/>
          </w:rPr>
        </w:r>
        <w:r w:rsidR="00320166" w:rsidRPr="002E04CA">
          <w:rPr>
            <w:webHidden/>
          </w:rPr>
          <w:fldChar w:fldCharType="separate"/>
        </w:r>
        <w:r>
          <w:rPr>
            <w:webHidden/>
          </w:rPr>
          <w:t>250</w:t>
        </w:r>
        <w:r w:rsidR="00320166" w:rsidRPr="002E04CA">
          <w:rPr>
            <w:webHidden/>
          </w:rPr>
          <w:fldChar w:fldCharType="end"/>
        </w:r>
      </w:hyperlink>
    </w:p>
    <w:p w:rsidR="004A3E12" w:rsidRPr="002E04CA" w:rsidRDefault="009143C9" w:rsidP="003A14F3">
      <w:pPr>
        <w:pStyle w:val="21"/>
      </w:pPr>
      <w:hyperlink w:anchor="_Toc311051083" w:history="1">
        <w:r w:rsidR="004A3E12" w:rsidRPr="002E04CA">
          <w:rPr>
            <w:rStyle w:val="ac"/>
            <w:spacing w:val="-14"/>
          </w:rPr>
          <w:t>照片</w:t>
        </w:r>
        <w:r w:rsidR="003A14F3">
          <w:rPr>
            <w:rStyle w:val="ac"/>
            <w:rFonts w:hint="eastAsia"/>
            <w:spacing w:val="-14"/>
          </w:rPr>
          <w:t>91</w:t>
        </w:r>
        <w:r w:rsidR="004A3E12" w:rsidRPr="002E04CA">
          <w:rPr>
            <w:rStyle w:val="ac"/>
            <w:spacing w:val="-14"/>
          </w:rPr>
          <w:t>、本院委員於澎湖科技大學小型風力發電場與相關主管人員合影</w:t>
        </w:r>
        <w:r w:rsidR="004A3E12" w:rsidRPr="002E04CA">
          <w:rPr>
            <w:webHidden/>
          </w:rPr>
          <w:tab/>
        </w:r>
        <w:r w:rsidR="00320166" w:rsidRPr="002E04CA">
          <w:rPr>
            <w:webHidden/>
          </w:rPr>
          <w:fldChar w:fldCharType="begin"/>
        </w:r>
        <w:r w:rsidR="004A3E12" w:rsidRPr="002E04CA">
          <w:rPr>
            <w:webHidden/>
          </w:rPr>
          <w:instrText xml:space="preserve"> PAGEREF _Toc311051083 \h </w:instrText>
        </w:r>
        <w:r w:rsidR="00320166" w:rsidRPr="002E04CA">
          <w:rPr>
            <w:webHidden/>
          </w:rPr>
        </w:r>
        <w:r w:rsidR="00320166" w:rsidRPr="002E04CA">
          <w:rPr>
            <w:webHidden/>
          </w:rPr>
          <w:fldChar w:fldCharType="separate"/>
        </w:r>
        <w:r>
          <w:rPr>
            <w:webHidden/>
          </w:rPr>
          <w:t>251</w:t>
        </w:r>
        <w:r w:rsidR="00320166" w:rsidRPr="002E04CA">
          <w:rPr>
            <w:webHidden/>
          </w:rPr>
          <w:fldChar w:fldCharType="end"/>
        </w:r>
      </w:hyperlink>
    </w:p>
    <w:p w:rsidR="004A3E12" w:rsidRPr="002E04CA" w:rsidRDefault="009143C9" w:rsidP="003A14F3">
      <w:pPr>
        <w:pStyle w:val="21"/>
      </w:pPr>
      <w:hyperlink w:anchor="_Toc311051084" w:history="1">
        <w:r w:rsidR="004A3E12" w:rsidRPr="002E04CA">
          <w:rPr>
            <w:rStyle w:val="ac"/>
            <w:spacing w:val="-8"/>
          </w:rPr>
          <w:t>照片</w:t>
        </w:r>
        <w:r w:rsidR="003A14F3">
          <w:rPr>
            <w:rStyle w:val="ac"/>
            <w:rFonts w:hint="eastAsia"/>
            <w:spacing w:val="-8"/>
          </w:rPr>
          <w:t>92</w:t>
        </w:r>
        <w:r w:rsidR="004A3E12" w:rsidRPr="002E04CA">
          <w:rPr>
            <w:rStyle w:val="ac"/>
            <w:spacing w:val="-8"/>
          </w:rPr>
          <w:t>、本院委員履勘澎湖科技大學小型風力發電場情形</w:t>
        </w:r>
        <w:r w:rsidR="004A3E12" w:rsidRPr="002E04CA">
          <w:rPr>
            <w:webHidden/>
          </w:rPr>
          <w:tab/>
        </w:r>
        <w:r w:rsidR="00320166" w:rsidRPr="002E04CA">
          <w:rPr>
            <w:webHidden/>
          </w:rPr>
          <w:fldChar w:fldCharType="begin"/>
        </w:r>
        <w:r w:rsidR="004A3E12" w:rsidRPr="002E04CA">
          <w:rPr>
            <w:webHidden/>
          </w:rPr>
          <w:instrText xml:space="preserve"> PAGEREF _Toc311051084 \h </w:instrText>
        </w:r>
        <w:r w:rsidR="00320166" w:rsidRPr="002E04CA">
          <w:rPr>
            <w:webHidden/>
          </w:rPr>
        </w:r>
        <w:r w:rsidR="00320166" w:rsidRPr="002E04CA">
          <w:rPr>
            <w:webHidden/>
          </w:rPr>
          <w:fldChar w:fldCharType="separate"/>
        </w:r>
        <w:r>
          <w:rPr>
            <w:webHidden/>
          </w:rPr>
          <w:t>251</w:t>
        </w:r>
        <w:r w:rsidR="00320166" w:rsidRPr="002E04CA">
          <w:rPr>
            <w:webHidden/>
          </w:rPr>
          <w:fldChar w:fldCharType="end"/>
        </w:r>
      </w:hyperlink>
    </w:p>
    <w:p w:rsidR="004A3E12" w:rsidRPr="002E04CA" w:rsidRDefault="009143C9" w:rsidP="003A14F3">
      <w:pPr>
        <w:pStyle w:val="21"/>
      </w:pPr>
      <w:hyperlink w:anchor="_Toc311051085" w:history="1">
        <w:r w:rsidR="004A3E12" w:rsidRPr="002E04CA">
          <w:rPr>
            <w:rStyle w:val="ac"/>
            <w:spacing w:val="-8"/>
          </w:rPr>
          <w:t>照片</w:t>
        </w:r>
        <w:r w:rsidR="003A14F3">
          <w:rPr>
            <w:rStyle w:val="ac"/>
            <w:rFonts w:hint="eastAsia"/>
            <w:spacing w:val="-8"/>
          </w:rPr>
          <w:t>93</w:t>
        </w:r>
        <w:r w:rsidR="004A3E12" w:rsidRPr="002E04CA">
          <w:rPr>
            <w:rStyle w:val="ac"/>
            <w:spacing w:val="-8"/>
          </w:rPr>
          <w:t>、本院委員履勘澎湖科技大學應用太陽能於漁業養殖情形</w:t>
        </w:r>
        <w:r w:rsidR="004A3E12" w:rsidRPr="002E04CA">
          <w:rPr>
            <w:webHidden/>
          </w:rPr>
          <w:tab/>
        </w:r>
        <w:r w:rsidR="00320166" w:rsidRPr="002E04CA">
          <w:rPr>
            <w:webHidden/>
          </w:rPr>
          <w:fldChar w:fldCharType="begin"/>
        </w:r>
        <w:r w:rsidR="004A3E12" w:rsidRPr="002E04CA">
          <w:rPr>
            <w:webHidden/>
          </w:rPr>
          <w:instrText xml:space="preserve"> PAGEREF _Toc311051085 \h </w:instrText>
        </w:r>
        <w:r w:rsidR="00320166" w:rsidRPr="002E04CA">
          <w:rPr>
            <w:webHidden/>
          </w:rPr>
        </w:r>
        <w:r w:rsidR="00320166" w:rsidRPr="002E04CA">
          <w:rPr>
            <w:webHidden/>
          </w:rPr>
          <w:fldChar w:fldCharType="separate"/>
        </w:r>
        <w:r>
          <w:rPr>
            <w:webHidden/>
          </w:rPr>
          <w:t>252</w:t>
        </w:r>
        <w:r w:rsidR="00320166" w:rsidRPr="002E04CA">
          <w:rPr>
            <w:webHidden/>
          </w:rPr>
          <w:fldChar w:fldCharType="end"/>
        </w:r>
      </w:hyperlink>
    </w:p>
    <w:p w:rsidR="004A3E12" w:rsidRPr="002E04CA" w:rsidRDefault="009143C9" w:rsidP="003A14F3">
      <w:pPr>
        <w:pStyle w:val="21"/>
      </w:pPr>
      <w:hyperlink w:anchor="_Toc311051086" w:history="1">
        <w:r w:rsidR="004A3E12" w:rsidRPr="002E04CA">
          <w:rPr>
            <w:rStyle w:val="ac"/>
            <w:spacing w:val="-8"/>
          </w:rPr>
          <w:t>照片</w:t>
        </w:r>
        <w:r w:rsidR="003A14F3">
          <w:rPr>
            <w:rStyle w:val="ac"/>
            <w:rFonts w:hint="eastAsia"/>
            <w:spacing w:val="-8"/>
          </w:rPr>
          <w:t>94</w:t>
        </w:r>
        <w:r w:rsidR="004A3E12" w:rsidRPr="002E04CA">
          <w:rPr>
            <w:rStyle w:val="ac"/>
            <w:spacing w:val="-8"/>
          </w:rPr>
          <w:t>、本院委員訪查澎湖科技大學應用太陽能於漁業養殖情形</w:t>
        </w:r>
        <w:r w:rsidR="004A3E12" w:rsidRPr="002E04CA">
          <w:rPr>
            <w:webHidden/>
          </w:rPr>
          <w:tab/>
        </w:r>
        <w:r w:rsidR="00320166" w:rsidRPr="002E04CA">
          <w:rPr>
            <w:webHidden/>
          </w:rPr>
          <w:fldChar w:fldCharType="begin"/>
        </w:r>
        <w:r w:rsidR="004A3E12" w:rsidRPr="002E04CA">
          <w:rPr>
            <w:webHidden/>
          </w:rPr>
          <w:instrText xml:space="preserve"> PAGEREF _Toc311051086 \h </w:instrText>
        </w:r>
        <w:r w:rsidR="00320166" w:rsidRPr="002E04CA">
          <w:rPr>
            <w:webHidden/>
          </w:rPr>
        </w:r>
        <w:r w:rsidR="00320166" w:rsidRPr="002E04CA">
          <w:rPr>
            <w:webHidden/>
          </w:rPr>
          <w:fldChar w:fldCharType="separate"/>
        </w:r>
        <w:r>
          <w:rPr>
            <w:webHidden/>
          </w:rPr>
          <w:t>252</w:t>
        </w:r>
        <w:r w:rsidR="00320166" w:rsidRPr="002E04CA">
          <w:rPr>
            <w:webHidden/>
          </w:rPr>
          <w:fldChar w:fldCharType="end"/>
        </w:r>
      </w:hyperlink>
    </w:p>
    <w:p w:rsidR="004A3E12" w:rsidRPr="002E04CA" w:rsidRDefault="009143C9" w:rsidP="003A14F3">
      <w:pPr>
        <w:pStyle w:val="21"/>
      </w:pPr>
      <w:hyperlink w:anchor="_Toc311051087" w:history="1">
        <w:r w:rsidR="004A3E12" w:rsidRPr="002E04CA">
          <w:rPr>
            <w:rStyle w:val="ac"/>
            <w:spacing w:val="-8"/>
          </w:rPr>
          <w:t>照片</w:t>
        </w:r>
        <w:r w:rsidR="003A14F3">
          <w:rPr>
            <w:rStyle w:val="ac"/>
            <w:rFonts w:hint="eastAsia"/>
            <w:spacing w:val="-8"/>
          </w:rPr>
          <w:t>95</w:t>
        </w:r>
        <w:r w:rsidR="004A3E12" w:rsidRPr="002E04CA">
          <w:rPr>
            <w:rStyle w:val="ac"/>
            <w:spacing w:val="-8"/>
          </w:rPr>
          <w:t>、本院委員針對澎湖科技大學應用太陽能於漁業養殖之提問情形</w:t>
        </w:r>
        <w:r w:rsidR="004A3E12" w:rsidRPr="002E04CA">
          <w:rPr>
            <w:webHidden/>
          </w:rPr>
          <w:tab/>
        </w:r>
        <w:r w:rsidR="00320166" w:rsidRPr="002E04CA">
          <w:rPr>
            <w:webHidden/>
          </w:rPr>
          <w:fldChar w:fldCharType="begin"/>
        </w:r>
        <w:r w:rsidR="004A3E12" w:rsidRPr="002E04CA">
          <w:rPr>
            <w:webHidden/>
          </w:rPr>
          <w:instrText xml:space="preserve"> PAGEREF _Toc311051087 \h </w:instrText>
        </w:r>
        <w:r w:rsidR="00320166" w:rsidRPr="002E04CA">
          <w:rPr>
            <w:webHidden/>
          </w:rPr>
        </w:r>
        <w:r w:rsidR="00320166" w:rsidRPr="002E04CA">
          <w:rPr>
            <w:webHidden/>
          </w:rPr>
          <w:fldChar w:fldCharType="separate"/>
        </w:r>
        <w:r>
          <w:rPr>
            <w:webHidden/>
          </w:rPr>
          <w:t>253</w:t>
        </w:r>
        <w:r w:rsidR="00320166" w:rsidRPr="002E04CA">
          <w:rPr>
            <w:webHidden/>
          </w:rPr>
          <w:fldChar w:fldCharType="end"/>
        </w:r>
      </w:hyperlink>
    </w:p>
    <w:p w:rsidR="004A3E12" w:rsidRPr="002E04CA" w:rsidRDefault="009143C9" w:rsidP="003A14F3">
      <w:pPr>
        <w:pStyle w:val="21"/>
      </w:pPr>
      <w:hyperlink w:anchor="_Toc311051088" w:history="1">
        <w:r w:rsidR="004A3E12" w:rsidRPr="002E04CA">
          <w:rPr>
            <w:rStyle w:val="ac"/>
            <w:spacing w:val="-8"/>
          </w:rPr>
          <w:t>照片</w:t>
        </w:r>
        <w:r w:rsidR="003A14F3">
          <w:rPr>
            <w:rStyle w:val="ac"/>
            <w:rFonts w:hint="eastAsia"/>
            <w:spacing w:val="-8"/>
          </w:rPr>
          <w:t>96</w:t>
        </w:r>
        <w:r w:rsidR="004A3E12" w:rsidRPr="002E04CA">
          <w:rPr>
            <w:rStyle w:val="ac"/>
            <w:spacing w:val="-8"/>
          </w:rPr>
          <w:t>、本院委員搭乘電動車實地履勘澎湖科技大學綠能科技研發情形</w:t>
        </w:r>
        <w:r w:rsidR="004A3E12" w:rsidRPr="002E04CA">
          <w:rPr>
            <w:webHidden/>
          </w:rPr>
          <w:tab/>
        </w:r>
        <w:r w:rsidR="00320166" w:rsidRPr="002E04CA">
          <w:rPr>
            <w:webHidden/>
          </w:rPr>
          <w:fldChar w:fldCharType="begin"/>
        </w:r>
        <w:r w:rsidR="004A3E12" w:rsidRPr="002E04CA">
          <w:rPr>
            <w:webHidden/>
          </w:rPr>
          <w:instrText xml:space="preserve"> PAGEREF _Toc311051088 \h </w:instrText>
        </w:r>
        <w:r w:rsidR="00320166" w:rsidRPr="002E04CA">
          <w:rPr>
            <w:webHidden/>
          </w:rPr>
        </w:r>
        <w:r w:rsidR="00320166" w:rsidRPr="002E04CA">
          <w:rPr>
            <w:webHidden/>
          </w:rPr>
          <w:fldChar w:fldCharType="separate"/>
        </w:r>
        <w:r>
          <w:rPr>
            <w:webHidden/>
          </w:rPr>
          <w:t>253</w:t>
        </w:r>
        <w:r w:rsidR="00320166" w:rsidRPr="002E04CA">
          <w:rPr>
            <w:webHidden/>
          </w:rPr>
          <w:fldChar w:fldCharType="end"/>
        </w:r>
      </w:hyperlink>
    </w:p>
    <w:p w:rsidR="004A3E12" w:rsidRPr="002E04CA" w:rsidRDefault="009143C9" w:rsidP="003A14F3">
      <w:pPr>
        <w:pStyle w:val="21"/>
      </w:pPr>
      <w:hyperlink w:anchor="_Toc311051089" w:history="1">
        <w:r w:rsidR="004A3E12" w:rsidRPr="002E04CA">
          <w:rPr>
            <w:rStyle w:val="ac"/>
            <w:spacing w:val="-8"/>
          </w:rPr>
          <w:t>照片</w:t>
        </w:r>
        <w:r w:rsidR="003A14F3">
          <w:rPr>
            <w:rStyle w:val="ac"/>
            <w:rFonts w:hint="eastAsia"/>
            <w:spacing w:val="-8"/>
          </w:rPr>
          <w:t>97</w:t>
        </w:r>
        <w:r w:rsidR="004A3E12" w:rsidRPr="002E04CA">
          <w:rPr>
            <w:rStyle w:val="ac"/>
            <w:spacing w:val="-8"/>
          </w:rPr>
          <w:t>、本院委員訪查澎湖科技大學綠能科技研發情形</w:t>
        </w:r>
        <w:r w:rsidR="004A3E12" w:rsidRPr="002E04CA">
          <w:rPr>
            <w:webHidden/>
          </w:rPr>
          <w:tab/>
        </w:r>
        <w:r w:rsidR="00320166" w:rsidRPr="002E04CA">
          <w:rPr>
            <w:webHidden/>
          </w:rPr>
          <w:fldChar w:fldCharType="begin"/>
        </w:r>
        <w:r w:rsidR="004A3E12" w:rsidRPr="002E04CA">
          <w:rPr>
            <w:webHidden/>
          </w:rPr>
          <w:instrText xml:space="preserve"> PAGEREF _Toc311051089 \h </w:instrText>
        </w:r>
        <w:r w:rsidR="00320166" w:rsidRPr="002E04CA">
          <w:rPr>
            <w:webHidden/>
          </w:rPr>
        </w:r>
        <w:r w:rsidR="00320166" w:rsidRPr="002E04CA">
          <w:rPr>
            <w:webHidden/>
          </w:rPr>
          <w:fldChar w:fldCharType="separate"/>
        </w:r>
        <w:r>
          <w:rPr>
            <w:webHidden/>
          </w:rPr>
          <w:t>254</w:t>
        </w:r>
        <w:r w:rsidR="00320166" w:rsidRPr="002E04CA">
          <w:rPr>
            <w:webHidden/>
          </w:rPr>
          <w:fldChar w:fldCharType="end"/>
        </w:r>
      </w:hyperlink>
    </w:p>
    <w:p w:rsidR="004A3E12" w:rsidRPr="002E04CA" w:rsidRDefault="009143C9" w:rsidP="003A14F3">
      <w:pPr>
        <w:pStyle w:val="21"/>
      </w:pPr>
      <w:hyperlink w:anchor="_Toc311051090" w:history="1">
        <w:r w:rsidR="004A3E12" w:rsidRPr="002E04CA">
          <w:rPr>
            <w:rStyle w:val="ac"/>
            <w:spacing w:val="-8"/>
          </w:rPr>
          <w:t>照片</w:t>
        </w:r>
        <w:r w:rsidR="003A14F3">
          <w:rPr>
            <w:rStyle w:val="ac"/>
            <w:rFonts w:hint="eastAsia"/>
            <w:spacing w:val="-8"/>
          </w:rPr>
          <w:t>98</w:t>
        </w:r>
        <w:r w:rsidR="004A3E12" w:rsidRPr="002E04CA">
          <w:rPr>
            <w:rStyle w:val="ac"/>
            <w:spacing w:val="-8"/>
          </w:rPr>
          <w:t>、本院委員訪查澎湖科技大學綠能科技研發情形</w:t>
        </w:r>
        <w:r w:rsidR="004A3E12" w:rsidRPr="002E04CA">
          <w:rPr>
            <w:webHidden/>
          </w:rPr>
          <w:tab/>
        </w:r>
        <w:r w:rsidR="00320166" w:rsidRPr="002E04CA">
          <w:rPr>
            <w:webHidden/>
          </w:rPr>
          <w:fldChar w:fldCharType="begin"/>
        </w:r>
        <w:r w:rsidR="004A3E12" w:rsidRPr="002E04CA">
          <w:rPr>
            <w:webHidden/>
          </w:rPr>
          <w:instrText xml:space="preserve"> PAGEREF _Toc311051090 \h </w:instrText>
        </w:r>
        <w:r w:rsidR="00320166" w:rsidRPr="002E04CA">
          <w:rPr>
            <w:webHidden/>
          </w:rPr>
        </w:r>
        <w:r w:rsidR="00320166" w:rsidRPr="002E04CA">
          <w:rPr>
            <w:webHidden/>
          </w:rPr>
          <w:fldChar w:fldCharType="separate"/>
        </w:r>
        <w:r>
          <w:rPr>
            <w:webHidden/>
          </w:rPr>
          <w:t>254</w:t>
        </w:r>
        <w:r w:rsidR="00320166" w:rsidRPr="002E04CA">
          <w:rPr>
            <w:webHidden/>
          </w:rPr>
          <w:fldChar w:fldCharType="end"/>
        </w:r>
      </w:hyperlink>
    </w:p>
    <w:p w:rsidR="004A3E12" w:rsidRPr="002E04CA" w:rsidRDefault="009143C9" w:rsidP="003A14F3">
      <w:pPr>
        <w:pStyle w:val="21"/>
      </w:pPr>
      <w:hyperlink w:anchor="_Toc311051091" w:history="1">
        <w:r w:rsidR="004A3E12" w:rsidRPr="002E04CA">
          <w:rPr>
            <w:rStyle w:val="ac"/>
            <w:spacing w:val="-8"/>
          </w:rPr>
          <w:t>照片</w:t>
        </w:r>
        <w:r w:rsidR="003A14F3">
          <w:rPr>
            <w:rStyle w:val="ac"/>
            <w:rFonts w:hint="eastAsia"/>
            <w:spacing w:val="-8"/>
          </w:rPr>
          <w:t>99</w:t>
        </w:r>
        <w:r w:rsidR="004A3E12" w:rsidRPr="002E04CA">
          <w:rPr>
            <w:rStyle w:val="ac"/>
            <w:spacing w:val="-8"/>
          </w:rPr>
          <w:t>、澎湖縣環保局方副局長說明電池充電櫃設置情形</w:t>
        </w:r>
        <w:r w:rsidR="004A3E12" w:rsidRPr="002E04CA">
          <w:rPr>
            <w:webHidden/>
          </w:rPr>
          <w:tab/>
        </w:r>
        <w:r w:rsidR="00320166" w:rsidRPr="002E04CA">
          <w:rPr>
            <w:webHidden/>
          </w:rPr>
          <w:fldChar w:fldCharType="begin"/>
        </w:r>
        <w:r w:rsidR="004A3E12" w:rsidRPr="002E04CA">
          <w:rPr>
            <w:webHidden/>
          </w:rPr>
          <w:instrText xml:space="preserve"> PAGEREF _Toc311051091 \h </w:instrText>
        </w:r>
        <w:r w:rsidR="00320166" w:rsidRPr="002E04CA">
          <w:rPr>
            <w:webHidden/>
          </w:rPr>
        </w:r>
        <w:r w:rsidR="00320166" w:rsidRPr="002E04CA">
          <w:rPr>
            <w:webHidden/>
          </w:rPr>
          <w:fldChar w:fldCharType="separate"/>
        </w:r>
        <w:r>
          <w:rPr>
            <w:webHidden/>
          </w:rPr>
          <w:t>254</w:t>
        </w:r>
        <w:r w:rsidR="00320166" w:rsidRPr="002E04CA">
          <w:rPr>
            <w:webHidden/>
          </w:rPr>
          <w:fldChar w:fldCharType="end"/>
        </w:r>
      </w:hyperlink>
    </w:p>
    <w:p w:rsidR="004A3E12" w:rsidRPr="002E04CA" w:rsidRDefault="009143C9" w:rsidP="003A14F3">
      <w:pPr>
        <w:pStyle w:val="21"/>
      </w:pPr>
      <w:hyperlink w:anchor="_Toc311051092" w:history="1">
        <w:r w:rsidR="004A3E12" w:rsidRPr="002E04CA">
          <w:rPr>
            <w:rStyle w:val="ac"/>
            <w:spacing w:val="-8"/>
          </w:rPr>
          <w:t>照片</w:t>
        </w:r>
        <w:r w:rsidR="003A14F3">
          <w:rPr>
            <w:rStyle w:val="ac"/>
            <w:rFonts w:hint="eastAsia"/>
            <w:spacing w:val="-8"/>
          </w:rPr>
          <w:t>100</w:t>
        </w:r>
        <w:r w:rsidR="004A3E12" w:rsidRPr="002E04CA">
          <w:rPr>
            <w:rStyle w:val="ac"/>
            <w:spacing w:val="-8"/>
          </w:rPr>
          <w:t>、澎湖縣環保局實際操作電動機車電池充電情形</w:t>
        </w:r>
        <w:r w:rsidR="004A3E12" w:rsidRPr="002E04CA">
          <w:rPr>
            <w:webHidden/>
          </w:rPr>
          <w:tab/>
        </w:r>
        <w:r w:rsidR="00320166" w:rsidRPr="002E04CA">
          <w:rPr>
            <w:webHidden/>
          </w:rPr>
          <w:fldChar w:fldCharType="begin"/>
        </w:r>
        <w:r w:rsidR="004A3E12" w:rsidRPr="002E04CA">
          <w:rPr>
            <w:webHidden/>
          </w:rPr>
          <w:instrText xml:space="preserve"> PAGEREF _Toc311051092 \h </w:instrText>
        </w:r>
        <w:r w:rsidR="00320166" w:rsidRPr="002E04CA">
          <w:rPr>
            <w:webHidden/>
          </w:rPr>
        </w:r>
        <w:r w:rsidR="00320166" w:rsidRPr="002E04CA">
          <w:rPr>
            <w:webHidden/>
          </w:rPr>
          <w:fldChar w:fldCharType="separate"/>
        </w:r>
        <w:r>
          <w:rPr>
            <w:webHidden/>
          </w:rPr>
          <w:t>255</w:t>
        </w:r>
        <w:r w:rsidR="00320166" w:rsidRPr="002E04CA">
          <w:rPr>
            <w:webHidden/>
          </w:rPr>
          <w:fldChar w:fldCharType="end"/>
        </w:r>
      </w:hyperlink>
    </w:p>
    <w:p w:rsidR="004A3E12" w:rsidRPr="002E04CA" w:rsidRDefault="009143C9" w:rsidP="003A14F3">
      <w:pPr>
        <w:pStyle w:val="21"/>
      </w:pPr>
      <w:hyperlink w:anchor="_Toc311051093" w:history="1">
        <w:r w:rsidR="004A3E12" w:rsidRPr="002E04CA">
          <w:rPr>
            <w:rStyle w:val="ac"/>
            <w:spacing w:val="-8"/>
          </w:rPr>
          <w:t>照片</w:t>
        </w:r>
        <w:r w:rsidR="004A3E12" w:rsidRPr="002E04CA">
          <w:rPr>
            <w:rStyle w:val="ac"/>
            <w:rFonts w:hAnsi="Arial"/>
            <w:spacing w:val="-8"/>
          </w:rPr>
          <w:t>1</w:t>
        </w:r>
        <w:r w:rsidR="003A14F3">
          <w:rPr>
            <w:rStyle w:val="ac"/>
            <w:rFonts w:hAnsi="Arial" w:hint="eastAsia"/>
            <w:spacing w:val="-8"/>
          </w:rPr>
          <w:t>01</w:t>
        </w:r>
        <w:r w:rsidR="004A3E12" w:rsidRPr="002E04CA">
          <w:rPr>
            <w:rStyle w:val="ac"/>
            <w:spacing w:val="-8"/>
          </w:rPr>
          <w:t>、本院委員聽取澎湖縣環保局說明電池充電櫃設置情形</w:t>
        </w:r>
        <w:r w:rsidR="004A3E12" w:rsidRPr="002E04CA">
          <w:rPr>
            <w:webHidden/>
          </w:rPr>
          <w:tab/>
        </w:r>
        <w:r w:rsidR="00320166" w:rsidRPr="002E04CA">
          <w:rPr>
            <w:webHidden/>
          </w:rPr>
          <w:fldChar w:fldCharType="begin"/>
        </w:r>
        <w:r w:rsidR="004A3E12" w:rsidRPr="002E04CA">
          <w:rPr>
            <w:webHidden/>
          </w:rPr>
          <w:instrText xml:space="preserve"> PAGEREF _Toc311051093 \h </w:instrText>
        </w:r>
        <w:r w:rsidR="00320166" w:rsidRPr="002E04CA">
          <w:rPr>
            <w:webHidden/>
          </w:rPr>
        </w:r>
        <w:r w:rsidR="00320166" w:rsidRPr="002E04CA">
          <w:rPr>
            <w:webHidden/>
          </w:rPr>
          <w:fldChar w:fldCharType="separate"/>
        </w:r>
        <w:r>
          <w:rPr>
            <w:webHidden/>
          </w:rPr>
          <w:t>255</w:t>
        </w:r>
        <w:r w:rsidR="00320166" w:rsidRPr="002E04CA">
          <w:rPr>
            <w:webHidden/>
          </w:rPr>
          <w:fldChar w:fldCharType="end"/>
        </w:r>
      </w:hyperlink>
    </w:p>
    <w:p w:rsidR="004A3E12" w:rsidRPr="002E04CA" w:rsidRDefault="009143C9" w:rsidP="003A14F3">
      <w:pPr>
        <w:pStyle w:val="21"/>
      </w:pPr>
      <w:hyperlink w:anchor="_Toc311051094" w:history="1">
        <w:r w:rsidR="004A3E12" w:rsidRPr="002E04CA">
          <w:rPr>
            <w:rStyle w:val="ac"/>
            <w:spacing w:val="-8"/>
          </w:rPr>
          <w:t>照片</w:t>
        </w:r>
        <w:r w:rsidR="004A3E12" w:rsidRPr="002E04CA">
          <w:rPr>
            <w:rStyle w:val="ac"/>
            <w:rFonts w:hAnsi="Arial"/>
            <w:spacing w:val="-8"/>
          </w:rPr>
          <w:t>1</w:t>
        </w:r>
        <w:r w:rsidR="003A14F3">
          <w:rPr>
            <w:rStyle w:val="ac"/>
            <w:rFonts w:hAnsi="Arial" w:hint="eastAsia"/>
            <w:spacing w:val="-8"/>
          </w:rPr>
          <w:t>02</w:t>
        </w:r>
        <w:r w:rsidR="004A3E12" w:rsidRPr="002E04CA">
          <w:rPr>
            <w:rStyle w:val="ac"/>
            <w:spacing w:val="-8"/>
          </w:rPr>
          <w:t>、本院委員於電動機車電池充電櫃與相關主管人員合影</w:t>
        </w:r>
        <w:r w:rsidR="004A3E12" w:rsidRPr="002E04CA">
          <w:rPr>
            <w:webHidden/>
          </w:rPr>
          <w:tab/>
        </w:r>
        <w:r w:rsidR="00320166" w:rsidRPr="002E04CA">
          <w:rPr>
            <w:webHidden/>
          </w:rPr>
          <w:fldChar w:fldCharType="begin"/>
        </w:r>
        <w:r w:rsidR="004A3E12" w:rsidRPr="002E04CA">
          <w:rPr>
            <w:webHidden/>
          </w:rPr>
          <w:instrText xml:space="preserve"> PAGEREF _Toc311051094 \h </w:instrText>
        </w:r>
        <w:r w:rsidR="00320166" w:rsidRPr="002E04CA">
          <w:rPr>
            <w:webHidden/>
          </w:rPr>
        </w:r>
        <w:r w:rsidR="00320166" w:rsidRPr="002E04CA">
          <w:rPr>
            <w:webHidden/>
          </w:rPr>
          <w:fldChar w:fldCharType="separate"/>
        </w:r>
        <w:r>
          <w:rPr>
            <w:webHidden/>
          </w:rPr>
          <w:t>256</w:t>
        </w:r>
        <w:r w:rsidR="00320166" w:rsidRPr="002E04CA">
          <w:rPr>
            <w:webHidden/>
          </w:rPr>
          <w:fldChar w:fldCharType="end"/>
        </w:r>
      </w:hyperlink>
    </w:p>
    <w:p w:rsidR="004A3E12" w:rsidRPr="002E04CA" w:rsidRDefault="009143C9" w:rsidP="003A14F3">
      <w:pPr>
        <w:pStyle w:val="21"/>
      </w:pPr>
      <w:hyperlink w:anchor="_Toc311051095" w:history="1">
        <w:r w:rsidR="004A3E12" w:rsidRPr="002E04CA">
          <w:rPr>
            <w:rStyle w:val="ac"/>
            <w:spacing w:val="-8"/>
          </w:rPr>
          <w:t>照片</w:t>
        </w:r>
        <w:r w:rsidR="004A3E12" w:rsidRPr="002E04CA">
          <w:rPr>
            <w:rStyle w:val="ac"/>
            <w:rFonts w:hAnsi="Arial"/>
            <w:spacing w:val="-8"/>
          </w:rPr>
          <w:t>1</w:t>
        </w:r>
        <w:r w:rsidR="003A14F3">
          <w:rPr>
            <w:rStyle w:val="ac"/>
            <w:rFonts w:hAnsi="Arial" w:hint="eastAsia"/>
            <w:spacing w:val="-8"/>
          </w:rPr>
          <w:t>03</w:t>
        </w:r>
        <w:r w:rsidR="004A3E12" w:rsidRPr="002E04CA">
          <w:rPr>
            <w:rStyle w:val="ac"/>
            <w:spacing w:val="-8"/>
          </w:rPr>
          <w:t>、本院委員履勘澎湖科技大學太陽光電系統研發情形</w:t>
        </w:r>
        <w:r w:rsidR="004A3E12" w:rsidRPr="002E04CA">
          <w:rPr>
            <w:webHidden/>
          </w:rPr>
          <w:tab/>
        </w:r>
        <w:r w:rsidR="00320166" w:rsidRPr="002E04CA">
          <w:rPr>
            <w:webHidden/>
          </w:rPr>
          <w:fldChar w:fldCharType="begin"/>
        </w:r>
        <w:r w:rsidR="004A3E12" w:rsidRPr="002E04CA">
          <w:rPr>
            <w:webHidden/>
          </w:rPr>
          <w:instrText xml:space="preserve"> PAGEREF _Toc311051095 \h </w:instrText>
        </w:r>
        <w:r w:rsidR="00320166" w:rsidRPr="002E04CA">
          <w:rPr>
            <w:webHidden/>
          </w:rPr>
        </w:r>
        <w:r w:rsidR="00320166" w:rsidRPr="002E04CA">
          <w:rPr>
            <w:webHidden/>
          </w:rPr>
          <w:fldChar w:fldCharType="separate"/>
        </w:r>
        <w:r>
          <w:rPr>
            <w:webHidden/>
          </w:rPr>
          <w:t>256</w:t>
        </w:r>
        <w:r w:rsidR="00320166" w:rsidRPr="002E04CA">
          <w:rPr>
            <w:webHidden/>
          </w:rPr>
          <w:fldChar w:fldCharType="end"/>
        </w:r>
      </w:hyperlink>
    </w:p>
    <w:p w:rsidR="004A3E12" w:rsidRPr="002E04CA" w:rsidRDefault="009143C9" w:rsidP="003A14F3">
      <w:pPr>
        <w:pStyle w:val="21"/>
      </w:pPr>
      <w:hyperlink w:anchor="_Toc311051096" w:history="1">
        <w:r w:rsidR="004A3E12" w:rsidRPr="002E04CA">
          <w:rPr>
            <w:rStyle w:val="ac"/>
            <w:spacing w:val="-8"/>
          </w:rPr>
          <w:t>照片</w:t>
        </w:r>
        <w:r w:rsidR="004A3E12" w:rsidRPr="002E04CA">
          <w:rPr>
            <w:rStyle w:val="ac"/>
            <w:rFonts w:hAnsi="Arial"/>
            <w:spacing w:val="-8"/>
          </w:rPr>
          <w:t>1</w:t>
        </w:r>
        <w:r w:rsidR="003A14F3">
          <w:rPr>
            <w:rStyle w:val="ac"/>
            <w:rFonts w:hAnsi="Arial" w:hint="eastAsia"/>
            <w:spacing w:val="-8"/>
          </w:rPr>
          <w:t>04</w:t>
        </w:r>
        <w:r w:rsidR="004A3E12" w:rsidRPr="002E04CA">
          <w:rPr>
            <w:rStyle w:val="ac"/>
            <w:spacing w:val="-8"/>
          </w:rPr>
          <w:t>、本院委員履勘澎湖科技大學太陽光電系統研發情形</w:t>
        </w:r>
        <w:r w:rsidR="004A3E12" w:rsidRPr="002E04CA">
          <w:rPr>
            <w:webHidden/>
          </w:rPr>
          <w:tab/>
        </w:r>
        <w:r w:rsidR="00320166" w:rsidRPr="002E04CA">
          <w:rPr>
            <w:webHidden/>
          </w:rPr>
          <w:fldChar w:fldCharType="begin"/>
        </w:r>
        <w:r w:rsidR="004A3E12" w:rsidRPr="002E04CA">
          <w:rPr>
            <w:webHidden/>
          </w:rPr>
          <w:instrText xml:space="preserve"> PAGEREF _Toc311051096 \h </w:instrText>
        </w:r>
        <w:r w:rsidR="00320166" w:rsidRPr="002E04CA">
          <w:rPr>
            <w:webHidden/>
          </w:rPr>
        </w:r>
        <w:r w:rsidR="00320166" w:rsidRPr="002E04CA">
          <w:rPr>
            <w:webHidden/>
          </w:rPr>
          <w:fldChar w:fldCharType="separate"/>
        </w:r>
        <w:r>
          <w:rPr>
            <w:webHidden/>
          </w:rPr>
          <w:t>257</w:t>
        </w:r>
        <w:r w:rsidR="00320166" w:rsidRPr="002E04CA">
          <w:rPr>
            <w:webHidden/>
          </w:rPr>
          <w:fldChar w:fldCharType="end"/>
        </w:r>
      </w:hyperlink>
    </w:p>
    <w:p w:rsidR="004A3E12" w:rsidRPr="002E04CA" w:rsidRDefault="009143C9" w:rsidP="003A14F3">
      <w:pPr>
        <w:pStyle w:val="21"/>
      </w:pPr>
      <w:hyperlink w:anchor="_Toc311051097" w:history="1">
        <w:r w:rsidR="004A3E12" w:rsidRPr="002E04CA">
          <w:rPr>
            <w:rStyle w:val="ac"/>
            <w:spacing w:val="-8"/>
          </w:rPr>
          <w:t>照片</w:t>
        </w:r>
        <w:r w:rsidR="004A3E12" w:rsidRPr="002E04CA">
          <w:rPr>
            <w:rStyle w:val="ac"/>
            <w:rFonts w:hAnsi="Arial"/>
            <w:spacing w:val="-8"/>
          </w:rPr>
          <w:t>1</w:t>
        </w:r>
        <w:r w:rsidR="003A14F3">
          <w:rPr>
            <w:rStyle w:val="ac"/>
            <w:rFonts w:hAnsi="Arial" w:hint="eastAsia"/>
            <w:spacing w:val="-8"/>
          </w:rPr>
          <w:t>05</w:t>
        </w:r>
        <w:r w:rsidR="004A3E12" w:rsidRPr="002E04CA">
          <w:rPr>
            <w:rStyle w:val="ac"/>
            <w:spacing w:val="-8"/>
          </w:rPr>
          <w:t>、本院委員履勘澎湖科技大學屋頂太陽光電板設置情形</w:t>
        </w:r>
        <w:r w:rsidR="004A3E12" w:rsidRPr="002E04CA">
          <w:rPr>
            <w:webHidden/>
          </w:rPr>
          <w:tab/>
        </w:r>
        <w:r w:rsidR="00320166" w:rsidRPr="002E04CA">
          <w:rPr>
            <w:webHidden/>
          </w:rPr>
          <w:fldChar w:fldCharType="begin"/>
        </w:r>
        <w:r w:rsidR="004A3E12" w:rsidRPr="002E04CA">
          <w:rPr>
            <w:webHidden/>
          </w:rPr>
          <w:instrText xml:space="preserve"> PAGEREF _Toc311051097 \h </w:instrText>
        </w:r>
        <w:r w:rsidR="00320166" w:rsidRPr="002E04CA">
          <w:rPr>
            <w:webHidden/>
          </w:rPr>
        </w:r>
        <w:r w:rsidR="00320166" w:rsidRPr="002E04CA">
          <w:rPr>
            <w:webHidden/>
          </w:rPr>
          <w:fldChar w:fldCharType="separate"/>
        </w:r>
        <w:r>
          <w:rPr>
            <w:webHidden/>
          </w:rPr>
          <w:t>257</w:t>
        </w:r>
        <w:r w:rsidR="00320166" w:rsidRPr="002E04CA">
          <w:rPr>
            <w:webHidden/>
          </w:rPr>
          <w:fldChar w:fldCharType="end"/>
        </w:r>
      </w:hyperlink>
    </w:p>
    <w:p w:rsidR="004A3E12" w:rsidRPr="002E04CA" w:rsidRDefault="009143C9" w:rsidP="003A14F3">
      <w:pPr>
        <w:pStyle w:val="21"/>
      </w:pPr>
      <w:hyperlink w:anchor="_Toc311051098" w:history="1">
        <w:r w:rsidR="004A3E12" w:rsidRPr="002E04CA">
          <w:rPr>
            <w:rStyle w:val="ac"/>
            <w:spacing w:val="-8"/>
          </w:rPr>
          <w:t>照片</w:t>
        </w:r>
        <w:r w:rsidR="004A3E12" w:rsidRPr="002E04CA">
          <w:rPr>
            <w:rStyle w:val="ac"/>
            <w:rFonts w:hAnsi="Arial"/>
            <w:spacing w:val="-8"/>
          </w:rPr>
          <w:t>1</w:t>
        </w:r>
        <w:r w:rsidR="003A14F3">
          <w:rPr>
            <w:rStyle w:val="ac"/>
            <w:rFonts w:hAnsi="Arial" w:hint="eastAsia"/>
            <w:spacing w:val="-8"/>
          </w:rPr>
          <w:t>06</w:t>
        </w:r>
        <w:r w:rsidR="004A3E12" w:rsidRPr="002E04CA">
          <w:rPr>
            <w:rStyle w:val="ac"/>
            <w:spacing w:val="-8"/>
          </w:rPr>
          <w:t>、本院委員履勘後於澎湖科技大學餐旅系實習餐廳座談情形</w:t>
        </w:r>
        <w:r w:rsidR="004A3E12" w:rsidRPr="002E04CA">
          <w:rPr>
            <w:webHidden/>
          </w:rPr>
          <w:tab/>
        </w:r>
        <w:r w:rsidR="00320166" w:rsidRPr="002E04CA">
          <w:rPr>
            <w:webHidden/>
          </w:rPr>
          <w:fldChar w:fldCharType="begin"/>
        </w:r>
        <w:r w:rsidR="004A3E12" w:rsidRPr="002E04CA">
          <w:rPr>
            <w:webHidden/>
          </w:rPr>
          <w:instrText xml:space="preserve"> PAGEREF _Toc311051098 \h </w:instrText>
        </w:r>
        <w:r w:rsidR="00320166" w:rsidRPr="002E04CA">
          <w:rPr>
            <w:webHidden/>
          </w:rPr>
        </w:r>
        <w:r w:rsidR="00320166" w:rsidRPr="002E04CA">
          <w:rPr>
            <w:webHidden/>
          </w:rPr>
          <w:fldChar w:fldCharType="separate"/>
        </w:r>
        <w:r>
          <w:rPr>
            <w:webHidden/>
          </w:rPr>
          <w:t>258</w:t>
        </w:r>
        <w:r w:rsidR="00320166" w:rsidRPr="002E04CA">
          <w:rPr>
            <w:webHidden/>
          </w:rPr>
          <w:fldChar w:fldCharType="end"/>
        </w:r>
      </w:hyperlink>
    </w:p>
    <w:p w:rsidR="004A3E12" w:rsidRPr="002E04CA" w:rsidRDefault="009143C9" w:rsidP="003A14F3">
      <w:pPr>
        <w:pStyle w:val="21"/>
      </w:pPr>
      <w:hyperlink w:anchor="_Toc311051099" w:history="1">
        <w:r w:rsidR="004A3E12" w:rsidRPr="002E04CA">
          <w:rPr>
            <w:rStyle w:val="ac"/>
            <w:spacing w:val="-8"/>
          </w:rPr>
          <w:t>照片</w:t>
        </w:r>
        <w:r w:rsidR="004A3E12" w:rsidRPr="002E04CA">
          <w:rPr>
            <w:rStyle w:val="ac"/>
            <w:rFonts w:hAnsi="Arial"/>
            <w:spacing w:val="-8"/>
          </w:rPr>
          <w:t>1</w:t>
        </w:r>
        <w:r w:rsidR="003A14F3">
          <w:rPr>
            <w:rStyle w:val="ac"/>
            <w:rFonts w:hAnsi="Arial" w:hint="eastAsia"/>
            <w:spacing w:val="-8"/>
          </w:rPr>
          <w:t>07</w:t>
        </w:r>
        <w:r w:rsidR="004A3E12" w:rsidRPr="002E04CA">
          <w:rPr>
            <w:rStyle w:val="ac"/>
            <w:spacing w:val="-8"/>
          </w:rPr>
          <w:t>、本院委員於</w:t>
        </w:r>
        <w:r w:rsidR="004A3E12" w:rsidRPr="002E04CA">
          <w:rPr>
            <w:rStyle w:val="ac"/>
            <w:rFonts w:hAnsi="Arial"/>
            <w:spacing w:val="-8"/>
          </w:rPr>
          <w:t>7-11</w:t>
        </w:r>
        <w:r w:rsidR="004A3E12" w:rsidRPr="002E04CA">
          <w:rPr>
            <w:rStyle w:val="ac"/>
            <w:spacing w:val="-8"/>
          </w:rPr>
          <w:t>便利商店聽取電動機車電池交換營運模式</w:t>
        </w:r>
        <w:r w:rsidR="004A3E12" w:rsidRPr="002E04CA">
          <w:rPr>
            <w:webHidden/>
          </w:rPr>
          <w:tab/>
        </w:r>
        <w:r w:rsidR="00320166" w:rsidRPr="002E04CA">
          <w:rPr>
            <w:webHidden/>
          </w:rPr>
          <w:fldChar w:fldCharType="begin"/>
        </w:r>
        <w:r w:rsidR="004A3E12" w:rsidRPr="002E04CA">
          <w:rPr>
            <w:webHidden/>
          </w:rPr>
          <w:instrText xml:space="preserve"> PAGEREF _Toc311051099 \h </w:instrText>
        </w:r>
        <w:r w:rsidR="00320166" w:rsidRPr="002E04CA">
          <w:rPr>
            <w:webHidden/>
          </w:rPr>
        </w:r>
        <w:r w:rsidR="00320166" w:rsidRPr="002E04CA">
          <w:rPr>
            <w:webHidden/>
          </w:rPr>
          <w:fldChar w:fldCharType="separate"/>
        </w:r>
        <w:r>
          <w:rPr>
            <w:webHidden/>
          </w:rPr>
          <w:t>258</w:t>
        </w:r>
        <w:r w:rsidR="00320166" w:rsidRPr="002E04CA">
          <w:rPr>
            <w:webHidden/>
          </w:rPr>
          <w:fldChar w:fldCharType="end"/>
        </w:r>
      </w:hyperlink>
    </w:p>
    <w:p w:rsidR="004A3E12" w:rsidRPr="002E04CA" w:rsidRDefault="009143C9" w:rsidP="003A14F3">
      <w:pPr>
        <w:pStyle w:val="21"/>
      </w:pPr>
      <w:hyperlink w:anchor="_Toc311051100" w:history="1">
        <w:r w:rsidR="004A3E12" w:rsidRPr="002E04CA">
          <w:rPr>
            <w:rStyle w:val="ac"/>
            <w:spacing w:val="-8"/>
          </w:rPr>
          <w:t>照片</w:t>
        </w:r>
        <w:r w:rsidR="004A3E12" w:rsidRPr="002E04CA">
          <w:rPr>
            <w:rStyle w:val="ac"/>
            <w:rFonts w:hAnsi="Arial"/>
            <w:spacing w:val="-8"/>
          </w:rPr>
          <w:t>1</w:t>
        </w:r>
        <w:r w:rsidR="003A14F3">
          <w:rPr>
            <w:rStyle w:val="ac"/>
            <w:rFonts w:hAnsi="Arial" w:hint="eastAsia"/>
            <w:spacing w:val="-8"/>
          </w:rPr>
          <w:t>08</w:t>
        </w:r>
        <w:r w:rsidR="004A3E12" w:rsidRPr="002E04CA">
          <w:rPr>
            <w:rStyle w:val="ac"/>
            <w:spacing w:val="-8"/>
          </w:rPr>
          <w:t>、本院委員於</w:t>
        </w:r>
        <w:r w:rsidR="004A3E12" w:rsidRPr="002E04CA">
          <w:rPr>
            <w:rStyle w:val="ac"/>
            <w:rFonts w:hAnsi="Arial"/>
            <w:spacing w:val="-8"/>
          </w:rPr>
          <w:t>7-11</w:t>
        </w:r>
        <w:r w:rsidR="004A3E12" w:rsidRPr="002E04CA">
          <w:rPr>
            <w:rStyle w:val="ac"/>
            <w:spacing w:val="-8"/>
          </w:rPr>
          <w:t>便利商店訪查電動機車電池交換營運模式</w:t>
        </w:r>
        <w:r w:rsidR="004A3E12" w:rsidRPr="002E04CA">
          <w:rPr>
            <w:webHidden/>
          </w:rPr>
          <w:tab/>
        </w:r>
        <w:r w:rsidR="00320166" w:rsidRPr="002E04CA">
          <w:rPr>
            <w:webHidden/>
          </w:rPr>
          <w:fldChar w:fldCharType="begin"/>
        </w:r>
        <w:r w:rsidR="004A3E12" w:rsidRPr="002E04CA">
          <w:rPr>
            <w:webHidden/>
          </w:rPr>
          <w:instrText xml:space="preserve"> PAGEREF _Toc311051100 \h </w:instrText>
        </w:r>
        <w:r w:rsidR="00320166" w:rsidRPr="002E04CA">
          <w:rPr>
            <w:webHidden/>
          </w:rPr>
        </w:r>
        <w:r w:rsidR="00320166" w:rsidRPr="002E04CA">
          <w:rPr>
            <w:webHidden/>
          </w:rPr>
          <w:fldChar w:fldCharType="separate"/>
        </w:r>
        <w:r>
          <w:rPr>
            <w:webHidden/>
          </w:rPr>
          <w:t>259</w:t>
        </w:r>
        <w:r w:rsidR="00320166" w:rsidRPr="002E04CA">
          <w:rPr>
            <w:webHidden/>
          </w:rPr>
          <w:fldChar w:fldCharType="end"/>
        </w:r>
      </w:hyperlink>
    </w:p>
    <w:p w:rsidR="004A3E12" w:rsidRPr="002E04CA" w:rsidRDefault="009143C9" w:rsidP="003A14F3">
      <w:pPr>
        <w:pStyle w:val="21"/>
      </w:pPr>
      <w:hyperlink w:anchor="_Toc311051101" w:history="1">
        <w:r w:rsidR="004A3E12" w:rsidRPr="002E04CA">
          <w:rPr>
            <w:rStyle w:val="ac"/>
            <w:spacing w:val="-8"/>
          </w:rPr>
          <w:t>照片</w:t>
        </w:r>
        <w:r w:rsidR="004A3E12" w:rsidRPr="002E04CA">
          <w:rPr>
            <w:rStyle w:val="ac"/>
            <w:rFonts w:hAnsi="Arial"/>
            <w:spacing w:val="-8"/>
          </w:rPr>
          <w:t>1</w:t>
        </w:r>
        <w:r w:rsidR="003A14F3">
          <w:rPr>
            <w:rStyle w:val="ac"/>
            <w:rFonts w:hAnsi="Arial" w:hint="eastAsia"/>
            <w:spacing w:val="-8"/>
          </w:rPr>
          <w:t>09</w:t>
        </w:r>
        <w:r w:rsidR="004A3E12" w:rsidRPr="002E04CA">
          <w:rPr>
            <w:rStyle w:val="ac"/>
            <w:spacing w:val="-8"/>
          </w:rPr>
          <w:t>、本院委員履勘臺電公司澎湖中屯發電站</w:t>
        </w:r>
        <w:r w:rsidR="004A3E12" w:rsidRPr="002E04CA">
          <w:rPr>
            <w:webHidden/>
          </w:rPr>
          <w:tab/>
        </w:r>
        <w:r w:rsidR="00320166" w:rsidRPr="002E04CA">
          <w:rPr>
            <w:webHidden/>
          </w:rPr>
          <w:fldChar w:fldCharType="begin"/>
        </w:r>
        <w:r w:rsidR="004A3E12" w:rsidRPr="002E04CA">
          <w:rPr>
            <w:webHidden/>
          </w:rPr>
          <w:instrText xml:space="preserve"> PAGEREF _Toc311051101 \h </w:instrText>
        </w:r>
        <w:r w:rsidR="00320166" w:rsidRPr="002E04CA">
          <w:rPr>
            <w:webHidden/>
          </w:rPr>
        </w:r>
        <w:r w:rsidR="00320166" w:rsidRPr="002E04CA">
          <w:rPr>
            <w:webHidden/>
          </w:rPr>
          <w:fldChar w:fldCharType="separate"/>
        </w:r>
        <w:r>
          <w:rPr>
            <w:webHidden/>
          </w:rPr>
          <w:t>259</w:t>
        </w:r>
        <w:r w:rsidR="00320166" w:rsidRPr="002E04CA">
          <w:rPr>
            <w:webHidden/>
          </w:rPr>
          <w:fldChar w:fldCharType="end"/>
        </w:r>
      </w:hyperlink>
    </w:p>
    <w:p w:rsidR="004A3E12" w:rsidRPr="002E04CA" w:rsidRDefault="009143C9" w:rsidP="003A14F3">
      <w:pPr>
        <w:pStyle w:val="21"/>
      </w:pPr>
      <w:hyperlink w:anchor="_Toc311051102" w:history="1">
        <w:r w:rsidR="004A3E12" w:rsidRPr="002E04CA">
          <w:rPr>
            <w:rStyle w:val="ac"/>
            <w:spacing w:val="-8"/>
          </w:rPr>
          <w:t>照片</w:t>
        </w:r>
        <w:r w:rsidR="004A3E12" w:rsidRPr="002E04CA">
          <w:rPr>
            <w:rStyle w:val="ac"/>
            <w:rFonts w:hAnsi="Arial"/>
            <w:spacing w:val="-8"/>
          </w:rPr>
          <w:t>1</w:t>
        </w:r>
        <w:r w:rsidR="003A14F3">
          <w:rPr>
            <w:rStyle w:val="ac"/>
            <w:rFonts w:hAnsi="Arial" w:hint="eastAsia"/>
            <w:spacing w:val="-8"/>
          </w:rPr>
          <w:t>10</w:t>
        </w:r>
        <w:r w:rsidR="004A3E12" w:rsidRPr="002E04CA">
          <w:rPr>
            <w:rStyle w:val="ac"/>
            <w:spacing w:val="-8"/>
          </w:rPr>
          <w:t>、澎湖中屯風力發電站發電量顯示情形</w:t>
        </w:r>
        <w:r w:rsidR="004A3E12" w:rsidRPr="002E04CA">
          <w:rPr>
            <w:webHidden/>
          </w:rPr>
          <w:tab/>
        </w:r>
        <w:r w:rsidR="00320166" w:rsidRPr="002E04CA">
          <w:rPr>
            <w:webHidden/>
          </w:rPr>
          <w:fldChar w:fldCharType="begin"/>
        </w:r>
        <w:r w:rsidR="004A3E12" w:rsidRPr="002E04CA">
          <w:rPr>
            <w:webHidden/>
          </w:rPr>
          <w:instrText xml:space="preserve"> PAGEREF _Toc311051102 \h </w:instrText>
        </w:r>
        <w:r w:rsidR="00320166" w:rsidRPr="002E04CA">
          <w:rPr>
            <w:webHidden/>
          </w:rPr>
        </w:r>
        <w:r w:rsidR="00320166" w:rsidRPr="002E04CA">
          <w:rPr>
            <w:webHidden/>
          </w:rPr>
          <w:fldChar w:fldCharType="separate"/>
        </w:r>
        <w:r>
          <w:rPr>
            <w:webHidden/>
          </w:rPr>
          <w:t>260</w:t>
        </w:r>
        <w:r w:rsidR="00320166" w:rsidRPr="002E04CA">
          <w:rPr>
            <w:webHidden/>
          </w:rPr>
          <w:fldChar w:fldCharType="end"/>
        </w:r>
      </w:hyperlink>
    </w:p>
    <w:p w:rsidR="004A3E12" w:rsidRPr="002E04CA" w:rsidRDefault="009143C9" w:rsidP="003A14F3">
      <w:pPr>
        <w:pStyle w:val="21"/>
      </w:pPr>
      <w:hyperlink w:anchor="_Toc311051103" w:history="1">
        <w:r w:rsidR="004A3E12" w:rsidRPr="002E04CA">
          <w:rPr>
            <w:rStyle w:val="ac"/>
            <w:spacing w:val="-8"/>
          </w:rPr>
          <w:t>照片</w:t>
        </w:r>
        <w:r w:rsidR="004A3E12" w:rsidRPr="002E04CA">
          <w:rPr>
            <w:rStyle w:val="ac"/>
            <w:rFonts w:hAnsi="Arial"/>
            <w:spacing w:val="-8"/>
          </w:rPr>
          <w:t>1</w:t>
        </w:r>
        <w:r w:rsidR="003A14F3">
          <w:rPr>
            <w:rStyle w:val="ac"/>
            <w:rFonts w:hAnsi="Arial" w:hint="eastAsia"/>
            <w:spacing w:val="-8"/>
          </w:rPr>
          <w:t>11</w:t>
        </w:r>
        <w:r w:rsidR="004A3E12" w:rsidRPr="002E04CA">
          <w:rPr>
            <w:rStyle w:val="ac"/>
            <w:spacing w:val="-8"/>
          </w:rPr>
          <w:t>、本院委員履勘澎湖中屯風力發電站</w:t>
        </w:r>
        <w:r w:rsidR="004A3E12" w:rsidRPr="002E04CA">
          <w:rPr>
            <w:webHidden/>
          </w:rPr>
          <w:tab/>
        </w:r>
        <w:r w:rsidR="00320166" w:rsidRPr="002E04CA">
          <w:rPr>
            <w:webHidden/>
          </w:rPr>
          <w:fldChar w:fldCharType="begin"/>
        </w:r>
        <w:r w:rsidR="004A3E12" w:rsidRPr="002E04CA">
          <w:rPr>
            <w:webHidden/>
          </w:rPr>
          <w:instrText xml:space="preserve"> PAGEREF _Toc311051103 \h </w:instrText>
        </w:r>
        <w:r w:rsidR="00320166" w:rsidRPr="002E04CA">
          <w:rPr>
            <w:webHidden/>
          </w:rPr>
        </w:r>
        <w:r w:rsidR="00320166" w:rsidRPr="002E04CA">
          <w:rPr>
            <w:webHidden/>
          </w:rPr>
          <w:fldChar w:fldCharType="separate"/>
        </w:r>
        <w:r>
          <w:rPr>
            <w:webHidden/>
          </w:rPr>
          <w:t>260</w:t>
        </w:r>
        <w:r w:rsidR="00320166" w:rsidRPr="002E04CA">
          <w:rPr>
            <w:webHidden/>
          </w:rPr>
          <w:fldChar w:fldCharType="end"/>
        </w:r>
      </w:hyperlink>
    </w:p>
    <w:p w:rsidR="004A3E12" w:rsidRPr="002E04CA" w:rsidRDefault="009143C9" w:rsidP="003A14F3">
      <w:pPr>
        <w:pStyle w:val="21"/>
      </w:pPr>
      <w:hyperlink w:anchor="_Toc311051104" w:history="1">
        <w:r w:rsidR="004A3E12" w:rsidRPr="002E04CA">
          <w:rPr>
            <w:rStyle w:val="ac"/>
            <w:spacing w:val="-8"/>
          </w:rPr>
          <w:t>照片</w:t>
        </w:r>
        <w:r w:rsidR="004A3E12" w:rsidRPr="002E04CA">
          <w:rPr>
            <w:rStyle w:val="ac"/>
            <w:rFonts w:hAnsi="Arial"/>
            <w:spacing w:val="-8"/>
          </w:rPr>
          <w:t>1</w:t>
        </w:r>
        <w:r w:rsidR="003A14F3">
          <w:rPr>
            <w:rStyle w:val="ac"/>
            <w:rFonts w:hAnsi="Arial" w:hint="eastAsia"/>
            <w:spacing w:val="-8"/>
          </w:rPr>
          <w:t>12</w:t>
        </w:r>
        <w:r w:rsidR="004A3E12" w:rsidRPr="002E04CA">
          <w:rPr>
            <w:rStyle w:val="ac"/>
            <w:spacing w:val="-8"/>
          </w:rPr>
          <w:t>、本院委員履勘赤崁地下水庫</w:t>
        </w:r>
        <w:r w:rsidR="004A3E12" w:rsidRPr="002E04CA">
          <w:rPr>
            <w:webHidden/>
          </w:rPr>
          <w:tab/>
        </w:r>
        <w:r w:rsidR="00320166" w:rsidRPr="002E04CA">
          <w:rPr>
            <w:webHidden/>
          </w:rPr>
          <w:fldChar w:fldCharType="begin"/>
        </w:r>
        <w:r w:rsidR="004A3E12" w:rsidRPr="002E04CA">
          <w:rPr>
            <w:webHidden/>
          </w:rPr>
          <w:instrText xml:space="preserve"> PAGEREF _Toc311051104 \h </w:instrText>
        </w:r>
        <w:r w:rsidR="00320166" w:rsidRPr="002E04CA">
          <w:rPr>
            <w:webHidden/>
          </w:rPr>
        </w:r>
        <w:r w:rsidR="00320166" w:rsidRPr="002E04CA">
          <w:rPr>
            <w:webHidden/>
          </w:rPr>
          <w:fldChar w:fldCharType="separate"/>
        </w:r>
        <w:r>
          <w:rPr>
            <w:webHidden/>
          </w:rPr>
          <w:t>261</w:t>
        </w:r>
        <w:r w:rsidR="00320166" w:rsidRPr="002E04CA">
          <w:rPr>
            <w:webHidden/>
          </w:rPr>
          <w:fldChar w:fldCharType="end"/>
        </w:r>
      </w:hyperlink>
    </w:p>
    <w:p w:rsidR="004A3E12" w:rsidRPr="002E04CA" w:rsidRDefault="009143C9" w:rsidP="003A14F3">
      <w:pPr>
        <w:pStyle w:val="21"/>
      </w:pPr>
      <w:hyperlink w:anchor="_Toc311051105" w:history="1">
        <w:r w:rsidR="004A3E12" w:rsidRPr="002E04CA">
          <w:rPr>
            <w:rStyle w:val="ac"/>
            <w:spacing w:val="-8"/>
          </w:rPr>
          <w:t>照片</w:t>
        </w:r>
        <w:r w:rsidR="004A3E12" w:rsidRPr="002E04CA">
          <w:rPr>
            <w:rStyle w:val="ac"/>
            <w:rFonts w:hAnsi="Arial"/>
            <w:spacing w:val="-8"/>
          </w:rPr>
          <w:t>1</w:t>
        </w:r>
        <w:r w:rsidR="003A14F3">
          <w:rPr>
            <w:rStyle w:val="ac"/>
            <w:rFonts w:hAnsi="Arial" w:hint="eastAsia"/>
            <w:spacing w:val="-8"/>
          </w:rPr>
          <w:t>13</w:t>
        </w:r>
        <w:r w:rsidR="004A3E12" w:rsidRPr="002E04CA">
          <w:rPr>
            <w:rStyle w:val="ac"/>
            <w:spacing w:val="-8"/>
          </w:rPr>
          <w:t>、本院委員</w:t>
        </w:r>
        <w:r w:rsidR="00A96B3D">
          <w:rPr>
            <w:rStyle w:val="ac"/>
            <w:rFonts w:hint="eastAsia"/>
            <w:spacing w:val="-8"/>
          </w:rPr>
          <w:t>訪查</w:t>
        </w:r>
        <w:r w:rsidR="004A3E12" w:rsidRPr="002E04CA">
          <w:rPr>
            <w:rStyle w:val="ac"/>
            <w:spacing w:val="-8"/>
          </w:rPr>
          <w:t>赤崁地下水庫</w:t>
        </w:r>
        <w:r w:rsidR="004A3E12" w:rsidRPr="002E04CA">
          <w:rPr>
            <w:webHidden/>
          </w:rPr>
          <w:tab/>
        </w:r>
        <w:r w:rsidR="00320166" w:rsidRPr="002E04CA">
          <w:rPr>
            <w:webHidden/>
          </w:rPr>
          <w:fldChar w:fldCharType="begin"/>
        </w:r>
        <w:r w:rsidR="004A3E12" w:rsidRPr="002E04CA">
          <w:rPr>
            <w:webHidden/>
          </w:rPr>
          <w:instrText xml:space="preserve"> PAGEREF _Toc311051105 \h </w:instrText>
        </w:r>
        <w:r w:rsidR="00320166" w:rsidRPr="002E04CA">
          <w:rPr>
            <w:webHidden/>
          </w:rPr>
        </w:r>
        <w:r w:rsidR="00320166" w:rsidRPr="002E04CA">
          <w:rPr>
            <w:webHidden/>
          </w:rPr>
          <w:fldChar w:fldCharType="separate"/>
        </w:r>
        <w:r>
          <w:rPr>
            <w:webHidden/>
          </w:rPr>
          <w:t>261</w:t>
        </w:r>
        <w:r w:rsidR="00320166" w:rsidRPr="002E04CA">
          <w:rPr>
            <w:webHidden/>
          </w:rPr>
          <w:fldChar w:fldCharType="end"/>
        </w:r>
      </w:hyperlink>
    </w:p>
    <w:p w:rsidR="004A3E12" w:rsidRPr="002E04CA" w:rsidRDefault="009143C9" w:rsidP="003A14F3">
      <w:pPr>
        <w:pStyle w:val="21"/>
      </w:pPr>
      <w:hyperlink w:anchor="_Toc311051106" w:history="1">
        <w:r w:rsidR="004A3E12" w:rsidRPr="002E04CA">
          <w:rPr>
            <w:rStyle w:val="ac"/>
            <w:spacing w:val="-8"/>
          </w:rPr>
          <w:t>照片</w:t>
        </w:r>
        <w:r w:rsidR="004A3E12" w:rsidRPr="002E04CA">
          <w:rPr>
            <w:rStyle w:val="ac"/>
            <w:rFonts w:hAnsi="Arial"/>
            <w:spacing w:val="-8"/>
          </w:rPr>
          <w:t>1</w:t>
        </w:r>
        <w:r w:rsidR="003A14F3">
          <w:rPr>
            <w:rStyle w:val="ac"/>
            <w:rFonts w:hAnsi="Arial" w:hint="eastAsia"/>
            <w:spacing w:val="-8"/>
          </w:rPr>
          <w:t>14</w:t>
        </w:r>
        <w:r w:rsidR="004A3E12" w:rsidRPr="002E04CA">
          <w:rPr>
            <w:rStyle w:val="ac"/>
            <w:spacing w:val="-8"/>
          </w:rPr>
          <w:t>、本院委員履勘赤崁地下水庫</w:t>
        </w:r>
        <w:r w:rsidR="004A3E12" w:rsidRPr="002E04CA">
          <w:rPr>
            <w:webHidden/>
          </w:rPr>
          <w:tab/>
        </w:r>
        <w:r w:rsidR="00320166" w:rsidRPr="002E04CA">
          <w:rPr>
            <w:webHidden/>
          </w:rPr>
          <w:fldChar w:fldCharType="begin"/>
        </w:r>
        <w:r w:rsidR="004A3E12" w:rsidRPr="002E04CA">
          <w:rPr>
            <w:webHidden/>
          </w:rPr>
          <w:instrText xml:space="preserve"> PAGEREF _Toc311051106 \h </w:instrText>
        </w:r>
        <w:r w:rsidR="00320166" w:rsidRPr="002E04CA">
          <w:rPr>
            <w:webHidden/>
          </w:rPr>
        </w:r>
        <w:r w:rsidR="00320166" w:rsidRPr="002E04CA">
          <w:rPr>
            <w:webHidden/>
          </w:rPr>
          <w:fldChar w:fldCharType="separate"/>
        </w:r>
        <w:r>
          <w:rPr>
            <w:webHidden/>
          </w:rPr>
          <w:t>262</w:t>
        </w:r>
        <w:r w:rsidR="00320166" w:rsidRPr="002E04CA">
          <w:rPr>
            <w:webHidden/>
          </w:rPr>
          <w:fldChar w:fldCharType="end"/>
        </w:r>
      </w:hyperlink>
    </w:p>
    <w:p w:rsidR="004A3E12" w:rsidRPr="002E04CA" w:rsidRDefault="009143C9" w:rsidP="003A14F3">
      <w:pPr>
        <w:pStyle w:val="21"/>
      </w:pPr>
      <w:hyperlink w:anchor="_Toc311051107" w:history="1">
        <w:r w:rsidR="004A3E12" w:rsidRPr="002E04CA">
          <w:rPr>
            <w:rStyle w:val="ac"/>
            <w:spacing w:val="-8"/>
          </w:rPr>
          <w:t>照片</w:t>
        </w:r>
        <w:r w:rsidR="004A3E12" w:rsidRPr="002E04CA">
          <w:rPr>
            <w:rStyle w:val="ac"/>
            <w:rFonts w:hAnsi="Arial"/>
            <w:spacing w:val="-8"/>
          </w:rPr>
          <w:t>1</w:t>
        </w:r>
        <w:r w:rsidR="003A14F3">
          <w:rPr>
            <w:rStyle w:val="ac"/>
            <w:rFonts w:hAnsi="Arial" w:hint="eastAsia"/>
            <w:spacing w:val="-8"/>
          </w:rPr>
          <w:t>15</w:t>
        </w:r>
        <w:r w:rsidR="004A3E12" w:rsidRPr="002E04CA">
          <w:rPr>
            <w:rStyle w:val="ac"/>
            <w:spacing w:val="-8"/>
          </w:rPr>
          <w:t>、本院委員於赤崁地下水庫合影</w:t>
        </w:r>
        <w:r w:rsidR="004A3E12" w:rsidRPr="002E04CA">
          <w:rPr>
            <w:webHidden/>
          </w:rPr>
          <w:tab/>
        </w:r>
        <w:r w:rsidR="00320166" w:rsidRPr="002E04CA">
          <w:rPr>
            <w:webHidden/>
          </w:rPr>
          <w:fldChar w:fldCharType="begin"/>
        </w:r>
        <w:r w:rsidR="004A3E12" w:rsidRPr="002E04CA">
          <w:rPr>
            <w:webHidden/>
          </w:rPr>
          <w:instrText xml:space="preserve"> PAGEREF _Toc311051107 \h </w:instrText>
        </w:r>
        <w:r w:rsidR="00320166" w:rsidRPr="002E04CA">
          <w:rPr>
            <w:webHidden/>
          </w:rPr>
        </w:r>
        <w:r w:rsidR="00320166" w:rsidRPr="002E04CA">
          <w:rPr>
            <w:webHidden/>
          </w:rPr>
          <w:fldChar w:fldCharType="separate"/>
        </w:r>
        <w:r>
          <w:rPr>
            <w:webHidden/>
          </w:rPr>
          <w:t>263</w:t>
        </w:r>
        <w:r w:rsidR="00320166" w:rsidRPr="002E04CA">
          <w:rPr>
            <w:webHidden/>
          </w:rPr>
          <w:fldChar w:fldCharType="end"/>
        </w:r>
      </w:hyperlink>
    </w:p>
    <w:p w:rsidR="00E12207" w:rsidRDefault="00320166" w:rsidP="004A3E12">
      <w:pPr>
        <w:pStyle w:val="11"/>
      </w:pPr>
      <w:r w:rsidRPr="00912272">
        <w:rPr>
          <w:kern w:val="0"/>
        </w:rPr>
        <w:fldChar w:fldCharType="end"/>
      </w:r>
    </w:p>
    <w:p w:rsidR="00D95546" w:rsidRDefault="00D95546" w:rsidP="00E12207">
      <w:pPr>
        <w:pStyle w:val="a9"/>
        <w:kinsoku w:val="0"/>
        <w:spacing w:before="0"/>
        <w:ind w:left="0" w:firstLine="0"/>
        <w:jc w:val="center"/>
        <w:rPr>
          <w:noProof/>
          <w:szCs w:val="32"/>
        </w:rPr>
        <w:sectPr w:rsidR="00D95546" w:rsidSect="00C677EE">
          <w:footerReference w:type="even" r:id="rId9"/>
          <w:footerReference w:type="default" r:id="rId10"/>
          <w:pgSz w:w="11907" w:h="16840" w:code="9"/>
          <w:pgMar w:top="1701" w:right="1418" w:bottom="1418" w:left="1418" w:header="851" w:footer="851" w:gutter="227"/>
          <w:pgNumType w:fmt="upperRoman" w:start="1"/>
          <w:cols w:space="425"/>
          <w:docGrid w:type="linesAndChars" w:linePitch="457" w:charSpace="4127"/>
        </w:sectPr>
      </w:pPr>
    </w:p>
    <w:p w:rsidR="004A7F24" w:rsidRPr="00A465F0" w:rsidRDefault="004A7F24" w:rsidP="00E21274">
      <w:pPr>
        <w:pStyle w:val="a9"/>
        <w:kinsoku w:val="0"/>
        <w:spacing w:before="0" w:afterLines="50" w:after="228"/>
        <w:ind w:left="0" w:firstLine="0"/>
        <w:jc w:val="center"/>
        <w:rPr>
          <w:rFonts w:ascii="Times New Roman"/>
          <w:b/>
          <w:snapToGrid/>
          <w:spacing w:val="4"/>
          <w:kern w:val="0"/>
          <w:sz w:val="40"/>
          <w:szCs w:val="40"/>
        </w:rPr>
      </w:pPr>
      <w:r w:rsidRPr="00A465F0">
        <w:rPr>
          <w:rFonts w:ascii="Times New Roman"/>
          <w:b/>
          <w:snapToGrid/>
          <w:spacing w:val="4"/>
          <w:kern w:val="0"/>
          <w:sz w:val="40"/>
          <w:szCs w:val="40"/>
        </w:rPr>
        <w:lastRenderedPageBreak/>
        <w:t>監察院</w:t>
      </w:r>
      <w:r w:rsidR="00AF6404" w:rsidRPr="00A465F0">
        <w:rPr>
          <w:rFonts w:ascii="Times New Roman" w:hint="eastAsia"/>
          <w:b/>
          <w:snapToGrid/>
          <w:spacing w:val="4"/>
          <w:kern w:val="0"/>
          <w:sz w:val="40"/>
          <w:szCs w:val="40"/>
        </w:rPr>
        <w:t>100</w:t>
      </w:r>
      <w:r w:rsidRPr="00A465F0">
        <w:rPr>
          <w:rFonts w:ascii="Times New Roman"/>
          <w:b/>
          <w:snapToGrid/>
          <w:spacing w:val="4"/>
          <w:kern w:val="0"/>
          <w:sz w:val="40"/>
          <w:szCs w:val="40"/>
        </w:rPr>
        <w:t>年度專案調查研究報告</w:t>
      </w:r>
    </w:p>
    <w:p w:rsidR="00EE0FB2" w:rsidRDefault="00EE0FB2">
      <w:pPr>
        <w:pStyle w:val="1"/>
        <w:ind w:left="1680" w:hanging="1694"/>
        <w:rPr>
          <w:color w:val="000000"/>
          <w:szCs w:val="32"/>
        </w:rPr>
      </w:pPr>
      <w:bookmarkStart w:id="23" w:name="_Toc294785080"/>
      <w:bookmarkStart w:id="24" w:name="_Toc311050546"/>
      <w:r>
        <w:rPr>
          <w:rFonts w:hint="eastAsia"/>
          <w:color w:val="000000"/>
          <w:szCs w:val="32"/>
        </w:rPr>
        <w:t>題目：</w:t>
      </w:r>
      <w:r w:rsidR="00320166">
        <w:fldChar w:fldCharType="begin"/>
      </w:r>
      <w:r>
        <w:instrText xml:space="preserve"> MERGEFIELD </w:instrText>
      </w:r>
      <w:r>
        <w:rPr>
          <w:rFonts w:hint="eastAsia"/>
        </w:rPr>
        <w:instrText>案由</w:instrText>
      </w:r>
      <w:r>
        <w:instrText xml:space="preserve"> </w:instrText>
      </w:r>
      <w:r w:rsidR="00320166">
        <w:fldChar w:fldCharType="separate"/>
      </w:r>
      <w:r w:rsidR="00056C32">
        <w:rPr>
          <w:rFonts w:hint="eastAsia"/>
          <w:noProof/>
        </w:rPr>
        <w:t>臺</w:t>
      </w:r>
      <w:r w:rsidR="00066F2C" w:rsidRPr="00066F2C">
        <w:rPr>
          <w:rFonts w:hint="eastAsia"/>
          <w:noProof/>
        </w:rPr>
        <w:t>灣綠能產業發展現況</w:t>
      </w:r>
      <w:r>
        <w:rPr>
          <w:rFonts w:hint="eastAsia"/>
          <w:noProof/>
        </w:rPr>
        <w:t>。</w:t>
      </w:r>
      <w:bookmarkEnd w:id="23"/>
      <w:bookmarkEnd w:id="24"/>
      <w:r w:rsidR="00320166">
        <w:fldChar w:fldCharType="end"/>
      </w:r>
    </w:p>
    <w:p w:rsidR="00EE0FB2" w:rsidRDefault="00EE0FB2">
      <w:pPr>
        <w:pStyle w:val="1"/>
        <w:ind w:left="2380" w:hanging="2380"/>
        <w:rPr>
          <w:color w:val="000000"/>
          <w:szCs w:val="32"/>
        </w:rPr>
      </w:pPr>
      <w:bookmarkStart w:id="25" w:name="_Toc294785081"/>
      <w:bookmarkStart w:id="26" w:name="_Toc311050547"/>
      <w:r>
        <w:rPr>
          <w:rFonts w:hint="eastAsia"/>
        </w:rPr>
        <w:t>專案調查研究主旨</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5"/>
      <w:r w:rsidR="00F511C9">
        <w:rPr>
          <w:rFonts w:hint="eastAsia"/>
        </w:rPr>
        <w:t>：</w:t>
      </w:r>
      <w:bookmarkEnd w:id="26"/>
    </w:p>
    <w:p w:rsidR="00675D4B" w:rsidRDefault="00EE0FB2">
      <w:pPr>
        <w:pStyle w:val="2"/>
        <w:ind w:left="2730" w:hanging="2382"/>
      </w:pPr>
      <w:bookmarkStart w:id="27" w:name="_Toc524892367"/>
      <w:bookmarkStart w:id="28" w:name="_Toc524895637"/>
      <w:bookmarkStart w:id="29" w:name="_Toc524896183"/>
      <w:bookmarkStart w:id="30" w:name="_Toc524896213"/>
      <w:bookmarkStart w:id="31" w:name="_Toc524902719"/>
      <w:bookmarkStart w:id="32" w:name="_Toc525066138"/>
      <w:bookmarkStart w:id="33" w:name="_Toc525070828"/>
      <w:bookmarkStart w:id="34" w:name="_Toc525938368"/>
      <w:bookmarkStart w:id="35" w:name="_Toc525939216"/>
      <w:bookmarkStart w:id="36" w:name="_Toc525939721"/>
      <w:bookmarkStart w:id="37" w:name="_Toc529218255"/>
      <w:bookmarkStart w:id="38" w:name="_Toc529222678"/>
      <w:bookmarkStart w:id="39" w:name="_Toc529223100"/>
      <w:bookmarkStart w:id="40" w:name="_Toc529223851"/>
      <w:bookmarkStart w:id="41" w:name="_Toc529228247"/>
      <w:bookmarkStart w:id="42" w:name="_Toc2400383"/>
      <w:bookmarkStart w:id="43" w:name="_Toc4316178"/>
      <w:bookmarkStart w:id="44" w:name="_Toc4473319"/>
      <w:bookmarkStart w:id="45" w:name="_Toc69556886"/>
      <w:bookmarkStart w:id="46" w:name="_Toc69556935"/>
      <w:bookmarkStart w:id="47" w:name="_Toc69609809"/>
      <w:bookmarkStart w:id="48" w:name="_Toc70241805"/>
      <w:bookmarkStart w:id="49" w:name="_Toc70242194"/>
      <w:bookmarkStart w:id="50" w:name="_Toc294785082"/>
      <w:bookmarkStart w:id="51" w:name="_Toc311050548"/>
      <w:r>
        <w:rPr>
          <w:rFonts w:hint="eastAsia"/>
        </w:rPr>
        <w:t>研究緣起</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00F511C9">
        <w:rPr>
          <w:rFonts w:hint="eastAsia"/>
        </w:rPr>
        <w:t>：</w:t>
      </w:r>
      <w:bookmarkEnd w:id="51"/>
    </w:p>
    <w:p w:rsidR="00EE0FB2" w:rsidRDefault="00AA4AC4" w:rsidP="0043738B">
      <w:pPr>
        <w:pStyle w:val="2"/>
        <w:numPr>
          <w:ilvl w:val="0"/>
          <w:numId w:val="0"/>
        </w:numPr>
        <w:kinsoku/>
        <w:wordWrap w:val="0"/>
        <w:ind w:leftChars="292" w:left="993" w:firstLineChars="197" w:firstLine="670"/>
      </w:pPr>
      <w:bookmarkStart w:id="52" w:name="_Toc294785083"/>
      <w:bookmarkStart w:id="53" w:name="_Toc310611057"/>
      <w:bookmarkStart w:id="54" w:name="_Toc311050549"/>
      <w:r w:rsidRPr="00AA4AC4">
        <w:rPr>
          <w:rFonts w:hint="eastAsia"/>
          <w:color w:val="000000"/>
          <w:szCs w:val="32"/>
        </w:rPr>
        <w:t>我國</w:t>
      </w:r>
      <w:r w:rsidR="00250405" w:rsidRPr="00AA4AC4">
        <w:rPr>
          <w:rFonts w:hint="eastAsia"/>
          <w:color w:val="000000"/>
          <w:szCs w:val="32"/>
        </w:rPr>
        <w:t>能源</w:t>
      </w:r>
      <w:r w:rsidR="00250405">
        <w:rPr>
          <w:rStyle w:val="af6"/>
          <w:color w:val="000000"/>
          <w:szCs w:val="32"/>
        </w:rPr>
        <w:footnoteReference w:id="1"/>
      </w:r>
      <w:r w:rsidR="00250405" w:rsidRPr="00AA4AC4">
        <w:rPr>
          <w:rFonts w:hint="eastAsia"/>
          <w:color w:val="000000"/>
          <w:szCs w:val="32"/>
        </w:rPr>
        <w:t>及</w:t>
      </w:r>
      <w:r w:rsidRPr="00AA4AC4">
        <w:rPr>
          <w:rFonts w:hint="eastAsia"/>
          <w:color w:val="000000"/>
          <w:szCs w:val="32"/>
        </w:rPr>
        <w:t>天然資源蘊藏貧乏，能源自給率</w:t>
      </w:r>
      <w:r w:rsidR="003253F0">
        <w:rPr>
          <w:rFonts w:hint="eastAsia"/>
          <w:color w:val="000000"/>
          <w:szCs w:val="32"/>
        </w:rPr>
        <w:t>僅約</w:t>
      </w:r>
      <w:r w:rsidRPr="00AA4AC4">
        <w:rPr>
          <w:rFonts w:hint="eastAsia"/>
          <w:color w:val="000000"/>
          <w:szCs w:val="32"/>
        </w:rPr>
        <w:t>0.6％</w:t>
      </w:r>
      <w:r w:rsidR="00D06C53">
        <w:rPr>
          <w:rStyle w:val="af6"/>
          <w:color w:val="000000"/>
          <w:szCs w:val="32"/>
        </w:rPr>
        <w:footnoteReference w:id="2"/>
      </w:r>
      <w:r w:rsidRPr="00AA4AC4">
        <w:rPr>
          <w:rFonts w:hint="eastAsia"/>
          <w:color w:val="000000"/>
          <w:szCs w:val="32"/>
        </w:rPr>
        <w:t>，幾乎皆須仰賴進口，能否持續及穩定地供應能源，對於臺灣整體經濟發展及國家競爭力之確保，關係至深且鉅，</w:t>
      </w:r>
      <w:r w:rsidR="00802305">
        <w:rPr>
          <w:rFonts w:hint="eastAsia"/>
          <w:color w:val="000000"/>
          <w:szCs w:val="32"/>
        </w:rPr>
        <w:t>且</w:t>
      </w:r>
      <w:r w:rsidRPr="00AA4AC4">
        <w:rPr>
          <w:rFonts w:hint="eastAsia"/>
          <w:color w:val="000000"/>
          <w:szCs w:val="32"/>
        </w:rPr>
        <w:t>全球</w:t>
      </w:r>
      <w:r w:rsidR="00802305">
        <w:rPr>
          <w:rFonts w:hint="eastAsia"/>
          <w:color w:val="000000"/>
          <w:szCs w:val="32"/>
        </w:rPr>
        <w:t>氣候變遷愈形劇烈與難測，</w:t>
      </w:r>
      <w:r w:rsidRPr="00AA4AC4">
        <w:rPr>
          <w:rFonts w:hint="eastAsia"/>
          <w:color w:val="000000"/>
          <w:szCs w:val="32"/>
        </w:rPr>
        <w:t>各國同時面臨抑制溫室氣體排放</w:t>
      </w:r>
      <w:r w:rsidR="00035C3A">
        <w:rPr>
          <w:rFonts w:hint="eastAsia"/>
          <w:color w:val="000000"/>
          <w:szCs w:val="32"/>
        </w:rPr>
        <w:t>之</w:t>
      </w:r>
      <w:r w:rsidRPr="00AA4AC4">
        <w:rPr>
          <w:rFonts w:hint="eastAsia"/>
          <w:color w:val="000000"/>
          <w:szCs w:val="32"/>
        </w:rPr>
        <w:t>壓力，我國身為地球村的一份子，顯難置身事外，逐年減少石化燃料之使用及傳統能源之依賴，當屬必然趨勢。因此，</w:t>
      </w:r>
      <w:r w:rsidR="0043738B" w:rsidRPr="008D2CF8">
        <w:rPr>
          <w:rFonts w:hint="eastAsia"/>
        </w:rPr>
        <w:t>綠色能源</w:t>
      </w:r>
      <w:r w:rsidR="0043738B" w:rsidRPr="00B02D02">
        <w:rPr>
          <w:rStyle w:val="af6"/>
        </w:rPr>
        <w:footnoteReference w:id="3"/>
      </w:r>
      <w:r w:rsidR="0043738B">
        <w:rPr>
          <w:rFonts w:hint="eastAsia"/>
        </w:rPr>
        <w:t>(下稱綠能)相關</w:t>
      </w:r>
      <w:r w:rsidRPr="00AA4AC4">
        <w:rPr>
          <w:rFonts w:hint="eastAsia"/>
          <w:color w:val="000000"/>
          <w:szCs w:val="32"/>
        </w:rPr>
        <w:t>產業</w:t>
      </w:r>
      <w:r w:rsidR="0043738B">
        <w:rPr>
          <w:rFonts w:hint="eastAsia"/>
          <w:color w:val="000000"/>
          <w:szCs w:val="32"/>
        </w:rPr>
        <w:t>(下稱綠能產業)</w:t>
      </w:r>
      <w:r w:rsidRPr="00AA4AC4">
        <w:rPr>
          <w:rFonts w:hint="eastAsia"/>
          <w:color w:val="000000"/>
          <w:szCs w:val="32"/>
        </w:rPr>
        <w:t>之妥適發展，</w:t>
      </w:r>
      <w:r w:rsidR="00F620C7">
        <w:rPr>
          <w:rFonts w:hint="eastAsia"/>
          <w:color w:val="000000"/>
          <w:szCs w:val="32"/>
        </w:rPr>
        <w:t>實</w:t>
      </w:r>
      <w:r w:rsidRPr="00AA4AC4">
        <w:rPr>
          <w:rFonts w:hint="eastAsia"/>
          <w:color w:val="000000"/>
          <w:szCs w:val="32"/>
        </w:rPr>
        <w:t>為確保臺灣永續發展</w:t>
      </w:r>
      <w:r w:rsidR="00AD4BD5">
        <w:rPr>
          <w:rStyle w:val="af6"/>
          <w:color w:val="000000"/>
          <w:szCs w:val="32"/>
        </w:rPr>
        <w:footnoteReference w:id="4"/>
      </w:r>
      <w:r w:rsidRPr="00AA4AC4">
        <w:rPr>
          <w:rFonts w:hint="eastAsia"/>
          <w:color w:val="000000"/>
          <w:szCs w:val="32"/>
        </w:rPr>
        <w:t>的關鍵，</w:t>
      </w:r>
      <w:r w:rsidR="00F620C7">
        <w:rPr>
          <w:rFonts w:hint="eastAsia"/>
          <w:color w:val="000000"/>
          <w:szCs w:val="32"/>
        </w:rPr>
        <w:t>國內發展現況及</w:t>
      </w:r>
      <w:r w:rsidRPr="00AA4AC4">
        <w:rPr>
          <w:rFonts w:hint="eastAsia"/>
          <w:color w:val="000000"/>
          <w:szCs w:val="32"/>
        </w:rPr>
        <w:t>相關主管機關之有效對策為何，能否因應此全球趨勢而使國內能源安全及經濟發展無虞，不無疑慮，洵有深入調查研究之必要。</w:t>
      </w:r>
      <w:r w:rsidR="00F620C7">
        <w:rPr>
          <w:rFonts w:hint="eastAsia"/>
          <w:color w:val="000000"/>
          <w:szCs w:val="32"/>
        </w:rPr>
        <w:t>本院財政及經濟委員會爰於</w:t>
      </w:r>
      <w:r w:rsidR="005700AF">
        <w:rPr>
          <w:rFonts w:hint="eastAsia"/>
          <w:color w:val="000000"/>
          <w:szCs w:val="32"/>
        </w:rPr>
        <w:t>民國</w:t>
      </w:r>
      <w:r w:rsidR="005700AF">
        <w:rPr>
          <w:rStyle w:val="af6"/>
          <w:color w:val="000000"/>
          <w:szCs w:val="32"/>
        </w:rPr>
        <w:footnoteReference w:id="5"/>
      </w:r>
      <w:r w:rsidR="005700AF">
        <w:rPr>
          <w:rFonts w:hint="eastAsia"/>
          <w:color w:val="000000"/>
          <w:szCs w:val="32"/>
        </w:rPr>
        <w:t>(下同)</w:t>
      </w:r>
      <w:r w:rsidR="00474127">
        <w:rPr>
          <w:rFonts w:hint="eastAsia"/>
          <w:color w:val="000000"/>
          <w:szCs w:val="32"/>
        </w:rPr>
        <w:t>100</w:t>
      </w:r>
      <w:r w:rsidR="00EE0FB2">
        <w:rPr>
          <w:rFonts w:hint="eastAsia"/>
          <w:color w:val="000000"/>
          <w:szCs w:val="32"/>
        </w:rPr>
        <w:t>年</w:t>
      </w:r>
      <w:r w:rsidR="00474127">
        <w:rPr>
          <w:rFonts w:hint="eastAsia"/>
          <w:color w:val="000000"/>
          <w:szCs w:val="32"/>
        </w:rPr>
        <w:t>2</w:t>
      </w:r>
      <w:r w:rsidR="00EE0FB2">
        <w:rPr>
          <w:rFonts w:hint="eastAsia"/>
          <w:color w:val="000000"/>
          <w:szCs w:val="32"/>
        </w:rPr>
        <w:t>月1</w:t>
      </w:r>
      <w:r w:rsidR="00474127">
        <w:rPr>
          <w:rFonts w:hint="eastAsia"/>
          <w:color w:val="000000"/>
          <w:szCs w:val="32"/>
        </w:rPr>
        <w:t>5</w:t>
      </w:r>
      <w:r w:rsidR="00EE0FB2">
        <w:rPr>
          <w:rFonts w:hint="eastAsia"/>
          <w:color w:val="000000"/>
          <w:szCs w:val="32"/>
        </w:rPr>
        <w:t>日</w:t>
      </w:r>
      <w:r w:rsidR="00F620C7">
        <w:rPr>
          <w:rFonts w:hint="eastAsia"/>
          <w:color w:val="000000"/>
          <w:szCs w:val="32"/>
        </w:rPr>
        <w:t>第4屆</w:t>
      </w:r>
      <w:r w:rsidR="00675D4B">
        <w:rPr>
          <w:rFonts w:hint="eastAsia"/>
          <w:color w:val="000000"/>
          <w:szCs w:val="32"/>
        </w:rPr>
        <w:t>第60會議</w:t>
      </w:r>
      <w:r w:rsidR="00EE0FB2">
        <w:rPr>
          <w:rFonts w:hint="eastAsia"/>
          <w:color w:val="000000"/>
          <w:szCs w:val="32"/>
        </w:rPr>
        <w:t>決議</w:t>
      </w:r>
      <w:r w:rsidR="00474127">
        <w:rPr>
          <w:rFonts w:hint="eastAsia"/>
          <w:color w:val="000000"/>
          <w:szCs w:val="32"/>
        </w:rPr>
        <w:t>專案</w:t>
      </w:r>
      <w:r w:rsidR="00EE0FB2">
        <w:rPr>
          <w:rFonts w:hint="eastAsia"/>
          <w:color w:val="000000"/>
          <w:szCs w:val="32"/>
        </w:rPr>
        <w:t>調查研究，並</w:t>
      </w:r>
      <w:r w:rsidR="000578B9">
        <w:rPr>
          <w:rFonts w:hint="eastAsia"/>
          <w:color w:val="000000"/>
          <w:szCs w:val="32"/>
        </w:rPr>
        <w:t>以</w:t>
      </w:r>
      <w:r w:rsidR="00EE0FB2">
        <w:rPr>
          <w:rFonts w:hint="eastAsia"/>
          <w:color w:val="000000"/>
          <w:szCs w:val="32"/>
        </w:rPr>
        <w:t>同</w:t>
      </w:r>
      <w:r w:rsidR="00EE0FB2">
        <w:rPr>
          <w:rFonts w:hint="eastAsia"/>
        </w:rPr>
        <w:t>年月</w:t>
      </w:r>
      <w:r w:rsidR="005B4BFD">
        <w:rPr>
          <w:rFonts w:hint="eastAsia"/>
        </w:rPr>
        <w:t>18</w:t>
      </w:r>
      <w:r w:rsidR="00EE0FB2">
        <w:rPr>
          <w:rFonts w:hint="eastAsia"/>
        </w:rPr>
        <w:t>日院</w:t>
      </w:r>
      <w:r w:rsidR="004379BA">
        <w:rPr>
          <w:rFonts w:hint="eastAsia"/>
        </w:rPr>
        <w:t>臺</w:t>
      </w:r>
      <w:r w:rsidR="00EE0FB2">
        <w:rPr>
          <w:rFonts w:hint="eastAsia"/>
        </w:rPr>
        <w:t>調壹字第</w:t>
      </w:r>
      <w:r w:rsidR="005B4BFD">
        <w:rPr>
          <w:rFonts w:hint="eastAsia"/>
        </w:rPr>
        <w:t>10008000560</w:t>
      </w:r>
      <w:r w:rsidR="00EE0FB2">
        <w:rPr>
          <w:rFonts w:hint="eastAsia"/>
        </w:rPr>
        <w:lastRenderedPageBreak/>
        <w:t>號</w:t>
      </w:r>
      <w:r w:rsidR="000578B9">
        <w:rPr>
          <w:rFonts w:hint="eastAsia"/>
        </w:rPr>
        <w:t>及</w:t>
      </w:r>
      <w:r w:rsidR="005B4BFD">
        <w:rPr>
          <w:rFonts w:hint="eastAsia"/>
        </w:rPr>
        <w:t>同年</w:t>
      </w:r>
      <w:r w:rsidR="005B4BFD">
        <w:t>3</w:t>
      </w:r>
      <w:r w:rsidR="005B4BFD">
        <w:rPr>
          <w:rFonts w:hint="eastAsia"/>
        </w:rPr>
        <w:t>月2日同字第</w:t>
      </w:r>
      <w:r w:rsidR="00D62635">
        <w:rPr>
          <w:rFonts w:hint="eastAsia"/>
        </w:rPr>
        <w:t>10008304730號等</w:t>
      </w:r>
      <w:r w:rsidR="00EE0FB2">
        <w:rPr>
          <w:rFonts w:hint="eastAsia"/>
        </w:rPr>
        <w:t>函派調查</w:t>
      </w:r>
      <w:r w:rsidR="008D2CF8">
        <w:rPr>
          <w:rFonts w:hint="eastAsia"/>
        </w:rPr>
        <w:t>官</w:t>
      </w:r>
      <w:r w:rsidR="00EE0FB2">
        <w:rPr>
          <w:rFonts w:hint="eastAsia"/>
        </w:rPr>
        <w:t>楊</w:t>
      </w:r>
      <w:r w:rsidR="0018793D">
        <w:rPr>
          <w:rFonts w:hint="eastAsia"/>
        </w:rPr>
        <w:t>○○</w:t>
      </w:r>
      <w:r w:rsidR="00EE0FB2">
        <w:rPr>
          <w:rFonts w:hint="eastAsia"/>
        </w:rPr>
        <w:t>、</w:t>
      </w:r>
      <w:r w:rsidR="00D62635">
        <w:rPr>
          <w:rFonts w:hint="eastAsia"/>
        </w:rPr>
        <w:t>調查員王</w:t>
      </w:r>
      <w:r w:rsidR="0018793D">
        <w:rPr>
          <w:rFonts w:hint="eastAsia"/>
        </w:rPr>
        <w:t>○○</w:t>
      </w:r>
      <w:r w:rsidR="00EE0FB2">
        <w:rPr>
          <w:rFonts w:hint="eastAsia"/>
          <w:color w:val="000000"/>
          <w:szCs w:val="32"/>
        </w:rPr>
        <w:t>協助調查研究</w:t>
      </w:r>
      <w:r w:rsidR="00EE0FB2">
        <w:rPr>
          <w:rFonts w:hint="eastAsia"/>
        </w:rPr>
        <w:t>。</w:t>
      </w:r>
      <w:bookmarkEnd w:id="52"/>
      <w:bookmarkEnd w:id="53"/>
      <w:bookmarkEnd w:id="54"/>
    </w:p>
    <w:p w:rsidR="00675D4B" w:rsidRDefault="00EE0FB2">
      <w:pPr>
        <w:pStyle w:val="2"/>
        <w:ind w:left="2716" w:hanging="2368"/>
      </w:pPr>
      <w:bookmarkStart w:id="55" w:name="_Toc294785084"/>
      <w:bookmarkStart w:id="56" w:name="_Toc311050550"/>
      <w:r>
        <w:rPr>
          <w:rFonts w:hint="eastAsia"/>
        </w:rPr>
        <w:t>目的</w:t>
      </w:r>
      <w:bookmarkEnd w:id="55"/>
      <w:r w:rsidR="00F511C9">
        <w:rPr>
          <w:rFonts w:hint="eastAsia"/>
        </w:rPr>
        <w:t>：</w:t>
      </w:r>
      <w:bookmarkEnd w:id="56"/>
    </w:p>
    <w:p w:rsidR="00EE0FB2" w:rsidRPr="00534D19" w:rsidRDefault="00153FBE" w:rsidP="00534D19">
      <w:pPr>
        <w:pStyle w:val="2"/>
        <w:numPr>
          <w:ilvl w:val="0"/>
          <w:numId w:val="0"/>
        </w:numPr>
        <w:ind w:leftChars="292" w:left="993" w:firstLineChars="197" w:firstLine="670"/>
        <w:rPr>
          <w:color w:val="000000"/>
          <w:szCs w:val="32"/>
        </w:rPr>
      </w:pPr>
      <w:bookmarkStart w:id="57" w:name="_Toc294785085"/>
      <w:bookmarkStart w:id="58" w:name="_Toc310611059"/>
      <w:bookmarkStart w:id="59" w:name="_Toc311050551"/>
      <w:r w:rsidRPr="00534D19">
        <w:rPr>
          <w:rFonts w:hint="eastAsia"/>
          <w:color w:val="000000"/>
          <w:szCs w:val="32"/>
        </w:rPr>
        <w:t>深入瞭解國內綠能產業發展現況</w:t>
      </w:r>
      <w:r w:rsidR="000578B9" w:rsidRPr="00534D19">
        <w:rPr>
          <w:rFonts w:hint="eastAsia"/>
          <w:color w:val="000000"/>
          <w:szCs w:val="32"/>
        </w:rPr>
        <w:t>及政府因應全球趨勢所採之相關作為與措施</w:t>
      </w:r>
      <w:r w:rsidRPr="00534D19">
        <w:rPr>
          <w:rFonts w:hint="eastAsia"/>
          <w:color w:val="000000"/>
          <w:szCs w:val="32"/>
        </w:rPr>
        <w:t>，從而自政策、法令</w:t>
      </w:r>
      <w:r w:rsidR="000578B9" w:rsidRPr="00534D19">
        <w:rPr>
          <w:rFonts w:hint="eastAsia"/>
          <w:color w:val="000000"/>
          <w:szCs w:val="32"/>
        </w:rPr>
        <w:t>、制度</w:t>
      </w:r>
      <w:r w:rsidRPr="00534D19">
        <w:rPr>
          <w:rFonts w:hint="eastAsia"/>
          <w:color w:val="000000"/>
          <w:szCs w:val="32"/>
        </w:rPr>
        <w:t>及執行</w:t>
      </w:r>
      <w:r w:rsidR="000578B9" w:rsidRPr="00534D19">
        <w:rPr>
          <w:rFonts w:hint="eastAsia"/>
          <w:color w:val="000000"/>
          <w:szCs w:val="32"/>
        </w:rPr>
        <w:t>等各層</w:t>
      </w:r>
      <w:r w:rsidRPr="00534D19">
        <w:rPr>
          <w:rFonts w:hint="eastAsia"/>
          <w:color w:val="000000"/>
          <w:szCs w:val="32"/>
        </w:rPr>
        <w:t>面探究</w:t>
      </w:r>
      <w:r w:rsidR="000578B9" w:rsidRPr="00534D19">
        <w:rPr>
          <w:rFonts w:hint="eastAsia"/>
          <w:color w:val="000000"/>
          <w:szCs w:val="32"/>
        </w:rPr>
        <w:t>其問題癥結暨亟須檢討改進之處</w:t>
      </w:r>
      <w:r w:rsidRPr="00534D19">
        <w:rPr>
          <w:rFonts w:hint="eastAsia"/>
          <w:color w:val="000000"/>
          <w:szCs w:val="32"/>
        </w:rPr>
        <w:t>，</w:t>
      </w:r>
      <w:r w:rsidR="00EE0FB2" w:rsidRPr="00534D19">
        <w:rPr>
          <w:rFonts w:hint="eastAsia"/>
          <w:color w:val="000000"/>
          <w:szCs w:val="32"/>
        </w:rPr>
        <w:t>促使相關主管機關</w:t>
      </w:r>
      <w:r w:rsidR="000578B9" w:rsidRPr="00534D19">
        <w:rPr>
          <w:rFonts w:hint="eastAsia"/>
          <w:color w:val="000000"/>
          <w:szCs w:val="32"/>
        </w:rPr>
        <w:t>積極</w:t>
      </w:r>
      <w:r w:rsidR="006D3F0B" w:rsidRPr="00534D19">
        <w:rPr>
          <w:rFonts w:hint="eastAsia"/>
          <w:color w:val="000000"/>
          <w:szCs w:val="32"/>
        </w:rPr>
        <w:t>面對</w:t>
      </w:r>
      <w:r w:rsidR="00D86AAB" w:rsidRPr="00534D19">
        <w:rPr>
          <w:rFonts w:hint="eastAsia"/>
          <w:color w:val="000000"/>
          <w:szCs w:val="32"/>
        </w:rPr>
        <w:t>，據以</w:t>
      </w:r>
      <w:r w:rsidR="00EE0FB2" w:rsidRPr="00534D19">
        <w:rPr>
          <w:rFonts w:hint="eastAsia"/>
          <w:color w:val="000000"/>
          <w:szCs w:val="32"/>
        </w:rPr>
        <w:t>研謀有效因應對策，</w:t>
      </w:r>
      <w:r w:rsidR="00544669" w:rsidRPr="00534D19">
        <w:rPr>
          <w:rFonts w:hint="eastAsia"/>
          <w:color w:val="000000"/>
          <w:szCs w:val="32"/>
        </w:rPr>
        <w:t>並</w:t>
      </w:r>
      <w:r w:rsidR="00EE0FB2" w:rsidRPr="00534D19">
        <w:rPr>
          <w:rFonts w:hint="eastAsia"/>
          <w:color w:val="000000"/>
          <w:szCs w:val="32"/>
        </w:rPr>
        <w:t>落實執行，俾讓國內</w:t>
      </w:r>
      <w:r w:rsidR="00544669" w:rsidRPr="00534D19">
        <w:rPr>
          <w:rFonts w:hint="eastAsia"/>
          <w:color w:val="000000"/>
          <w:szCs w:val="32"/>
        </w:rPr>
        <w:t>能源</w:t>
      </w:r>
      <w:r w:rsidR="00EE0FB2" w:rsidRPr="00534D19">
        <w:rPr>
          <w:rFonts w:hint="eastAsia"/>
          <w:color w:val="000000"/>
          <w:szCs w:val="32"/>
        </w:rPr>
        <w:t>無缺，國民生計</w:t>
      </w:r>
      <w:r w:rsidR="000578B9" w:rsidRPr="00534D19">
        <w:rPr>
          <w:rFonts w:hint="eastAsia"/>
          <w:color w:val="000000"/>
          <w:szCs w:val="32"/>
        </w:rPr>
        <w:t>及經濟發</w:t>
      </w:r>
      <w:r w:rsidR="00A724F5" w:rsidRPr="00534D19">
        <w:rPr>
          <w:rFonts w:hint="eastAsia"/>
          <w:color w:val="000000"/>
          <w:szCs w:val="32"/>
        </w:rPr>
        <w:t>展</w:t>
      </w:r>
      <w:r w:rsidR="00EE0FB2" w:rsidRPr="00534D19">
        <w:rPr>
          <w:rFonts w:hint="eastAsia"/>
          <w:color w:val="000000"/>
          <w:szCs w:val="32"/>
        </w:rPr>
        <w:t>無虞。</w:t>
      </w:r>
      <w:bookmarkEnd w:id="57"/>
      <w:bookmarkEnd w:id="58"/>
      <w:bookmarkEnd w:id="59"/>
    </w:p>
    <w:p w:rsidR="00EE0FB2" w:rsidRDefault="00EE0FB2">
      <w:pPr>
        <w:pStyle w:val="2"/>
      </w:pPr>
      <w:bookmarkStart w:id="60" w:name="_Toc294785086"/>
      <w:bookmarkStart w:id="61" w:name="_Toc311050552"/>
      <w:r>
        <w:rPr>
          <w:rFonts w:hint="eastAsia"/>
        </w:rPr>
        <w:t>調查研究範疇</w:t>
      </w:r>
      <w:bookmarkEnd w:id="60"/>
      <w:r w:rsidR="00F511C9">
        <w:rPr>
          <w:rFonts w:hint="eastAsia"/>
        </w:rPr>
        <w:t>：</w:t>
      </w:r>
      <w:bookmarkEnd w:id="61"/>
    </w:p>
    <w:p w:rsidR="00EE0FB2" w:rsidRDefault="00EE0FB2">
      <w:pPr>
        <w:pStyle w:val="20"/>
        <w:ind w:left="1020" w:firstLine="680"/>
      </w:pPr>
      <w:r>
        <w:rPr>
          <w:rFonts w:hint="eastAsia"/>
        </w:rPr>
        <w:t>為能</w:t>
      </w:r>
      <w:r w:rsidR="00544669">
        <w:rPr>
          <w:rFonts w:hint="eastAsia"/>
        </w:rPr>
        <w:t>在本院既定</w:t>
      </w:r>
      <w:r>
        <w:rPr>
          <w:rFonts w:hint="eastAsia"/>
        </w:rPr>
        <w:t>有限的</w:t>
      </w:r>
      <w:r w:rsidR="00675D4B">
        <w:rPr>
          <w:rFonts w:hint="eastAsia"/>
        </w:rPr>
        <w:t>9個月餘</w:t>
      </w:r>
      <w:r>
        <w:rPr>
          <w:rFonts w:hint="eastAsia"/>
        </w:rPr>
        <w:t>時間內完成堪值外界參考之報告，並避免因廣而失去深度、</w:t>
      </w:r>
      <w:r w:rsidR="0062173B">
        <w:rPr>
          <w:rFonts w:hint="eastAsia"/>
        </w:rPr>
        <w:t>雜</w:t>
      </w:r>
      <w:r>
        <w:rPr>
          <w:rFonts w:hint="eastAsia"/>
        </w:rPr>
        <w:t>而失去準度</w:t>
      </w:r>
      <w:r w:rsidR="0062173B">
        <w:rPr>
          <w:rFonts w:hint="eastAsia"/>
        </w:rPr>
        <w:t>及繁而失焦</w:t>
      </w:r>
      <w:r>
        <w:rPr>
          <w:rFonts w:hint="eastAsia"/>
        </w:rPr>
        <w:t>，擬</w:t>
      </w:r>
      <w:r w:rsidR="0062173B">
        <w:rPr>
          <w:rFonts w:hint="eastAsia"/>
        </w:rPr>
        <w:t>就主管機關、文獻既有可得資料蒐整、研析，並分別自</w:t>
      </w:r>
      <w:r w:rsidR="009F0D1B">
        <w:rPr>
          <w:rFonts w:hint="eastAsia"/>
        </w:rPr>
        <w:t>政策面、法令面</w:t>
      </w:r>
      <w:r w:rsidR="00675D4B">
        <w:rPr>
          <w:rFonts w:hint="eastAsia"/>
        </w:rPr>
        <w:t>、制度面</w:t>
      </w:r>
      <w:r w:rsidR="009F0D1B">
        <w:rPr>
          <w:rFonts w:hint="eastAsia"/>
        </w:rPr>
        <w:t>及執行面</w:t>
      </w:r>
      <w:r w:rsidR="0062173B">
        <w:rPr>
          <w:rFonts w:hint="eastAsia"/>
        </w:rPr>
        <w:t>探討</w:t>
      </w:r>
      <w:r w:rsidR="007643A4" w:rsidRPr="007643A4">
        <w:rPr>
          <w:rFonts w:hint="eastAsia"/>
        </w:rPr>
        <w:t>國內綠能產業發展現況</w:t>
      </w:r>
      <w:r w:rsidR="007643A4">
        <w:rPr>
          <w:rFonts w:hint="eastAsia"/>
        </w:rPr>
        <w:t>、問題及其因應對策</w:t>
      </w:r>
      <w:r w:rsidR="00141B7A">
        <w:rPr>
          <w:rFonts w:hint="eastAsia"/>
        </w:rPr>
        <w:t>，</w:t>
      </w:r>
      <w:r w:rsidR="0062173B">
        <w:rPr>
          <w:rFonts w:hint="eastAsia"/>
        </w:rPr>
        <w:t>爰</w:t>
      </w:r>
      <w:r>
        <w:rPr>
          <w:rFonts w:hint="eastAsia"/>
        </w:rPr>
        <w:t>將調查研究範疇界定如下：</w:t>
      </w:r>
    </w:p>
    <w:p w:rsidR="0062173B" w:rsidRDefault="0062173B" w:rsidP="0062173B">
      <w:pPr>
        <w:pStyle w:val="3"/>
      </w:pPr>
      <w:bookmarkStart w:id="62" w:name="_Toc294785089"/>
      <w:bookmarkStart w:id="63" w:name="_Toc310611063"/>
      <w:bookmarkStart w:id="64" w:name="_Toc311050553"/>
      <w:bookmarkStart w:id="65" w:name="_Toc294785087"/>
      <w:bookmarkStart w:id="66" w:name="_Toc310611061"/>
      <w:r w:rsidRPr="0062173B">
        <w:rPr>
          <w:rFonts w:hint="eastAsia"/>
        </w:rPr>
        <w:t>全球綠能產業發展概況與未來趨勢</w:t>
      </w:r>
      <w:r>
        <w:rPr>
          <w:rFonts w:hint="eastAsia"/>
        </w:rPr>
        <w:t>。</w:t>
      </w:r>
      <w:bookmarkEnd w:id="62"/>
      <w:bookmarkEnd w:id="63"/>
      <w:bookmarkEnd w:id="64"/>
    </w:p>
    <w:p w:rsidR="0062173B" w:rsidRDefault="0062173B" w:rsidP="009F0D1B">
      <w:pPr>
        <w:pStyle w:val="3"/>
      </w:pPr>
      <w:bookmarkStart w:id="67" w:name="_Toc311050554"/>
      <w:r>
        <w:rPr>
          <w:rFonts w:hint="eastAsia"/>
        </w:rPr>
        <w:t>國內綠能產業</w:t>
      </w:r>
      <w:r w:rsidRPr="0062173B">
        <w:rPr>
          <w:rFonts w:hint="eastAsia"/>
        </w:rPr>
        <w:t>相關法令及政府機關相關職掌</w:t>
      </w:r>
      <w:r>
        <w:rPr>
          <w:rFonts w:hint="eastAsia"/>
        </w:rPr>
        <w:t>。</w:t>
      </w:r>
      <w:bookmarkEnd w:id="67"/>
    </w:p>
    <w:p w:rsidR="009F0D1B" w:rsidRDefault="0062173B" w:rsidP="009F0D1B">
      <w:pPr>
        <w:pStyle w:val="3"/>
      </w:pPr>
      <w:bookmarkStart w:id="68" w:name="_Toc311050555"/>
      <w:r>
        <w:rPr>
          <w:rFonts w:hint="eastAsia"/>
        </w:rPr>
        <w:t>綠能暨綠能產業之定義、種類及項目。</w:t>
      </w:r>
      <w:bookmarkEnd w:id="65"/>
      <w:bookmarkEnd w:id="66"/>
      <w:bookmarkEnd w:id="68"/>
    </w:p>
    <w:p w:rsidR="00655E75" w:rsidRDefault="0062173B" w:rsidP="009F0D1B">
      <w:pPr>
        <w:pStyle w:val="3"/>
      </w:pPr>
      <w:bookmarkStart w:id="69" w:name="_Toc294785088"/>
      <w:bookmarkStart w:id="70" w:name="_Toc310611062"/>
      <w:bookmarkStart w:id="71" w:name="_Toc311050556"/>
      <w:r w:rsidRPr="0062173B">
        <w:rPr>
          <w:rFonts w:hint="eastAsia"/>
        </w:rPr>
        <w:t>國</w:t>
      </w:r>
      <w:r>
        <w:rPr>
          <w:rFonts w:hint="eastAsia"/>
        </w:rPr>
        <w:t>內</w:t>
      </w:r>
      <w:r w:rsidRPr="0062173B">
        <w:rPr>
          <w:rFonts w:hint="eastAsia"/>
        </w:rPr>
        <w:t>綠能產業相關政策之依據及指導原則</w:t>
      </w:r>
      <w:r>
        <w:rPr>
          <w:rFonts w:hint="eastAsia"/>
        </w:rPr>
        <w:t>。</w:t>
      </w:r>
      <w:bookmarkEnd w:id="69"/>
      <w:bookmarkEnd w:id="70"/>
      <w:bookmarkEnd w:id="71"/>
    </w:p>
    <w:p w:rsidR="009F0D1B" w:rsidRDefault="0062173B" w:rsidP="009F0D1B">
      <w:pPr>
        <w:pStyle w:val="3"/>
      </w:pPr>
      <w:bookmarkStart w:id="72" w:name="_Toc294785090"/>
      <w:bookmarkStart w:id="73" w:name="_Toc310611064"/>
      <w:bookmarkStart w:id="74" w:name="_Toc311050557"/>
      <w:r w:rsidRPr="0062173B">
        <w:rPr>
          <w:rFonts w:hint="eastAsia"/>
        </w:rPr>
        <w:t>國</w:t>
      </w:r>
      <w:r>
        <w:rPr>
          <w:rFonts w:hint="eastAsia"/>
        </w:rPr>
        <w:t>內</w:t>
      </w:r>
      <w:r w:rsidRPr="0062173B">
        <w:rPr>
          <w:rFonts w:hint="eastAsia"/>
        </w:rPr>
        <w:t>綠能產業發展之政策及其目標暨達成情形</w:t>
      </w:r>
      <w:r>
        <w:rPr>
          <w:rFonts w:hint="eastAsia"/>
        </w:rPr>
        <w:t>。</w:t>
      </w:r>
      <w:bookmarkEnd w:id="72"/>
      <w:bookmarkEnd w:id="73"/>
      <w:bookmarkEnd w:id="74"/>
    </w:p>
    <w:p w:rsidR="00655E75" w:rsidRDefault="00C348A3" w:rsidP="009F0D1B">
      <w:pPr>
        <w:pStyle w:val="3"/>
      </w:pPr>
      <w:bookmarkStart w:id="75" w:name="_Toc294785091"/>
      <w:bookmarkStart w:id="76" w:name="_Toc310611065"/>
      <w:bookmarkStart w:id="77" w:name="_Toc311050558"/>
      <w:r w:rsidRPr="00C348A3">
        <w:rPr>
          <w:rFonts w:hint="eastAsia"/>
        </w:rPr>
        <w:t>國內相關部會推動綠能產業之權責分工、法令、橫向聯繫整合機制及執行現況。</w:t>
      </w:r>
      <w:bookmarkEnd w:id="75"/>
      <w:bookmarkEnd w:id="76"/>
      <w:bookmarkEnd w:id="77"/>
    </w:p>
    <w:p w:rsidR="00EE0FB2" w:rsidRDefault="0062173B">
      <w:pPr>
        <w:pStyle w:val="3"/>
        <w:ind w:left="1360" w:hanging="680"/>
      </w:pPr>
      <w:bookmarkStart w:id="78" w:name="_Toc294785092"/>
      <w:bookmarkStart w:id="79" w:name="_Toc310611066"/>
      <w:bookmarkStart w:id="80" w:name="_Toc311050559"/>
      <w:r w:rsidRPr="0062173B">
        <w:rPr>
          <w:rFonts w:hint="eastAsia"/>
          <w:noProof/>
        </w:rPr>
        <w:t>國內綠能產業發展現況、地理分布位置、規模、產量、發電容量，以及其與先進國家、中國大陸之比較</w:t>
      </w:r>
      <w:r w:rsidR="006176A2">
        <w:rPr>
          <w:rFonts w:hint="eastAsia"/>
        </w:rPr>
        <w:t>。</w:t>
      </w:r>
      <w:bookmarkEnd w:id="78"/>
      <w:bookmarkEnd w:id="79"/>
      <w:bookmarkEnd w:id="80"/>
    </w:p>
    <w:p w:rsidR="0062173B" w:rsidRDefault="0062173B">
      <w:pPr>
        <w:pStyle w:val="3"/>
        <w:ind w:left="1360" w:hanging="680"/>
      </w:pPr>
      <w:bookmarkStart w:id="81" w:name="_Toc311050560"/>
      <w:r w:rsidRPr="0062173B">
        <w:rPr>
          <w:rFonts w:hint="eastAsia"/>
        </w:rPr>
        <w:t>國內綠能產業與先進國家針對發展優勢、劣勢、機會與威脅之比較，以及適合國內發展之重點項目</w:t>
      </w:r>
      <w:r>
        <w:rPr>
          <w:rFonts w:hint="eastAsia"/>
        </w:rPr>
        <w:t>。</w:t>
      </w:r>
      <w:bookmarkEnd w:id="81"/>
    </w:p>
    <w:p w:rsidR="0062173B" w:rsidRDefault="0062173B">
      <w:pPr>
        <w:pStyle w:val="3"/>
        <w:ind w:left="1360" w:hanging="680"/>
      </w:pPr>
      <w:bookmarkStart w:id="82" w:name="_Toc311050561"/>
      <w:r w:rsidRPr="0062173B">
        <w:rPr>
          <w:rFonts w:hint="eastAsia"/>
        </w:rPr>
        <w:t>國內推動綠能產業發展以來，我國能源自給率、仰賴進口率、各能源供給發電比率，以及能源之進口</w:t>
      </w:r>
      <w:r w:rsidRPr="0062173B">
        <w:rPr>
          <w:rFonts w:hint="eastAsia"/>
        </w:rPr>
        <w:lastRenderedPageBreak/>
        <w:t>來源與其比率之逐年變化情形</w:t>
      </w:r>
      <w:r>
        <w:rPr>
          <w:rFonts w:hint="eastAsia"/>
        </w:rPr>
        <w:t>。</w:t>
      </w:r>
      <w:bookmarkEnd w:id="82"/>
    </w:p>
    <w:p w:rsidR="0062173B" w:rsidRDefault="0062173B">
      <w:pPr>
        <w:pStyle w:val="3"/>
        <w:ind w:left="1360" w:hanging="680"/>
      </w:pPr>
      <w:bookmarkStart w:id="83" w:name="_Toc311050562"/>
      <w:r w:rsidRPr="0062173B">
        <w:rPr>
          <w:rFonts w:hint="eastAsia"/>
        </w:rPr>
        <w:t>國內新建、改建公共工程或公有建築物等再生能源發電設備之裝置情形及其認定準則</w:t>
      </w:r>
      <w:r>
        <w:rPr>
          <w:rFonts w:hint="eastAsia"/>
        </w:rPr>
        <w:t>。</w:t>
      </w:r>
      <w:bookmarkEnd w:id="83"/>
    </w:p>
    <w:p w:rsidR="0062173B" w:rsidRDefault="0062173B">
      <w:pPr>
        <w:pStyle w:val="3"/>
        <w:ind w:left="1360" w:hanging="680"/>
      </w:pPr>
      <w:bookmarkStart w:id="84" w:name="_Toc311050563"/>
      <w:r w:rsidRPr="0062173B">
        <w:rPr>
          <w:rFonts w:hint="eastAsia"/>
        </w:rPr>
        <w:t>國科會以綠能為研究主題執行或補助經費之相關計畫名稱、經費</w:t>
      </w:r>
      <w:r>
        <w:rPr>
          <w:rFonts w:hint="eastAsia"/>
        </w:rPr>
        <w:t>。</w:t>
      </w:r>
      <w:bookmarkEnd w:id="84"/>
    </w:p>
    <w:p w:rsidR="0062173B" w:rsidRDefault="0062173B">
      <w:pPr>
        <w:pStyle w:val="3"/>
        <w:ind w:left="1360" w:hanging="680"/>
      </w:pPr>
      <w:bookmarkStart w:id="85" w:name="_Toc311050564"/>
      <w:r w:rsidRPr="0062173B">
        <w:rPr>
          <w:rFonts w:hint="eastAsia"/>
        </w:rPr>
        <w:t>國內綠能產業受日本311劇震及其核災危機之影響及其因應措施</w:t>
      </w:r>
      <w:r>
        <w:rPr>
          <w:rFonts w:hint="eastAsia"/>
        </w:rPr>
        <w:t>。</w:t>
      </w:r>
      <w:bookmarkEnd w:id="85"/>
    </w:p>
    <w:p w:rsidR="0062173B" w:rsidRDefault="0062173B">
      <w:pPr>
        <w:pStyle w:val="3"/>
        <w:ind w:left="1360" w:hanging="680"/>
      </w:pPr>
      <w:bookmarkStart w:id="86" w:name="_Toc311050565"/>
      <w:r w:rsidRPr="0062173B">
        <w:rPr>
          <w:rFonts w:hint="eastAsia"/>
        </w:rPr>
        <w:t>國內綠能產業發展之相關問題、檢討情形及其因應對策</w:t>
      </w:r>
      <w:r>
        <w:rPr>
          <w:rFonts w:hint="eastAsia"/>
        </w:rPr>
        <w:t>。</w:t>
      </w:r>
      <w:bookmarkEnd w:id="86"/>
    </w:p>
    <w:p w:rsidR="00090F7B" w:rsidRDefault="00B97A0F" w:rsidP="00B97A0F">
      <w:pPr>
        <w:pStyle w:val="1"/>
        <w:ind w:left="2380" w:hanging="2380"/>
      </w:pPr>
      <w:r>
        <w:br w:type="page"/>
      </w:r>
      <w:bookmarkStart w:id="87" w:name="_Toc311050566"/>
      <w:bookmarkStart w:id="88" w:name="_Toc294785094"/>
      <w:bookmarkStart w:id="89" w:name="_Toc524892368"/>
      <w:bookmarkStart w:id="90" w:name="_Toc524895638"/>
      <w:bookmarkStart w:id="91" w:name="_Toc524896184"/>
      <w:bookmarkStart w:id="92" w:name="_Toc524896214"/>
      <w:bookmarkStart w:id="93" w:name="_Toc524902720"/>
      <w:bookmarkStart w:id="94" w:name="_Toc525066139"/>
      <w:bookmarkStart w:id="95" w:name="_Toc525070829"/>
      <w:bookmarkStart w:id="96" w:name="_Toc525938369"/>
      <w:bookmarkStart w:id="97" w:name="_Toc525939217"/>
      <w:bookmarkStart w:id="98" w:name="_Toc525939722"/>
      <w:bookmarkStart w:id="99" w:name="_Toc529218256"/>
      <w:bookmarkStart w:id="100" w:name="_Toc529222679"/>
      <w:bookmarkStart w:id="101" w:name="_Toc529223101"/>
      <w:bookmarkStart w:id="102" w:name="_Toc529223852"/>
      <w:bookmarkStart w:id="103" w:name="_Toc529228248"/>
      <w:bookmarkStart w:id="104" w:name="_Toc2400384"/>
      <w:bookmarkStart w:id="105" w:name="_Toc4316179"/>
      <w:bookmarkStart w:id="106" w:name="_Toc4473320"/>
      <w:bookmarkStart w:id="107" w:name="_Toc69556887"/>
      <w:bookmarkStart w:id="108" w:name="_Toc69556936"/>
      <w:bookmarkStart w:id="109" w:name="_Toc69609810"/>
      <w:bookmarkStart w:id="110" w:name="_Toc70241806"/>
      <w:bookmarkStart w:id="111" w:name="_Toc70242195"/>
      <w:r w:rsidR="00090F7B" w:rsidRPr="00090F7B">
        <w:rPr>
          <w:rFonts w:hint="eastAsia"/>
        </w:rPr>
        <w:lastRenderedPageBreak/>
        <w:t>問題背景與現況分析</w:t>
      </w:r>
      <w:r w:rsidR="00F511C9">
        <w:rPr>
          <w:rFonts w:hint="eastAsia"/>
        </w:rPr>
        <w:t>：</w:t>
      </w:r>
      <w:bookmarkEnd w:id="87"/>
    </w:p>
    <w:p w:rsidR="001873F1" w:rsidRPr="00090F7B" w:rsidRDefault="00CB35A5" w:rsidP="00E21274">
      <w:pPr>
        <w:pStyle w:val="2"/>
        <w:numPr>
          <w:ilvl w:val="0"/>
          <w:numId w:val="0"/>
        </w:numPr>
        <w:spacing w:beforeLines="50" w:before="228"/>
      </w:pPr>
      <w:bookmarkStart w:id="112" w:name="_Toc311050567"/>
      <w:r>
        <w:rPr>
          <w:rFonts w:hint="eastAsia"/>
        </w:rPr>
        <w:t>參之一、</w:t>
      </w:r>
      <w:r w:rsidR="001873F1">
        <w:rPr>
          <w:rFonts w:hint="eastAsia"/>
        </w:rPr>
        <w:t>問題與背景</w:t>
      </w:r>
      <w:r w:rsidR="00F511C9">
        <w:rPr>
          <w:rFonts w:hint="eastAsia"/>
        </w:rPr>
        <w:t>：</w:t>
      </w:r>
      <w:bookmarkEnd w:id="112"/>
    </w:p>
    <w:p w:rsidR="001873F1" w:rsidRDefault="00F83203" w:rsidP="0040410B">
      <w:pPr>
        <w:pStyle w:val="2"/>
        <w:numPr>
          <w:ilvl w:val="0"/>
          <w:numId w:val="0"/>
        </w:numPr>
        <w:ind w:leftChars="193" w:left="656" w:firstLineChars="197" w:firstLine="670"/>
      </w:pPr>
      <w:bookmarkStart w:id="113" w:name="_Toc310611070"/>
      <w:bookmarkStart w:id="114" w:name="_Toc311050568"/>
      <w:bookmarkStart w:id="115" w:name="_Toc294785152"/>
      <w:r w:rsidRPr="00F83203">
        <w:rPr>
          <w:rFonts w:hint="eastAsia"/>
        </w:rPr>
        <w:t>能源</w:t>
      </w:r>
      <w:r w:rsidR="00A24E2D" w:rsidRPr="008D2CF8">
        <w:rPr>
          <w:rFonts w:hint="eastAsia"/>
        </w:rPr>
        <w:t>為國家產業與經濟發展的動力，</w:t>
      </w:r>
      <w:r w:rsidR="001D5506" w:rsidRPr="00F83203">
        <w:rPr>
          <w:rFonts w:hint="eastAsia"/>
        </w:rPr>
        <w:t>在人類經濟活動扮演相當關鍵的</w:t>
      </w:r>
      <w:r w:rsidR="001D5506">
        <w:rPr>
          <w:rFonts w:hint="eastAsia"/>
        </w:rPr>
        <w:t>角色</w:t>
      </w:r>
      <w:r w:rsidR="001D5506" w:rsidRPr="00F83203">
        <w:rPr>
          <w:rFonts w:hint="eastAsia"/>
        </w:rPr>
        <w:t>，</w:t>
      </w:r>
      <w:r w:rsidR="00A24E2D" w:rsidRPr="008D2CF8">
        <w:rPr>
          <w:rFonts w:hint="eastAsia"/>
        </w:rPr>
        <w:t>與國人生活、工作環境休戚與共，國家能否永續發展，洵扮演舉足輕重之地位。依據國際能源總署</w:t>
      </w:r>
      <w:r w:rsidR="00A24E2D" w:rsidRPr="00254FE5">
        <w:rPr>
          <w:rFonts w:hint="eastAsia"/>
          <w:spacing w:val="-10"/>
          <w:sz w:val="24"/>
          <w:szCs w:val="24"/>
        </w:rPr>
        <w:t>(International Energy Agency，簡稱IEA)</w:t>
      </w:r>
      <w:r w:rsidR="00A24E2D" w:rsidRPr="008D2CF8">
        <w:rPr>
          <w:rFonts w:hint="eastAsia"/>
        </w:rPr>
        <w:t>指出，為解決未來全球能源短缺、氣候變遷及環境污染等問題，新能源科技之開發與推廣勢將成為關鍵角色，全球各國相繼提出新綠色新政</w:t>
      </w:r>
      <w:r w:rsidR="00A24E2D" w:rsidRPr="00254FE5">
        <w:rPr>
          <w:rFonts w:hint="eastAsia"/>
          <w:sz w:val="24"/>
          <w:szCs w:val="24"/>
        </w:rPr>
        <w:t>(Green New Deal)</w:t>
      </w:r>
      <w:r w:rsidR="00EC0BF4">
        <w:rPr>
          <w:rStyle w:val="af6"/>
          <w:sz w:val="24"/>
          <w:szCs w:val="24"/>
        </w:rPr>
        <w:footnoteReference w:id="6"/>
      </w:r>
      <w:r w:rsidR="00684638" w:rsidRPr="002936B6">
        <w:rPr>
          <w:rStyle w:val="af6"/>
          <w:rFonts w:hint="eastAsia"/>
          <w:sz w:val="24"/>
          <w:szCs w:val="24"/>
        </w:rPr>
        <w:t>、</w:t>
      </w:r>
      <w:r w:rsidR="00684638">
        <w:rPr>
          <w:rStyle w:val="af6"/>
          <w:sz w:val="24"/>
          <w:szCs w:val="24"/>
        </w:rPr>
        <w:footnoteReference w:id="7"/>
      </w:r>
      <w:r w:rsidR="00184B60" w:rsidRPr="002936B6">
        <w:rPr>
          <w:rStyle w:val="af6"/>
          <w:rFonts w:hint="eastAsia"/>
          <w:sz w:val="24"/>
          <w:szCs w:val="24"/>
        </w:rPr>
        <w:t>、</w:t>
      </w:r>
      <w:r w:rsidR="00184B60">
        <w:rPr>
          <w:rStyle w:val="af6"/>
          <w:sz w:val="24"/>
          <w:szCs w:val="24"/>
        </w:rPr>
        <w:footnoteReference w:id="8"/>
      </w:r>
      <w:r w:rsidR="00A24E2D" w:rsidRPr="008D2CF8">
        <w:rPr>
          <w:rFonts w:hint="eastAsia"/>
        </w:rPr>
        <w:t>之措施與口號，</w:t>
      </w:r>
      <w:r w:rsidR="009251EF" w:rsidRPr="008D2CF8">
        <w:rPr>
          <w:rFonts w:hint="eastAsia"/>
        </w:rPr>
        <w:t>尤以</w:t>
      </w:r>
      <w:r w:rsidR="009251EF">
        <w:rPr>
          <w:rFonts w:hint="eastAsia"/>
        </w:rPr>
        <w:t>日</w:t>
      </w:r>
      <w:r w:rsidR="009251EF" w:rsidRPr="008D2CF8">
        <w:rPr>
          <w:rFonts w:hint="eastAsia"/>
        </w:rPr>
        <w:t>本</w:t>
      </w:r>
      <w:r w:rsidR="009251EF">
        <w:rPr>
          <w:rFonts w:hint="eastAsia"/>
        </w:rPr>
        <w:t>於100年3月11</w:t>
      </w:r>
      <w:r w:rsidR="009251EF" w:rsidRPr="008D2CF8">
        <w:rPr>
          <w:rFonts w:hint="eastAsia"/>
        </w:rPr>
        <w:t>日甫發生空前慘烈之</w:t>
      </w:r>
      <w:r w:rsidR="009251EF">
        <w:rPr>
          <w:rFonts w:hint="eastAsia"/>
        </w:rPr>
        <w:t>地</w:t>
      </w:r>
      <w:r w:rsidR="009251EF" w:rsidRPr="008D2CF8">
        <w:rPr>
          <w:rFonts w:hint="eastAsia"/>
        </w:rPr>
        <w:t>震</w:t>
      </w:r>
      <w:r w:rsidR="009251EF">
        <w:rPr>
          <w:rFonts w:hint="eastAsia"/>
        </w:rPr>
        <w:t>(下稱311巨震)</w:t>
      </w:r>
      <w:r w:rsidR="009251EF" w:rsidRPr="008D2CF8">
        <w:rPr>
          <w:rFonts w:hint="eastAsia"/>
        </w:rPr>
        <w:t>暨海嘯等複合式毀滅性災害</w:t>
      </w:r>
      <w:r w:rsidR="009251EF">
        <w:rPr>
          <w:rStyle w:val="af6"/>
        </w:rPr>
        <w:footnoteReference w:id="9"/>
      </w:r>
      <w:r w:rsidR="009251EF" w:rsidRPr="008D2CF8">
        <w:rPr>
          <w:rFonts w:hint="eastAsia"/>
        </w:rPr>
        <w:t>，重創核能電廠，讓人類重新思考核能倚賴度與能源安全問題，紛紛尋覓安全且對環境無害等</w:t>
      </w:r>
      <w:r w:rsidR="009251EF">
        <w:rPr>
          <w:rFonts w:hint="eastAsia"/>
        </w:rPr>
        <w:t>綠能</w:t>
      </w:r>
      <w:r w:rsidR="009251EF" w:rsidRPr="008D2CF8">
        <w:rPr>
          <w:rFonts w:hint="eastAsia"/>
        </w:rPr>
        <w:t>之開發。基此，加強綠能投資已蔚為全球風潮，</w:t>
      </w:r>
      <w:r w:rsidR="009251EF">
        <w:rPr>
          <w:rFonts w:hint="eastAsia"/>
        </w:rPr>
        <w:t>綠能產業</w:t>
      </w:r>
      <w:r w:rsidR="009251EF" w:rsidRPr="008D2CF8">
        <w:rPr>
          <w:rFonts w:hint="eastAsia"/>
        </w:rPr>
        <w:t>無異已成為各國最受矚目的新興產業</w:t>
      </w:r>
      <w:r w:rsidR="005700AF">
        <w:rPr>
          <w:rFonts w:hint="eastAsia"/>
        </w:rPr>
        <w:t>。</w:t>
      </w:r>
      <w:bookmarkEnd w:id="113"/>
      <w:bookmarkEnd w:id="114"/>
    </w:p>
    <w:p w:rsidR="001873F1" w:rsidRDefault="00CB35A5" w:rsidP="00E21274">
      <w:pPr>
        <w:pStyle w:val="2"/>
        <w:numPr>
          <w:ilvl w:val="0"/>
          <w:numId w:val="0"/>
        </w:numPr>
        <w:spacing w:beforeLines="50" w:before="228"/>
      </w:pPr>
      <w:bookmarkStart w:id="116" w:name="_Toc311050569"/>
      <w:r>
        <w:rPr>
          <w:rFonts w:hint="eastAsia"/>
        </w:rPr>
        <w:t>參之二、</w:t>
      </w:r>
      <w:r w:rsidR="001873F1">
        <w:rPr>
          <w:rFonts w:hint="eastAsia"/>
        </w:rPr>
        <w:t>現況分析</w:t>
      </w:r>
      <w:r w:rsidR="00F363A6">
        <w:rPr>
          <w:rStyle w:val="af6"/>
        </w:rPr>
        <w:footnoteReference w:id="10"/>
      </w:r>
      <w:r w:rsidR="00FA7D14">
        <w:rPr>
          <w:rFonts w:hint="eastAsia"/>
        </w:rPr>
        <w:t>：</w:t>
      </w:r>
      <w:bookmarkEnd w:id="116"/>
    </w:p>
    <w:p w:rsidR="00A24E2D" w:rsidRPr="00336FB6" w:rsidRDefault="00AE3398" w:rsidP="00336FB6">
      <w:pPr>
        <w:pStyle w:val="2"/>
        <w:numPr>
          <w:ilvl w:val="0"/>
          <w:numId w:val="0"/>
        </w:numPr>
        <w:ind w:leftChars="193" w:left="656" w:firstLineChars="197" w:firstLine="678"/>
        <w:rPr>
          <w:spacing w:val="2"/>
        </w:rPr>
      </w:pPr>
      <w:bookmarkStart w:id="117" w:name="_Toc310611072"/>
      <w:bookmarkStart w:id="118" w:name="_Toc311050570"/>
      <w:r w:rsidRPr="00336FB6">
        <w:rPr>
          <w:rFonts w:hint="eastAsia"/>
          <w:spacing w:val="2"/>
        </w:rPr>
        <w:t>我國於87年5月</w:t>
      </w:r>
      <w:r w:rsidR="003763E9" w:rsidRPr="00336FB6">
        <w:rPr>
          <w:rFonts w:hint="eastAsia"/>
          <w:spacing w:val="2"/>
        </w:rPr>
        <w:t>間</w:t>
      </w:r>
      <w:r w:rsidRPr="00336FB6">
        <w:rPr>
          <w:rFonts w:hint="eastAsia"/>
          <w:spacing w:val="2"/>
        </w:rPr>
        <w:t>召開全國能源會議</w:t>
      </w:r>
      <w:r w:rsidR="003763E9" w:rsidRPr="00336FB6">
        <w:rPr>
          <w:rStyle w:val="af6"/>
          <w:spacing w:val="2"/>
        </w:rPr>
        <w:footnoteReference w:id="11"/>
      </w:r>
      <w:r w:rsidRPr="00336FB6">
        <w:rPr>
          <w:rFonts w:hint="eastAsia"/>
          <w:spacing w:val="2"/>
        </w:rPr>
        <w:t>後，經濟部</w:t>
      </w:r>
      <w:r w:rsidR="00C30B25" w:rsidRPr="00336FB6">
        <w:rPr>
          <w:rFonts w:hint="eastAsia"/>
          <w:spacing w:val="2"/>
        </w:rPr>
        <w:lastRenderedPageBreak/>
        <w:t>前</w:t>
      </w:r>
      <w:r w:rsidRPr="00336FB6">
        <w:rPr>
          <w:rFonts w:hint="eastAsia"/>
          <w:spacing w:val="2"/>
        </w:rPr>
        <w:t>能源委員會</w:t>
      </w:r>
      <w:r w:rsidR="003E4EC3" w:rsidRPr="00336FB6">
        <w:rPr>
          <w:rStyle w:val="af6"/>
          <w:spacing w:val="2"/>
        </w:rPr>
        <w:footnoteReference w:id="12"/>
      </w:r>
      <w:r w:rsidR="00096B95" w:rsidRPr="00336FB6">
        <w:rPr>
          <w:rFonts w:hint="eastAsia"/>
          <w:spacing w:val="2"/>
        </w:rPr>
        <w:t>(下稱能委會)</w:t>
      </w:r>
      <w:r w:rsidR="00E3129E" w:rsidRPr="00336FB6">
        <w:rPr>
          <w:rFonts w:hint="eastAsia"/>
          <w:spacing w:val="2"/>
        </w:rPr>
        <w:t>嗣</w:t>
      </w:r>
      <w:r w:rsidRPr="00336FB6">
        <w:rPr>
          <w:rFonts w:hint="eastAsia"/>
          <w:spacing w:val="2"/>
        </w:rPr>
        <w:t>依</w:t>
      </w:r>
      <w:r w:rsidR="008F6524" w:rsidRPr="00336FB6">
        <w:rPr>
          <w:rFonts w:hint="eastAsia"/>
          <w:spacing w:val="2"/>
        </w:rPr>
        <w:t>「加強推動再生能源」</w:t>
      </w:r>
      <w:r w:rsidRPr="00336FB6">
        <w:rPr>
          <w:rFonts w:hint="eastAsia"/>
          <w:spacing w:val="2"/>
        </w:rPr>
        <w:t>之會議結論，邀集相關單位</w:t>
      </w:r>
      <w:r w:rsidR="00E3129E" w:rsidRPr="00336FB6">
        <w:rPr>
          <w:rFonts w:hint="eastAsia"/>
          <w:spacing w:val="2"/>
        </w:rPr>
        <w:t>代表</w:t>
      </w:r>
      <w:r w:rsidRPr="00336FB6">
        <w:rPr>
          <w:rFonts w:hint="eastAsia"/>
          <w:spacing w:val="2"/>
        </w:rPr>
        <w:t>及專家學者</w:t>
      </w:r>
      <w:r w:rsidR="00E3129E" w:rsidRPr="00336FB6">
        <w:rPr>
          <w:rFonts w:hint="eastAsia"/>
          <w:spacing w:val="2"/>
        </w:rPr>
        <w:t>等30餘位</w:t>
      </w:r>
      <w:r w:rsidRPr="00336FB6">
        <w:rPr>
          <w:rFonts w:hint="eastAsia"/>
          <w:spacing w:val="2"/>
        </w:rPr>
        <w:t>成立「新能源及淨潔能源研究開發規劃小組」，歷經召開20餘場次相關會議，</w:t>
      </w:r>
      <w:r w:rsidR="0081373A" w:rsidRPr="00336FB6">
        <w:rPr>
          <w:rFonts w:hint="eastAsia"/>
          <w:spacing w:val="2"/>
        </w:rPr>
        <w:t>至</w:t>
      </w:r>
      <w:r w:rsidRPr="00336FB6">
        <w:rPr>
          <w:rFonts w:hint="eastAsia"/>
          <w:spacing w:val="2"/>
        </w:rPr>
        <w:t>88年5月</w:t>
      </w:r>
      <w:r w:rsidR="003E4EC3" w:rsidRPr="00336FB6">
        <w:rPr>
          <w:rFonts w:hint="eastAsia"/>
          <w:spacing w:val="2"/>
        </w:rPr>
        <w:t>間</w:t>
      </w:r>
      <w:r w:rsidRPr="00336FB6">
        <w:rPr>
          <w:rFonts w:hint="eastAsia"/>
          <w:spacing w:val="2"/>
        </w:rPr>
        <w:t>完成我國再生能源發展目標、重點推動方向及策略之整合規劃。規劃至109</w:t>
      </w:r>
      <w:r w:rsidR="00D50D44" w:rsidRPr="00336FB6">
        <w:rPr>
          <w:rFonts w:hint="eastAsia"/>
          <w:spacing w:val="2"/>
        </w:rPr>
        <w:t>年再生能源占能源總供給配比以3</w:t>
      </w:r>
      <w:r w:rsidRPr="00336FB6">
        <w:rPr>
          <w:rFonts w:hint="eastAsia"/>
          <w:spacing w:val="2"/>
        </w:rPr>
        <w:t>％以上為目標。倘能建立制度化推動機制，有效排除各種推動障礙</w:t>
      </w:r>
      <w:r w:rsidR="00350869" w:rsidRPr="00336FB6">
        <w:rPr>
          <w:rFonts w:hint="eastAsia"/>
          <w:spacing w:val="2"/>
        </w:rPr>
        <w:t>，以營造有利推廣應用環境，則此配比將可望提升至6</w:t>
      </w:r>
      <w:r w:rsidRPr="00336FB6">
        <w:rPr>
          <w:rFonts w:hint="eastAsia"/>
          <w:spacing w:val="2"/>
        </w:rPr>
        <w:t>％，其中再生能源發電容量占總發電裝置容量配比之發展目標更可望達</w:t>
      </w:r>
      <w:r w:rsidR="003E4EC3" w:rsidRPr="00336FB6">
        <w:rPr>
          <w:rFonts w:hint="eastAsia"/>
          <w:spacing w:val="2"/>
        </w:rPr>
        <w:t>15</w:t>
      </w:r>
      <w:r w:rsidRPr="00336FB6">
        <w:rPr>
          <w:rFonts w:hint="eastAsia"/>
          <w:spacing w:val="2"/>
        </w:rPr>
        <w:t>％。</w:t>
      </w:r>
      <w:r w:rsidR="00C30B25" w:rsidRPr="00336FB6">
        <w:rPr>
          <w:rFonts w:hint="eastAsia"/>
          <w:spacing w:val="2"/>
        </w:rPr>
        <w:t>嗣</w:t>
      </w:r>
      <w:r w:rsidRPr="00336FB6">
        <w:rPr>
          <w:rFonts w:hint="eastAsia"/>
          <w:spacing w:val="2"/>
        </w:rPr>
        <w:t>為致力達成再生能源發展目標，</w:t>
      </w:r>
      <w:r w:rsidR="005C2A25" w:rsidRPr="00336FB6">
        <w:rPr>
          <w:rFonts w:hint="eastAsia"/>
          <w:spacing w:val="2"/>
        </w:rPr>
        <w:t>該</w:t>
      </w:r>
      <w:r w:rsidRPr="00336FB6">
        <w:rPr>
          <w:rFonts w:hint="eastAsia"/>
          <w:spacing w:val="2"/>
        </w:rPr>
        <w:t>會自</w:t>
      </w:r>
      <w:r w:rsidR="00C30B25" w:rsidRPr="00336FB6">
        <w:rPr>
          <w:rFonts w:hint="eastAsia"/>
          <w:spacing w:val="2"/>
        </w:rPr>
        <w:t>89</w:t>
      </w:r>
      <w:r w:rsidRPr="00336FB6">
        <w:rPr>
          <w:rFonts w:hint="eastAsia"/>
          <w:spacing w:val="2"/>
        </w:rPr>
        <w:t>年度起展開再生能源</w:t>
      </w:r>
      <w:r w:rsidR="00C30B25" w:rsidRPr="00336FB6">
        <w:rPr>
          <w:rFonts w:hint="eastAsia"/>
          <w:spacing w:val="2"/>
        </w:rPr>
        <w:t>5</w:t>
      </w:r>
      <w:r w:rsidRPr="00336FB6">
        <w:rPr>
          <w:rFonts w:hint="eastAsia"/>
          <w:spacing w:val="2"/>
        </w:rPr>
        <w:t>年示範推廣計畫，陸續公布施行太陽能熱水系統、太陽光電及風力發電等示範推廣補助辦法，並依「促進產業升級條例」提供投資抵減、加速折舊及低利貸款等財稅獎勵。</w:t>
      </w:r>
      <w:r w:rsidR="005C2A25" w:rsidRPr="00336FB6">
        <w:rPr>
          <w:rFonts w:hint="eastAsia"/>
          <w:spacing w:val="2"/>
        </w:rPr>
        <w:t>案經</w:t>
      </w:r>
      <w:r w:rsidR="004F0096" w:rsidRPr="00336FB6">
        <w:rPr>
          <w:rFonts w:hint="eastAsia"/>
          <w:spacing w:val="2"/>
        </w:rPr>
        <w:t>經建會</w:t>
      </w:r>
      <w:r w:rsidR="00C35ABA" w:rsidRPr="00336FB6">
        <w:rPr>
          <w:rFonts w:hint="eastAsia"/>
          <w:spacing w:val="2"/>
        </w:rPr>
        <w:t>及</w:t>
      </w:r>
      <w:r w:rsidR="002965C7" w:rsidRPr="00336FB6">
        <w:rPr>
          <w:rFonts w:hint="eastAsia"/>
          <w:spacing w:val="2"/>
        </w:rPr>
        <w:t>行政院</w:t>
      </w:r>
      <w:r w:rsidR="00C35ABA" w:rsidRPr="00336FB6">
        <w:rPr>
          <w:rFonts w:hint="eastAsia"/>
          <w:spacing w:val="2"/>
        </w:rPr>
        <w:t>國家科學委員會</w:t>
      </w:r>
      <w:r w:rsidR="004F0096" w:rsidRPr="00336FB6">
        <w:rPr>
          <w:rFonts w:hint="eastAsia"/>
          <w:spacing w:val="2"/>
        </w:rPr>
        <w:t>(下稱國科會)</w:t>
      </w:r>
      <w:r w:rsidR="005F0627" w:rsidRPr="00336FB6">
        <w:rPr>
          <w:rFonts w:hint="eastAsia"/>
          <w:spacing w:val="2"/>
        </w:rPr>
        <w:t>陸續於</w:t>
      </w:r>
      <w:r w:rsidR="005C2A25" w:rsidRPr="00336FB6">
        <w:rPr>
          <w:rFonts w:hint="eastAsia"/>
          <w:spacing w:val="2"/>
        </w:rPr>
        <w:t>89</w:t>
      </w:r>
      <w:r w:rsidRPr="00336FB6">
        <w:rPr>
          <w:rFonts w:hint="eastAsia"/>
          <w:spacing w:val="2"/>
        </w:rPr>
        <w:t>年</w:t>
      </w:r>
      <w:r w:rsidR="005C2A25" w:rsidRPr="00336FB6">
        <w:rPr>
          <w:rFonts w:hint="eastAsia"/>
          <w:spacing w:val="2"/>
        </w:rPr>
        <w:t>12</w:t>
      </w:r>
      <w:r w:rsidRPr="00336FB6">
        <w:rPr>
          <w:rFonts w:hint="eastAsia"/>
          <w:spacing w:val="2"/>
        </w:rPr>
        <w:t>月至</w:t>
      </w:r>
      <w:r w:rsidR="005C2A25" w:rsidRPr="00336FB6">
        <w:rPr>
          <w:rFonts w:hint="eastAsia"/>
          <w:spacing w:val="2"/>
        </w:rPr>
        <w:t>90</w:t>
      </w:r>
      <w:r w:rsidRPr="00336FB6">
        <w:rPr>
          <w:rFonts w:hint="eastAsia"/>
          <w:spacing w:val="2"/>
        </w:rPr>
        <w:t>年</w:t>
      </w:r>
      <w:r w:rsidR="005C2A25" w:rsidRPr="00336FB6">
        <w:rPr>
          <w:rFonts w:hint="eastAsia"/>
          <w:spacing w:val="2"/>
        </w:rPr>
        <w:t>1</w:t>
      </w:r>
      <w:r w:rsidRPr="00336FB6">
        <w:rPr>
          <w:rFonts w:hint="eastAsia"/>
          <w:spacing w:val="2"/>
        </w:rPr>
        <w:t>月間召開「推動再生能源及關聯產業未來發展問題」會議、「全國經濟發展會議」及「全國科學技術會議」</w:t>
      </w:r>
      <w:r w:rsidR="005F0627" w:rsidRPr="00336FB6">
        <w:rPr>
          <w:rFonts w:hint="eastAsia"/>
          <w:spacing w:val="2"/>
        </w:rPr>
        <w:t>後</w:t>
      </w:r>
      <w:r w:rsidRPr="00336FB6">
        <w:rPr>
          <w:rFonts w:hint="eastAsia"/>
          <w:spacing w:val="2"/>
        </w:rPr>
        <w:t>，</w:t>
      </w:r>
      <w:r w:rsidR="007937F0" w:rsidRPr="00336FB6">
        <w:rPr>
          <w:rFonts w:hint="eastAsia"/>
          <w:spacing w:val="2"/>
        </w:rPr>
        <w:t>責由前</w:t>
      </w:r>
      <w:r w:rsidRPr="00336FB6">
        <w:rPr>
          <w:rFonts w:hint="eastAsia"/>
          <w:spacing w:val="2"/>
        </w:rPr>
        <w:t>能委會參酌實際執行示範推廣經驗並彙集各界相關意見，研擬完成</w:t>
      </w:r>
      <w:r w:rsidR="00D36C17" w:rsidRPr="00336FB6">
        <w:rPr>
          <w:rFonts w:hint="eastAsia"/>
          <w:spacing w:val="2"/>
        </w:rPr>
        <w:t>「再生能源發展方案」提報行政院</w:t>
      </w:r>
      <w:r w:rsidR="007937F0" w:rsidRPr="00336FB6">
        <w:rPr>
          <w:rFonts w:hint="eastAsia"/>
          <w:spacing w:val="2"/>
        </w:rPr>
        <w:t>核定在</w:t>
      </w:r>
      <w:r w:rsidR="00D36C17" w:rsidRPr="00336FB6">
        <w:rPr>
          <w:rFonts w:hint="eastAsia"/>
          <w:spacing w:val="2"/>
        </w:rPr>
        <w:t>案，</w:t>
      </w:r>
      <w:r w:rsidR="006C0ACC" w:rsidRPr="00336FB6">
        <w:rPr>
          <w:rFonts w:hint="eastAsia"/>
          <w:spacing w:val="2"/>
        </w:rPr>
        <w:t>資</w:t>
      </w:r>
      <w:r w:rsidR="00D36C17" w:rsidRPr="00336FB6">
        <w:rPr>
          <w:rFonts w:hint="eastAsia"/>
          <w:spacing w:val="2"/>
        </w:rPr>
        <w:t>為推動再生能源之跨部會協調機制</w:t>
      </w:r>
      <w:r w:rsidR="00D35348" w:rsidRPr="00336FB6">
        <w:rPr>
          <w:rFonts w:hint="eastAsia"/>
          <w:spacing w:val="2"/>
        </w:rPr>
        <w:t>，自始正式開啟我國綠能產業發展之里程碑。同時，</w:t>
      </w:r>
      <w:r w:rsidR="00336FB6" w:rsidRPr="00336FB6">
        <w:rPr>
          <w:rFonts w:hint="eastAsia"/>
          <w:spacing w:val="2"/>
        </w:rPr>
        <w:t>朝野政</w:t>
      </w:r>
      <w:r w:rsidR="00D35348" w:rsidRPr="00336FB6">
        <w:rPr>
          <w:rFonts w:hint="eastAsia"/>
          <w:spacing w:val="2"/>
        </w:rPr>
        <w:t>黨並於90年間分別提出「再生能源發展條例」草案</w:t>
      </w:r>
      <w:r w:rsidR="00573827" w:rsidRPr="00336FB6">
        <w:rPr>
          <w:rStyle w:val="af6"/>
          <w:spacing w:val="2"/>
        </w:rPr>
        <w:footnoteReference w:id="13"/>
      </w:r>
      <w:r w:rsidR="00573827" w:rsidRPr="00573827">
        <w:rPr>
          <w:rStyle w:val="af6"/>
          <w:rFonts w:hint="eastAsia"/>
        </w:rPr>
        <w:t>、</w:t>
      </w:r>
      <w:r w:rsidR="00573827">
        <w:rPr>
          <w:rStyle w:val="af6"/>
          <w:spacing w:val="2"/>
        </w:rPr>
        <w:footnoteReference w:id="14"/>
      </w:r>
      <w:r w:rsidR="00CC0D8B" w:rsidRPr="00573827">
        <w:rPr>
          <w:rStyle w:val="af6"/>
          <w:rFonts w:hint="eastAsia"/>
        </w:rPr>
        <w:t>、</w:t>
      </w:r>
      <w:r w:rsidR="00CC0D8B">
        <w:rPr>
          <w:rStyle w:val="af6"/>
        </w:rPr>
        <w:footnoteReference w:id="15"/>
      </w:r>
      <w:r w:rsidR="007A6D8E" w:rsidRPr="000045F8">
        <w:rPr>
          <w:rStyle w:val="af6"/>
          <w:rFonts w:hint="eastAsia"/>
        </w:rPr>
        <w:t>、</w:t>
      </w:r>
      <w:r w:rsidR="007A6D8E">
        <w:rPr>
          <w:rStyle w:val="af6"/>
        </w:rPr>
        <w:footnoteReference w:id="16"/>
      </w:r>
      <w:r w:rsidR="00D35348" w:rsidRPr="00336FB6">
        <w:rPr>
          <w:rFonts w:hint="eastAsia"/>
          <w:spacing w:val="2"/>
        </w:rPr>
        <w:t>之不同版本。</w:t>
      </w:r>
      <w:r w:rsidR="008842F1" w:rsidRPr="00336FB6">
        <w:rPr>
          <w:rFonts w:hint="eastAsia"/>
          <w:spacing w:val="2"/>
        </w:rPr>
        <w:t>嗣經</w:t>
      </w:r>
      <w:r w:rsidR="00D35348" w:rsidRPr="00336FB6">
        <w:rPr>
          <w:rFonts w:hint="eastAsia"/>
          <w:spacing w:val="2"/>
        </w:rPr>
        <w:t>行政院</w:t>
      </w:r>
      <w:r w:rsidR="008842F1" w:rsidRPr="00336FB6">
        <w:rPr>
          <w:rFonts w:hint="eastAsia"/>
          <w:spacing w:val="2"/>
        </w:rPr>
        <w:t>綜合各界意見，</w:t>
      </w:r>
      <w:r w:rsidR="00D35348" w:rsidRPr="00336FB6">
        <w:rPr>
          <w:rFonts w:hint="eastAsia"/>
          <w:spacing w:val="2"/>
        </w:rPr>
        <w:t>於</w:t>
      </w:r>
      <w:r w:rsidR="00336FB6" w:rsidRPr="00336FB6">
        <w:rPr>
          <w:rFonts w:hint="eastAsia"/>
          <w:spacing w:val="2"/>
        </w:rPr>
        <w:t>91</w:t>
      </w:r>
      <w:r w:rsidR="00D35348" w:rsidRPr="00336FB6">
        <w:rPr>
          <w:rFonts w:hint="eastAsia"/>
          <w:spacing w:val="2"/>
        </w:rPr>
        <w:t>年8月</w:t>
      </w:r>
      <w:r w:rsidR="00336FB6" w:rsidRPr="00336FB6">
        <w:rPr>
          <w:rFonts w:hint="eastAsia"/>
          <w:spacing w:val="2"/>
        </w:rPr>
        <w:t>間首</w:t>
      </w:r>
      <w:r w:rsidR="00D35348" w:rsidRPr="00336FB6">
        <w:rPr>
          <w:rFonts w:hint="eastAsia"/>
          <w:spacing w:val="2"/>
        </w:rPr>
        <w:t>次</w:t>
      </w:r>
      <w:r w:rsidR="00336FB6" w:rsidRPr="00336FB6">
        <w:rPr>
          <w:rFonts w:hint="eastAsia"/>
          <w:spacing w:val="2"/>
        </w:rPr>
        <w:t>將</w:t>
      </w:r>
      <w:r w:rsidR="008842F1" w:rsidRPr="00336FB6">
        <w:rPr>
          <w:rFonts w:hint="eastAsia"/>
          <w:spacing w:val="2"/>
        </w:rPr>
        <w:t>「再生能源發展條例」草案</w:t>
      </w:r>
      <w:r w:rsidR="00336FB6" w:rsidRPr="00336FB6">
        <w:rPr>
          <w:rFonts w:hint="eastAsia"/>
          <w:spacing w:val="2"/>
        </w:rPr>
        <w:t>送請</w:t>
      </w:r>
      <w:r w:rsidR="00D35348" w:rsidRPr="00336FB6">
        <w:rPr>
          <w:rFonts w:hint="eastAsia"/>
          <w:spacing w:val="2"/>
        </w:rPr>
        <w:t>立法院審議，</w:t>
      </w:r>
      <w:r w:rsidR="00336FB6" w:rsidRPr="00336FB6">
        <w:rPr>
          <w:rFonts w:hint="eastAsia"/>
          <w:spacing w:val="2"/>
        </w:rPr>
        <w:t>歷</w:t>
      </w:r>
      <w:r w:rsidR="00D35348" w:rsidRPr="00336FB6">
        <w:rPr>
          <w:rFonts w:hint="eastAsia"/>
          <w:spacing w:val="2"/>
        </w:rPr>
        <w:t>經四屆立法院之審議</w:t>
      </w:r>
      <w:r w:rsidR="00336FB6" w:rsidRPr="00336FB6">
        <w:rPr>
          <w:rFonts w:hint="eastAsia"/>
          <w:spacing w:val="2"/>
        </w:rPr>
        <w:t>及</w:t>
      </w:r>
      <w:r w:rsidR="00D35348" w:rsidRPr="00336FB6">
        <w:rPr>
          <w:rFonts w:hint="eastAsia"/>
          <w:spacing w:val="2"/>
        </w:rPr>
        <w:t>兩次全國能源會</w:t>
      </w:r>
      <w:r w:rsidR="00D35348" w:rsidRPr="00336FB6">
        <w:rPr>
          <w:rFonts w:hint="eastAsia"/>
          <w:spacing w:val="2"/>
        </w:rPr>
        <w:lastRenderedPageBreak/>
        <w:t>議</w:t>
      </w:r>
      <w:r w:rsidR="00336FB6" w:rsidRPr="00336FB6">
        <w:rPr>
          <w:rFonts w:hint="eastAsia"/>
          <w:spacing w:val="2"/>
        </w:rPr>
        <w:t>，至98</w:t>
      </w:r>
      <w:r w:rsidR="00D35348" w:rsidRPr="00336FB6">
        <w:rPr>
          <w:rFonts w:hint="eastAsia"/>
          <w:spacing w:val="2"/>
        </w:rPr>
        <w:t>年6月12日，終於完成立法三讀程序，同年7月8日公布施行，展開</w:t>
      </w:r>
      <w:r w:rsidR="00336FB6" w:rsidRPr="00336FB6">
        <w:rPr>
          <w:rFonts w:hint="eastAsia"/>
          <w:spacing w:val="2"/>
        </w:rPr>
        <w:t>我國</w:t>
      </w:r>
      <w:r w:rsidR="00D35348" w:rsidRPr="00336FB6">
        <w:rPr>
          <w:rFonts w:hint="eastAsia"/>
          <w:spacing w:val="2"/>
        </w:rPr>
        <w:t>綠能</w:t>
      </w:r>
      <w:r w:rsidR="00336FB6" w:rsidRPr="00336FB6">
        <w:rPr>
          <w:rFonts w:hint="eastAsia"/>
          <w:spacing w:val="2"/>
        </w:rPr>
        <w:t>產業</w:t>
      </w:r>
      <w:r w:rsidR="00D35348" w:rsidRPr="00336FB6">
        <w:rPr>
          <w:rFonts w:hint="eastAsia"/>
          <w:spacing w:val="2"/>
        </w:rPr>
        <w:t>新紀元</w:t>
      </w:r>
      <w:r w:rsidR="00336FB6" w:rsidRPr="00336FB6">
        <w:rPr>
          <w:rFonts w:hint="eastAsia"/>
          <w:spacing w:val="2"/>
        </w:rPr>
        <w:t>。</w:t>
      </w:r>
      <w:r w:rsidR="00A24E2D" w:rsidRPr="00336FB6">
        <w:rPr>
          <w:rFonts w:hint="eastAsia"/>
          <w:spacing w:val="2"/>
        </w:rPr>
        <w:t>茲將</w:t>
      </w:r>
      <w:r w:rsidR="00336FB6">
        <w:rPr>
          <w:rFonts w:hint="eastAsia"/>
          <w:spacing w:val="2"/>
        </w:rPr>
        <w:t>國內</w:t>
      </w:r>
      <w:r w:rsidR="00A24E2D" w:rsidRPr="00336FB6">
        <w:rPr>
          <w:rFonts w:hint="eastAsia"/>
          <w:spacing w:val="2"/>
        </w:rPr>
        <w:t>現況析述如次：</w:t>
      </w:r>
      <w:bookmarkEnd w:id="117"/>
      <w:bookmarkEnd w:id="118"/>
    </w:p>
    <w:p w:rsidR="00075CD3" w:rsidRPr="00957AD3" w:rsidRDefault="00075CD3" w:rsidP="00CB35A5">
      <w:pPr>
        <w:pStyle w:val="2"/>
      </w:pPr>
      <w:bookmarkStart w:id="119" w:name="_Toc311050571"/>
      <w:r w:rsidRPr="00957AD3">
        <w:rPr>
          <w:rFonts w:hint="eastAsia"/>
        </w:rPr>
        <w:t>相關法令及政府機關相關職掌</w:t>
      </w:r>
      <w:bookmarkEnd w:id="115"/>
      <w:bookmarkEnd w:id="119"/>
    </w:p>
    <w:p w:rsidR="00336FB6" w:rsidRDefault="00336FB6" w:rsidP="00CB35A5">
      <w:pPr>
        <w:pStyle w:val="20"/>
        <w:ind w:left="1020" w:firstLine="680"/>
      </w:pPr>
      <w:r>
        <w:rPr>
          <w:rFonts w:hint="eastAsia"/>
        </w:rPr>
        <w:t>迄今，我國相關主管機關制定(訂定)與綠能產業</w:t>
      </w:r>
      <w:r w:rsidR="00075CD3">
        <w:rPr>
          <w:rFonts w:hint="eastAsia"/>
        </w:rPr>
        <w:t>相關</w:t>
      </w:r>
      <w:r>
        <w:rPr>
          <w:rFonts w:hint="eastAsia"/>
        </w:rPr>
        <w:t>之</w:t>
      </w:r>
      <w:r w:rsidR="00075CD3">
        <w:rPr>
          <w:rFonts w:hint="eastAsia"/>
        </w:rPr>
        <w:t>法令</w:t>
      </w:r>
      <w:r>
        <w:rPr>
          <w:rFonts w:hint="eastAsia"/>
        </w:rPr>
        <w:t>及其工作執掌等重點內容</w:t>
      </w:r>
      <w:r w:rsidR="00075CD3">
        <w:rPr>
          <w:rFonts w:hint="eastAsia"/>
        </w:rPr>
        <w:t>如下表：</w:t>
      </w:r>
    </w:p>
    <w:p w:rsidR="00075CD3" w:rsidRPr="00336FB6" w:rsidRDefault="00075CD3" w:rsidP="00E21274">
      <w:pPr>
        <w:pStyle w:val="afa"/>
        <w:spacing w:before="228"/>
      </w:pPr>
      <w:bookmarkStart w:id="120" w:name="_Toc310611074"/>
      <w:bookmarkStart w:id="121" w:name="_Toc311050572"/>
      <w:r w:rsidRPr="00336FB6">
        <w:rPr>
          <w:rFonts w:hint="eastAsia"/>
        </w:rPr>
        <w:t>表</w:t>
      </w:r>
      <w:r w:rsidR="001E5FA1" w:rsidRPr="00336FB6">
        <w:rPr>
          <w:rFonts w:hint="eastAsia"/>
        </w:rPr>
        <w:t>1</w:t>
      </w:r>
      <w:r w:rsidRPr="00336FB6">
        <w:rPr>
          <w:rFonts w:hint="eastAsia"/>
        </w:rPr>
        <w:t>、本案相關法令規定一覽表</w:t>
      </w:r>
      <w:bookmarkEnd w:id="120"/>
      <w:bookmarkEnd w:id="121"/>
    </w:p>
    <w:tbl>
      <w:tblPr>
        <w:tblW w:w="9704" w:type="dxa"/>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7938"/>
      </w:tblGrid>
      <w:tr w:rsidR="00075CD3" w:rsidRPr="00D41A37" w:rsidTr="00A465F0">
        <w:trPr>
          <w:tblHeader/>
        </w:trPr>
        <w:tc>
          <w:tcPr>
            <w:tcW w:w="1766" w:type="dxa"/>
            <w:shd w:val="clear" w:color="auto" w:fill="92D050"/>
            <w:vAlign w:val="center"/>
          </w:tcPr>
          <w:p w:rsidR="00075CD3" w:rsidRPr="00D41A37" w:rsidRDefault="00075CD3" w:rsidP="001E013C">
            <w:pPr>
              <w:pStyle w:val="20"/>
              <w:spacing w:line="400" w:lineRule="exact"/>
              <w:ind w:leftChars="-31" w:left="-13" w:hangingChars="39" w:hanging="92"/>
              <w:jc w:val="center"/>
              <w:rPr>
                <w:spacing w:val="-12"/>
                <w:sz w:val="24"/>
                <w:szCs w:val="24"/>
              </w:rPr>
            </w:pPr>
            <w:r w:rsidRPr="00D41A37">
              <w:rPr>
                <w:rFonts w:hint="eastAsia"/>
                <w:spacing w:val="-12"/>
                <w:sz w:val="24"/>
                <w:szCs w:val="24"/>
              </w:rPr>
              <w:t>法令(草案)名稱</w:t>
            </w:r>
          </w:p>
        </w:tc>
        <w:tc>
          <w:tcPr>
            <w:tcW w:w="7938" w:type="dxa"/>
            <w:shd w:val="clear" w:color="auto" w:fill="92D050"/>
            <w:vAlign w:val="center"/>
          </w:tcPr>
          <w:p w:rsidR="00075CD3" w:rsidRPr="00D41A37" w:rsidRDefault="00075CD3" w:rsidP="001E013C">
            <w:pPr>
              <w:pStyle w:val="20"/>
              <w:spacing w:line="400" w:lineRule="exact"/>
              <w:ind w:leftChars="0" w:left="0" w:firstLineChars="0" w:firstLine="0"/>
              <w:jc w:val="center"/>
              <w:rPr>
                <w:spacing w:val="-12"/>
                <w:sz w:val="24"/>
                <w:szCs w:val="24"/>
              </w:rPr>
            </w:pPr>
            <w:r w:rsidRPr="00D41A37">
              <w:rPr>
                <w:rFonts w:hint="eastAsia"/>
                <w:spacing w:val="-12"/>
                <w:sz w:val="24"/>
                <w:szCs w:val="24"/>
              </w:rPr>
              <w:t>相關條文</w:t>
            </w:r>
          </w:p>
        </w:tc>
      </w:tr>
      <w:tr w:rsidR="00075CD3" w:rsidRPr="00636B16" w:rsidTr="00A465F0">
        <w:tc>
          <w:tcPr>
            <w:tcW w:w="1766" w:type="dxa"/>
            <w:vAlign w:val="center"/>
          </w:tcPr>
          <w:p w:rsidR="00075CD3" w:rsidRPr="00636B16" w:rsidRDefault="00075CD3" w:rsidP="0056030E">
            <w:pPr>
              <w:pStyle w:val="20"/>
              <w:spacing w:line="400" w:lineRule="exact"/>
              <w:ind w:leftChars="-30" w:left="-102" w:firstLineChars="1" w:firstLine="2"/>
              <w:rPr>
                <w:spacing w:val="-12"/>
                <w:sz w:val="24"/>
                <w:szCs w:val="24"/>
              </w:rPr>
            </w:pPr>
            <w:r w:rsidRPr="00636B16">
              <w:rPr>
                <w:rFonts w:hint="eastAsia"/>
                <w:spacing w:val="-12"/>
                <w:sz w:val="24"/>
                <w:szCs w:val="24"/>
              </w:rPr>
              <w:t>中華民國憲法增修條文</w:t>
            </w:r>
            <w:r w:rsidR="00A43041">
              <w:rPr>
                <w:rStyle w:val="af6"/>
                <w:spacing w:val="-12"/>
                <w:sz w:val="24"/>
                <w:szCs w:val="24"/>
              </w:rPr>
              <w:footnoteReference w:id="17"/>
            </w:r>
          </w:p>
        </w:tc>
        <w:tc>
          <w:tcPr>
            <w:tcW w:w="7938" w:type="dxa"/>
            <w:vAlign w:val="center"/>
          </w:tcPr>
          <w:p w:rsidR="00075CD3" w:rsidRPr="00306149" w:rsidRDefault="00075CD3" w:rsidP="0056030E">
            <w:pPr>
              <w:pStyle w:val="20"/>
              <w:spacing w:line="400" w:lineRule="exact"/>
              <w:ind w:leftChars="-33" w:left="922" w:hangingChars="438" w:hanging="1034"/>
              <w:rPr>
                <w:spacing w:val="-12"/>
                <w:sz w:val="24"/>
                <w:szCs w:val="24"/>
              </w:rPr>
            </w:pPr>
            <w:r w:rsidRPr="00306149">
              <w:rPr>
                <w:rFonts w:hint="eastAsia"/>
                <w:spacing w:val="-12"/>
                <w:sz w:val="24"/>
                <w:szCs w:val="24"/>
              </w:rPr>
              <w:t>第10條</w:t>
            </w:r>
            <w:r>
              <w:rPr>
                <w:rFonts w:hint="eastAsia"/>
                <w:spacing w:val="-12"/>
                <w:sz w:val="24"/>
                <w:szCs w:val="24"/>
              </w:rPr>
              <w:t>(</w:t>
            </w:r>
            <w:r w:rsidRPr="00306149">
              <w:rPr>
                <w:rFonts w:hint="eastAsia"/>
                <w:spacing w:val="-12"/>
                <w:sz w:val="24"/>
                <w:szCs w:val="24"/>
              </w:rPr>
              <w:t>基本國策</w:t>
            </w:r>
            <w:r>
              <w:rPr>
                <w:rFonts w:hint="eastAsia"/>
                <w:spacing w:val="-12"/>
                <w:sz w:val="24"/>
                <w:szCs w:val="24"/>
              </w:rPr>
              <w:t>)</w:t>
            </w:r>
            <w:r w:rsidRPr="00306149">
              <w:rPr>
                <w:rFonts w:hint="eastAsia"/>
                <w:spacing w:val="-12"/>
                <w:sz w:val="24"/>
                <w:szCs w:val="24"/>
              </w:rPr>
              <w:t>：經濟及科學技術發展，應與環境及生態保護兼籌並顧。</w:t>
            </w:r>
          </w:p>
        </w:tc>
      </w:tr>
      <w:tr w:rsidR="00075CD3" w:rsidRPr="00636B16" w:rsidTr="00A465F0">
        <w:tc>
          <w:tcPr>
            <w:tcW w:w="1766" w:type="dxa"/>
            <w:vAlign w:val="center"/>
          </w:tcPr>
          <w:p w:rsidR="00075CD3" w:rsidRPr="00636B16" w:rsidRDefault="00075CD3" w:rsidP="0056030E">
            <w:pPr>
              <w:pStyle w:val="20"/>
              <w:spacing w:line="400" w:lineRule="exact"/>
              <w:ind w:leftChars="-30" w:left="-102" w:firstLineChars="1" w:firstLine="2"/>
              <w:rPr>
                <w:spacing w:val="-12"/>
                <w:sz w:val="24"/>
                <w:szCs w:val="24"/>
              </w:rPr>
            </w:pPr>
            <w:r w:rsidRPr="00636B16">
              <w:rPr>
                <w:rFonts w:hint="eastAsia"/>
                <w:spacing w:val="-12"/>
                <w:sz w:val="24"/>
                <w:szCs w:val="24"/>
              </w:rPr>
              <w:t>環境基本法</w:t>
            </w:r>
            <w:r w:rsidR="00A109AD">
              <w:rPr>
                <w:rStyle w:val="af6"/>
                <w:spacing w:val="-12"/>
                <w:sz w:val="24"/>
                <w:szCs w:val="24"/>
              </w:rPr>
              <w:footnoteReference w:id="18"/>
            </w:r>
          </w:p>
        </w:tc>
        <w:tc>
          <w:tcPr>
            <w:tcW w:w="7938" w:type="dxa"/>
          </w:tcPr>
          <w:p w:rsidR="00075CD3" w:rsidRPr="00306149" w:rsidRDefault="00075CD3" w:rsidP="0056030E">
            <w:pPr>
              <w:pStyle w:val="20"/>
              <w:spacing w:line="400" w:lineRule="exact"/>
              <w:ind w:leftChars="-32" w:left="854" w:hangingChars="408" w:hanging="963"/>
              <w:rPr>
                <w:spacing w:val="-12"/>
                <w:sz w:val="24"/>
                <w:szCs w:val="24"/>
              </w:rPr>
            </w:pPr>
            <w:r w:rsidRPr="00306149">
              <w:rPr>
                <w:rFonts w:hint="eastAsia"/>
                <w:spacing w:val="-12"/>
                <w:sz w:val="24"/>
                <w:szCs w:val="24"/>
              </w:rPr>
              <w:t>第3條：基於國家長期利益，經濟、科技及社會發展均應兼顧環境保護。但經濟、科技及社會發展對環境有嚴重不良影響或有危害之虞者，應環境保護優先。</w:t>
            </w:r>
          </w:p>
          <w:p w:rsidR="00075CD3" w:rsidRPr="00306149" w:rsidRDefault="00075CD3" w:rsidP="0056030E">
            <w:pPr>
              <w:pStyle w:val="20"/>
              <w:spacing w:line="400" w:lineRule="exact"/>
              <w:ind w:leftChars="-32" w:left="854" w:hangingChars="408" w:hanging="963"/>
              <w:rPr>
                <w:spacing w:val="-12"/>
                <w:sz w:val="24"/>
                <w:szCs w:val="24"/>
              </w:rPr>
            </w:pPr>
            <w:r w:rsidRPr="00306149">
              <w:rPr>
                <w:rFonts w:hint="eastAsia"/>
                <w:spacing w:val="-12"/>
                <w:sz w:val="24"/>
                <w:szCs w:val="24"/>
              </w:rPr>
              <w:t>第6條：事業進行活動時，應自規劃階段納入環境保護理念，以生命週期為基礎，促進清潔生產，預防及減少污染，節約資源，回收利用再生資源及其他有益於減低環境負荷之原(材)料及勞務，以達永續發展之目的。事業應有協助政府實施環境保護相關措施之責任。</w:t>
            </w:r>
          </w:p>
          <w:p w:rsidR="00075CD3" w:rsidRPr="00306149" w:rsidRDefault="00075CD3" w:rsidP="0056030E">
            <w:pPr>
              <w:pStyle w:val="20"/>
              <w:spacing w:line="400" w:lineRule="exact"/>
              <w:ind w:leftChars="-32" w:left="911" w:hangingChars="432" w:hanging="1020"/>
              <w:rPr>
                <w:spacing w:val="-12"/>
                <w:sz w:val="24"/>
                <w:szCs w:val="24"/>
              </w:rPr>
            </w:pPr>
            <w:r w:rsidRPr="00306149">
              <w:rPr>
                <w:rFonts w:hint="eastAsia"/>
                <w:spacing w:val="-12"/>
                <w:sz w:val="24"/>
                <w:szCs w:val="24"/>
              </w:rPr>
              <w:t>第37條：各級政府為求資源之合理有效利用及因應環境保護之需要，對下列事項，應採適當之優惠、獎勵、輔導或補償措施：一、從事自然、社會及人文環境之保護。二、研發清潔生產技術、設備及生產清潔產品。三、研發資源回收再利用技術。四、再生能源之推廣及應用。五、研發節約能源技術及設置節約能源產品……。</w:t>
            </w:r>
          </w:p>
        </w:tc>
      </w:tr>
      <w:tr w:rsidR="00075CD3" w:rsidRPr="00636B16" w:rsidTr="00A465F0">
        <w:tc>
          <w:tcPr>
            <w:tcW w:w="1766" w:type="dxa"/>
            <w:vAlign w:val="center"/>
          </w:tcPr>
          <w:p w:rsidR="00075CD3" w:rsidRPr="00636B16" w:rsidRDefault="00075CD3" w:rsidP="0056030E">
            <w:pPr>
              <w:pStyle w:val="20"/>
              <w:spacing w:line="400" w:lineRule="exact"/>
              <w:ind w:leftChars="-31" w:left="-13" w:hangingChars="39" w:hanging="92"/>
              <w:rPr>
                <w:spacing w:val="-12"/>
                <w:sz w:val="24"/>
                <w:szCs w:val="24"/>
              </w:rPr>
            </w:pPr>
            <w:r w:rsidRPr="00636B16">
              <w:rPr>
                <w:rFonts w:hint="eastAsia"/>
                <w:spacing w:val="-12"/>
                <w:sz w:val="24"/>
                <w:szCs w:val="24"/>
              </w:rPr>
              <w:t>能源管理法</w:t>
            </w:r>
            <w:r>
              <w:rPr>
                <w:rStyle w:val="af6"/>
                <w:spacing w:val="-12"/>
                <w:sz w:val="24"/>
                <w:szCs w:val="24"/>
              </w:rPr>
              <w:footnoteReference w:id="19"/>
            </w:r>
          </w:p>
        </w:tc>
        <w:tc>
          <w:tcPr>
            <w:tcW w:w="7938" w:type="dxa"/>
          </w:tcPr>
          <w:p w:rsidR="00075CD3" w:rsidRPr="00306149" w:rsidRDefault="00075CD3" w:rsidP="0056030E">
            <w:pPr>
              <w:pStyle w:val="20"/>
              <w:spacing w:line="400" w:lineRule="exact"/>
              <w:ind w:leftChars="-32" w:left="859" w:hangingChars="410" w:hanging="968"/>
              <w:rPr>
                <w:spacing w:val="-12"/>
                <w:sz w:val="24"/>
                <w:szCs w:val="24"/>
              </w:rPr>
            </w:pPr>
            <w:r w:rsidRPr="00306149">
              <w:rPr>
                <w:rFonts w:hint="eastAsia"/>
                <w:spacing w:val="-12"/>
                <w:sz w:val="24"/>
                <w:szCs w:val="24"/>
              </w:rPr>
              <w:t>第1條：為加強管理能源，促進能源合理及有效使用，特制定本法。中央主管機關為確保全國能源供應穩定及安全，考量環境衝擊及兼顧經濟發展，應擬訂能源發展綱領，報行政院核定施行。</w:t>
            </w:r>
          </w:p>
          <w:p w:rsidR="00075CD3" w:rsidRPr="00306149" w:rsidRDefault="00075CD3" w:rsidP="0056030E">
            <w:pPr>
              <w:pStyle w:val="20"/>
              <w:tabs>
                <w:tab w:val="clear" w:pos="567"/>
              </w:tabs>
              <w:spacing w:line="400" w:lineRule="exact"/>
              <w:ind w:leftChars="-32" w:left="859" w:hangingChars="410" w:hanging="968"/>
              <w:rPr>
                <w:spacing w:val="-12"/>
                <w:sz w:val="24"/>
                <w:szCs w:val="24"/>
              </w:rPr>
            </w:pPr>
            <w:r w:rsidRPr="00306149">
              <w:rPr>
                <w:rFonts w:hint="eastAsia"/>
                <w:spacing w:val="-12"/>
                <w:sz w:val="24"/>
                <w:szCs w:val="24"/>
              </w:rPr>
              <w:t>第2條：本法所稱能源如左：一、石油及其產品。二、煤炭及其產品。三、天然氣。四、核子燃料。五、電能。六、其他經中央主管機關指定為能源者。</w:t>
            </w:r>
          </w:p>
          <w:p w:rsidR="00075CD3" w:rsidRPr="00306149" w:rsidRDefault="00075CD3" w:rsidP="0056030E">
            <w:pPr>
              <w:pStyle w:val="20"/>
              <w:spacing w:line="400" w:lineRule="exact"/>
              <w:ind w:leftChars="-32" w:left="859" w:hangingChars="410" w:hanging="968"/>
              <w:rPr>
                <w:spacing w:val="-12"/>
                <w:sz w:val="24"/>
                <w:szCs w:val="24"/>
              </w:rPr>
            </w:pPr>
            <w:r w:rsidRPr="00306149">
              <w:rPr>
                <w:rFonts w:hint="eastAsia"/>
                <w:spacing w:val="-12"/>
                <w:sz w:val="24"/>
                <w:szCs w:val="24"/>
              </w:rPr>
              <w:t>第3條：本法所稱主管機關︰在中央為經濟部；在直轄市為直轄市政府；在</w:t>
            </w:r>
            <w:r w:rsidRPr="00306149">
              <w:rPr>
                <w:rFonts w:hint="eastAsia"/>
                <w:spacing w:val="-12"/>
                <w:sz w:val="24"/>
                <w:szCs w:val="24"/>
              </w:rPr>
              <w:lastRenderedPageBreak/>
              <w:t>縣(市)為縣(市)政府。</w:t>
            </w:r>
          </w:p>
          <w:p w:rsidR="00075CD3" w:rsidRPr="00306149" w:rsidRDefault="00075CD3" w:rsidP="0056030E">
            <w:pPr>
              <w:pStyle w:val="20"/>
              <w:spacing w:line="400" w:lineRule="exact"/>
              <w:ind w:leftChars="-32" w:left="859" w:hangingChars="410" w:hanging="968"/>
              <w:rPr>
                <w:spacing w:val="-12"/>
                <w:sz w:val="24"/>
                <w:szCs w:val="24"/>
              </w:rPr>
            </w:pPr>
            <w:r w:rsidRPr="00306149">
              <w:rPr>
                <w:rFonts w:hint="eastAsia"/>
                <w:spacing w:val="-12"/>
                <w:sz w:val="24"/>
                <w:szCs w:val="24"/>
              </w:rPr>
              <w:t>第4條：本法所稱能源供應事業，係指經營能源輸入、輸出、生產、運送、儲存、銷售等業務之事業。</w:t>
            </w:r>
          </w:p>
          <w:p w:rsidR="00075CD3" w:rsidRPr="00306149" w:rsidRDefault="00075CD3" w:rsidP="0056030E">
            <w:pPr>
              <w:pStyle w:val="20"/>
              <w:spacing w:line="400" w:lineRule="exact"/>
              <w:ind w:leftChars="-32" w:left="859" w:hangingChars="410" w:hanging="968"/>
              <w:rPr>
                <w:spacing w:val="-12"/>
                <w:sz w:val="24"/>
                <w:szCs w:val="24"/>
              </w:rPr>
            </w:pPr>
            <w:r w:rsidRPr="00306149">
              <w:rPr>
                <w:rFonts w:hint="eastAsia"/>
                <w:spacing w:val="-12"/>
                <w:sz w:val="24"/>
                <w:szCs w:val="24"/>
              </w:rPr>
              <w:t>第5條：中央主管機關得依預算法之規定，設置能源研究發展特種基金，訂定計畫，加強能源之研究發展工作。前項基金之用途範圍如左：一、能源開發技術之研究發展及替代能源之研究。二、能源合理有效使用及節約技術、方法之研究發展。三、能源經濟分析及其情報資料之蒐集……。法人或個人為前項第一款、第二款之研究，具有實用價值者，得予獎勵或補助。中央主管機關應每年將能源研究發展計畫及基金運用成效，專案報告立法院。</w:t>
            </w:r>
          </w:p>
          <w:p w:rsidR="00075CD3" w:rsidRPr="00306149" w:rsidRDefault="00075CD3" w:rsidP="0056030E">
            <w:pPr>
              <w:pStyle w:val="20"/>
              <w:spacing w:line="400" w:lineRule="exact"/>
              <w:ind w:leftChars="-32" w:left="859" w:hangingChars="410" w:hanging="968"/>
              <w:rPr>
                <w:spacing w:val="-12"/>
                <w:sz w:val="24"/>
                <w:szCs w:val="24"/>
              </w:rPr>
            </w:pPr>
            <w:r w:rsidRPr="00306149">
              <w:rPr>
                <w:rFonts w:hint="eastAsia"/>
                <w:spacing w:val="-12"/>
                <w:sz w:val="24"/>
                <w:szCs w:val="24"/>
              </w:rPr>
              <w:t>第6條：能源供應事業經營能源業務，應遵行中央主管機關關於能源之調節、限制、禁止之規定。經中央主管機關指定之能源產品，其輸入、輸出、生產、銷售業務，非經許可不得經營。前項許可管理辦法，由中央主管機關訂定，並送立法院。</w:t>
            </w:r>
          </w:p>
          <w:p w:rsidR="00075CD3" w:rsidRPr="00306149" w:rsidRDefault="00075CD3" w:rsidP="0056030E">
            <w:pPr>
              <w:pStyle w:val="20"/>
              <w:spacing w:line="400" w:lineRule="exact"/>
              <w:ind w:leftChars="-32" w:left="859" w:hangingChars="410" w:hanging="968"/>
              <w:rPr>
                <w:spacing w:val="-12"/>
                <w:sz w:val="24"/>
                <w:szCs w:val="24"/>
              </w:rPr>
            </w:pPr>
            <w:r w:rsidRPr="00306149">
              <w:rPr>
                <w:rFonts w:hint="eastAsia"/>
                <w:spacing w:val="-12"/>
                <w:sz w:val="24"/>
                <w:szCs w:val="24"/>
              </w:rPr>
              <w:t>第7條：能源供應事業經營能源業務，達中央主管機關規定之數量者，應依照中央主管機關之規定，辦理左列事項：一、申報經營資料。二、設置能源儲存設備。三、儲存安全存量……。</w:t>
            </w:r>
          </w:p>
          <w:p w:rsidR="00075CD3" w:rsidRPr="00306149" w:rsidRDefault="00075CD3" w:rsidP="0056030E">
            <w:pPr>
              <w:pStyle w:val="20"/>
              <w:spacing w:line="400" w:lineRule="exact"/>
              <w:ind w:leftChars="-33" w:left="830" w:hangingChars="399" w:hanging="942"/>
              <w:rPr>
                <w:spacing w:val="-12"/>
                <w:sz w:val="24"/>
                <w:szCs w:val="24"/>
              </w:rPr>
            </w:pPr>
            <w:r w:rsidRPr="00306149">
              <w:rPr>
                <w:rFonts w:hint="eastAsia"/>
                <w:spacing w:val="-12"/>
                <w:sz w:val="24"/>
                <w:szCs w:val="24"/>
              </w:rPr>
              <w:t>第15-1條：中央主管機關應依第1條第2項能源發展綱領，就全國能源分期分區供給容量及效率規定，訂定能源開發及使用評估準則，作為國內能源開發及使用之審查準據。</w:t>
            </w:r>
          </w:p>
          <w:p w:rsidR="00075CD3" w:rsidRPr="00306149" w:rsidRDefault="00075CD3" w:rsidP="0056030E">
            <w:pPr>
              <w:pStyle w:val="20"/>
              <w:spacing w:line="400" w:lineRule="exact"/>
              <w:ind w:leftChars="-33" w:left="830" w:hangingChars="399" w:hanging="942"/>
              <w:rPr>
                <w:spacing w:val="-12"/>
                <w:sz w:val="24"/>
                <w:szCs w:val="24"/>
              </w:rPr>
            </w:pPr>
            <w:r w:rsidRPr="00306149">
              <w:rPr>
                <w:rFonts w:hint="eastAsia"/>
                <w:spacing w:val="-12"/>
                <w:sz w:val="24"/>
                <w:szCs w:val="24"/>
              </w:rPr>
              <w:t>第16條：大型投資生產計畫之能源用戶新設或擴建能源使用設施，其能源使用數量對國家整體能源供需與結構及區域平衡造成重大影響者，應製作能源使用說明書送請受理許可申請之機關，轉送中央主管機關核准後，始得新設或擴建。中央主管機關為前項核准前，應依前條所定能源開發及使用評估準則，對能源用戶之使用數量、種類、效率及區位等事項進行審查。能源用戶應依前項審查結論，就能源使用數量、種類、效率及設施設置區位切實執行……。</w:t>
            </w:r>
          </w:p>
        </w:tc>
      </w:tr>
      <w:tr w:rsidR="00075CD3" w:rsidRPr="00636B16" w:rsidTr="00A465F0">
        <w:tc>
          <w:tcPr>
            <w:tcW w:w="1766" w:type="dxa"/>
            <w:vAlign w:val="center"/>
          </w:tcPr>
          <w:p w:rsidR="00075CD3" w:rsidRPr="00636B16" w:rsidRDefault="00075CD3" w:rsidP="0056030E">
            <w:pPr>
              <w:pStyle w:val="20"/>
              <w:spacing w:line="400" w:lineRule="exact"/>
              <w:ind w:leftChars="0" w:left="0" w:firstLineChars="0" w:firstLine="0"/>
              <w:rPr>
                <w:spacing w:val="-12"/>
                <w:sz w:val="24"/>
                <w:szCs w:val="24"/>
              </w:rPr>
            </w:pPr>
            <w:r w:rsidRPr="00636B16">
              <w:rPr>
                <w:rFonts w:hint="eastAsia"/>
                <w:spacing w:val="-12"/>
                <w:sz w:val="24"/>
                <w:szCs w:val="24"/>
              </w:rPr>
              <w:lastRenderedPageBreak/>
              <w:t>能源管理法施行細則</w:t>
            </w:r>
            <w:r w:rsidR="00C07B6F">
              <w:rPr>
                <w:rStyle w:val="af6"/>
                <w:spacing w:val="-12"/>
                <w:sz w:val="24"/>
                <w:szCs w:val="24"/>
              </w:rPr>
              <w:footnoteReference w:id="20"/>
            </w:r>
          </w:p>
        </w:tc>
        <w:tc>
          <w:tcPr>
            <w:tcW w:w="7938" w:type="dxa"/>
          </w:tcPr>
          <w:p w:rsidR="00075CD3" w:rsidRPr="00636B16" w:rsidRDefault="00075CD3" w:rsidP="0056030E">
            <w:pPr>
              <w:pStyle w:val="20"/>
              <w:spacing w:line="400" w:lineRule="exact"/>
              <w:ind w:leftChars="-32" w:left="847" w:hangingChars="405" w:hanging="956"/>
              <w:rPr>
                <w:spacing w:val="-12"/>
                <w:sz w:val="24"/>
                <w:szCs w:val="24"/>
              </w:rPr>
            </w:pPr>
            <w:r w:rsidRPr="00636B16">
              <w:rPr>
                <w:rFonts w:hint="eastAsia"/>
                <w:spacing w:val="-12"/>
                <w:sz w:val="24"/>
                <w:szCs w:val="24"/>
              </w:rPr>
              <w:t>第4條：本法第7條第1項及第13條第1項所稱中央主管機關規定之數量及安全存量，由中央主管機關公告之。</w:t>
            </w:r>
          </w:p>
        </w:tc>
      </w:tr>
      <w:tr w:rsidR="00075CD3" w:rsidRPr="00636B16" w:rsidTr="00A465F0">
        <w:tc>
          <w:tcPr>
            <w:tcW w:w="1766" w:type="dxa"/>
            <w:vAlign w:val="center"/>
          </w:tcPr>
          <w:p w:rsidR="00075CD3" w:rsidRPr="00636B16" w:rsidRDefault="00075CD3" w:rsidP="0056030E">
            <w:pPr>
              <w:pStyle w:val="20"/>
              <w:spacing w:line="400" w:lineRule="exact"/>
              <w:ind w:leftChars="0" w:left="0" w:firstLineChars="0" w:firstLine="0"/>
              <w:rPr>
                <w:spacing w:val="-12"/>
                <w:sz w:val="24"/>
                <w:szCs w:val="24"/>
              </w:rPr>
            </w:pPr>
            <w:r w:rsidRPr="00636B16">
              <w:rPr>
                <w:rFonts w:hint="eastAsia"/>
                <w:spacing w:val="-12"/>
                <w:sz w:val="24"/>
                <w:szCs w:val="24"/>
              </w:rPr>
              <w:lastRenderedPageBreak/>
              <w:t>再生能源發展條例</w:t>
            </w:r>
            <w:r>
              <w:rPr>
                <w:rStyle w:val="af6"/>
                <w:spacing w:val="-12"/>
                <w:sz w:val="24"/>
                <w:szCs w:val="24"/>
              </w:rPr>
              <w:footnoteReference w:id="21"/>
            </w:r>
          </w:p>
        </w:tc>
        <w:tc>
          <w:tcPr>
            <w:tcW w:w="7938" w:type="dxa"/>
          </w:tcPr>
          <w:p w:rsidR="00075CD3" w:rsidRPr="00306149" w:rsidRDefault="00075CD3" w:rsidP="0056030E">
            <w:pPr>
              <w:pStyle w:val="20"/>
              <w:spacing w:line="400" w:lineRule="exact"/>
              <w:ind w:leftChars="-33" w:left="830" w:hangingChars="399" w:hanging="942"/>
              <w:rPr>
                <w:spacing w:val="-12"/>
                <w:sz w:val="24"/>
                <w:szCs w:val="24"/>
              </w:rPr>
            </w:pPr>
            <w:r w:rsidRPr="00306149">
              <w:rPr>
                <w:rFonts w:hint="eastAsia"/>
                <w:spacing w:val="-12"/>
                <w:sz w:val="24"/>
                <w:szCs w:val="24"/>
              </w:rPr>
              <w:t>第1條：為推廣再生能源利用，增進能源多元化，改善環境品質，帶動相關產業及增進國家永續發展，特制定本條例。</w:t>
            </w:r>
          </w:p>
          <w:p w:rsidR="00075CD3" w:rsidRPr="00306149" w:rsidRDefault="00075CD3" w:rsidP="0056030E">
            <w:pPr>
              <w:pStyle w:val="20"/>
              <w:spacing w:line="400" w:lineRule="exact"/>
              <w:ind w:leftChars="-33" w:left="788" w:hangingChars="381" w:hanging="900"/>
              <w:rPr>
                <w:spacing w:val="-12"/>
                <w:sz w:val="24"/>
                <w:szCs w:val="24"/>
              </w:rPr>
            </w:pPr>
            <w:r w:rsidRPr="00306149">
              <w:rPr>
                <w:rFonts w:hint="eastAsia"/>
                <w:spacing w:val="-12"/>
                <w:sz w:val="24"/>
                <w:szCs w:val="24"/>
              </w:rPr>
              <w:t>第2條：本條例所稱主管機關：在中央為經濟部；在直轄市為直轄市政府；在縣(市)為縣(市)政府。</w:t>
            </w:r>
          </w:p>
          <w:p w:rsidR="00075CD3" w:rsidRPr="00306149" w:rsidRDefault="00075CD3" w:rsidP="0056030E">
            <w:pPr>
              <w:pStyle w:val="20"/>
              <w:spacing w:line="400" w:lineRule="exact"/>
              <w:ind w:leftChars="-33" w:left="788" w:hangingChars="381" w:hanging="900"/>
              <w:rPr>
                <w:spacing w:val="-12"/>
                <w:sz w:val="24"/>
                <w:szCs w:val="24"/>
              </w:rPr>
            </w:pPr>
            <w:r w:rsidRPr="00306149">
              <w:rPr>
                <w:rFonts w:hint="eastAsia"/>
                <w:spacing w:val="-12"/>
                <w:sz w:val="24"/>
                <w:szCs w:val="24"/>
              </w:rPr>
              <w:t>第3條：本條例用詞，定義如下：一、再生能源：指太陽能、生質能、地熱能、海洋能、風力、非抽蓄式水力、國內一般廢棄物與一般事業廢棄物等直接利用或經處理所產生之能源，或其他經中央主管機關認定可永續利用之能源。二、生質能：指農林植物、沼氣及國內有機廢棄物直接利用或經處理所產生之能源。三、地熱</w:t>
            </w:r>
            <w:r w:rsidR="00DC7AD6">
              <w:rPr>
                <w:rStyle w:val="af6"/>
              </w:rPr>
              <w:footnoteReference w:id="22"/>
            </w:r>
            <w:r w:rsidRPr="00306149">
              <w:rPr>
                <w:rFonts w:hint="eastAsia"/>
                <w:spacing w:val="-12"/>
                <w:sz w:val="24"/>
                <w:szCs w:val="24"/>
              </w:rPr>
              <w:t xml:space="preserve">能：指源自地表以下蘊含於土壤、岩石、蒸氣或溫泉之能源。四、風力發電離岸系統：指設置於低潮線以外海域，不超過領海範圍之離岸海域風力發電系統。五、川流式水力：指利用圳路之自然水量與落差之水力發電系統。六、氫能：指以再生能源為能量來源，分解水產生之氫氣，或利用細菌、藻類等生物之分解或發酵作用所產生之氫氣，做為能源用途者。七、燃料電池：指藉由氫氣及氧氣產生電化學反應，而將化學能轉換為電能之裝置。八、再生能源熱利用：指再生能源之利用型態非屬發電，而屬熱能或燃料使用者。九、再生能源發電設備：指除非川流式水力及直接燃燒廢棄物之發電設備外，申請中央主管機關認定，符合依第4條第3項所定辦法規定之發電設備。十、迴避成本：指電業自行產出或向其他來源購入非再生能源電能之年平均成本。風力發電離岸系統設置範圍所定低潮線，由中央主管機關公告之。 </w:t>
            </w:r>
          </w:p>
          <w:p w:rsidR="00075CD3" w:rsidRPr="00306149" w:rsidRDefault="00075CD3" w:rsidP="0056030E">
            <w:pPr>
              <w:pStyle w:val="20"/>
              <w:spacing w:line="400" w:lineRule="exact"/>
              <w:ind w:leftChars="-33" w:left="830" w:hangingChars="399" w:hanging="942"/>
              <w:rPr>
                <w:spacing w:val="-12"/>
                <w:sz w:val="24"/>
                <w:szCs w:val="24"/>
              </w:rPr>
            </w:pPr>
            <w:r w:rsidRPr="00306149">
              <w:rPr>
                <w:rFonts w:hint="eastAsia"/>
                <w:spacing w:val="-12"/>
                <w:sz w:val="24"/>
                <w:szCs w:val="24"/>
              </w:rPr>
              <w:t>第4條：中央主管機關為推廣設置再生能源發電設備，應考量我國氣候環境、用電需求特性與各類別再生能源之經濟效益、技術發展及其他因素。經中央主管機關認定之再生能源發電設備，應適用本條例有關</w:t>
            </w:r>
            <w:r w:rsidRPr="00306149">
              <w:rPr>
                <w:rFonts w:hint="eastAsia"/>
                <w:spacing w:val="-12"/>
                <w:sz w:val="24"/>
                <w:szCs w:val="24"/>
              </w:rPr>
              <w:lastRenderedPageBreak/>
              <w:t>併聯、躉購之規定。前項再生能源發電設備之能源類別、裝置容量、查核方式、認定程序及其他應遵行事項之辦法，由中央主管機關定之。</w:t>
            </w:r>
          </w:p>
          <w:p w:rsidR="00075CD3" w:rsidRPr="00306149" w:rsidRDefault="00075CD3" w:rsidP="0056030E">
            <w:pPr>
              <w:pStyle w:val="20"/>
              <w:spacing w:line="400" w:lineRule="exact"/>
              <w:ind w:leftChars="-33" w:left="830" w:hangingChars="399" w:hanging="942"/>
              <w:rPr>
                <w:spacing w:val="-12"/>
                <w:sz w:val="24"/>
                <w:szCs w:val="24"/>
              </w:rPr>
            </w:pPr>
            <w:r w:rsidRPr="00306149">
              <w:rPr>
                <w:rFonts w:hint="eastAsia"/>
                <w:spacing w:val="-12"/>
                <w:sz w:val="24"/>
                <w:szCs w:val="24"/>
              </w:rPr>
              <w:t>第6條：中央主管機關得考量國內再生能源開發潛力、對國內經濟及電力供應穩定之影響，自本條例施行之日起20年內，每2年訂定再生能源推廣目標及各類別所占比率。本條例再生能源發電設備獎勵總量為總裝置容量650萬瓩</w:t>
            </w:r>
            <w:r w:rsidR="00C630FD">
              <w:rPr>
                <w:rStyle w:val="af6"/>
              </w:rPr>
              <w:footnoteReference w:id="23"/>
            </w:r>
            <w:r w:rsidRPr="00306149">
              <w:rPr>
                <w:rFonts w:hint="eastAsia"/>
                <w:spacing w:val="-12"/>
                <w:sz w:val="24"/>
                <w:szCs w:val="24"/>
              </w:rPr>
              <w:t xml:space="preserve">至1,000萬瓩；其獎勵之總裝置容量達500萬瓩時，中央主管機關應視各類別再生能源之經濟效益、技術發展及相關因素，檢討依第4條第3項所定辦法中規定之再生能源類別。再生能源熱利用推廣目標及期程，由中央主管機關視其經濟效益、技術發展及相關因素定之。 </w:t>
            </w:r>
          </w:p>
          <w:p w:rsidR="00075CD3" w:rsidRPr="00306149" w:rsidRDefault="00075CD3" w:rsidP="0056030E">
            <w:pPr>
              <w:pStyle w:val="20"/>
              <w:spacing w:line="400" w:lineRule="exact"/>
              <w:ind w:leftChars="-33" w:left="830" w:hangingChars="399" w:hanging="942"/>
              <w:rPr>
                <w:spacing w:val="-12"/>
                <w:sz w:val="24"/>
                <w:szCs w:val="24"/>
              </w:rPr>
            </w:pPr>
            <w:r w:rsidRPr="00306149">
              <w:rPr>
                <w:rFonts w:hint="eastAsia"/>
                <w:spacing w:val="-12"/>
                <w:sz w:val="24"/>
                <w:szCs w:val="24"/>
              </w:rPr>
              <w:t>第7條：電業及設置自用發電設備達一定裝置容量以上者，應每年按其不含再生能源發電部分之總發電量，繳交一定金額充作基金，作為再生能源發展之用；必要時，應由政府編列預算撥充。前項一定裝置容量，由中央主管機關定之；一定金額，由中央主管機關依使用能源之種類定之。第一項基金收取方式、流程、期限及其他相關事項之辦法，由中央主管機關定之。第一項基金之用途如下：一、再生能源電價之補貼。二、再生能源設備之補貼。三、再生能源之示範補助及推廣利用。四、其他經中央主管機關核准再生能源發展之相關用途。電業及設置自用發電設備達一定裝置容量以上者，依第一項規定繳交基金之費用，或向其他來源購入電能中已含繳交基金之費用，經報請中央主管機關核定後，得附加於其售電價格上。</w:t>
            </w:r>
          </w:p>
          <w:p w:rsidR="00075CD3" w:rsidRPr="00306149" w:rsidRDefault="00075CD3" w:rsidP="0056030E">
            <w:pPr>
              <w:pStyle w:val="20"/>
              <w:spacing w:line="400" w:lineRule="exact"/>
              <w:ind w:leftChars="-33" w:left="830" w:hangingChars="399" w:hanging="942"/>
              <w:rPr>
                <w:spacing w:val="-12"/>
                <w:sz w:val="24"/>
                <w:szCs w:val="24"/>
              </w:rPr>
            </w:pPr>
            <w:r w:rsidRPr="00306149">
              <w:rPr>
                <w:rFonts w:hint="eastAsia"/>
                <w:spacing w:val="-12"/>
                <w:sz w:val="24"/>
                <w:szCs w:val="24"/>
              </w:rPr>
              <w:t>第8條：再生能源發電設備及其所產生之電能，應由所在地經營電力網之電業，衡量電網穩定性，在現有電網最接近再生能源發電集結地點予以併聯、躉購及提供該發電設備停機維修期間所需之電力；電業非有正當理由，並經中央主管機關許可，不得拒絕；必要時，中央主管機關得指定其他電業為之。前項併聯技術上合適者，以其成本負擔經濟合理者為限；在既有線路外，其加強電力網之成本，由電業及再生能源發電設備設置者分攤。電業依本條例規定躉購再生能源</w:t>
            </w:r>
            <w:r w:rsidRPr="00306149">
              <w:rPr>
                <w:rFonts w:hint="eastAsia"/>
                <w:spacing w:val="-12"/>
                <w:sz w:val="24"/>
                <w:szCs w:val="24"/>
              </w:rPr>
              <w:lastRenderedPageBreak/>
              <w:t xml:space="preserve">電能，應與再生能源發電設備設置者簽訂契約，並報中央主管機關備查。第一項併聯之技術規範及停機維修期間所需電力之計價方式，由電業擬訂，報請中央主管機關核定。再生能源發電設備及電力網連接之線路，由再生能源發電設備設置者自行興建及維護；必要時，與其發電設備併聯之電業應提供必要之協助；所需費用，由再生能源發電設備設置者負擔。 </w:t>
            </w:r>
          </w:p>
          <w:p w:rsidR="00075CD3" w:rsidRPr="00306149" w:rsidRDefault="00075CD3" w:rsidP="0056030E">
            <w:pPr>
              <w:pStyle w:val="20"/>
              <w:spacing w:line="400" w:lineRule="exact"/>
              <w:ind w:leftChars="-33" w:left="830" w:hangingChars="399" w:hanging="942"/>
              <w:rPr>
                <w:spacing w:val="-12"/>
                <w:sz w:val="24"/>
                <w:szCs w:val="24"/>
              </w:rPr>
            </w:pPr>
            <w:r w:rsidRPr="00306149">
              <w:rPr>
                <w:rFonts w:hint="eastAsia"/>
                <w:spacing w:val="-12"/>
                <w:sz w:val="24"/>
                <w:szCs w:val="24"/>
              </w:rPr>
              <w:t>第9條：中央主管機關應邀集相關各部會、學者專家、團體組成委員會，審定再生能源發電設備生產電能之躉購費率及其計算公式，必要時得依行政程序法舉辦聽證會後公告之，每年並應視各類別再生能源發電技術進步、成本變動、目標達成及相關因素，檢討或修正之。前項費率計算公式由中央主管機關綜合考量各類別再生能源發電設備之平均裝置成本、運轉年限、運轉維護費、年發電量及相關因素，依再生能源類別分別定之。為鼓勵與推廣無污染之綠能，提升再生能源設置者投資意願，躉購費率不得低於國內電業化石燃料發電平均成本。再生能源發電設備設置者自本條例施行之日起，依前條第三項規定與電業簽訂契約者，其設備生產之電能，依第一項中央主管機關所公告之費率躉購。本條例施行前，已與電業簽訂購售電契約者，其設備生產之再生能源電能，仍依原訂費率躉購。再生能源發電設備屬下列情形之一者，以迴避成本或第一項公告費率取其較低者躉購：一、本條例施行前，已運轉且未曾與電業簽訂購售電契約。二、運轉超過20年。三、全國再生能源發電總裝置容量達第6條第2項所定獎勵總量上限後設置者。</w:t>
            </w:r>
          </w:p>
          <w:p w:rsidR="00075CD3" w:rsidRPr="00306149" w:rsidRDefault="00075CD3" w:rsidP="0056030E">
            <w:pPr>
              <w:pStyle w:val="20"/>
              <w:spacing w:line="400" w:lineRule="exact"/>
              <w:ind w:leftChars="-33" w:left="922" w:hangingChars="438" w:hanging="1034"/>
              <w:rPr>
                <w:spacing w:val="-12"/>
                <w:sz w:val="24"/>
                <w:szCs w:val="24"/>
              </w:rPr>
            </w:pPr>
            <w:r w:rsidRPr="00306149">
              <w:rPr>
                <w:rFonts w:hint="eastAsia"/>
                <w:spacing w:val="-12"/>
                <w:sz w:val="24"/>
                <w:szCs w:val="24"/>
              </w:rPr>
              <w:t>第11條：對於具發展潛力之再生能源發電設備，於技術發展初期階段，中央主管機關得基於示範之目的，於一定期間內，給予相關獎勵。前項示範獎勵辦法由中央主管機關定之。</w:t>
            </w:r>
          </w:p>
          <w:p w:rsidR="00075CD3" w:rsidRPr="00306149" w:rsidRDefault="00075CD3" w:rsidP="0056030E">
            <w:pPr>
              <w:pStyle w:val="20"/>
              <w:spacing w:line="400" w:lineRule="exact"/>
              <w:ind w:leftChars="-33" w:left="922" w:hangingChars="438" w:hanging="1034"/>
              <w:rPr>
                <w:spacing w:val="-12"/>
                <w:sz w:val="24"/>
                <w:szCs w:val="24"/>
              </w:rPr>
            </w:pPr>
            <w:r w:rsidRPr="00306149">
              <w:rPr>
                <w:rFonts w:hint="eastAsia"/>
                <w:spacing w:val="-12"/>
                <w:sz w:val="24"/>
                <w:szCs w:val="24"/>
              </w:rPr>
              <w:t>第12條：政府於新建、改建公共工程或公有建築物時，其工程條件符合再生能源設置條件者，優先裝置再生能源發電設備。</w:t>
            </w:r>
          </w:p>
          <w:p w:rsidR="00075CD3" w:rsidRPr="00306149" w:rsidRDefault="00075CD3" w:rsidP="0056030E">
            <w:pPr>
              <w:pStyle w:val="20"/>
              <w:spacing w:line="400" w:lineRule="exact"/>
              <w:ind w:leftChars="-33" w:left="922" w:hangingChars="438" w:hanging="1034"/>
              <w:rPr>
                <w:spacing w:val="-12"/>
                <w:sz w:val="24"/>
                <w:szCs w:val="24"/>
              </w:rPr>
            </w:pPr>
            <w:r w:rsidRPr="00306149">
              <w:rPr>
                <w:rFonts w:hint="eastAsia"/>
                <w:spacing w:val="-12"/>
                <w:sz w:val="24"/>
                <w:szCs w:val="24"/>
              </w:rPr>
              <w:t>第13條：中央主管機關得考量下列再生能源熱利用之合理成本及利潤，依其能源貢獻度效益，訂定熱利用獎勵補助辦法：一、太陽能熱能利用。二、生質能燃料。三、其他具發展潛力之再生能源熱利用技術。前項熱利用，其替代石油能源部分所需補助經費，得由石油管理法中所定石油基金支應。利用休耕地或其他閒置之農林牧土地栽種能源作物供產製生質能燃料之獎勵經費，由農業發展基金支應；其獎勵</w:t>
            </w:r>
            <w:r w:rsidRPr="00306149">
              <w:rPr>
                <w:rFonts w:hint="eastAsia"/>
                <w:spacing w:val="-12"/>
                <w:sz w:val="24"/>
                <w:szCs w:val="24"/>
              </w:rPr>
              <w:lastRenderedPageBreak/>
              <w:t>資格、條件及補助方式、期程之辦法，由中央主管機關會同行政院農業委員會定之。</w:t>
            </w:r>
          </w:p>
        </w:tc>
      </w:tr>
      <w:tr w:rsidR="00075CD3" w:rsidRPr="00636B16" w:rsidTr="00A465F0">
        <w:tc>
          <w:tcPr>
            <w:tcW w:w="1766" w:type="dxa"/>
            <w:vAlign w:val="center"/>
          </w:tcPr>
          <w:p w:rsidR="00075CD3" w:rsidRPr="003253F0" w:rsidRDefault="00075CD3" w:rsidP="003253F0">
            <w:pPr>
              <w:pStyle w:val="20"/>
              <w:spacing w:line="360" w:lineRule="exact"/>
              <w:ind w:leftChars="-27" w:left="8" w:hangingChars="41" w:hanging="100"/>
              <w:rPr>
                <w:spacing w:val="-8"/>
                <w:sz w:val="24"/>
                <w:szCs w:val="24"/>
              </w:rPr>
            </w:pPr>
            <w:r w:rsidRPr="003253F0">
              <w:rPr>
                <w:rFonts w:hint="eastAsia"/>
                <w:spacing w:val="-8"/>
                <w:sz w:val="24"/>
                <w:szCs w:val="24"/>
              </w:rPr>
              <w:lastRenderedPageBreak/>
              <w:t>產業創新條例</w:t>
            </w:r>
            <w:r w:rsidR="00662D0E" w:rsidRPr="003253F0">
              <w:rPr>
                <w:rStyle w:val="af6"/>
                <w:spacing w:val="-8"/>
                <w:sz w:val="24"/>
                <w:szCs w:val="24"/>
              </w:rPr>
              <w:footnoteReference w:id="24"/>
            </w:r>
          </w:p>
        </w:tc>
        <w:tc>
          <w:tcPr>
            <w:tcW w:w="7938" w:type="dxa"/>
          </w:tcPr>
          <w:p w:rsidR="00075CD3" w:rsidRPr="00306149" w:rsidRDefault="00075CD3" w:rsidP="001E013C">
            <w:pPr>
              <w:pStyle w:val="20"/>
              <w:spacing w:line="360" w:lineRule="exact"/>
              <w:ind w:leftChars="-33" w:left="922" w:hangingChars="438" w:hanging="1034"/>
              <w:rPr>
                <w:spacing w:val="-12"/>
                <w:sz w:val="24"/>
                <w:szCs w:val="24"/>
              </w:rPr>
            </w:pPr>
            <w:r w:rsidRPr="00306149">
              <w:rPr>
                <w:rFonts w:hint="eastAsia"/>
                <w:spacing w:val="-12"/>
                <w:sz w:val="24"/>
                <w:szCs w:val="24"/>
              </w:rPr>
              <w:t>第30條：國家發展基金之用途如下：一、配合國家產業發展策略，投資於產業創新、高科技發展、能資源再生、綠能產業、技術引進及其他增加產業效益或改善產業結構有關之重要事業或計畫。二、配合國家產業發展策略，融貸資金於產業永續發展、防治污染、節約能源、降低溫室效應及其他增加產業效益或改善產業結構有關之輔導計畫。</w:t>
            </w:r>
          </w:p>
        </w:tc>
      </w:tr>
      <w:tr w:rsidR="00075CD3" w:rsidRPr="00636B16" w:rsidTr="00A465F0">
        <w:tc>
          <w:tcPr>
            <w:tcW w:w="1766" w:type="dxa"/>
            <w:vAlign w:val="center"/>
          </w:tcPr>
          <w:p w:rsidR="00075CD3" w:rsidRPr="00636B16" w:rsidRDefault="00075CD3" w:rsidP="001E013C">
            <w:pPr>
              <w:pStyle w:val="20"/>
              <w:spacing w:line="360" w:lineRule="exact"/>
              <w:ind w:leftChars="0" w:left="0" w:firstLineChars="0" w:firstLine="0"/>
              <w:rPr>
                <w:spacing w:val="-12"/>
                <w:sz w:val="24"/>
                <w:szCs w:val="24"/>
              </w:rPr>
            </w:pPr>
            <w:r w:rsidRPr="00636B16">
              <w:rPr>
                <w:rFonts w:hint="eastAsia"/>
                <w:spacing w:val="-12"/>
                <w:sz w:val="24"/>
                <w:szCs w:val="24"/>
              </w:rPr>
              <w:t>再生能源發電設備設置管理辦法</w:t>
            </w:r>
            <w:r w:rsidR="00C07B6F">
              <w:rPr>
                <w:rStyle w:val="af6"/>
                <w:spacing w:val="-12"/>
                <w:sz w:val="24"/>
                <w:szCs w:val="24"/>
              </w:rPr>
              <w:footnoteReference w:id="25"/>
            </w:r>
          </w:p>
        </w:tc>
        <w:tc>
          <w:tcPr>
            <w:tcW w:w="7938" w:type="dxa"/>
          </w:tcPr>
          <w:p w:rsidR="00075CD3" w:rsidRPr="001A60DF" w:rsidRDefault="00075CD3" w:rsidP="001E013C">
            <w:pPr>
              <w:pStyle w:val="20"/>
              <w:spacing w:line="360" w:lineRule="exact"/>
              <w:ind w:leftChars="-32" w:left="805" w:hangingChars="387" w:hanging="914"/>
              <w:rPr>
                <w:color w:val="000000"/>
                <w:spacing w:val="-12"/>
                <w:sz w:val="24"/>
                <w:szCs w:val="24"/>
              </w:rPr>
            </w:pPr>
            <w:r w:rsidRPr="001A60DF">
              <w:rPr>
                <w:rFonts w:hint="eastAsia"/>
                <w:color w:val="000000"/>
                <w:spacing w:val="-12"/>
                <w:sz w:val="24"/>
                <w:szCs w:val="24"/>
              </w:rPr>
              <w:t>第2條：本辦法所稱中央主管機關為經濟部。中央主管機關得視業務需要，將再生能源發</w:t>
            </w:r>
            <w:r>
              <w:rPr>
                <w:rFonts w:hint="eastAsia"/>
                <w:color w:val="000000"/>
                <w:spacing w:val="-12"/>
                <w:sz w:val="24"/>
                <w:szCs w:val="24"/>
              </w:rPr>
              <w:t>電設備之認定、查驗、完工證明、撤銷、廢止及其他相關業務委任</w:t>
            </w:r>
            <w:r w:rsidRPr="001A60DF">
              <w:rPr>
                <w:rFonts w:hint="eastAsia"/>
                <w:color w:val="000000"/>
                <w:spacing w:val="-12"/>
                <w:sz w:val="24"/>
                <w:szCs w:val="24"/>
              </w:rPr>
              <w:t>能源局辦理。</w:t>
            </w:r>
          </w:p>
          <w:p w:rsidR="00075CD3" w:rsidRPr="001A60DF" w:rsidRDefault="00075CD3" w:rsidP="001E013C">
            <w:pPr>
              <w:pStyle w:val="20"/>
              <w:spacing w:line="360" w:lineRule="exact"/>
              <w:ind w:leftChars="-32" w:left="805" w:hangingChars="387" w:hanging="914"/>
              <w:rPr>
                <w:color w:val="000000"/>
                <w:spacing w:val="-12"/>
                <w:sz w:val="24"/>
                <w:szCs w:val="24"/>
              </w:rPr>
            </w:pPr>
            <w:r w:rsidRPr="001A60DF">
              <w:rPr>
                <w:rFonts w:hint="eastAsia"/>
                <w:color w:val="000000"/>
                <w:spacing w:val="-12"/>
                <w:sz w:val="24"/>
                <w:szCs w:val="24"/>
              </w:rPr>
              <w:t>第3條：本辦法用詞定義如下：一、再生能源發電設備認定：指本辦法所規定申請同意備案至取得設備登記之程序。二、第一型再生能源發電設備：指電業依電業法規定，設置利用再生能源發電之發電設備。三、第二型再生能源發電設備：指依電業法規定，設置容量在五百瓩以上並利用再生能源發電之自用發電設備。四、第三型再生能源發電設備：指依本條例第五條規定，裝置容量不及五百瓩並利用再生能源發電之自用發電設備。五、太陽光電發電設備：指利用太陽電池</w:t>
            </w:r>
            <w:r w:rsidR="009B754E">
              <w:rPr>
                <w:rStyle w:val="af6"/>
              </w:rPr>
              <w:footnoteReference w:id="26"/>
            </w:r>
            <w:r w:rsidRPr="001A60DF">
              <w:rPr>
                <w:rFonts w:hint="eastAsia"/>
                <w:color w:val="000000"/>
                <w:spacing w:val="-12"/>
                <w:sz w:val="24"/>
                <w:szCs w:val="24"/>
              </w:rPr>
              <w:t>轉換太陽光能為電能之發電設備。六、風力發電設備：指轉換風能為電能之發電設備。七、風力發電離岸系統：指設置於低潮線以外海域、不超過領海範圍，轉換風能為電能之發電設備。八、川流式水力發電設備：指利用圳路之自然水量與落差之水力能，轉換為電能之發電設備。九、圳路：指灌溉水渠或其他用途之水流渠道。十、地熱能發電設備：指直接利用地熱田產出之熱蒸汽推動汽輪機發電，或利用地熱田產生之熱水加溫工作流體使其蒸發為氣體後，以之推動氣渦輪機之發電設備。十一、海洋能發電設備：指可轉換海洋溫差能、鹽差能、波浪能、洋流能或潮汐能為電能之發電設備。十二、生質能發電設備：指利用農林植物、沼氣或經處理之有機廢棄物作為料源，轉換為電能之發電設備。十三、廢棄物發電設備：</w:t>
            </w:r>
            <w:r w:rsidRPr="001A60DF">
              <w:rPr>
                <w:rFonts w:hint="eastAsia"/>
                <w:color w:val="000000"/>
                <w:spacing w:val="-12"/>
                <w:sz w:val="24"/>
                <w:szCs w:val="24"/>
              </w:rPr>
              <w:lastRenderedPageBreak/>
              <w:t>指利用一般廢棄物或一般事業廢棄物，經處理製成較直接燃燒可有效減少污染及提升熱值之燃料作為料源，轉換為電能且發電效率達百分之二十五以上之發電設備。十四、燃料電池發電設備：指以再生能源為能量來源，進行氫氣與氧氣電化學反應並轉換為電能之發電設備。十五、其他再生能源發電設備：指經中央主管機關依本條例第三條第一項第一款規定，認定可永續利用之能源轉換為電能之發電設備。</w:t>
            </w:r>
          </w:p>
          <w:p w:rsidR="00075CD3" w:rsidRPr="001A60DF" w:rsidRDefault="00075CD3" w:rsidP="001E013C">
            <w:pPr>
              <w:pStyle w:val="20"/>
              <w:spacing w:line="360" w:lineRule="exact"/>
              <w:ind w:leftChars="-33" w:left="816" w:hangingChars="393" w:hanging="928"/>
              <w:rPr>
                <w:color w:val="000000"/>
                <w:spacing w:val="-12"/>
                <w:sz w:val="24"/>
                <w:szCs w:val="24"/>
              </w:rPr>
            </w:pPr>
            <w:r w:rsidRPr="001A60DF">
              <w:rPr>
                <w:rFonts w:hint="eastAsia"/>
                <w:color w:val="000000"/>
                <w:spacing w:val="-12"/>
                <w:sz w:val="24"/>
                <w:szCs w:val="24"/>
              </w:rPr>
              <w:t>第4條：下列發電設備總裝置容量在一瓩以上且屬定置型者，於設置前得認定為再生能源發電設備：一、太陽光電發電設備。二、風力發電設備。三、風力發電離岸系統。四、川流式水力發電設備。五、地熱能發電設備。六、海洋能發電設備。七、生質能發電設備。八、廢棄物發電設備。九、燃料電池發電設備。十、其他再生能源發電設備……。</w:t>
            </w:r>
          </w:p>
        </w:tc>
      </w:tr>
      <w:tr w:rsidR="00075CD3" w:rsidRPr="00636B16" w:rsidTr="00A465F0">
        <w:tc>
          <w:tcPr>
            <w:tcW w:w="1766" w:type="dxa"/>
            <w:vAlign w:val="center"/>
          </w:tcPr>
          <w:p w:rsidR="00075CD3" w:rsidRPr="00636B16" w:rsidRDefault="00075CD3" w:rsidP="0056030E">
            <w:pPr>
              <w:pStyle w:val="20"/>
              <w:spacing w:line="400" w:lineRule="exact"/>
              <w:ind w:leftChars="0" w:left="0" w:firstLineChars="0" w:firstLine="0"/>
              <w:rPr>
                <w:spacing w:val="-12"/>
                <w:sz w:val="24"/>
                <w:szCs w:val="24"/>
              </w:rPr>
            </w:pPr>
            <w:r w:rsidRPr="00636B16">
              <w:rPr>
                <w:rFonts w:hint="eastAsia"/>
                <w:spacing w:val="-12"/>
                <w:sz w:val="24"/>
                <w:szCs w:val="24"/>
              </w:rPr>
              <w:lastRenderedPageBreak/>
              <w:t>能源研究發展基金收支保管及運用辦法</w:t>
            </w:r>
            <w:r w:rsidR="00DE27BF">
              <w:rPr>
                <w:rStyle w:val="af6"/>
                <w:spacing w:val="-12"/>
                <w:sz w:val="24"/>
                <w:szCs w:val="24"/>
              </w:rPr>
              <w:footnoteReference w:id="27"/>
            </w:r>
          </w:p>
        </w:tc>
        <w:tc>
          <w:tcPr>
            <w:tcW w:w="7938" w:type="dxa"/>
            <w:vAlign w:val="center"/>
          </w:tcPr>
          <w:p w:rsidR="00075CD3" w:rsidRDefault="00075CD3" w:rsidP="0056030E">
            <w:pPr>
              <w:pStyle w:val="20"/>
              <w:spacing w:line="400" w:lineRule="exact"/>
              <w:ind w:leftChars="-31" w:left="863" w:hangingChars="410" w:hanging="968"/>
              <w:rPr>
                <w:spacing w:val="-12"/>
                <w:sz w:val="24"/>
                <w:szCs w:val="24"/>
              </w:rPr>
            </w:pPr>
            <w:r w:rsidRPr="00306149">
              <w:rPr>
                <w:rFonts w:hint="eastAsia"/>
                <w:spacing w:val="-12"/>
                <w:sz w:val="24"/>
                <w:szCs w:val="24"/>
              </w:rPr>
              <w:t>第1條：為積極推動能源研究發展，特依能源管理法第5條第1項規定，設置能源研究發展基金，並依預算法第21條規定，訂定本辦法。</w:t>
            </w:r>
          </w:p>
          <w:p w:rsidR="0026582A" w:rsidRPr="00306149" w:rsidRDefault="0026582A" w:rsidP="0056030E">
            <w:pPr>
              <w:pStyle w:val="20"/>
              <w:spacing w:line="400" w:lineRule="exact"/>
              <w:ind w:leftChars="-31" w:left="863" w:hangingChars="410" w:hanging="968"/>
              <w:rPr>
                <w:spacing w:val="-12"/>
                <w:sz w:val="24"/>
                <w:szCs w:val="24"/>
              </w:rPr>
            </w:pPr>
            <w:r w:rsidRPr="0026582A">
              <w:rPr>
                <w:rFonts w:hint="eastAsia"/>
                <w:spacing w:val="-12"/>
                <w:sz w:val="24"/>
                <w:szCs w:val="24"/>
              </w:rPr>
              <w:t>第6條</w:t>
            </w:r>
            <w:r>
              <w:rPr>
                <w:rFonts w:hint="eastAsia"/>
                <w:spacing w:val="-12"/>
                <w:sz w:val="24"/>
                <w:szCs w:val="24"/>
              </w:rPr>
              <w:t>：</w:t>
            </w:r>
            <w:r w:rsidRPr="0026582A">
              <w:rPr>
                <w:rFonts w:hint="eastAsia"/>
                <w:spacing w:val="-12"/>
                <w:sz w:val="24"/>
                <w:szCs w:val="24"/>
              </w:rPr>
              <w:t>本基金之用途如下：一、能源開發技術之研究發展及替代能源之研究支出。二、能源合理有效使用及節約技術、方法之研究發展支出。三、能源經濟分析及其情報資料之蒐集支出。四、能源規劃及技術等專業人員之培訓支出。五、其他有關支出。法人或個人為前項第一款、第二款之研究，具有實用價值者，得予獎勵或補助。</w:t>
            </w:r>
          </w:p>
        </w:tc>
      </w:tr>
      <w:tr w:rsidR="00075CD3" w:rsidRPr="00636B16" w:rsidTr="00A465F0">
        <w:tc>
          <w:tcPr>
            <w:tcW w:w="1766" w:type="dxa"/>
            <w:vAlign w:val="center"/>
          </w:tcPr>
          <w:p w:rsidR="00075CD3" w:rsidRDefault="00075CD3" w:rsidP="0056030E">
            <w:pPr>
              <w:pStyle w:val="20"/>
              <w:spacing w:line="400" w:lineRule="exact"/>
              <w:ind w:leftChars="0" w:left="0" w:firstLineChars="0" w:firstLine="0"/>
              <w:rPr>
                <w:spacing w:val="-12"/>
                <w:sz w:val="24"/>
                <w:szCs w:val="24"/>
              </w:rPr>
            </w:pPr>
            <w:r w:rsidRPr="00636B16">
              <w:rPr>
                <w:rFonts w:hint="eastAsia"/>
                <w:spacing w:val="-12"/>
                <w:sz w:val="24"/>
                <w:szCs w:val="24"/>
              </w:rPr>
              <w:t>能源局</w:t>
            </w:r>
          </w:p>
          <w:p w:rsidR="00075CD3" w:rsidRPr="00636B16" w:rsidRDefault="00075CD3" w:rsidP="0056030E">
            <w:pPr>
              <w:pStyle w:val="20"/>
              <w:spacing w:line="400" w:lineRule="exact"/>
              <w:ind w:leftChars="0" w:left="0" w:firstLineChars="0" w:firstLine="0"/>
              <w:rPr>
                <w:spacing w:val="-12"/>
                <w:sz w:val="24"/>
                <w:szCs w:val="24"/>
              </w:rPr>
            </w:pPr>
            <w:r w:rsidRPr="00636B16">
              <w:rPr>
                <w:rFonts w:hint="eastAsia"/>
                <w:spacing w:val="-12"/>
                <w:sz w:val="24"/>
                <w:szCs w:val="24"/>
              </w:rPr>
              <w:t>組織條例</w:t>
            </w:r>
            <w:r w:rsidR="00012E54">
              <w:rPr>
                <w:rStyle w:val="af6"/>
                <w:spacing w:val="-12"/>
                <w:sz w:val="24"/>
                <w:szCs w:val="24"/>
              </w:rPr>
              <w:footnoteReference w:id="28"/>
            </w:r>
          </w:p>
        </w:tc>
        <w:tc>
          <w:tcPr>
            <w:tcW w:w="7938" w:type="dxa"/>
          </w:tcPr>
          <w:p w:rsidR="00075CD3" w:rsidRPr="00306149" w:rsidRDefault="00075CD3" w:rsidP="0056030E">
            <w:pPr>
              <w:pStyle w:val="20"/>
              <w:spacing w:line="400" w:lineRule="exact"/>
              <w:ind w:leftChars="-33" w:left="830" w:hangingChars="399" w:hanging="942"/>
              <w:rPr>
                <w:spacing w:val="-12"/>
                <w:sz w:val="24"/>
                <w:szCs w:val="24"/>
              </w:rPr>
            </w:pPr>
            <w:r w:rsidRPr="00306149">
              <w:rPr>
                <w:rFonts w:hint="eastAsia"/>
                <w:spacing w:val="-12"/>
                <w:sz w:val="24"/>
                <w:szCs w:val="24"/>
              </w:rPr>
              <w:t>第2</w:t>
            </w:r>
            <w:r>
              <w:rPr>
                <w:rFonts w:hint="eastAsia"/>
                <w:spacing w:val="-12"/>
                <w:sz w:val="24"/>
                <w:szCs w:val="24"/>
              </w:rPr>
              <w:t>條：</w:t>
            </w:r>
            <w:r w:rsidRPr="00306149">
              <w:rPr>
                <w:rFonts w:hint="eastAsia"/>
                <w:spacing w:val="-12"/>
                <w:sz w:val="24"/>
                <w:szCs w:val="24"/>
              </w:rPr>
              <w:t>能源局掌理下列事項：一、能源政策及法規之擬訂事項。二、能源供需之預測、規劃及推動事項。三、能源開發、生產、運儲、轉換、分配、銷售及利用之審核事項。四、能源費率之擬議及價格之審議事項。五、能源事業之許可、登記、管理、輔導及監督事項。六、能源技術人員之登記、監督事項。七、能源資料之建立事項……。九、新能源、再生能源與節約能源技術之研究發展及推廣事項。十、國際能源事務之連繫協調及合作事項……。</w:t>
            </w:r>
          </w:p>
        </w:tc>
      </w:tr>
      <w:tr w:rsidR="00075CD3" w:rsidRPr="00636B16" w:rsidTr="00A465F0">
        <w:tc>
          <w:tcPr>
            <w:tcW w:w="1766" w:type="dxa"/>
            <w:vAlign w:val="center"/>
          </w:tcPr>
          <w:p w:rsidR="00075CD3" w:rsidRDefault="00075CD3" w:rsidP="0056030E">
            <w:pPr>
              <w:pStyle w:val="20"/>
              <w:spacing w:line="400" w:lineRule="exact"/>
              <w:ind w:leftChars="0" w:left="0" w:firstLineChars="0" w:firstLine="0"/>
              <w:rPr>
                <w:spacing w:val="-12"/>
                <w:sz w:val="24"/>
                <w:szCs w:val="24"/>
              </w:rPr>
            </w:pPr>
            <w:r w:rsidRPr="00636B16">
              <w:rPr>
                <w:rFonts w:hint="eastAsia"/>
                <w:spacing w:val="-12"/>
                <w:sz w:val="24"/>
                <w:szCs w:val="24"/>
              </w:rPr>
              <w:t>能源局</w:t>
            </w:r>
          </w:p>
          <w:p w:rsidR="00075CD3" w:rsidRPr="00636B16" w:rsidRDefault="00075CD3" w:rsidP="0056030E">
            <w:pPr>
              <w:pStyle w:val="20"/>
              <w:spacing w:line="400" w:lineRule="exact"/>
              <w:ind w:leftChars="0" w:left="0" w:firstLineChars="0" w:firstLine="0"/>
              <w:rPr>
                <w:spacing w:val="-12"/>
                <w:sz w:val="24"/>
                <w:szCs w:val="24"/>
              </w:rPr>
            </w:pPr>
            <w:r w:rsidRPr="00636B16">
              <w:rPr>
                <w:rFonts w:hint="eastAsia"/>
                <w:spacing w:val="-12"/>
                <w:sz w:val="24"/>
                <w:szCs w:val="24"/>
              </w:rPr>
              <w:t>辦事細則</w:t>
            </w:r>
            <w:r w:rsidR="00DE378A">
              <w:rPr>
                <w:rStyle w:val="af6"/>
                <w:spacing w:val="-12"/>
                <w:sz w:val="24"/>
                <w:szCs w:val="24"/>
              </w:rPr>
              <w:footnoteReference w:id="29"/>
            </w:r>
          </w:p>
        </w:tc>
        <w:tc>
          <w:tcPr>
            <w:tcW w:w="7938" w:type="dxa"/>
          </w:tcPr>
          <w:p w:rsidR="00075CD3" w:rsidRPr="00306149" w:rsidRDefault="00075CD3" w:rsidP="0056030E">
            <w:pPr>
              <w:pStyle w:val="20"/>
              <w:spacing w:line="400" w:lineRule="exact"/>
              <w:ind w:leftChars="-32" w:left="805" w:hangingChars="387" w:hanging="914"/>
              <w:rPr>
                <w:spacing w:val="-12"/>
                <w:sz w:val="24"/>
                <w:szCs w:val="24"/>
              </w:rPr>
            </w:pPr>
            <w:r w:rsidRPr="00306149">
              <w:rPr>
                <w:rFonts w:hint="eastAsia"/>
                <w:spacing w:val="-12"/>
                <w:sz w:val="24"/>
                <w:szCs w:val="24"/>
              </w:rPr>
              <w:t>第4條：綜合企劃組分三科辦事；其職掌如下：一、能源政策與規劃科：(一)統合經濟、環境與社會之能源政策方針、執行措施、法規與相關會議之研議、設計及推動事項。(二)整體能源供需預測之設計、規劃、研析及化石、再生能源技術之應用、規劃事項。(三)統合經濟、環</w:t>
            </w:r>
            <w:r w:rsidRPr="00306149">
              <w:rPr>
                <w:rFonts w:hint="eastAsia"/>
                <w:spacing w:val="-12"/>
                <w:sz w:val="24"/>
                <w:szCs w:val="24"/>
              </w:rPr>
              <w:lastRenderedPageBreak/>
              <w:t>境、社會之永續能源發展策略研擬及相關業務推動事項。……(五)國內外能源政策、能源發展情勢及環保公約之研析事項……。二、能源資訊與統計科：……(六)國內外能源統計資料之蒐集、分析、編印及發布事項。(七)我國能源生產力、密集度及能源供需變動因素分析事項。(八)我國能源供需資料之蒐集、調查、處理、分析、編印、發布及相關國際合作業務之辦理事項。(九)我國能源供需經濟統計資料庫建置、維護與相關名詞、標準之發布及解釋事項……。三、綜合能源業務科：(一)國際能源合作業務之規劃、推動及執行事項。(二)國內外能源組織相關業務研議及推動事項。(三)自由貿易區協定(FTA)能源相關談判業務之研議事項。(四)國內外煤炭情勢之研析事項。(五)國際煤炭氣化與液化技術之調查及研析事項。(六)國際化石燃料清潔利用技術之調查及研析事項。(七)國際先進淨煤發電技術之調查及研析事項。(八)大陸能源情勢之研析事項。……。</w:t>
            </w:r>
          </w:p>
          <w:p w:rsidR="00075CD3" w:rsidRPr="00306149" w:rsidRDefault="00075CD3" w:rsidP="0056030E">
            <w:pPr>
              <w:pStyle w:val="20"/>
              <w:spacing w:line="400" w:lineRule="exact"/>
              <w:ind w:leftChars="-33" w:left="830" w:hangingChars="399" w:hanging="942"/>
              <w:rPr>
                <w:spacing w:val="-12"/>
                <w:sz w:val="24"/>
                <w:szCs w:val="24"/>
              </w:rPr>
            </w:pPr>
            <w:r w:rsidRPr="00306149">
              <w:rPr>
                <w:rFonts w:hint="eastAsia"/>
                <w:spacing w:val="-12"/>
                <w:sz w:val="24"/>
                <w:szCs w:val="24"/>
              </w:rPr>
              <w:t>第7條：能源技術組分二科辦事；其職掌如下：一、再生能源科：(一)基於機械、電力、化學工程及相關重點技術，推動再生能源及能源新利用研究計畫事項。(二)整合機械、電力、化學工程及相關技術，擬議規劃再生能源及能源新利用發展重點事項。(三)運用機械、電力、化學工程及其他專業知能，審核與督導再生能源及能源新利用推動計畫事項。(四)再生能源利用相關機械、電力與其他關鍵設備之檢驗審核及合格產品認可事項。(五)車輛使用生質燃料(生質柴油、酒精汽油或其他燃料)之評估研究及檢驗審核事項。(六)燃料電池、潔淨車輛與其他能源新利用設備之評估研究及檢驗審核事項。(七)再生能源與能源新利用技術相關會議、國際合作及技術交流事項。(八)再生能源發展策略、執行措施與法規制度之研議、擬訂及推動事項。(九)再生能源開發利用之輔導協調、示範推廣、獎助作業及教育宣導活動事項。(十)再生能源發電設施之電力併聯、購售電合約與相關爭議案件之協調及處理事項。(十一)配合國家科技、永續發展政策推動再生能源與能源新利用相關方案及計畫事項。……。二、節約能源科：……(三)節約能源相關機械、化學、電力、電子、車輛及漁船引擎及其他能源耗用設備之相關能源效率國家標準擬訂或能源效率指標擬議事項……。</w:t>
            </w:r>
          </w:p>
        </w:tc>
      </w:tr>
      <w:tr w:rsidR="00075CD3" w:rsidRPr="00636B16" w:rsidTr="00A465F0">
        <w:tc>
          <w:tcPr>
            <w:tcW w:w="1766" w:type="dxa"/>
            <w:vAlign w:val="center"/>
          </w:tcPr>
          <w:p w:rsidR="00075CD3" w:rsidRPr="00636B16" w:rsidRDefault="00075CD3" w:rsidP="0026582A">
            <w:pPr>
              <w:pStyle w:val="20"/>
              <w:spacing w:line="400" w:lineRule="exact"/>
              <w:ind w:leftChars="0" w:left="0" w:firstLineChars="0" w:firstLine="0"/>
              <w:rPr>
                <w:spacing w:val="-12"/>
                <w:sz w:val="24"/>
                <w:szCs w:val="24"/>
              </w:rPr>
            </w:pPr>
            <w:r w:rsidRPr="00636B16">
              <w:rPr>
                <w:rFonts w:hint="eastAsia"/>
                <w:spacing w:val="-12"/>
                <w:sz w:val="24"/>
                <w:szCs w:val="24"/>
              </w:rPr>
              <w:lastRenderedPageBreak/>
              <w:t>內政部六大新興產業推動小</w:t>
            </w:r>
            <w:r w:rsidRPr="00636B16">
              <w:rPr>
                <w:rFonts w:hint="eastAsia"/>
                <w:spacing w:val="-12"/>
                <w:sz w:val="24"/>
                <w:szCs w:val="24"/>
              </w:rPr>
              <w:lastRenderedPageBreak/>
              <w:t>組設置要點</w:t>
            </w:r>
            <w:r w:rsidR="0035722B">
              <w:rPr>
                <w:rStyle w:val="af6"/>
                <w:spacing w:val="-12"/>
                <w:sz w:val="24"/>
                <w:szCs w:val="24"/>
              </w:rPr>
              <w:footnoteReference w:id="30"/>
            </w:r>
          </w:p>
        </w:tc>
        <w:tc>
          <w:tcPr>
            <w:tcW w:w="7938" w:type="dxa"/>
          </w:tcPr>
          <w:p w:rsidR="00075CD3" w:rsidRPr="00306149" w:rsidRDefault="00075CD3" w:rsidP="0026582A">
            <w:pPr>
              <w:pStyle w:val="20"/>
              <w:spacing w:line="400" w:lineRule="exact"/>
              <w:ind w:leftChars="-33" w:left="844" w:hangingChars="405" w:hanging="956"/>
              <w:rPr>
                <w:spacing w:val="-12"/>
                <w:sz w:val="24"/>
                <w:szCs w:val="24"/>
              </w:rPr>
            </w:pPr>
            <w:r w:rsidRPr="00306149">
              <w:rPr>
                <w:rFonts w:hint="eastAsia"/>
                <w:spacing w:val="-12"/>
                <w:sz w:val="24"/>
                <w:szCs w:val="24"/>
              </w:rPr>
              <w:lastRenderedPageBreak/>
              <w:t>第1點：內政部為推動六大新興產業之綠能產業、文化創意產業(建築設計產業)及醫療照護產業(長期照護產業)，特設六大新興產業推動小組。</w:t>
            </w:r>
          </w:p>
          <w:p w:rsidR="00075CD3" w:rsidRPr="00306149" w:rsidRDefault="00075CD3" w:rsidP="00362A6B">
            <w:pPr>
              <w:pStyle w:val="20"/>
              <w:spacing w:line="400" w:lineRule="exact"/>
              <w:ind w:leftChars="-32" w:left="803" w:hangingChars="386" w:hanging="912"/>
              <w:rPr>
                <w:spacing w:val="-12"/>
                <w:sz w:val="24"/>
                <w:szCs w:val="24"/>
              </w:rPr>
            </w:pPr>
            <w:r w:rsidRPr="00306149">
              <w:rPr>
                <w:rFonts w:hint="eastAsia"/>
                <w:spacing w:val="-12"/>
                <w:sz w:val="24"/>
                <w:szCs w:val="24"/>
              </w:rPr>
              <w:lastRenderedPageBreak/>
              <w:t>第2點：本小組設綠能產業、文化創意產業(建築設計產業)及醫療照護產業(長期照護產業)分組，置委員13人至17人，其中1人為召集人，由本部次長兼任；副召集人2人，分由營建署署長及社會司司長兼任；其餘委員由內政部就下列機關</w:t>
            </w:r>
            <w:r w:rsidR="0072113F">
              <w:rPr>
                <w:rFonts w:hint="eastAsia"/>
                <w:spacing w:val="-12"/>
                <w:sz w:val="24"/>
                <w:szCs w:val="24"/>
              </w:rPr>
              <w:t>(</w:t>
            </w:r>
            <w:r w:rsidRPr="00306149">
              <w:rPr>
                <w:rFonts w:hint="eastAsia"/>
                <w:spacing w:val="-12"/>
                <w:sz w:val="24"/>
                <w:szCs w:val="24"/>
              </w:rPr>
              <w:t>單位</w:t>
            </w:r>
            <w:r w:rsidR="0072113F">
              <w:rPr>
                <w:rFonts w:hint="eastAsia"/>
                <w:spacing w:val="-12"/>
                <w:sz w:val="24"/>
                <w:szCs w:val="24"/>
              </w:rPr>
              <w:t>)</w:t>
            </w:r>
            <w:r w:rsidRPr="00306149">
              <w:rPr>
                <w:rFonts w:hint="eastAsia"/>
                <w:spacing w:val="-12"/>
                <w:sz w:val="24"/>
                <w:szCs w:val="24"/>
              </w:rPr>
              <w:t>指派代表兼任之：(一)綠能產業分組：營建署副署長及相關業務組(科、室)主管、建築研究所副所長及相關業務組(科、室)主管。……。</w:t>
            </w:r>
          </w:p>
        </w:tc>
      </w:tr>
      <w:tr w:rsidR="00075CD3" w:rsidRPr="00636B16" w:rsidTr="00A465F0">
        <w:tc>
          <w:tcPr>
            <w:tcW w:w="1766" w:type="dxa"/>
            <w:vAlign w:val="center"/>
          </w:tcPr>
          <w:p w:rsidR="00075CD3" w:rsidRPr="00636B16" w:rsidRDefault="00075CD3" w:rsidP="005B2344">
            <w:pPr>
              <w:pStyle w:val="20"/>
              <w:spacing w:line="380" w:lineRule="exact"/>
              <w:ind w:leftChars="0" w:left="0" w:firstLineChars="0" w:firstLine="0"/>
              <w:rPr>
                <w:spacing w:val="-12"/>
                <w:sz w:val="24"/>
                <w:szCs w:val="24"/>
              </w:rPr>
            </w:pPr>
            <w:r>
              <w:rPr>
                <w:rFonts w:hint="eastAsia"/>
                <w:spacing w:val="-12"/>
                <w:sz w:val="24"/>
                <w:szCs w:val="24"/>
              </w:rPr>
              <w:lastRenderedPageBreak/>
              <w:t>溫室氣體減量法</w:t>
            </w:r>
            <w:r w:rsidR="00A918F6">
              <w:rPr>
                <w:rStyle w:val="af6"/>
                <w:spacing w:val="-12"/>
                <w:sz w:val="24"/>
                <w:szCs w:val="24"/>
              </w:rPr>
              <w:footnoteReference w:id="31"/>
            </w:r>
            <w:r>
              <w:rPr>
                <w:rFonts w:hint="eastAsia"/>
                <w:spacing w:val="-12"/>
                <w:sz w:val="24"/>
                <w:szCs w:val="24"/>
              </w:rPr>
              <w:t>(</w:t>
            </w:r>
            <w:r w:rsidRPr="00BD3C77">
              <w:rPr>
                <w:rFonts w:hint="eastAsia"/>
                <w:spacing w:val="-12"/>
                <w:sz w:val="24"/>
                <w:szCs w:val="24"/>
              </w:rPr>
              <w:t>草案</w:t>
            </w:r>
            <w:r>
              <w:rPr>
                <w:rFonts w:hint="eastAsia"/>
                <w:spacing w:val="-12"/>
                <w:sz w:val="24"/>
                <w:szCs w:val="24"/>
              </w:rPr>
              <w:t>)</w:t>
            </w:r>
          </w:p>
        </w:tc>
        <w:tc>
          <w:tcPr>
            <w:tcW w:w="7938" w:type="dxa"/>
          </w:tcPr>
          <w:p w:rsidR="00075CD3" w:rsidRPr="00306149" w:rsidRDefault="00075CD3" w:rsidP="005B2344">
            <w:pPr>
              <w:pStyle w:val="20"/>
              <w:spacing w:line="380" w:lineRule="exact"/>
              <w:ind w:leftChars="-33" w:left="856" w:hangingChars="410" w:hanging="968"/>
              <w:rPr>
                <w:spacing w:val="-12"/>
                <w:sz w:val="24"/>
                <w:szCs w:val="24"/>
              </w:rPr>
            </w:pPr>
            <w:r w:rsidRPr="00306149">
              <w:rPr>
                <w:rFonts w:hint="eastAsia"/>
                <w:spacing w:val="-12"/>
                <w:sz w:val="24"/>
                <w:szCs w:val="24"/>
              </w:rPr>
              <w:t>第1條：為減緩全球氣候變遷，降低溫室氣體排放，善盡共同保護地球環境之責任，並確保國家永續發展，特制定本法。</w:t>
            </w:r>
          </w:p>
          <w:p w:rsidR="00075CD3" w:rsidRPr="00306149" w:rsidRDefault="00075CD3" w:rsidP="005B2344">
            <w:pPr>
              <w:pStyle w:val="20"/>
              <w:spacing w:line="380" w:lineRule="exact"/>
              <w:ind w:leftChars="-33" w:left="733" w:hangingChars="358" w:hanging="845"/>
              <w:rPr>
                <w:spacing w:val="-12"/>
                <w:sz w:val="24"/>
                <w:szCs w:val="24"/>
              </w:rPr>
            </w:pPr>
            <w:r w:rsidRPr="00306149">
              <w:rPr>
                <w:rFonts w:hint="eastAsia"/>
                <w:spacing w:val="-12"/>
                <w:sz w:val="24"/>
                <w:szCs w:val="24"/>
              </w:rPr>
              <w:t>第2條:本法所稱主管機關：在中央為環保署；在直轄市為直轄市政府；在縣</w:t>
            </w:r>
            <w:r>
              <w:rPr>
                <w:rFonts w:hint="eastAsia"/>
                <w:spacing w:val="-12"/>
                <w:sz w:val="24"/>
                <w:szCs w:val="24"/>
              </w:rPr>
              <w:t>(</w:t>
            </w:r>
            <w:r w:rsidRPr="00306149">
              <w:rPr>
                <w:rFonts w:hint="eastAsia"/>
                <w:spacing w:val="-12"/>
                <w:sz w:val="24"/>
                <w:szCs w:val="24"/>
              </w:rPr>
              <w:t>市</w:t>
            </w:r>
            <w:r>
              <w:rPr>
                <w:rFonts w:hint="eastAsia"/>
                <w:spacing w:val="-12"/>
                <w:sz w:val="24"/>
                <w:szCs w:val="24"/>
              </w:rPr>
              <w:t>)</w:t>
            </w:r>
            <w:r w:rsidRPr="00306149">
              <w:rPr>
                <w:rFonts w:hint="eastAsia"/>
                <w:spacing w:val="-12"/>
                <w:sz w:val="24"/>
                <w:szCs w:val="24"/>
              </w:rPr>
              <w:t>為縣</w:t>
            </w:r>
            <w:r>
              <w:rPr>
                <w:rFonts w:hint="eastAsia"/>
                <w:spacing w:val="-12"/>
                <w:sz w:val="24"/>
                <w:szCs w:val="24"/>
              </w:rPr>
              <w:t>(</w:t>
            </w:r>
            <w:r w:rsidRPr="00306149">
              <w:rPr>
                <w:rFonts w:hint="eastAsia"/>
                <w:spacing w:val="-12"/>
                <w:sz w:val="24"/>
                <w:szCs w:val="24"/>
              </w:rPr>
              <w:t>市</w:t>
            </w:r>
            <w:r>
              <w:rPr>
                <w:rFonts w:hint="eastAsia"/>
                <w:spacing w:val="-12"/>
                <w:sz w:val="24"/>
                <w:szCs w:val="24"/>
              </w:rPr>
              <w:t>)</w:t>
            </w:r>
            <w:r w:rsidRPr="00306149">
              <w:rPr>
                <w:rFonts w:hint="eastAsia"/>
                <w:spacing w:val="-12"/>
                <w:sz w:val="24"/>
                <w:szCs w:val="24"/>
              </w:rPr>
              <w:t>政府。</w:t>
            </w:r>
          </w:p>
          <w:p w:rsidR="00075CD3" w:rsidRPr="00306149" w:rsidRDefault="00075CD3" w:rsidP="005B2344">
            <w:pPr>
              <w:pStyle w:val="20"/>
              <w:spacing w:line="380" w:lineRule="exact"/>
              <w:ind w:leftChars="-32" w:left="900" w:hangingChars="394" w:hanging="1009"/>
              <w:rPr>
                <w:spacing w:val="-12"/>
                <w:sz w:val="24"/>
                <w:szCs w:val="24"/>
              </w:rPr>
            </w:pPr>
            <w:r w:rsidRPr="00B51D9D">
              <w:rPr>
                <w:rFonts w:hint="eastAsia"/>
                <w:spacing w:val="-2"/>
                <w:sz w:val="24"/>
                <w:szCs w:val="24"/>
              </w:rPr>
              <w:t>第5條：行政院應邀集中央有關機關及專家學者，研訂及檢討溫室氣體減量之分工、整合、推動及成果相關事宜。中央有關機關應推動溫室氣體減量之事項如下：一、再生能源及能源科技發展。二、能源使用效率提昇及能源節約。三、運輸管理、大眾運輸系統發展及其他運輸部門溫室氣體減量。四、低碳能源運具</w:t>
            </w:r>
            <w:r w:rsidRPr="00306149">
              <w:rPr>
                <w:rFonts w:hint="eastAsia"/>
                <w:spacing w:val="-12"/>
                <w:sz w:val="24"/>
                <w:szCs w:val="24"/>
              </w:rPr>
              <w:t>使用。五、建築管理溫室氣體減量。六、廢棄物回收處理及再利用。七、厚植森林資源及健全森林管理。八、農業溫室氣體排放減量。九、溫室氣體減量財稅誘因機制。十、溫室氣體減量對整體經濟衝擊評估及因應規劃。十一、溫室氣體減量科技之研發。十二、溫室氣體減量之國際合作。十三、國際溫室氣體相關公約法律之研析及國際會議之參與。</w:t>
            </w:r>
          </w:p>
          <w:p w:rsidR="00075CD3" w:rsidRPr="00306149" w:rsidRDefault="00075CD3" w:rsidP="005B2344">
            <w:pPr>
              <w:pStyle w:val="20"/>
              <w:spacing w:line="380" w:lineRule="exact"/>
              <w:ind w:leftChars="-32" w:left="821" w:hangingChars="394" w:hanging="930"/>
              <w:rPr>
                <w:spacing w:val="-12"/>
                <w:sz w:val="24"/>
                <w:szCs w:val="24"/>
              </w:rPr>
            </w:pPr>
            <w:r w:rsidRPr="00306149">
              <w:rPr>
                <w:rFonts w:hint="eastAsia"/>
                <w:spacing w:val="-12"/>
                <w:sz w:val="24"/>
                <w:szCs w:val="24"/>
              </w:rPr>
              <w:t>第6條：國家能源、產業、運輸及住商政策之中央目的事業主管機關，應定期檢討及調整其溫室氣體減量政策，訂定具經濟誘因之政策、措施與預定達成目標及期程，並定期檢討其執行成果。</w:t>
            </w:r>
          </w:p>
        </w:tc>
      </w:tr>
    </w:tbl>
    <w:p w:rsidR="00C51D21" w:rsidRDefault="00075CD3" w:rsidP="00E21274">
      <w:pPr>
        <w:pStyle w:val="1"/>
        <w:numPr>
          <w:ilvl w:val="0"/>
          <w:numId w:val="0"/>
        </w:numPr>
        <w:spacing w:afterLines="100" w:after="457"/>
        <w:ind w:leftChars="-169" w:left="-2" w:hanging="573"/>
        <w:rPr>
          <w:sz w:val="20"/>
          <w:szCs w:val="20"/>
        </w:rPr>
      </w:pPr>
      <w:bookmarkStart w:id="122" w:name="_Toc294785153"/>
      <w:bookmarkStart w:id="123" w:name="_Toc310611075"/>
      <w:bookmarkStart w:id="124" w:name="_Toc311050573"/>
      <w:r w:rsidRPr="00C51D21">
        <w:rPr>
          <w:rFonts w:hint="eastAsia"/>
          <w:sz w:val="20"/>
          <w:szCs w:val="20"/>
        </w:rPr>
        <w:t>註：本研究</w:t>
      </w:r>
      <w:r w:rsidR="005A7B89" w:rsidRPr="00C51D21">
        <w:rPr>
          <w:rFonts w:hint="eastAsia"/>
          <w:sz w:val="20"/>
          <w:szCs w:val="20"/>
        </w:rPr>
        <w:t>整理</w:t>
      </w:r>
      <w:r w:rsidRPr="00C51D21">
        <w:rPr>
          <w:rFonts w:hint="eastAsia"/>
          <w:sz w:val="20"/>
          <w:szCs w:val="20"/>
        </w:rPr>
        <w:t>繪製</w:t>
      </w:r>
      <w:bookmarkEnd w:id="122"/>
      <w:r w:rsidR="005A7B89" w:rsidRPr="00C51D21">
        <w:rPr>
          <w:rFonts w:hint="eastAsia"/>
          <w:sz w:val="20"/>
          <w:szCs w:val="20"/>
        </w:rPr>
        <w:t>。資料來源：法源法律網、全國法規資料庫。</w:t>
      </w:r>
      <w:bookmarkEnd w:id="123"/>
      <w:bookmarkEnd w:id="124"/>
    </w:p>
    <w:p w:rsidR="00C165BA" w:rsidRPr="00C165BA" w:rsidRDefault="00C165BA" w:rsidP="00C51D21">
      <w:pPr>
        <w:pStyle w:val="2"/>
      </w:pPr>
      <w:bookmarkStart w:id="125" w:name="_Toc294785154"/>
      <w:bookmarkStart w:id="126" w:name="_Toc311050574"/>
      <w:r w:rsidRPr="00C165BA">
        <w:rPr>
          <w:rFonts w:hint="eastAsia"/>
        </w:rPr>
        <w:t>綠能暨綠能產業之定義、種類及項目</w:t>
      </w:r>
      <w:bookmarkEnd w:id="125"/>
      <w:bookmarkEnd w:id="126"/>
    </w:p>
    <w:p w:rsidR="00C165BA" w:rsidRDefault="00C165BA" w:rsidP="00C165BA">
      <w:pPr>
        <w:pStyle w:val="3"/>
      </w:pPr>
      <w:bookmarkStart w:id="127" w:name="_Toc294785155"/>
      <w:bookmarkStart w:id="128" w:name="_Toc311050575"/>
      <w:r>
        <w:rPr>
          <w:rFonts w:hint="eastAsia"/>
        </w:rPr>
        <w:t>國內法令之定義及分類</w:t>
      </w:r>
      <w:bookmarkEnd w:id="127"/>
      <w:bookmarkEnd w:id="128"/>
    </w:p>
    <w:p w:rsidR="00C165BA" w:rsidRDefault="00C165BA" w:rsidP="00C165BA">
      <w:pPr>
        <w:pStyle w:val="3"/>
        <w:numPr>
          <w:ilvl w:val="0"/>
          <w:numId w:val="0"/>
        </w:numPr>
        <w:ind w:left="1393" w:firstLineChars="183" w:firstLine="622"/>
      </w:pPr>
      <w:bookmarkStart w:id="129" w:name="_Toc294785156"/>
      <w:bookmarkStart w:id="130" w:name="_Toc310611078"/>
      <w:bookmarkStart w:id="131" w:name="_Toc311050576"/>
      <w:r>
        <w:rPr>
          <w:rFonts w:hint="eastAsia"/>
        </w:rPr>
        <w:t>揆諸上開國內相關法令，條文出現「綠能」或「綠能產業」等文字者，僅見於「</w:t>
      </w:r>
      <w:r w:rsidRPr="00CA36AB">
        <w:rPr>
          <w:rFonts w:hint="eastAsia"/>
        </w:rPr>
        <w:t>再生能源發展條</w:t>
      </w:r>
      <w:r w:rsidRPr="00CA36AB">
        <w:rPr>
          <w:rFonts w:hint="eastAsia"/>
        </w:rPr>
        <w:lastRenderedPageBreak/>
        <w:t>例</w:t>
      </w:r>
      <w:r>
        <w:rPr>
          <w:rFonts w:hint="eastAsia"/>
        </w:rPr>
        <w:t>」、「</w:t>
      </w:r>
      <w:r w:rsidRPr="00D901AB">
        <w:rPr>
          <w:rFonts w:hint="eastAsia"/>
        </w:rPr>
        <w:t>產業創新條例</w:t>
      </w:r>
      <w:r>
        <w:rPr>
          <w:rFonts w:hint="eastAsia"/>
        </w:rPr>
        <w:t>」、「</w:t>
      </w:r>
      <w:r w:rsidRPr="00B020AA">
        <w:rPr>
          <w:rFonts w:hint="eastAsia"/>
        </w:rPr>
        <w:t>內政部六大新興產業推動小組設置要點</w:t>
      </w:r>
      <w:r>
        <w:rPr>
          <w:rFonts w:hint="eastAsia"/>
        </w:rPr>
        <w:t>」等，其中</w:t>
      </w:r>
      <w:r w:rsidRPr="00AE0F8E">
        <w:rPr>
          <w:rFonts w:hint="eastAsia"/>
        </w:rPr>
        <w:t>再生能源發展條例</w:t>
      </w:r>
      <w:r>
        <w:rPr>
          <w:rFonts w:hint="eastAsia"/>
        </w:rPr>
        <w:t>除於第3條明確定義「</w:t>
      </w:r>
      <w:r w:rsidRPr="00EE2AA6">
        <w:rPr>
          <w:rFonts w:hint="eastAsia"/>
        </w:rPr>
        <w:t>再生能源</w:t>
      </w:r>
      <w:r>
        <w:rPr>
          <w:rFonts w:hint="eastAsia"/>
        </w:rPr>
        <w:t>」係</w:t>
      </w:r>
      <w:r w:rsidRPr="00EE2AA6">
        <w:rPr>
          <w:rFonts w:hint="eastAsia"/>
        </w:rPr>
        <w:t>指</w:t>
      </w:r>
      <w:r>
        <w:rPr>
          <w:rFonts w:hint="eastAsia"/>
        </w:rPr>
        <w:t>「</w:t>
      </w:r>
      <w:r w:rsidRPr="00EE2AA6">
        <w:rPr>
          <w:rFonts w:hint="eastAsia"/>
        </w:rPr>
        <w:t>太陽能、生質能、地熱能、海洋能、風力、非抽蓄式水力、國內一般廢棄物與一般事業廢棄物等直接利用或經處理所產生之能源，或其他經中央主管機關認定可永續利用之能源</w:t>
      </w:r>
      <w:r>
        <w:rPr>
          <w:rFonts w:hint="eastAsia"/>
        </w:rPr>
        <w:t>」，以及第9條第3項：「為鼓勵與推廣</w:t>
      </w:r>
      <w:r w:rsidRPr="00A465F0">
        <w:rPr>
          <w:rFonts w:hint="eastAsia"/>
        </w:rPr>
        <w:t>無污染之綠能，</w:t>
      </w:r>
      <w:r>
        <w:rPr>
          <w:rFonts w:hint="eastAsia"/>
        </w:rPr>
        <w:t>提升再生能源設置者投資……。」可見</w:t>
      </w:r>
      <w:r w:rsidRPr="00F137F8">
        <w:rPr>
          <w:rFonts w:hint="eastAsia"/>
        </w:rPr>
        <w:t>綠能</w:t>
      </w:r>
      <w:r w:rsidR="00CA0B1B">
        <w:rPr>
          <w:rFonts w:hint="eastAsia"/>
        </w:rPr>
        <w:t>、</w:t>
      </w:r>
      <w:r>
        <w:rPr>
          <w:rFonts w:hint="eastAsia"/>
        </w:rPr>
        <w:t>綠能產業係指無污染之能源及其產業，並泛指再生能源之外，餘皆尚未對該等全球正夯名詞予以明確釋義及分類。</w:t>
      </w:r>
      <w:bookmarkEnd w:id="129"/>
      <w:bookmarkEnd w:id="130"/>
      <w:bookmarkEnd w:id="131"/>
    </w:p>
    <w:p w:rsidR="00C165BA" w:rsidRDefault="00C165BA" w:rsidP="00C165BA">
      <w:pPr>
        <w:pStyle w:val="3"/>
      </w:pPr>
      <w:bookmarkStart w:id="132" w:name="_Toc294785157"/>
      <w:bookmarkStart w:id="133" w:name="_Toc311050577"/>
      <w:r>
        <w:rPr>
          <w:rFonts w:hint="eastAsia"/>
        </w:rPr>
        <w:t>國內學界及實務界之定義及分類</w:t>
      </w:r>
      <w:r>
        <w:rPr>
          <w:rStyle w:val="af6"/>
        </w:rPr>
        <w:footnoteReference w:id="32"/>
      </w:r>
      <w:bookmarkEnd w:id="132"/>
      <w:r w:rsidR="00BA146F" w:rsidRPr="00BA146F">
        <w:rPr>
          <w:rStyle w:val="af6"/>
          <w:rFonts w:hint="eastAsia"/>
        </w:rPr>
        <w:t>、</w:t>
      </w:r>
      <w:r w:rsidR="00BA146F">
        <w:rPr>
          <w:rStyle w:val="af6"/>
        </w:rPr>
        <w:footnoteReference w:id="33"/>
      </w:r>
      <w:r w:rsidR="00BA146F" w:rsidRPr="00BA146F">
        <w:rPr>
          <w:rStyle w:val="af6"/>
          <w:rFonts w:hint="eastAsia"/>
        </w:rPr>
        <w:t>、</w:t>
      </w:r>
      <w:r w:rsidR="00BA146F">
        <w:rPr>
          <w:rStyle w:val="af6"/>
        </w:rPr>
        <w:footnoteReference w:id="34"/>
      </w:r>
      <w:r w:rsidR="00340004">
        <w:rPr>
          <w:rFonts w:hint="eastAsia"/>
        </w:rPr>
        <w:t>：</w:t>
      </w:r>
      <w:bookmarkEnd w:id="133"/>
    </w:p>
    <w:p w:rsidR="00C165BA" w:rsidRDefault="00BA146F" w:rsidP="00CF3098">
      <w:pPr>
        <w:pStyle w:val="4"/>
      </w:pPr>
      <w:bookmarkStart w:id="134" w:name="_Toc294785158"/>
      <w:r>
        <w:rPr>
          <w:rFonts w:hint="eastAsia"/>
        </w:rPr>
        <w:t>學者有謂，綠能係</w:t>
      </w:r>
      <w:r w:rsidRPr="00066F2C">
        <w:rPr>
          <w:rFonts w:hint="eastAsia"/>
        </w:rPr>
        <w:t>藉由自然界循環</w:t>
      </w:r>
      <w:r>
        <w:rPr>
          <w:rFonts w:hint="eastAsia"/>
        </w:rPr>
        <w:t>，</w:t>
      </w:r>
      <w:r w:rsidRPr="00066F2C">
        <w:rPr>
          <w:rFonts w:hint="eastAsia"/>
        </w:rPr>
        <w:t>產生源源不絕且不造成環境污染</w:t>
      </w:r>
      <w:r>
        <w:rPr>
          <w:rFonts w:hint="eastAsia"/>
        </w:rPr>
        <w:t>之</w:t>
      </w:r>
      <w:r w:rsidRPr="00066F2C">
        <w:rPr>
          <w:rFonts w:hint="eastAsia"/>
        </w:rPr>
        <w:t>能源</w:t>
      </w:r>
      <w:r>
        <w:rPr>
          <w:rFonts w:hint="eastAsia"/>
        </w:rPr>
        <w:t>。</w:t>
      </w:r>
      <w:r w:rsidRPr="00066F2C">
        <w:rPr>
          <w:rFonts w:hint="eastAsia"/>
        </w:rPr>
        <w:t>一般而言，包括太陽能、水力能、風力能、海洋能、地熱能、氫能</w:t>
      </w:r>
      <w:r>
        <w:rPr>
          <w:rFonts w:hint="eastAsia"/>
        </w:rPr>
        <w:t>、</w:t>
      </w:r>
      <w:r w:rsidRPr="00066F2C">
        <w:rPr>
          <w:rFonts w:hint="eastAsia"/>
        </w:rPr>
        <w:t>生質能，</w:t>
      </w:r>
      <w:r>
        <w:rPr>
          <w:rFonts w:hint="eastAsia"/>
        </w:rPr>
        <w:t>或</w:t>
      </w:r>
      <w:r w:rsidRPr="00066F2C">
        <w:rPr>
          <w:rFonts w:hint="eastAsia"/>
        </w:rPr>
        <w:t>稱再生能源</w:t>
      </w:r>
      <w:r>
        <w:rPr>
          <w:rFonts w:hint="eastAsia"/>
        </w:rPr>
        <w:t>、新能源、乾淨能源、潔淨能源、低碳能源</w:t>
      </w:r>
      <w:r w:rsidRPr="00066F2C">
        <w:rPr>
          <w:rFonts w:hint="eastAsia"/>
        </w:rPr>
        <w:t>。</w:t>
      </w:r>
      <w:r>
        <w:rPr>
          <w:rFonts w:hint="eastAsia"/>
        </w:rPr>
        <w:t>亦有專家主張，倘能源係屬</w:t>
      </w:r>
      <w:r w:rsidRPr="00BA1CEC">
        <w:rPr>
          <w:rFonts w:hint="eastAsia"/>
        </w:rPr>
        <w:t>潔淨</w:t>
      </w:r>
      <w:r>
        <w:rPr>
          <w:rFonts w:hint="eastAsia"/>
        </w:rPr>
        <w:t>，對環境衝擊影響小，或其產製及使用過程，</w:t>
      </w:r>
      <w:r w:rsidRPr="00BA1CEC">
        <w:rPr>
          <w:rFonts w:hint="eastAsia"/>
        </w:rPr>
        <w:t>具高</w:t>
      </w:r>
      <w:r>
        <w:rPr>
          <w:rFonts w:hint="eastAsia"/>
        </w:rPr>
        <w:t>效率者，皆謂之。又有學者表示，雖然目前一般認知的「綠能」乃泛指再生能源，但定義上仍有部分區隔。「再生能源」顧名思義，係自然界可循環滋生，遍布地球各處，取之不盡之能源。從永續發展的角度觀之，再生能源將是人類未來所倚賴的主要能源。綠能則包括更潔淨或更有效率的能源利用型態，除燃料電池(</w:t>
      </w:r>
      <w:r w:rsidRPr="00C51D21">
        <w:rPr>
          <w:rFonts w:hint="eastAsia"/>
        </w:rPr>
        <w:t>Fuel Cell</w:t>
      </w:r>
      <w:r w:rsidRPr="00CF3098">
        <w:rPr>
          <w:sz w:val="24"/>
          <w:szCs w:val="24"/>
          <w:vertAlign w:val="superscript"/>
        </w:rPr>
        <w:footnoteReference w:id="35"/>
      </w:r>
      <w:r>
        <w:rPr>
          <w:rFonts w:hint="eastAsia"/>
        </w:rPr>
        <w:t>)、</w:t>
      </w:r>
      <w:r>
        <w:rPr>
          <w:rFonts w:hint="eastAsia"/>
        </w:rPr>
        <w:lastRenderedPageBreak/>
        <w:t>電動車、LED(</w:t>
      </w:r>
      <w:r w:rsidRPr="00FD1DFB">
        <w:rPr>
          <w:rFonts w:hint="eastAsia"/>
        </w:rPr>
        <w:t>Light Emitting Diode</w:t>
      </w:r>
      <w:r>
        <w:rPr>
          <w:rFonts w:hint="eastAsia"/>
        </w:rPr>
        <w:t>，譯為</w:t>
      </w:r>
      <w:r w:rsidRPr="00FD1DFB">
        <w:rPr>
          <w:rFonts w:hint="eastAsia"/>
        </w:rPr>
        <w:t>發光二極體</w:t>
      </w:r>
      <w:r>
        <w:rPr>
          <w:rFonts w:hint="eastAsia"/>
        </w:rPr>
        <w:t>，下同)照明等皆可稱為綠能，但卻不宜稱「再生能源」。例如「氫能」雖屬無污染能源，但除非利用太陽能生物產氫技術，將生質物分解而得氫氣。否則，其可源自電解、化工反應，亦即氫能係屬能源載體，非屬可永續的再生能源，故宜否稱「再生能源」，必須追根溯源。至於LED則屬高效率的能源利用方式，亦非可永續性的再生能源。因此，對於綠能必須分開論述，其一是能源來源，其二是能源使用方式。前者包括太陽光電能、太陽熱能、風力能、海洋能、地熱能、生質能等。後者則指能源之潔淨與高效率利用，包括電動車、燃料電池、氣化複循環發電(</w:t>
      </w:r>
      <w:r w:rsidRPr="00CF3098">
        <w:t>Integrated Gasification Combined Cycle</w:t>
      </w:r>
      <w:r w:rsidRPr="00CF3098">
        <w:rPr>
          <w:rFonts w:hint="eastAsia"/>
        </w:rPr>
        <w:t>，簡稱</w:t>
      </w:r>
      <w:r w:rsidRPr="00CF3098">
        <w:t>IGCC</w:t>
      </w:r>
      <w:r w:rsidRPr="00CF3098">
        <w:rPr>
          <w:sz w:val="24"/>
          <w:szCs w:val="24"/>
          <w:vertAlign w:val="superscript"/>
        </w:rPr>
        <w:footnoteReference w:id="36"/>
      </w:r>
      <w:r w:rsidRPr="00CF3098">
        <w:rPr>
          <w:rFonts w:hint="eastAsia"/>
        </w:rPr>
        <w:t>，下同)</w:t>
      </w:r>
      <w:r>
        <w:rPr>
          <w:rFonts w:hint="eastAsia"/>
        </w:rPr>
        <w:t>、LED、熱泵</w:t>
      </w:r>
      <w:r w:rsidRPr="00CF3098">
        <w:rPr>
          <w:sz w:val="24"/>
          <w:szCs w:val="24"/>
          <w:vertAlign w:val="superscript"/>
        </w:rPr>
        <w:footnoteReference w:id="37"/>
      </w:r>
      <w:r>
        <w:rPr>
          <w:rFonts w:hint="eastAsia"/>
        </w:rPr>
        <w:t>等，二者同等重要。</w:t>
      </w:r>
      <w:bookmarkEnd w:id="134"/>
    </w:p>
    <w:p w:rsidR="00CF3098" w:rsidRDefault="00CF3098" w:rsidP="00CF3098">
      <w:pPr>
        <w:pStyle w:val="4"/>
      </w:pPr>
      <w:r>
        <w:rPr>
          <w:rFonts w:hint="eastAsia"/>
        </w:rPr>
        <w:t>學者再謂</w:t>
      </w:r>
      <w:r w:rsidRPr="00CF3098">
        <w:rPr>
          <w:rFonts w:hint="eastAsia"/>
        </w:rPr>
        <w:t>，部分綠能發電的原料或驅動力，雖源源不絕取自於大自然，然以生命週期等嚴謹方法檢視之，其相關電池或設備之生產製造與設置後之運轉過程可能對環境之污染及生態之影響，恐肇生更多之環境成本，是否真正屬永續能源，尚有疑慮，此觀學術論文研究成果</w:t>
      </w:r>
      <w:r w:rsidR="00D83BC3">
        <w:rPr>
          <w:rStyle w:val="af6"/>
        </w:rPr>
        <w:footnoteReference w:id="38"/>
      </w:r>
      <w:r w:rsidRPr="00CF3098">
        <w:rPr>
          <w:rFonts w:hint="eastAsia"/>
        </w:rPr>
        <w:t>載明：「在重點發展能源的選擇上，淨能源與環境成本分析應並重，資為能源政策之基礎</w:t>
      </w:r>
      <w:r>
        <w:rPr>
          <w:rFonts w:hint="eastAsia"/>
        </w:rPr>
        <w:t>，並</w:t>
      </w:r>
      <w:r w:rsidRPr="00CF3098">
        <w:rPr>
          <w:rFonts w:hint="eastAsia"/>
        </w:rPr>
        <w:t>更接近永續能源發展之目標。」等語自明。此外，</w:t>
      </w:r>
      <w:r>
        <w:rPr>
          <w:rFonts w:hint="eastAsia"/>
        </w:rPr>
        <w:t>專家指出</w:t>
      </w:r>
      <w:r w:rsidRPr="00CF3098">
        <w:rPr>
          <w:rFonts w:hint="eastAsia"/>
        </w:rPr>
        <w:t>，少數能源產品雖冠上「綠能」之名，但實際產生的環</w:t>
      </w:r>
      <w:r w:rsidRPr="00CF3098">
        <w:rPr>
          <w:rFonts w:hint="eastAsia"/>
        </w:rPr>
        <w:lastRenderedPageBreak/>
        <w:t>境污染及危害性卻較傳能石化能源有過之而無不及，顯假綠色之名，行污染環境之實</w:t>
      </w:r>
      <w:r>
        <w:rPr>
          <w:rFonts w:hint="eastAsia"/>
        </w:rPr>
        <w:t>，此有文獻載明：「</w:t>
      </w:r>
      <w:r w:rsidR="00D83BC3">
        <w:rPr>
          <w:rFonts w:hint="eastAsia"/>
        </w:rPr>
        <w:t>許多企業設法將自己的產品掛上綠色或環保等字樣……標籤相當氾濫，甚至打著旗號卻行破壞生態與環境者，比比皆是……</w:t>
      </w:r>
      <w:r>
        <w:rPr>
          <w:rFonts w:hint="eastAsia"/>
        </w:rPr>
        <w:t>」</w:t>
      </w:r>
      <w:r w:rsidR="00D83BC3">
        <w:rPr>
          <w:rStyle w:val="af6"/>
        </w:rPr>
        <w:footnoteReference w:id="39"/>
      </w:r>
      <w:r>
        <w:rPr>
          <w:rFonts w:hint="eastAsia"/>
        </w:rPr>
        <w:t>等語足堪佐證</w:t>
      </w:r>
      <w:r w:rsidRPr="00CF3098">
        <w:rPr>
          <w:rFonts w:hint="eastAsia"/>
        </w:rPr>
        <w:t>。</w:t>
      </w:r>
    </w:p>
    <w:p w:rsidR="00C165BA" w:rsidRDefault="00C165BA" w:rsidP="00C165BA">
      <w:pPr>
        <w:pStyle w:val="3"/>
      </w:pPr>
      <w:bookmarkStart w:id="135" w:name="_Toc294785159"/>
      <w:bookmarkStart w:id="136" w:name="_Toc311050578"/>
      <w:r>
        <w:rPr>
          <w:rFonts w:hint="eastAsia"/>
        </w:rPr>
        <w:t>經濟部之說明</w:t>
      </w:r>
      <w:bookmarkEnd w:id="135"/>
      <w:bookmarkEnd w:id="136"/>
    </w:p>
    <w:p w:rsidR="00C165BA" w:rsidRDefault="00C165BA" w:rsidP="00C165BA">
      <w:pPr>
        <w:pStyle w:val="4"/>
      </w:pPr>
      <w:r>
        <w:rPr>
          <w:rFonts w:hint="eastAsia"/>
        </w:rPr>
        <w:t>再生能源：</w:t>
      </w:r>
    </w:p>
    <w:p w:rsidR="00C165BA" w:rsidRDefault="00C165BA" w:rsidP="00C165BA">
      <w:pPr>
        <w:pStyle w:val="3"/>
        <w:numPr>
          <w:ilvl w:val="0"/>
          <w:numId w:val="0"/>
        </w:numPr>
        <w:ind w:leftChars="474" w:left="1612" w:firstLine="714"/>
      </w:pPr>
      <w:bookmarkStart w:id="137" w:name="_Toc310611081"/>
      <w:bookmarkStart w:id="138" w:name="_Toc311050579"/>
      <w:r>
        <w:rPr>
          <w:rFonts w:hint="eastAsia"/>
        </w:rPr>
        <w:t>依「再生能源發展條例」第</w:t>
      </w:r>
      <w:r>
        <w:t>3</w:t>
      </w:r>
      <w:r>
        <w:rPr>
          <w:rFonts w:hint="eastAsia"/>
        </w:rPr>
        <w:t>條，再生能源係指太陽能、生質能、地熱能、海洋能、風力、非抽蓄式水力、國內一般廢棄物與一般事業廢棄物等直接利用或經處理所產生之能源，或其他經中央主管機關認定可永續利用之能源。其他名詞如新能源、乾淨能源、潔淨能源、低碳能源、綠能等均是類似概念的表達，在法規上尚無定義。</w:t>
      </w:r>
      <w:bookmarkEnd w:id="137"/>
      <w:bookmarkEnd w:id="138"/>
    </w:p>
    <w:p w:rsidR="00C165BA" w:rsidRDefault="00C165BA" w:rsidP="00C165BA">
      <w:pPr>
        <w:pStyle w:val="4"/>
      </w:pPr>
      <w:r>
        <w:rPr>
          <w:rFonts w:hint="eastAsia"/>
        </w:rPr>
        <w:t>新能源：</w:t>
      </w:r>
    </w:p>
    <w:p w:rsidR="00C165BA" w:rsidRDefault="00C165BA" w:rsidP="00C165BA">
      <w:pPr>
        <w:pStyle w:val="3"/>
        <w:numPr>
          <w:ilvl w:val="0"/>
          <w:numId w:val="0"/>
        </w:numPr>
        <w:ind w:leftChars="474" w:left="1612" w:firstLine="714"/>
      </w:pPr>
      <w:bookmarkStart w:id="139" w:name="_Toc310611082"/>
      <w:bookmarkStart w:id="140" w:name="_Toc311050580"/>
      <w:r>
        <w:rPr>
          <w:rFonts w:hint="eastAsia"/>
        </w:rPr>
        <w:t>泛指傳統化石燃料</w:t>
      </w:r>
      <w:r w:rsidR="009563C5">
        <w:rPr>
          <w:rFonts w:hint="eastAsia"/>
        </w:rPr>
        <w:t>(</w:t>
      </w:r>
      <w:r>
        <w:rPr>
          <w:rFonts w:hint="eastAsia"/>
        </w:rPr>
        <w:t>石油、煤、天然氣</w:t>
      </w:r>
      <w:r w:rsidR="009563C5">
        <w:rPr>
          <w:rFonts w:hint="eastAsia"/>
        </w:rPr>
        <w:t>)</w:t>
      </w:r>
      <w:r>
        <w:rPr>
          <w:rFonts w:hint="eastAsia"/>
        </w:rPr>
        <w:t>及核能以外的能源資源，如太陽能</w:t>
      </w:r>
      <w:r w:rsidR="009449D6">
        <w:rPr>
          <w:rFonts w:hint="eastAsia"/>
        </w:rPr>
        <w:t>(</w:t>
      </w:r>
      <w:r>
        <w:rPr>
          <w:rFonts w:hint="eastAsia"/>
        </w:rPr>
        <w:t>太陽光電、太陽熱能</w:t>
      </w:r>
      <w:r w:rsidR="0072113F">
        <w:rPr>
          <w:rFonts w:hint="eastAsia"/>
        </w:rPr>
        <w:t>)</w:t>
      </w:r>
      <w:r>
        <w:rPr>
          <w:rFonts w:hint="eastAsia"/>
        </w:rPr>
        <w:t>、風力、生質能、地熱</w:t>
      </w:r>
      <w:r w:rsidR="00DC7AD6">
        <w:rPr>
          <w:rStyle w:val="af6"/>
        </w:rPr>
        <w:footnoteReference w:id="40"/>
      </w:r>
      <w:r>
        <w:rPr>
          <w:rFonts w:hint="eastAsia"/>
        </w:rPr>
        <w:t>、海洋能、小水力等再生能源及高效率能源技術</w:t>
      </w:r>
      <w:r w:rsidR="00FD1DFB">
        <w:rPr>
          <w:rFonts w:hint="eastAsia"/>
        </w:rPr>
        <w:t>(</w:t>
      </w:r>
      <w:r>
        <w:rPr>
          <w:rFonts w:hint="eastAsia"/>
        </w:rPr>
        <w:t>例如燃料電池</w:t>
      </w:r>
      <w:r w:rsidR="00FD1DFB">
        <w:rPr>
          <w:rFonts w:hint="eastAsia"/>
        </w:rPr>
        <w:t>)</w:t>
      </w:r>
      <w:r>
        <w:rPr>
          <w:rFonts w:hint="eastAsia"/>
        </w:rPr>
        <w:t>等皆為新能源。</w:t>
      </w:r>
      <w:bookmarkEnd w:id="139"/>
      <w:bookmarkEnd w:id="140"/>
    </w:p>
    <w:p w:rsidR="00C165BA" w:rsidRDefault="00C165BA" w:rsidP="00C165BA">
      <w:pPr>
        <w:pStyle w:val="4"/>
      </w:pPr>
      <w:r>
        <w:rPr>
          <w:rFonts w:hint="eastAsia"/>
        </w:rPr>
        <w:t>潔淨能源：</w:t>
      </w:r>
    </w:p>
    <w:p w:rsidR="00C165BA" w:rsidRDefault="00C165BA" w:rsidP="00C165BA">
      <w:pPr>
        <w:pStyle w:val="3"/>
        <w:numPr>
          <w:ilvl w:val="0"/>
          <w:numId w:val="0"/>
        </w:numPr>
        <w:ind w:leftChars="474" w:left="1612" w:firstLine="714"/>
      </w:pPr>
      <w:bookmarkStart w:id="141" w:name="_Toc310611083"/>
      <w:bookmarkStart w:id="142" w:name="_Toc311050581"/>
      <w:r>
        <w:rPr>
          <w:rFonts w:hint="eastAsia"/>
        </w:rPr>
        <w:t>亦稱乾淨能源，包含兩大部分，再生能源及傳統化石能源的潔淨利用。美國環境保護署網頁則定義如下：潔淨能源</w:t>
      </w:r>
      <w:r w:rsidRPr="008140DA">
        <w:rPr>
          <w:rFonts w:hint="eastAsia"/>
          <w:szCs w:val="32"/>
        </w:rPr>
        <w:t>(clean energy)</w:t>
      </w:r>
      <w:r>
        <w:rPr>
          <w:rFonts w:hint="eastAsia"/>
        </w:rPr>
        <w:t>即由高效率、清潔的科技衍生而來的能源，包括可再生能</w:t>
      </w:r>
      <w:r>
        <w:rPr>
          <w:rFonts w:hint="eastAsia"/>
        </w:rPr>
        <w:lastRenderedPageBreak/>
        <w:t>源、綠色電力及熱電整合能源。</w:t>
      </w:r>
      <w:bookmarkEnd w:id="141"/>
      <w:bookmarkEnd w:id="142"/>
    </w:p>
    <w:p w:rsidR="00C165BA" w:rsidRDefault="00C165BA" w:rsidP="00C165BA">
      <w:pPr>
        <w:pStyle w:val="4"/>
      </w:pPr>
      <w:r>
        <w:rPr>
          <w:rFonts w:hint="eastAsia"/>
        </w:rPr>
        <w:t>低碳能源：</w:t>
      </w:r>
    </w:p>
    <w:p w:rsidR="00C165BA" w:rsidRDefault="00C165BA" w:rsidP="00C165BA">
      <w:pPr>
        <w:pStyle w:val="3"/>
        <w:numPr>
          <w:ilvl w:val="0"/>
          <w:numId w:val="0"/>
        </w:numPr>
        <w:ind w:leftChars="474" w:left="1612" w:firstLine="714"/>
      </w:pPr>
      <w:bookmarkStart w:id="143" w:name="_Toc310611084"/>
      <w:bookmarkStart w:id="144" w:name="_Toc311050582"/>
      <w:r>
        <w:rPr>
          <w:rFonts w:hint="eastAsia"/>
        </w:rPr>
        <w:t>係指含碳量少或無碳能源，根據「聯合國跨政府氣候變遷小組</w:t>
      </w:r>
      <w:r w:rsidR="008140DA">
        <w:rPr>
          <w:rFonts w:hint="eastAsia"/>
        </w:rPr>
        <w:t>(</w:t>
      </w:r>
      <w:r w:rsidR="001E013C" w:rsidRPr="001E013C">
        <w:t>The Intergovernmental Panel on Climate Change</w:t>
      </w:r>
      <w:r w:rsidR="001E013C">
        <w:rPr>
          <w:rFonts w:hint="eastAsia"/>
        </w:rPr>
        <w:t>，簡稱</w:t>
      </w:r>
      <w:r w:rsidR="008140DA">
        <w:rPr>
          <w:rFonts w:hint="eastAsia"/>
        </w:rPr>
        <w:t>IPCC)</w:t>
      </w:r>
      <w:r>
        <w:rPr>
          <w:rFonts w:hint="eastAsia"/>
        </w:rPr>
        <w:t>」，如再生能源、核能、使用</w:t>
      </w:r>
      <w:r w:rsidR="00150AF3">
        <w:rPr>
          <w:rFonts w:hint="eastAsia"/>
        </w:rPr>
        <w:t>CO</w:t>
      </w:r>
      <w:r w:rsidR="00150AF3" w:rsidRPr="005A7B89">
        <w:rPr>
          <w:rFonts w:hint="eastAsia"/>
          <w:sz w:val="20"/>
          <w:szCs w:val="20"/>
        </w:rPr>
        <w:t>2</w:t>
      </w:r>
      <w:r>
        <w:rPr>
          <w:rFonts w:hint="eastAsia"/>
        </w:rPr>
        <w:t>捕捉與貯存技術(</w:t>
      </w:r>
      <w:r w:rsidR="008140DA" w:rsidRPr="008140DA">
        <w:t>carbon capture and storage</w:t>
      </w:r>
      <w:r w:rsidR="008140DA">
        <w:rPr>
          <w:rFonts w:hint="eastAsia"/>
        </w:rPr>
        <w:t>，簡稱</w:t>
      </w:r>
      <w:r>
        <w:rPr>
          <w:rFonts w:hint="eastAsia"/>
        </w:rPr>
        <w:t>CCS</w:t>
      </w:r>
      <w:r w:rsidR="001F6B87">
        <w:rPr>
          <w:rFonts w:hint="eastAsia"/>
        </w:rPr>
        <w:t>，下同</w:t>
      </w:r>
      <w:r>
        <w:rPr>
          <w:rFonts w:hint="eastAsia"/>
        </w:rPr>
        <w:t>)及天然氣複循環發電(</w:t>
      </w:r>
      <w:r w:rsidR="00C75114" w:rsidRPr="00C75114">
        <w:t>Nature Gas Combined Cycle</w:t>
      </w:r>
      <w:r w:rsidR="00C75114">
        <w:rPr>
          <w:rFonts w:hint="eastAsia"/>
        </w:rPr>
        <w:t>，簡稱</w:t>
      </w:r>
      <w:r>
        <w:rPr>
          <w:rFonts w:hint="eastAsia"/>
        </w:rPr>
        <w:t>NGCC</w:t>
      </w:r>
      <w:r w:rsidR="002C7DBB">
        <w:rPr>
          <w:rStyle w:val="af6"/>
        </w:rPr>
        <w:footnoteReference w:id="41"/>
      </w:r>
      <w:r w:rsidR="001F6B87">
        <w:rPr>
          <w:rFonts w:hint="eastAsia"/>
        </w:rPr>
        <w:t>，下同</w:t>
      </w:r>
      <w:r>
        <w:rPr>
          <w:rFonts w:hint="eastAsia"/>
        </w:rPr>
        <w:t>)等，皆屬低碳能源。</w:t>
      </w:r>
      <w:bookmarkEnd w:id="143"/>
      <w:bookmarkEnd w:id="144"/>
    </w:p>
    <w:p w:rsidR="00C165BA" w:rsidRDefault="00C165BA" w:rsidP="00C165BA">
      <w:pPr>
        <w:pStyle w:val="4"/>
      </w:pPr>
      <w:r>
        <w:rPr>
          <w:rFonts w:hint="eastAsia"/>
        </w:rPr>
        <w:t>綠能產業：</w:t>
      </w:r>
    </w:p>
    <w:p w:rsidR="0076012B" w:rsidRDefault="00C165BA" w:rsidP="00C165BA">
      <w:pPr>
        <w:pStyle w:val="3"/>
        <w:numPr>
          <w:ilvl w:val="0"/>
          <w:numId w:val="0"/>
        </w:numPr>
        <w:ind w:leftChars="474" w:left="1612" w:firstLine="714"/>
      </w:pPr>
      <w:bookmarkStart w:id="145" w:name="_Toc310611085"/>
      <w:bookmarkStart w:id="146" w:name="_Toc311050583"/>
      <w:r>
        <w:rPr>
          <w:rFonts w:hint="eastAsia"/>
        </w:rPr>
        <w:t>依綠能產業旭升方案，我國綠能產業可分為兩大類產業包括：</w:t>
      </w:r>
      <w:bookmarkEnd w:id="145"/>
      <w:bookmarkEnd w:id="146"/>
    </w:p>
    <w:p w:rsidR="0076012B" w:rsidRDefault="00C165BA" w:rsidP="0076012B">
      <w:pPr>
        <w:pStyle w:val="5"/>
      </w:pPr>
      <w:r>
        <w:rPr>
          <w:rFonts w:hint="eastAsia"/>
        </w:rPr>
        <w:t>主力產業：太陽光電、LED照明光電</w:t>
      </w:r>
      <w:r w:rsidR="0076012B">
        <w:rPr>
          <w:rFonts w:hint="eastAsia"/>
        </w:rPr>
        <w:t>。</w:t>
      </w:r>
    </w:p>
    <w:p w:rsidR="00C165BA" w:rsidRPr="0024652C" w:rsidRDefault="00C165BA" w:rsidP="0076012B">
      <w:pPr>
        <w:pStyle w:val="5"/>
      </w:pPr>
      <w:r>
        <w:rPr>
          <w:rFonts w:hint="eastAsia"/>
        </w:rPr>
        <w:t>一般具潛力產業：風力發電、生質燃料、氫能與燃料電池、能源資通訊、電動車輛。</w:t>
      </w:r>
    </w:p>
    <w:p w:rsidR="00C165BA" w:rsidRPr="003D6CE6" w:rsidRDefault="00C165BA" w:rsidP="00C165BA">
      <w:pPr>
        <w:pStyle w:val="2"/>
        <w:rPr>
          <w:bCs w:val="0"/>
        </w:rPr>
      </w:pPr>
      <w:bookmarkStart w:id="147" w:name="_Toc294785160"/>
      <w:bookmarkStart w:id="148" w:name="_Toc311050584"/>
      <w:r w:rsidRPr="003D6CE6">
        <w:rPr>
          <w:rFonts w:hint="eastAsia"/>
          <w:bCs w:val="0"/>
        </w:rPr>
        <w:t>國內綠能產業相關</w:t>
      </w:r>
      <w:r w:rsidR="00862574" w:rsidRPr="003D6CE6">
        <w:rPr>
          <w:rFonts w:hint="eastAsia"/>
          <w:bCs w:val="0"/>
        </w:rPr>
        <w:t>政策</w:t>
      </w:r>
      <w:r w:rsidR="0043413B" w:rsidRPr="003D6CE6">
        <w:rPr>
          <w:rFonts w:hint="eastAsia"/>
          <w:bCs w:val="0"/>
        </w:rPr>
        <w:t>之</w:t>
      </w:r>
      <w:r w:rsidR="00862574" w:rsidRPr="003D6CE6">
        <w:rPr>
          <w:rFonts w:hint="eastAsia"/>
          <w:bCs w:val="0"/>
        </w:rPr>
        <w:t>依據及</w:t>
      </w:r>
      <w:r w:rsidRPr="003D6CE6">
        <w:rPr>
          <w:rFonts w:hint="eastAsia"/>
          <w:bCs w:val="0"/>
        </w:rPr>
        <w:t>指導原則</w:t>
      </w:r>
      <w:r w:rsidRPr="003D6CE6">
        <w:rPr>
          <w:rStyle w:val="af6"/>
          <w:bCs w:val="0"/>
        </w:rPr>
        <w:footnoteReference w:id="42"/>
      </w:r>
      <w:bookmarkEnd w:id="147"/>
      <w:bookmarkEnd w:id="148"/>
    </w:p>
    <w:p w:rsidR="00C165BA" w:rsidRPr="001F1F59" w:rsidRDefault="00C165BA" w:rsidP="00C165BA">
      <w:pPr>
        <w:pStyle w:val="3"/>
        <w:numPr>
          <w:ilvl w:val="0"/>
          <w:numId w:val="0"/>
        </w:numPr>
        <w:ind w:leftChars="280" w:left="952" w:firstLine="714"/>
      </w:pPr>
      <w:bookmarkStart w:id="149" w:name="_Toc294785161"/>
      <w:bookmarkStart w:id="150" w:name="_Toc310611087"/>
      <w:bookmarkStart w:id="151" w:name="_Toc311050585"/>
      <w:r w:rsidRPr="00476310">
        <w:rPr>
          <w:rFonts w:hint="eastAsia"/>
        </w:rPr>
        <w:t>綠色新政為全球施政新潮流，預期綠能需求將持續增加，並帶動相關產業蓬勃發展。在各國積極發展綠能產業之際，</w:t>
      </w:r>
      <w:r>
        <w:rPr>
          <w:rFonts w:hint="eastAsia"/>
        </w:rPr>
        <w:t>我國</w:t>
      </w:r>
      <w:r w:rsidRPr="00476310">
        <w:rPr>
          <w:rFonts w:hint="eastAsia"/>
        </w:rPr>
        <w:t>必須快速嵌入全球分工布局，</w:t>
      </w:r>
      <w:r>
        <w:rPr>
          <w:rFonts w:hint="eastAsia"/>
        </w:rPr>
        <w:t>以</w:t>
      </w:r>
      <w:r w:rsidRPr="00476310">
        <w:rPr>
          <w:rFonts w:hint="eastAsia"/>
        </w:rPr>
        <w:t>取得有利競爭地位，創造</w:t>
      </w:r>
      <w:r>
        <w:rPr>
          <w:rFonts w:hint="eastAsia"/>
        </w:rPr>
        <w:t>臺</w:t>
      </w:r>
      <w:r w:rsidRPr="00476310">
        <w:rPr>
          <w:rFonts w:hint="eastAsia"/>
        </w:rPr>
        <w:t>灣產業發展新風貌。</w:t>
      </w:r>
      <w:r w:rsidRPr="001F1F59">
        <w:rPr>
          <w:rFonts w:hint="eastAsia"/>
        </w:rPr>
        <w:t>行政院</w:t>
      </w:r>
      <w:r>
        <w:rPr>
          <w:rFonts w:hint="eastAsia"/>
        </w:rPr>
        <w:t>爰</w:t>
      </w:r>
      <w:r w:rsidRPr="001F1F59">
        <w:rPr>
          <w:rFonts w:hint="eastAsia"/>
        </w:rPr>
        <w:t>於</w:t>
      </w:r>
      <w:r w:rsidRPr="001F1F59">
        <w:t>97</w:t>
      </w:r>
      <w:r w:rsidRPr="001F1F59">
        <w:rPr>
          <w:rFonts w:hint="eastAsia"/>
        </w:rPr>
        <w:t>年</w:t>
      </w:r>
      <w:r w:rsidRPr="001F1F59">
        <w:t>6</w:t>
      </w:r>
      <w:r w:rsidRPr="001F1F59">
        <w:rPr>
          <w:rFonts w:hint="eastAsia"/>
        </w:rPr>
        <w:t>月</w:t>
      </w:r>
      <w:r w:rsidRPr="001F1F59">
        <w:t>5</w:t>
      </w:r>
      <w:r w:rsidRPr="001F1F59">
        <w:rPr>
          <w:rFonts w:hint="eastAsia"/>
        </w:rPr>
        <w:t>日核定</w:t>
      </w:r>
      <w:r>
        <w:rPr>
          <w:rFonts w:hint="eastAsia"/>
        </w:rPr>
        <w:t>之</w:t>
      </w:r>
      <w:r w:rsidRPr="001F1F59">
        <w:rPr>
          <w:rFonts w:hint="eastAsia"/>
        </w:rPr>
        <w:t>「永續能源政策綱領」</w:t>
      </w:r>
      <w:r>
        <w:rPr>
          <w:rFonts w:hint="eastAsia"/>
        </w:rPr>
        <w:t>即揭示</w:t>
      </w:r>
      <w:r w:rsidRPr="001F1F59">
        <w:rPr>
          <w:rFonts w:hint="eastAsia"/>
        </w:rPr>
        <w:t>目標</w:t>
      </w:r>
      <w:r>
        <w:rPr>
          <w:rFonts w:hint="eastAsia"/>
        </w:rPr>
        <w:t>：</w:t>
      </w:r>
      <w:r w:rsidRPr="001F1F59">
        <w:rPr>
          <w:rFonts w:hint="eastAsia"/>
        </w:rPr>
        <w:t>再生能源於</w:t>
      </w:r>
      <w:r w:rsidRPr="001F1F59">
        <w:t>2025</w:t>
      </w:r>
      <w:r w:rsidRPr="001F1F59">
        <w:rPr>
          <w:rFonts w:hint="eastAsia"/>
        </w:rPr>
        <w:t>年占發電系統的</w:t>
      </w:r>
      <w:r w:rsidRPr="001F1F59">
        <w:t>8</w:t>
      </w:r>
      <w:r>
        <w:rPr>
          <w:rFonts w:hint="eastAsia"/>
        </w:rPr>
        <w:t>％</w:t>
      </w:r>
      <w:r w:rsidRPr="001F1F59">
        <w:rPr>
          <w:rFonts w:hint="eastAsia"/>
        </w:rPr>
        <w:t>以上。</w:t>
      </w:r>
      <w:r>
        <w:rPr>
          <w:rFonts w:hint="eastAsia"/>
        </w:rPr>
        <w:t>嗣</w:t>
      </w:r>
      <w:r w:rsidRPr="001F1F59">
        <w:rPr>
          <w:rFonts w:hint="eastAsia"/>
        </w:rPr>
        <w:t>於</w:t>
      </w:r>
      <w:r w:rsidRPr="001F1F59">
        <w:t>98</w:t>
      </w:r>
      <w:r w:rsidRPr="001F1F59">
        <w:rPr>
          <w:rFonts w:hint="eastAsia"/>
        </w:rPr>
        <w:t>年</w:t>
      </w:r>
      <w:r w:rsidRPr="001F1F59">
        <w:t>4</w:t>
      </w:r>
      <w:r w:rsidRPr="001F1F59">
        <w:rPr>
          <w:rFonts w:hint="eastAsia"/>
        </w:rPr>
        <w:t>月中旬召開</w:t>
      </w:r>
      <w:r>
        <w:rPr>
          <w:rFonts w:hint="eastAsia"/>
        </w:rPr>
        <w:t>之</w:t>
      </w:r>
      <w:r w:rsidRPr="001F1F59">
        <w:rPr>
          <w:rFonts w:hint="eastAsia"/>
        </w:rPr>
        <w:t>「全國能源會議」，馬總統於開幕致詞</w:t>
      </w:r>
      <w:r>
        <w:rPr>
          <w:rFonts w:hint="eastAsia"/>
        </w:rPr>
        <w:t>指出</w:t>
      </w:r>
      <w:r w:rsidRPr="001F1F59">
        <w:rPr>
          <w:rFonts w:hint="eastAsia"/>
        </w:rPr>
        <w:t>，</w:t>
      </w:r>
      <w:r>
        <w:rPr>
          <w:rFonts w:hint="eastAsia"/>
        </w:rPr>
        <w:t>臺</w:t>
      </w:r>
      <w:r w:rsidRPr="001F1F59">
        <w:rPr>
          <w:rFonts w:hint="eastAsia"/>
        </w:rPr>
        <w:t>灣應建構「潔淨」、「穩定」、「具經濟競爭力」的能源供應，創造跨世代能源、環</w:t>
      </w:r>
      <w:r w:rsidRPr="001F1F59">
        <w:rPr>
          <w:rFonts w:hint="eastAsia"/>
        </w:rPr>
        <w:lastRenderedPageBreak/>
        <w:t>保與經濟的三贏願景</w:t>
      </w:r>
      <w:r>
        <w:rPr>
          <w:rFonts w:hint="eastAsia"/>
        </w:rPr>
        <w:t>。</w:t>
      </w:r>
      <w:r w:rsidRPr="001F1F59">
        <w:rPr>
          <w:rFonts w:hint="eastAsia"/>
        </w:rPr>
        <w:t>行政院劉前院長在閉幕致詞時</w:t>
      </w:r>
      <w:r>
        <w:rPr>
          <w:rFonts w:hint="eastAsia"/>
        </w:rPr>
        <w:t>亦表示</w:t>
      </w:r>
      <w:r w:rsidRPr="001F1F59">
        <w:rPr>
          <w:rFonts w:hint="eastAsia"/>
        </w:rPr>
        <w:t>，未來</w:t>
      </w:r>
      <w:r>
        <w:rPr>
          <w:rFonts w:hint="eastAsia"/>
        </w:rPr>
        <w:t>臺</w:t>
      </w:r>
      <w:r w:rsidRPr="001F1F59">
        <w:rPr>
          <w:rFonts w:hint="eastAsia"/>
        </w:rPr>
        <w:t>灣將逐漸朝「低碳家園」</w:t>
      </w:r>
      <w:r>
        <w:rPr>
          <w:rFonts w:hint="eastAsia"/>
        </w:rPr>
        <w:t>之</w:t>
      </w:r>
      <w:r w:rsidRPr="001F1F59">
        <w:rPr>
          <w:rFonts w:hint="eastAsia"/>
        </w:rPr>
        <w:t>新境界邁進，並發展「低碳社區」與「低碳城市」，打造</w:t>
      </w:r>
      <w:r w:rsidRPr="008E05D1">
        <w:rPr>
          <w:rFonts w:hint="eastAsia"/>
        </w:rPr>
        <w:t>再生能源生活圈</w:t>
      </w:r>
      <w:r w:rsidRPr="001F1F59">
        <w:rPr>
          <w:rFonts w:hint="eastAsia"/>
        </w:rPr>
        <w:t>。</w:t>
      </w:r>
      <w:r>
        <w:rPr>
          <w:rFonts w:hint="eastAsia"/>
        </w:rPr>
        <w:t>茲將</w:t>
      </w:r>
      <w:r w:rsidRPr="00AA49CE">
        <w:rPr>
          <w:rFonts w:hint="eastAsia"/>
        </w:rPr>
        <w:t>國內綠能產業</w:t>
      </w:r>
      <w:r w:rsidR="00420406" w:rsidRPr="00AA49CE">
        <w:rPr>
          <w:rFonts w:hint="eastAsia"/>
        </w:rPr>
        <w:t>相關</w:t>
      </w:r>
      <w:r w:rsidR="00420406">
        <w:rPr>
          <w:rFonts w:hint="eastAsia"/>
        </w:rPr>
        <w:t>政策</w:t>
      </w:r>
      <w:r w:rsidRPr="00AA49CE">
        <w:rPr>
          <w:rFonts w:hint="eastAsia"/>
        </w:rPr>
        <w:t>之</w:t>
      </w:r>
      <w:r w:rsidR="00420406">
        <w:rPr>
          <w:rFonts w:hint="eastAsia"/>
        </w:rPr>
        <w:t>依據及</w:t>
      </w:r>
      <w:r w:rsidRPr="00AA49CE">
        <w:rPr>
          <w:rFonts w:hint="eastAsia"/>
        </w:rPr>
        <w:t>指導原則</w:t>
      </w:r>
      <w:r>
        <w:rPr>
          <w:rFonts w:hint="eastAsia"/>
        </w:rPr>
        <w:t>分述如下：</w:t>
      </w:r>
      <w:bookmarkEnd w:id="149"/>
      <w:bookmarkEnd w:id="150"/>
      <w:bookmarkEnd w:id="151"/>
    </w:p>
    <w:p w:rsidR="00C165BA" w:rsidRPr="007D42AF" w:rsidRDefault="00C165BA" w:rsidP="00C165BA">
      <w:pPr>
        <w:pStyle w:val="3"/>
      </w:pPr>
      <w:bookmarkStart w:id="152" w:name="_Toc294785162"/>
      <w:bookmarkStart w:id="153" w:name="_Toc311050586"/>
      <w:r w:rsidRPr="007D42AF">
        <w:rPr>
          <w:rFonts w:hint="eastAsia"/>
        </w:rPr>
        <w:t>永續能源政策綱領</w:t>
      </w:r>
      <w:r w:rsidRPr="007D42AF">
        <w:rPr>
          <w:rStyle w:val="af6"/>
        </w:rPr>
        <w:footnoteReference w:id="43"/>
      </w:r>
      <w:bookmarkEnd w:id="152"/>
      <w:r w:rsidR="00981461">
        <w:rPr>
          <w:rFonts w:hint="eastAsia"/>
        </w:rPr>
        <w:t>：</w:t>
      </w:r>
      <w:bookmarkEnd w:id="153"/>
    </w:p>
    <w:p w:rsidR="00C165BA" w:rsidRDefault="00C165BA" w:rsidP="00C165BA">
      <w:pPr>
        <w:pStyle w:val="4"/>
        <w:ind w:leftChars="300" w:left="1700" w:hangingChars="200" w:hanging="680"/>
      </w:pPr>
      <w:r>
        <w:rPr>
          <w:rFonts w:hint="eastAsia"/>
        </w:rPr>
        <w:t>政策目標－－「能源、環保與經濟」三贏：</w:t>
      </w:r>
    </w:p>
    <w:p w:rsidR="00C165BA" w:rsidRDefault="00C165BA" w:rsidP="00C165BA">
      <w:pPr>
        <w:pStyle w:val="5"/>
        <w:numPr>
          <w:ilvl w:val="0"/>
          <w:numId w:val="0"/>
        </w:numPr>
        <w:ind w:leftChars="518" w:left="1762" w:firstLine="588"/>
      </w:pPr>
      <w:r>
        <w:rPr>
          <w:rFonts w:hint="eastAsia"/>
        </w:rPr>
        <w:t>永續能源發展應兼顧「能源安全」、「經濟發展」與「環境保護」，以滿足未來世代發展的需要。臺灣自然資源不足，環境承載有限，永續能源政策應將有限資源作有「效率」的使用，開發對環境友善的「潔淨」能源，與確保持續「穩定」的能源供應，以創造跨世代能源、環保與經濟三贏願景。</w:t>
      </w:r>
    </w:p>
    <w:p w:rsidR="00C165BA" w:rsidRDefault="00C165BA" w:rsidP="00C165BA">
      <w:pPr>
        <w:pStyle w:val="5"/>
        <w:ind w:left="2041" w:hanging="680"/>
      </w:pPr>
      <w:r>
        <w:rPr>
          <w:rFonts w:hint="eastAsia"/>
        </w:rPr>
        <w:t>提高能源效率：</w:t>
      </w:r>
    </w:p>
    <w:p w:rsidR="00C165BA" w:rsidRDefault="00C165BA" w:rsidP="00C165BA">
      <w:pPr>
        <w:pStyle w:val="5"/>
        <w:numPr>
          <w:ilvl w:val="0"/>
          <w:numId w:val="0"/>
        </w:numPr>
        <w:ind w:leftChars="618" w:left="2102" w:firstLine="588"/>
      </w:pPr>
      <w:r>
        <w:rPr>
          <w:rFonts w:hint="eastAsia"/>
        </w:rPr>
        <w:t>未來</w:t>
      </w:r>
      <w:r>
        <w:t>8</w:t>
      </w:r>
      <w:r>
        <w:rPr>
          <w:rFonts w:hint="eastAsia"/>
        </w:rPr>
        <w:t>年每年提高能源效率</w:t>
      </w:r>
      <w:r>
        <w:t>2</w:t>
      </w:r>
      <w:r>
        <w:rPr>
          <w:rFonts w:hint="eastAsia"/>
        </w:rPr>
        <w:t>％以上，使能源密集度於</w:t>
      </w:r>
      <w:r>
        <w:t>2015</w:t>
      </w:r>
      <w:r>
        <w:rPr>
          <w:rFonts w:hint="eastAsia"/>
        </w:rPr>
        <w:t>年較</w:t>
      </w:r>
      <w:r>
        <w:t>2005</w:t>
      </w:r>
      <w:r>
        <w:rPr>
          <w:rFonts w:hint="eastAsia"/>
        </w:rPr>
        <w:t>年下降</w:t>
      </w:r>
      <w:r>
        <w:t>20</w:t>
      </w:r>
      <w:r>
        <w:rPr>
          <w:rFonts w:hint="eastAsia"/>
        </w:rPr>
        <w:t>％以上；並藉由技術突破及配套措施，</w:t>
      </w:r>
      <w:r>
        <w:t>2025</w:t>
      </w:r>
      <w:r>
        <w:rPr>
          <w:rFonts w:hint="eastAsia"/>
        </w:rPr>
        <w:t>年下降</w:t>
      </w:r>
      <w:r>
        <w:t>50</w:t>
      </w:r>
      <w:r>
        <w:rPr>
          <w:rFonts w:hint="eastAsia"/>
        </w:rPr>
        <w:t>％以上。</w:t>
      </w:r>
    </w:p>
    <w:p w:rsidR="00C165BA" w:rsidRDefault="00C165BA" w:rsidP="00C165BA">
      <w:pPr>
        <w:pStyle w:val="5"/>
      </w:pPr>
      <w:r>
        <w:rPr>
          <w:rFonts w:hint="eastAsia"/>
        </w:rPr>
        <w:t>發展潔淨能源：</w:t>
      </w:r>
    </w:p>
    <w:p w:rsidR="00C165BA" w:rsidRDefault="00C165BA" w:rsidP="00C165BA">
      <w:pPr>
        <w:pStyle w:val="6"/>
        <w:ind w:left="2381" w:hanging="680"/>
      </w:pPr>
      <w:r>
        <w:rPr>
          <w:rFonts w:hint="eastAsia"/>
        </w:rPr>
        <w:t>全國</w:t>
      </w:r>
      <w:r w:rsidR="00150AF3">
        <w:rPr>
          <w:rFonts w:hint="eastAsia"/>
        </w:rPr>
        <w:t>CO</w:t>
      </w:r>
      <w:r w:rsidR="00150AF3" w:rsidRPr="00C51D21">
        <w:rPr>
          <w:rFonts w:hint="eastAsia"/>
          <w:sz w:val="20"/>
          <w:szCs w:val="20"/>
        </w:rPr>
        <w:t>2</w:t>
      </w:r>
      <w:r>
        <w:rPr>
          <w:rFonts w:hint="eastAsia"/>
        </w:rPr>
        <w:t>排放減量，於</w:t>
      </w:r>
      <w:r>
        <w:t>2016</w:t>
      </w:r>
      <w:r>
        <w:rPr>
          <w:rFonts w:hint="eastAsia"/>
        </w:rPr>
        <w:t>年至</w:t>
      </w:r>
      <w:r>
        <w:t>2020</w:t>
      </w:r>
      <w:r>
        <w:rPr>
          <w:rFonts w:hint="eastAsia"/>
        </w:rPr>
        <w:t>年間回到</w:t>
      </w:r>
      <w:r>
        <w:t>2008</w:t>
      </w:r>
      <w:r>
        <w:rPr>
          <w:rFonts w:hint="eastAsia"/>
        </w:rPr>
        <w:t>年排放量，於</w:t>
      </w:r>
      <w:r>
        <w:t>2025</w:t>
      </w:r>
      <w:r>
        <w:rPr>
          <w:rFonts w:hint="eastAsia"/>
        </w:rPr>
        <w:t>年回到</w:t>
      </w:r>
      <w:r>
        <w:t>2000</w:t>
      </w:r>
      <w:r>
        <w:rPr>
          <w:rFonts w:hint="eastAsia"/>
        </w:rPr>
        <w:t>年排放量。</w:t>
      </w:r>
    </w:p>
    <w:p w:rsidR="00C165BA" w:rsidRDefault="00C165BA" w:rsidP="00C165BA">
      <w:pPr>
        <w:pStyle w:val="6"/>
        <w:ind w:left="2381" w:hanging="680"/>
      </w:pPr>
      <w:r>
        <w:rPr>
          <w:rFonts w:hint="eastAsia"/>
        </w:rPr>
        <w:t>發電系統中低碳能源占比由</w:t>
      </w:r>
      <w:r>
        <w:t>40</w:t>
      </w:r>
      <w:r>
        <w:rPr>
          <w:rFonts w:hint="eastAsia"/>
        </w:rPr>
        <w:t>％增至</w:t>
      </w:r>
      <w:r>
        <w:t>2025</w:t>
      </w:r>
      <w:r>
        <w:rPr>
          <w:rFonts w:hint="eastAsia"/>
        </w:rPr>
        <w:t>年的</w:t>
      </w:r>
      <w:r>
        <w:t>55</w:t>
      </w:r>
      <w:r>
        <w:rPr>
          <w:rFonts w:hint="eastAsia"/>
        </w:rPr>
        <w:t>％以上。</w:t>
      </w:r>
    </w:p>
    <w:p w:rsidR="00C165BA" w:rsidRDefault="00C165BA" w:rsidP="00C165BA">
      <w:pPr>
        <w:pStyle w:val="5"/>
      </w:pPr>
      <w:r>
        <w:rPr>
          <w:rFonts w:hint="eastAsia"/>
        </w:rPr>
        <w:t>確保能源供應穩定：</w:t>
      </w:r>
    </w:p>
    <w:p w:rsidR="00C165BA" w:rsidRDefault="00C165BA" w:rsidP="00C165BA">
      <w:pPr>
        <w:pStyle w:val="5"/>
        <w:numPr>
          <w:ilvl w:val="0"/>
          <w:numId w:val="0"/>
        </w:numPr>
        <w:ind w:leftChars="618" w:left="2102" w:firstLine="588"/>
      </w:pPr>
      <w:r>
        <w:rPr>
          <w:rFonts w:hint="eastAsia"/>
        </w:rPr>
        <w:t>建立滿足未來</w:t>
      </w:r>
      <w:r>
        <w:t>4</w:t>
      </w:r>
      <w:r>
        <w:rPr>
          <w:rFonts w:hint="eastAsia"/>
        </w:rPr>
        <w:t>年經濟成長</w:t>
      </w:r>
      <w:r>
        <w:t>6</w:t>
      </w:r>
      <w:r>
        <w:rPr>
          <w:rFonts w:hint="eastAsia"/>
        </w:rPr>
        <w:t>％及</w:t>
      </w:r>
      <w:r>
        <w:t>2015</w:t>
      </w:r>
      <w:r>
        <w:rPr>
          <w:rFonts w:hint="eastAsia"/>
        </w:rPr>
        <w:t>年每人年均所得達</w:t>
      </w:r>
      <w:r>
        <w:t>3</w:t>
      </w:r>
      <w:r>
        <w:rPr>
          <w:rFonts w:hint="eastAsia"/>
        </w:rPr>
        <w:t>萬美元經濟發展目標的能源</w:t>
      </w:r>
      <w:r>
        <w:rPr>
          <w:rFonts w:hint="eastAsia"/>
        </w:rPr>
        <w:lastRenderedPageBreak/>
        <w:t>安全供應系統。</w:t>
      </w:r>
    </w:p>
    <w:p w:rsidR="00C165BA" w:rsidRDefault="00C165BA" w:rsidP="00C165BA">
      <w:pPr>
        <w:pStyle w:val="4"/>
        <w:ind w:leftChars="300" w:left="1700" w:hangingChars="200" w:hanging="680"/>
      </w:pPr>
      <w:r>
        <w:rPr>
          <w:rFonts w:hint="eastAsia"/>
        </w:rPr>
        <w:t>政策原則</w:t>
      </w:r>
      <w:r w:rsidR="006352AC">
        <w:rPr>
          <w:rFonts w:hint="eastAsia"/>
        </w:rPr>
        <w:t>—</w:t>
      </w:r>
      <w:r>
        <w:rPr>
          <w:rFonts w:hint="eastAsia"/>
        </w:rPr>
        <w:t>「二高二低」：</w:t>
      </w:r>
    </w:p>
    <w:p w:rsidR="00C165BA" w:rsidRDefault="00C165BA" w:rsidP="00C165BA">
      <w:pPr>
        <w:pStyle w:val="5"/>
        <w:numPr>
          <w:ilvl w:val="0"/>
          <w:numId w:val="0"/>
        </w:numPr>
        <w:ind w:leftChars="518" w:left="1762" w:firstLine="588"/>
      </w:pPr>
      <w:r>
        <w:rPr>
          <w:rFonts w:hint="eastAsia"/>
        </w:rPr>
        <w:t>永續能源政策的基本原則將建構「高效率」、「高價值」、「低排放」及「低依賴」二高二低的能源消費型態與能源供</w:t>
      </w:r>
      <w:r w:rsidRPr="009A32A6">
        <w:rPr>
          <w:rFonts w:hint="eastAsia"/>
        </w:rPr>
        <w:t>應系統：</w:t>
      </w:r>
    </w:p>
    <w:p w:rsidR="001F6B87" w:rsidRDefault="00C165BA" w:rsidP="00C165BA">
      <w:pPr>
        <w:pStyle w:val="5"/>
      </w:pPr>
      <w:r>
        <w:rPr>
          <w:rFonts w:hint="eastAsia"/>
        </w:rPr>
        <w:t>「高效率」：</w:t>
      </w:r>
    </w:p>
    <w:p w:rsidR="00C165BA" w:rsidRDefault="00C165BA" w:rsidP="001F6B87">
      <w:pPr>
        <w:pStyle w:val="5"/>
        <w:numPr>
          <w:ilvl w:val="0"/>
          <w:numId w:val="0"/>
        </w:numPr>
        <w:ind w:leftChars="618" w:left="2102" w:firstLine="588"/>
      </w:pPr>
      <w:r>
        <w:rPr>
          <w:rFonts w:hint="eastAsia"/>
        </w:rPr>
        <w:t>提高能源使用與生產效率。</w:t>
      </w:r>
    </w:p>
    <w:p w:rsidR="001F6B87" w:rsidRDefault="00C165BA" w:rsidP="00C165BA">
      <w:pPr>
        <w:pStyle w:val="5"/>
      </w:pPr>
      <w:r>
        <w:rPr>
          <w:rFonts w:hint="eastAsia"/>
        </w:rPr>
        <w:t>「高價值」：</w:t>
      </w:r>
    </w:p>
    <w:p w:rsidR="00C165BA" w:rsidRDefault="00C165BA" w:rsidP="001F6B87">
      <w:pPr>
        <w:pStyle w:val="5"/>
        <w:numPr>
          <w:ilvl w:val="0"/>
          <w:numId w:val="0"/>
        </w:numPr>
        <w:ind w:leftChars="618" w:left="2102" w:firstLine="588"/>
      </w:pPr>
      <w:r>
        <w:rPr>
          <w:rFonts w:hint="eastAsia"/>
        </w:rPr>
        <w:t>增加能源利用的附加價值。</w:t>
      </w:r>
    </w:p>
    <w:p w:rsidR="001F6B87" w:rsidRDefault="00C165BA" w:rsidP="00C165BA">
      <w:pPr>
        <w:pStyle w:val="5"/>
      </w:pPr>
      <w:r>
        <w:rPr>
          <w:rFonts w:hint="eastAsia"/>
        </w:rPr>
        <w:t>「低排放」：</w:t>
      </w:r>
    </w:p>
    <w:p w:rsidR="00C165BA" w:rsidRDefault="00C165BA" w:rsidP="001F6B87">
      <w:pPr>
        <w:pStyle w:val="5"/>
        <w:numPr>
          <w:ilvl w:val="0"/>
          <w:numId w:val="0"/>
        </w:numPr>
        <w:ind w:leftChars="618" w:left="2102" w:firstLine="588"/>
      </w:pPr>
      <w:r>
        <w:rPr>
          <w:rFonts w:hint="eastAsia"/>
        </w:rPr>
        <w:t>追求低碳與低污染能源供給與消費方式。</w:t>
      </w:r>
    </w:p>
    <w:p w:rsidR="001F6B87" w:rsidRDefault="00C165BA" w:rsidP="00C165BA">
      <w:pPr>
        <w:pStyle w:val="5"/>
      </w:pPr>
      <w:r>
        <w:rPr>
          <w:rFonts w:hint="eastAsia"/>
        </w:rPr>
        <w:t>「低依賴」：</w:t>
      </w:r>
    </w:p>
    <w:p w:rsidR="00C165BA" w:rsidRDefault="00C165BA" w:rsidP="001F6B87">
      <w:pPr>
        <w:pStyle w:val="5"/>
        <w:numPr>
          <w:ilvl w:val="0"/>
          <w:numId w:val="0"/>
        </w:numPr>
        <w:ind w:leftChars="618" w:left="2102" w:firstLine="588"/>
      </w:pPr>
      <w:r>
        <w:rPr>
          <w:rFonts w:hint="eastAsia"/>
        </w:rPr>
        <w:t>降低對化石能源與進口能源的依存度。</w:t>
      </w:r>
    </w:p>
    <w:p w:rsidR="00C165BA" w:rsidRDefault="00C165BA" w:rsidP="00C165BA">
      <w:pPr>
        <w:pStyle w:val="4"/>
        <w:ind w:leftChars="300" w:left="1700" w:hangingChars="200" w:hanging="680"/>
      </w:pPr>
      <w:r w:rsidRPr="00C9781C">
        <w:rPr>
          <w:rFonts w:hint="eastAsia"/>
        </w:rPr>
        <w:t>政策綱領</w:t>
      </w:r>
      <w:r w:rsidR="006352AC">
        <w:t>—</w:t>
      </w:r>
      <w:r w:rsidRPr="00C9781C">
        <w:rPr>
          <w:rFonts w:hint="eastAsia"/>
        </w:rPr>
        <w:t>「淨源節流」</w:t>
      </w:r>
      <w:r>
        <w:rPr>
          <w:rFonts w:hint="eastAsia"/>
        </w:rPr>
        <w:t>：</w:t>
      </w:r>
    </w:p>
    <w:p w:rsidR="00C165BA" w:rsidRDefault="00C165BA" w:rsidP="00C165BA">
      <w:pPr>
        <w:pStyle w:val="5"/>
        <w:numPr>
          <w:ilvl w:val="0"/>
          <w:numId w:val="0"/>
        </w:numPr>
        <w:ind w:leftChars="518" w:left="1762" w:firstLine="588"/>
      </w:pPr>
      <w:r>
        <w:rPr>
          <w:rFonts w:hint="eastAsia"/>
        </w:rPr>
        <w:t>永續能源政策的推動綱領，將由能源供應面的「淨源」與能源需求面的「節流」做起。</w:t>
      </w:r>
    </w:p>
    <w:p w:rsidR="00C165BA" w:rsidRDefault="00C165BA" w:rsidP="00C165BA">
      <w:pPr>
        <w:pStyle w:val="5"/>
      </w:pPr>
      <w:r>
        <w:rPr>
          <w:rFonts w:hint="eastAsia"/>
        </w:rPr>
        <w:t>在「淨源」方面，推動能源結構改造與效率提升。</w:t>
      </w:r>
    </w:p>
    <w:p w:rsidR="00C165BA" w:rsidRDefault="00C165BA" w:rsidP="00C165BA">
      <w:pPr>
        <w:pStyle w:val="5"/>
      </w:pPr>
      <w:r>
        <w:rPr>
          <w:rFonts w:hint="eastAsia"/>
        </w:rPr>
        <w:t>積極發展無碳再生能源，有效運用再生能源開發潛力，於</w:t>
      </w:r>
      <w:r>
        <w:t>2025</w:t>
      </w:r>
      <w:r>
        <w:rPr>
          <w:rFonts w:hint="eastAsia"/>
        </w:rPr>
        <w:t>年占發電系統的</w:t>
      </w:r>
      <w:r>
        <w:t>8％</w:t>
      </w:r>
      <w:r>
        <w:rPr>
          <w:rFonts w:hint="eastAsia"/>
        </w:rPr>
        <w:t>以上。</w:t>
      </w:r>
    </w:p>
    <w:p w:rsidR="00C165BA" w:rsidRDefault="00C165BA" w:rsidP="00C165BA">
      <w:pPr>
        <w:pStyle w:val="5"/>
      </w:pPr>
      <w:r>
        <w:rPr>
          <w:rFonts w:hint="eastAsia"/>
        </w:rPr>
        <w:t>增加低碳天然氣使用，於</w:t>
      </w:r>
      <w:r>
        <w:t>2025</w:t>
      </w:r>
      <w:r>
        <w:rPr>
          <w:rFonts w:hint="eastAsia"/>
        </w:rPr>
        <w:t>年占發電系統的</w:t>
      </w:r>
      <w:r>
        <w:t>25％</w:t>
      </w:r>
      <w:r>
        <w:rPr>
          <w:rFonts w:hint="eastAsia"/>
        </w:rPr>
        <w:t>以上。</w:t>
      </w:r>
    </w:p>
    <w:p w:rsidR="00C165BA" w:rsidRPr="006D2DFA" w:rsidRDefault="00C165BA" w:rsidP="00C165BA">
      <w:pPr>
        <w:pStyle w:val="5"/>
        <w:rPr>
          <w:spacing w:val="-6"/>
        </w:rPr>
      </w:pPr>
      <w:r w:rsidRPr="006D2DFA">
        <w:rPr>
          <w:rFonts w:hint="eastAsia"/>
          <w:spacing w:val="-6"/>
        </w:rPr>
        <w:t>促進能源多元化，將核能作為無碳能源的選項。</w:t>
      </w:r>
    </w:p>
    <w:p w:rsidR="00C165BA" w:rsidRDefault="00C165BA" w:rsidP="00C165BA">
      <w:pPr>
        <w:pStyle w:val="5"/>
      </w:pPr>
      <w:r>
        <w:rPr>
          <w:rFonts w:hint="eastAsia"/>
        </w:rPr>
        <w:t>加速電廠的汰舊換新，訂定電廠整體效率提升計畫，並要求新電廠達全球最佳可行發電轉換效率水準。</w:t>
      </w:r>
    </w:p>
    <w:p w:rsidR="00C165BA" w:rsidRDefault="00C165BA" w:rsidP="00C165BA">
      <w:pPr>
        <w:pStyle w:val="5"/>
      </w:pPr>
      <w:r>
        <w:rPr>
          <w:rFonts w:hint="eastAsia"/>
        </w:rPr>
        <w:t>透過國際共同研發，引進淨煤技術及發展碳捕捉與封存，降低發電系統的碳排放。</w:t>
      </w:r>
    </w:p>
    <w:p w:rsidR="00C165BA" w:rsidRPr="00C9781C" w:rsidRDefault="00C165BA" w:rsidP="00C165BA">
      <w:pPr>
        <w:pStyle w:val="5"/>
      </w:pPr>
      <w:r>
        <w:rPr>
          <w:rFonts w:hint="eastAsia"/>
        </w:rPr>
        <w:t>促使能源價格合理化，短期能源價格反映內部成本，中長期以漸進方式合理反映外部成本。</w:t>
      </w:r>
    </w:p>
    <w:p w:rsidR="00981461" w:rsidRDefault="00981461" w:rsidP="00C165BA">
      <w:pPr>
        <w:pStyle w:val="3"/>
      </w:pPr>
      <w:bookmarkStart w:id="154" w:name="_Toc311050587"/>
      <w:bookmarkStart w:id="155" w:name="_Toc294785163"/>
      <w:r>
        <w:rPr>
          <w:rFonts w:hint="eastAsia"/>
        </w:rPr>
        <w:lastRenderedPageBreak/>
        <w:t>能源發展綱領：</w:t>
      </w:r>
      <w:bookmarkEnd w:id="154"/>
    </w:p>
    <w:p w:rsidR="00981461" w:rsidRDefault="00981461" w:rsidP="00981461">
      <w:pPr>
        <w:pStyle w:val="4"/>
        <w:numPr>
          <w:ilvl w:val="0"/>
          <w:numId w:val="0"/>
        </w:numPr>
        <w:ind w:left="1372" w:firstLine="686"/>
      </w:pPr>
      <w:r w:rsidRPr="00981461">
        <w:rPr>
          <w:rFonts w:hint="eastAsia"/>
        </w:rPr>
        <w:t>按能源管理法第1條</w:t>
      </w:r>
      <w:r>
        <w:rPr>
          <w:rFonts w:hint="eastAsia"/>
        </w:rPr>
        <w:t>規定</w:t>
      </w:r>
      <w:r w:rsidRPr="00981461">
        <w:rPr>
          <w:rFonts w:hint="eastAsia"/>
        </w:rPr>
        <w:t>：</w:t>
      </w:r>
      <w:r w:rsidR="00420406">
        <w:rPr>
          <w:rFonts w:hint="eastAsia"/>
        </w:rPr>
        <w:t>「……</w:t>
      </w:r>
      <w:r w:rsidRPr="00981461">
        <w:rPr>
          <w:rFonts w:hint="eastAsia"/>
        </w:rPr>
        <w:t>中央主管機關為確保全國能源供應穩定及安全，考量環境衝擊及兼顧經濟發展，應擬訂能源發展綱領，報行政院核定施行</w:t>
      </w:r>
      <w:r w:rsidR="00420406">
        <w:rPr>
          <w:rFonts w:hint="eastAsia"/>
        </w:rPr>
        <w:t>」</w:t>
      </w:r>
      <w:r w:rsidRPr="00981461">
        <w:rPr>
          <w:rFonts w:hint="eastAsia"/>
        </w:rPr>
        <w:t>。</w:t>
      </w:r>
      <w:r>
        <w:rPr>
          <w:rFonts w:hint="eastAsia"/>
        </w:rPr>
        <w:t>復按</w:t>
      </w:r>
      <w:r w:rsidRPr="00981461">
        <w:rPr>
          <w:rFonts w:hint="eastAsia"/>
        </w:rPr>
        <w:t>環境影響評估法第26條、政府政策環評作業辦法及其依該辦法第4條公告之「應實施環評之政策細項」等規定，能源發展綱領係屬應實施政策環評之政策細項，經濟部爰辦理說明會等政策環評程序，從而完成「能源發展綱領政策評估說明書(草案)」，並於99年12月31日函請環保署分別於本(100)年2月14日及24日邀集立法委員、NGO團體、政府單位及環評委員召開公聽會聽取各方意見。經濟部嗣將配合該署召開專家小組審查會議，並參酌前述會議專家意見完竣相關程序後，再報請行政院核定後實施。</w:t>
      </w:r>
    </w:p>
    <w:p w:rsidR="00C165BA" w:rsidRDefault="00981461" w:rsidP="00C165BA">
      <w:pPr>
        <w:pStyle w:val="3"/>
      </w:pPr>
      <w:bookmarkStart w:id="156" w:name="_Toc311050588"/>
      <w:r w:rsidRPr="007D42AF">
        <w:rPr>
          <w:rFonts w:hint="eastAsia"/>
        </w:rPr>
        <w:t>行政院核定之相關重要計畫</w:t>
      </w:r>
      <w:bookmarkEnd w:id="155"/>
      <w:r>
        <w:rPr>
          <w:rFonts w:hint="eastAsia"/>
        </w:rPr>
        <w:t>：</w:t>
      </w:r>
      <w:bookmarkEnd w:id="156"/>
    </w:p>
    <w:p w:rsidR="00420406" w:rsidRDefault="00420406" w:rsidP="00420406">
      <w:pPr>
        <w:pStyle w:val="4"/>
      </w:pPr>
      <w:r w:rsidRPr="009318F5">
        <w:rPr>
          <w:rFonts w:hint="eastAsia"/>
        </w:rPr>
        <w:t>振興經濟擴大公共建設投資計畫</w:t>
      </w:r>
      <w:r>
        <w:rPr>
          <w:rFonts w:hint="eastAsia"/>
        </w:rPr>
        <w:t>：</w:t>
      </w:r>
    </w:p>
    <w:p w:rsidR="00420406" w:rsidRDefault="00420406" w:rsidP="00F04F42">
      <w:pPr>
        <w:pStyle w:val="4"/>
        <w:numPr>
          <w:ilvl w:val="0"/>
          <w:numId w:val="0"/>
        </w:numPr>
        <w:ind w:leftChars="485" w:left="1650" w:firstLine="672"/>
      </w:pPr>
      <w:r w:rsidRPr="009318F5">
        <w:rPr>
          <w:rFonts w:hint="eastAsia"/>
        </w:rPr>
        <w:t>行政院</w:t>
      </w:r>
      <w:r>
        <w:rPr>
          <w:rFonts w:hint="eastAsia"/>
        </w:rPr>
        <w:t>於</w:t>
      </w:r>
      <w:r w:rsidRPr="009318F5">
        <w:rPr>
          <w:rFonts w:hint="eastAsia"/>
        </w:rPr>
        <w:t>98年公</w:t>
      </w:r>
      <w:r>
        <w:rPr>
          <w:rFonts w:hint="eastAsia"/>
        </w:rPr>
        <w:t>布</w:t>
      </w:r>
      <w:r w:rsidR="00866929">
        <w:rPr>
          <w:rFonts w:hint="eastAsia"/>
        </w:rPr>
        <w:t>該計畫</w:t>
      </w:r>
      <w:r w:rsidRPr="009318F5">
        <w:rPr>
          <w:rFonts w:hint="eastAsia"/>
        </w:rPr>
        <w:t>，分</w:t>
      </w:r>
      <w:r>
        <w:rPr>
          <w:rFonts w:hint="eastAsia"/>
        </w:rPr>
        <w:t>4</w:t>
      </w:r>
      <w:r w:rsidRPr="009318F5">
        <w:rPr>
          <w:rFonts w:hint="eastAsia"/>
        </w:rPr>
        <w:t>年投入</w:t>
      </w:r>
      <w:r>
        <w:rPr>
          <w:rFonts w:hint="eastAsia"/>
        </w:rPr>
        <w:t>計新臺幣(下同)5</w:t>
      </w:r>
      <w:r w:rsidRPr="009318F5">
        <w:rPr>
          <w:rFonts w:hint="eastAsia"/>
        </w:rPr>
        <w:t>千億元，要求公共工程必須有至少10</w:t>
      </w:r>
      <w:r>
        <w:rPr>
          <w:rFonts w:hint="eastAsia"/>
        </w:rPr>
        <w:t>％之</w:t>
      </w:r>
      <w:r w:rsidRPr="009318F5">
        <w:rPr>
          <w:rFonts w:hint="eastAsia"/>
        </w:rPr>
        <w:t>「</w:t>
      </w:r>
      <w:r w:rsidRPr="008E05D1">
        <w:rPr>
          <w:rFonts w:hint="eastAsia"/>
        </w:rPr>
        <w:t>綠色內涵」，包括綠色環境、綠色工法與綠色材料。其中，「綠色材料」即指出應「優先採用再生能源、</w:t>
      </w:r>
      <w:r w:rsidRPr="009318F5">
        <w:rPr>
          <w:rFonts w:hint="eastAsia"/>
        </w:rPr>
        <w:t>節約能源、</w:t>
      </w:r>
      <w:r>
        <w:rPr>
          <w:rFonts w:hint="eastAsia"/>
        </w:rPr>
        <w:t>低污染、省資源、再生利用、可回收、綠建材等綠色環保產品、設備」，</w:t>
      </w:r>
      <w:r w:rsidRPr="009318F5">
        <w:rPr>
          <w:rFonts w:hint="eastAsia"/>
        </w:rPr>
        <w:t>再生能源</w:t>
      </w:r>
      <w:r>
        <w:rPr>
          <w:rFonts w:hint="eastAsia"/>
        </w:rPr>
        <w:t>爰屬</w:t>
      </w:r>
      <w:r w:rsidRPr="009318F5">
        <w:rPr>
          <w:rFonts w:hint="eastAsia"/>
        </w:rPr>
        <w:t>其中最重要部</w:t>
      </w:r>
      <w:r>
        <w:rPr>
          <w:rFonts w:hint="eastAsia"/>
        </w:rPr>
        <w:t>分</w:t>
      </w:r>
      <w:r w:rsidRPr="00DC01F6">
        <w:rPr>
          <w:vertAlign w:val="superscript"/>
        </w:rPr>
        <w:footnoteReference w:id="44"/>
      </w:r>
      <w:r w:rsidRPr="009318F5">
        <w:rPr>
          <w:rFonts w:hint="eastAsia"/>
        </w:rPr>
        <w:t>。</w:t>
      </w:r>
      <w:r>
        <w:rPr>
          <w:rFonts w:hint="eastAsia"/>
        </w:rPr>
        <w:t>嗣</w:t>
      </w:r>
      <w:r w:rsidRPr="009318F5">
        <w:rPr>
          <w:rFonts w:hint="eastAsia"/>
        </w:rPr>
        <w:t>為落實振興經濟方案，行政院於99年1月</w:t>
      </w:r>
      <w:r>
        <w:rPr>
          <w:rFonts w:hint="eastAsia"/>
        </w:rPr>
        <w:t>間</w:t>
      </w:r>
      <w:r w:rsidRPr="009318F5">
        <w:rPr>
          <w:rFonts w:hint="eastAsia"/>
        </w:rPr>
        <w:t>再召集研商會議，確認綠能應占6％。</w:t>
      </w:r>
    </w:p>
    <w:p w:rsidR="00420406" w:rsidRDefault="00420406" w:rsidP="00420406">
      <w:pPr>
        <w:pStyle w:val="4"/>
      </w:pPr>
      <w:r w:rsidRPr="00420406">
        <w:rPr>
          <w:rFonts w:hint="eastAsia"/>
        </w:rPr>
        <w:t>能源國家型科技計畫</w:t>
      </w:r>
      <w:r w:rsidR="00866929">
        <w:rPr>
          <w:rStyle w:val="af6"/>
        </w:rPr>
        <w:footnoteReference w:id="45"/>
      </w:r>
      <w:r w:rsidR="00866929">
        <w:rPr>
          <w:rFonts w:hint="eastAsia"/>
        </w:rPr>
        <w:t xml:space="preserve">（National Science and </w:t>
      </w:r>
      <w:r w:rsidR="00866929">
        <w:rPr>
          <w:rFonts w:hint="eastAsia"/>
        </w:rPr>
        <w:lastRenderedPageBreak/>
        <w:t>Technology Program Energy，簡稱NSTPE）</w:t>
      </w:r>
      <w:r>
        <w:rPr>
          <w:rFonts w:hint="eastAsia"/>
        </w:rPr>
        <w:t>：</w:t>
      </w:r>
    </w:p>
    <w:p w:rsidR="00DC01F6" w:rsidRPr="007D42AF" w:rsidRDefault="00DC01F6" w:rsidP="00F04F42">
      <w:pPr>
        <w:pStyle w:val="4"/>
        <w:numPr>
          <w:ilvl w:val="0"/>
          <w:numId w:val="0"/>
        </w:numPr>
        <w:ind w:leftChars="503" w:left="1711" w:firstLine="686"/>
      </w:pPr>
      <w:r>
        <w:rPr>
          <w:rFonts w:hint="eastAsia"/>
        </w:rPr>
        <w:t>96年12月行政院科技會報第23次會議決議通過</w:t>
      </w:r>
      <w:r w:rsidR="00866929">
        <w:rPr>
          <w:rFonts w:hint="eastAsia"/>
        </w:rPr>
        <w:t>該計畫推動之</w:t>
      </w:r>
      <w:r>
        <w:rPr>
          <w:rFonts w:hint="eastAsia"/>
        </w:rPr>
        <w:t>4項</w:t>
      </w:r>
      <w:r w:rsidR="00866929">
        <w:rPr>
          <w:rFonts w:hint="eastAsia"/>
        </w:rPr>
        <w:t>規劃</w:t>
      </w:r>
      <w:r>
        <w:rPr>
          <w:rFonts w:hint="eastAsia"/>
        </w:rPr>
        <w:t>原則：整合資源、規劃能源科技發展策略、篩選國家未來能源科技重點研發領域、提供能源科技預算分配及調整原則。</w:t>
      </w:r>
      <w:r w:rsidR="00D366D8">
        <w:rPr>
          <w:rFonts w:hint="eastAsia"/>
        </w:rPr>
        <w:t>爰經</w:t>
      </w:r>
      <w:r>
        <w:rPr>
          <w:rFonts w:hint="eastAsia"/>
        </w:rPr>
        <w:t>97年4月21日第178次國科會</w:t>
      </w:r>
      <w:r w:rsidR="00D95CD0">
        <w:rPr>
          <w:rFonts w:hint="eastAsia"/>
        </w:rPr>
        <w:t>委員會會</w:t>
      </w:r>
      <w:r>
        <w:rPr>
          <w:rFonts w:hint="eastAsia"/>
        </w:rPr>
        <w:t>議通過</w:t>
      </w:r>
      <w:r w:rsidR="00D366D8">
        <w:rPr>
          <w:rFonts w:hint="eastAsia"/>
        </w:rPr>
        <w:t>該計畫規劃構想案</w:t>
      </w:r>
      <w:r>
        <w:rPr>
          <w:rFonts w:hint="eastAsia"/>
        </w:rPr>
        <w:t>後，隨即邀請</w:t>
      </w:r>
      <w:r w:rsidR="00D366D8">
        <w:rPr>
          <w:rFonts w:hint="eastAsia"/>
        </w:rPr>
        <w:t>國立臺灣</w:t>
      </w:r>
      <w:r>
        <w:rPr>
          <w:rFonts w:hint="eastAsia"/>
        </w:rPr>
        <w:t>大</w:t>
      </w:r>
      <w:r w:rsidR="00D366D8">
        <w:rPr>
          <w:rFonts w:hint="eastAsia"/>
        </w:rPr>
        <w:t>學</w:t>
      </w:r>
      <w:r>
        <w:rPr>
          <w:rFonts w:hint="eastAsia"/>
        </w:rPr>
        <w:t>李</w:t>
      </w:r>
      <w:r w:rsidR="00D366D8">
        <w:rPr>
          <w:rFonts w:hint="eastAsia"/>
        </w:rPr>
        <w:t>嗣涔</w:t>
      </w:r>
      <w:r>
        <w:rPr>
          <w:rFonts w:hint="eastAsia"/>
        </w:rPr>
        <w:t>校長擔任總體規劃召集人，集結國內相關領域專家共同擘畫</w:t>
      </w:r>
      <w:r w:rsidR="00D366D8">
        <w:rPr>
          <w:rFonts w:hint="eastAsia"/>
        </w:rPr>
        <w:t>該計畫</w:t>
      </w:r>
      <w:r>
        <w:rPr>
          <w:rFonts w:hint="eastAsia"/>
        </w:rPr>
        <w:t>未來5年發展藍圖。</w:t>
      </w:r>
      <w:r w:rsidR="00D366D8">
        <w:rPr>
          <w:rFonts w:hint="eastAsia"/>
        </w:rPr>
        <w:t>國科會嗣</w:t>
      </w:r>
      <w:r>
        <w:rPr>
          <w:rFonts w:hint="eastAsia"/>
        </w:rPr>
        <w:t>於98年6月10日第184次</w:t>
      </w:r>
      <w:r w:rsidR="00D95CD0">
        <w:rPr>
          <w:rFonts w:hint="eastAsia"/>
        </w:rPr>
        <w:t>委員會議</w:t>
      </w:r>
      <w:r>
        <w:rPr>
          <w:rFonts w:hint="eastAsia"/>
        </w:rPr>
        <w:t>通過</w:t>
      </w:r>
      <w:r w:rsidR="00D366D8">
        <w:rPr>
          <w:rFonts w:hint="eastAsia"/>
        </w:rPr>
        <w:t>總體規劃</w:t>
      </w:r>
      <w:r w:rsidR="00D95CD0">
        <w:rPr>
          <w:rFonts w:hint="eastAsia"/>
        </w:rPr>
        <w:t>案</w:t>
      </w:r>
      <w:r>
        <w:rPr>
          <w:rFonts w:hint="eastAsia"/>
        </w:rPr>
        <w:t>，正式啟動</w:t>
      </w:r>
      <w:r w:rsidR="00D95CD0">
        <w:rPr>
          <w:rFonts w:hint="eastAsia"/>
        </w:rPr>
        <w:t>該</w:t>
      </w:r>
      <w:r w:rsidR="00F04F42">
        <w:rPr>
          <w:rFonts w:hint="eastAsia"/>
        </w:rPr>
        <w:t>計</w:t>
      </w:r>
      <w:r w:rsidR="00D95CD0">
        <w:rPr>
          <w:rFonts w:hint="eastAsia"/>
        </w:rPr>
        <w:t>畫，並由</w:t>
      </w:r>
      <w:r>
        <w:rPr>
          <w:rFonts w:hint="eastAsia"/>
        </w:rPr>
        <w:t>李校長擔任總主持人，負責</w:t>
      </w:r>
      <w:r w:rsidR="00F511C9">
        <w:rPr>
          <w:rFonts w:hint="eastAsia"/>
        </w:rPr>
        <w:t>該</w:t>
      </w:r>
      <w:r>
        <w:rPr>
          <w:rFonts w:hint="eastAsia"/>
        </w:rPr>
        <w:t>計畫之推動事宜。</w:t>
      </w:r>
      <w:r w:rsidR="00F04F42">
        <w:rPr>
          <w:rFonts w:hint="eastAsia"/>
        </w:rPr>
        <w:t>該</w:t>
      </w:r>
      <w:r w:rsidR="00F04F42" w:rsidRPr="00F04F42">
        <w:rPr>
          <w:rFonts w:hint="eastAsia"/>
        </w:rPr>
        <w:t>計畫</w:t>
      </w:r>
      <w:r w:rsidR="00F04F42">
        <w:rPr>
          <w:rFonts w:hint="eastAsia"/>
        </w:rPr>
        <w:t>重點如下：</w:t>
      </w:r>
      <w:r w:rsidR="00F04F42" w:rsidRPr="00F04F42">
        <w:rPr>
          <w:rFonts w:hint="eastAsia"/>
        </w:rPr>
        <w:t>自98至102年投入303億元於「能源科技策略」、「節能減碳技術」、「能源技術」以及「能源科技人才培育」等4大分項計畫、「淨煤、捕碳、儲碳」、「照明與電器」、「智慧電網與讀表技術」、「太陽能」、「風力發電」、「生質能源」、「核能技術」、「儲能技術」、「能源政策」、「節能減碳策略」、「能源產業」、「冷凍空調」、「交通運輸」、「海洋發電」、「新暨潔淨能源策略」、「科教研究」「學校教育」、「大眾教育」、「建築節能」、「工業節能」、「植林減碳」、「氫能系統」、「地質能源」、「能源管理」等24個子項計畫執行。參與部會包括經濟部(技術處、工業局、能源局、標檢局、中央地質調查所)、內政部、國科會、交通部、原能會、教育部、農委會等。其中，「太陽能」、「風力發電」、「智慧電網與讀表」、「生質能源」、「儲能技術」、「照明與電器」、「氫能系統」等子項計畫</w:t>
      </w:r>
      <w:r w:rsidR="00F04F42">
        <w:rPr>
          <w:rFonts w:hint="eastAsia"/>
        </w:rPr>
        <w:t>，</w:t>
      </w:r>
      <w:r w:rsidR="00F04F42" w:rsidRPr="00F04F42">
        <w:rPr>
          <w:rFonts w:hint="eastAsia"/>
        </w:rPr>
        <w:t>並支援參與六大新興產業之「綠能產業發展旭升方案」</w:t>
      </w:r>
      <w:r w:rsidR="00F04F42">
        <w:rPr>
          <w:rFonts w:hint="eastAsia"/>
        </w:rPr>
        <w:t>(詳后伍之一、二)，擔任技術突</w:t>
      </w:r>
      <w:r w:rsidR="00F04F42">
        <w:rPr>
          <w:rFonts w:hint="eastAsia"/>
        </w:rPr>
        <w:lastRenderedPageBreak/>
        <w:t>圍、基礎能力建構的角色；該計畫</w:t>
      </w:r>
      <w:r w:rsidR="00F04F42" w:rsidRPr="00F04F42">
        <w:rPr>
          <w:rFonts w:hint="eastAsia"/>
        </w:rPr>
        <w:t>執行期間為98年6月10日至102年12月31日</w:t>
      </w:r>
      <w:r w:rsidR="00F04F42">
        <w:rPr>
          <w:rFonts w:hint="eastAsia"/>
        </w:rPr>
        <w:t>。</w:t>
      </w:r>
    </w:p>
    <w:p w:rsidR="00C165BA" w:rsidRPr="007D42AF" w:rsidRDefault="00C165BA" w:rsidP="00C165BA">
      <w:pPr>
        <w:pStyle w:val="3"/>
      </w:pPr>
      <w:bookmarkStart w:id="157" w:name="_Toc294785164"/>
      <w:bookmarkStart w:id="158" w:name="_Toc311050589"/>
      <w:r w:rsidRPr="007D42AF">
        <w:rPr>
          <w:rFonts w:hint="eastAsia"/>
        </w:rPr>
        <w:t>全國能源會議結論</w:t>
      </w:r>
      <w:r w:rsidRPr="007D42AF">
        <w:rPr>
          <w:rStyle w:val="af6"/>
        </w:rPr>
        <w:footnoteReference w:id="46"/>
      </w:r>
      <w:bookmarkEnd w:id="157"/>
      <w:r w:rsidR="00981461">
        <w:rPr>
          <w:rFonts w:hint="eastAsia"/>
        </w:rPr>
        <w:t>：</w:t>
      </w:r>
      <w:bookmarkEnd w:id="158"/>
    </w:p>
    <w:p w:rsidR="00C165BA" w:rsidRDefault="00C165BA" w:rsidP="00C165BA">
      <w:pPr>
        <w:pStyle w:val="4"/>
        <w:numPr>
          <w:ilvl w:val="0"/>
          <w:numId w:val="0"/>
        </w:numPr>
        <w:ind w:left="1372" w:firstLine="686"/>
      </w:pPr>
      <w:r>
        <w:rPr>
          <w:rFonts w:hint="eastAsia"/>
        </w:rPr>
        <w:t>茲將</w:t>
      </w:r>
      <w:r w:rsidRPr="00F0634F">
        <w:t>98</w:t>
      </w:r>
      <w:r w:rsidRPr="00F0634F">
        <w:rPr>
          <w:rFonts w:hint="eastAsia"/>
        </w:rPr>
        <w:t>年全國能源會議總結報告之能源科技與產業發展部分結論</w:t>
      </w:r>
      <w:r>
        <w:rPr>
          <w:rFonts w:hint="eastAsia"/>
        </w:rPr>
        <w:t>，摘錄如下：</w:t>
      </w:r>
    </w:p>
    <w:p w:rsidR="00C165BA" w:rsidRDefault="00C165BA" w:rsidP="00C165BA">
      <w:pPr>
        <w:pStyle w:val="4"/>
      </w:pPr>
      <w:r w:rsidRPr="00F56B42">
        <w:rPr>
          <w:rFonts w:hint="eastAsia"/>
        </w:rPr>
        <w:t>能源科技發展</w:t>
      </w:r>
      <w:r w:rsidR="004A4469">
        <w:rPr>
          <w:rFonts w:hint="eastAsia"/>
        </w:rPr>
        <w:t>：</w:t>
      </w:r>
    </w:p>
    <w:p w:rsidR="00C165BA" w:rsidRDefault="00C165BA" w:rsidP="00C165BA">
      <w:pPr>
        <w:pStyle w:val="5"/>
      </w:pPr>
      <w:r w:rsidRPr="00F826A8">
        <w:rPr>
          <w:rFonts w:hint="eastAsia"/>
        </w:rPr>
        <w:t>能源科技發展總體策略</w:t>
      </w:r>
      <w:r>
        <w:rPr>
          <w:rFonts w:hint="eastAsia"/>
        </w:rPr>
        <w:t>：</w:t>
      </w:r>
    </w:p>
    <w:p w:rsidR="00C165BA" w:rsidRDefault="00C165BA" w:rsidP="00C165BA">
      <w:pPr>
        <w:pStyle w:val="6"/>
        <w:ind w:left="2381" w:hanging="680"/>
      </w:pPr>
      <w:r>
        <w:rPr>
          <w:rFonts w:hint="eastAsia"/>
        </w:rPr>
        <w:t>對於國際間技術已開發成熟，且未來我國將大量導入之能源技術，提高國內產業參與比例，協助我國產業於國際價值鏈尋找立足之定位。</w:t>
      </w:r>
    </w:p>
    <w:p w:rsidR="00C165BA" w:rsidRDefault="00C165BA" w:rsidP="00C165BA">
      <w:pPr>
        <w:pStyle w:val="6"/>
        <w:ind w:left="2381" w:hanging="680"/>
      </w:pPr>
      <w:r>
        <w:rPr>
          <w:rFonts w:hint="eastAsia"/>
        </w:rPr>
        <w:t>對於國際間技術已經開發成熟，且未來我國將大量導入之能源技術，應考量臺灣特殊環境特性，同時將該能源之生命週期產生污染物及溫室氣體排放量等納入評估。</w:t>
      </w:r>
    </w:p>
    <w:p w:rsidR="00C165BA" w:rsidRDefault="00C165BA" w:rsidP="00C165BA">
      <w:pPr>
        <w:pStyle w:val="6"/>
        <w:ind w:left="2381" w:hanging="680"/>
      </w:pPr>
      <w:r>
        <w:rPr>
          <w:rFonts w:hint="eastAsia"/>
        </w:rPr>
        <w:t>明確定義能源安全度，建立實質反映國家能源安全的預警指標</w:t>
      </w:r>
      <w:r>
        <w:t>(</w:t>
      </w:r>
      <w:r>
        <w:rPr>
          <w:rFonts w:hint="eastAsia"/>
        </w:rPr>
        <w:t>紅</w:t>
      </w:r>
      <w:r w:rsidR="00C75114">
        <w:rPr>
          <w:rFonts w:hint="eastAsia"/>
        </w:rPr>
        <w:t>、</w:t>
      </w:r>
      <w:r>
        <w:rPr>
          <w:rFonts w:hint="eastAsia"/>
        </w:rPr>
        <w:t>黃</w:t>
      </w:r>
      <w:r w:rsidR="00C75114">
        <w:rPr>
          <w:rFonts w:hint="eastAsia"/>
        </w:rPr>
        <w:t>、</w:t>
      </w:r>
      <w:r>
        <w:rPr>
          <w:rFonts w:hint="eastAsia"/>
        </w:rPr>
        <w:t>綠燈</w:t>
      </w:r>
      <w:r>
        <w:t>)</w:t>
      </w:r>
      <w:r>
        <w:rPr>
          <w:rFonts w:hint="eastAsia"/>
        </w:rPr>
        <w:t>體制。</w:t>
      </w:r>
    </w:p>
    <w:p w:rsidR="00C165BA" w:rsidRDefault="00C165BA" w:rsidP="00C165BA">
      <w:pPr>
        <w:pStyle w:val="6"/>
        <w:ind w:left="2381" w:hanging="680"/>
      </w:pPr>
      <w:r>
        <w:rPr>
          <w:rFonts w:hint="eastAsia"/>
        </w:rPr>
        <w:t>發展能源前瞻技術，加強技術研發之群聚效益、專利權</w:t>
      </w:r>
      <w:r>
        <w:t>(</w:t>
      </w:r>
      <w:r w:rsidR="00C75114" w:rsidRPr="00C75114">
        <w:t>Intellectual property</w:t>
      </w:r>
      <w:r w:rsidR="00C75114">
        <w:rPr>
          <w:rFonts w:hint="eastAsia"/>
        </w:rPr>
        <w:t>，簡稱</w:t>
      </w:r>
      <w:r>
        <w:t>IP)</w:t>
      </w:r>
      <w:r>
        <w:rPr>
          <w:rFonts w:hint="eastAsia"/>
        </w:rPr>
        <w:t>布局，因應能源價格高漲，積蓄我國在國際上經濟之競爭力。</w:t>
      </w:r>
    </w:p>
    <w:p w:rsidR="00C165BA" w:rsidRDefault="00C165BA" w:rsidP="00C165BA">
      <w:pPr>
        <w:pStyle w:val="6"/>
        <w:ind w:left="2381" w:hanging="680"/>
      </w:pPr>
      <w:r>
        <w:rPr>
          <w:rFonts w:hint="eastAsia"/>
        </w:rPr>
        <w:t>政府制定「</w:t>
      </w:r>
      <w:r w:rsidRPr="00027912">
        <w:rPr>
          <w:rFonts w:hint="eastAsia"/>
        </w:rPr>
        <w:t>永續能源基本法</w:t>
      </w:r>
      <w:r>
        <w:rPr>
          <w:rFonts w:hint="eastAsia"/>
        </w:rPr>
        <w:t>(草案)」藉以規範有關能源配比、能源使用與開發、能源市場規則、能源普遍服務、溫室氣體減量、社會公益與能源科技等能源安全及氣候變遷相關現象之法令。並將現有的「能源管理法」、「石油管理法」、「電業法」、「天然氣事業法」等單行能源相關法令一併整合，而「再生能</w:t>
      </w:r>
      <w:r>
        <w:rPr>
          <w:rFonts w:hint="eastAsia"/>
        </w:rPr>
        <w:lastRenderedPageBreak/>
        <w:t>源發展條例</w:t>
      </w:r>
      <w:r>
        <w:t>(</w:t>
      </w:r>
      <w:r>
        <w:rPr>
          <w:rFonts w:hint="eastAsia"/>
        </w:rPr>
        <w:t>草案</w:t>
      </w:r>
      <w:r>
        <w:t>)</w:t>
      </w:r>
      <w:r>
        <w:rPr>
          <w:rStyle w:val="af6"/>
        </w:rPr>
        <w:footnoteReference w:id="47"/>
      </w:r>
      <w:r>
        <w:rPr>
          <w:rFonts w:hint="eastAsia"/>
        </w:rPr>
        <w:t>」、「溫室氣體減量法</w:t>
      </w:r>
      <w:r>
        <w:t>(</w:t>
      </w:r>
      <w:r>
        <w:rPr>
          <w:rFonts w:hint="eastAsia"/>
        </w:rPr>
        <w:t>草案</w:t>
      </w:r>
      <w:r>
        <w:t>)</w:t>
      </w:r>
      <w:r>
        <w:rPr>
          <w:rFonts w:hint="eastAsia"/>
        </w:rPr>
        <w:t>」及「能源稅條例</w:t>
      </w:r>
      <w:r>
        <w:t>(</w:t>
      </w:r>
      <w:r>
        <w:rPr>
          <w:rFonts w:hint="eastAsia"/>
        </w:rPr>
        <w:t>草案</w:t>
      </w:r>
      <w:r>
        <w:t>)</w:t>
      </w:r>
      <w:r w:rsidR="002C3FE0">
        <w:rPr>
          <w:rFonts w:hint="eastAsia"/>
        </w:rPr>
        <w:t>」亦</w:t>
      </w:r>
      <w:r>
        <w:rPr>
          <w:rFonts w:hint="eastAsia"/>
        </w:rPr>
        <w:t>有所依據。</w:t>
      </w:r>
    </w:p>
    <w:p w:rsidR="00C165BA" w:rsidRDefault="00C165BA" w:rsidP="00C165BA">
      <w:pPr>
        <w:pStyle w:val="6"/>
        <w:ind w:left="2381" w:hanging="680"/>
      </w:pPr>
      <w:r>
        <w:rPr>
          <w:rFonts w:hint="eastAsia"/>
        </w:rPr>
        <w:t>促進</w:t>
      </w:r>
      <w:r w:rsidRPr="00027912">
        <w:rPr>
          <w:rFonts w:hint="eastAsia"/>
        </w:rPr>
        <w:t>能源多元化</w:t>
      </w:r>
      <w:r>
        <w:rPr>
          <w:rFonts w:hint="eastAsia"/>
        </w:rPr>
        <w:t>，將核能作為無碳能源選項。</w:t>
      </w:r>
    </w:p>
    <w:p w:rsidR="00C165BA" w:rsidRDefault="00C165BA" w:rsidP="00C165BA">
      <w:pPr>
        <w:pStyle w:val="6"/>
        <w:ind w:left="2381" w:hanging="680"/>
      </w:pPr>
      <w:r>
        <w:rPr>
          <w:rFonts w:hint="eastAsia"/>
        </w:rPr>
        <w:t>成立民間</w:t>
      </w:r>
      <w:r w:rsidRPr="00027912">
        <w:rPr>
          <w:rFonts w:hint="eastAsia"/>
        </w:rPr>
        <w:t>能源智庫</w:t>
      </w:r>
      <w:r>
        <w:rPr>
          <w:rFonts w:hint="eastAsia"/>
        </w:rPr>
        <w:t>，公開所有研究資訊，以公開公平公正的討論，尋求適合臺灣不同區域的低碳潔淨能源發展。</w:t>
      </w:r>
    </w:p>
    <w:p w:rsidR="00C165BA" w:rsidRDefault="00C165BA" w:rsidP="00C165BA">
      <w:pPr>
        <w:pStyle w:val="5"/>
      </w:pPr>
      <w:r w:rsidRPr="003D793F">
        <w:rPr>
          <w:rFonts w:hint="eastAsia"/>
        </w:rPr>
        <w:t>新能源科技</w:t>
      </w:r>
      <w:r w:rsidR="00DC7AD6">
        <w:rPr>
          <w:rFonts w:hint="eastAsia"/>
        </w:rPr>
        <w:t>：</w:t>
      </w:r>
    </w:p>
    <w:p w:rsidR="00C165BA" w:rsidRDefault="00C165BA" w:rsidP="00C165BA">
      <w:pPr>
        <w:pStyle w:val="6"/>
        <w:ind w:left="2381" w:hanging="680"/>
      </w:pPr>
      <w:r w:rsidRPr="00B775CA">
        <w:rPr>
          <w:rFonts w:hint="eastAsia"/>
        </w:rPr>
        <w:t>推廣新能源科技應考量新興或適合發展地區之特性，鼓勵補助民間、學校設置示範新能源及再生能源設施，開放民眾參觀，以推廣能源教育。</w:t>
      </w:r>
    </w:p>
    <w:p w:rsidR="00676F05" w:rsidRDefault="00C165BA" w:rsidP="00C165BA">
      <w:pPr>
        <w:pStyle w:val="6"/>
        <w:ind w:leftChars="500" w:left="2381" w:hangingChars="200" w:hanging="680"/>
      </w:pPr>
      <w:r w:rsidRPr="00867316">
        <w:rPr>
          <w:rFonts w:hint="eastAsia"/>
        </w:rPr>
        <w:t>氫能系統：</w:t>
      </w:r>
    </w:p>
    <w:p w:rsidR="00C165BA" w:rsidRDefault="00C165BA" w:rsidP="00676F05">
      <w:pPr>
        <w:pStyle w:val="6"/>
        <w:numPr>
          <w:ilvl w:val="0"/>
          <w:numId w:val="0"/>
        </w:numPr>
        <w:ind w:left="2381" w:firstLineChars="197" w:firstLine="670"/>
      </w:pPr>
      <w:r w:rsidRPr="00867316">
        <w:rPr>
          <w:rFonts w:hint="eastAsia"/>
        </w:rPr>
        <w:t>儲氫技術、產氫技術、運送技術及氫能載具以及燃料電池與氫內燃機之研發、應用與推廣。</w:t>
      </w:r>
    </w:p>
    <w:p w:rsidR="00676F05" w:rsidRDefault="00C165BA" w:rsidP="00C165BA">
      <w:pPr>
        <w:pStyle w:val="6"/>
        <w:ind w:leftChars="500" w:left="2381" w:hangingChars="200" w:hanging="680"/>
      </w:pPr>
      <w:r w:rsidRPr="006506EB">
        <w:rPr>
          <w:rFonts w:hint="eastAsia"/>
        </w:rPr>
        <w:t>海洋能源：</w:t>
      </w:r>
    </w:p>
    <w:p w:rsidR="00C165BA" w:rsidRDefault="00C165BA" w:rsidP="00676F05">
      <w:pPr>
        <w:pStyle w:val="6"/>
        <w:numPr>
          <w:ilvl w:val="0"/>
          <w:numId w:val="0"/>
        </w:numPr>
        <w:ind w:left="2381" w:firstLineChars="197" w:firstLine="670"/>
      </w:pPr>
      <w:r w:rsidRPr="006506EB">
        <w:rPr>
          <w:rFonts w:hint="eastAsia"/>
        </w:rPr>
        <w:t>進行波浪能、洋流能</w:t>
      </w:r>
      <w:r w:rsidRPr="006506EB">
        <w:t>(</w:t>
      </w:r>
      <w:r w:rsidRPr="006506EB">
        <w:rPr>
          <w:rFonts w:hint="eastAsia"/>
        </w:rPr>
        <w:t>黑潮能</w:t>
      </w:r>
      <w:r w:rsidRPr="006506EB">
        <w:t>)</w:t>
      </w:r>
      <w:r w:rsidRPr="006506EB">
        <w:rPr>
          <w:rFonts w:hint="eastAsia"/>
        </w:rPr>
        <w:t>、潮汐能、溫差發電利用研發。</w:t>
      </w:r>
    </w:p>
    <w:p w:rsidR="00676F05" w:rsidRDefault="00C165BA" w:rsidP="00C165BA">
      <w:pPr>
        <w:pStyle w:val="6"/>
        <w:ind w:leftChars="500" w:left="2381" w:hangingChars="200" w:hanging="680"/>
      </w:pPr>
      <w:r>
        <w:rPr>
          <w:rFonts w:hint="eastAsia"/>
        </w:rPr>
        <w:t>地質能源：</w:t>
      </w:r>
    </w:p>
    <w:p w:rsidR="00C165BA" w:rsidRPr="001E013C" w:rsidRDefault="00C165BA" w:rsidP="001E013C">
      <w:pPr>
        <w:pStyle w:val="6"/>
        <w:numPr>
          <w:ilvl w:val="0"/>
          <w:numId w:val="0"/>
        </w:numPr>
        <w:ind w:left="2381" w:firstLineChars="197" w:firstLine="654"/>
        <w:rPr>
          <w:spacing w:val="-4"/>
        </w:rPr>
      </w:pPr>
      <w:r w:rsidRPr="001E013C">
        <w:rPr>
          <w:rFonts w:hint="eastAsia"/>
          <w:spacing w:val="-4"/>
        </w:rPr>
        <w:t>地熱、化石能源新利用</w:t>
      </w:r>
      <w:r w:rsidRPr="001E013C">
        <w:rPr>
          <w:spacing w:val="-4"/>
        </w:rPr>
        <w:t>(</w:t>
      </w:r>
      <w:r w:rsidR="00C51D21">
        <w:rPr>
          <w:rFonts w:hint="eastAsia"/>
          <w:spacing w:val="-4"/>
        </w:rPr>
        <w:t>例如</w:t>
      </w:r>
      <w:r w:rsidRPr="001E013C">
        <w:rPr>
          <w:spacing w:val="-4"/>
        </w:rPr>
        <w:t>IGCC)</w:t>
      </w:r>
      <w:r w:rsidRPr="001E013C">
        <w:rPr>
          <w:rFonts w:hint="eastAsia"/>
          <w:spacing w:val="-4"/>
        </w:rPr>
        <w:t>、甲烷水合物</w:t>
      </w:r>
      <w:r w:rsidR="006A07EF">
        <w:rPr>
          <w:rStyle w:val="af6"/>
        </w:rPr>
        <w:footnoteReference w:id="48"/>
      </w:r>
      <w:r w:rsidRPr="001E013C">
        <w:rPr>
          <w:rFonts w:hint="eastAsia"/>
          <w:spacing w:val="-4"/>
        </w:rPr>
        <w:t>開發研究。建議可由中油及核研所共同辦理地質能源研究。</w:t>
      </w:r>
    </w:p>
    <w:p w:rsidR="00C165BA" w:rsidRDefault="00C165BA" w:rsidP="00C165BA">
      <w:pPr>
        <w:pStyle w:val="5"/>
      </w:pPr>
      <w:r w:rsidRPr="00964EE2">
        <w:rPr>
          <w:rFonts w:hint="eastAsia"/>
        </w:rPr>
        <w:lastRenderedPageBreak/>
        <w:t>再生能源</w:t>
      </w:r>
      <w:r>
        <w:rPr>
          <w:rFonts w:hint="eastAsia"/>
        </w:rPr>
        <w:t>：</w:t>
      </w:r>
    </w:p>
    <w:p w:rsidR="00676F05" w:rsidRDefault="00C165BA" w:rsidP="00C165BA">
      <w:pPr>
        <w:pStyle w:val="6"/>
      </w:pPr>
      <w:r>
        <w:rPr>
          <w:rFonts w:hint="eastAsia"/>
        </w:rPr>
        <w:t>太陽能：</w:t>
      </w:r>
    </w:p>
    <w:p w:rsidR="00C165BA" w:rsidRDefault="00C165BA" w:rsidP="00676F05">
      <w:pPr>
        <w:pStyle w:val="6"/>
        <w:numPr>
          <w:ilvl w:val="0"/>
          <w:numId w:val="0"/>
        </w:numPr>
        <w:ind w:left="2381" w:firstLineChars="197" w:firstLine="670"/>
      </w:pPr>
      <w:r>
        <w:rPr>
          <w:rFonts w:hint="eastAsia"/>
        </w:rPr>
        <w:t>太陽熱能、有機太陽能電池、半導體太陽能電池、高聚光太陽能發電系統等轉換率提升。</w:t>
      </w:r>
    </w:p>
    <w:p w:rsidR="00676F05" w:rsidRDefault="00C165BA" w:rsidP="00C165BA">
      <w:pPr>
        <w:pStyle w:val="6"/>
      </w:pPr>
      <w:r>
        <w:rPr>
          <w:rFonts w:hint="eastAsia"/>
        </w:rPr>
        <w:t>風力發電技術發展：</w:t>
      </w:r>
    </w:p>
    <w:p w:rsidR="00C165BA" w:rsidRDefault="00C165BA" w:rsidP="00676F05">
      <w:pPr>
        <w:pStyle w:val="6"/>
        <w:numPr>
          <w:ilvl w:val="0"/>
          <w:numId w:val="0"/>
        </w:numPr>
        <w:ind w:left="2381" w:firstLineChars="197" w:firstLine="670"/>
      </w:pPr>
      <w:r>
        <w:rPr>
          <w:rFonts w:hint="eastAsia"/>
        </w:rPr>
        <w:t>風能評估技術、風力機關鍵技術、測試與證平臺、陸</w:t>
      </w:r>
      <w:r>
        <w:t>/</w:t>
      </w:r>
      <w:r>
        <w:rPr>
          <w:rFonts w:hint="eastAsia"/>
        </w:rPr>
        <w:t>海域風力機研發自製率提升。</w:t>
      </w:r>
    </w:p>
    <w:p w:rsidR="002F0E1D" w:rsidRDefault="00C165BA" w:rsidP="00C165BA">
      <w:pPr>
        <w:pStyle w:val="6"/>
      </w:pPr>
      <w:r>
        <w:rPr>
          <w:rFonts w:hint="eastAsia"/>
        </w:rPr>
        <w:t>生質能源：</w:t>
      </w:r>
    </w:p>
    <w:p w:rsidR="00C165BA" w:rsidRPr="0056030E" w:rsidRDefault="00C165BA" w:rsidP="0056030E">
      <w:pPr>
        <w:pStyle w:val="6"/>
        <w:numPr>
          <w:ilvl w:val="0"/>
          <w:numId w:val="0"/>
        </w:numPr>
        <w:ind w:left="2381" w:firstLineChars="197" w:firstLine="678"/>
        <w:rPr>
          <w:spacing w:val="2"/>
        </w:rPr>
      </w:pPr>
      <w:r w:rsidRPr="0056030E">
        <w:rPr>
          <w:rFonts w:hint="eastAsia"/>
          <w:spacing w:val="2"/>
        </w:rPr>
        <w:t>纖維素生質酒精</w:t>
      </w:r>
      <w:r w:rsidR="002C3FE0" w:rsidRPr="0056030E">
        <w:rPr>
          <w:rFonts w:hint="eastAsia"/>
          <w:spacing w:val="2"/>
        </w:rPr>
        <w:t>(</w:t>
      </w:r>
      <w:r w:rsidRPr="0056030E">
        <w:rPr>
          <w:rFonts w:hint="eastAsia"/>
          <w:spacing w:val="2"/>
        </w:rPr>
        <w:t>乙醇</w:t>
      </w:r>
      <w:r w:rsidR="002C3FE0" w:rsidRPr="0056030E">
        <w:rPr>
          <w:rFonts w:hint="eastAsia"/>
          <w:spacing w:val="2"/>
        </w:rPr>
        <w:t>)</w:t>
      </w:r>
      <w:r w:rsidRPr="0056030E">
        <w:rPr>
          <w:rFonts w:hint="eastAsia"/>
          <w:spacing w:val="2"/>
        </w:rPr>
        <w:t>、非糧食作物生質酒精、生質柴油、沼氣、裂解油、生質丁醇等液態、固態、氣態生質燃料之生產研發。</w:t>
      </w:r>
    </w:p>
    <w:p w:rsidR="00C165BA" w:rsidRPr="00573827" w:rsidRDefault="00C165BA" w:rsidP="00C165BA">
      <w:pPr>
        <w:pStyle w:val="6"/>
      </w:pPr>
      <w:r w:rsidRPr="00573827">
        <w:rPr>
          <w:rFonts w:hint="eastAsia"/>
        </w:rPr>
        <w:t>發展再生能源應考量各地區特性、裝設位置的適當性及減少能源輸送損耗等，並優先於社區型、住宅集中區或偏遠地區發展，以避免發生有電無用情形。</w:t>
      </w:r>
    </w:p>
    <w:p w:rsidR="00C165BA" w:rsidRPr="00573827" w:rsidRDefault="00C165BA" w:rsidP="00C165BA">
      <w:pPr>
        <w:pStyle w:val="6"/>
      </w:pPr>
      <w:r w:rsidRPr="00573827">
        <w:rPr>
          <w:rFonts w:hint="eastAsia"/>
        </w:rPr>
        <w:t>鼓勵大學建立再生能源</w:t>
      </w:r>
      <w:r w:rsidRPr="00573827">
        <w:t>(</w:t>
      </w:r>
      <w:r w:rsidRPr="00573827">
        <w:rPr>
          <w:rFonts w:hint="eastAsia"/>
        </w:rPr>
        <w:t>太陽能、風力、地熱、海洋溫差等</w:t>
      </w:r>
      <w:r w:rsidRPr="00573827">
        <w:t>)</w:t>
      </w:r>
      <w:r w:rsidRPr="00573827">
        <w:rPr>
          <w:rFonts w:hint="eastAsia"/>
        </w:rPr>
        <w:t>相關學程，以培育再生能源人才，建立相關產業及就業機會。</w:t>
      </w:r>
    </w:p>
    <w:p w:rsidR="00C165BA" w:rsidRPr="004A4469" w:rsidRDefault="00C165BA" w:rsidP="00C165BA">
      <w:pPr>
        <w:pStyle w:val="4"/>
      </w:pPr>
      <w:r w:rsidRPr="004A4469">
        <w:rPr>
          <w:rFonts w:hint="eastAsia"/>
        </w:rPr>
        <w:t>能源產業發展與配套基礎設施</w:t>
      </w:r>
      <w:r w:rsidR="000726C5" w:rsidRPr="004A4469">
        <w:rPr>
          <w:rFonts w:hint="eastAsia"/>
        </w:rPr>
        <w:t>：</w:t>
      </w:r>
    </w:p>
    <w:p w:rsidR="00C165BA" w:rsidRPr="004A4469" w:rsidRDefault="00C165BA" w:rsidP="00C165BA">
      <w:pPr>
        <w:pStyle w:val="5"/>
      </w:pPr>
      <w:r w:rsidRPr="004A4469">
        <w:rPr>
          <w:rFonts w:hint="eastAsia"/>
        </w:rPr>
        <w:t>選定重點產業，依產業特性與技術潛力加以扶植：</w:t>
      </w:r>
    </w:p>
    <w:p w:rsidR="00C165BA" w:rsidRPr="004A4469" w:rsidRDefault="00C165BA" w:rsidP="00C165BA">
      <w:pPr>
        <w:pStyle w:val="6"/>
      </w:pPr>
      <w:r w:rsidRPr="004A4469">
        <w:rPr>
          <w:rFonts w:hint="eastAsia"/>
        </w:rPr>
        <w:t>針對我國產業已漸具經濟規模、並處於快速成長階段的主力產業，如太陽光電及</w:t>
      </w:r>
      <w:r w:rsidRPr="004A4469">
        <w:t>LED</w:t>
      </w:r>
      <w:r w:rsidRPr="004A4469">
        <w:rPr>
          <w:rFonts w:hint="eastAsia"/>
        </w:rPr>
        <w:t>照明產業，以著重技術突破、提升競爭力、增加投資、拓展海外新興市場為主要發展策略。</w:t>
      </w:r>
    </w:p>
    <w:p w:rsidR="00C165BA" w:rsidRPr="004A4469" w:rsidRDefault="00C165BA" w:rsidP="00C165BA">
      <w:pPr>
        <w:pStyle w:val="6"/>
      </w:pPr>
      <w:r w:rsidRPr="004A4469">
        <w:rPr>
          <w:rFonts w:hint="eastAsia"/>
        </w:rPr>
        <w:t>就國內產業規模或應用市場尚處於萌芽階段之潛力產業，如風力發電、生質燃料、氫</w:t>
      </w:r>
      <w:r w:rsidRPr="004A4469">
        <w:rPr>
          <w:rFonts w:hint="eastAsia"/>
        </w:rPr>
        <w:lastRenderedPageBreak/>
        <w:t>能、燃料電池</w:t>
      </w:r>
      <w:r w:rsidRPr="004A4469">
        <w:t>(</w:t>
      </w:r>
      <w:r w:rsidRPr="004A4469">
        <w:rPr>
          <w:rFonts w:hint="eastAsia"/>
        </w:rPr>
        <w:t>發電與運輸</w:t>
      </w:r>
      <w:r w:rsidRPr="004A4469">
        <w:t>)</w:t>
      </w:r>
      <w:r w:rsidRPr="004A4469">
        <w:rPr>
          <w:rFonts w:hint="eastAsia"/>
        </w:rPr>
        <w:t>、能源資通訊、輕型電動車等產業，以協助產業研發、取得關鍵技術、建立國內市場示範應用、維持產業活力等為主要策略。</w:t>
      </w:r>
    </w:p>
    <w:p w:rsidR="00C165BA" w:rsidRPr="004A4469" w:rsidRDefault="00C165BA" w:rsidP="00C165BA">
      <w:pPr>
        <w:pStyle w:val="6"/>
      </w:pPr>
      <w:r w:rsidRPr="004A4469">
        <w:rPr>
          <w:rFonts w:hint="eastAsia"/>
        </w:rPr>
        <w:t>能源技術服務產業應訂定節能技術服務產業</w:t>
      </w:r>
      <w:r w:rsidR="00C75114" w:rsidRPr="004A4469">
        <w:rPr>
          <w:rFonts w:hint="eastAsia"/>
        </w:rPr>
        <w:t>(</w:t>
      </w:r>
      <w:r w:rsidR="00C75114" w:rsidRPr="004A4469">
        <w:t>Energy Service Companies</w:t>
      </w:r>
      <w:r w:rsidR="00C75114" w:rsidRPr="004A4469">
        <w:rPr>
          <w:rFonts w:hint="eastAsia"/>
        </w:rPr>
        <w:t>，簡稱</w:t>
      </w:r>
      <w:r w:rsidR="00C75114" w:rsidRPr="004A4469">
        <w:t>ESCO</w:t>
      </w:r>
      <w:r w:rsidR="001F6B87" w:rsidRPr="004A4469">
        <w:rPr>
          <w:rFonts w:hint="eastAsia"/>
        </w:rPr>
        <w:t>，下同</w:t>
      </w:r>
      <w:r w:rsidR="00C75114" w:rsidRPr="004A4469">
        <w:rPr>
          <w:rFonts w:hint="eastAsia"/>
        </w:rPr>
        <w:t>)</w:t>
      </w:r>
      <w:r w:rsidRPr="004A4469">
        <w:rPr>
          <w:rFonts w:hint="eastAsia"/>
        </w:rPr>
        <w:t>管理規範及建立節能績效保證量測與驗證機制，培訓專業人員，提供節能技服之循環基金與財務激勵，並促成系統整合</w:t>
      </w:r>
      <w:r w:rsidRPr="004A4469">
        <w:t>ESCO</w:t>
      </w:r>
      <w:r w:rsidRPr="004A4469">
        <w:rPr>
          <w:rFonts w:hint="eastAsia"/>
        </w:rPr>
        <w:t>產業聯盟，進軍國際市場。</w:t>
      </w:r>
    </w:p>
    <w:p w:rsidR="00C165BA" w:rsidRDefault="00C165BA" w:rsidP="00C165BA">
      <w:pPr>
        <w:pStyle w:val="6"/>
      </w:pPr>
      <w:r>
        <w:rPr>
          <w:rFonts w:hint="eastAsia"/>
        </w:rPr>
        <w:t>扶植再生能源電廠與周邊零組件產業。</w:t>
      </w:r>
    </w:p>
    <w:p w:rsidR="00C165BA" w:rsidRDefault="00C165BA" w:rsidP="00C165BA">
      <w:pPr>
        <w:pStyle w:val="6"/>
      </w:pPr>
      <w:r>
        <w:rPr>
          <w:rFonts w:hint="eastAsia"/>
        </w:rPr>
        <w:t>綠色新政以確定綠色產業投資兼顧社會公平和氣候變遷因應為前提。</w:t>
      </w:r>
    </w:p>
    <w:p w:rsidR="00C165BA" w:rsidRDefault="00C165BA" w:rsidP="00C165BA">
      <w:pPr>
        <w:pStyle w:val="5"/>
      </w:pPr>
      <w:r w:rsidRPr="000779E3">
        <w:rPr>
          <w:rFonts w:hint="eastAsia"/>
        </w:rPr>
        <w:t>建構基礎設施及標準</w:t>
      </w:r>
      <w:r>
        <w:rPr>
          <w:rFonts w:hint="eastAsia"/>
        </w:rPr>
        <w:t>：</w:t>
      </w:r>
    </w:p>
    <w:p w:rsidR="00C165BA" w:rsidRPr="004A4469" w:rsidRDefault="00C165BA" w:rsidP="00C165BA">
      <w:pPr>
        <w:pStyle w:val="6"/>
      </w:pPr>
      <w:r w:rsidRPr="004A4469">
        <w:rPr>
          <w:rFonts w:hint="eastAsia"/>
        </w:rPr>
        <w:t>建構統合之新技術產品驗證場域，驗證國內新能源技術與產品之可靠性，為進軍國際市場奠基。</w:t>
      </w:r>
    </w:p>
    <w:p w:rsidR="00C165BA" w:rsidRPr="004A4469" w:rsidRDefault="00C165BA" w:rsidP="00C165BA">
      <w:pPr>
        <w:pStyle w:val="6"/>
      </w:pPr>
      <w:r w:rsidRPr="004A4469">
        <w:rPr>
          <w:rFonts w:hint="eastAsia"/>
        </w:rPr>
        <w:t>建構智慧型電網，以提高智慧電表與智慧家電普及率。</w:t>
      </w:r>
    </w:p>
    <w:p w:rsidR="00C165BA" w:rsidRPr="00573827" w:rsidRDefault="00C165BA" w:rsidP="00C165BA">
      <w:pPr>
        <w:pStyle w:val="6"/>
      </w:pPr>
      <w:r w:rsidRPr="00573827">
        <w:rPr>
          <w:rFonts w:hint="eastAsia"/>
        </w:rPr>
        <w:t>與國際標準接軌，建構我國新能源產品標準與驗證平臺。同時以新興國家市場為基礎，建構產業標準，爭取發展成為全球標準，以主導國際新能源產品規格，提高產業競爭力。</w:t>
      </w:r>
    </w:p>
    <w:p w:rsidR="00C165BA" w:rsidRPr="008E05D1" w:rsidRDefault="00C165BA" w:rsidP="00C165BA">
      <w:pPr>
        <w:pStyle w:val="5"/>
      </w:pPr>
      <w:r w:rsidRPr="008E05D1">
        <w:rPr>
          <w:rFonts w:hint="eastAsia"/>
        </w:rPr>
        <w:t>創造市場先期需求：</w:t>
      </w:r>
    </w:p>
    <w:p w:rsidR="00C165BA" w:rsidRDefault="00C165BA" w:rsidP="00C165BA">
      <w:pPr>
        <w:pStyle w:val="6"/>
      </w:pPr>
      <w:r w:rsidRPr="008E05D1">
        <w:rPr>
          <w:rFonts w:hint="eastAsia"/>
        </w:rPr>
        <w:t>擴大政府機構及新建公共工程使用新能源產品及技術</w:t>
      </w:r>
      <w:r>
        <w:rPr>
          <w:rFonts w:hint="eastAsia"/>
        </w:rPr>
        <w:t>，作為節能減碳示範，以創造國內應用實績。</w:t>
      </w:r>
    </w:p>
    <w:p w:rsidR="00C165BA" w:rsidRDefault="00C165BA" w:rsidP="00C165BA">
      <w:pPr>
        <w:pStyle w:val="6"/>
      </w:pPr>
      <w:r>
        <w:rPr>
          <w:rFonts w:hint="eastAsia"/>
        </w:rPr>
        <w:t>推動政府公務機關之辦公處所進行節能評估工作，以創造節能服務業商機。</w:t>
      </w:r>
    </w:p>
    <w:p w:rsidR="00C165BA" w:rsidRPr="008E05D1" w:rsidRDefault="00C165BA" w:rsidP="00C165BA">
      <w:pPr>
        <w:pStyle w:val="6"/>
      </w:pPr>
      <w:r>
        <w:rPr>
          <w:rFonts w:hint="eastAsia"/>
        </w:rPr>
        <w:lastRenderedPageBreak/>
        <w:t>建議政府在</w:t>
      </w:r>
      <w:r w:rsidRPr="008E05D1">
        <w:rPr>
          <w:rFonts w:hint="eastAsia"/>
        </w:rPr>
        <w:t>3年內完成</w:t>
      </w:r>
      <w:r w:rsidRPr="008E05D1">
        <w:t>10</w:t>
      </w:r>
      <w:r w:rsidRPr="008E05D1">
        <w:rPr>
          <w:rFonts w:hint="eastAsia"/>
        </w:rPr>
        <w:t>萬戶太陽能屋頂計畫。</w:t>
      </w:r>
    </w:p>
    <w:p w:rsidR="00C165BA" w:rsidRDefault="00C165BA" w:rsidP="00C165BA">
      <w:pPr>
        <w:pStyle w:val="6"/>
      </w:pPr>
      <w:r w:rsidRPr="008E05D1">
        <w:rPr>
          <w:rFonts w:hint="eastAsia"/>
        </w:rPr>
        <w:t>儘速推動太陽能、風能</w:t>
      </w:r>
      <w:r>
        <w:rPr>
          <w:rFonts w:hint="eastAsia"/>
        </w:rPr>
        <w:t>(</w:t>
      </w:r>
      <w:r w:rsidRPr="008E05D1">
        <w:rPr>
          <w:rFonts w:hint="eastAsia"/>
        </w:rPr>
        <w:t>小風機</w:t>
      </w:r>
      <w:r>
        <w:rPr>
          <w:rFonts w:hint="eastAsia"/>
        </w:rPr>
        <w:t>)</w:t>
      </w:r>
      <w:r w:rsidRPr="008E05D1">
        <w:rPr>
          <w:rFonts w:hint="eastAsia"/>
        </w:rPr>
        <w:t>、氫能與燃料電池之整合系統</w:t>
      </w:r>
      <w:r w:rsidR="004A4469">
        <w:rPr>
          <w:rFonts w:hint="eastAsia"/>
        </w:rPr>
        <w:t>(</w:t>
      </w:r>
      <w:r w:rsidRPr="008E05D1">
        <w:rPr>
          <w:rFonts w:hint="eastAsia"/>
        </w:rPr>
        <w:t>參考臺電樹林廠之示範</w:t>
      </w:r>
      <w:r w:rsidR="004A4469">
        <w:rPr>
          <w:rFonts w:hint="eastAsia"/>
        </w:rPr>
        <w:t>)</w:t>
      </w:r>
      <w:r>
        <w:rPr>
          <w:rFonts w:hint="eastAsia"/>
        </w:rPr>
        <w:t>於離島中優先實施，創造再生能源產業商機。</w:t>
      </w:r>
    </w:p>
    <w:p w:rsidR="00C165BA" w:rsidRDefault="00C165BA" w:rsidP="00C165BA">
      <w:pPr>
        <w:pStyle w:val="6"/>
      </w:pPr>
      <w:r>
        <w:rPr>
          <w:rFonts w:hint="eastAsia"/>
        </w:rPr>
        <w:t>生質燃料開放使用者自行摻配。</w:t>
      </w:r>
    </w:p>
    <w:p w:rsidR="00C165BA" w:rsidRDefault="00C165BA" w:rsidP="00C165BA">
      <w:pPr>
        <w:pStyle w:val="5"/>
      </w:pPr>
      <w:r>
        <w:rPr>
          <w:rFonts w:hint="eastAsia"/>
        </w:rPr>
        <w:t>掌握關鍵核心技術：</w:t>
      </w:r>
    </w:p>
    <w:p w:rsidR="00C165BA" w:rsidRPr="009A55A3" w:rsidRDefault="00C165BA" w:rsidP="00C165BA">
      <w:pPr>
        <w:pStyle w:val="6"/>
        <w:rPr>
          <w:shd w:val="pct15" w:color="auto" w:fill="FFFFFF"/>
        </w:rPr>
      </w:pPr>
      <w:r w:rsidRPr="00573827">
        <w:rPr>
          <w:rFonts w:hint="eastAsia"/>
        </w:rPr>
        <w:t>「能源國家型科技計畫」與「新能源產業旗艦計畫」應密切結合，發展自主產業核心技術，掌握關鍵</w:t>
      </w:r>
      <w:r w:rsidRPr="00573827">
        <w:t>IP</w:t>
      </w:r>
      <w:r w:rsidRPr="00573827">
        <w:rPr>
          <w:rFonts w:hint="eastAsia"/>
        </w:rPr>
        <w:t>，並透過國際技術引進及合作研發，深耕我國前瞻能源科技水準</w:t>
      </w:r>
      <w:r w:rsidRPr="0056030E">
        <w:rPr>
          <w:rFonts w:hint="eastAsia"/>
        </w:rPr>
        <w:t>。</w:t>
      </w:r>
    </w:p>
    <w:p w:rsidR="000726C5" w:rsidRDefault="00C165BA" w:rsidP="00C165BA">
      <w:pPr>
        <w:pStyle w:val="6"/>
        <w:rPr>
          <w:spacing w:val="-6"/>
        </w:rPr>
      </w:pPr>
      <w:r w:rsidRPr="00AA224C">
        <w:rPr>
          <w:rFonts w:hint="eastAsia"/>
          <w:spacing w:val="-6"/>
        </w:rPr>
        <w:t>新及再生能源：</w:t>
      </w:r>
    </w:p>
    <w:p w:rsidR="00C165BA" w:rsidRPr="00AA224C" w:rsidRDefault="00C165BA" w:rsidP="000726C5">
      <w:pPr>
        <w:pStyle w:val="6"/>
        <w:numPr>
          <w:ilvl w:val="0"/>
          <w:numId w:val="0"/>
        </w:numPr>
        <w:ind w:left="2444" w:firstLineChars="185" w:firstLine="607"/>
        <w:rPr>
          <w:spacing w:val="-6"/>
        </w:rPr>
      </w:pPr>
      <w:r w:rsidRPr="00AA224C">
        <w:rPr>
          <w:rFonts w:hint="eastAsia"/>
          <w:spacing w:val="-6"/>
        </w:rPr>
        <w:t>開發低成本、高效率與創新之太陽電池製程及新材料；進行風力機元件與系統整合開發，積極投入纖維素酒精、生質藻油等技術；加快布局氫能、燃料電池、電動車輛、高能量密度動力電池等關鍵技術。</w:t>
      </w:r>
    </w:p>
    <w:p w:rsidR="000726C5" w:rsidRDefault="00C165BA" w:rsidP="00075CD3">
      <w:pPr>
        <w:pStyle w:val="6"/>
      </w:pPr>
      <w:r>
        <w:rPr>
          <w:rFonts w:hint="eastAsia"/>
        </w:rPr>
        <w:t>節能及能源效率：</w:t>
      </w:r>
    </w:p>
    <w:p w:rsidR="00C165BA" w:rsidRPr="000726C5" w:rsidRDefault="00C165BA" w:rsidP="000726C5">
      <w:pPr>
        <w:pStyle w:val="6"/>
        <w:numPr>
          <w:ilvl w:val="0"/>
          <w:numId w:val="0"/>
        </w:numPr>
        <w:ind w:left="2444" w:firstLineChars="185" w:firstLine="607"/>
        <w:rPr>
          <w:spacing w:val="-6"/>
        </w:rPr>
      </w:pPr>
      <w:r w:rsidRPr="000726C5">
        <w:rPr>
          <w:rFonts w:hint="eastAsia"/>
          <w:spacing w:val="-6"/>
        </w:rPr>
        <w:t>發展自主</w:t>
      </w:r>
      <w:r w:rsidRPr="000726C5">
        <w:rPr>
          <w:spacing w:val="-6"/>
        </w:rPr>
        <w:t>LED</w:t>
      </w:r>
      <w:r w:rsidRPr="000726C5">
        <w:rPr>
          <w:rFonts w:hint="eastAsia"/>
          <w:spacing w:val="-6"/>
        </w:rPr>
        <w:t>光源技術及創新應用，建立自主先進電表設施及能源資通訊技術。</w:t>
      </w:r>
    </w:p>
    <w:p w:rsidR="00BF0CA9" w:rsidRPr="009A55A3" w:rsidRDefault="00C165BA" w:rsidP="009A55A3">
      <w:pPr>
        <w:pStyle w:val="1"/>
      </w:pPr>
      <w:r>
        <w:br w:type="page"/>
      </w:r>
      <w:bookmarkStart w:id="159" w:name="_Toc311050590"/>
      <w:r w:rsidR="001D35EB" w:rsidRPr="009A55A3">
        <w:rPr>
          <w:rFonts w:hint="eastAsia"/>
        </w:rPr>
        <w:lastRenderedPageBreak/>
        <w:t>研究方法</w:t>
      </w:r>
      <w:r w:rsidR="00090F7B" w:rsidRPr="009A55A3">
        <w:rPr>
          <w:rFonts w:hint="eastAsia"/>
        </w:rPr>
        <w:t>與</w:t>
      </w:r>
      <w:r w:rsidR="004D41CE" w:rsidRPr="009A55A3">
        <w:rPr>
          <w:rFonts w:hint="eastAsia"/>
        </w:rPr>
        <w:t>過</w:t>
      </w:r>
      <w:r w:rsidR="006C6DCF" w:rsidRPr="009A55A3">
        <w:rPr>
          <w:rFonts w:hint="eastAsia"/>
        </w:rPr>
        <w:t>程</w:t>
      </w:r>
      <w:bookmarkEnd w:id="88"/>
      <w:bookmarkEnd w:id="159"/>
    </w:p>
    <w:p w:rsidR="00327434" w:rsidRPr="00F24197" w:rsidRDefault="00327434" w:rsidP="00327434">
      <w:pPr>
        <w:pStyle w:val="3"/>
        <w:numPr>
          <w:ilvl w:val="0"/>
          <w:numId w:val="0"/>
        </w:numPr>
        <w:ind w:leftChars="216" w:left="735" w:firstLineChars="195" w:firstLine="648"/>
        <w:rPr>
          <w:spacing w:val="-4"/>
        </w:rPr>
      </w:pPr>
      <w:bookmarkStart w:id="160" w:name="_Toc294785095"/>
      <w:bookmarkStart w:id="161" w:name="_Toc310611093"/>
      <w:bookmarkStart w:id="162" w:name="_Toc311050591"/>
      <w:r>
        <w:rPr>
          <w:rFonts w:hint="eastAsia"/>
          <w:spacing w:val="-4"/>
        </w:rPr>
        <w:t>茲將</w:t>
      </w:r>
      <w:r w:rsidRPr="00F24197">
        <w:rPr>
          <w:rFonts w:hint="eastAsia"/>
          <w:spacing w:val="-4"/>
        </w:rPr>
        <w:t>本案採取之調查研究方法、步驟、時程及架構，</w:t>
      </w:r>
      <w:r>
        <w:rPr>
          <w:rFonts w:hint="eastAsia"/>
          <w:spacing w:val="-4"/>
        </w:rPr>
        <w:t>分別繪製</w:t>
      </w:r>
      <w:r w:rsidRPr="00F24197">
        <w:rPr>
          <w:rFonts w:hint="eastAsia"/>
          <w:spacing w:val="-4"/>
        </w:rPr>
        <w:t>如下表</w:t>
      </w:r>
      <w:r w:rsidR="00215312">
        <w:rPr>
          <w:rFonts w:hint="eastAsia"/>
          <w:spacing w:val="-4"/>
        </w:rPr>
        <w:t>2</w:t>
      </w:r>
      <w:r w:rsidRPr="00F24197">
        <w:rPr>
          <w:rFonts w:hint="eastAsia"/>
          <w:spacing w:val="-4"/>
        </w:rPr>
        <w:t>及圖1：</w:t>
      </w:r>
      <w:bookmarkEnd w:id="160"/>
      <w:bookmarkEnd w:id="161"/>
      <w:bookmarkEnd w:id="162"/>
    </w:p>
    <w:p w:rsidR="00327434" w:rsidRPr="000726C5" w:rsidRDefault="00327434" w:rsidP="00E21274">
      <w:pPr>
        <w:pStyle w:val="afa"/>
        <w:spacing w:before="228"/>
      </w:pPr>
      <w:bookmarkStart w:id="163" w:name="_Toc294785096"/>
      <w:bookmarkStart w:id="164" w:name="_Toc310611094"/>
      <w:bookmarkStart w:id="165" w:name="_Toc311050592"/>
      <w:r w:rsidRPr="000654E1">
        <w:rPr>
          <w:rFonts w:hint="eastAsia"/>
        </w:rPr>
        <w:t>表</w:t>
      </w:r>
      <w:r w:rsidR="00215312">
        <w:rPr>
          <w:rFonts w:hint="eastAsia"/>
        </w:rPr>
        <w:t>2</w:t>
      </w:r>
      <w:r w:rsidRPr="000654E1">
        <w:rPr>
          <w:rFonts w:hint="eastAsia"/>
        </w:rPr>
        <w:t>、</w:t>
      </w:r>
      <w:r>
        <w:rPr>
          <w:rFonts w:hint="eastAsia"/>
        </w:rPr>
        <w:t>本案</w:t>
      </w:r>
      <w:r w:rsidRPr="000654E1">
        <w:rPr>
          <w:rFonts w:hint="eastAsia"/>
        </w:rPr>
        <w:t>調查研究</w:t>
      </w:r>
      <w:r>
        <w:rPr>
          <w:rFonts w:hint="eastAsia"/>
        </w:rPr>
        <w:t>方法、</w:t>
      </w:r>
      <w:r w:rsidRPr="000654E1">
        <w:rPr>
          <w:rFonts w:hint="eastAsia"/>
        </w:rPr>
        <w:t>步驟</w:t>
      </w:r>
      <w:r>
        <w:rPr>
          <w:rFonts w:hint="eastAsia"/>
        </w:rPr>
        <w:t>及</w:t>
      </w:r>
      <w:r w:rsidR="000726C5">
        <w:rPr>
          <w:rFonts w:hint="eastAsia"/>
        </w:rPr>
        <w:t>實施</w:t>
      </w:r>
      <w:r>
        <w:rPr>
          <w:rFonts w:hint="eastAsia"/>
        </w:rPr>
        <w:t>期程</w:t>
      </w:r>
      <w:bookmarkEnd w:id="163"/>
      <w:r w:rsidR="000726C5">
        <w:rPr>
          <w:rStyle w:val="af6"/>
          <w:bCs/>
        </w:rPr>
        <w:footnoteReference w:id="49"/>
      </w:r>
      <w:bookmarkEnd w:id="164"/>
      <w:bookmarkEnd w:id="165"/>
    </w:p>
    <w:tbl>
      <w:tblPr>
        <w:tblW w:w="9491"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446"/>
        <w:gridCol w:w="4045"/>
      </w:tblGrid>
      <w:tr w:rsidR="00327434" w:rsidRPr="004B163C" w:rsidTr="000726C5">
        <w:trPr>
          <w:tblHeader/>
        </w:trPr>
        <w:tc>
          <w:tcPr>
            <w:tcW w:w="5446" w:type="dxa"/>
            <w:shd w:val="clear" w:color="auto" w:fill="92D050"/>
            <w:vAlign w:val="center"/>
          </w:tcPr>
          <w:p w:rsidR="00327434" w:rsidRPr="004B163C" w:rsidRDefault="00327434" w:rsidP="000726C5">
            <w:pPr>
              <w:pStyle w:val="1"/>
              <w:numPr>
                <w:ilvl w:val="0"/>
                <w:numId w:val="0"/>
              </w:numPr>
              <w:spacing w:line="460" w:lineRule="exact"/>
              <w:jc w:val="center"/>
              <w:rPr>
                <w:bCs w:val="0"/>
                <w:sz w:val="28"/>
                <w:szCs w:val="28"/>
              </w:rPr>
            </w:pPr>
            <w:bookmarkStart w:id="166" w:name="_Toc294785097"/>
            <w:bookmarkStart w:id="167" w:name="_Toc310611095"/>
            <w:bookmarkStart w:id="168" w:name="_Toc311050593"/>
            <w:r w:rsidRPr="004B163C">
              <w:rPr>
                <w:rFonts w:hint="eastAsia"/>
                <w:sz w:val="28"/>
                <w:szCs w:val="28"/>
              </w:rPr>
              <w:t>調查研究</w:t>
            </w:r>
            <w:r w:rsidR="000726C5">
              <w:rPr>
                <w:rFonts w:hint="eastAsia"/>
                <w:sz w:val="28"/>
                <w:szCs w:val="28"/>
              </w:rPr>
              <w:t>方法、</w:t>
            </w:r>
            <w:r w:rsidRPr="004B163C">
              <w:rPr>
                <w:rFonts w:hint="eastAsia"/>
                <w:sz w:val="28"/>
                <w:szCs w:val="28"/>
              </w:rPr>
              <w:t>步驟</w:t>
            </w:r>
            <w:bookmarkEnd w:id="166"/>
            <w:bookmarkEnd w:id="167"/>
            <w:bookmarkEnd w:id="168"/>
          </w:p>
        </w:tc>
        <w:tc>
          <w:tcPr>
            <w:tcW w:w="4045" w:type="dxa"/>
            <w:shd w:val="clear" w:color="auto" w:fill="92D050"/>
            <w:vAlign w:val="center"/>
          </w:tcPr>
          <w:p w:rsidR="00327434" w:rsidRPr="004B163C" w:rsidRDefault="009A55A3" w:rsidP="000726C5">
            <w:pPr>
              <w:pStyle w:val="1"/>
              <w:numPr>
                <w:ilvl w:val="0"/>
                <w:numId w:val="0"/>
              </w:numPr>
              <w:spacing w:line="460" w:lineRule="exact"/>
              <w:jc w:val="center"/>
              <w:rPr>
                <w:bCs w:val="0"/>
                <w:sz w:val="28"/>
                <w:szCs w:val="28"/>
              </w:rPr>
            </w:pPr>
            <w:bookmarkStart w:id="169" w:name="_Toc294785098"/>
            <w:bookmarkStart w:id="170" w:name="_Toc310611096"/>
            <w:bookmarkStart w:id="171" w:name="_Toc311050594"/>
            <w:r>
              <w:rPr>
                <w:rFonts w:hint="eastAsia"/>
                <w:bCs w:val="0"/>
                <w:sz w:val="28"/>
                <w:szCs w:val="28"/>
              </w:rPr>
              <w:t>實施</w:t>
            </w:r>
            <w:r w:rsidRPr="004B163C">
              <w:rPr>
                <w:rFonts w:hint="eastAsia"/>
                <w:bCs w:val="0"/>
                <w:sz w:val="28"/>
                <w:szCs w:val="28"/>
              </w:rPr>
              <w:t>期程</w:t>
            </w:r>
            <w:bookmarkEnd w:id="169"/>
            <w:bookmarkEnd w:id="170"/>
            <w:bookmarkEnd w:id="171"/>
          </w:p>
        </w:tc>
      </w:tr>
      <w:tr w:rsidR="00875C7A" w:rsidTr="000726C5">
        <w:tc>
          <w:tcPr>
            <w:tcW w:w="5446" w:type="dxa"/>
          </w:tcPr>
          <w:p w:rsidR="00875C7A" w:rsidRDefault="00875C7A" w:rsidP="000726C5">
            <w:pPr>
              <w:pStyle w:val="1"/>
              <w:numPr>
                <w:ilvl w:val="0"/>
                <w:numId w:val="0"/>
              </w:numPr>
              <w:spacing w:line="440" w:lineRule="exact"/>
              <w:ind w:left="602" w:hanging="602"/>
              <w:rPr>
                <w:bCs w:val="0"/>
                <w:sz w:val="28"/>
              </w:rPr>
            </w:pPr>
            <w:bookmarkStart w:id="172" w:name="_Toc294785099"/>
            <w:bookmarkStart w:id="173" w:name="_Toc310611097"/>
            <w:bookmarkStart w:id="174" w:name="_Toc311050595"/>
            <w:r>
              <w:rPr>
                <w:rFonts w:hint="eastAsia"/>
                <w:bCs w:val="0"/>
                <w:sz w:val="28"/>
              </w:rPr>
              <w:t>一、</w:t>
            </w:r>
            <w:r w:rsidRPr="00B61323">
              <w:rPr>
                <w:rFonts w:hint="eastAsia"/>
                <w:bCs w:val="0"/>
                <w:sz w:val="28"/>
              </w:rPr>
              <w:t>撰擬</w:t>
            </w:r>
            <w:r>
              <w:rPr>
                <w:rFonts w:hint="eastAsia"/>
                <w:bCs w:val="0"/>
                <w:sz w:val="28"/>
              </w:rPr>
              <w:t>本案調查研究計畫初稿</w:t>
            </w:r>
            <w:r w:rsidRPr="00B61323">
              <w:rPr>
                <w:rFonts w:hint="eastAsia"/>
                <w:bCs w:val="0"/>
                <w:sz w:val="28"/>
              </w:rPr>
              <w:t>，</w:t>
            </w:r>
            <w:r>
              <w:rPr>
                <w:rFonts w:hint="eastAsia"/>
                <w:bCs w:val="0"/>
                <w:sz w:val="28"/>
              </w:rPr>
              <w:t>提</w:t>
            </w:r>
            <w:r w:rsidRPr="00B61323">
              <w:rPr>
                <w:rFonts w:hint="eastAsia"/>
                <w:bCs w:val="0"/>
                <w:sz w:val="28"/>
              </w:rPr>
              <w:t>請</w:t>
            </w:r>
            <w:r>
              <w:rPr>
                <w:rFonts w:hint="eastAsia"/>
                <w:bCs w:val="0"/>
                <w:sz w:val="28"/>
              </w:rPr>
              <w:t>委員審閱，並召開座談會研討。</w:t>
            </w:r>
            <w:bookmarkEnd w:id="172"/>
            <w:bookmarkEnd w:id="173"/>
            <w:bookmarkEnd w:id="174"/>
          </w:p>
        </w:tc>
        <w:tc>
          <w:tcPr>
            <w:tcW w:w="4045" w:type="dxa"/>
            <w:vAlign w:val="center"/>
          </w:tcPr>
          <w:p w:rsidR="00875C7A" w:rsidRPr="00B61323" w:rsidRDefault="00875C7A" w:rsidP="000726C5">
            <w:pPr>
              <w:pStyle w:val="1"/>
              <w:numPr>
                <w:ilvl w:val="0"/>
                <w:numId w:val="0"/>
              </w:numPr>
              <w:spacing w:line="440" w:lineRule="exact"/>
              <w:rPr>
                <w:bCs w:val="0"/>
                <w:sz w:val="28"/>
              </w:rPr>
            </w:pPr>
            <w:bookmarkStart w:id="175" w:name="_Toc294785100"/>
            <w:bookmarkStart w:id="176" w:name="_Toc310611098"/>
            <w:bookmarkStart w:id="177" w:name="_Toc311050596"/>
            <w:r>
              <w:rPr>
                <w:rFonts w:hint="eastAsia"/>
                <w:bCs w:val="0"/>
                <w:sz w:val="28"/>
              </w:rPr>
              <w:t>100年2月18日至3月10日</w:t>
            </w:r>
            <w:bookmarkEnd w:id="175"/>
            <w:bookmarkEnd w:id="176"/>
            <w:bookmarkEnd w:id="177"/>
          </w:p>
        </w:tc>
      </w:tr>
      <w:tr w:rsidR="00875C7A" w:rsidTr="000726C5">
        <w:tc>
          <w:tcPr>
            <w:tcW w:w="5446" w:type="dxa"/>
          </w:tcPr>
          <w:p w:rsidR="00875C7A" w:rsidRDefault="00875C7A" w:rsidP="000726C5">
            <w:pPr>
              <w:pStyle w:val="1"/>
              <w:numPr>
                <w:ilvl w:val="0"/>
                <w:numId w:val="0"/>
              </w:numPr>
              <w:spacing w:line="440" w:lineRule="exact"/>
              <w:ind w:left="602" w:hanging="602"/>
              <w:rPr>
                <w:bCs w:val="0"/>
                <w:sz w:val="28"/>
              </w:rPr>
            </w:pPr>
            <w:bookmarkStart w:id="178" w:name="_Toc294785101"/>
            <w:bookmarkStart w:id="179" w:name="_Toc310611099"/>
            <w:bookmarkStart w:id="180" w:name="_Toc311050597"/>
            <w:r>
              <w:rPr>
                <w:rFonts w:hint="eastAsia"/>
                <w:bCs w:val="0"/>
                <w:sz w:val="28"/>
              </w:rPr>
              <w:t>二、召開本案調查研究計畫研討座談會。</w:t>
            </w:r>
            <w:bookmarkEnd w:id="178"/>
            <w:bookmarkEnd w:id="179"/>
            <w:bookmarkEnd w:id="180"/>
          </w:p>
        </w:tc>
        <w:tc>
          <w:tcPr>
            <w:tcW w:w="4045" w:type="dxa"/>
            <w:vAlign w:val="center"/>
          </w:tcPr>
          <w:p w:rsidR="00875C7A" w:rsidRDefault="00875C7A" w:rsidP="000726C5">
            <w:pPr>
              <w:pStyle w:val="1"/>
              <w:numPr>
                <w:ilvl w:val="0"/>
                <w:numId w:val="0"/>
              </w:numPr>
              <w:spacing w:line="440" w:lineRule="exact"/>
              <w:rPr>
                <w:bCs w:val="0"/>
                <w:sz w:val="28"/>
              </w:rPr>
            </w:pPr>
            <w:bookmarkStart w:id="181" w:name="_Toc294785102"/>
            <w:bookmarkStart w:id="182" w:name="_Toc310611100"/>
            <w:bookmarkStart w:id="183" w:name="_Toc311050598"/>
            <w:r>
              <w:rPr>
                <w:rFonts w:hint="eastAsia"/>
                <w:bCs w:val="0"/>
                <w:sz w:val="28"/>
              </w:rPr>
              <w:t>100年3月1日</w:t>
            </w:r>
            <w:bookmarkEnd w:id="181"/>
            <w:r w:rsidR="00497158">
              <w:rPr>
                <w:rFonts w:hint="eastAsia"/>
                <w:bCs w:val="0"/>
                <w:sz w:val="28"/>
              </w:rPr>
              <w:t>至3月15日</w:t>
            </w:r>
            <w:bookmarkEnd w:id="182"/>
            <w:bookmarkEnd w:id="183"/>
          </w:p>
        </w:tc>
      </w:tr>
      <w:tr w:rsidR="00327434" w:rsidTr="000726C5">
        <w:tc>
          <w:tcPr>
            <w:tcW w:w="5446" w:type="dxa"/>
          </w:tcPr>
          <w:p w:rsidR="00327434" w:rsidRDefault="00875C7A" w:rsidP="003253F0">
            <w:pPr>
              <w:pStyle w:val="1"/>
              <w:numPr>
                <w:ilvl w:val="0"/>
                <w:numId w:val="0"/>
              </w:numPr>
              <w:spacing w:line="400" w:lineRule="exact"/>
              <w:ind w:left="602" w:hanging="602"/>
              <w:rPr>
                <w:bCs w:val="0"/>
                <w:sz w:val="28"/>
              </w:rPr>
            </w:pPr>
            <w:bookmarkStart w:id="184" w:name="_Toc294785103"/>
            <w:bookmarkStart w:id="185" w:name="_Toc310611101"/>
            <w:bookmarkStart w:id="186" w:name="_Toc311050599"/>
            <w:r>
              <w:rPr>
                <w:rFonts w:hint="eastAsia"/>
                <w:bCs w:val="0"/>
                <w:sz w:val="28"/>
              </w:rPr>
              <w:t>三</w:t>
            </w:r>
            <w:r w:rsidR="00327434">
              <w:rPr>
                <w:rFonts w:hint="eastAsia"/>
                <w:bCs w:val="0"/>
                <w:sz w:val="28"/>
              </w:rPr>
              <w:t>、</w:t>
            </w:r>
            <w:r w:rsidR="00327434" w:rsidRPr="004B163C">
              <w:rPr>
                <w:rFonts w:hint="eastAsia"/>
                <w:bCs w:val="0"/>
                <w:spacing w:val="-10"/>
                <w:sz w:val="28"/>
              </w:rPr>
              <w:t>蒐集、研析參考資料及查詢相關法令規定</w:t>
            </w:r>
            <w:r w:rsidR="00497158">
              <w:rPr>
                <w:rFonts w:hint="eastAsia"/>
                <w:bCs w:val="0"/>
                <w:spacing w:val="-10"/>
                <w:sz w:val="28"/>
              </w:rPr>
              <w:t>，並視需要發</w:t>
            </w:r>
            <w:r w:rsidR="00327434" w:rsidRPr="004B163C">
              <w:rPr>
                <w:rFonts w:hint="eastAsia"/>
                <w:bCs w:val="0"/>
                <w:spacing w:val="-10"/>
                <w:sz w:val="28"/>
              </w:rPr>
              <w:t>函</w:t>
            </w:r>
            <w:r w:rsidR="00497158">
              <w:rPr>
                <w:rFonts w:hint="eastAsia"/>
                <w:bCs w:val="0"/>
                <w:spacing w:val="-10"/>
                <w:sz w:val="28"/>
              </w:rPr>
              <w:t>索取</w:t>
            </w:r>
            <w:r w:rsidR="00327434" w:rsidRPr="004B163C">
              <w:rPr>
                <w:rFonts w:hint="eastAsia"/>
                <w:bCs w:val="0"/>
                <w:spacing w:val="-10"/>
                <w:sz w:val="28"/>
              </w:rPr>
              <w:t>：</w:t>
            </w:r>
            <w:bookmarkEnd w:id="184"/>
            <w:bookmarkEnd w:id="185"/>
            <w:bookmarkEnd w:id="186"/>
          </w:p>
          <w:p w:rsidR="00497158" w:rsidRDefault="00497158" w:rsidP="003253F0">
            <w:pPr>
              <w:pStyle w:val="1"/>
              <w:numPr>
                <w:ilvl w:val="0"/>
                <w:numId w:val="4"/>
              </w:numPr>
              <w:tabs>
                <w:tab w:val="clear" w:pos="1080"/>
              </w:tabs>
              <w:spacing w:line="400" w:lineRule="exact"/>
              <w:ind w:left="839" w:hanging="907"/>
              <w:rPr>
                <w:bCs w:val="0"/>
                <w:sz w:val="28"/>
              </w:rPr>
            </w:pPr>
            <w:bookmarkStart w:id="187" w:name="_Toc310611102"/>
            <w:bookmarkStart w:id="188" w:name="_Toc311050600"/>
            <w:bookmarkStart w:id="189" w:name="_Toc294785104"/>
            <w:r>
              <w:rPr>
                <w:rFonts w:hint="eastAsia"/>
                <w:bCs w:val="0"/>
                <w:sz w:val="28"/>
              </w:rPr>
              <w:t>蒐集並研閱本院相關調查案件。</w:t>
            </w:r>
            <w:bookmarkEnd w:id="187"/>
            <w:bookmarkEnd w:id="188"/>
          </w:p>
          <w:p w:rsidR="00327434" w:rsidRDefault="00327434" w:rsidP="003253F0">
            <w:pPr>
              <w:pStyle w:val="1"/>
              <w:numPr>
                <w:ilvl w:val="0"/>
                <w:numId w:val="4"/>
              </w:numPr>
              <w:tabs>
                <w:tab w:val="clear" w:pos="1080"/>
              </w:tabs>
              <w:spacing w:line="400" w:lineRule="exact"/>
              <w:ind w:left="839" w:hanging="907"/>
              <w:rPr>
                <w:bCs w:val="0"/>
                <w:sz w:val="28"/>
              </w:rPr>
            </w:pPr>
            <w:bookmarkStart w:id="190" w:name="_Toc310611103"/>
            <w:bookmarkStart w:id="191" w:name="_Toc311050601"/>
            <w:r>
              <w:rPr>
                <w:rFonts w:hint="eastAsia"/>
                <w:bCs w:val="0"/>
                <w:sz w:val="28"/>
              </w:rPr>
              <w:t>蒐集並研閱平面媒體、電子媒體相關報導及相關主管機關、單位發布之新聞資料及網站刊載內容。</w:t>
            </w:r>
            <w:bookmarkEnd w:id="189"/>
            <w:bookmarkEnd w:id="190"/>
            <w:bookmarkEnd w:id="191"/>
          </w:p>
          <w:p w:rsidR="00327434" w:rsidRPr="004B163C" w:rsidRDefault="00327434" w:rsidP="003253F0">
            <w:pPr>
              <w:pStyle w:val="1"/>
              <w:numPr>
                <w:ilvl w:val="0"/>
                <w:numId w:val="4"/>
              </w:numPr>
              <w:tabs>
                <w:tab w:val="clear" w:pos="1080"/>
              </w:tabs>
              <w:spacing w:line="400" w:lineRule="exact"/>
              <w:ind w:left="839" w:hanging="907"/>
              <w:rPr>
                <w:bCs w:val="0"/>
                <w:spacing w:val="-4"/>
                <w:sz w:val="28"/>
              </w:rPr>
            </w:pPr>
            <w:bookmarkStart w:id="192" w:name="_Toc294785106"/>
            <w:bookmarkStart w:id="193" w:name="_Toc310611105"/>
            <w:bookmarkStart w:id="194" w:name="_Toc311050602"/>
            <w:r w:rsidRPr="004B163C">
              <w:rPr>
                <w:rFonts w:hint="eastAsia"/>
                <w:bCs w:val="0"/>
                <w:spacing w:val="-4"/>
                <w:sz w:val="28"/>
              </w:rPr>
              <w:t>蒐集並研</w:t>
            </w:r>
            <w:r w:rsidR="00497158">
              <w:rPr>
                <w:rFonts w:hint="eastAsia"/>
                <w:bCs w:val="0"/>
                <w:spacing w:val="-4"/>
                <w:sz w:val="28"/>
              </w:rPr>
              <w:t>析</w:t>
            </w:r>
            <w:r w:rsidRPr="004B163C">
              <w:rPr>
                <w:rFonts w:hint="eastAsia"/>
                <w:bCs w:val="0"/>
                <w:spacing w:val="-4"/>
                <w:sz w:val="28"/>
              </w:rPr>
              <w:t>相關調查、研究及統計報告。</w:t>
            </w:r>
            <w:bookmarkEnd w:id="192"/>
            <w:bookmarkEnd w:id="193"/>
            <w:bookmarkEnd w:id="194"/>
          </w:p>
          <w:p w:rsidR="00497158" w:rsidRDefault="00327434" w:rsidP="003253F0">
            <w:pPr>
              <w:pStyle w:val="1"/>
              <w:numPr>
                <w:ilvl w:val="0"/>
                <w:numId w:val="4"/>
              </w:numPr>
              <w:tabs>
                <w:tab w:val="clear" w:pos="1080"/>
              </w:tabs>
              <w:spacing w:line="400" w:lineRule="exact"/>
              <w:ind w:left="839" w:hanging="907"/>
              <w:rPr>
                <w:bCs w:val="0"/>
                <w:sz w:val="28"/>
              </w:rPr>
            </w:pPr>
            <w:bookmarkStart w:id="195" w:name="_Toc294785107"/>
            <w:bookmarkStart w:id="196" w:name="_Toc310611106"/>
            <w:bookmarkStart w:id="197" w:name="_Toc311050603"/>
            <w:r>
              <w:rPr>
                <w:rFonts w:hint="eastAsia"/>
                <w:bCs w:val="0"/>
                <w:sz w:val="28"/>
              </w:rPr>
              <w:t>蒐集並研</w:t>
            </w:r>
            <w:r w:rsidR="00497158">
              <w:rPr>
                <w:rFonts w:hint="eastAsia"/>
                <w:bCs w:val="0"/>
                <w:sz w:val="28"/>
              </w:rPr>
              <w:t>析</w:t>
            </w:r>
            <w:r>
              <w:rPr>
                <w:rFonts w:hint="eastAsia"/>
                <w:bCs w:val="0"/>
                <w:sz w:val="28"/>
              </w:rPr>
              <w:t>相關</w:t>
            </w:r>
            <w:r w:rsidR="00497158">
              <w:rPr>
                <w:rFonts w:hint="eastAsia"/>
                <w:bCs w:val="0"/>
                <w:sz w:val="28"/>
              </w:rPr>
              <w:t>專書、</w:t>
            </w:r>
            <w:r>
              <w:rPr>
                <w:rFonts w:hint="eastAsia"/>
                <w:bCs w:val="0"/>
                <w:sz w:val="28"/>
              </w:rPr>
              <w:t>學術論文、機關公報、研究報告</w:t>
            </w:r>
            <w:r w:rsidR="00497158">
              <w:rPr>
                <w:rFonts w:hint="eastAsia"/>
                <w:bCs w:val="0"/>
                <w:sz w:val="28"/>
              </w:rPr>
              <w:t>、</w:t>
            </w:r>
            <w:r>
              <w:rPr>
                <w:rFonts w:hint="eastAsia"/>
                <w:bCs w:val="0"/>
                <w:sz w:val="28"/>
              </w:rPr>
              <w:t>出版品</w:t>
            </w:r>
            <w:r w:rsidR="00497158">
              <w:rPr>
                <w:rFonts w:hint="eastAsia"/>
                <w:bCs w:val="0"/>
                <w:sz w:val="28"/>
              </w:rPr>
              <w:t>及期刊</w:t>
            </w:r>
            <w:r w:rsidR="003253F0">
              <w:rPr>
                <w:rFonts w:hint="eastAsia"/>
                <w:bCs w:val="0"/>
                <w:sz w:val="28"/>
              </w:rPr>
              <w:t>等文獻</w:t>
            </w:r>
            <w:r>
              <w:rPr>
                <w:rFonts w:hint="eastAsia"/>
                <w:bCs w:val="0"/>
                <w:sz w:val="28"/>
              </w:rPr>
              <w:t>。</w:t>
            </w:r>
            <w:bookmarkEnd w:id="195"/>
            <w:bookmarkEnd w:id="196"/>
            <w:bookmarkEnd w:id="197"/>
          </w:p>
        </w:tc>
        <w:tc>
          <w:tcPr>
            <w:tcW w:w="4045" w:type="dxa"/>
            <w:vAlign w:val="center"/>
          </w:tcPr>
          <w:p w:rsidR="00327434" w:rsidRDefault="00327434" w:rsidP="003253F0">
            <w:pPr>
              <w:pStyle w:val="1"/>
              <w:numPr>
                <w:ilvl w:val="0"/>
                <w:numId w:val="0"/>
              </w:numPr>
              <w:spacing w:line="400" w:lineRule="exact"/>
              <w:rPr>
                <w:bCs w:val="0"/>
                <w:sz w:val="28"/>
              </w:rPr>
            </w:pPr>
            <w:bookmarkStart w:id="198" w:name="_Toc294785108"/>
            <w:bookmarkStart w:id="199" w:name="_Toc310611107"/>
            <w:bookmarkStart w:id="200" w:name="_Toc311050604"/>
            <w:r>
              <w:rPr>
                <w:rFonts w:hint="eastAsia"/>
                <w:bCs w:val="0"/>
                <w:sz w:val="28"/>
              </w:rPr>
              <w:t>100年2月18日至11月30日</w:t>
            </w:r>
            <w:bookmarkEnd w:id="198"/>
            <w:bookmarkEnd w:id="199"/>
            <w:bookmarkEnd w:id="200"/>
          </w:p>
        </w:tc>
      </w:tr>
      <w:tr w:rsidR="00D144AA" w:rsidTr="000726C5">
        <w:tc>
          <w:tcPr>
            <w:tcW w:w="5446" w:type="dxa"/>
          </w:tcPr>
          <w:p w:rsidR="00D144AA" w:rsidRDefault="00875C7A" w:rsidP="000726C5">
            <w:pPr>
              <w:pStyle w:val="1"/>
              <w:numPr>
                <w:ilvl w:val="0"/>
                <w:numId w:val="0"/>
              </w:numPr>
              <w:spacing w:line="440" w:lineRule="exact"/>
              <w:ind w:left="602" w:hanging="602"/>
              <w:rPr>
                <w:bCs w:val="0"/>
                <w:sz w:val="28"/>
              </w:rPr>
            </w:pPr>
            <w:bookmarkStart w:id="201" w:name="_Toc294785109"/>
            <w:bookmarkStart w:id="202" w:name="_Toc310611108"/>
            <w:bookmarkStart w:id="203" w:name="_Toc311050605"/>
            <w:r>
              <w:rPr>
                <w:rFonts w:hint="eastAsia"/>
                <w:bCs w:val="0"/>
                <w:sz w:val="28"/>
              </w:rPr>
              <w:t>四</w:t>
            </w:r>
            <w:r w:rsidR="00D144AA">
              <w:rPr>
                <w:rFonts w:hint="eastAsia"/>
                <w:bCs w:val="0"/>
                <w:sz w:val="28"/>
              </w:rPr>
              <w:t>、</w:t>
            </w:r>
            <w:r>
              <w:rPr>
                <w:rFonts w:hint="eastAsia"/>
                <w:bCs w:val="0"/>
                <w:sz w:val="28"/>
              </w:rPr>
              <w:t>第1次</w:t>
            </w:r>
            <w:r w:rsidR="00D144AA">
              <w:rPr>
                <w:rFonts w:hint="eastAsia"/>
                <w:bCs w:val="0"/>
                <w:sz w:val="28"/>
              </w:rPr>
              <w:t>函詢及調卷：</w:t>
            </w:r>
            <w:bookmarkEnd w:id="201"/>
            <w:bookmarkEnd w:id="202"/>
            <w:bookmarkEnd w:id="203"/>
          </w:p>
          <w:p w:rsidR="00D144AA" w:rsidRDefault="00D144AA" w:rsidP="000726C5">
            <w:pPr>
              <w:pStyle w:val="1"/>
              <w:numPr>
                <w:ilvl w:val="0"/>
                <w:numId w:val="0"/>
              </w:numPr>
              <w:spacing w:line="440" w:lineRule="exact"/>
              <w:ind w:left="602" w:firstLineChars="205" w:firstLine="615"/>
              <w:rPr>
                <w:bCs w:val="0"/>
                <w:sz w:val="28"/>
              </w:rPr>
            </w:pPr>
            <w:bookmarkStart w:id="204" w:name="_Toc294785110"/>
            <w:bookmarkStart w:id="205" w:name="_Toc310611109"/>
            <w:bookmarkStart w:id="206" w:name="_Toc311050606"/>
            <w:r>
              <w:rPr>
                <w:rFonts w:hint="eastAsia"/>
                <w:bCs w:val="0"/>
                <w:sz w:val="28"/>
              </w:rPr>
              <w:t>分別</w:t>
            </w:r>
            <w:r w:rsidR="00497158">
              <w:rPr>
                <w:rFonts w:hint="eastAsia"/>
                <w:bCs w:val="0"/>
                <w:sz w:val="28"/>
              </w:rPr>
              <w:t>函請</w:t>
            </w:r>
            <w:r>
              <w:rPr>
                <w:rFonts w:hint="eastAsia"/>
                <w:bCs w:val="0"/>
                <w:sz w:val="28"/>
              </w:rPr>
              <w:t>經濟部(能源局、工業局</w:t>
            </w:r>
            <w:r w:rsidR="00875C7A">
              <w:rPr>
                <w:rFonts w:hint="eastAsia"/>
                <w:bCs w:val="0"/>
                <w:sz w:val="28"/>
              </w:rPr>
              <w:t>，下稱能源局、工業局</w:t>
            </w:r>
            <w:r>
              <w:rPr>
                <w:rFonts w:hint="eastAsia"/>
                <w:bCs w:val="0"/>
                <w:sz w:val="28"/>
              </w:rPr>
              <w:t>)、</w:t>
            </w:r>
            <w:r w:rsidR="008B36A7">
              <w:rPr>
                <w:rFonts w:hint="eastAsia"/>
                <w:bCs w:val="0"/>
                <w:sz w:val="28"/>
              </w:rPr>
              <w:t>內政部、</w:t>
            </w:r>
            <w:r>
              <w:rPr>
                <w:rFonts w:hint="eastAsia"/>
                <w:bCs w:val="0"/>
                <w:sz w:val="28"/>
              </w:rPr>
              <w:t>臺灣電力股份有限公司</w:t>
            </w:r>
            <w:r w:rsidR="00875C7A">
              <w:rPr>
                <w:rFonts w:hint="eastAsia"/>
                <w:bCs w:val="0"/>
                <w:sz w:val="28"/>
              </w:rPr>
              <w:t>(下稱臺電公司)</w:t>
            </w:r>
            <w:r>
              <w:rPr>
                <w:rFonts w:hint="eastAsia"/>
                <w:bCs w:val="0"/>
                <w:sz w:val="28"/>
              </w:rPr>
              <w:t>、經建會、行政院環境保護署</w:t>
            </w:r>
            <w:r w:rsidR="00875C7A">
              <w:rPr>
                <w:rFonts w:hint="eastAsia"/>
                <w:bCs w:val="0"/>
                <w:sz w:val="28"/>
              </w:rPr>
              <w:t>(下稱環保署)</w:t>
            </w:r>
            <w:r>
              <w:rPr>
                <w:rFonts w:hint="eastAsia"/>
                <w:bCs w:val="0"/>
                <w:sz w:val="28"/>
              </w:rPr>
              <w:t>就有關事項說明，並檢附相關佐證資料到院。</w:t>
            </w:r>
            <w:bookmarkEnd w:id="204"/>
            <w:bookmarkEnd w:id="205"/>
            <w:bookmarkEnd w:id="206"/>
          </w:p>
        </w:tc>
        <w:tc>
          <w:tcPr>
            <w:tcW w:w="4045" w:type="dxa"/>
            <w:vAlign w:val="center"/>
          </w:tcPr>
          <w:p w:rsidR="00D144AA" w:rsidRPr="00154064" w:rsidRDefault="00D144AA" w:rsidP="000726C5">
            <w:pPr>
              <w:pStyle w:val="1"/>
              <w:numPr>
                <w:ilvl w:val="0"/>
                <w:numId w:val="0"/>
              </w:numPr>
              <w:spacing w:line="440" w:lineRule="exact"/>
              <w:rPr>
                <w:bCs w:val="0"/>
                <w:spacing w:val="-6"/>
                <w:sz w:val="28"/>
              </w:rPr>
            </w:pPr>
            <w:bookmarkStart w:id="207" w:name="_Toc294785111"/>
            <w:bookmarkStart w:id="208" w:name="_Toc310611110"/>
            <w:bookmarkStart w:id="209" w:name="_Toc311050607"/>
            <w:r w:rsidRPr="00154064">
              <w:rPr>
                <w:rFonts w:hint="eastAsia"/>
                <w:bCs w:val="0"/>
                <w:spacing w:val="-6"/>
                <w:sz w:val="28"/>
              </w:rPr>
              <w:t>100年2月18日至</w:t>
            </w:r>
            <w:r w:rsidR="00875C7A" w:rsidRPr="00154064">
              <w:rPr>
                <w:rFonts w:hint="eastAsia"/>
                <w:bCs w:val="0"/>
                <w:spacing w:val="-6"/>
                <w:sz w:val="28"/>
              </w:rPr>
              <w:t>5</w:t>
            </w:r>
            <w:r w:rsidRPr="00154064">
              <w:rPr>
                <w:rFonts w:hint="eastAsia"/>
                <w:bCs w:val="0"/>
                <w:spacing w:val="-6"/>
                <w:sz w:val="28"/>
              </w:rPr>
              <w:t>月</w:t>
            </w:r>
            <w:r w:rsidR="008B36A7" w:rsidRPr="00154064">
              <w:rPr>
                <w:rFonts w:hint="eastAsia"/>
                <w:bCs w:val="0"/>
                <w:spacing w:val="-6"/>
                <w:sz w:val="28"/>
              </w:rPr>
              <w:t>15</w:t>
            </w:r>
            <w:r w:rsidRPr="00154064">
              <w:rPr>
                <w:rFonts w:hint="eastAsia"/>
                <w:bCs w:val="0"/>
                <w:spacing w:val="-6"/>
                <w:sz w:val="28"/>
              </w:rPr>
              <w:t>日</w:t>
            </w:r>
            <w:bookmarkEnd w:id="207"/>
            <w:bookmarkEnd w:id="208"/>
            <w:bookmarkEnd w:id="209"/>
          </w:p>
        </w:tc>
      </w:tr>
      <w:tr w:rsidR="003253F0" w:rsidTr="00BA2EC2">
        <w:tc>
          <w:tcPr>
            <w:tcW w:w="5446" w:type="dxa"/>
          </w:tcPr>
          <w:p w:rsidR="003253F0" w:rsidRDefault="003253F0" w:rsidP="00BA2EC2">
            <w:pPr>
              <w:pStyle w:val="1"/>
              <w:numPr>
                <w:ilvl w:val="0"/>
                <w:numId w:val="0"/>
              </w:numPr>
              <w:spacing w:line="440" w:lineRule="exact"/>
              <w:ind w:left="602" w:hanging="602"/>
              <w:rPr>
                <w:bCs w:val="0"/>
                <w:sz w:val="28"/>
              </w:rPr>
            </w:pPr>
            <w:bookmarkStart w:id="210" w:name="_Toc310611122"/>
            <w:bookmarkStart w:id="211" w:name="_Toc311050608"/>
            <w:r>
              <w:rPr>
                <w:rFonts w:hint="eastAsia"/>
                <w:bCs w:val="0"/>
                <w:sz w:val="28"/>
              </w:rPr>
              <w:t>五、第2次函詢及調卷：</w:t>
            </w:r>
            <w:bookmarkEnd w:id="210"/>
            <w:bookmarkEnd w:id="211"/>
          </w:p>
          <w:p w:rsidR="003253F0" w:rsidRDefault="003253F0" w:rsidP="003253F0">
            <w:pPr>
              <w:pStyle w:val="1"/>
              <w:numPr>
                <w:ilvl w:val="0"/>
                <w:numId w:val="0"/>
              </w:numPr>
              <w:spacing w:line="440" w:lineRule="exact"/>
              <w:ind w:left="602" w:firstLineChars="205" w:firstLine="615"/>
              <w:rPr>
                <w:bCs w:val="0"/>
                <w:sz w:val="28"/>
              </w:rPr>
            </w:pPr>
            <w:bookmarkStart w:id="212" w:name="_Toc310611123"/>
            <w:bookmarkStart w:id="213" w:name="_Toc311050609"/>
            <w:r>
              <w:rPr>
                <w:rFonts w:hint="eastAsia"/>
                <w:bCs w:val="0"/>
                <w:sz w:val="28"/>
              </w:rPr>
              <w:t>分別函請能源局、工業局、經建會就有關事項說明，並檢附相關佐證</w:t>
            </w:r>
            <w:r>
              <w:rPr>
                <w:rFonts w:hint="eastAsia"/>
                <w:bCs w:val="0"/>
                <w:sz w:val="28"/>
              </w:rPr>
              <w:lastRenderedPageBreak/>
              <w:t>資料到院。</w:t>
            </w:r>
            <w:bookmarkEnd w:id="212"/>
            <w:bookmarkEnd w:id="213"/>
          </w:p>
        </w:tc>
        <w:tc>
          <w:tcPr>
            <w:tcW w:w="4045" w:type="dxa"/>
            <w:vAlign w:val="center"/>
          </w:tcPr>
          <w:p w:rsidR="003253F0" w:rsidRPr="00154064" w:rsidRDefault="003253F0" w:rsidP="003253F0">
            <w:pPr>
              <w:pStyle w:val="1"/>
              <w:numPr>
                <w:ilvl w:val="0"/>
                <w:numId w:val="0"/>
              </w:numPr>
              <w:spacing w:line="440" w:lineRule="exact"/>
              <w:rPr>
                <w:bCs w:val="0"/>
                <w:spacing w:val="-6"/>
                <w:sz w:val="28"/>
              </w:rPr>
            </w:pPr>
            <w:bookmarkStart w:id="214" w:name="_Toc311050610"/>
            <w:r w:rsidRPr="00154064">
              <w:rPr>
                <w:rFonts w:hint="eastAsia"/>
                <w:spacing w:val="-6"/>
                <w:sz w:val="28"/>
              </w:rPr>
              <w:lastRenderedPageBreak/>
              <w:t>100年4月1日至5月</w:t>
            </w:r>
            <w:r>
              <w:rPr>
                <w:rFonts w:hint="eastAsia"/>
                <w:spacing w:val="-6"/>
                <w:sz w:val="28"/>
              </w:rPr>
              <w:t>31</w:t>
            </w:r>
            <w:r w:rsidRPr="00154064">
              <w:rPr>
                <w:rFonts w:hint="eastAsia"/>
                <w:spacing w:val="-6"/>
                <w:sz w:val="28"/>
              </w:rPr>
              <w:t>日</w:t>
            </w:r>
            <w:bookmarkEnd w:id="214"/>
          </w:p>
        </w:tc>
      </w:tr>
      <w:tr w:rsidR="00D144AA" w:rsidTr="000726C5">
        <w:tc>
          <w:tcPr>
            <w:tcW w:w="5446" w:type="dxa"/>
            <w:vAlign w:val="center"/>
          </w:tcPr>
          <w:p w:rsidR="003253F0" w:rsidRDefault="003253F0" w:rsidP="000726C5">
            <w:pPr>
              <w:pStyle w:val="1"/>
              <w:numPr>
                <w:ilvl w:val="0"/>
                <w:numId w:val="0"/>
              </w:numPr>
              <w:spacing w:line="440" w:lineRule="exact"/>
              <w:ind w:left="616" w:hanging="616"/>
              <w:rPr>
                <w:bCs w:val="0"/>
                <w:sz w:val="28"/>
              </w:rPr>
            </w:pPr>
            <w:bookmarkStart w:id="215" w:name="_Toc310611111"/>
            <w:bookmarkStart w:id="216" w:name="_Toc311050611"/>
            <w:bookmarkStart w:id="217" w:name="_Toc294785112"/>
            <w:r>
              <w:rPr>
                <w:rFonts w:hint="eastAsia"/>
                <w:sz w:val="28"/>
              </w:rPr>
              <w:lastRenderedPageBreak/>
              <w:t>六、</w:t>
            </w:r>
            <w:r>
              <w:rPr>
                <w:rFonts w:hint="eastAsia"/>
                <w:bCs w:val="0"/>
                <w:sz w:val="28"/>
              </w:rPr>
              <w:t>第1次諮詢：</w:t>
            </w:r>
            <w:bookmarkEnd w:id="215"/>
            <w:bookmarkEnd w:id="216"/>
          </w:p>
          <w:p w:rsidR="00D144AA" w:rsidRDefault="003253F0" w:rsidP="000726C5">
            <w:pPr>
              <w:pStyle w:val="1"/>
              <w:numPr>
                <w:ilvl w:val="0"/>
                <w:numId w:val="0"/>
              </w:numPr>
              <w:spacing w:line="440" w:lineRule="exact"/>
              <w:ind w:left="616" w:firstLine="588"/>
              <w:rPr>
                <w:bCs w:val="0"/>
                <w:sz w:val="28"/>
              </w:rPr>
            </w:pPr>
            <w:bookmarkStart w:id="218" w:name="_Toc310611112"/>
            <w:bookmarkStart w:id="219" w:name="_Toc311050612"/>
            <w:r>
              <w:rPr>
                <w:rFonts w:hint="eastAsia"/>
                <w:sz w:val="28"/>
              </w:rPr>
              <w:t>邀請能源、光電領域學者及電動機車實務界專家</w:t>
            </w:r>
            <w:r w:rsidRPr="009F6773">
              <w:rPr>
                <w:rFonts w:hint="eastAsia"/>
                <w:sz w:val="28"/>
              </w:rPr>
              <w:t>到院接受委員諮詢，並</w:t>
            </w:r>
            <w:r>
              <w:rPr>
                <w:rFonts w:hint="eastAsia"/>
                <w:sz w:val="28"/>
              </w:rPr>
              <w:t>同時</w:t>
            </w:r>
            <w:r w:rsidRPr="009F6773">
              <w:rPr>
                <w:rFonts w:hint="eastAsia"/>
                <w:sz w:val="28"/>
              </w:rPr>
              <w:t>請</w:t>
            </w:r>
            <w:r>
              <w:rPr>
                <w:rFonts w:hint="eastAsia"/>
                <w:sz w:val="28"/>
              </w:rPr>
              <w:t>能源局、工業局、經建會相關業務主管人員與會簡報及說明。</w:t>
            </w:r>
            <w:bookmarkEnd w:id="217"/>
            <w:bookmarkEnd w:id="218"/>
            <w:bookmarkEnd w:id="219"/>
          </w:p>
        </w:tc>
        <w:tc>
          <w:tcPr>
            <w:tcW w:w="4045" w:type="dxa"/>
            <w:vAlign w:val="center"/>
          </w:tcPr>
          <w:p w:rsidR="00D144AA" w:rsidRPr="00154064" w:rsidRDefault="00D144AA" w:rsidP="003253F0">
            <w:pPr>
              <w:pStyle w:val="1"/>
              <w:numPr>
                <w:ilvl w:val="0"/>
                <w:numId w:val="0"/>
              </w:numPr>
              <w:spacing w:line="440" w:lineRule="exact"/>
              <w:rPr>
                <w:bCs w:val="0"/>
                <w:spacing w:val="-6"/>
                <w:sz w:val="28"/>
              </w:rPr>
            </w:pPr>
            <w:bookmarkStart w:id="220" w:name="_Toc294785113"/>
            <w:bookmarkStart w:id="221" w:name="_Toc310611113"/>
            <w:bookmarkStart w:id="222" w:name="_Toc311050613"/>
            <w:r w:rsidRPr="00154064">
              <w:rPr>
                <w:rFonts w:hint="eastAsia"/>
                <w:spacing w:val="-6"/>
                <w:sz w:val="28"/>
              </w:rPr>
              <w:t>100年</w:t>
            </w:r>
            <w:r w:rsidR="008B36A7" w:rsidRPr="00154064">
              <w:rPr>
                <w:rFonts w:hint="eastAsia"/>
                <w:spacing w:val="-6"/>
                <w:sz w:val="28"/>
              </w:rPr>
              <w:t>4</w:t>
            </w:r>
            <w:r w:rsidRPr="00154064">
              <w:rPr>
                <w:rFonts w:hint="eastAsia"/>
                <w:spacing w:val="-6"/>
                <w:sz w:val="28"/>
              </w:rPr>
              <w:t>月1</w:t>
            </w:r>
            <w:r w:rsidR="003253F0">
              <w:rPr>
                <w:rFonts w:hint="eastAsia"/>
                <w:spacing w:val="-6"/>
                <w:sz w:val="28"/>
              </w:rPr>
              <w:t>0</w:t>
            </w:r>
            <w:r w:rsidRPr="00154064">
              <w:rPr>
                <w:rFonts w:hint="eastAsia"/>
                <w:spacing w:val="-6"/>
                <w:sz w:val="28"/>
              </w:rPr>
              <w:t>日至</w:t>
            </w:r>
            <w:r w:rsidR="008B36A7" w:rsidRPr="00154064">
              <w:rPr>
                <w:rFonts w:hint="eastAsia"/>
                <w:spacing w:val="-6"/>
                <w:sz w:val="28"/>
              </w:rPr>
              <w:t>5</w:t>
            </w:r>
            <w:r w:rsidRPr="00154064">
              <w:rPr>
                <w:rFonts w:hint="eastAsia"/>
                <w:spacing w:val="-6"/>
                <w:sz w:val="28"/>
              </w:rPr>
              <w:t>月</w:t>
            </w:r>
            <w:r w:rsidR="003253F0">
              <w:rPr>
                <w:rFonts w:hint="eastAsia"/>
                <w:spacing w:val="-6"/>
                <w:sz w:val="28"/>
              </w:rPr>
              <w:t>31</w:t>
            </w:r>
            <w:r w:rsidRPr="00154064">
              <w:rPr>
                <w:rFonts w:hint="eastAsia"/>
                <w:spacing w:val="-6"/>
                <w:sz w:val="28"/>
              </w:rPr>
              <w:t>日</w:t>
            </w:r>
            <w:bookmarkEnd w:id="220"/>
            <w:bookmarkEnd w:id="221"/>
            <w:bookmarkEnd w:id="222"/>
          </w:p>
        </w:tc>
      </w:tr>
      <w:tr w:rsidR="00D144AA" w:rsidTr="000726C5">
        <w:tc>
          <w:tcPr>
            <w:tcW w:w="5446" w:type="dxa"/>
            <w:vAlign w:val="center"/>
          </w:tcPr>
          <w:p w:rsidR="003253F0" w:rsidRDefault="003253F0" w:rsidP="000726C5">
            <w:pPr>
              <w:pStyle w:val="1"/>
              <w:numPr>
                <w:ilvl w:val="0"/>
                <w:numId w:val="0"/>
              </w:numPr>
              <w:spacing w:line="440" w:lineRule="exact"/>
              <w:ind w:left="602" w:hanging="602"/>
              <w:rPr>
                <w:sz w:val="28"/>
              </w:rPr>
            </w:pPr>
            <w:bookmarkStart w:id="223" w:name="_Toc310611114"/>
            <w:bookmarkStart w:id="224" w:name="_Toc311050614"/>
            <w:bookmarkStart w:id="225" w:name="_Toc294785114"/>
            <w:r>
              <w:rPr>
                <w:rFonts w:hint="eastAsia"/>
                <w:sz w:val="28"/>
              </w:rPr>
              <w:t>七、</w:t>
            </w:r>
            <w:r>
              <w:rPr>
                <w:rFonts w:hint="eastAsia"/>
                <w:bCs w:val="0"/>
                <w:sz w:val="28"/>
              </w:rPr>
              <w:t>第1次履勘、訪查：</w:t>
            </w:r>
            <w:bookmarkEnd w:id="223"/>
            <w:bookmarkEnd w:id="224"/>
          </w:p>
          <w:p w:rsidR="00D144AA" w:rsidRDefault="003253F0" w:rsidP="000726C5">
            <w:pPr>
              <w:pStyle w:val="1"/>
              <w:numPr>
                <w:ilvl w:val="0"/>
                <w:numId w:val="0"/>
              </w:numPr>
              <w:spacing w:line="440" w:lineRule="exact"/>
              <w:ind w:left="602" w:firstLine="588"/>
              <w:rPr>
                <w:sz w:val="28"/>
              </w:rPr>
            </w:pPr>
            <w:bookmarkStart w:id="226" w:name="_Toc310611115"/>
            <w:bookmarkStart w:id="227" w:name="_Toc311050615"/>
            <w:r>
              <w:rPr>
                <w:rFonts w:hint="eastAsia"/>
                <w:sz w:val="28"/>
              </w:rPr>
              <w:t>擇北部地區適宜地點，實地履勘、訪查綠能產業發展現況。</w:t>
            </w:r>
            <w:bookmarkEnd w:id="225"/>
            <w:bookmarkEnd w:id="226"/>
            <w:bookmarkEnd w:id="227"/>
          </w:p>
        </w:tc>
        <w:tc>
          <w:tcPr>
            <w:tcW w:w="4045" w:type="dxa"/>
            <w:vAlign w:val="center"/>
          </w:tcPr>
          <w:p w:rsidR="00D144AA" w:rsidRPr="00154064" w:rsidRDefault="00D144AA" w:rsidP="000726C5">
            <w:pPr>
              <w:pStyle w:val="1"/>
              <w:numPr>
                <w:ilvl w:val="0"/>
                <w:numId w:val="0"/>
              </w:numPr>
              <w:spacing w:line="440" w:lineRule="exact"/>
              <w:rPr>
                <w:spacing w:val="-6"/>
                <w:sz w:val="28"/>
              </w:rPr>
            </w:pPr>
            <w:bookmarkStart w:id="228" w:name="_Toc294785115"/>
            <w:bookmarkStart w:id="229" w:name="_Toc310611116"/>
            <w:bookmarkStart w:id="230" w:name="_Toc311050616"/>
            <w:r w:rsidRPr="00154064">
              <w:rPr>
                <w:rFonts w:hint="eastAsia"/>
                <w:spacing w:val="-6"/>
                <w:sz w:val="28"/>
              </w:rPr>
              <w:t>100年</w:t>
            </w:r>
            <w:r w:rsidR="00497158">
              <w:rPr>
                <w:rFonts w:hint="eastAsia"/>
                <w:spacing w:val="-6"/>
                <w:sz w:val="28"/>
              </w:rPr>
              <w:t>4</w:t>
            </w:r>
            <w:r w:rsidRPr="00154064">
              <w:rPr>
                <w:rFonts w:hint="eastAsia"/>
                <w:spacing w:val="-6"/>
                <w:sz w:val="28"/>
              </w:rPr>
              <w:t>月1</w:t>
            </w:r>
            <w:r w:rsidR="00497158">
              <w:rPr>
                <w:rFonts w:hint="eastAsia"/>
                <w:spacing w:val="-6"/>
                <w:sz w:val="28"/>
              </w:rPr>
              <w:t>5</w:t>
            </w:r>
            <w:r w:rsidRPr="00154064">
              <w:rPr>
                <w:rFonts w:hint="eastAsia"/>
                <w:spacing w:val="-6"/>
                <w:sz w:val="28"/>
              </w:rPr>
              <w:t>日至</w:t>
            </w:r>
            <w:r w:rsidR="00875C7A" w:rsidRPr="00154064">
              <w:rPr>
                <w:rFonts w:hint="eastAsia"/>
                <w:spacing w:val="-6"/>
                <w:sz w:val="28"/>
              </w:rPr>
              <w:t>5</w:t>
            </w:r>
            <w:r w:rsidRPr="00154064">
              <w:rPr>
                <w:rFonts w:hint="eastAsia"/>
                <w:spacing w:val="-6"/>
                <w:sz w:val="28"/>
              </w:rPr>
              <w:t>月</w:t>
            </w:r>
            <w:r w:rsidR="00875C7A" w:rsidRPr="00154064">
              <w:rPr>
                <w:rFonts w:hint="eastAsia"/>
                <w:spacing w:val="-6"/>
                <w:sz w:val="28"/>
              </w:rPr>
              <w:t>30</w:t>
            </w:r>
            <w:r w:rsidRPr="00154064">
              <w:rPr>
                <w:rFonts w:hint="eastAsia"/>
                <w:spacing w:val="-6"/>
                <w:sz w:val="28"/>
              </w:rPr>
              <w:t>日</w:t>
            </w:r>
            <w:bookmarkEnd w:id="228"/>
            <w:bookmarkEnd w:id="229"/>
            <w:bookmarkEnd w:id="230"/>
          </w:p>
        </w:tc>
      </w:tr>
      <w:tr w:rsidR="00D144AA" w:rsidTr="000726C5">
        <w:tc>
          <w:tcPr>
            <w:tcW w:w="5446" w:type="dxa"/>
            <w:vAlign w:val="center"/>
          </w:tcPr>
          <w:p w:rsidR="00D144AA" w:rsidRDefault="003253F0" w:rsidP="000726C5">
            <w:pPr>
              <w:pStyle w:val="1"/>
              <w:numPr>
                <w:ilvl w:val="0"/>
                <w:numId w:val="0"/>
              </w:numPr>
              <w:spacing w:line="440" w:lineRule="exact"/>
              <w:ind w:left="602" w:hanging="602"/>
              <w:rPr>
                <w:bCs w:val="0"/>
                <w:sz w:val="28"/>
              </w:rPr>
            </w:pPr>
            <w:bookmarkStart w:id="231" w:name="_Toc294785116"/>
            <w:bookmarkStart w:id="232" w:name="_Toc310611117"/>
            <w:bookmarkStart w:id="233" w:name="_Toc311050617"/>
            <w:r>
              <w:rPr>
                <w:rFonts w:hint="eastAsia"/>
                <w:bCs w:val="0"/>
                <w:sz w:val="28"/>
              </w:rPr>
              <w:t>八、撰擬期中報告初稿，陳請  委員簽署後，提請財政及經濟委員會報告。</w:t>
            </w:r>
            <w:bookmarkEnd w:id="231"/>
            <w:bookmarkEnd w:id="232"/>
            <w:bookmarkEnd w:id="233"/>
          </w:p>
        </w:tc>
        <w:tc>
          <w:tcPr>
            <w:tcW w:w="4045" w:type="dxa"/>
            <w:vAlign w:val="center"/>
          </w:tcPr>
          <w:p w:rsidR="00D144AA" w:rsidRPr="00154064" w:rsidRDefault="00D144AA" w:rsidP="000726C5">
            <w:pPr>
              <w:pStyle w:val="1"/>
              <w:numPr>
                <w:ilvl w:val="0"/>
                <w:numId w:val="0"/>
              </w:numPr>
              <w:spacing w:line="440" w:lineRule="exact"/>
              <w:rPr>
                <w:bCs w:val="0"/>
                <w:spacing w:val="-6"/>
                <w:sz w:val="28"/>
              </w:rPr>
            </w:pPr>
            <w:bookmarkStart w:id="234" w:name="_Toc294785117"/>
            <w:bookmarkStart w:id="235" w:name="_Toc310611118"/>
            <w:bookmarkStart w:id="236" w:name="_Toc311050618"/>
            <w:r w:rsidRPr="00154064">
              <w:rPr>
                <w:rFonts w:hint="eastAsia"/>
                <w:bCs w:val="0"/>
                <w:spacing w:val="-6"/>
                <w:sz w:val="28"/>
              </w:rPr>
              <w:t>100年5月2</w:t>
            </w:r>
            <w:r w:rsidR="00497158">
              <w:rPr>
                <w:rFonts w:hint="eastAsia"/>
                <w:bCs w:val="0"/>
                <w:spacing w:val="-6"/>
                <w:sz w:val="28"/>
              </w:rPr>
              <w:t>0</w:t>
            </w:r>
            <w:r w:rsidRPr="00154064">
              <w:rPr>
                <w:rFonts w:hint="eastAsia"/>
                <w:bCs w:val="0"/>
                <w:spacing w:val="-6"/>
                <w:sz w:val="28"/>
              </w:rPr>
              <w:t>日至6月</w:t>
            </w:r>
            <w:r w:rsidR="008B36A7" w:rsidRPr="00154064">
              <w:rPr>
                <w:rFonts w:hint="eastAsia"/>
                <w:bCs w:val="0"/>
                <w:spacing w:val="-6"/>
                <w:sz w:val="28"/>
              </w:rPr>
              <w:t>8</w:t>
            </w:r>
            <w:r w:rsidRPr="00154064">
              <w:rPr>
                <w:rFonts w:hint="eastAsia"/>
                <w:bCs w:val="0"/>
                <w:spacing w:val="-6"/>
                <w:sz w:val="28"/>
              </w:rPr>
              <w:t>日</w:t>
            </w:r>
            <w:bookmarkEnd w:id="234"/>
            <w:bookmarkEnd w:id="235"/>
            <w:bookmarkEnd w:id="236"/>
          </w:p>
        </w:tc>
      </w:tr>
      <w:tr w:rsidR="00D144AA" w:rsidTr="000726C5">
        <w:tc>
          <w:tcPr>
            <w:tcW w:w="5446" w:type="dxa"/>
            <w:vAlign w:val="center"/>
          </w:tcPr>
          <w:p w:rsidR="003253F0" w:rsidRDefault="003253F0" w:rsidP="000726C5">
            <w:pPr>
              <w:pStyle w:val="1"/>
              <w:numPr>
                <w:ilvl w:val="0"/>
                <w:numId w:val="0"/>
              </w:numPr>
              <w:spacing w:line="440" w:lineRule="exact"/>
              <w:ind w:left="602" w:hanging="602"/>
              <w:rPr>
                <w:bCs w:val="0"/>
                <w:sz w:val="28"/>
              </w:rPr>
            </w:pPr>
            <w:bookmarkStart w:id="237" w:name="_Toc310611119"/>
            <w:bookmarkStart w:id="238" w:name="_Toc311050619"/>
            <w:bookmarkStart w:id="239" w:name="_Toc294785118"/>
            <w:r>
              <w:rPr>
                <w:rFonts w:hint="eastAsia"/>
                <w:sz w:val="28"/>
              </w:rPr>
              <w:t>九、</w:t>
            </w:r>
            <w:r>
              <w:rPr>
                <w:rFonts w:hint="eastAsia"/>
                <w:bCs w:val="0"/>
                <w:sz w:val="28"/>
              </w:rPr>
              <w:t>第2次履勘、訪查：</w:t>
            </w:r>
            <w:bookmarkEnd w:id="237"/>
            <w:bookmarkEnd w:id="238"/>
          </w:p>
          <w:p w:rsidR="00D144AA" w:rsidRDefault="003253F0" w:rsidP="000726C5">
            <w:pPr>
              <w:pStyle w:val="1"/>
              <w:numPr>
                <w:ilvl w:val="0"/>
                <w:numId w:val="0"/>
              </w:numPr>
              <w:spacing w:line="440" w:lineRule="exact"/>
              <w:ind w:left="602" w:firstLine="602"/>
              <w:rPr>
                <w:sz w:val="28"/>
              </w:rPr>
            </w:pPr>
            <w:bookmarkStart w:id="240" w:name="_Toc310611120"/>
            <w:bookmarkStart w:id="241" w:name="_Toc311050620"/>
            <w:r>
              <w:rPr>
                <w:rFonts w:hint="eastAsia"/>
                <w:sz w:val="28"/>
              </w:rPr>
              <w:t>擇中、北部適宜地點，實地履勘、訪查綠能產業發展現況。</w:t>
            </w:r>
            <w:bookmarkEnd w:id="239"/>
            <w:bookmarkEnd w:id="240"/>
            <w:bookmarkEnd w:id="241"/>
          </w:p>
        </w:tc>
        <w:tc>
          <w:tcPr>
            <w:tcW w:w="4045" w:type="dxa"/>
            <w:vAlign w:val="center"/>
          </w:tcPr>
          <w:p w:rsidR="00D144AA" w:rsidRPr="00154064" w:rsidRDefault="00D144AA" w:rsidP="000726C5">
            <w:pPr>
              <w:pStyle w:val="1"/>
              <w:numPr>
                <w:ilvl w:val="0"/>
                <w:numId w:val="0"/>
              </w:numPr>
              <w:spacing w:line="440" w:lineRule="exact"/>
              <w:rPr>
                <w:spacing w:val="-6"/>
                <w:sz w:val="28"/>
              </w:rPr>
            </w:pPr>
            <w:bookmarkStart w:id="242" w:name="_Toc294785119"/>
            <w:bookmarkStart w:id="243" w:name="_Toc310611121"/>
            <w:bookmarkStart w:id="244" w:name="_Toc311050621"/>
            <w:r w:rsidRPr="00154064">
              <w:rPr>
                <w:rFonts w:hint="eastAsia"/>
                <w:bCs w:val="0"/>
                <w:spacing w:val="-6"/>
                <w:sz w:val="28"/>
              </w:rPr>
              <w:t>100年</w:t>
            </w:r>
            <w:r w:rsidR="00875C7A" w:rsidRPr="00154064">
              <w:rPr>
                <w:rFonts w:hint="eastAsia"/>
                <w:bCs w:val="0"/>
                <w:spacing w:val="-6"/>
                <w:sz w:val="28"/>
              </w:rPr>
              <w:t>7</w:t>
            </w:r>
            <w:r w:rsidRPr="00154064">
              <w:rPr>
                <w:rFonts w:hint="eastAsia"/>
                <w:bCs w:val="0"/>
                <w:spacing w:val="-6"/>
                <w:sz w:val="28"/>
              </w:rPr>
              <w:t>月</w:t>
            </w:r>
            <w:r w:rsidR="00875C7A" w:rsidRPr="00154064">
              <w:rPr>
                <w:rFonts w:hint="eastAsia"/>
                <w:bCs w:val="0"/>
                <w:spacing w:val="-6"/>
                <w:sz w:val="28"/>
              </w:rPr>
              <w:t>1</w:t>
            </w:r>
            <w:r w:rsidRPr="00154064">
              <w:rPr>
                <w:rFonts w:hint="eastAsia"/>
                <w:bCs w:val="0"/>
                <w:spacing w:val="-6"/>
                <w:sz w:val="28"/>
              </w:rPr>
              <w:t>日至</w:t>
            </w:r>
            <w:r w:rsidR="003F13AF">
              <w:rPr>
                <w:rFonts w:hint="eastAsia"/>
                <w:bCs w:val="0"/>
                <w:spacing w:val="-6"/>
                <w:sz w:val="28"/>
              </w:rPr>
              <w:t>8</w:t>
            </w:r>
            <w:r w:rsidRPr="00154064">
              <w:rPr>
                <w:rFonts w:hint="eastAsia"/>
                <w:bCs w:val="0"/>
                <w:spacing w:val="-6"/>
                <w:sz w:val="28"/>
              </w:rPr>
              <w:t>月31日</w:t>
            </w:r>
            <w:bookmarkEnd w:id="242"/>
            <w:bookmarkEnd w:id="243"/>
            <w:bookmarkEnd w:id="244"/>
          </w:p>
        </w:tc>
      </w:tr>
      <w:tr w:rsidR="000726C5" w:rsidTr="000726C5">
        <w:tc>
          <w:tcPr>
            <w:tcW w:w="5446" w:type="dxa"/>
            <w:vAlign w:val="center"/>
          </w:tcPr>
          <w:p w:rsidR="000726C5" w:rsidRDefault="000726C5" w:rsidP="000726C5">
            <w:pPr>
              <w:pStyle w:val="1"/>
              <w:numPr>
                <w:ilvl w:val="0"/>
                <w:numId w:val="0"/>
              </w:numPr>
              <w:spacing w:line="440" w:lineRule="exact"/>
              <w:ind w:left="616" w:hanging="616"/>
              <w:rPr>
                <w:bCs w:val="0"/>
                <w:sz w:val="28"/>
              </w:rPr>
            </w:pPr>
            <w:bookmarkStart w:id="245" w:name="_Toc310611125"/>
            <w:bookmarkStart w:id="246" w:name="_Toc311050622"/>
            <w:r>
              <w:rPr>
                <w:rFonts w:hint="eastAsia"/>
                <w:sz w:val="28"/>
              </w:rPr>
              <w:t>十、</w:t>
            </w:r>
            <w:r>
              <w:rPr>
                <w:rFonts w:hint="eastAsia"/>
                <w:bCs w:val="0"/>
                <w:sz w:val="28"/>
              </w:rPr>
              <w:t>第2次諮詢：</w:t>
            </w:r>
            <w:bookmarkEnd w:id="245"/>
            <w:bookmarkEnd w:id="246"/>
          </w:p>
          <w:p w:rsidR="000726C5" w:rsidRDefault="000726C5" w:rsidP="000726C5">
            <w:pPr>
              <w:pStyle w:val="1"/>
              <w:numPr>
                <w:ilvl w:val="0"/>
                <w:numId w:val="0"/>
              </w:numPr>
              <w:spacing w:line="440" w:lineRule="exact"/>
              <w:ind w:left="616" w:firstLine="588"/>
              <w:rPr>
                <w:bCs w:val="0"/>
                <w:sz w:val="28"/>
              </w:rPr>
            </w:pPr>
            <w:bookmarkStart w:id="247" w:name="_Toc310611126"/>
            <w:bookmarkStart w:id="248" w:name="_Toc311050623"/>
            <w:r>
              <w:rPr>
                <w:rFonts w:hint="eastAsia"/>
                <w:sz w:val="28"/>
              </w:rPr>
              <w:t>邀請能源、光電、風力發電領域專家學者</w:t>
            </w:r>
            <w:r w:rsidRPr="009F6773">
              <w:rPr>
                <w:rFonts w:hint="eastAsia"/>
                <w:sz w:val="28"/>
              </w:rPr>
              <w:t>到院接受委員諮詢</w:t>
            </w:r>
            <w:r>
              <w:rPr>
                <w:rFonts w:hint="eastAsia"/>
                <w:sz w:val="28"/>
              </w:rPr>
              <w:t>。</w:t>
            </w:r>
            <w:bookmarkEnd w:id="247"/>
            <w:bookmarkEnd w:id="248"/>
          </w:p>
        </w:tc>
        <w:tc>
          <w:tcPr>
            <w:tcW w:w="4045" w:type="dxa"/>
            <w:vAlign w:val="center"/>
          </w:tcPr>
          <w:p w:rsidR="000726C5" w:rsidRPr="00154064" w:rsidRDefault="000726C5" w:rsidP="000726C5">
            <w:pPr>
              <w:pStyle w:val="1"/>
              <w:numPr>
                <w:ilvl w:val="0"/>
                <w:numId w:val="0"/>
              </w:numPr>
              <w:spacing w:line="440" w:lineRule="exact"/>
              <w:rPr>
                <w:bCs w:val="0"/>
                <w:spacing w:val="-6"/>
                <w:sz w:val="28"/>
              </w:rPr>
            </w:pPr>
            <w:bookmarkStart w:id="249" w:name="_Toc310611127"/>
            <w:bookmarkStart w:id="250" w:name="_Toc311050624"/>
            <w:r w:rsidRPr="00154064">
              <w:rPr>
                <w:rFonts w:hint="eastAsia"/>
                <w:spacing w:val="-6"/>
                <w:sz w:val="28"/>
              </w:rPr>
              <w:t>100年</w:t>
            </w:r>
            <w:r>
              <w:rPr>
                <w:rFonts w:hint="eastAsia"/>
                <w:spacing w:val="-6"/>
                <w:sz w:val="28"/>
              </w:rPr>
              <w:t>8</w:t>
            </w:r>
            <w:r w:rsidRPr="00154064">
              <w:rPr>
                <w:rFonts w:hint="eastAsia"/>
                <w:spacing w:val="-6"/>
                <w:sz w:val="28"/>
              </w:rPr>
              <w:t>月1日至</w:t>
            </w:r>
            <w:r>
              <w:rPr>
                <w:rFonts w:hint="eastAsia"/>
                <w:spacing w:val="-6"/>
                <w:sz w:val="28"/>
              </w:rPr>
              <w:t>9</w:t>
            </w:r>
            <w:r w:rsidRPr="00154064">
              <w:rPr>
                <w:rFonts w:hint="eastAsia"/>
                <w:spacing w:val="-6"/>
                <w:sz w:val="28"/>
              </w:rPr>
              <w:t>月</w:t>
            </w:r>
            <w:r>
              <w:rPr>
                <w:rFonts w:hint="eastAsia"/>
                <w:spacing w:val="-6"/>
                <w:sz w:val="28"/>
              </w:rPr>
              <w:t>30</w:t>
            </w:r>
            <w:r w:rsidRPr="00154064">
              <w:rPr>
                <w:rFonts w:hint="eastAsia"/>
                <w:spacing w:val="-6"/>
                <w:sz w:val="28"/>
              </w:rPr>
              <w:t>日</w:t>
            </w:r>
            <w:bookmarkEnd w:id="249"/>
            <w:bookmarkEnd w:id="250"/>
          </w:p>
        </w:tc>
      </w:tr>
      <w:tr w:rsidR="003253F0" w:rsidTr="000726C5">
        <w:tc>
          <w:tcPr>
            <w:tcW w:w="5446" w:type="dxa"/>
            <w:vAlign w:val="center"/>
          </w:tcPr>
          <w:p w:rsidR="003253F0" w:rsidRDefault="003253F0" w:rsidP="003253F0">
            <w:pPr>
              <w:pStyle w:val="1"/>
              <w:numPr>
                <w:ilvl w:val="0"/>
                <w:numId w:val="0"/>
              </w:numPr>
              <w:spacing w:line="440" w:lineRule="exact"/>
              <w:ind w:left="602" w:hanging="602"/>
              <w:rPr>
                <w:bCs w:val="0"/>
                <w:sz w:val="28"/>
              </w:rPr>
            </w:pPr>
            <w:bookmarkStart w:id="251" w:name="_Toc311050625"/>
            <w:r>
              <w:rPr>
                <w:rFonts w:hint="eastAsia"/>
                <w:bCs w:val="0"/>
                <w:sz w:val="28"/>
              </w:rPr>
              <w:t>十一、第3次函詢及調卷：</w:t>
            </w:r>
            <w:bookmarkEnd w:id="251"/>
          </w:p>
          <w:p w:rsidR="003253F0" w:rsidRDefault="003253F0" w:rsidP="003253F0">
            <w:pPr>
              <w:pStyle w:val="1"/>
              <w:numPr>
                <w:ilvl w:val="0"/>
                <w:numId w:val="0"/>
              </w:numPr>
              <w:spacing w:line="440" w:lineRule="exact"/>
              <w:ind w:left="616" w:firstLine="588"/>
              <w:rPr>
                <w:sz w:val="28"/>
              </w:rPr>
            </w:pPr>
            <w:bookmarkStart w:id="252" w:name="_Toc311050626"/>
            <w:r w:rsidRPr="003253F0">
              <w:rPr>
                <w:rFonts w:hint="eastAsia"/>
                <w:sz w:val="28"/>
              </w:rPr>
              <w:t>分別函請國科會、能源局就有關事項說明，並檢附相關佐證資料到院。</w:t>
            </w:r>
            <w:bookmarkEnd w:id="252"/>
          </w:p>
        </w:tc>
        <w:tc>
          <w:tcPr>
            <w:tcW w:w="4045" w:type="dxa"/>
            <w:vAlign w:val="center"/>
          </w:tcPr>
          <w:p w:rsidR="003253F0" w:rsidRPr="00154064" w:rsidRDefault="003253F0" w:rsidP="000726C5">
            <w:pPr>
              <w:pStyle w:val="1"/>
              <w:numPr>
                <w:ilvl w:val="0"/>
                <w:numId w:val="0"/>
              </w:numPr>
              <w:spacing w:line="440" w:lineRule="exact"/>
              <w:rPr>
                <w:spacing w:val="-6"/>
                <w:sz w:val="28"/>
              </w:rPr>
            </w:pPr>
            <w:bookmarkStart w:id="253" w:name="_Toc310611124"/>
            <w:bookmarkStart w:id="254" w:name="_Toc311050627"/>
            <w:r w:rsidRPr="00154064">
              <w:rPr>
                <w:rFonts w:hint="eastAsia"/>
                <w:bCs w:val="0"/>
                <w:spacing w:val="-6"/>
                <w:sz w:val="28"/>
              </w:rPr>
              <w:t>100年</w:t>
            </w:r>
            <w:r>
              <w:rPr>
                <w:rFonts w:hint="eastAsia"/>
                <w:bCs w:val="0"/>
                <w:spacing w:val="-6"/>
                <w:sz w:val="28"/>
              </w:rPr>
              <w:t>8</w:t>
            </w:r>
            <w:r w:rsidRPr="00154064">
              <w:rPr>
                <w:rFonts w:hint="eastAsia"/>
                <w:bCs w:val="0"/>
                <w:spacing w:val="-6"/>
                <w:sz w:val="28"/>
              </w:rPr>
              <w:t>月18日至</w:t>
            </w:r>
            <w:r>
              <w:rPr>
                <w:rFonts w:hint="eastAsia"/>
                <w:bCs w:val="0"/>
                <w:spacing w:val="-6"/>
                <w:sz w:val="28"/>
              </w:rPr>
              <w:t>10</w:t>
            </w:r>
            <w:r w:rsidRPr="00154064">
              <w:rPr>
                <w:rFonts w:hint="eastAsia"/>
                <w:bCs w:val="0"/>
                <w:spacing w:val="-6"/>
                <w:sz w:val="28"/>
              </w:rPr>
              <w:t>月</w:t>
            </w:r>
            <w:r>
              <w:rPr>
                <w:rFonts w:hint="eastAsia"/>
                <w:bCs w:val="0"/>
                <w:spacing w:val="-6"/>
                <w:sz w:val="28"/>
              </w:rPr>
              <w:t>31</w:t>
            </w:r>
            <w:r w:rsidRPr="00154064">
              <w:rPr>
                <w:rFonts w:hint="eastAsia"/>
                <w:bCs w:val="0"/>
                <w:spacing w:val="-6"/>
                <w:sz w:val="28"/>
              </w:rPr>
              <w:t>日</w:t>
            </w:r>
            <w:bookmarkEnd w:id="253"/>
            <w:bookmarkEnd w:id="254"/>
          </w:p>
        </w:tc>
      </w:tr>
      <w:tr w:rsidR="00497158" w:rsidTr="000726C5">
        <w:tc>
          <w:tcPr>
            <w:tcW w:w="5446" w:type="dxa"/>
            <w:vAlign w:val="center"/>
          </w:tcPr>
          <w:p w:rsidR="000726C5" w:rsidRDefault="000726C5" w:rsidP="000726C5">
            <w:pPr>
              <w:pStyle w:val="1"/>
              <w:numPr>
                <w:ilvl w:val="0"/>
                <w:numId w:val="0"/>
              </w:numPr>
              <w:spacing w:line="440" w:lineRule="exact"/>
              <w:ind w:left="602" w:hanging="602"/>
              <w:rPr>
                <w:sz w:val="28"/>
              </w:rPr>
            </w:pPr>
            <w:bookmarkStart w:id="255" w:name="_Toc310611128"/>
            <w:bookmarkStart w:id="256" w:name="_Toc311050628"/>
            <w:bookmarkStart w:id="257" w:name="_Toc294785120"/>
            <w:r>
              <w:rPr>
                <w:rFonts w:hint="eastAsia"/>
                <w:sz w:val="28"/>
              </w:rPr>
              <w:t>十</w:t>
            </w:r>
            <w:r w:rsidR="003253F0">
              <w:rPr>
                <w:rFonts w:hint="eastAsia"/>
                <w:sz w:val="28"/>
              </w:rPr>
              <w:t>二</w:t>
            </w:r>
            <w:r>
              <w:rPr>
                <w:rFonts w:hint="eastAsia"/>
                <w:sz w:val="28"/>
              </w:rPr>
              <w:t>、</w:t>
            </w:r>
            <w:r>
              <w:rPr>
                <w:rFonts w:hint="eastAsia"/>
                <w:bCs w:val="0"/>
                <w:sz w:val="28"/>
              </w:rPr>
              <w:t>第3次履勘、訪查：</w:t>
            </w:r>
            <w:bookmarkEnd w:id="255"/>
            <w:bookmarkEnd w:id="256"/>
          </w:p>
          <w:p w:rsidR="00497158" w:rsidRDefault="000726C5" w:rsidP="000726C5">
            <w:pPr>
              <w:pStyle w:val="1"/>
              <w:numPr>
                <w:ilvl w:val="0"/>
                <w:numId w:val="0"/>
              </w:numPr>
              <w:spacing w:line="440" w:lineRule="exact"/>
              <w:ind w:left="602" w:firstLine="630"/>
              <w:rPr>
                <w:sz w:val="28"/>
              </w:rPr>
            </w:pPr>
            <w:bookmarkStart w:id="258" w:name="_Toc310611129"/>
            <w:bookmarkStart w:id="259" w:name="_Toc311050629"/>
            <w:r>
              <w:rPr>
                <w:rFonts w:hint="eastAsia"/>
                <w:sz w:val="28"/>
              </w:rPr>
              <w:t>擇離島地區適宜地點，實地履勘、訪查綠能產業發展現況。</w:t>
            </w:r>
            <w:bookmarkEnd w:id="257"/>
            <w:bookmarkEnd w:id="258"/>
            <w:bookmarkEnd w:id="259"/>
          </w:p>
        </w:tc>
        <w:tc>
          <w:tcPr>
            <w:tcW w:w="4045" w:type="dxa"/>
            <w:vAlign w:val="center"/>
          </w:tcPr>
          <w:p w:rsidR="00497158" w:rsidRPr="00154064" w:rsidRDefault="00497158" w:rsidP="000726C5">
            <w:pPr>
              <w:pStyle w:val="1"/>
              <w:numPr>
                <w:ilvl w:val="0"/>
                <w:numId w:val="0"/>
              </w:numPr>
              <w:spacing w:line="440" w:lineRule="exact"/>
              <w:rPr>
                <w:spacing w:val="-6"/>
                <w:sz w:val="28"/>
              </w:rPr>
            </w:pPr>
            <w:bookmarkStart w:id="260" w:name="_Toc294785121"/>
            <w:bookmarkStart w:id="261" w:name="_Toc310611130"/>
            <w:bookmarkStart w:id="262" w:name="_Toc311050630"/>
            <w:r w:rsidRPr="00154064">
              <w:rPr>
                <w:rFonts w:hint="eastAsia"/>
                <w:bCs w:val="0"/>
                <w:spacing w:val="-6"/>
                <w:sz w:val="28"/>
              </w:rPr>
              <w:t>100年</w:t>
            </w:r>
            <w:r>
              <w:rPr>
                <w:rFonts w:hint="eastAsia"/>
                <w:bCs w:val="0"/>
                <w:spacing w:val="-6"/>
                <w:sz w:val="28"/>
              </w:rPr>
              <w:t>8</w:t>
            </w:r>
            <w:r w:rsidRPr="00154064">
              <w:rPr>
                <w:rFonts w:hint="eastAsia"/>
                <w:bCs w:val="0"/>
                <w:spacing w:val="-6"/>
                <w:sz w:val="28"/>
              </w:rPr>
              <w:t>月1</w:t>
            </w:r>
            <w:r>
              <w:rPr>
                <w:rFonts w:hint="eastAsia"/>
                <w:bCs w:val="0"/>
                <w:spacing w:val="-6"/>
                <w:sz w:val="28"/>
              </w:rPr>
              <w:t>5</w:t>
            </w:r>
            <w:r w:rsidRPr="00154064">
              <w:rPr>
                <w:rFonts w:hint="eastAsia"/>
                <w:bCs w:val="0"/>
                <w:spacing w:val="-6"/>
                <w:sz w:val="28"/>
              </w:rPr>
              <w:t>日至10月31日</w:t>
            </w:r>
            <w:bookmarkEnd w:id="260"/>
            <w:bookmarkEnd w:id="261"/>
            <w:bookmarkEnd w:id="262"/>
          </w:p>
        </w:tc>
      </w:tr>
      <w:tr w:rsidR="00497158" w:rsidTr="000726C5">
        <w:tc>
          <w:tcPr>
            <w:tcW w:w="5446" w:type="dxa"/>
            <w:vAlign w:val="center"/>
          </w:tcPr>
          <w:p w:rsidR="00497158" w:rsidRDefault="00497158" w:rsidP="003253F0">
            <w:pPr>
              <w:pStyle w:val="1"/>
              <w:numPr>
                <w:ilvl w:val="0"/>
                <w:numId w:val="0"/>
              </w:numPr>
              <w:spacing w:line="440" w:lineRule="exact"/>
              <w:ind w:left="602" w:hanging="602"/>
              <w:rPr>
                <w:bCs w:val="0"/>
                <w:sz w:val="28"/>
              </w:rPr>
            </w:pPr>
            <w:bookmarkStart w:id="263" w:name="_Toc294785126"/>
            <w:bookmarkStart w:id="264" w:name="_Toc310611131"/>
            <w:bookmarkStart w:id="265" w:name="_Toc311050631"/>
            <w:r>
              <w:rPr>
                <w:rFonts w:hint="eastAsia"/>
                <w:bCs w:val="0"/>
                <w:sz w:val="28"/>
              </w:rPr>
              <w:t>十</w:t>
            </w:r>
            <w:r w:rsidR="003253F0">
              <w:rPr>
                <w:rFonts w:hint="eastAsia"/>
                <w:bCs w:val="0"/>
                <w:sz w:val="28"/>
              </w:rPr>
              <w:t>三</w:t>
            </w:r>
            <w:r>
              <w:rPr>
                <w:rFonts w:hint="eastAsia"/>
                <w:bCs w:val="0"/>
                <w:sz w:val="28"/>
              </w:rPr>
              <w:t>、撰擬期末報告初稿</w:t>
            </w:r>
            <w:bookmarkEnd w:id="263"/>
            <w:bookmarkEnd w:id="264"/>
            <w:bookmarkEnd w:id="265"/>
          </w:p>
        </w:tc>
        <w:tc>
          <w:tcPr>
            <w:tcW w:w="4045" w:type="dxa"/>
            <w:vAlign w:val="center"/>
          </w:tcPr>
          <w:p w:rsidR="00497158" w:rsidRPr="00154064" w:rsidRDefault="00497158" w:rsidP="000726C5">
            <w:pPr>
              <w:pStyle w:val="1"/>
              <w:numPr>
                <w:ilvl w:val="0"/>
                <w:numId w:val="0"/>
              </w:numPr>
              <w:spacing w:line="440" w:lineRule="exact"/>
              <w:rPr>
                <w:bCs w:val="0"/>
                <w:spacing w:val="-6"/>
                <w:sz w:val="28"/>
              </w:rPr>
            </w:pPr>
            <w:bookmarkStart w:id="266" w:name="_Toc294785127"/>
            <w:bookmarkStart w:id="267" w:name="_Toc310611132"/>
            <w:bookmarkStart w:id="268" w:name="_Toc311050632"/>
            <w:r w:rsidRPr="00154064">
              <w:rPr>
                <w:rFonts w:hint="eastAsia"/>
                <w:bCs w:val="0"/>
                <w:spacing w:val="-6"/>
                <w:sz w:val="28"/>
              </w:rPr>
              <w:t>100年10月15日至11月</w:t>
            </w:r>
            <w:r w:rsidR="000726C5">
              <w:rPr>
                <w:rFonts w:hint="eastAsia"/>
                <w:bCs w:val="0"/>
                <w:spacing w:val="-6"/>
                <w:sz w:val="28"/>
              </w:rPr>
              <w:t>30</w:t>
            </w:r>
            <w:r w:rsidRPr="00154064">
              <w:rPr>
                <w:rFonts w:hint="eastAsia"/>
                <w:bCs w:val="0"/>
                <w:spacing w:val="-6"/>
                <w:sz w:val="28"/>
              </w:rPr>
              <w:t>日</w:t>
            </w:r>
            <w:bookmarkEnd w:id="266"/>
            <w:bookmarkEnd w:id="267"/>
            <w:bookmarkEnd w:id="268"/>
          </w:p>
        </w:tc>
      </w:tr>
      <w:tr w:rsidR="00497158" w:rsidTr="000726C5">
        <w:tc>
          <w:tcPr>
            <w:tcW w:w="5446" w:type="dxa"/>
            <w:vAlign w:val="center"/>
          </w:tcPr>
          <w:p w:rsidR="00497158" w:rsidRDefault="00497158" w:rsidP="003253F0">
            <w:pPr>
              <w:pStyle w:val="1"/>
              <w:numPr>
                <w:ilvl w:val="0"/>
                <w:numId w:val="0"/>
              </w:numPr>
              <w:spacing w:line="440" w:lineRule="exact"/>
              <w:ind w:left="588" w:hanging="588"/>
              <w:rPr>
                <w:bCs w:val="0"/>
                <w:sz w:val="28"/>
              </w:rPr>
            </w:pPr>
            <w:bookmarkStart w:id="269" w:name="_Toc294785128"/>
            <w:bookmarkStart w:id="270" w:name="_Toc310611133"/>
            <w:bookmarkStart w:id="271" w:name="_Toc311050633"/>
            <w:r>
              <w:rPr>
                <w:rFonts w:hint="eastAsia"/>
                <w:bCs w:val="0"/>
                <w:sz w:val="28"/>
              </w:rPr>
              <w:t>十</w:t>
            </w:r>
            <w:r w:rsidR="003253F0">
              <w:rPr>
                <w:rFonts w:hint="eastAsia"/>
                <w:bCs w:val="0"/>
                <w:sz w:val="28"/>
              </w:rPr>
              <w:t>四</w:t>
            </w:r>
            <w:r>
              <w:rPr>
                <w:rFonts w:hint="eastAsia"/>
                <w:bCs w:val="0"/>
                <w:sz w:val="28"/>
              </w:rPr>
              <w:t>、委員核閱及簽署期末報告</w:t>
            </w:r>
            <w:bookmarkEnd w:id="269"/>
            <w:bookmarkEnd w:id="270"/>
            <w:bookmarkEnd w:id="271"/>
          </w:p>
        </w:tc>
        <w:tc>
          <w:tcPr>
            <w:tcW w:w="4045" w:type="dxa"/>
            <w:vAlign w:val="center"/>
          </w:tcPr>
          <w:p w:rsidR="00497158" w:rsidRPr="00154064" w:rsidRDefault="00497158" w:rsidP="003253F0">
            <w:pPr>
              <w:pStyle w:val="1"/>
              <w:numPr>
                <w:ilvl w:val="0"/>
                <w:numId w:val="0"/>
              </w:numPr>
              <w:spacing w:line="440" w:lineRule="exact"/>
              <w:rPr>
                <w:bCs w:val="0"/>
                <w:spacing w:val="-6"/>
                <w:sz w:val="28"/>
              </w:rPr>
            </w:pPr>
            <w:bookmarkStart w:id="272" w:name="_Toc294785129"/>
            <w:bookmarkStart w:id="273" w:name="_Toc310611134"/>
            <w:bookmarkStart w:id="274" w:name="_Toc311050634"/>
            <w:r w:rsidRPr="00154064">
              <w:rPr>
                <w:rFonts w:hint="eastAsia"/>
                <w:bCs w:val="0"/>
                <w:spacing w:val="-6"/>
                <w:sz w:val="28"/>
              </w:rPr>
              <w:t>100年11月</w:t>
            </w:r>
            <w:r w:rsidR="000726C5">
              <w:rPr>
                <w:rFonts w:hint="eastAsia"/>
                <w:bCs w:val="0"/>
                <w:spacing w:val="-6"/>
                <w:sz w:val="28"/>
              </w:rPr>
              <w:t>30</w:t>
            </w:r>
            <w:r w:rsidRPr="00154064">
              <w:rPr>
                <w:rFonts w:hint="eastAsia"/>
                <w:bCs w:val="0"/>
                <w:spacing w:val="-6"/>
                <w:sz w:val="28"/>
              </w:rPr>
              <w:t>日</w:t>
            </w:r>
            <w:bookmarkEnd w:id="272"/>
            <w:r w:rsidR="000726C5" w:rsidRPr="00154064">
              <w:rPr>
                <w:rFonts w:hint="eastAsia"/>
                <w:bCs w:val="0"/>
                <w:spacing w:val="-6"/>
                <w:sz w:val="28"/>
              </w:rPr>
              <w:t>至1</w:t>
            </w:r>
            <w:r w:rsidR="000726C5">
              <w:rPr>
                <w:rFonts w:hint="eastAsia"/>
                <w:bCs w:val="0"/>
                <w:spacing w:val="-6"/>
                <w:sz w:val="28"/>
              </w:rPr>
              <w:t>2</w:t>
            </w:r>
            <w:r w:rsidR="000726C5" w:rsidRPr="00154064">
              <w:rPr>
                <w:rFonts w:hint="eastAsia"/>
                <w:bCs w:val="0"/>
                <w:spacing w:val="-6"/>
                <w:sz w:val="28"/>
              </w:rPr>
              <w:t>月</w:t>
            </w:r>
            <w:r w:rsidR="003253F0">
              <w:rPr>
                <w:rFonts w:hint="eastAsia"/>
                <w:bCs w:val="0"/>
                <w:spacing w:val="-6"/>
                <w:sz w:val="28"/>
              </w:rPr>
              <w:t>12</w:t>
            </w:r>
            <w:r w:rsidR="000726C5" w:rsidRPr="00154064">
              <w:rPr>
                <w:rFonts w:hint="eastAsia"/>
                <w:bCs w:val="0"/>
                <w:spacing w:val="-6"/>
                <w:sz w:val="28"/>
              </w:rPr>
              <w:t>日</w:t>
            </w:r>
            <w:bookmarkEnd w:id="273"/>
            <w:bookmarkEnd w:id="274"/>
          </w:p>
        </w:tc>
      </w:tr>
      <w:tr w:rsidR="00497158" w:rsidTr="000726C5">
        <w:tc>
          <w:tcPr>
            <w:tcW w:w="5446" w:type="dxa"/>
            <w:vAlign w:val="center"/>
          </w:tcPr>
          <w:p w:rsidR="00497158" w:rsidRDefault="00497158" w:rsidP="000726C5">
            <w:pPr>
              <w:pStyle w:val="1"/>
              <w:numPr>
                <w:ilvl w:val="0"/>
                <w:numId w:val="0"/>
              </w:numPr>
              <w:spacing w:line="440" w:lineRule="exact"/>
              <w:ind w:left="588" w:hanging="588"/>
              <w:rPr>
                <w:bCs w:val="0"/>
                <w:sz w:val="28"/>
              </w:rPr>
            </w:pPr>
            <w:bookmarkStart w:id="275" w:name="_Toc294785130"/>
            <w:bookmarkStart w:id="276" w:name="_Toc310611135"/>
            <w:bookmarkStart w:id="277" w:name="_Toc311050635"/>
            <w:r>
              <w:rPr>
                <w:rFonts w:hint="eastAsia"/>
                <w:bCs w:val="0"/>
                <w:sz w:val="28"/>
              </w:rPr>
              <w:t>十</w:t>
            </w:r>
            <w:r w:rsidR="000726C5">
              <w:rPr>
                <w:rFonts w:hint="eastAsia"/>
                <w:bCs w:val="0"/>
                <w:sz w:val="28"/>
              </w:rPr>
              <w:t>四</w:t>
            </w:r>
            <w:r>
              <w:rPr>
                <w:rFonts w:hint="eastAsia"/>
                <w:bCs w:val="0"/>
                <w:sz w:val="28"/>
              </w:rPr>
              <w:t>、期末報告送</w:t>
            </w:r>
            <w:r w:rsidR="000726C5">
              <w:rPr>
                <w:rFonts w:hint="eastAsia"/>
                <w:bCs w:val="0"/>
                <w:sz w:val="28"/>
              </w:rPr>
              <w:t>請</w:t>
            </w:r>
            <w:r>
              <w:rPr>
                <w:rFonts w:hint="eastAsia"/>
                <w:bCs w:val="0"/>
                <w:sz w:val="28"/>
              </w:rPr>
              <w:t>本院財政及經濟委員會審議</w:t>
            </w:r>
            <w:bookmarkEnd w:id="275"/>
            <w:bookmarkEnd w:id="276"/>
            <w:bookmarkEnd w:id="277"/>
          </w:p>
        </w:tc>
        <w:tc>
          <w:tcPr>
            <w:tcW w:w="4045" w:type="dxa"/>
            <w:vAlign w:val="center"/>
          </w:tcPr>
          <w:p w:rsidR="00497158" w:rsidRPr="00154064" w:rsidRDefault="00497158" w:rsidP="003253F0">
            <w:pPr>
              <w:pStyle w:val="1"/>
              <w:numPr>
                <w:ilvl w:val="0"/>
                <w:numId w:val="0"/>
              </w:numPr>
              <w:spacing w:line="440" w:lineRule="exact"/>
              <w:rPr>
                <w:bCs w:val="0"/>
                <w:spacing w:val="-6"/>
                <w:sz w:val="28"/>
              </w:rPr>
            </w:pPr>
            <w:bookmarkStart w:id="278" w:name="_Toc294785131"/>
            <w:bookmarkStart w:id="279" w:name="_Toc310611136"/>
            <w:bookmarkStart w:id="280" w:name="_Toc311050636"/>
            <w:r w:rsidRPr="00154064">
              <w:rPr>
                <w:rFonts w:hint="eastAsia"/>
                <w:bCs w:val="0"/>
                <w:spacing w:val="-6"/>
                <w:sz w:val="28"/>
              </w:rPr>
              <w:t>100年12月</w:t>
            </w:r>
            <w:r w:rsidR="003253F0">
              <w:rPr>
                <w:rFonts w:hint="eastAsia"/>
                <w:bCs w:val="0"/>
                <w:spacing w:val="-6"/>
                <w:sz w:val="28"/>
              </w:rPr>
              <w:t>12</w:t>
            </w:r>
            <w:r w:rsidRPr="00154064">
              <w:rPr>
                <w:rFonts w:hint="eastAsia"/>
                <w:bCs w:val="0"/>
                <w:spacing w:val="-6"/>
                <w:sz w:val="28"/>
              </w:rPr>
              <w:t>日</w:t>
            </w:r>
            <w:bookmarkEnd w:id="278"/>
            <w:r w:rsidR="000726C5" w:rsidRPr="00154064">
              <w:rPr>
                <w:rFonts w:hint="eastAsia"/>
                <w:bCs w:val="0"/>
                <w:spacing w:val="-6"/>
                <w:sz w:val="28"/>
              </w:rPr>
              <w:t>至1</w:t>
            </w:r>
            <w:r w:rsidR="000726C5">
              <w:rPr>
                <w:rFonts w:hint="eastAsia"/>
                <w:bCs w:val="0"/>
                <w:spacing w:val="-6"/>
                <w:sz w:val="28"/>
              </w:rPr>
              <w:t>2</w:t>
            </w:r>
            <w:r w:rsidR="000726C5" w:rsidRPr="00154064">
              <w:rPr>
                <w:rFonts w:hint="eastAsia"/>
                <w:bCs w:val="0"/>
                <w:spacing w:val="-6"/>
                <w:sz w:val="28"/>
              </w:rPr>
              <w:t>月</w:t>
            </w:r>
            <w:r w:rsidR="000726C5">
              <w:rPr>
                <w:rFonts w:hint="eastAsia"/>
                <w:bCs w:val="0"/>
                <w:spacing w:val="-6"/>
                <w:sz w:val="28"/>
              </w:rPr>
              <w:t>20</w:t>
            </w:r>
            <w:r w:rsidR="000726C5" w:rsidRPr="00154064">
              <w:rPr>
                <w:rFonts w:hint="eastAsia"/>
                <w:bCs w:val="0"/>
                <w:spacing w:val="-6"/>
                <w:sz w:val="28"/>
              </w:rPr>
              <w:t>日</w:t>
            </w:r>
            <w:bookmarkEnd w:id="279"/>
            <w:bookmarkEnd w:id="280"/>
          </w:p>
        </w:tc>
      </w:tr>
    </w:tbl>
    <w:p w:rsidR="000726C5" w:rsidRPr="003253F0" w:rsidRDefault="00327434" w:rsidP="003253F0">
      <w:pPr>
        <w:ind w:leftChars="-83" w:left="2" w:hangingChars="129" w:hanging="284"/>
        <w:rPr>
          <w:sz w:val="20"/>
        </w:rPr>
      </w:pPr>
      <w:bookmarkStart w:id="281" w:name="_Toc294785132"/>
      <w:bookmarkStart w:id="282" w:name="_Toc310611137"/>
      <w:r w:rsidRPr="003253F0">
        <w:rPr>
          <w:rFonts w:hint="eastAsia"/>
          <w:sz w:val="20"/>
        </w:rPr>
        <w:t>註：本研究</w:t>
      </w:r>
      <w:r w:rsidR="000726C5" w:rsidRPr="003253F0">
        <w:rPr>
          <w:rFonts w:hint="eastAsia"/>
          <w:sz w:val="20"/>
        </w:rPr>
        <w:t>整理、</w:t>
      </w:r>
      <w:r w:rsidRPr="003253F0">
        <w:rPr>
          <w:rFonts w:hint="eastAsia"/>
          <w:sz w:val="20"/>
        </w:rPr>
        <w:t>繪製</w:t>
      </w:r>
      <w:bookmarkEnd w:id="281"/>
      <w:bookmarkEnd w:id="282"/>
    </w:p>
    <w:p w:rsidR="00BC5918" w:rsidRPr="004B163C" w:rsidRDefault="000726C5" w:rsidP="00E21274">
      <w:pPr>
        <w:pStyle w:val="afa"/>
        <w:spacing w:before="228"/>
        <w:ind w:firstLine="658"/>
      </w:pPr>
      <w:r>
        <w:rPr>
          <w:sz w:val="24"/>
        </w:rPr>
        <w:br w:type="page"/>
      </w:r>
      <w:bookmarkStart w:id="283" w:name="_Toc310611138"/>
      <w:bookmarkStart w:id="284" w:name="_Toc311050637"/>
      <w:r w:rsidR="00BC5918" w:rsidRPr="004B163C">
        <w:rPr>
          <w:rFonts w:hint="eastAsia"/>
        </w:rPr>
        <w:lastRenderedPageBreak/>
        <w:t>表</w:t>
      </w:r>
      <w:r w:rsidR="00215312">
        <w:rPr>
          <w:rFonts w:hint="eastAsia"/>
        </w:rPr>
        <w:t>3</w:t>
      </w:r>
      <w:r w:rsidR="00BC5918">
        <w:rPr>
          <w:rFonts w:hint="eastAsia"/>
        </w:rPr>
        <w:t>、</w:t>
      </w:r>
      <w:r w:rsidR="00497158">
        <w:rPr>
          <w:rFonts w:hint="eastAsia"/>
        </w:rPr>
        <w:t>本案調查研究各項作為時程管控</w:t>
      </w:r>
      <w:r w:rsidR="00BC5918" w:rsidRPr="004B163C">
        <w:rPr>
          <w:rFonts w:hint="eastAsia"/>
        </w:rPr>
        <w:t>表</w:t>
      </w:r>
      <w:bookmarkEnd w:id="283"/>
      <w:bookmarkEnd w:id="284"/>
    </w:p>
    <w:tbl>
      <w:tblPr>
        <w:tblW w:w="10225" w:type="dxa"/>
        <w:tblInd w:w="-678" w:type="dxa"/>
        <w:tblBorders>
          <w:top w:val="single" w:sz="12" w:space="0" w:color="632423"/>
          <w:left w:val="single" w:sz="12" w:space="0" w:color="632423"/>
          <w:bottom w:val="single" w:sz="12" w:space="0" w:color="632423"/>
          <w:right w:val="single" w:sz="12" w:space="0" w:color="632423"/>
          <w:insideH w:val="single" w:sz="12" w:space="0" w:color="632423"/>
          <w:insideV w:val="single" w:sz="12" w:space="0" w:color="632423"/>
        </w:tblBorders>
        <w:tblLayout w:type="fixed"/>
        <w:tblCellMar>
          <w:left w:w="28" w:type="dxa"/>
          <w:right w:w="28" w:type="dxa"/>
        </w:tblCellMar>
        <w:tblLook w:val="0000" w:firstRow="0" w:lastRow="0" w:firstColumn="0" w:lastColumn="0" w:noHBand="0" w:noVBand="0"/>
      </w:tblPr>
      <w:tblGrid>
        <w:gridCol w:w="2736"/>
        <w:gridCol w:w="380"/>
        <w:gridCol w:w="709"/>
        <w:gridCol w:w="709"/>
        <w:gridCol w:w="610"/>
        <w:gridCol w:w="686"/>
        <w:gridCol w:w="699"/>
        <w:gridCol w:w="714"/>
        <w:gridCol w:w="742"/>
        <w:gridCol w:w="756"/>
        <w:gridCol w:w="686"/>
        <w:gridCol w:w="798"/>
      </w:tblGrid>
      <w:tr w:rsidR="00BC5918" w:rsidTr="00CB35A5">
        <w:trPr>
          <w:cantSplit/>
          <w:trHeight w:val="445"/>
        </w:trPr>
        <w:tc>
          <w:tcPr>
            <w:tcW w:w="2736" w:type="dxa"/>
            <w:vMerge w:val="restart"/>
            <w:vAlign w:val="center"/>
          </w:tcPr>
          <w:p w:rsidR="00BC5918" w:rsidRDefault="00B845F8" w:rsidP="00BC5918">
            <w:pPr>
              <w:spacing w:line="560" w:lineRule="exact"/>
              <w:ind w:rightChars="28" w:right="95"/>
              <w:jc w:val="center"/>
              <w:rPr>
                <w:sz w:val="24"/>
              </w:rPr>
            </w:pPr>
            <w:r>
              <w:rPr>
                <w:noProof/>
                <w:sz w:val="28"/>
                <w:szCs w:val="28"/>
              </w:rPr>
              <mc:AlternateContent>
                <mc:Choice Requires="wps">
                  <w:drawing>
                    <wp:anchor distT="0" distB="0" distL="114300" distR="114300" simplePos="0" relativeHeight="251679744" behindDoc="0" locked="0" layoutInCell="1" allowOverlap="1" wp14:anchorId="13E5E694" wp14:editId="75CB6666">
                      <wp:simplePos x="0" y="0"/>
                      <wp:positionH relativeFrom="column">
                        <wp:posOffset>-29845</wp:posOffset>
                      </wp:positionH>
                      <wp:positionV relativeFrom="paragraph">
                        <wp:posOffset>10795</wp:posOffset>
                      </wp:positionV>
                      <wp:extent cx="1736090" cy="662940"/>
                      <wp:effectExtent l="12700" t="6350" r="13335" b="6985"/>
                      <wp:wrapNone/>
                      <wp:docPr id="572"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6090" cy="6629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05DBB9" id="Line 36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85pt" to="134.35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" strokeweight=".5pt"/>
                  </w:pict>
                </mc:Fallback>
              </mc:AlternateContent>
            </w:r>
            <w:r>
              <w:rPr>
                <w:noProof/>
                <w:sz w:val="28"/>
                <w:szCs w:val="28"/>
              </w:rPr>
              <mc:AlternateContent>
                <mc:Choice Requires="wps">
                  <w:drawing>
                    <wp:anchor distT="0" distB="0" distL="114300" distR="114300" simplePos="0" relativeHeight="251683840" behindDoc="0" locked="0" layoutInCell="1" allowOverlap="1" wp14:anchorId="17243E75" wp14:editId="647CDB74">
                      <wp:simplePos x="0" y="0"/>
                      <wp:positionH relativeFrom="column">
                        <wp:posOffset>1061085</wp:posOffset>
                      </wp:positionH>
                      <wp:positionV relativeFrom="paragraph">
                        <wp:posOffset>615950</wp:posOffset>
                      </wp:positionV>
                      <wp:extent cx="176530" cy="289560"/>
                      <wp:effectExtent l="0" t="1905" r="0" b="3810"/>
                      <wp:wrapNone/>
                      <wp:docPr id="571"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A55DDB" w:rsidRDefault="00A23799" w:rsidP="00BC5918">
                                  <w:pPr>
                                    <w:pStyle w:val="12"/>
                                    <w:snapToGrid w:val="0"/>
                                    <w:rPr>
                                      <w:sz w:val="24"/>
                                      <w:szCs w:val="24"/>
                                    </w:rPr>
                                  </w:pPr>
                                  <w:r>
                                    <w:rPr>
                                      <w:rFonts w:hint="eastAsia"/>
                                      <w:sz w:val="24"/>
                                      <w:szCs w:val="24"/>
                                    </w:rPr>
                                    <w:t>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366" o:spid="_x0000_s1026" type="#_x0000_t202" style="position:absolute;left:0;text-align:left;margin-left:83.55pt;margin-top:48.5pt;width:13.9pt;height:22.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" filled="f" stroked="f">
                      <v:textbox inset="0,0,0,0">
                        <w:txbxContent>
                          <w:p w:rsidR="00A23799" w:rsidRPr="00A55DDB" w:rsidRDefault="00A23799" w:rsidP="00BC5918">
                            <w:pPr>
                              <w:pStyle w:val="12"/>
                              <w:snapToGrid w:val="0"/>
                              <w:rPr>
                                <w:sz w:val="24"/>
                                <w:szCs w:val="24"/>
                              </w:rPr>
                            </w:pPr>
                            <w:r>
                              <w:rPr>
                                <w:rFonts w:hint="eastAsia"/>
                                <w:sz w:val="24"/>
                                <w:szCs w:val="24"/>
                              </w:rPr>
                              <w:t>程</w:t>
                            </w:r>
                          </w:p>
                        </w:txbxContent>
                      </v:textbox>
                    </v:shape>
                  </w:pict>
                </mc:Fallback>
              </mc:AlternateContent>
            </w:r>
            <w:r>
              <w:rPr>
                <w:noProof/>
                <w:sz w:val="28"/>
                <w:szCs w:val="28"/>
              </w:rPr>
              <mc:AlternateContent>
                <mc:Choice Requires="wps">
                  <w:drawing>
                    <wp:anchor distT="0" distB="0" distL="114300" distR="114300" simplePos="0" relativeHeight="251681792" behindDoc="0" locked="0" layoutInCell="1" allowOverlap="1" wp14:anchorId="24FBDFE3" wp14:editId="6DC8CCC5">
                      <wp:simplePos x="0" y="0"/>
                      <wp:positionH relativeFrom="column">
                        <wp:posOffset>826135</wp:posOffset>
                      </wp:positionH>
                      <wp:positionV relativeFrom="paragraph">
                        <wp:posOffset>463550</wp:posOffset>
                      </wp:positionV>
                      <wp:extent cx="176530" cy="289560"/>
                      <wp:effectExtent l="1905" t="1905" r="2540" b="3810"/>
                      <wp:wrapNone/>
                      <wp:docPr id="570"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A55DDB" w:rsidRDefault="00A23799" w:rsidP="00BC5918">
                                  <w:pPr>
                                    <w:pStyle w:val="12"/>
                                    <w:snapToGrid w:val="0"/>
                                    <w:rPr>
                                      <w:sz w:val="24"/>
                                      <w:szCs w:val="24"/>
                                    </w:rPr>
                                  </w:pPr>
                                  <w:r>
                                    <w:rPr>
                                      <w:rFonts w:hint="eastAsia"/>
                                      <w:sz w:val="24"/>
                                      <w:szCs w:val="24"/>
                                    </w:rPr>
                                    <w:t>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64" o:spid="_x0000_s1027" type="#_x0000_t202" style="position:absolute;left:0;text-align:left;margin-left:65.05pt;margin-top:36.5pt;width:13.9pt;height:22.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" filled="f" stroked="f">
                      <v:textbox inset="0,0,0,0">
                        <w:txbxContent>
                          <w:p w:rsidR="00A23799" w:rsidRPr="00A55DDB" w:rsidRDefault="00A23799" w:rsidP="00BC5918">
                            <w:pPr>
                              <w:pStyle w:val="12"/>
                              <w:snapToGrid w:val="0"/>
                              <w:rPr>
                                <w:sz w:val="24"/>
                                <w:szCs w:val="24"/>
                              </w:rPr>
                            </w:pPr>
                            <w:r>
                              <w:rPr>
                                <w:rFonts w:hint="eastAsia"/>
                                <w:sz w:val="24"/>
                                <w:szCs w:val="24"/>
                              </w:rPr>
                              <w:t>時</w:t>
                            </w:r>
                          </w:p>
                        </w:txbxContent>
                      </v:textbox>
                    </v:shape>
                  </w:pict>
                </mc:Fallback>
              </mc:AlternateContent>
            </w:r>
            <w:r>
              <w:rPr>
                <w:noProof/>
                <w:sz w:val="28"/>
                <w:szCs w:val="28"/>
              </w:rPr>
              <mc:AlternateContent>
                <mc:Choice Requires="wps">
                  <w:drawing>
                    <wp:anchor distT="0" distB="0" distL="114300" distR="114300" simplePos="0" relativeHeight="251682816" behindDoc="0" locked="0" layoutInCell="1" allowOverlap="1" wp14:anchorId="4B64A271" wp14:editId="6EB8B312">
                      <wp:simplePos x="0" y="0"/>
                      <wp:positionH relativeFrom="column">
                        <wp:posOffset>648970</wp:posOffset>
                      </wp:positionH>
                      <wp:positionV relativeFrom="paragraph">
                        <wp:posOffset>351155</wp:posOffset>
                      </wp:positionV>
                      <wp:extent cx="176530" cy="289560"/>
                      <wp:effectExtent l="0" t="3810" r="0" b="1905"/>
                      <wp:wrapNone/>
                      <wp:docPr id="569"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A55DDB" w:rsidRDefault="00A23799" w:rsidP="00BC5918">
                                  <w:pPr>
                                    <w:pStyle w:val="12"/>
                                    <w:snapToGrid w:val="0"/>
                                    <w:rPr>
                                      <w:sz w:val="24"/>
                                      <w:szCs w:val="24"/>
                                    </w:rPr>
                                  </w:pPr>
                                  <w:r>
                                    <w:rPr>
                                      <w:rFonts w:hint="eastAsia"/>
                                      <w:sz w:val="24"/>
                                      <w:szCs w:val="24"/>
                                    </w:rPr>
                                    <w:t>費</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65" o:spid="_x0000_s1028" type="#_x0000_t202" style="position:absolute;left:0;text-align:left;margin-left:51.1pt;margin-top:27.65pt;width:13.9pt;height:22.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fFCtAIAALM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" filled="f" stroked="f">
                      <v:textbox inset="0,0,0,0">
                        <w:txbxContent>
                          <w:p w:rsidR="00A23799" w:rsidRPr="00A55DDB" w:rsidRDefault="00A23799" w:rsidP="00BC5918">
                            <w:pPr>
                              <w:pStyle w:val="12"/>
                              <w:snapToGrid w:val="0"/>
                              <w:rPr>
                                <w:sz w:val="24"/>
                                <w:szCs w:val="24"/>
                              </w:rPr>
                            </w:pPr>
                            <w:r>
                              <w:rPr>
                                <w:rFonts w:hint="eastAsia"/>
                                <w:sz w:val="24"/>
                                <w:szCs w:val="24"/>
                              </w:rPr>
                              <w:t>費</w:t>
                            </w:r>
                          </w:p>
                        </w:txbxContent>
                      </v:textbox>
                    </v:shape>
                  </w:pict>
                </mc:Fallback>
              </mc:AlternateContent>
            </w:r>
            <w:r>
              <w:rPr>
                <w:noProof/>
                <w:sz w:val="28"/>
                <w:szCs w:val="28"/>
              </w:rPr>
              <mc:AlternateContent>
                <mc:Choice Requires="wps">
                  <w:drawing>
                    <wp:anchor distT="0" distB="0" distL="114300" distR="114300" simplePos="0" relativeHeight="251680768" behindDoc="0" locked="0" layoutInCell="1" allowOverlap="1" wp14:anchorId="3EBABA91" wp14:editId="1C941E46">
                      <wp:simplePos x="0" y="0"/>
                      <wp:positionH relativeFrom="column">
                        <wp:posOffset>408940</wp:posOffset>
                      </wp:positionH>
                      <wp:positionV relativeFrom="paragraph">
                        <wp:posOffset>213995</wp:posOffset>
                      </wp:positionV>
                      <wp:extent cx="240030" cy="289560"/>
                      <wp:effectExtent l="3810" t="0" r="3810" b="0"/>
                      <wp:wrapNone/>
                      <wp:docPr id="568"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A55DDB" w:rsidRDefault="00A23799" w:rsidP="00A55DDB">
                                  <w:pPr>
                                    <w:snapToGrid w:val="0"/>
                                    <w:rPr>
                                      <w:sz w:val="24"/>
                                      <w:szCs w:val="24"/>
                                    </w:rPr>
                                  </w:pPr>
                                  <w:r>
                                    <w:rPr>
                                      <w:rFonts w:hint="eastAsia"/>
                                      <w:sz w:val="24"/>
                                      <w:szCs w:val="24"/>
                                    </w:rPr>
                                    <w:t>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62" o:spid="_x0000_s1029" type="#_x0000_t202" style="position:absolute;left:0;text-align:left;margin-left:32.2pt;margin-top:16.85pt;width:18.9pt;height:22.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CX2tAIAALMFAAAOAAAAZHJzL2Uyb0RvYy54bWysVNuOmzAQfa/Uf7D8znIJYQE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" filled="f" stroked="f">
                      <v:textbox inset="0,0,0,0">
                        <w:txbxContent>
                          <w:p w:rsidR="00A23799" w:rsidRPr="00A55DDB" w:rsidRDefault="00A23799" w:rsidP="00A55DDB">
                            <w:pPr>
                              <w:snapToGrid w:val="0"/>
                              <w:rPr>
                                <w:sz w:val="24"/>
                                <w:szCs w:val="24"/>
                              </w:rPr>
                            </w:pPr>
                            <w:r>
                              <w:rPr>
                                <w:rFonts w:hint="eastAsia"/>
                                <w:sz w:val="24"/>
                                <w:szCs w:val="24"/>
                              </w:rPr>
                              <w:t>耗</w:t>
                            </w:r>
                          </w:p>
                        </w:txbxContent>
                      </v:textbox>
                    </v:shape>
                  </w:pict>
                </mc:Fallback>
              </mc:AlternateContent>
            </w:r>
            <w:r>
              <w:rPr>
                <w:noProof/>
                <w:sz w:val="28"/>
                <w:szCs w:val="28"/>
              </w:rPr>
              <mc:AlternateContent>
                <mc:Choice Requires="wps">
                  <w:drawing>
                    <wp:anchor distT="0" distB="0" distL="114300" distR="114300" simplePos="0" relativeHeight="251644928" behindDoc="0" locked="0" layoutInCell="1" allowOverlap="1" wp14:anchorId="795A35D9" wp14:editId="14D0BE8B">
                      <wp:simplePos x="0" y="0"/>
                      <wp:positionH relativeFrom="column">
                        <wp:posOffset>-32385</wp:posOffset>
                      </wp:positionH>
                      <wp:positionV relativeFrom="paragraph">
                        <wp:posOffset>7620</wp:posOffset>
                      </wp:positionV>
                      <wp:extent cx="959485" cy="833755"/>
                      <wp:effectExtent l="10160" t="12700" r="11430" b="10795"/>
                      <wp:wrapNone/>
                      <wp:docPr id="567" name="__TH_L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9485" cy="83375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408B1AD" id="__TH_L31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6pt" to="73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" strokeweight=".5pt"/>
                  </w:pict>
                </mc:Fallback>
              </mc:AlternateContent>
            </w:r>
            <w:r>
              <w:rPr>
                <w:noProof/>
                <w:sz w:val="20"/>
              </w:rPr>
              <mc:AlternateContent>
                <mc:Choice Requires="wps">
                  <w:drawing>
                    <wp:anchor distT="0" distB="0" distL="114300" distR="114300" simplePos="0" relativeHeight="251658240" behindDoc="0" locked="0" layoutInCell="1" allowOverlap="1" wp14:anchorId="272AA5F3" wp14:editId="2A2D31BF">
                      <wp:simplePos x="0" y="0"/>
                      <wp:positionH relativeFrom="column">
                        <wp:posOffset>34925</wp:posOffset>
                      </wp:positionH>
                      <wp:positionV relativeFrom="paragraph">
                        <wp:posOffset>612775</wp:posOffset>
                      </wp:positionV>
                      <wp:extent cx="276860" cy="289560"/>
                      <wp:effectExtent l="1270" t="0" r="0" b="0"/>
                      <wp:wrapNone/>
                      <wp:docPr id="566" name="__TH_B24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B440F1" w:rsidRDefault="00A23799" w:rsidP="00BC5918">
                                  <w:pPr>
                                    <w:snapToGrid w:val="0"/>
                                    <w:rPr>
                                      <w:sz w:val="24"/>
                                      <w:szCs w:val="24"/>
                                    </w:rPr>
                                  </w:pPr>
                                  <w:r w:rsidRPr="00B440F1">
                                    <w:rPr>
                                      <w:rFonts w:hint="eastAsia"/>
                                      <w:sz w:val="24"/>
                                      <w:szCs w:val="24"/>
                                    </w:rPr>
                                    <w:t>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__TH_B24324" o:spid="_x0000_s1030" type="#_x0000_t202" style="position:absolute;left:0;text-align:left;margin-left:2.75pt;margin-top:48.25pt;width:21.8pt;height:2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" filled="f" stroked="f">
                      <v:textbox inset="0,0,0,0">
                        <w:txbxContent>
                          <w:p w:rsidR="00A23799" w:rsidRPr="00B440F1" w:rsidRDefault="00A23799" w:rsidP="00BC5918">
                            <w:pPr>
                              <w:snapToGrid w:val="0"/>
                              <w:rPr>
                                <w:sz w:val="24"/>
                                <w:szCs w:val="24"/>
                              </w:rPr>
                            </w:pPr>
                            <w:r w:rsidRPr="00B440F1">
                              <w:rPr>
                                <w:rFonts w:hint="eastAsia"/>
                                <w:sz w:val="24"/>
                                <w:szCs w:val="24"/>
                              </w:rPr>
                              <w:t>項</w:t>
                            </w:r>
                          </w:p>
                        </w:txbxContent>
                      </v:textbox>
                    </v:shape>
                  </w:pict>
                </mc:Fallback>
              </mc:AlternateContent>
            </w:r>
            <w:r>
              <w:rPr>
                <w:noProof/>
                <w:sz w:val="20"/>
              </w:rPr>
              <mc:AlternateContent>
                <mc:Choice Requires="wps">
                  <w:drawing>
                    <wp:anchor distT="0" distB="0" distL="114300" distR="114300" simplePos="0" relativeHeight="251657216" behindDoc="0" locked="0" layoutInCell="1" allowOverlap="1" wp14:anchorId="22DA3764" wp14:editId="288BCA5A">
                      <wp:simplePos x="0" y="0"/>
                      <wp:positionH relativeFrom="column">
                        <wp:posOffset>34290</wp:posOffset>
                      </wp:positionH>
                      <wp:positionV relativeFrom="paragraph">
                        <wp:posOffset>460375</wp:posOffset>
                      </wp:positionV>
                      <wp:extent cx="165735" cy="194945"/>
                      <wp:effectExtent l="635" t="0" r="0" b="0"/>
                      <wp:wrapNone/>
                      <wp:docPr id="565" name="__TH_B23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B440F1" w:rsidRDefault="00A23799" w:rsidP="00BC5918">
                                  <w:pPr>
                                    <w:pStyle w:val="font5"/>
                                    <w:widowControl w:val="0"/>
                                    <w:snapToGrid w:val="0"/>
                                    <w:spacing w:before="0" w:beforeAutospacing="0" w:after="0" w:afterAutospacing="0"/>
                                    <w:rPr>
                                      <w:rFonts w:eastAsia="標楷體"/>
                                      <w:kern w:val="2"/>
                                    </w:rPr>
                                  </w:pPr>
                                  <w:r w:rsidRPr="00B440F1">
                                    <w:rPr>
                                      <w:rFonts w:eastAsia="標楷體" w:hint="eastAsia"/>
                                      <w:kern w:val="2"/>
                                    </w:rPr>
                                    <w:t>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__TH_B23323" o:spid="_x0000_s1031" type="#_x0000_t202" style="position:absolute;left:0;text-align:left;margin-left:2.7pt;margin-top:36.25pt;width:13.05pt;height:15.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" filled="f" stroked="f">
                      <v:textbox inset="0,0,0,0">
                        <w:txbxContent>
                          <w:p w:rsidR="00A23799" w:rsidRPr="00B440F1" w:rsidRDefault="00A23799" w:rsidP="00BC5918">
                            <w:pPr>
                              <w:pStyle w:val="font5"/>
                              <w:widowControl w:val="0"/>
                              <w:snapToGrid w:val="0"/>
                              <w:spacing w:before="0" w:beforeAutospacing="0" w:after="0" w:afterAutospacing="0"/>
                              <w:rPr>
                                <w:rFonts w:eastAsia="標楷體"/>
                                <w:kern w:val="2"/>
                              </w:rPr>
                            </w:pPr>
                            <w:r w:rsidRPr="00B440F1">
                              <w:rPr>
                                <w:rFonts w:eastAsia="標楷體" w:hint="eastAsia"/>
                                <w:kern w:val="2"/>
                              </w:rPr>
                              <w:t>要</w:t>
                            </w:r>
                          </w:p>
                        </w:txbxContent>
                      </v:textbox>
                    </v:shape>
                  </w:pict>
                </mc:Fallback>
              </mc:AlternateContent>
            </w:r>
            <w:r>
              <w:rPr>
                <w:noProof/>
                <w:sz w:val="20"/>
              </w:rPr>
              <mc:AlternateContent>
                <mc:Choice Requires="wps">
                  <w:drawing>
                    <wp:anchor distT="0" distB="0" distL="114300" distR="114300" simplePos="0" relativeHeight="251656192" behindDoc="0" locked="0" layoutInCell="1" allowOverlap="1" wp14:anchorId="15DE9C11" wp14:editId="1815E297">
                      <wp:simplePos x="0" y="0"/>
                      <wp:positionH relativeFrom="column">
                        <wp:posOffset>33020</wp:posOffset>
                      </wp:positionH>
                      <wp:positionV relativeFrom="paragraph">
                        <wp:posOffset>301625</wp:posOffset>
                      </wp:positionV>
                      <wp:extent cx="165735" cy="194945"/>
                      <wp:effectExtent l="0" t="1905" r="0" b="3175"/>
                      <wp:wrapNone/>
                      <wp:docPr id="564" name="__TH_B22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B440F1" w:rsidRDefault="00A23799" w:rsidP="00BC5918">
                                  <w:pPr>
                                    <w:snapToGrid w:val="0"/>
                                    <w:rPr>
                                      <w:sz w:val="24"/>
                                      <w:szCs w:val="24"/>
                                    </w:rPr>
                                  </w:pPr>
                                  <w:r w:rsidRPr="00B440F1">
                                    <w:rPr>
                                      <w:rFonts w:hint="eastAsia"/>
                                      <w:sz w:val="24"/>
                                      <w:szCs w:val="24"/>
                                    </w:rPr>
                                    <w:t>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__TH_B22322" o:spid="_x0000_s1032" type="#_x0000_t202" style="position:absolute;left:0;text-align:left;margin-left:2.6pt;margin-top:23.75pt;width:13.05pt;height:15.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" filled="f" stroked="f">
                      <v:textbox inset="0,0,0,0">
                        <w:txbxContent>
                          <w:p w:rsidR="00A23799" w:rsidRPr="00B440F1" w:rsidRDefault="00A23799" w:rsidP="00BC5918">
                            <w:pPr>
                              <w:snapToGrid w:val="0"/>
                              <w:rPr>
                                <w:sz w:val="24"/>
                                <w:szCs w:val="24"/>
                              </w:rPr>
                            </w:pPr>
                            <w:r w:rsidRPr="00B440F1">
                              <w:rPr>
                                <w:rFonts w:hint="eastAsia"/>
                                <w:sz w:val="24"/>
                                <w:szCs w:val="24"/>
                              </w:rPr>
                              <w:t>作</w:t>
                            </w:r>
                          </w:p>
                        </w:txbxContent>
                      </v:textbox>
                    </v:shape>
                  </w:pict>
                </mc:Fallback>
              </mc:AlternateContent>
            </w:r>
            <w:r>
              <w:rPr>
                <w:noProof/>
                <w:sz w:val="20"/>
              </w:rPr>
              <mc:AlternateContent>
                <mc:Choice Requires="wps">
                  <w:drawing>
                    <wp:anchor distT="0" distB="0" distL="114300" distR="114300" simplePos="0" relativeHeight="251655168" behindDoc="0" locked="0" layoutInCell="1" allowOverlap="1" wp14:anchorId="1AA266FE" wp14:editId="6355D139">
                      <wp:simplePos x="0" y="0"/>
                      <wp:positionH relativeFrom="column">
                        <wp:posOffset>32385</wp:posOffset>
                      </wp:positionH>
                      <wp:positionV relativeFrom="paragraph">
                        <wp:posOffset>156210</wp:posOffset>
                      </wp:positionV>
                      <wp:extent cx="165100" cy="194945"/>
                      <wp:effectExtent l="0" t="0" r="0" b="0"/>
                      <wp:wrapNone/>
                      <wp:docPr id="563" name="__TH_B21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B440F1" w:rsidRDefault="00A23799" w:rsidP="00BC5918">
                                  <w:pPr>
                                    <w:snapToGrid w:val="0"/>
                                    <w:rPr>
                                      <w:sz w:val="24"/>
                                      <w:szCs w:val="24"/>
                                    </w:rPr>
                                  </w:pPr>
                                  <w:r w:rsidRPr="00B440F1">
                                    <w:rPr>
                                      <w:rFonts w:hint="eastAsia"/>
                                      <w:sz w:val="24"/>
                                      <w:szCs w:val="24"/>
                                    </w:rPr>
                                    <w:t>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__TH_B21321" o:spid="_x0000_s1033" type="#_x0000_t202" style="position:absolute;left:0;text-align:left;margin-left:2.55pt;margin-top:12.3pt;width:13pt;height:15.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" filled="f" stroked="f">
                      <v:textbox inset="0,0,0,0">
                        <w:txbxContent>
                          <w:p w:rsidR="00A23799" w:rsidRPr="00B440F1" w:rsidRDefault="00A23799" w:rsidP="00BC5918">
                            <w:pPr>
                              <w:snapToGrid w:val="0"/>
                              <w:rPr>
                                <w:sz w:val="24"/>
                                <w:szCs w:val="24"/>
                              </w:rPr>
                            </w:pPr>
                            <w:r w:rsidRPr="00B440F1">
                              <w:rPr>
                                <w:rFonts w:hint="eastAsia"/>
                                <w:sz w:val="24"/>
                                <w:szCs w:val="24"/>
                              </w:rPr>
                              <w:t>工</w:t>
                            </w:r>
                          </w:p>
                        </w:txbxContent>
                      </v:textbox>
                    </v:shape>
                  </w:pict>
                </mc:Fallback>
              </mc:AlternateContent>
            </w:r>
            <w:r>
              <w:rPr>
                <w:noProof/>
                <w:sz w:val="20"/>
              </w:rPr>
              <mc:AlternateContent>
                <mc:Choice Requires="wps">
                  <w:drawing>
                    <wp:anchor distT="0" distB="0" distL="114300" distR="114300" simplePos="0" relativeHeight="251653120" behindDoc="0" locked="0" layoutInCell="1" allowOverlap="1" wp14:anchorId="6E486553" wp14:editId="6A641763">
                      <wp:simplePos x="0" y="0"/>
                      <wp:positionH relativeFrom="column">
                        <wp:posOffset>774700</wp:posOffset>
                      </wp:positionH>
                      <wp:positionV relativeFrom="paragraph">
                        <wp:posOffset>58420</wp:posOffset>
                      </wp:positionV>
                      <wp:extent cx="240030" cy="289560"/>
                      <wp:effectExtent l="0" t="0" r="0" b="0"/>
                      <wp:wrapNone/>
                      <wp:docPr id="562" name="__TH_B11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A55DDB" w:rsidRDefault="00A23799" w:rsidP="00BC5918">
                                  <w:pPr>
                                    <w:snapToGrid w:val="0"/>
                                    <w:rPr>
                                      <w:sz w:val="24"/>
                                      <w:szCs w:val="24"/>
                                    </w:rPr>
                                  </w:pPr>
                                  <w:r w:rsidRPr="00A55DDB">
                                    <w:rPr>
                                      <w:rFonts w:hint="eastAsia"/>
                                      <w:sz w:val="24"/>
                                      <w:szCs w:val="24"/>
                                    </w:rPr>
                                    <w:t>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__TH_B11319" o:spid="_x0000_s1034" type="#_x0000_t202" style="position:absolute;left:0;text-align:left;margin-left:61pt;margin-top:4.6pt;width:18.9pt;height:22.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" filled="f" stroked="f">
                      <v:textbox inset="0,0,0,0">
                        <w:txbxContent>
                          <w:p w:rsidR="00A23799" w:rsidRPr="00A55DDB" w:rsidRDefault="00A23799" w:rsidP="00BC5918">
                            <w:pPr>
                              <w:snapToGrid w:val="0"/>
                              <w:rPr>
                                <w:sz w:val="24"/>
                                <w:szCs w:val="24"/>
                              </w:rPr>
                            </w:pPr>
                            <w:r w:rsidRPr="00A55DDB">
                              <w:rPr>
                                <w:rFonts w:hint="eastAsia"/>
                                <w:sz w:val="24"/>
                                <w:szCs w:val="24"/>
                              </w:rPr>
                              <w:t>時</w:t>
                            </w:r>
                          </w:p>
                        </w:txbxContent>
                      </v:textbox>
                    </v:shape>
                  </w:pict>
                </mc:Fallback>
              </mc:AlternateContent>
            </w:r>
            <w:r>
              <w:rPr>
                <w:noProof/>
                <w:sz w:val="20"/>
              </w:rPr>
              <mc:AlternateContent>
                <mc:Choice Requires="wps">
                  <w:drawing>
                    <wp:anchor distT="0" distB="0" distL="114300" distR="114300" simplePos="0" relativeHeight="251654144" behindDoc="0" locked="0" layoutInCell="1" allowOverlap="1" wp14:anchorId="1CE222EF" wp14:editId="2A62E8DE">
                      <wp:simplePos x="0" y="0"/>
                      <wp:positionH relativeFrom="column">
                        <wp:posOffset>1316355</wp:posOffset>
                      </wp:positionH>
                      <wp:positionV relativeFrom="paragraph">
                        <wp:posOffset>203835</wp:posOffset>
                      </wp:positionV>
                      <wp:extent cx="176530" cy="289560"/>
                      <wp:effectExtent l="0" t="0" r="0" b="0"/>
                      <wp:wrapNone/>
                      <wp:docPr id="561" name="__TH_B12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A55DDB" w:rsidRDefault="00A23799" w:rsidP="00BC5918">
                                  <w:pPr>
                                    <w:pStyle w:val="12"/>
                                    <w:snapToGrid w:val="0"/>
                                    <w:rPr>
                                      <w:sz w:val="24"/>
                                      <w:szCs w:val="24"/>
                                    </w:rPr>
                                  </w:pPr>
                                  <w:r w:rsidRPr="00A55DDB">
                                    <w:rPr>
                                      <w:rFonts w:hint="eastAsia"/>
                                      <w:sz w:val="24"/>
                                      <w:szCs w:val="24"/>
                                    </w:rPr>
                                    <w:t>間</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__TH_B12320" o:spid="_x0000_s1035" type="#_x0000_t202" style="position:absolute;left:0;text-align:left;margin-left:103.65pt;margin-top:16.05pt;width:13.9pt;height:22.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" filled="f" stroked="f">
                      <v:textbox inset="0,0,0,0">
                        <w:txbxContent>
                          <w:p w:rsidR="00A23799" w:rsidRPr="00A55DDB" w:rsidRDefault="00A23799" w:rsidP="00BC5918">
                            <w:pPr>
                              <w:pStyle w:val="12"/>
                              <w:snapToGrid w:val="0"/>
                              <w:rPr>
                                <w:sz w:val="24"/>
                                <w:szCs w:val="24"/>
                              </w:rPr>
                            </w:pPr>
                            <w:r w:rsidRPr="00A55DDB">
                              <w:rPr>
                                <w:rFonts w:hint="eastAsia"/>
                                <w:sz w:val="24"/>
                                <w:szCs w:val="24"/>
                              </w:rPr>
                              <w:t>間</w:t>
                            </w:r>
                          </w:p>
                        </w:txbxContent>
                      </v:textbox>
                    </v:shape>
                  </w:pict>
                </mc:Fallback>
              </mc:AlternateContent>
            </w:r>
          </w:p>
        </w:tc>
        <w:tc>
          <w:tcPr>
            <w:tcW w:w="7489" w:type="dxa"/>
            <w:gridSpan w:val="11"/>
            <w:vAlign w:val="center"/>
          </w:tcPr>
          <w:p w:rsidR="00BC5918" w:rsidRPr="00CB35A5" w:rsidRDefault="00BC5918" w:rsidP="00CC2246">
            <w:pPr>
              <w:snapToGrid w:val="0"/>
              <w:spacing w:line="600" w:lineRule="exact"/>
              <w:ind w:right="28"/>
              <w:jc w:val="center"/>
              <w:rPr>
                <w:rFonts w:ascii="Arial" w:hAnsi="Arial" w:cs="Arial"/>
                <w:spacing w:val="12"/>
                <w:sz w:val="28"/>
              </w:rPr>
            </w:pPr>
            <w:r w:rsidRPr="00CB35A5">
              <w:rPr>
                <w:rFonts w:ascii="Arial" w:eastAsia="Gungsuh" w:hAnsi="Arial" w:cs="Arial"/>
                <w:spacing w:val="12"/>
                <w:sz w:val="28"/>
              </w:rPr>
              <w:t>100</w:t>
            </w:r>
            <w:r w:rsidRPr="00CB35A5">
              <w:rPr>
                <w:rFonts w:ascii="Arial" w:cs="Arial"/>
                <w:spacing w:val="12"/>
                <w:sz w:val="28"/>
              </w:rPr>
              <w:t>年</w:t>
            </w:r>
            <w:r w:rsidRPr="00B440F1">
              <w:rPr>
                <w:rFonts w:ascii="Arial" w:hAnsi="Arial" w:cs="Arial"/>
                <w:spacing w:val="12"/>
                <w:sz w:val="20"/>
              </w:rPr>
              <w:t>(</w:t>
            </w:r>
            <w:r w:rsidRPr="00B440F1">
              <w:rPr>
                <w:rFonts w:ascii="Arial" w:cs="Arial"/>
                <w:spacing w:val="12"/>
                <w:sz w:val="20"/>
              </w:rPr>
              <w:t>月</w:t>
            </w:r>
            <w:r w:rsidRPr="00B440F1">
              <w:rPr>
                <w:rFonts w:ascii="Arial" w:hAnsi="Arial" w:cs="Arial"/>
                <w:spacing w:val="12"/>
                <w:sz w:val="20"/>
              </w:rPr>
              <w:t>)</w:t>
            </w:r>
          </w:p>
        </w:tc>
      </w:tr>
      <w:tr w:rsidR="00BC5918" w:rsidTr="00CB35A5">
        <w:trPr>
          <w:cantSplit/>
          <w:trHeight w:val="696"/>
        </w:trPr>
        <w:tc>
          <w:tcPr>
            <w:tcW w:w="2736" w:type="dxa"/>
            <w:vMerge/>
            <w:vAlign w:val="center"/>
          </w:tcPr>
          <w:p w:rsidR="00BC5918" w:rsidRDefault="00BC5918" w:rsidP="00BC5918">
            <w:pPr>
              <w:spacing w:line="560" w:lineRule="exact"/>
              <w:ind w:rightChars="28" w:right="95"/>
              <w:jc w:val="center"/>
              <w:rPr>
                <w:noProof/>
                <w:sz w:val="20"/>
              </w:rPr>
            </w:pPr>
          </w:p>
        </w:tc>
        <w:tc>
          <w:tcPr>
            <w:tcW w:w="380" w:type="dxa"/>
            <w:shd w:val="clear" w:color="auto" w:fill="92D050"/>
            <w:vAlign w:val="center"/>
          </w:tcPr>
          <w:p w:rsidR="00BC5918" w:rsidRPr="00CB35A5" w:rsidRDefault="00BC5918" w:rsidP="00CC2246">
            <w:pPr>
              <w:spacing w:line="560" w:lineRule="exact"/>
              <w:ind w:right="28"/>
              <w:jc w:val="center"/>
              <w:rPr>
                <w:rFonts w:ascii="Arial" w:eastAsia="Gungsuh" w:hAnsi="Arial" w:cs="Arial"/>
                <w:spacing w:val="-24"/>
                <w:sz w:val="28"/>
              </w:rPr>
            </w:pPr>
            <w:r w:rsidRPr="00CB35A5">
              <w:rPr>
                <w:rFonts w:ascii="Arial" w:eastAsia="Gungsuh" w:hAnsi="Arial" w:cs="Arial"/>
                <w:spacing w:val="-34"/>
                <w:sz w:val="28"/>
              </w:rPr>
              <w:t>2</w:t>
            </w:r>
          </w:p>
        </w:tc>
        <w:tc>
          <w:tcPr>
            <w:tcW w:w="709" w:type="dxa"/>
            <w:shd w:val="clear" w:color="auto" w:fill="92D050"/>
            <w:vAlign w:val="center"/>
          </w:tcPr>
          <w:p w:rsidR="00BC5918" w:rsidRPr="00CB35A5" w:rsidRDefault="00BC5918" w:rsidP="00CC2246">
            <w:pPr>
              <w:spacing w:line="560" w:lineRule="exact"/>
              <w:ind w:right="28"/>
              <w:jc w:val="center"/>
              <w:rPr>
                <w:rFonts w:ascii="Arial" w:eastAsia="Gungsuh" w:hAnsi="Arial" w:cs="Arial"/>
                <w:spacing w:val="-24"/>
                <w:sz w:val="28"/>
              </w:rPr>
            </w:pPr>
            <w:r w:rsidRPr="00CB35A5">
              <w:rPr>
                <w:rFonts w:ascii="Arial" w:eastAsia="Gungsuh" w:hAnsi="Arial" w:cs="Arial"/>
                <w:spacing w:val="-24"/>
                <w:sz w:val="28"/>
              </w:rPr>
              <w:t>3</w:t>
            </w:r>
          </w:p>
        </w:tc>
        <w:tc>
          <w:tcPr>
            <w:tcW w:w="709" w:type="dxa"/>
            <w:shd w:val="clear" w:color="auto" w:fill="92D050"/>
            <w:vAlign w:val="center"/>
          </w:tcPr>
          <w:p w:rsidR="00BC5918" w:rsidRPr="00CB35A5" w:rsidRDefault="00BC5918" w:rsidP="00CC2246">
            <w:pPr>
              <w:spacing w:line="560" w:lineRule="exact"/>
              <w:ind w:right="28"/>
              <w:jc w:val="center"/>
              <w:rPr>
                <w:rFonts w:ascii="Arial" w:eastAsia="Gungsuh" w:hAnsi="Arial" w:cs="Arial"/>
                <w:spacing w:val="-24"/>
                <w:sz w:val="28"/>
              </w:rPr>
            </w:pPr>
            <w:r w:rsidRPr="00CB35A5">
              <w:rPr>
                <w:rFonts w:ascii="Arial" w:eastAsia="Gungsuh" w:hAnsi="Arial" w:cs="Arial"/>
                <w:spacing w:val="-24"/>
                <w:sz w:val="28"/>
              </w:rPr>
              <w:t>4</w:t>
            </w:r>
          </w:p>
        </w:tc>
        <w:tc>
          <w:tcPr>
            <w:tcW w:w="610" w:type="dxa"/>
            <w:shd w:val="clear" w:color="auto" w:fill="92D050"/>
            <w:vAlign w:val="center"/>
          </w:tcPr>
          <w:p w:rsidR="00BC5918" w:rsidRPr="00CB35A5" w:rsidRDefault="00BC5918" w:rsidP="00CC2246">
            <w:pPr>
              <w:spacing w:line="560" w:lineRule="exact"/>
              <w:ind w:right="28"/>
              <w:jc w:val="center"/>
              <w:rPr>
                <w:rFonts w:ascii="Arial" w:eastAsia="Gungsuh" w:hAnsi="Arial" w:cs="Arial"/>
                <w:spacing w:val="-24"/>
                <w:sz w:val="28"/>
              </w:rPr>
            </w:pPr>
            <w:r w:rsidRPr="00CB35A5">
              <w:rPr>
                <w:rFonts w:ascii="Arial" w:eastAsia="Gungsuh" w:hAnsi="Arial" w:cs="Arial"/>
                <w:spacing w:val="-24"/>
                <w:sz w:val="28"/>
              </w:rPr>
              <w:t>5</w:t>
            </w:r>
          </w:p>
        </w:tc>
        <w:tc>
          <w:tcPr>
            <w:tcW w:w="686" w:type="dxa"/>
            <w:shd w:val="clear" w:color="auto" w:fill="92D050"/>
            <w:vAlign w:val="center"/>
          </w:tcPr>
          <w:p w:rsidR="00BC5918" w:rsidRPr="00CB35A5" w:rsidRDefault="00BC5918" w:rsidP="00CC2246">
            <w:pPr>
              <w:spacing w:line="560" w:lineRule="exact"/>
              <w:ind w:right="28"/>
              <w:jc w:val="center"/>
              <w:rPr>
                <w:rFonts w:ascii="Arial" w:eastAsia="Gungsuh" w:hAnsi="Arial" w:cs="Arial"/>
                <w:spacing w:val="-24"/>
                <w:sz w:val="28"/>
              </w:rPr>
            </w:pPr>
            <w:r w:rsidRPr="00CB35A5">
              <w:rPr>
                <w:rFonts w:ascii="Arial" w:eastAsia="Gungsuh" w:hAnsi="Arial" w:cs="Arial"/>
                <w:spacing w:val="-24"/>
                <w:sz w:val="28"/>
              </w:rPr>
              <w:t>6</w:t>
            </w:r>
          </w:p>
        </w:tc>
        <w:tc>
          <w:tcPr>
            <w:tcW w:w="699" w:type="dxa"/>
            <w:shd w:val="clear" w:color="auto" w:fill="92D050"/>
            <w:vAlign w:val="center"/>
          </w:tcPr>
          <w:p w:rsidR="00BC5918" w:rsidRPr="00CB35A5" w:rsidRDefault="00BC5918" w:rsidP="00CC2246">
            <w:pPr>
              <w:spacing w:line="560" w:lineRule="exact"/>
              <w:ind w:right="28"/>
              <w:jc w:val="center"/>
              <w:rPr>
                <w:rFonts w:ascii="Arial" w:eastAsia="Gungsuh" w:hAnsi="Arial" w:cs="Arial"/>
                <w:spacing w:val="-24"/>
                <w:sz w:val="28"/>
              </w:rPr>
            </w:pPr>
            <w:r w:rsidRPr="00CB35A5">
              <w:rPr>
                <w:rFonts w:ascii="Arial" w:eastAsia="Gungsuh" w:hAnsi="Arial" w:cs="Arial"/>
                <w:spacing w:val="-24"/>
                <w:sz w:val="28"/>
              </w:rPr>
              <w:t>7</w:t>
            </w:r>
          </w:p>
        </w:tc>
        <w:tc>
          <w:tcPr>
            <w:tcW w:w="714" w:type="dxa"/>
            <w:shd w:val="clear" w:color="auto" w:fill="92D050"/>
            <w:vAlign w:val="center"/>
          </w:tcPr>
          <w:p w:rsidR="00BC5918" w:rsidRPr="00CB35A5" w:rsidRDefault="00BC5918" w:rsidP="00CC2246">
            <w:pPr>
              <w:spacing w:line="560" w:lineRule="exact"/>
              <w:ind w:right="28"/>
              <w:jc w:val="center"/>
              <w:rPr>
                <w:rFonts w:ascii="Arial" w:eastAsia="Gungsuh" w:hAnsi="Arial" w:cs="Arial"/>
                <w:spacing w:val="-24"/>
                <w:sz w:val="28"/>
              </w:rPr>
            </w:pPr>
            <w:r w:rsidRPr="00CB35A5">
              <w:rPr>
                <w:rFonts w:ascii="Arial" w:eastAsia="Gungsuh" w:hAnsi="Arial" w:cs="Arial"/>
                <w:spacing w:val="-24"/>
                <w:sz w:val="28"/>
              </w:rPr>
              <w:t>8</w:t>
            </w:r>
          </w:p>
        </w:tc>
        <w:tc>
          <w:tcPr>
            <w:tcW w:w="742" w:type="dxa"/>
            <w:shd w:val="clear" w:color="auto" w:fill="92D050"/>
            <w:vAlign w:val="center"/>
          </w:tcPr>
          <w:p w:rsidR="00BC5918" w:rsidRPr="00CB35A5" w:rsidRDefault="00BC5918" w:rsidP="00CC2246">
            <w:pPr>
              <w:spacing w:line="560" w:lineRule="exact"/>
              <w:ind w:right="28"/>
              <w:jc w:val="center"/>
              <w:rPr>
                <w:rFonts w:ascii="Arial" w:eastAsia="Gungsuh" w:hAnsi="Arial" w:cs="Arial"/>
                <w:spacing w:val="-24"/>
                <w:sz w:val="28"/>
              </w:rPr>
            </w:pPr>
            <w:r w:rsidRPr="00CB35A5">
              <w:rPr>
                <w:rFonts w:ascii="Arial" w:eastAsia="Gungsuh" w:hAnsi="Arial" w:cs="Arial"/>
                <w:spacing w:val="-24"/>
                <w:sz w:val="28"/>
              </w:rPr>
              <w:t>9</w:t>
            </w:r>
          </w:p>
        </w:tc>
        <w:tc>
          <w:tcPr>
            <w:tcW w:w="756" w:type="dxa"/>
            <w:shd w:val="clear" w:color="auto" w:fill="92D050"/>
            <w:vAlign w:val="center"/>
          </w:tcPr>
          <w:p w:rsidR="00BC5918" w:rsidRPr="00CB35A5" w:rsidRDefault="00BC5918" w:rsidP="00CC2246">
            <w:pPr>
              <w:spacing w:line="560" w:lineRule="exact"/>
              <w:ind w:right="28"/>
              <w:jc w:val="center"/>
              <w:rPr>
                <w:rFonts w:ascii="Arial" w:eastAsia="Gungsuh" w:hAnsi="Arial" w:cs="Arial"/>
                <w:spacing w:val="-24"/>
                <w:sz w:val="28"/>
              </w:rPr>
            </w:pPr>
            <w:r w:rsidRPr="00CB35A5">
              <w:rPr>
                <w:rFonts w:ascii="Arial" w:eastAsia="Gungsuh" w:hAnsi="Arial" w:cs="Arial"/>
                <w:spacing w:val="-24"/>
                <w:sz w:val="28"/>
              </w:rPr>
              <w:t>10</w:t>
            </w:r>
          </w:p>
        </w:tc>
        <w:tc>
          <w:tcPr>
            <w:tcW w:w="686" w:type="dxa"/>
            <w:shd w:val="clear" w:color="auto" w:fill="92D050"/>
            <w:vAlign w:val="center"/>
          </w:tcPr>
          <w:p w:rsidR="00BC5918" w:rsidRPr="00CB35A5" w:rsidRDefault="00BC5918" w:rsidP="00CC2246">
            <w:pPr>
              <w:spacing w:line="560" w:lineRule="exact"/>
              <w:ind w:right="28"/>
              <w:jc w:val="center"/>
              <w:rPr>
                <w:rFonts w:ascii="Arial" w:eastAsia="Gungsuh" w:hAnsi="Arial" w:cs="Arial"/>
                <w:spacing w:val="-24"/>
                <w:sz w:val="28"/>
              </w:rPr>
            </w:pPr>
            <w:r w:rsidRPr="00CB35A5">
              <w:rPr>
                <w:rFonts w:ascii="Arial" w:eastAsia="Gungsuh" w:hAnsi="Arial" w:cs="Arial"/>
                <w:spacing w:val="-24"/>
                <w:sz w:val="28"/>
              </w:rPr>
              <w:t>11</w:t>
            </w:r>
          </w:p>
        </w:tc>
        <w:tc>
          <w:tcPr>
            <w:tcW w:w="798" w:type="dxa"/>
            <w:shd w:val="clear" w:color="auto" w:fill="92D050"/>
            <w:vAlign w:val="center"/>
          </w:tcPr>
          <w:p w:rsidR="00BC5918" w:rsidRPr="00CB35A5" w:rsidRDefault="00BC5918" w:rsidP="00CC2246">
            <w:pPr>
              <w:spacing w:line="560" w:lineRule="exact"/>
              <w:ind w:right="28"/>
              <w:jc w:val="center"/>
              <w:rPr>
                <w:rFonts w:ascii="Arial" w:eastAsia="Gungsuh" w:hAnsi="Arial" w:cs="Arial"/>
                <w:spacing w:val="-24"/>
                <w:sz w:val="28"/>
              </w:rPr>
            </w:pPr>
            <w:r w:rsidRPr="00CB35A5">
              <w:rPr>
                <w:rFonts w:ascii="Arial" w:eastAsia="Gungsuh" w:hAnsi="Arial" w:cs="Arial"/>
                <w:spacing w:val="-24"/>
                <w:sz w:val="28"/>
              </w:rPr>
              <w:t>12</w:t>
            </w:r>
          </w:p>
        </w:tc>
      </w:tr>
      <w:tr w:rsidR="00BC5918" w:rsidTr="00CB35A5">
        <w:trPr>
          <w:cantSplit/>
        </w:trPr>
        <w:tc>
          <w:tcPr>
            <w:tcW w:w="2736" w:type="dxa"/>
            <w:shd w:val="clear" w:color="auto" w:fill="FFFFFF"/>
            <w:vAlign w:val="center"/>
          </w:tcPr>
          <w:p w:rsidR="00BC5918" w:rsidRDefault="00BC5918" w:rsidP="00BC5918">
            <w:pPr>
              <w:spacing w:line="540" w:lineRule="exact"/>
              <w:ind w:rightChars="12" w:right="41"/>
              <w:jc w:val="center"/>
              <w:rPr>
                <w:spacing w:val="-12"/>
                <w:sz w:val="28"/>
              </w:rPr>
            </w:pPr>
            <w:r>
              <w:rPr>
                <w:rFonts w:hint="eastAsia"/>
                <w:spacing w:val="-12"/>
                <w:sz w:val="28"/>
              </w:rPr>
              <w:t>資料蒐整、研析</w:t>
            </w:r>
          </w:p>
        </w:tc>
        <w:tc>
          <w:tcPr>
            <w:tcW w:w="380" w:type="dxa"/>
            <w:shd w:val="clear" w:color="auto" w:fill="FFFFFF"/>
          </w:tcPr>
          <w:p w:rsidR="00BC5918" w:rsidRDefault="00B845F8" w:rsidP="00CC2246">
            <w:pPr>
              <w:pStyle w:val="3"/>
              <w:numPr>
                <w:ilvl w:val="0"/>
                <w:numId w:val="0"/>
              </w:numPr>
              <w:kinsoku/>
              <w:spacing w:after="60" w:line="540" w:lineRule="exact"/>
              <w:ind w:right="12"/>
              <w:rPr>
                <w:rFonts w:ascii="Times New Roman" w:hAnsi="Times New Roman"/>
                <w:bCs w:val="0"/>
              </w:rPr>
            </w:pPr>
            <w:r>
              <w:rPr>
                <w:bCs w:val="0"/>
                <w:noProof/>
                <w:spacing w:val="-12"/>
                <w:sz w:val="20"/>
              </w:rPr>
              <mc:AlternateContent>
                <mc:Choice Requires="wps">
                  <w:drawing>
                    <wp:anchor distT="0" distB="0" distL="114300" distR="114300" simplePos="0" relativeHeight="251645952" behindDoc="0" locked="0" layoutInCell="1" allowOverlap="1" wp14:anchorId="2F8C4F69" wp14:editId="34CF42EA">
                      <wp:simplePos x="0" y="0"/>
                      <wp:positionH relativeFrom="column">
                        <wp:posOffset>37465</wp:posOffset>
                      </wp:positionH>
                      <wp:positionV relativeFrom="paragraph">
                        <wp:posOffset>238760</wp:posOffset>
                      </wp:positionV>
                      <wp:extent cx="4490085" cy="0"/>
                      <wp:effectExtent l="74295" t="76200" r="74295" b="76200"/>
                      <wp:wrapNone/>
                      <wp:docPr id="560"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90085" cy="0"/>
                              </a:xfrm>
                              <a:prstGeom prst="line">
                                <a:avLst/>
                              </a:prstGeom>
                              <a:noFill/>
                              <a:ln w="139700">
                                <a:pattFill prst="pct80">
                                  <a:fgClr>
                                    <a:srgbClr val="0070C0"/>
                                  </a:fgClr>
                                  <a:bgClr>
                                    <a:srgbClr val="FFFF00"/>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C144481" id="Line 245" o:spid="_x0000_s1026" style="position:absolute;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18.8pt" to="356.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" strokecolor="#0070c0" strokeweight="11pt">
                      <v:stroke r:id="rId11" o:title="" color2="yellow" filltype="pattern"/>
                    </v:line>
                  </w:pict>
                </mc:Fallback>
              </mc:AlternateContent>
            </w:r>
          </w:p>
        </w:tc>
        <w:tc>
          <w:tcPr>
            <w:tcW w:w="709" w:type="dxa"/>
            <w:shd w:val="clear" w:color="auto" w:fill="FFFFFF"/>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709" w:type="dxa"/>
            <w:shd w:val="clear" w:color="auto" w:fill="FFFFFF"/>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610" w:type="dxa"/>
            <w:shd w:val="clear" w:color="auto" w:fill="FFFFFF"/>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686" w:type="dxa"/>
            <w:shd w:val="clear" w:color="auto" w:fill="FFFFFF"/>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699" w:type="dxa"/>
            <w:shd w:val="clear" w:color="auto" w:fill="FFFFFF"/>
          </w:tcPr>
          <w:p w:rsidR="00BC5918" w:rsidRDefault="00BC5918" w:rsidP="00CC2246">
            <w:pPr>
              <w:pStyle w:val="3"/>
              <w:numPr>
                <w:ilvl w:val="0"/>
                <w:numId w:val="0"/>
              </w:numPr>
              <w:spacing w:after="60" w:line="540" w:lineRule="exact"/>
              <w:ind w:left="-697" w:right="12"/>
              <w:rPr>
                <w:rFonts w:ascii="Times New Roman" w:hAnsi="Times New Roman"/>
                <w:bCs w:val="0"/>
              </w:rPr>
            </w:pPr>
          </w:p>
        </w:tc>
        <w:tc>
          <w:tcPr>
            <w:tcW w:w="714" w:type="dxa"/>
            <w:shd w:val="clear" w:color="auto" w:fill="FFFFFF"/>
          </w:tcPr>
          <w:p w:rsidR="00BC5918" w:rsidRDefault="00BC5918" w:rsidP="00CC2246">
            <w:pPr>
              <w:pStyle w:val="3"/>
              <w:numPr>
                <w:ilvl w:val="0"/>
                <w:numId w:val="0"/>
              </w:numPr>
              <w:spacing w:after="60" w:line="540" w:lineRule="exact"/>
              <w:ind w:left="-697" w:right="12"/>
              <w:rPr>
                <w:rFonts w:ascii="Times New Roman" w:hAnsi="Times New Roman"/>
                <w:bCs w:val="0"/>
              </w:rPr>
            </w:pPr>
          </w:p>
        </w:tc>
        <w:tc>
          <w:tcPr>
            <w:tcW w:w="742" w:type="dxa"/>
            <w:shd w:val="clear" w:color="auto" w:fill="FFFFFF"/>
          </w:tcPr>
          <w:p w:rsidR="00BC5918" w:rsidRDefault="00BC5918" w:rsidP="00CC2246">
            <w:pPr>
              <w:pStyle w:val="3"/>
              <w:numPr>
                <w:ilvl w:val="0"/>
                <w:numId w:val="0"/>
              </w:numPr>
              <w:spacing w:after="60" w:line="540" w:lineRule="exact"/>
              <w:ind w:left="-697" w:right="12"/>
              <w:rPr>
                <w:rFonts w:ascii="Times New Roman" w:hAnsi="Times New Roman"/>
                <w:bCs w:val="0"/>
              </w:rPr>
            </w:pPr>
          </w:p>
        </w:tc>
        <w:tc>
          <w:tcPr>
            <w:tcW w:w="756" w:type="dxa"/>
            <w:shd w:val="clear" w:color="auto" w:fill="FFFFFF"/>
          </w:tcPr>
          <w:p w:rsidR="00BC5918" w:rsidRDefault="00BC5918" w:rsidP="00CC2246">
            <w:pPr>
              <w:pStyle w:val="3"/>
              <w:numPr>
                <w:ilvl w:val="0"/>
                <w:numId w:val="0"/>
              </w:numPr>
              <w:spacing w:after="60" w:line="540" w:lineRule="exact"/>
              <w:ind w:left="-697" w:right="12"/>
              <w:rPr>
                <w:rFonts w:ascii="Times New Roman" w:hAnsi="Times New Roman"/>
                <w:bCs w:val="0"/>
              </w:rPr>
            </w:pPr>
          </w:p>
        </w:tc>
        <w:tc>
          <w:tcPr>
            <w:tcW w:w="686" w:type="dxa"/>
            <w:shd w:val="clear" w:color="auto" w:fill="FFFFFF"/>
          </w:tcPr>
          <w:p w:rsidR="00BC5918" w:rsidRDefault="00BC5918" w:rsidP="00CC2246">
            <w:pPr>
              <w:pStyle w:val="3"/>
              <w:numPr>
                <w:ilvl w:val="0"/>
                <w:numId w:val="0"/>
              </w:numPr>
              <w:spacing w:after="60" w:line="540" w:lineRule="exact"/>
              <w:ind w:left="-697" w:right="12"/>
              <w:rPr>
                <w:rFonts w:ascii="Times New Roman" w:hAnsi="Times New Roman"/>
                <w:bCs w:val="0"/>
              </w:rPr>
            </w:pPr>
          </w:p>
        </w:tc>
        <w:tc>
          <w:tcPr>
            <w:tcW w:w="798" w:type="dxa"/>
            <w:shd w:val="clear" w:color="auto" w:fill="FFFFFF"/>
          </w:tcPr>
          <w:p w:rsidR="00BC5918" w:rsidRDefault="00BC5918" w:rsidP="00CC2246">
            <w:pPr>
              <w:pStyle w:val="3"/>
              <w:numPr>
                <w:ilvl w:val="0"/>
                <w:numId w:val="0"/>
              </w:numPr>
              <w:spacing w:after="60" w:line="540" w:lineRule="exact"/>
              <w:ind w:left="-697" w:right="12"/>
              <w:rPr>
                <w:rFonts w:ascii="Times New Roman" w:hAnsi="Times New Roman"/>
                <w:bCs w:val="0"/>
              </w:rPr>
            </w:pPr>
          </w:p>
        </w:tc>
      </w:tr>
      <w:tr w:rsidR="003A4122" w:rsidTr="00CB35A5">
        <w:trPr>
          <w:cantSplit/>
        </w:trPr>
        <w:tc>
          <w:tcPr>
            <w:tcW w:w="2736" w:type="dxa"/>
            <w:shd w:val="clear" w:color="auto" w:fill="FFFFFF"/>
            <w:vAlign w:val="center"/>
          </w:tcPr>
          <w:p w:rsidR="003A4122" w:rsidRDefault="00B845F8" w:rsidP="00BC5918">
            <w:pPr>
              <w:spacing w:line="540" w:lineRule="exact"/>
              <w:ind w:rightChars="12" w:right="41"/>
              <w:jc w:val="center"/>
              <w:rPr>
                <w:spacing w:val="-12"/>
                <w:sz w:val="28"/>
              </w:rPr>
            </w:pPr>
            <w:r>
              <w:rPr>
                <w:bCs/>
                <w:noProof/>
              </w:rPr>
              <mc:AlternateContent>
                <mc:Choice Requires="wps">
                  <w:drawing>
                    <wp:anchor distT="0" distB="0" distL="114300" distR="114300" simplePos="0" relativeHeight="251671552" behindDoc="0" locked="0" layoutInCell="1" allowOverlap="1" wp14:anchorId="0E46E7B3" wp14:editId="51336597">
                      <wp:simplePos x="0" y="0"/>
                      <wp:positionH relativeFrom="column">
                        <wp:posOffset>1774825</wp:posOffset>
                      </wp:positionH>
                      <wp:positionV relativeFrom="paragraph">
                        <wp:posOffset>205105</wp:posOffset>
                      </wp:positionV>
                      <wp:extent cx="328295" cy="3810"/>
                      <wp:effectExtent l="74295" t="71120" r="73660" b="77470"/>
                      <wp:wrapNone/>
                      <wp:docPr id="559" name="Lin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8295" cy="3810"/>
                              </a:xfrm>
                              <a:prstGeom prst="line">
                                <a:avLst/>
                              </a:prstGeom>
                              <a:noFill/>
                              <a:ln w="139700">
                                <a:pattFill prst="pct80">
                                  <a:fgClr>
                                    <a:srgbClr val="0070C0"/>
                                  </a:fgClr>
                                  <a:bgClr>
                                    <a:srgbClr val="FFFF00"/>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08DC41" id="Line 29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75pt,16.15pt" to="165.6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" strokecolor="#0070c0" strokeweight="11pt">
                      <v:stroke r:id="rId11" o:title="" color2="yellow" filltype="pattern"/>
                    </v:line>
                  </w:pict>
                </mc:Fallback>
              </mc:AlternateContent>
            </w:r>
            <w:r w:rsidR="003A4122">
              <w:rPr>
                <w:rFonts w:hint="eastAsia"/>
                <w:spacing w:val="-26"/>
                <w:sz w:val="28"/>
              </w:rPr>
              <w:t>撰寫本案調查研究計畫</w:t>
            </w:r>
          </w:p>
        </w:tc>
        <w:tc>
          <w:tcPr>
            <w:tcW w:w="380" w:type="dxa"/>
            <w:shd w:val="clear" w:color="auto" w:fill="FFFFFF"/>
          </w:tcPr>
          <w:p w:rsidR="003A4122" w:rsidRDefault="003A4122" w:rsidP="00CC2246">
            <w:pPr>
              <w:pStyle w:val="3"/>
              <w:numPr>
                <w:ilvl w:val="0"/>
                <w:numId w:val="0"/>
              </w:numPr>
              <w:kinsoku/>
              <w:spacing w:after="60" w:line="540" w:lineRule="exact"/>
              <w:ind w:right="12"/>
              <w:rPr>
                <w:bCs w:val="0"/>
                <w:noProof/>
                <w:spacing w:val="-12"/>
                <w:sz w:val="20"/>
              </w:rPr>
            </w:pPr>
          </w:p>
        </w:tc>
        <w:tc>
          <w:tcPr>
            <w:tcW w:w="709" w:type="dxa"/>
            <w:shd w:val="clear" w:color="auto" w:fill="FFFFFF"/>
          </w:tcPr>
          <w:p w:rsidR="003A4122" w:rsidRPr="003A4122" w:rsidRDefault="003A4122" w:rsidP="00CC2246">
            <w:pPr>
              <w:pStyle w:val="3"/>
              <w:numPr>
                <w:ilvl w:val="0"/>
                <w:numId w:val="0"/>
              </w:numPr>
              <w:kinsoku/>
              <w:spacing w:after="60" w:line="540" w:lineRule="exact"/>
              <w:ind w:right="12"/>
              <w:rPr>
                <w:rFonts w:ascii="Times New Roman" w:hAnsi="Times New Roman"/>
                <w:bCs w:val="0"/>
              </w:rPr>
            </w:pPr>
          </w:p>
        </w:tc>
        <w:tc>
          <w:tcPr>
            <w:tcW w:w="709" w:type="dxa"/>
            <w:shd w:val="clear" w:color="auto" w:fill="FFFFFF"/>
          </w:tcPr>
          <w:p w:rsidR="003A4122" w:rsidRDefault="003A4122" w:rsidP="00CC2246">
            <w:pPr>
              <w:pStyle w:val="3"/>
              <w:numPr>
                <w:ilvl w:val="0"/>
                <w:numId w:val="0"/>
              </w:numPr>
              <w:kinsoku/>
              <w:spacing w:after="60" w:line="540" w:lineRule="exact"/>
              <w:ind w:right="12"/>
              <w:rPr>
                <w:rFonts w:ascii="Times New Roman" w:hAnsi="Times New Roman"/>
                <w:bCs w:val="0"/>
              </w:rPr>
            </w:pPr>
          </w:p>
        </w:tc>
        <w:tc>
          <w:tcPr>
            <w:tcW w:w="610" w:type="dxa"/>
            <w:shd w:val="clear" w:color="auto" w:fill="FFFFFF"/>
          </w:tcPr>
          <w:p w:rsidR="003A4122" w:rsidRDefault="003A4122" w:rsidP="00CC2246">
            <w:pPr>
              <w:pStyle w:val="3"/>
              <w:numPr>
                <w:ilvl w:val="0"/>
                <w:numId w:val="0"/>
              </w:numPr>
              <w:kinsoku/>
              <w:spacing w:after="60" w:line="540" w:lineRule="exact"/>
              <w:ind w:right="12"/>
              <w:rPr>
                <w:rFonts w:ascii="Times New Roman" w:hAnsi="Times New Roman"/>
                <w:bCs w:val="0"/>
              </w:rPr>
            </w:pPr>
          </w:p>
        </w:tc>
        <w:tc>
          <w:tcPr>
            <w:tcW w:w="686" w:type="dxa"/>
            <w:shd w:val="clear" w:color="auto" w:fill="FFFFFF"/>
          </w:tcPr>
          <w:p w:rsidR="003A4122" w:rsidRDefault="003A4122" w:rsidP="00CC2246">
            <w:pPr>
              <w:pStyle w:val="3"/>
              <w:numPr>
                <w:ilvl w:val="0"/>
                <w:numId w:val="0"/>
              </w:numPr>
              <w:kinsoku/>
              <w:spacing w:after="60" w:line="540" w:lineRule="exact"/>
              <w:ind w:right="12"/>
              <w:rPr>
                <w:rFonts w:ascii="Times New Roman" w:hAnsi="Times New Roman"/>
                <w:bCs w:val="0"/>
              </w:rPr>
            </w:pPr>
          </w:p>
        </w:tc>
        <w:tc>
          <w:tcPr>
            <w:tcW w:w="699" w:type="dxa"/>
            <w:shd w:val="clear" w:color="auto" w:fill="FFFFFF"/>
          </w:tcPr>
          <w:p w:rsidR="003A4122" w:rsidRDefault="003A4122" w:rsidP="00CC2246">
            <w:pPr>
              <w:pStyle w:val="3"/>
              <w:numPr>
                <w:ilvl w:val="0"/>
                <w:numId w:val="0"/>
              </w:numPr>
              <w:spacing w:after="60" w:line="540" w:lineRule="exact"/>
              <w:ind w:left="-697" w:right="12"/>
              <w:rPr>
                <w:rFonts w:ascii="Times New Roman" w:hAnsi="Times New Roman"/>
                <w:bCs w:val="0"/>
              </w:rPr>
            </w:pPr>
          </w:p>
        </w:tc>
        <w:tc>
          <w:tcPr>
            <w:tcW w:w="714" w:type="dxa"/>
            <w:shd w:val="clear" w:color="auto" w:fill="FFFFFF"/>
          </w:tcPr>
          <w:p w:rsidR="003A4122" w:rsidRDefault="003A4122" w:rsidP="00CC2246">
            <w:pPr>
              <w:pStyle w:val="3"/>
              <w:numPr>
                <w:ilvl w:val="0"/>
                <w:numId w:val="0"/>
              </w:numPr>
              <w:spacing w:after="60" w:line="540" w:lineRule="exact"/>
              <w:ind w:left="-697" w:right="12"/>
              <w:rPr>
                <w:rFonts w:ascii="Times New Roman" w:hAnsi="Times New Roman"/>
                <w:bCs w:val="0"/>
              </w:rPr>
            </w:pPr>
          </w:p>
        </w:tc>
        <w:tc>
          <w:tcPr>
            <w:tcW w:w="742" w:type="dxa"/>
            <w:shd w:val="clear" w:color="auto" w:fill="FFFFFF"/>
          </w:tcPr>
          <w:p w:rsidR="003A4122" w:rsidRDefault="003A4122" w:rsidP="00CC2246">
            <w:pPr>
              <w:pStyle w:val="3"/>
              <w:numPr>
                <w:ilvl w:val="0"/>
                <w:numId w:val="0"/>
              </w:numPr>
              <w:spacing w:after="60" w:line="540" w:lineRule="exact"/>
              <w:ind w:left="-697" w:right="12"/>
              <w:rPr>
                <w:rFonts w:ascii="Times New Roman" w:hAnsi="Times New Roman"/>
                <w:bCs w:val="0"/>
              </w:rPr>
            </w:pPr>
          </w:p>
        </w:tc>
        <w:tc>
          <w:tcPr>
            <w:tcW w:w="756" w:type="dxa"/>
            <w:shd w:val="clear" w:color="auto" w:fill="FFFFFF"/>
          </w:tcPr>
          <w:p w:rsidR="003A4122" w:rsidRDefault="003A4122" w:rsidP="00CC2246">
            <w:pPr>
              <w:pStyle w:val="3"/>
              <w:numPr>
                <w:ilvl w:val="0"/>
                <w:numId w:val="0"/>
              </w:numPr>
              <w:spacing w:after="60" w:line="540" w:lineRule="exact"/>
              <w:ind w:left="-697" w:right="12"/>
              <w:rPr>
                <w:rFonts w:ascii="Times New Roman" w:hAnsi="Times New Roman"/>
                <w:bCs w:val="0"/>
              </w:rPr>
            </w:pPr>
          </w:p>
        </w:tc>
        <w:tc>
          <w:tcPr>
            <w:tcW w:w="686" w:type="dxa"/>
            <w:shd w:val="clear" w:color="auto" w:fill="FFFFFF"/>
          </w:tcPr>
          <w:p w:rsidR="003A4122" w:rsidRDefault="003A4122" w:rsidP="00CC2246">
            <w:pPr>
              <w:pStyle w:val="3"/>
              <w:numPr>
                <w:ilvl w:val="0"/>
                <w:numId w:val="0"/>
              </w:numPr>
              <w:spacing w:after="60" w:line="540" w:lineRule="exact"/>
              <w:ind w:left="-697" w:right="12"/>
              <w:rPr>
                <w:rFonts w:ascii="Times New Roman" w:hAnsi="Times New Roman"/>
                <w:bCs w:val="0"/>
              </w:rPr>
            </w:pPr>
          </w:p>
        </w:tc>
        <w:tc>
          <w:tcPr>
            <w:tcW w:w="798" w:type="dxa"/>
            <w:shd w:val="clear" w:color="auto" w:fill="FFFFFF"/>
          </w:tcPr>
          <w:p w:rsidR="003A4122" w:rsidRDefault="003A4122" w:rsidP="00CC2246">
            <w:pPr>
              <w:pStyle w:val="3"/>
              <w:numPr>
                <w:ilvl w:val="0"/>
                <w:numId w:val="0"/>
              </w:numPr>
              <w:spacing w:after="60" w:line="540" w:lineRule="exact"/>
              <w:ind w:left="-697" w:right="12"/>
              <w:rPr>
                <w:rFonts w:ascii="Times New Roman" w:hAnsi="Times New Roman"/>
                <w:bCs w:val="0"/>
              </w:rPr>
            </w:pPr>
          </w:p>
        </w:tc>
      </w:tr>
      <w:tr w:rsidR="00BC5918" w:rsidTr="00CB35A5">
        <w:trPr>
          <w:cantSplit/>
        </w:trPr>
        <w:tc>
          <w:tcPr>
            <w:tcW w:w="2736" w:type="dxa"/>
            <w:vAlign w:val="center"/>
          </w:tcPr>
          <w:p w:rsidR="00B440F1" w:rsidRDefault="00BC5918" w:rsidP="00B440F1">
            <w:pPr>
              <w:spacing w:line="440" w:lineRule="exact"/>
              <w:ind w:right="11"/>
              <w:jc w:val="center"/>
              <w:rPr>
                <w:spacing w:val="-26"/>
                <w:sz w:val="28"/>
              </w:rPr>
            </w:pPr>
            <w:r>
              <w:rPr>
                <w:rFonts w:hint="eastAsia"/>
                <w:spacing w:val="-26"/>
                <w:sz w:val="28"/>
              </w:rPr>
              <w:t>準備及召開本案調查</w:t>
            </w:r>
          </w:p>
          <w:p w:rsidR="00BC5918" w:rsidRDefault="00BC5918" w:rsidP="00B440F1">
            <w:pPr>
              <w:spacing w:line="440" w:lineRule="exact"/>
              <w:ind w:right="11"/>
              <w:jc w:val="center"/>
              <w:rPr>
                <w:spacing w:val="-26"/>
                <w:sz w:val="28"/>
              </w:rPr>
            </w:pPr>
            <w:r>
              <w:rPr>
                <w:rFonts w:hint="eastAsia"/>
                <w:spacing w:val="-26"/>
                <w:sz w:val="28"/>
              </w:rPr>
              <w:t>研究計畫研討座談會</w:t>
            </w:r>
          </w:p>
        </w:tc>
        <w:tc>
          <w:tcPr>
            <w:tcW w:w="380" w:type="dxa"/>
          </w:tcPr>
          <w:p w:rsidR="00BC5918" w:rsidRDefault="00B845F8" w:rsidP="00CC2246">
            <w:pPr>
              <w:spacing w:line="540" w:lineRule="exact"/>
              <w:ind w:right="12"/>
              <w:jc w:val="center"/>
              <w:rPr>
                <w:spacing w:val="-26"/>
                <w:sz w:val="28"/>
              </w:rPr>
            </w:pPr>
            <w:r>
              <w:rPr>
                <w:noProof/>
                <w:spacing w:val="-26"/>
                <w:sz w:val="28"/>
              </w:rPr>
              <mc:AlternateContent>
                <mc:Choice Requires="wps">
                  <w:drawing>
                    <wp:anchor distT="0" distB="0" distL="114300" distR="114300" simplePos="0" relativeHeight="251646976" behindDoc="0" locked="0" layoutInCell="1" allowOverlap="1" wp14:anchorId="3BCD2819" wp14:editId="4888238B">
                      <wp:simplePos x="0" y="0"/>
                      <wp:positionH relativeFrom="column">
                        <wp:posOffset>37465</wp:posOffset>
                      </wp:positionH>
                      <wp:positionV relativeFrom="paragraph">
                        <wp:posOffset>252095</wp:posOffset>
                      </wp:positionV>
                      <wp:extent cx="398145" cy="3810"/>
                      <wp:effectExtent l="74295" t="70485" r="70485" b="78105"/>
                      <wp:wrapNone/>
                      <wp:docPr id="558"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8145" cy="3810"/>
                              </a:xfrm>
                              <a:prstGeom prst="line">
                                <a:avLst/>
                              </a:prstGeom>
                              <a:noFill/>
                              <a:ln w="139700">
                                <a:pattFill prst="pct80">
                                  <a:fgClr>
                                    <a:srgbClr val="0070C0"/>
                                  </a:fgClr>
                                  <a:bgClr>
                                    <a:srgbClr val="FFFF00"/>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FC15BB" id="Line 246" o:spid="_x0000_s1026" style="position:absolute;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19.85pt" to="34.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" strokecolor="#0070c0" strokeweight="11pt">
                      <v:stroke r:id="rId11" o:title="" color2="yellow" filltype="pattern"/>
                    </v:line>
                  </w:pict>
                </mc:Fallback>
              </mc:AlternateContent>
            </w:r>
          </w:p>
        </w:tc>
        <w:tc>
          <w:tcPr>
            <w:tcW w:w="709" w:type="dxa"/>
          </w:tcPr>
          <w:p w:rsidR="00BC5918" w:rsidRDefault="00BC5918" w:rsidP="00CC2246">
            <w:pPr>
              <w:spacing w:line="540" w:lineRule="exact"/>
              <w:ind w:right="12"/>
              <w:jc w:val="center"/>
              <w:rPr>
                <w:spacing w:val="-26"/>
                <w:sz w:val="28"/>
              </w:rPr>
            </w:pPr>
          </w:p>
        </w:tc>
        <w:tc>
          <w:tcPr>
            <w:tcW w:w="709" w:type="dxa"/>
          </w:tcPr>
          <w:p w:rsidR="00BC5918" w:rsidRDefault="00BC5918" w:rsidP="00CC2246">
            <w:pPr>
              <w:spacing w:line="540" w:lineRule="exact"/>
              <w:ind w:right="12"/>
              <w:jc w:val="center"/>
              <w:rPr>
                <w:spacing w:val="-26"/>
                <w:sz w:val="28"/>
              </w:rPr>
            </w:pPr>
          </w:p>
        </w:tc>
        <w:tc>
          <w:tcPr>
            <w:tcW w:w="610" w:type="dxa"/>
          </w:tcPr>
          <w:p w:rsidR="00BC5918" w:rsidRDefault="00BC5918" w:rsidP="00CC2246">
            <w:pPr>
              <w:spacing w:line="540" w:lineRule="exact"/>
              <w:ind w:right="12"/>
              <w:jc w:val="center"/>
              <w:rPr>
                <w:spacing w:val="-26"/>
                <w:sz w:val="28"/>
              </w:rPr>
            </w:pPr>
          </w:p>
        </w:tc>
        <w:tc>
          <w:tcPr>
            <w:tcW w:w="686" w:type="dxa"/>
          </w:tcPr>
          <w:p w:rsidR="00BC5918" w:rsidRDefault="00BC5918" w:rsidP="00CC2246">
            <w:pPr>
              <w:spacing w:line="540" w:lineRule="exact"/>
              <w:ind w:right="12"/>
              <w:jc w:val="center"/>
              <w:rPr>
                <w:spacing w:val="-26"/>
                <w:sz w:val="28"/>
              </w:rPr>
            </w:pPr>
          </w:p>
        </w:tc>
        <w:tc>
          <w:tcPr>
            <w:tcW w:w="699" w:type="dxa"/>
          </w:tcPr>
          <w:p w:rsidR="00BC5918" w:rsidRDefault="00BC5918" w:rsidP="00CC2246">
            <w:pPr>
              <w:spacing w:line="540" w:lineRule="exact"/>
              <w:ind w:right="12"/>
              <w:jc w:val="center"/>
              <w:rPr>
                <w:spacing w:val="-26"/>
                <w:sz w:val="28"/>
              </w:rPr>
            </w:pPr>
          </w:p>
        </w:tc>
        <w:tc>
          <w:tcPr>
            <w:tcW w:w="714" w:type="dxa"/>
          </w:tcPr>
          <w:p w:rsidR="00BC5918" w:rsidRDefault="00BC5918" w:rsidP="00CC2246">
            <w:pPr>
              <w:spacing w:line="540" w:lineRule="exact"/>
              <w:ind w:right="12"/>
              <w:jc w:val="center"/>
              <w:rPr>
                <w:spacing w:val="-26"/>
                <w:sz w:val="28"/>
              </w:rPr>
            </w:pPr>
          </w:p>
        </w:tc>
        <w:tc>
          <w:tcPr>
            <w:tcW w:w="742" w:type="dxa"/>
          </w:tcPr>
          <w:p w:rsidR="00BC5918" w:rsidRDefault="00BC5918" w:rsidP="00CC2246">
            <w:pPr>
              <w:spacing w:line="540" w:lineRule="exact"/>
              <w:ind w:right="12"/>
              <w:jc w:val="center"/>
              <w:rPr>
                <w:spacing w:val="-26"/>
                <w:sz w:val="28"/>
              </w:rPr>
            </w:pPr>
          </w:p>
        </w:tc>
        <w:tc>
          <w:tcPr>
            <w:tcW w:w="756" w:type="dxa"/>
          </w:tcPr>
          <w:p w:rsidR="00BC5918" w:rsidRDefault="00BC5918" w:rsidP="00CC2246">
            <w:pPr>
              <w:spacing w:line="540" w:lineRule="exact"/>
              <w:ind w:right="12"/>
              <w:jc w:val="center"/>
              <w:rPr>
                <w:spacing w:val="-26"/>
                <w:sz w:val="28"/>
              </w:rPr>
            </w:pPr>
          </w:p>
        </w:tc>
        <w:tc>
          <w:tcPr>
            <w:tcW w:w="686" w:type="dxa"/>
          </w:tcPr>
          <w:p w:rsidR="00BC5918" w:rsidRDefault="00BC5918" w:rsidP="00CC2246">
            <w:pPr>
              <w:spacing w:line="540" w:lineRule="exact"/>
              <w:ind w:right="12"/>
              <w:jc w:val="center"/>
              <w:rPr>
                <w:spacing w:val="-26"/>
                <w:sz w:val="28"/>
              </w:rPr>
            </w:pPr>
          </w:p>
        </w:tc>
        <w:tc>
          <w:tcPr>
            <w:tcW w:w="798" w:type="dxa"/>
          </w:tcPr>
          <w:p w:rsidR="00BC5918" w:rsidRDefault="00BC5918" w:rsidP="00CC2246">
            <w:pPr>
              <w:spacing w:line="540" w:lineRule="exact"/>
              <w:ind w:right="12"/>
              <w:jc w:val="center"/>
              <w:rPr>
                <w:spacing w:val="-26"/>
                <w:sz w:val="28"/>
              </w:rPr>
            </w:pPr>
          </w:p>
        </w:tc>
      </w:tr>
      <w:tr w:rsidR="00BC5918" w:rsidTr="00CB35A5">
        <w:trPr>
          <w:cantSplit/>
        </w:trPr>
        <w:tc>
          <w:tcPr>
            <w:tcW w:w="2736" w:type="dxa"/>
            <w:vAlign w:val="center"/>
          </w:tcPr>
          <w:p w:rsidR="00BC5918" w:rsidRDefault="00BC5918" w:rsidP="00CC2246">
            <w:pPr>
              <w:spacing w:line="540" w:lineRule="exact"/>
              <w:ind w:right="12"/>
              <w:jc w:val="center"/>
              <w:rPr>
                <w:spacing w:val="-26"/>
                <w:sz w:val="28"/>
              </w:rPr>
            </w:pPr>
            <w:r>
              <w:rPr>
                <w:rFonts w:hint="eastAsia"/>
                <w:spacing w:val="-26"/>
                <w:sz w:val="28"/>
              </w:rPr>
              <w:t>函詢及調卷</w:t>
            </w:r>
            <w:r w:rsidR="003A4122">
              <w:rPr>
                <w:rFonts w:hint="eastAsia"/>
                <w:spacing w:val="-26"/>
                <w:sz w:val="28"/>
              </w:rPr>
              <w:t>(</w:t>
            </w:r>
            <w:r w:rsidR="003A4122">
              <w:rPr>
                <w:rFonts w:hint="eastAsia"/>
                <w:spacing w:val="-26"/>
                <w:sz w:val="28"/>
              </w:rPr>
              <w:t>第</w:t>
            </w:r>
            <w:r w:rsidR="003A4122">
              <w:rPr>
                <w:rFonts w:hint="eastAsia"/>
                <w:spacing w:val="-26"/>
                <w:sz w:val="28"/>
              </w:rPr>
              <w:t>1</w:t>
            </w:r>
            <w:r w:rsidR="003A4122">
              <w:rPr>
                <w:rFonts w:hint="eastAsia"/>
                <w:spacing w:val="-26"/>
                <w:sz w:val="28"/>
              </w:rPr>
              <w:t>次</w:t>
            </w:r>
            <w:r w:rsidR="003A4122">
              <w:rPr>
                <w:rFonts w:hint="eastAsia"/>
                <w:spacing w:val="-26"/>
                <w:sz w:val="28"/>
              </w:rPr>
              <w:t>)</w:t>
            </w:r>
          </w:p>
        </w:tc>
        <w:tc>
          <w:tcPr>
            <w:tcW w:w="380" w:type="dxa"/>
          </w:tcPr>
          <w:p w:rsidR="00BC5918" w:rsidRDefault="00B845F8" w:rsidP="00CC2246">
            <w:pPr>
              <w:spacing w:line="540" w:lineRule="exact"/>
              <w:ind w:right="12"/>
              <w:jc w:val="center"/>
              <w:rPr>
                <w:spacing w:val="-26"/>
                <w:sz w:val="28"/>
              </w:rPr>
            </w:pPr>
            <w:r>
              <w:rPr>
                <w:noProof/>
                <w:spacing w:val="-26"/>
                <w:sz w:val="28"/>
              </w:rPr>
              <mc:AlternateContent>
                <mc:Choice Requires="wps">
                  <w:drawing>
                    <wp:anchor distT="0" distB="0" distL="114300" distR="114300" simplePos="0" relativeHeight="251663360" behindDoc="0" locked="0" layoutInCell="1" allowOverlap="1" wp14:anchorId="29C86AE2" wp14:editId="08B91C59">
                      <wp:simplePos x="0" y="0"/>
                      <wp:positionH relativeFrom="column">
                        <wp:posOffset>179070</wp:posOffset>
                      </wp:positionH>
                      <wp:positionV relativeFrom="paragraph">
                        <wp:posOffset>217170</wp:posOffset>
                      </wp:positionV>
                      <wp:extent cx="1507490" cy="0"/>
                      <wp:effectExtent l="73025" t="70485" r="76835" b="72390"/>
                      <wp:wrapNone/>
                      <wp:docPr id="557" name="Lin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7490" cy="0"/>
                              </a:xfrm>
                              <a:prstGeom prst="line">
                                <a:avLst/>
                              </a:prstGeom>
                              <a:noFill/>
                              <a:ln w="139700">
                                <a:pattFill prst="pct80">
                                  <a:fgClr>
                                    <a:srgbClr val="0070C0"/>
                                  </a:fgClr>
                                  <a:bgClr>
                                    <a:srgbClr val="FFFF00"/>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0E3DE1" id="Line 26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pt,17.1pt" to="132.8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" strokecolor="#0070c0" strokeweight="11pt">
                      <v:stroke r:id="rId11" o:title="" color2="yellow" filltype="pattern"/>
                    </v:line>
                  </w:pict>
                </mc:Fallback>
              </mc:AlternateContent>
            </w:r>
            <w:r>
              <w:rPr>
                <w:noProof/>
                <w:spacing w:val="-26"/>
                <w:sz w:val="28"/>
              </w:rPr>
              <mc:AlternateContent>
                <mc:Choice Requires="wps">
                  <w:drawing>
                    <wp:anchor distT="0" distB="0" distL="114300" distR="114300" simplePos="0" relativeHeight="251678720" behindDoc="0" locked="0" layoutInCell="1" allowOverlap="1" wp14:anchorId="4081374E" wp14:editId="38339549">
                      <wp:simplePos x="0" y="0"/>
                      <wp:positionH relativeFrom="column">
                        <wp:posOffset>37465</wp:posOffset>
                      </wp:positionH>
                      <wp:positionV relativeFrom="paragraph">
                        <wp:posOffset>217170</wp:posOffset>
                      </wp:positionV>
                      <wp:extent cx="1198880" cy="0"/>
                      <wp:effectExtent l="74295" t="70485" r="69850" b="72390"/>
                      <wp:wrapNone/>
                      <wp:docPr id="556"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8880" cy="0"/>
                              </a:xfrm>
                              <a:prstGeom prst="line">
                                <a:avLst/>
                              </a:prstGeom>
                              <a:noFill/>
                              <a:ln w="139700">
                                <a:pattFill prst="pct80">
                                  <a:fgClr>
                                    <a:srgbClr val="0070C0"/>
                                  </a:fgClr>
                                  <a:bgClr>
                                    <a:srgbClr val="FFFF00"/>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D5DCAE7" id="Line 360"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17.1pt" to="97.3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" strokecolor="#0070c0" strokeweight="11pt">
                      <v:stroke r:id="rId11" o:title="" color2="yellow" filltype="pattern"/>
                    </v:line>
                  </w:pict>
                </mc:Fallback>
              </mc:AlternateContent>
            </w:r>
            <w:r>
              <w:rPr>
                <w:noProof/>
                <w:spacing w:val="-26"/>
                <w:sz w:val="28"/>
              </w:rPr>
              <mc:AlternateContent>
                <mc:Choice Requires="wps">
                  <w:drawing>
                    <wp:anchor distT="0" distB="0" distL="114300" distR="114300" simplePos="0" relativeHeight="251677696" behindDoc="0" locked="0" layoutInCell="1" allowOverlap="1" wp14:anchorId="2DF2E537" wp14:editId="5A5044B2">
                      <wp:simplePos x="0" y="0"/>
                      <wp:positionH relativeFrom="column">
                        <wp:posOffset>93345</wp:posOffset>
                      </wp:positionH>
                      <wp:positionV relativeFrom="paragraph">
                        <wp:posOffset>217170</wp:posOffset>
                      </wp:positionV>
                      <wp:extent cx="1198880" cy="0"/>
                      <wp:effectExtent l="73025" t="70485" r="71120" b="72390"/>
                      <wp:wrapNone/>
                      <wp:docPr id="55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8880" cy="0"/>
                              </a:xfrm>
                              <a:prstGeom prst="line">
                                <a:avLst/>
                              </a:prstGeom>
                              <a:noFill/>
                              <a:ln w="139700">
                                <a:pattFill prst="pct80">
                                  <a:fgClr>
                                    <a:srgbClr val="0070C0"/>
                                  </a:fgClr>
                                  <a:bgClr>
                                    <a:srgbClr val="FFFF00"/>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926E2F" id="Line 35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5pt,17.1pt" to="101.7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" strokecolor="#0070c0" strokeweight="11pt">
                      <v:stroke r:id="rId11" o:title="" color2="yellow" filltype="pattern"/>
                    </v:line>
                  </w:pict>
                </mc:Fallback>
              </mc:AlternateContent>
            </w:r>
          </w:p>
        </w:tc>
        <w:tc>
          <w:tcPr>
            <w:tcW w:w="709" w:type="dxa"/>
          </w:tcPr>
          <w:p w:rsidR="00BC5918" w:rsidRDefault="00BC5918" w:rsidP="00CC2246">
            <w:pPr>
              <w:spacing w:line="540" w:lineRule="exact"/>
              <w:ind w:right="12"/>
              <w:jc w:val="center"/>
              <w:rPr>
                <w:spacing w:val="-26"/>
                <w:sz w:val="28"/>
              </w:rPr>
            </w:pPr>
          </w:p>
        </w:tc>
        <w:tc>
          <w:tcPr>
            <w:tcW w:w="709" w:type="dxa"/>
          </w:tcPr>
          <w:p w:rsidR="00BC5918" w:rsidRDefault="00BC5918" w:rsidP="00CC2246">
            <w:pPr>
              <w:spacing w:line="540" w:lineRule="exact"/>
              <w:ind w:right="12"/>
              <w:jc w:val="center"/>
              <w:rPr>
                <w:spacing w:val="-26"/>
                <w:sz w:val="28"/>
              </w:rPr>
            </w:pPr>
          </w:p>
        </w:tc>
        <w:tc>
          <w:tcPr>
            <w:tcW w:w="610" w:type="dxa"/>
          </w:tcPr>
          <w:p w:rsidR="00BC5918" w:rsidRDefault="00BC5918" w:rsidP="00CC2246">
            <w:pPr>
              <w:spacing w:line="540" w:lineRule="exact"/>
              <w:ind w:right="12"/>
              <w:jc w:val="center"/>
              <w:rPr>
                <w:spacing w:val="-26"/>
                <w:sz w:val="28"/>
              </w:rPr>
            </w:pPr>
          </w:p>
        </w:tc>
        <w:tc>
          <w:tcPr>
            <w:tcW w:w="686" w:type="dxa"/>
          </w:tcPr>
          <w:p w:rsidR="00BC5918" w:rsidRDefault="00BC5918" w:rsidP="00CC2246">
            <w:pPr>
              <w:spacing w:line="540" w:lineRule="exact"/>
              <w:ind w:right="12"/>
              <w:jc w:val="center"/>
              <w:rPr>
                <w:spacing w:val="-26"/>
                <w:sz w:val="28"/>
              </w:rPr>
            </w:pPr>
          </w:p>
        </w:tc>
        <w:tc>
          <w:tcPr>
            <w:tcW w:w="699" w:type="dxa"/>
          </w:tcPr>
          <w:p w:rsidR="00BC5918" w:rsidRDefault="00BC5918" w:rsidP="00CC2246">
            <w:pPr>
              <w:spacing w:line="540" w:lineRule="exact"/>
              <w:ind w:right="12"/>
              <w:jc w:val="center"/>
              <w:rPr>
                <w:spacing w:val="-26"/>
                <w:sz w:val="28"/>
              </w:rPr>
            </w:pPr>
          </w:p>
        </w:tc>
        <w:tc>
          <w:tcPr>
            <w:tcW w:w="714" w:type="dxa"/>
          </w:tcPr>
          <w:p w:rsidR="00BC5918" w:rsidRDefault="00BC5918" w:rsidP="00CC2246">
            <w:pPr>
              <w:spacing w:line="540" w:lineRule="exact"/>
              <w:ind w:right="12"/>
              <w:jc w:val="center"/>
              <w:rPr>
                <w:spacing w:val="-26"/>
                <w:sz w:val="28"/>
              </w:rPr>
            </w:pPr>
          </w:p>
        </w:tc>
        <w:tc>
          <w:tcPr>
            <w:tcW w:w="742" w:type="dxa"/>
          </w:tcPr>
          <w:p w:rsidR="00BC5918" w:rsidRDefault="00BC5918" w:rsidP="00CC2246">
            <w:pPr>
              <w:spacing w:line="540" w:lineRule="exact"/>
              <w:ind w:right="12"/>
              <w:jc w:val="center"/>
              <w:rPr>
                <w:spacing w:val="-26"/>
                <w:sz w:val="28"/>
              </w:rPr>
            </w:pPr>
          </w:p>
        </w:tc>
        <w:tc>
          <w:tcPr>
            <w:tcW w:w="756" w:type="dxa"/>
          </w:tcPr>
          <w:p w:rsidR="00BC5918" w:rsidRDefault="00BC5918" w:rsidP="00CC2246">
            <w:pPr>
              <w:spacing w:line="540" w:lineRule="exact"/>
              <w:ind w:right="12"/>
              <w:jc w:val="center"/>
              <w:rPr>
                <w:spacing w:val="-26"/>
                <w:sz w:val="28"/>
              </w:rPr>
            </w:pPr>
          </w:p>
        </w:tc>
        <w:tc>
          <w:tcPr>
            <w:tcW w:w="686" w:type="dxa"/>
          </w:tcPr>
          <w:p w:rsidR="00BC5918" w:rsidRDefault="00BC5918" w:rsidP="00CC2246">
            <w:pPr>
              <w:spacing w:line="540" w:lineRule="exact"/>
              <w:ind w:right="12"/>
              <w:jc w:val="center"/>
              <w:rPr>
                <w:spacing w:val="-26"/>
                <w:sz w:val="28"/>
              </w:rPr>
            </w:pPr>
          </w:p>
        </w:tc>
        <w:tc>
          <w:tcPr>
            <w:tcW w:w="798" w:type="dxa"/>
          </w:tcPr>
          <w:p w:rsidR="00BC5918" w:rsidRDefault="00BC5918" w:rsidP="00CC2246">
            <w:pPr>
              <w:spacing w:line="540" w:lineRule="exact"/>
              <w:ind w:right="12"/>
              <w:jc w:val="center"/>
              <w:rPr>
                <w:spacing w:val="-26"/>
                <w:sz w:val="28"/>
              </w:rPr>
            </w:pPr>
          </w:p>
        </w:tc>
      </w:tr>
      <w:tr w:rsidR="003253F0" w:rsidTr="00BA2EC2">
        <w:trPr>
          <w:cantSplit/>
        </w:trPr>
        <w:tc>
          <w:tcPr>
            <w:tcW w:w="2736" w:type="dxa"/>
            <w:vAlign w:val="center"/>
          </w:tcPr>
          <w:p w:rsidR="003253F0" w:rsidRDefault="003253F0" w:rsidP="00BA2EC2">
            <w:pPr>
              <w:spacing w:line="540" w:lineRule="exact"/>
              <w:ind w:right="12"/>
              <w:jc w:val="center"/>
              <w:rPr>
                <w:spacing w:val="-26"/>
                <w:sz w:val="28"/>
              </w:rPr>
            </w:pPr>
            <w:r>
              <w:rPr>
                <w:rFonts w:hint="eastAsia"/>
                <w:spacing w:val="-26"/>
                <w:sz w:val="28"/>
              </w:rPr>
              <w:t>函詢及調卷</w:t>
            </w:r>
            <w:r>
              <w:rPr>
                <w:rFonts w:hint="eastAsia"/>
                <w:spacing w:val="-26"/>
                <w:sz w:val="28"/>
              </w:rPr>
              <w:t>(</w:t>
            </w:r>
            <w:r>
              <w:rPr>
                <w:rFonts w:hint="eastAsia"/>
                <w:spacing w:val="-26"/>
                <w:sz w:val="28"/>
              </w:rPr>
              <w:t>第</w:t>
            </w:r>
            <w:r>
              <w:rPr>
                <w:rFonts w:hint="eastAsia"/>
                <w:spacing w:val="-26"/>
                <w:sz w:val="28"/>
              </w:rPr>
              <w:t>2</w:t>
            </w:r>
            <w:r>
              <w:rPr>
                <w:rFonts w:hint="eastAsia"/>
                <w:spacing w:val="-26"/>
                <w:sz w:val="28"/>
              </w:rPr>
              <w:t>次</w:t>
            </w:r>
            <w:r>
              <w:rPr>
                <w:rFonts w:hint="eastAsia"/>
                <w:spacing w:val="-26"/>
                <w:sz w:val="28"/>
              </w:rPr>
              <w:t>)</w:t>
            </w:r>
          </w:p>
        </w:tc>
        <w:tc>
          <w:tcPr>
            <w:tcW w:w="380" w:type="dxa"/>
          </w:tcPr>
          <w:p w:rsidR="003253F0" w:rsidRDefault="003253F0" w:rsidP="00BA2EC2">
            <w:pPr>
              <w:spacing w:line="540" w:lineRule="exact"/>
              <w:ind w:right="12"/>
              <w:jc w:val="center"/>
              <w:rPr>
                <w:spacing w:val="-26"/>
                <w:sz w:val="28"/>
              </w:rPr>
            </w:pPr>
          </w:p>
        </w:tc>
        <w:tc>
          <w:tcPr>
            <w:tcW w:w="709" w:type="dxa"/>
          </w:tcPr>
          <w:p w:rsidR="003253F0" w:rsidRDefault="003253F0" w:rsidP="00BA2EC2">
            <w:pPr>
              <w:spacing w:line="540" w:lineRule="exact"/>
              <w:ind w:right="12"/>
              <w:jc w:val="center"/>
              <w:rPr>
                <w:spacing w:val="-26"/>
                <w:sz w:val="28"/>
              </w:rPr>
            </w:pPr>
          </w:p>
        </w:tc>
        <w:tc>
          <w:tcPr>
            <w:tcW w:w="709" w:type="dxa"/>
          </w:tcPr>
          <w:p w:rsidR="003253F0" w:rsidRDefault="00B845F8" w:rsidP="00BA2EC2">
            <w:pPr>
              <w:spacing w:line="540" w:lineRule="exact"/>
              <w:ind w:right="12"/>
              <w:jc w:val="center"/>
              <w:rPr>
                <w:spacing w:val="-26"/>
                <w:sz w:val="28"/>
              </w:rPr>
            </w:pPr>
            <w:r>
              <w:rPr>
                <w:noProof/>
                <w:spacing w:val="-26"/>
                <w:sz w:val="28"/>
              </w:rPr>
              <mc:AlternateContent>
                <mc:Choice Requires="wps">
                  <w:drawing>
                    <wp:anchor distT="0" distB="0" distL="114300" distR="114300" simplePos="0" relativeHeight="251699200" behindDoc="0" locked="0" layoutInCell="1" allowOverlap="1" wp14:anchorId="54685913" wp14:editId="422E03C5">
                      <wp:simplePos x="0" y="0"/>
                      <wp:positionH relativeFrom="column">
                        <wp:posOffset>26670</wp:posOffset>
                      </wp:positionH>
                      <wp:positionV relativeFrom="paragraph">
                        <wp:posOffset>200025</wp:posOffset>
                      </wp:positionV>
                      <wp:extent cx="1396365" cy="0"/>
                      <wp:effectExtent l="78740" t="72390" r="77470" b="70485"/>
                      <wp:wrapNone/>
                      <wp:docPr id="554" name="Line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6365" cy="0"/>
                              </a:xfrm>
                              <a:prstGeom prst="line">
                                <a:avLst/>
                              </a:prstGeom>
                              <a:noFill/>
                              <a:ln w="139700">
                                <a:pattFill prst="pct80">
                                  <a:fgClr>
                                    <a:srgbClr val="0070C0"/>
                                  </a:fgClr>
                                  <a:bgClr>
                                    <a:srgbClr val="FFFF00"/>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507BD9" id="Line 532"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5.75pt" to="112.0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" strokecolor="#0070c0" strokeweight="11pt">
                      <v:stroke r:id="rId11" o:title="" color2="yellow" filltype="pattern"/>
                    </v:line>
                  </w:pict>
                </mc:Fallback>
              </mc:AlternateContent>
            </w:r>
          </w:p>
        </w:tc>
        <w:tc>
          <w:tcPr>
            <w:tcW w:w="610" w:type="dxa"/>
          </w:tcPr>
          <w:p w:rsidR="003253F0" w:rsidRDefault="003253F0" w:rsidP="00BA2EC2">
            <w:pPr>
              <w:spacing w:line="540" w:lineRule="exact"/>
              <w:ind w:right="12"/>
              <w:jc w:val="center"/>
              <w:rPr>
                <w:spacing w:val="-26"/>
                <w:sz w:val="28"/>
              </w:rPr>
            </w:pPr>
          </w:p>
        </w:tc>
        <w:tc>
          <w:tcPr>
            <w:tcW w:w="686" w:type="dxa"/>
          </w:tcPr>
          <w:p w:rsidR="003253F0" w:rsidRDefault="003253F0" w:rsidP="00BA2EC2">
            <w:pPr>
              <w:spacing w:line="540" w:lineRule="exact"/>
              <w:ind w:right="12"/>
              <w:jc w:val="center"/>
              <w:rPr>
                <w:spacing w:val="-26"/>
                <w:sz w:val="28"/>
              </w:rPr>
            </w:pPr>
          </w:p>
        </w:tc>
        <w:tc>
          <w:tcPr>
            <w:tcW w:w="699" w:type="dxa"/>
          </w:tcPr>
          <w:p w:rsidR="003253F0" w:rsidRDefault="003253F0" w:rsidP="00BA2EC2">
            <w:pPr>
              <w:spacing w:line="540" w:lineRule="exact"/>
              <w:ind w:right="12"/>
              <w:jc w:val="center"/>
              <w:rPr>
                <w:spacing w:val="-26"/>
                <w:sz w:val="28"/>
              </w:rPr>
            </w:pPr>
          </w:p>
        </w:tc>
        <w:tc>
          <w:tcPr>
            <w:tcW w:w="714" w:type="dxa"/>
          </w:tcPr>
          <w:p w:rsidR="003253F0" w:rsidRDefault="003253F0" w:rsidP="00BA2EC2">
            <w:pPr>
              <w:spacing w:line="540" w:lineRule="exact"/>
              <w:ind w:right="12"/>
              <w:jc w:val="center"/>
              <w:rPr>
                <w:spacing w:val="-26"/>
                <w:sz w:val="28"/>
              </w:rPr>
            </w:pPr>
          </w:p>
        </w:tc>
        <w:tc>
          <w:tcPr>
            <w:tcW w:w="742" w:type="dxa"/>
          </w:tcPr>
          <w:p w:rsidR="003253F0" w:rsidRDefault="003253F0" w:rsidP="00BA2EC2">
            <w:pPr>
              <w:spacing w:line="540" w:lineRule="exact"/>
              <w:ind w:right="12"/>
              <w:jc w:val="center"/>
              <w:rPr>
                <w:spacing w:val="-26"/>
                <w:sz w:val="28"/>
              </w:rPr>
            </w:pPr>
          </w:p>
        </w:tc>
        <w:tc>
          <w:tcPr>
            <w:tcW w:w="756" w:type="dxa"/>
          </w:tcPr>
          <w:p w:rsidR="003253F0" w:rsidRDefault="003253F0" w:rsidP="00BA2EC2">
            <w:pPr>
              <w:spacing w:line="540" w:lineRule="exact"/>
              <w:ind w:right="12"/>
              <w:jc w:val="center"/>
              <w:rPr>
                <w:spacing w:val="-26"/>
                <w:sz w:val="28"/>
              </w:rPr>
            </w:pPr>
          </w:p>
        </w:tc>
        <w:tc>
          <w:tcPr>
            <w:tcW w:w="686" w:type="dxa"/>
          </w:tcPr>
          <w:p w:rsidR="003253F0" w:rsidRDefault="003253F0" w:rsidP="00BA2EC2">
            <w:pPr>
              <w:spacing w:line="540" w:lineRule="exact"/>
              <w:ind w:right="12"/>
              <w:jc w:val="center"/>
              <w:rPr>
                <w:spacing w:val="-26"/>
                <w:sz w:val="28"/>
              </w:rPr>
            </w:pPr>
          </w:p>
        </w:tc>
        <w:tc>
          <w:tcPr>
            <w:tcW w:w="798" w:type="dxa"/>
          </w:tcPr>
          <w:p w:rsidR="003253F0" w:rsidRDefault="003253F0" w:rsidP="00BA2EC2">
            <w:pPr>
              <w:spacing w:line="540" w:lineRule="exact"/>
              <w:ind w:right="12"/>
              <w:jc w:val="center"/>
              <w:rPr>
                <w:spacing w:val="-26"/>
                <w:sz w:val="28"/>
              </w:rPr>
            </w:pPr>
          </w:p>
        </w:tc>
      </w:tr>
      <w:tr w:rsidR="00BC5918" w:rsidTr="00CB35A5">
        <w:trPr>
          <w:cantSplit/>
        </w:trPr>
        <w:tc>
          <w:tcPr>
            <w:tcW w:w="2736" w:type="dxa"/>
            <w:vAlign w:val="center"/>
          </w:tcPr>
          <w:p w:rsidR="00BC5918" w:rsidRDefault="00BC5918" w:rsidP="00CC2246">
            <w:pPr>
              <w:spacing w:line="540" w:lineRule="exact"/>
              <w:ind w:right="12"/>
              <w:jc w:val="center"/>
              <w:rPr>
                <w:spacing w:val="-26"/>
                <w:sz w:val="28"/>
              </w:rPr>
            </w:pPr>
            <w:r>
              <w:rPr>
                <w:rFonts w:hint="eastAsia"/>
                <w:spacing w:val="-12"/>
                <w:sz w:val="28"/>
              </w:rPr>
              <w:t>準備及諮詢</w:t>
            </w:r>
            <w:r>
              <w:rPr>
                <w:rFonts w:hint="eastAsia"/>
                <w:spacing w:val="-12"/>
                <w:sz w:val="28"/>
              </w:rPr>
              <w:t>(</w:t>
            </w:r>
            <w:r>
              <w:rPr>
                <w:rFonts w:hint="eastAsia"/>
                <w:spacing w:val="-12"/>
                <w:sz w:val="28"/>
              </w:rPr>
              <w:t>第</w:t>
            </w:r>
            <w:r>
              <w:rPr>
                <w:rFonts w:hint="eastAsia"/>
                <w:spacing w:val="-12"/>
                <w:sz w:val="28"/>
              </w:rPr>
              <w:t>1</w:t>
            </w:r>
            <w:r>
              <w:rPr>
                <w:rFonts w:hint="eastAsia"/>
                <w:spacing w:val="-12"/>
                <w:sz w:val="28"/>
              </w:rPr>
              <w:t>次</w:t>
            </w:r>
            <w:r>
              <w:rPr>
                <w:rFonts w:hint="eastAsia"/>
                <w:spacing w:val="-12"/>
                <w:sz w:val="28"/>
              </w:rPr>
              <w:t>)</w:t>
            </w:r>
          </w:p>
        </w:tc>
        <w:tc>
          <w:tcPr>
            <w:tcW w:w="380" w:type="dxa"/>
          </w:tcPr>
          <w:p w:rsidR="00BC5918" w:rsidRDefault="00BC5918" w:rsidP="00CC2246">
            <w:pPr>
              <w:spacing w:line="540" w:lineRule="exact"/>
              <w:ind w:right="12"/>
              <w:jc w:val="center"/>
              <w:rPr>
                <w:spacing w:val="-26"/>
                <w:sz w:val="28"/>
              </w:rPr>
            </w:pPr>
          </w:p>
        </w:tc>
        <w:tc>
          <w:tcPr>
            <w:tcW w:w="709" w:type="dxa"/>
          </w:tcPr>
          <w:p w:rsidR="00BC5918" w:rsidRDefault="00BC5918" w:rsidP="00CC2246">
            <w:pPr>
              <w:spacing w:line="540" w:lineRule="exact"/>
              <w:ind w:right="12"/>
              <w:jc w:val="center"/>
              <w:rPr>
                <w:spacing w:val="-26"/>
                <w:sz w:val="28"/>
              </w:rPr>
            </w:pPr>
          </w:p>
        </w:tc>
        <w:tc>
          <w:tcPr>
            <w:tcW w:w="709" w:type="dxa"/>
          </w:tcPr>
          <w:p w:rsidR="00BC5918" w:rsidRDefault="00B845F8" w:rsidP="00CC2246">
            <w:pPr>
              <w:spacing w:line="540" w:lineRule="exact"/>
              <w:ind w:right="12"/>
              <w:jc w:val="center"/>
              <w:rPr>
                <w:spacing w:val="-26"/>
                <w:sz w:val="28"/>
              </w:rPr>
            </w:pPr>
            <w:r>
              <w:rPr>
                <w:bCs/>
                <w:noProof/>
                <w:sz w:val="20"/>
              </w:rPr>
              <mc:AlternateContent>
                <mc:Choice Requires="wps">
                  <w:drawing>
                    <wp:anchor distT="0" distB="0" distL="114300" distR="114300" simplePos="0" relativeHeight="251648000" behindDoc="0" locked="0" layoutInCell="1" allowOverlap="1" wp14:anchorId="7A537C8C" wp14:editId="6FDDFAD9">
                      <wp:simplePos x="0" y="0"/>
                      <wp:positionH relativeFrom="column">
                        <wp:posOffset>80645</wp:posOffset>
                      </wp:positionH>
                      <wp:positionV relativeFrom="paragraph">
                        <wp:posOffset>182880</wp:posOffset>
                      </wp:positionV>
                      <wp:extent cx="1571625" cy="0"/>
                      <wp:effectExtent l="75565" t="74295" r="76835" b="78105"/>
                      <wp:wrapNone/>
                      <wp:docPr id="553" name="Lin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1625" cy="0"/>
                              </a:xfrm>
                              <a:prstGeom prst="line">
                                <a:avLst/>
                              </a:prstGeom>
                              <a:noFill/>
                              <a:ln w="139700">
                                <a:pattFill prst="pct80">
                                  <a:fgClr>
                                    <a:srgbClr val="0070C0"/>
                                  </a:fgClr>
                                  <a:bgClr>
                                    <a:srgbClr val="FFFF00"/>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6AC32B4" id="Line 247"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pt,14.4pt" to="130.1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" strokecolor="#0070c0" strokeweight="11pt">
                      <v:stroke r:id="rId11" o:title="" color2="yellow" filltype="pattern"/>
                    </v:line>
                  </w:pict>
                </mc:Fallback>
              </mc:AlternateContent>
            </w:r>
          </w:p>
        </w:tc>
        <w:tc>
          <w:tcPr>
            <w:tcW w:w="610" w:type="dxa"/>
          </w:tcPr>
          <w:p w:rsidR="00BC5918" w:rsidRDefault="00BC5918" w:rsidP="00CC2246">
            <w:pPr>
              <w:spacing w:line="540" w:lineRule="exact"/>
              <w:ind w:right="12"/>
              <w:jc w:val="center"/>
              <w:rPr>
                <w:spacing w:val="-26"/>
                <w:sz w:val="28"/>
              </w:rPr>
            </w:pPr>
          </w:p>
        </w:tc>
        <w:tc>
          <w:tcPr>
            <w:tcW w:w="686" w:type="dxa"/>
          </w:tcPr>
          <w:p w:rsidR="00BC5918" w:rsidRDefault="00BC5918" w:rsidP="00CC2246">
            <w:pPr>
              <w:spacing w:line="540" w:lineRule="exact"/>
              <w:ind w:right="12"/>
              <w:jc w:val="center"/>
              <w:rPr>
                <w:spacing w:val="-26"/>
                <w:sz w:val="28"/>
              </w:rPr>
            </w:pPr>
          </w:p>
        </w:tc>
        <w:tc>
          <w:tcPr>
            <w:tcW w:w="699" w:type="dxa"/>
          </w:tcPr>
          <w:p w:rsidR="00BC5918" w:rsidRDefault="00BC5918" w:rsidP="00CC2246">
            <w:pPr>
              <w:spacing w:line="540" w:lineRule="exact"/>
              <w:ind w:right="12"/>
              <w:jc w:val="center"/>
              <w:rPr>
                <w:spacing w:val="-26"/>
                <w:sz w:val="28"/>
              </w:rPr>
            </w:pPr>
          </w:p>
        </w:tc>
        <w:tc>
          <w:tcPr>
            <w:tcW w:w="714" w:type="dxa"/>
          </w:tcPr>
          <w:p w:rsidR="00BC5918" w:rsidRDefault="00BC5918" w:rsidP="00CC2246">
            <w:pPr>
              <w:spacing w:line="540" w:lineRule="exact"/>
              <w:ind w:right="12"/>
              <w:jc w:val="center"/>
              <w:rPr>
                <w:spacing w:val="-26"/>
                <w:sz w:val="28"/>
              </w:rPr>
            </w:pPr>
          </w:p>
        </w:tc>
        <w:tc>
          <w:tcPr>
            <w:tcW w:w="742" w:type="dxa"/>
          </w:tcPr>
          <w:p w:rsidR="00BC5918" w:rsidRDefault="00BC5918" w:rsidP="00CC2246">
            <w:pPr>
              <w:spacing w:line="540" w:lineRule="exact"/>
              <w:ind w:right="12"/>
              <w:jc w:val="center"/>
              <w:rPr>
                <w:spacing w:val="-26"/>
                <w:sz w:val="28"/>
              </w:rPr>
            </w:pPr>
          </w:p>
        </w:tc>
        <w:tc>
          <w:tcPr>
            <w:tcW w:w="756" w:type="dxa"/>
          </w:tcPr>
          <w:p w:rsidR="00BC5918" w:rsidRDefault="00BC5918" w:rsidP="00CC2246">
            <w:pPr>
              <w:spacing w:line="540" w:lineRule="exact"/>
              <w:ind w:right="12"/>
              <w:jc w:val="center"/>
              <w:rPr>
                <w:spacing w:val="-26"/>
                <w:sz w:val="28"/>
              </w:rPr>
            </w:pPr>
          </w:p>
        </w:tc>
        <w:tc>
          <w:tcPr>
            <w:tcW w:w="686" w:type="dxa"/>
          </w:tcPr>
          <w:p w:rsidR="00BC5918" w:rsidRDefault="00BC5918" w:rsidP="00CC2246">
            <w:pPr>
              <w:spacing w:line="540" w:lineRule="exact"/>
              <w:ind w:right="12"/>
              <w:jc w:val="center"/>
              <w:rPr>
                <w:spacing w:val="-26"/>
                <w:sz w:val="28"/>
              </w:rPr>
            </w:pPr>
          </w:p>
        </w:tc>
        <w:tc>
          <w:tcPr>
            <w:tcW w:w="798" w:type="dxa"/>
          </w:tcPr>
          <w:p w:rsidR="00BC5918" w:rsidRDefault="00BC5918" w:rsidP="00CC2246">
            <w:pPr>
              <w:spacing w:line="540" w:lineRule="exact"/>
              <w:ind w:right="12"/>
              <w:jc w:val="center"/>
              <w:rPr>
                <w:spacing w:val="-26"/>
                <w:sz w:val="28"/>
              </w:rPr>
            </w:pPr>
          </w:p>
        </w:tc>
      </w:tr>
      <w:tr w:rsidR="00BC5918" w:rsidTr="00CB35A5">
        <w:trPr>
          <w:cantSplit/>
        </w:trPr>
        <w:tc>
          <w:tcPr>
            <w:tcW w:w="2736" w:type="dxa"/>
            <w:shd w:val="clear" w:color="auto" w:fill="E0E0E0"/>
            <w:vAlign w:val="center"/>
          </w:tcPr>
          <w:p w:rsidR="00BC5918" w:rsidRDefault="00BC5918" w:rsidP="00CC2246">
            <w:pPr>
              <w:spacing w:line="540" w:lineRule="exact"/>
              <w:ind w:right="12"/>
              <w:jc w:val="center"/>
              <w:rPr>
                <w:spacing w:val="-12"/>
                <w:sz w:val="28"/>
              </w:rPr>
            </w:pPr>
            <w:r>
              <w:rPr>
                <w:rFonts w:hint="eastAsia"/>
                <w:spacing w:val="-12"/>
                <w:sz w:val="28"/>
              </w:rPr>
              <w:t>準備及履勘</w:t>
            </w:r>
            <w:r>
              <w:rPr>
                <w:rFonts w:hint="eastAsia"/>
                <w:spacing w:val="-12"/>
                <w:sz w:val="28"/>
              </w:rPr>
              <w:t>(</w:t>
            </w:r>
            <w:r>
              <w:rPr>
                <w:rFonts w:hint="eastAsia"/>
                <w:spacing w:val="-12"/>
                <w:sz w:val="28"/>
              </w:rPr>
              <w:t>第</w:t>
            </w:r>
            <w:r>
              <w:rPr>
                <w:rFonts w:hint="eastAsia"/>
                <w:spacing w:val="-12"/>
                <w:sz w:val="28"/>
              </w:rPr>
              <w:t>1</w:t>
            </w:r>
            <w:r>
              <w:rPr>
                <w:rFonts w:hint="eastAsia"/>
                <w:spacing w:val="-12"/>
                <w:sz w:val="28"/>
              </w:rPr>
              <w:t>次</w:t>
            </w:r>
            <w:r>
              <w:rPr>
                <w:rFonts w:hint="eastAsia"/>
                <w:spacing w:val="-12"/>
                <w:sz w:val="28"/>
              </w:rPr>
              <w:t>)</w:t>
            </w:r>
          </w:p>
        </w:tc>
        <w:tc>
          <w:tcPr>
            <w:tcW w:w="380" w:type="dxa"/>
            <w:shd w:val="clear" w:color="auto" w:fill="E0E0E0"/>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709" w:type="dxa"/>
            <w:shd w:val="clear" w:color="auto" w:fill="E0E0E0"/>
          </w:tcPr>
          <w:p w:rsidR="00BC5918" w:rsidRDefault="00B845F8" w:rsidP="00CC2246">
            <w:pPr>
              <w:pStyle w:val="3"/>
              <w:numPr>
                <w:ilvl w:val="0"/>
                <w:numId w:val="0"/>
              </w:numPr>
              <w:kinsoku/>
              <w:spacing w:after="60" w:line="540" w:lineRule="exact"/>
              <w:ind w:right="12"/>
              <w:rPr>
                <w:rFonts w:ascii="Times New Roman" w:hAnsi="Times New Roman"/>
                <w:bCs w:val="0"/>
                <w:noProof/>
                <w:sz w:val="20"/>
              </w:rPr>
            </w:pPr>
            <w:r>
              <w:rPr>
                <w:noProof/>
                <w:spacing w:val="-26"/>
                <w:sz w:val="28"/>
              </w:rPr>
              <mc:AlternateContent>
                <mc:Choice Requires="wps">
                  <w:drawing>
                    <wp:anchor distT="0" distB="0" distL="114300" distR="114300" simplePos="0" relativeHeight="251659264" behindDoc="0" locked="0" layoutInCell="1" allowOverlap="1" wp14:anchorId="31ED3791" wp14:editId="74797C55">
                      <wp:simplePos x="0" y="0"/>
                      <wp:positionH relativeFrom="column">
                        <wp:posOffset>124460</wp:posOffset>
                      </wp:positionH>
                      <wp:positionV relativeFrom="paragraph">
                        <wp:posOffset>194310</wp:posOffset>
                      </wp:positionV>
                      <wp:extent cx="1577975" cy="0"/>
                      <wp:effectExtent l="78740" t="76200" r="76835" b="76200"/>
                      <wp:wrapNone/>
                      <wp:docPr id="552" name="Lin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7975" cy="0"/>
                              </a:xfrm>
                              <a:prstGeom prst="line">
                                <a:avLst/>
                              </a:prstGeom>
                              <a:noFill/>
                              <a:ln w="139700">
                                <a:pattFill prst="pct80">
                                  <a:fgClr>
                                    <a:srgbClr val="0070C0"/>
                                  </a:fgClr>
                                  <a:bgClr>
                                    <a:srgbClr val="FFFF00"/>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CCFEB2" id="Line 25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pt,15.3pt" to="134.0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" strokecolor="#0070c0" strokeweight="11pt">
                      <v:stroke r:id="rId11" o:title="" color2="yellow" filltype="pattern"/>
                    </v:line>
                  </w:pict>
                </mc:Fallback>
              </mc:AlternateContent>
            </w:r>
          </w:p>
        </w:tc>
        <w:tc>
          <w:tcPr>
            <w:tcW w:w="709" w:type="dxa"/>
            <w:shd w:val="clear" w:color="auto" w:fill="E0E0E0"/>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610" w:type="dxa"/>
            <w:shd w:val="clear" w:color="auto" w:fill="E0E0E0"/>
          </w:tcPr>
          <w:p w:rsidR="00BC5918" w:rsidRDefault="00BC5918" w:rsidP="00CC2246">
            <w:pPr>
              <w:pStyle w:val="3"/>
              <w:numPr>
                <w:ilvl w:val="0"/>
                <w:numId w:val="0"/>
              </w:numPr>
              <w:kinsoku/>
              <w:spacing w:after="60" w:line="540" w:lineRule="exact"/>
              <w:ind w:right="12"/>
              <w:rPr>
                <w:rFonts w:ascii="Times New Roman" w:hAnsi="Times New Roman"/>
                <w:bCs w:val="0"/>
                <w:noProof/>
                <w:sz w:val="20"/>
              </w:rPr>
            </w:pPr>
          </w:p>
        </w:tc>
        <w:tc>
          <w:tcPr>
            <w:tcW w:w="686" w:type="dxa"/>
            <w:shd w:val="clear" w:color="auto" w:fill="E0E0E0"/>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699" w:type="dxa"/>
            <w:shd w:val="clear" w:color="auto" w:fill="E0E0E0"/>
          </w:tcPr>
          <w:p w:rsidR="00BC5918" w:rsidRDefault="00BC5918" w:rsidP="00CC2246">
            <w:pPr>
              <w:pStyle w:val="3"/>
              <w:numPr>
                <w:ilvl w:val="0"/>
                <w:numId w:val="0"/>
              </w:numPr>
              <w:spacing w:after="60" w:line="540" w:lineRule="exact"/>
              <w:ind w:left="-697" w:right="12"/>
              <w:rPr>
                <w:rFonts w:ascii="Times New Roman" w:hAnsi="Times New Roman"/>
                <w:bCs w:val="0"/>
                <w:noProof/>
                <w:sz w:val="20"/>
              </w:rPr>
            </w:pPr>
          </w:p>
        </w:tc>
        <w:tc>
          <w:tcPr>
            <w:tcW w:w="714" w:type="dxa"/>
            <w:shd w:val="clear" w:color="auto" w:fill="E0E0E0"/>
          </w:tcPr>
          <w:p w:rsidR="00BC5918" w:rsidRDefault="00BC5918" w:rsidP="00CC2246">
            <w:pPr>
              <w:pStyle w:val="3"/>
              <w:numPr>
                <w:ilvl w:val="0"/>
                <w:numId w:val="0"/>
              </w:numPr>
              <w:spacing w:after="60" w:line="540" w:lineRule="exact"/>
              <w:ind w:left="-697" w:right="12"/>
              <w:rPr>
                <w:rFonts w:ascii="Times New Roman" w:hAnsi="Times New Roman"/>
                <w:bCs w:val="0"/>
                <w:noProof/>
                <w:sz w:val="20"/>
              </w:rPr>
            </w:pPr>
          </w:p>
        </w:tc>
        <w:tc>
          <w:tcPr>
            <w:tcW w:w="742" w:type="dxa"/>
            <w:shd w:val="clear" w:color="auto" w:fill="E0E0E0"/>
          </w:tcPr>
          <w:p w:rsidR="00BC5918" w:rsidRDefault="00BC5918" w:rsidP="00CC2246">
            <w:pPr>
              <w:pStyle w:val="3"/>
              <w:numPr>
                <w:ilvl w:val="0"/>
                <w:numId w:val="0"/>
              </w:numPr>
              <w:spacing w:after="60" w:line="540" w:lineRule="exact"/>
              <w:ind w:left="-697" w:right="12"/>
              <w:rPr>
                <w:rFonts w:ascii="Times New Roman" w:hAnsi="Times New Roman"/>
                <w:bCs w:val="0"/>
                <w:noProof/>
                <w:sz w:val="20"/>
              </w:rPr>
            </w:pPr>
          </w:p>
        </w:tc>
        <w:tc>
          <w:tcPr>
            <w:tcW w:w="756" w:type="dxa"/>
            <w:shd w:val="clear" w:color="auto" w:fill="E0E0E0"/>
          </w:tcPr>
          <w:p w:rsidR="00BC5918" w:rsidRDefault="00BC5918" w:rsidP="00CC2246">
            <w:pPr>
              <w:pStyle w:val="3"/>
              <w:numPr>
                <w:ilvl w:val="0"/>
                <w:numId w:val="0"/>
              </w:numPr>
              <w:spacing w:after="60" w:line="540" w:lineRule="exact"/>
              <w:ind w:left="-697" w:right="12"/>
              <w:rPr>
                <w:rFonts w:ascii="Times New Roman" w:hAnsi="Times New Roman"/>
                <w:bCs w:val="0"/>
                <w:noProof/>
                <w:sz w:val="20"/>
              </w:rPr>
            </w:pPr>
          </w:p>
        </w:tc>
        <w:tc>
          <w:tcPr>
            <w:tcW w:w="686" w:type="dxa"/>
            <w:shd w:val="clear" w:color="auto" w:fill="E0E0E0"/>
          </w:tcPr>
          <w:p w:rsidR="00BC5918" w:rsidRDefault="00BC5918" w:rsidP="00CC2246">
            <w:pPr>
              <w:pStyle w:val="3"/>
              <w:numPr>
                <w:ilvl w:val="0"/>
                <w:numId w:val="0"/>
              </w:numPr>
              <w:spacing w:after="60" w:line="540" w:lineRule="exact"/>
              <w:ind w:left="-697" w:right="12"/>
              <w:rPr>
                <w:rFonts w:ascii="Times New Roman" w:hAnsi="Times New Roman"/>
                <w:bCs w:val="0"/>
                <w:noProof/>
                <w:sz w:val="20"/>
              </w:rPr>
            </w:pPr>
          </w:p>
        </w:tc>
        <w:tc>
          <w:tcPr>
            <w:tcW w:w="798" w:type="dxa"/>
            <w:shd w:val="clear" w:color="auto" w:fill="E0E0E0"/>
          </w:tcPr>
          <w:p w:rsidR="00BC5918" w:rsidRDefault="00BC5918" w:rsidP="00CC2246">
            <w:pPr>
              <w:pStyle w:val="3"/>
              <w:numPr>
                <w:ilvl w:val="0"/>
                <w:numId w:val="0"/>
              </w:numPr>
              <w:spacing w:after="60" w:line="540" w:lineRule="exact"/>
              <w:ind w:left="-697" w:right="12"/>
              <w:rPr>
                <w:rFonts w:ascii="Times New Roman" w:hAnsi="Times New Roman"/>
                <w:bCs w:val="0"/>
                <w:noProof/>
                <w:sz w:val="20"/>
              </w:rPr>
            </w:pPr>
          </w:p>
        </w:tc>
      </w:tr>
      <w:tr w:rsidR="00BC5918" w:rsidTr="00CB35A5">
        <w:trPr>
          <w:cantSplit/>
        </w:trPr>
        <w:tc>
          <w:tcPr>
            <w:tcW w:w="2736" w:type="dxa"/>
            <w:shd w:val="clear" w:color="auto" w:fill="E6E6E6"/>
            <w:vAlign w:val="center"/>
          </w:tcPr>
          <w:p w:rsidR="00BC5918" w:rsidRDefault="00BC5918" w:rsidP="00CC2246">
            <w:pPr>
              <w:spacing w:line="540" w:lineRule="exact"/>
              <w:ind w:right="12"/>
              <w:jc w:val="center"/>
              <w:rPr>
                <w:spacing w:val="-12"/>
                <w:sz w:val="24"/>
              </w:rPr>
            </w:pPr>
            <w:r>
              <w:rPr>
                <w:rFonts w:hint="eastAsia"/>
                <w:spacing w:val="-12"/>
                <w:sz w:val="24"/>
              </w:rPr>
              <w:t>期中</w:t>
            </w:r>
            <w:r>
              <w:rPr>
                <w:rFonts w:hint="eastAsia"/>
                <w:spacing w:val="-22"/>
                <w:sz w:val="24"/>
              </w:rPr>
              <w:t>進度</w:t>
            </w:r>
            <w:r>
              <w:rPr>
                <w:rFonts w:hint="eastAsia"/>
                <w:spacing w:val="-12"/>
                <w:sz w:val="24"/>
              </w:rPr>
              <w:t>報告撰擬與定稿</w:t>
            </w:r>
          </w:p>
        </w:tc>
        <w:tc>
          <w:tcPr>
            <w:tcW w:w="380" w:type="dxa"/>
            <w:shd w:val="clear" w:color="auto" w:fill="E6E6E6"/>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709" w:type="dxa"/>
            <w:shd w:val="clear" w:color="auto" w:fill="E6E6E6"/>
          </w:tcPr>
          <w:p w:rsidR="00BC5918" w:rsidRDefault="00BC5918" w:rsidP="00CC2246">
            <w:pPr>
              <w:pStyle w:val="3"/>
              <w:numPr>
                <w:ilvl w:val="0"/>
                <w:numId w:val="0"/>
              </w:numPr>
              <w:kinsoku/>
              <w:spacing w:after="60" w:line="540" w:lineRule="exact"/>
              <w:ind w:right="12"/>
              <w:rPr>
                <w:rFonts w:ascii="Times New Roman" w:hAnsi="Times New Roman"/>
                <w:bCs w:val="0"/>
                <w:noProof/>
                <w:sz w:val="20"/>
              </w:rPr>
            </w:pPr>
          </w:p>
        </w:tc>
        <w:tc>
          <w:tcPr>
            <w:tcW w:w="709" w:type="dxa"/>
            <w:shd w:val="clear" w:color="auto" w:fill="E6E6E6"/>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610" w:type="dxa"/>
            <w:shd w:val="clear" w:color="auto" w:fill="E6E6E6"/>
          </w:tcPr>
          <w:p w:rsidR="00BC5918" w:rsidRDefault="00B845F8" w:rsidP="00CC2246">
            <w:pPr>
              <w:pStyle w:val="3"/>
              <w:numPr>
                <w:ilvl w:val="0"/>
                <w:numId w:val="0"/>
              </w:numPr>
              <w:kinsoku/>
              <w:spacing w:after="60" w:line="540" w:lineRule="exact"/>
              <w:ind w:right="12"/>
              <w:rPr>
                <w:rFonts w:ascii="Times New Roman" w:hAnsi="Times New Roman"/>
                <w:bCs w:val="0"/>
              </w:rPr>
            </w:pPr>
            <w:r>
              <w:rPr>
                <w:rFonts w:ascii="Times New Roman" w:hAnsi="Times New Roman"/>
                <w:bCs w:val="0"/>
                <w:noProof/>
                <w:sz w:val="20"/>
              </w:rPr>
              <mc:AlternateContent>
                <mc:Choice Requires="wps">
                  <w:drawing>
                    <wp:anchor distT="0" distB="0" distL="114300" distR="114300" simplePos="0" relativeHeight="251649024" behindDoc="0" locked="0" layoutInCell="1" allowOverlap="1" wp14:anchorId="73A3ADBB" wp14:editId="694CCB81">
                      <wp:simplePos x="0" y="0"/>
                      <wp:positionH relativeFrom="column">
                        <wp:posOffset>6350</wp:posOffset>
                      </wp:positionH>
                      <wp:positionV relativeFrom="paragraph">
                        <wp:posOffset>182880</wp:posOffset>
                      </wp:positionV>
                      <wp:extent cx="457200" cy="0"/>
                      <wp:effectExtent l="70485" t="74295" r="72390" b="78105"/>
                      <wp:wrapNone/>
                      <wp:docPr id="551" name="Lin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139700">
                                <a:pattFill prst="pct80">
                                  <a:fgClr>
                                    <a:srgbClr val="0070C0"/>
                                  </a:fgClr>
                                  <a:bgClr>
                                    <a:srgbClr val="FFFF00"/>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2A452CF" id="Line 248"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14.4pt" to="3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" strokecolor="#0070c0" strokeweight="11pt">
                      <v:stroke r:id="rId11" o:title="" color2="yellow" filltype="pattern"/>
                    </v:line>
                  </w:pict>
                </mc:Fallback>
              </mc:AlternateContent>
            </w:r>
          </w:p>
        </w:tc>
        <w:tc>
          <w:tcPr>
            <w:tcW w:w="686" w:type="dxa"/>
            <w:shd w:val="clear" w:color="auto" w:fill="E6E6E6"/>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699" w:type="dxa"/>
            <w:shd w:val="clear" w:color="auto" w:fill="E6E6E6"/>
          </w:tcPr>
          <w:p w:rsidR="00BC5918" w:rsidRDefault="00BC5918" w:rsidP="00CC2246">
            <w:pPr>
              <w:pStyle w:val="3"/>
              <w:numPr>
                <w:ilvl w:val="0"/>
                <w:numId w:val="0"/>
              </w:numPr>
              <w:spacing w:after="60" w:line="540" w:lineRule="exact"/>
              <w:ind w:left="-697" w:right="12"/>
              <w:rPr>
                <w:rFonts w:ascii="Times New Roman" w:hAnsi="Times New Roman"/>
                <w:bCs w:val="0"/>
              </w:rPr>
            </w:pPr>
          </w:p>
        </w:tc>
        <w:tc>
          <w:tcPr>
            <w:tcW w:w="714" w:type="dxa"/>
            <w:shd w:val="clear" w:color="auto" w:fill="E6E6E6"/>
          </w:tcPr>
          <w:p w:rsidR="00BC5918" w:rsidRDefault="00BC5918" w:rsidP="00CC2246">
            <w:pPr>
              <w:pStyle w:val="3"/>
              <w:numPr>
                <w:ilvl w:val="0"/>
                <w:numId w:val="0"/>
              </w:numPr>
              <w:spacing w:after="60" w:line="540" w:lineRule="exact"/>
              <w:ind w:left="-697" w:right="12"/>
              <w:rPr>
                <w:rFonts w:ascii="Times New Roman" w:hAnsi="Times New Roman"/>
                <w:bCs w:val="0"/>
              </w:rPr>
            </w:pPr>
          </w:p>
        </w:tc>
        <w:tc>
          <w:tcPr>
            <w:tcW w:w="742" w:type="dxa"/>
            <w:shd w:val="clear" w:color="auto" w:fill="E6E6E6"/>
          </w:tcPr>
          <w:p w:rsidR="00BC5918" w:rsidRDefault="00BC5918" w:rsidP="00CC2246">
            <w:pPr>
              <w:pStyle w:val="3"/>
              <w:numPr>
                <w:ilvl w:val="0"/>
                <w:numId w:val="0"/>
              </w:numPr>
              <w:spacing w:after="60" w:line="540" w:lineRule="exact"/>
              <w:ind w:left="-697" w:right="12"/>
              <w:rPr>
                <w:rFonts w:ascii="Times New Roman" w:hAnsi="Times New Roman"/>
                <w:bCs w:val="0"/>
              </w:rPr>
            </w:pPr>
          </w:p>
        </w:tc>
        <w:tc>
          <w:tcPr>
            <w:tcW w:w="756" w:type="dxa"/>
            <w:shd w:val="clear" w:color="auto" w:fill="E6E6E6"/>
          </w:tcPr>
          <w:p w:rsidR="00BC5918" w:rsidRDefault="00BC5918" w:rsidP="00CC2246">
            <w:pPr>
              <w:pStyle w:val="3"/>
              <w:numPr>
                <w:ilvl w:val="0"/>
                <w:numId w:val="0"/>
              </w:numPr>
              <w:spacing w:after="60" w:line="540" w:lineRule="exact"/>
              <w:ind w:left="-697" w:right="12"/>
              <w:rPr>
                <w:rFonts w:ascii="Times New Roman" w:hAnsi="Times New Roman"/>
                <w:bCs w:val="0"/>
              </w:rPr>
            </w:pPr>
          </w:p>
        </w:tc>
        <w:tc>
          <w:tcPr>
            <w:tcW w:w="686" w:type="dxa"/>
            <w:shd w:val="clear" w:color="auto" w:fill="E6E6E6"/>
          </w:tcPr>
          <w:p w:rsidR="00BC5918" w:rsidRDefault="00BC5918" w:rsidP="00CC2246">
            <w:pPr>
              <w:pStyle w:val="3"/>
              <w:numPr>
                <w:ilvl w:val="0"/>
                <w:numId w:val="0"/>
              </w:numPr>
              <w:spacing w:after="60" w:line="540" w:lineRule="exact"/>
              <w:ind w:left="-697" w:right="12"/>
              <w:rPr>
                <w:rFonts w:ascii="Times New Roman" w:hAnsi="Times New Roman"/>
                <w:bCs w:val="0"/>
              </w:rPr>
            </w:pPr>
          </w:p>
        </w:tc>
        <w:tc>
          <w:tcPr>
            <w:tcW w:w="798" w:type="dxa"/>
            <w:shd w:val="clear" w:color="auto" w:fill="E6E6E6"/>
          </w:tcPr>
          <w:p w:rsidR="00BC5918" w:rsidRDefault="00BC5918" w:rsidP="00CC2246">
            <w:pPr>
              <w:pStyle w:val="3"/>
              <w:numPr>
                <w:ilvl w:val="0"/>
                <w:numId w:val="0"/>
              </w:numPr>
              <w:spacing w:after="60" w:line="540" w:lineRule="exact"/>
              <w:ind w:left="-697" w:right="12"/>
              <w:rPr>
                <w:rFonts w:ascii="Times New Roman" w:hAnsi="Times New Roman"/>
                <w:bCs w:val="0"/>
              </w:rPr>
            </w:pPr>
          </w:p>
        </w:tc>
      </w:tr>
      <w:tr w:rsidR="00BC5918" w:rsidTr="00CB35A5">
        <w:trPr>
          <w:cantSplit/>
        </w:trPr>
        <w:tc>
          <w:tcPr>
            <w:tcW w:w="2736" w:type="dxa"/>
            <w:shd w:val="clear" w:color="auto" w:fill="E6E6E6"/>
            <w:vAlign w:val="center"/>
          </w:tcPr>
          <w:p w:rsidR="00BC5918" w:rsidRDefault="00BC5918" w:rsidP="00CC2246">
            <w:pPr>
              <w:spacing w:line="540" w:lineRule="exact"/>
              <w:ind w:right="12"/>
              <w:jc w:val="center"/>
              <w:rPr>
                <w:spacing w:val="-22"/>
                <w:sz w:val="24"/>
              </w:rPr>
            </w:pPr>
            <w:r>
              <w:rPr>
                <w:rFonts w:hint="eastAsia"/>
                <w:spacing w:val="-22"/>
                <w:sz w:val="24"/>
              </w:rPr>
              <w:t>期中進度報告提委員會報告</w:t>
            </w:r>
          </w:p>
        </w:tc>
        <w:tc>
          <w:tcPr>
            <w:tcW w:w="380" w:type="dxa"/>
            <w:shd w:val="clear" w:color="auto" w:fill="E6E6E6"/>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709" w:type="dxa"/>
            <w:shd w:val="clear" w:color="auto" w:fill="E6E6E6"/>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709" w:type="dxa"/>
            <w:shd w:val="clear" w:color="auto" w:fill="E6E6E6"/>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610" w:type="dxa"/>
            <w:shd w:val="clear" w:color="auto" w:fill="E6E6E6"/>
          </w:tcPr>
          <w:p w:rsidR="00BC5918" w:rsidRDefault="00B845F8" w:rsidP="00CC2246">
            <w:pPr>
              <w:pStyle w:val="3"/>
              <w:numPr>
                <w:ilvl w:val="0"/>
                <w:numId w:val="0"/>
              </w:numPr>
              <w:kinsoku/>
              <w:spacing w:after="60" w:line="540" w:lineRule="exact"/>
              <w:ind w:right="12"/>
              <w:rPr>
                <w:rFonts w:ascii="Times New Roman" w:hAnsi="Times New Roman"/>
                <w:bCs w:val="0"/>
              </w:rPr>
            </w:pPr>
            <w:r>
              <w:rPr>
                <w:rFonts w:ascii="Times New Roman" w:hAnsi="Times New Roman"/>
                <w:bCs w:val="0"/>
                <w:noProof/>
                <w:sz w:val="20"/>
              </w:rPr>
              <mc:AlternateContent>
                <mc:Choice Requires="wps">
                  <w:drawing>
                    <wp:anchor distT="0" distB="0" distL="114300" distR="114300" simplePos="0" relativeHeight="251661312" behindDoc="0" locked="0" layoutInCell="1" allowOverlap="1" wp14:anchorId="4227F558" wp14:editId="11FC16E0">
                      <wp:simplePos x="0" y="0"/>
                      <wp:positionH relativeFrom="column">
                        <wp:posOffset>150495</wp:posOffset>
                      </wp:positionH>
                      <wp:positionV relativeFrom="paragraph">
                        <wp:posOffset>220980</wp:posOffset>
                      </wp:positionV>
                      <wp:extent cx="510540" cy="0"/>
                      <wp:effectExtent l="71755" t="74295" r="74930" b="78105"/>
                      <wp:wrapNone/>
                      <wp:docPr id="550"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line">
                                <a:avLst/>
                              </a:prstGeom>
                              <a:noFill/>
                              <a:ln w="139700">
                                <a:pattFill prst="pct80">
                                  <a:fgClr>
                                    <a:srgbClr val="0070C0"/>
                                  </a:fgClr>
                                  <a:bgClr>
                                    <a:srgbClr val="FFFF00"/>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29456BE" id="Line 26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5pt,17.4pt" to="52.0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" strokecolor="#0070c0" strokeweight="11pt">
                      <v:stroke r:id="rId11" o:title="" color2="yellow" filltype="pattern"/>
                    </v:line>
                  </w:pict>
                </mc:Fallback>
              </mc:AlternateContent>
            </w:r>
          </w:p>
        </w:tc>
        <w:tc>
          <w:tcPr>
            <w:tcW w:w="686" w:type="dxa"/>
            <w:shd w:val="clear" w:color="auto" w:fill="E6E6E6"/>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699" w:type="dxa"/>
            <w:shd w:val="clear" w:color="auto" w:fill="E6E6E6"/>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714" w:type="dxa"/>
            <w:shd w:val="clear" w:color="auto" w:fill="E6E6E6"/>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742" w:type="dxa"/>
            <w:shd w:val="clear" w:color="auto" w:fill="E6E6E6"/>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756" w:type="dxa"/>
            <w:shd w:val="clear" w:color="auto" w:fill="E6E6E6"/>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686" w:type="dxa"/>
            <w:shd w:val="clear" w:color="auto" w:fill="E6E6E6"/>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798" w:type="dxa"/>
            <w:shd w:val="clear" w:color="auto" w:fill="E6E6E6"/>
          </w:tcPr>
          <w:p w:rsidR="00BC5918" w:rsidRDefault="00BC5918" w:rsidP="00CC2246">
            <w:pPr>
              <w:pStyle w:val="3"/>
              <w:numPr>
                <w:ilvl w:val="0"/>
                <w:numId w:val="0"/>
              </w:numPr>
              <w:kinsoku/>
              <w:spacing w:after="60" w:line="540" w:lineRule="exact"/>
              <w:ind w:right="12"/>
              <w:rPr>
                <w:rFonts w:ascii="Times New Roman" w:hAnsi="Times New Roman"/>
                <w:bCs w:val="0"/>
              </w:rPr>
            </w:pPr>
          </w:p>
        </w:tc>
      </w:tr>
      <w:tr w:rsidR="00BC5918" w:rsidTr="00CB35A5">
        <w:trPr>
          <w:cantSplit/>
        </w:trPr>
        <w:tc>
          <w:tcPr>
            <w:tcW w:w="2736" w:type="dxa"/>
            <w:shd w:val="clear" w:color="auto" w:fill="E0E0E0"/>
            <w:vAlign w:val="center"/>
          </w:tcPr>
          <w:p w:rsidR="00BC5918" w:rsidRDefault="00BC5918" w:rsidP="00CC2246">
            <w:pPr>
              <w:spacing w:line="540" w:lineRule="exact"/>
              <w:ind w:right="12"/>
              <w:jc w:val="center"/>
              <w:rPr>
                <w:spacing w:val="-12"/>
                <w:sz w:val="28"/>
              </w:rPr>
            </w:pPr>
            <w:r>
              <w:rPr>
                <w:rFonts w:hint="eastAsia"/>
                <w:spacing w:val="-12"/>
                <w:sz w:val="28"/>
              </w:rPr>
              <w:t>準備及履勘</w:t>
            </w:r>
            <w:r>
              <w:rPr>
                <w:rFonts w:hint="eastAsia"/>
                <w:spacing w:val="-12"/>
                <w:sz w:val="28"/>
              </w:rPr>
              <w:t>(</w:t>
            </w:r>
            <w:r>
              <w:rPr>
                <w:rFonts w:hint="eastAsia"/>
                <w:spacing w:val="-12"/>
                <w:sz w:val="28"/>
              </w:rPr>
              <w:t>第</w:t>
            </w:r>
            <w:r>
              <w:rPr>
                <w:rFonts w:hint="eastAsia"/>
                <w:spacing w:val="-12"/>
                <w:sz w:val="28"/>
              </w:rPr>
              <w:t>2</w:t>
            </w:r>
            <w:r>
              <w:rPr>
                <w:rFonts w:hint="eastAsia"/>
                <w:spacing w:val="-12"/>
                <w:sz w:val="28"/>
              </w:rPr>
              <w:t>次</w:t>
            </w:r>
            <w:r>
              <w:rPr>
                <w:rFonts w:hint="eastAsia"/>
                <w:spacing w:val="-12"/>
                <w:sz w:val="28"/>
              </w:rPr>
              <w:t>)</w:t>
            </w:r>
          </w:p>
        </w:tc>
        <w:tc>
          <w:tcPr>
            <w:tcW w:w="380" w:type="dxa"/>
            <w:shd w:val="clear" w:color="auto" w:fill="E0E0E0"/>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709" w:type="dxa"/>
            <w:shd w:val="clear" w:color="auto" w:fill="E0E0E0"/>
          </w:tcPr>
          <w:p w:rsidR="00BC5918" w:rsidRDefault="00BC5918" w:rsidP="00CC2246">
            <w:pPr>
              <w:pStyle w:val="3"/>
              <w:numPr>
                <w:ilvl w:val="0"/>
                <w:numId w:val="0"/>
              </w:numPr>
              <w:kinsoku/>
              <w:spacing w:after="60" w:line="540" w:lineRule="exact"/>
              <w:ind w:right="12"/>
              <w:rPr>
                <w:rFonts w:ascii="Times New Roman" w:hAnsi="Times New Roman"/>
                <w:bCs w:val="0"/>
                <w:noProof/>
                <w:sz w:val="20"/>
              </w:rPr>
            </w:pPr>
          </w:p>
        </w:tc>
        <w:tc>
          <w:tcPr>
            <w:tcW w:w="709" w:type="dxa"/>
            <w:shd w:val="clear" w:color="auto" w:fill="E0E0E0"/>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610" w:type="dxa"/>
            <w:shd w:val="clear" w:color="auto" w:fill="E0E0E0"/>
          </w:tcPr>
          <w:p w:rsidR="00BC5918" w:rsidRDefault="00BC5918" w:rsidP="00CC2246">
            <w:pPr>
              <w:pStyle w:val="3"/>
              <w:numPr>
                <w:ilvl w:val="0"/>
                <w:numId w:val="0"/>
              </w:numPr>
              <w:kinsoku/>
              <w:spacing w:after="60" w:line="540" w:lineRule="exact"/>
              <w:ind w:right="12"/>
              <w:rPr>
                <w:rFonts w:ascii="Times New Roman" w:hAnsi="Times New Roman"/>
                <w:bCs w:val="0"/>
                <w:noProof/>
                <w:sz w:val="20"/>
              </w:rPr>
            </w:pPr>
          </w:p>
        </w:tc>
        <w:tc>
          <w:tcPr>
            <w:tcW w:w="686" w:type="dxa"/>
            <w:shd w:val="clear" w:color="auto" w:fill="E0E0E0"/>
          </w:tcPr>
          <w:p w:rsidR="00BC5918" w:rsidRDefault="00B845F8" w:rsidP="00CC2246">
            <w:pPr>
              <w:pStyle w:val="3"/>
              <w:numPr>
                <w:ilvl w:val="0"/>
                <w:numId w:val="0"/>
              </w:numPr>
              <w:kinsoku/>
              <w:spacing w:after="60" w:line="540" w:lineRule="exact"/>
              <w:ind w:right="12"/>
              <w:rPr>
                <w:rFonts w:ascii="Times New Roman" w:hAnsi="Times New Roman"/>
                <w:bCs w:val="0"/>
              </w:rPr>
            </w:pPr>
            <w:r>
              <w:rPr>
                <w:noProof/>
                <w:spacing w:val="-26"/>
                <w:sz w:val="28"/>
              </w:rPr>
              <mc:AlternateContent>
                <mc:Choice Requires="wps">
                  <w:drawing>
                    <wp:anchor distT="0" distB="0" distL="114300" distR="114300" simplePos="0" relativeHeight="251660288" behindDoc="0" locked="0" layoutInCell="1" allowOverlap="1" wp14:anchorId="0F06440E" wp14:editId="7E6D74CB">
                      <wp:simplePos x="0" y="0"/>
                      <wp:positionH relativeFrom="column">
                        <wp:posOffset>180340</wp:posOffset>
                      </wp:positionH>
                      <wp:positionV relativeFrom="paragraph">
                        <wp:posOffset>194310</wp:posOffset>
                      </wp:positionV>
                      <wp:extent cx="1178560" cy="0"/>
                      <wp:effectExtent l="69850" t="76200" r="75565" b="76200"/>
                      <wp:wrapNone/>
                      <wp:docPr id="549" name="Lin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8560" cy="0"/>
                              </a:xfrm>
                              <a:prstGeom prst="line">
                                <a:avLst/>
                              </a:prstGeom>
                              <a:noFill/>
                              <a:ln w="139700">
                                <a:pattFill prst="pct80">
                                  <a:fgClr>
                                    <a:srgbClr val="0070C0"/>
                                  </a:fgClr>
                                  <a:bgClr>
                                    <a:srgbClr val="FFFF00"/>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7116A9" id="Line 26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pt,15.3pt" to="107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" strokecolor="#0070c0" strokeweight="11pt">
                      <v:stroke r:id="rId11" o:title="" color2="yellow" filltype="pattern"/>
                    </v:line>
                  </w:pict>
                </mc:Fallback>
              </mc:AlternateContent>
            </w:r>
          </w:p>
        </w:tc>
        <w:tc>
          <w:tcPr>
            <w:tcW w:w="699" w:type="dxa"/>
            <w:shd w:val="clear" w:color="auto" w:fill="E0E0E0"/>
          </w:tcPr>
          <w:p w:rsidR="00BC5918" w:rsidRDefault="00BC5918" w:rsidP="00CC2246">
            <w:pPr>
              <w:pStyle w:val="3"/>
              <w:numPr>
                <w:ilvl w:val="0"/>
                <w:numId w:val="0"/>
              </w:numPr>
              <w:spacing w:after="60" w:line="540" w:lineRule="exact"/>
              <w:ind w:left="-697" w:right="12"/>
              <w:rPr>
                <w:rFonts w:ascii="Times New Roman" w:hAnsi="Times New Roman"/>
                <w:bCs w:val="0"/>
                <w:noProof/>
                <w:sz w:val="20"/>
              </w:rPr>
            </w:pPr>
          </w:p>
        </w:tc>
        <w:tc>
          <w:tcPr>
            <w:tcW w:w="714" w:type="dxa"/>
            <w:shd w:val="clear" w:color="auto" w:fill="E0E0E0"/>
          </w:tcPr>
          <w:p w:rsidR="00BC5918" w:rsidRDefault="00BC5918" w:rsidP="00CC2246">
            <w:pPr>
              <w:pStyle w:val="3"/>
              <w:numPr>
                <w:ilvl w:val="0"/>
                <w:numId w:val="0"/>
              </w:numPr>
              <w:spacing w:after="60" w:line="540" w:lineRule="exact"/>
              <w:ind w:left="-697" w:right="12"/>
              <w:rPr>
                <w:rFonts w:ascii="Times New Roman" w:hAnsi="Times New Roman"/>
                <w:bCs w:val="0"/>
                <w:noProof/>
                <w:sz w:val="20"/>
              </w:rPr>
            </w:pPr>
          </w:p>
        </w:tc>
        <w:tc>
          <w:tcPr>
            <w:tcW w:w="742" w:type="dxa"/>
            <w:shd w:val="clear" w:color="auto" w:fill="E0E0E0"/>
          </w:tcPr>
          <w:p w:rsidR="00BC5918" w:rsidRDefault="00BC5918" w:rsidP="00CC2246">
            <w:pPr>
              <w:pStyle w:val="3"/>
              <w:numPr>
                <w:ilvl w:val="0"/>
                <w:numId w:val="0"/>
              </w:numPr>
              <w:spacing w:after="60" w:line="540" w:lineRule="exact"/>
              <w:ind w:left="-697" w:right="12"/>
              <w:rPr>
                <w:rFonts w:ascii="Times New Roman" w:hAnsi="Times New Roman"/>
                <w:bCs w:val="0"/>
                <w:noProof/>
                <w:sz w:val="20"/>
              </w:rPr>
            </w:pPr>
          </w:p>
        </w:tc>
        <w:tc>
          <w:tcPr>
            <w:tcW w:w="756" w:type="dxa"/>
            <w:shd w:val="clear" w:color="auto" w:fill="E0E0E0"/>
          </w:tcPr>
          <w:p w:rsidR="00BC5918" w:rsidRDefault="00BC5918" w:rsidP="00CC2246">
            <w:pPr>
              <w:pStyle w:val="3"/>
              <w:numPr>
                <w:ilvl w:val="0"/>
                <w:numId w:val="0"/>
              </w:numPr>
              <w:spacing w:after="60" w:line="540" w:lineRule="exact"/>
              <w:ind w:left="-697" w:right="12"/>
              <w:rPr>
                <w:rFonts w:ascii="Times New Roman" w:hAnsi="Times New Roman"/>
                <w:bCs w:val="0"/>
                <w:noProof/>
                <w:sz w:val="20"/>
              </w:rPr>
            </w:pPr>
          </w:p>
        </w:tc>
        <w:tc>
          <w:tcPr>
            <w:tcW w:w="686" w:type="dxa"/>
            <w:shd w:val="clear" w:color="auto" w:fill="E0E0E0"/>
          </w:tcPr>
          <w:p w:rsidR="00BC5918" w:rsidRDefault="00BC5918" w:rsidP="00CC2246">
            <w:pPr>
              <w:pStyle w:val="3"/>
              <w:numPr>
                <w:ilvl w:val="0"/>
                <w:numId w:val="0"/>
              </w:numPr>
              <w:spacing w:after="60" w:line="540" w:lineRule="exact"/>
              <w:ind w:left="-697" w:right="12"/>
              <w:rPr>
                <w:rFonts w:ascii="Times New Roman" w:hAnsi="Times New Roman"/>
                <w:bCs w:val="0"/>
                <w:noProof/>
                <w:sz w:val="20"/>
              </w:rPr>
            </w:pPr>
          </w:p>
        </w:tc>
        <w:tc>
          <w:tcPr>
            <w:tcW w:w="798" w:type="dxa"/>
            <w:shd w:val="clear" w:color="auto" w:fill="E0E0E0"/>
          </w:tcPr>
          <w:p w:rsidR="00BC5918" w:rsidRDefault="00BC5918" w:rsidP="00CC2246">
            <w:pPr>
              <w:pStyle w:val="3"/>
              <w:numPr>
                <w:ilvl w:val="0"/>
                <w:numId w:val="0"/>
              </w:numPr>
              <w:spacing w:after="60" w:line="540" w:lineRule="exact"/>
              <w:ind w:left="-697" w:right="12"/>
              <w:rPr>
                <w:rFonts w:ascii="Times New Roman" w:hAnsi="Times New Roman"/>
                <w:bCs w:val="0"/>
                <w:noProof/>
                <w:sz w:val="20"/>
              </w:rPr>
            </w:pPr>
          </w:p>
        </w:tc>
      </w:tr>
      <w:tr w:rsidR="0056030E" w:rsidTr="00C666F3">
        <w:trPr>
          <w:cantSplit/>
        </w:trPr>
        <w:tc>
          <w:tcPr>
            <w:tcW w:w="2736" w:type="dxa"/>
            <w:vAlign w:val="center"/>
          </w:tcPr>
          <w:p w:rsidR="0056030E" w:rsidRDefault="0056030E" w:rsidP="00C666F3">
            <w:pPr>
              <w:spacing w:line="540" w:lineRule="exact"/>
              <w:ind w:right="12"/>
              <w:jc w:val="center"/>
              <w:rPr>
                <w:spacing w:val="-26"/>
                <w:sz w:val="28"/>
              </w:rPr>
            </w:pPr>
            <w:r>
              <w:rPr>
                <w:rFonts w:hint="eastAsia"/>
                <w:spacing w:val="-12"/>
                <w:sz w:val="28"/>
              </w:rPr>
              <w:t>準備及諮詢</w:t>
            </w:r>
            <w:r>
              <w:rPr>
                <w:rFonts w:hint="eastAsia"/>
                <w:spacing w:val="-12"/>
                <w:sz w:val="28"/>
              </w:rPr>
              <w:t>(</w:t>
            </w:r>
            <w:r>
              <w:rPr>
                <w:rFonts w:hint="eastAsia"/>
                <w:spacing w:val="-12"/>
                <w:sz w:val="28"/>
              </w:rPr>
              <w:t>第</w:t>
            </w:r>
            <w:r>
              <w:rPr>
                <w:rFonts w:hint="eastAsia"/>
                <w:spacing w:val="-12"/>
                <w:sz w:val="28"/>
              </w:rPr>
              <w:t>2</w:t>
            </w:r>
            <w:r>
              <w:rPr>
                <w:rFonts w:hint="eastAsia"/>
                <w:spacing w:val="-12"/>
                <w:sz w:val="28"/>
              </w:rPr>
              <w:t>次</w:t>
            </w:r>
            <w:r>
              <w:rPr>
                <w:rFonts w:hint="eastAsia"/>
                <w:spacing w:val="-12"/>
                <w:sz w:val="28"/>
              </w:rPr>
              <w:t>)</w:t>
            </w:r>
          </w:p>
        </w:tc>
        <w:tc>
          <w:tcPr>
            <w:tcW w:w="380" w:type="dxa"/>
          </w:tcPr>
          <w:p w:rsidR="0056030E" w:rsidRDefault="0056030E" w:rsidP="00C666F3">
            <w:pPr>
              <w:spacing w:line="540" w:lineRule="exact"/>
              <w:ind w:right="12"/>
              <w:jc w:val="center"/>
              <w:rPr>
                <w:spacing w:val="-26"/>
                <w:sz w:val="28"/>
              </w:rPr>
            </w:pPr>
          </w:p>
        </w:tc>
        <w:tc>
          <w:tcPr>
            <w:tcW w:w="709" w:type="dxa"/>
          </w:tcPr>
          <w:p w:rsidR="0056030E" w:rsidRDefault="0056030E" w:rsidP="00C666F3">
            <w:pPr>
              <w:spacing w:line="540" w:lineRule="exact"/>
              <w:ind w:right="12"/>
              <w:jc w:val="center"/>
              <w:rPr>
                <w:spacing w:val="-26"/>
                <w:sz w:val="28"/>
              </w:rPr>
            </w:pPr>
          </w:p>
        </w:tc>
        <w:tc>
          <w:tcPr>
            <w:tcW w:w="709" w:type="dxa"/>
          </w:tcPr>
          <w:p w:rsidR="0056030E" w:rsidRDefault="0056030E" w:rsidP="00C666F3">
            <w:pPr>
              <w:spacing w:line="540" w:lineRule="exact"/>
              <w:ind w:right="12"/>
              <w:jc w:val="center"/>
              <w:rPr>
                <w:spacing w:val="-26"/>
                <w:sz w:val="28"/>
              </w:rPr>
            </w:pPr>
          </w:p>
        </w:tc>
        <w:tc>
          <w:tcPr>
            <w:tcW w:w="610" w:type="dxa"/>
          </w:tcPr>
          <w:p w:rsidR="0056030E" w:rsidRDefault="0056030E" w:rsidP="00C666F3">
            <w:pPr>
              <w:spacing w:line="540" w:lineRule="exact"/>
              <w:ind w:right="12"/>
              <w:jc w:val="center"/>
              <w:rPr>
                <w:spacing w:val="-26"/>
                <w:sz w:val="28"/>
              </w:rPr>
            </w:pPr>
          </w:p>
        </w:tc>
        <w:tc>
          <w:tcPr>
            <w:tcW w:w="686" w:type="dxa"/>
          </w:tcPr>
          <w:p w:rsidR="0056030E" w:rsidRDefault="00B845F8" w:rsidP="00C666F3">
            <w:pPr>
              <w:spacing w:line="540" w:lineRule="exact"/>
              <w:ind w:right="12"/>
              <w:jc w:val="center"/>
              <w:rPr>
                <w:spacing w:val="-26"/>
                <w:sz w:val="28"/>
              </w:rPr>
            </w:pPr>
            <w:r>
              <w:rPr>
                <w:bCs/>
                <w:noProof/>
                <w:sz w:val="20"/>
              </w:rPr>
              <mc:AlternateContent>
                <mc:Choice Requires="wps">
                  <w:drawing>
                    <wp:anchor distT="0" distB="0" distL="114300" distR="114300" simplePos="0" relativeHeight="251696128" behindDoc="0" locked="0" layoutInCell="1" allowOverlap="1" wp14:anchorId="48269A4A" wp14:editId="0BF9DD2E">
                      <wp:simplePos x="0" y="0"/>
                      <wp:positionH relativeFrom="column">
                        <wp:posOffset>76200</wp:posOffset>
                      </wp:positionH>
                      <wp:positionV relativeFrom="paragraph">
                        <wp:posOffset>189865</wp:posOffset>
                      </wp:positionV>
                      <wp:extent cx="1282700" cy="0"/>
                      <wp:effectExtent l="70485" t="71755" r="75565" b="71120"/>
                      <wp:wrapNone/>
                      <wp:docPr id="548" name="Line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2700" cy="0"/>
                              </a:xfrm>
                              <a:prstGeom prst="line">
                                <a:avLst/>
                              </a:prstGeom>
                              <a:noFill/>
                              <a:ln w="139700">
                                <a:pattFill prst="pct80">
                                  <a:fgClr>
                                    <a:srgbClr val="0070C0"/>
                                  </a:fgClr>
                                  <a:bgClr>
                                    <a:srgbClr val="FFFF00"/>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6E683E0" id="Line 417"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95pt" to="10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" strokecolor="#0070c0" strokeweight="11pt">
                      <v:stroke r:id="rId11" o:title="" color2="yellow" filltype="pattern"/>
                    </v:line>
                  </w:pict>
                </mc:Fallback>
              </mc:AlternateContent>
            </w:r>
          </w:p>
        </w:tc>
        <w:tc>
          <w:tcPr>
            <w:tcW w:w="699" w:type="dxa"/>
          </w:tcPr>
          <w:p w:rsidR="0056030E" w:rsidRDefault="0056030E" w:rsidP="00C666F3">
            <w:pPr>
              <w:spacing w:line="540" w:lineRule="exact"/>
              <w:ind w:right="12"/>
              <w:jc w:val="center"/>
              <w:rPr>
                <w:spacing w:val="-26"/>
                <w:sz w:val="28"/>
              </w:rPr>
            </w:pPr>
          </w:p>
        </w:tc>
        <w:tc>
          <w:tcPr>
            <w:tcW w:w="714" w:type="dxa"/>
          </w:tcPr>
          <w:p w:rsidR="0056030E" w:rsidRDefault="0056030E" w:rsidP="00C666F3">
            <w:pPr>
              <w:spacing w:line="540" w:lineRule="exact"/>
              <w:ind w:right="12"/>
              <w:jc w:val="center"/>
              <w:rPr>
                <w:spacing w:val="-26"/>
                <w:sz w:val="28"/>
              </w:rPr>
            </w:pPr>
          </w:p>
        </w:tc>
        <w:tc>
          <w:tcPr>
            <w:tcW w:w="742" w:type="dxa"/>
          </w:tcPr>
          <w:p w:rsidR="0056030E" w:rsidRDefault="0056030E" w:rsidP="00C666F3">
            <w:pPr>
              <w:spacing w:line="540" w:lineRule="exact"/>
              <w:ind w:right="12"/>
              <w:jc w:val="center"/>
              <w:rPr>
                <w:spacing w:val="-26"/>
                <w:sz w:val="28"/>
              </w:rPr>
            </w:pPr>
          </w:p>
        </w:tc>
        <w:tc>
          <w:tcPr>
            <w:tcW w:w="756" w:type="dxa"/>
          </w:tcPr>
          <w:p w:rsidR="0056030E" w:rsidRDefault="0056030E" w:rsidP="00C666F3">
            <w:pPr>
              <w:spacing w:line="540" w:lineRule="exact"/>
              <w:ind w:right="12"/>
              <w:jc w:val="center"/>
              <w:rPr>
                <w:spacing w:val="-26"/>
                <w:sz w:val="28"/>
              </w:rPr>
            </w:pPr>
          </w:p>
        </w:tc>
        <w:tc>
          <w:tcPr>
            <w:tcW w:w="686" w:type="dxa"/>
          </w:tcPr>
          <w:p w:rsidR="0056030E" w:rsidRDefault="0056030E" w:rsidP="00C666F3">
            <w:pPr>
              <w:spacing w:line="540" w:lineRule="exact"/>
              <w:ind w:right="12"/>
              <w:jc w:val="center"/>
              <w:rPr>
                <w:spacing w:val="-26"/>
                <w:sz w:val="28"/>
              </w:rPr>
            </w:pPr>
          </w:p>
        </w:tc>
        <w:tc>
          <w:tcPr>
            <w:tcW w:w="798" w:type="dxa"/>
          </w:tcPr>
          <w:p w:rsidR="0056030E" w:rsidRDefault="0056030E" w:rsidP="00C666F3">
            <w:pPr>
              <w:spacing w:line="540" w:lineRule="exact"/>
              <w:ind w:right="12"/>
              <w:jc w:val="center"/>
              <w:rPr>
                <w:spacing w:val="-26"/>
                <w:sz w:val="28"/>
              </w:rPr>
            </w:pPr>
          </w:p>
        </w:tc>
      </w:tr>
      <w:tr w:rsidR="00D178FC" w:rsidTr="00C666F3">
        <w:trPr>
          <w:cantSplit/>
        </w:trPr>
        <w:tc>
          <w:tcPr>
            <w:tcW w:w="2736" w:type="dxa"/>
            <w:vAlign w:val="center"/>
          </w:tcPr>
          <w:p w:rsidR="00D178FC" w:rsidRDefault="00D178FC" w:rsidP="00D178FC">
            <w:pPr>
              <w:spacing w:line="540" w:lineRule="exact"/>
              <w:ind w:right="12"/>
              <w:jc w:val="center"/>
              <w:rPr>
                <w:spacing w:val="-26"/>
                <w:sz w:val="28"/>
              </w:rPr>
            </w:pPr>
            <w:r>
              <w:rPr>
                <w:rFonts w:hint="eastAsia"/>
                <w:spacing w:val="-26"/>
                <w:sz w:val="28"/>
              </w:rPr>
              <w:t>函詢及調卷</w:t>
            </w:r>
            <w:r>
              <w:rPr>
                <w:rFonts w:hint="eastAsia"/>
                <w:spacing w:val="-26"/>
                <w:sz w:val="28"/>
              </w:rPr>
              <w:t>(</w:t>
            </w:r>
            <w:r>
              <w:rPr>
                <w:rFonts w:hint="eastAsia"/>
                <w:spacing w:val="-26"/>
                <w:sz w:val="28"/>
              </w:rPr>
              <w:t>第</w:t>
            </w:r>
            <w:r>
              <w:rPr>
                <w:rFonts w:hint="eastAsia"/>
                <w:spacing w:val="-26"/>
                <w:sz w:val="28"/>
              </w:rPr>
              <w:t>3</w:t>
            </w:r>
            <w:r>
              <w:rPr>
                <w:rFonts w:hint="eastAsia"/>
                <w:spacing w:val="-26"/>
                <w:sz w:val="28"/>
              </w:rPr>
              <w:t>次</w:t>
            </w:r>
            <w:r>
              <w:rPr>
                <w:rFonts w:hint="eastAsia"/>
                <w:spacing w:val="-26"/>
                <w:sz w:val="28"/>
              </w:rPr>
              <w:t>)</w:t>
            </w:r>
          </w:p>
        </w:tc>
        <w:tc>
          <w:tcPr>
            <w:tcW w:w="380" w:type="dxa"/>
          </w:tcPr>
          <w:p w:rsidR="00D178FC" w:rsidRDefault="00D178FC" w:rsidP="00C666F3">
            <w:pPr>
              <w:spacing w:line="540" w:lineRule="exact"/>
              <w:ind w:right="12"/>
              <w:jc w:val="center"/>
              <w:rPr>
                <w:spacing w:val="-26"/>
                <w:sz w:val="28"/>
              </w:rPr>
            </w:pPr>
          </w:p>
        </w:tc>
        <w:tc>
          <w:tcPr>
            <w:tcW w:w="709" w:type="dxa"/>
          </w:tcPr>
          <w:p w:rsidR="00D178FC" w:rsidRDefault="00D178FC" w:rsidP="00C666F3">
            <w:pPr>
              <w:spacing w:line="540" w:lineRule="exact"/>
              <w:ind w:right="12"/>
              <w:jc w:val="center"/>
              <w:rPr>
                <w:spacing w:val="-26"/>
                <w:sz w:val="28"/>
              </w:rPr>
            </w:pPr>
          </w:p>
        </w:tc>
        <w:tc>
          <w:tcPr>
            <w:tcW w:w="709" w:type="dxa"/>
          </w:tcPr>
          <w:p w:rsidR="00D178FC" w:rsidRDefault="00D178FC" w:rsidP="00C666F3">
            <w:pPr>
              <w:spacing w:line="540" w:lineRule="exact"/>
              <w:ind w:right="12"/>
              <w:jc w:val="center"/>
              <w:rPr>
                <w:spacing w:val="-26"/>
                <w:sz w:val="28"/>
              </w:rPr>
            </w:pPr>
          </w:p>
        </w:tc>
        <w:tc>
          <w:tcPr>
            <w:tcW w:w="610" w:type="dxa"/>
          </w:tcPr>
          <w:p w:rsidR="00D178FC" w:rsidRDefault="00D178FC" w:rsidP="00C666F3">
            <w:pPr>
              <w:spacing w:line="540" w:lineRule="exact"/>
              <w:ind w:right="12"/>
              <w:jc w:val="center"/>
              <w:rPr>
                <w:spacing w:val="-26"/>
                <w:sz w:val="28"/>
              </w:rPr>
            </w:pPr>
          </w:p>
        </w:tc>
        <w:tc>
          <w:tcPr>
            <w:tcW w:w="686" w:type="dxa"/>
          </w:tcPr>
          <w:p w:rsidR="00D178FC" w:rsidRDefault="00D178FC" w:rsidP="00C666F3">
            <w:pPr>
              <w:spacing w:line="540" w:lineRule="exact"/>
              <w:ind w:right="12"/>
              <w:jc w:val="center"/>
              <w:rPr>
                <w:spacing w:val="-26"/>
                <w:sz w:val="28"/>
              </w:rPr>
            </w:pPr>
          </w:p>
        </w:tc>
        <w:tc>
          <w:tcPr>
            <w:tcW w:w="699" w:type="dxa"/>
          </w:tcPr>
          <w:p w:rsidR="00D178FC" w:rsidRDefault="00B845F8" w:rsidP="00C666F3">
            <w:pPr>
              <w:spacing w:line="540" w:lineRule="exact"/>
              <w:ind w:right="12"/>
              <w:jc w:val="center"/>
              <w:rPr>
                <w:spacing w:val="-26"/>
                <w:sz w:val="28"/>
              </w:rPr>
            </w:pPr>
            <w:r>
              <w:rPr>
                <w:noProof/>
                <w:spacing w:val="-26"/>
                <w:sz w:val="28"/>
              </w:rPr>
              <mc:AlternateContent>
                <mc:Choice Requires="wps">
                  <w:drawing>
                    <wp:anchor distT="0" distB="0" distL="114300" distR="114300" simplePos="0" relativeHeight="251698176" behindDoc="0" locked="0" layoutInCell="1" allowOverlap="1" wp14:anchorId="0BA6EE74" wp14:editId="1E168939">
                      <wp:simplePos x="0" y="0"/>
                      <wp:positionH relativeFrom="column">
                        <wp:posOffset>304165</wp:posOffset>
                      </wp:positionH>
                      <wp:positionV relativeFrom="paragraph">
                        <wp:posOffset>158750</wp:posOffset>
                      </wp:positionV>
                      <wp:extent cx="1209040" cy="0"/>
                      <wp:effectExtent l="76835" t="78740" r="76200" b="73660"/>
                      <wp:wrapNone/>
                      <wp:docPr id="547" name="Line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040" cy="0"/>
                              </a:xfrm>
                              <a:prstGeom prst="line">
                                <a:avLst/>
                              </a:prstGeom>
                              <a:noFill/>
                              <a:ln w="139700">
                                <a:pattFill prst="pct80">
                                  <a:fgClr>
                                    <a:srgbClr val="0070C0"/>
                                  </a:fgClr>
                                  <a:bgClr>
                                    <a:srgbClr val="FFFF00"/>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BACC046" id="Line 419"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5pt,12.5pt" to="119.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" strokecolor="#0070c0" strokeweight="11pt">
                      <v:stroke r:id="rId11" o:title="" color2="yellow" filltype="pattern"/>
                    </v:line>
                  </w:pict>
                </mc:Fallback>
              </mc:AlternateContent>
            </w:r>
          </w:p>
        </w:tc>
        <w:tc>
          <w:tcPr>
            <w:tcW w:w="714" w:type="dxa"/>
          </w:tcPr>
          <w:p w:rsidR="00D178FC" w:rsidRDefault="00D178FC" w:rsidP="00C666F3">
            <w:pPr>
              <w:spacing w:line="540" w:lineRule="exact"/>
              <w:ind w:right="12"/>
              <w:jc w:val="center"/>
              <w:rPr>
                <w:spacing w:val="-26"/>
                <w:sz w:val="28"/>
              </w:rPr>
            </w:pPr>
          </w:p>
        </w:tc>
        <w:tc>
          <w:tcPr>
            <w:tcW w:w="742" w:type="dxa"/>
          </w:tcPr>
          <w:p w:rsidR="00D178FC" w:rsidRDefault="00D178FC" w:rsidP="00C666F3">
            <w:pPr>
              <w:spacing w:line="540" w:lineRule="exact"/>
              <w:ind w:right="12"/>
              <w:jc w:val="center"/>
              <w:rPr>
                <w:spacing w:val="-26"/>
                <w:sz w:val="28"/>
              </w:rPr>
            </w:pPr>
          </w:p>
        </w:tc>
        <w:tc>
          <w:tcPr>
            <w:tcW w:w="756" w:type="dxa"/>
          </w:tcPr>
          <w:p w:rsidR="00D178FC" w:rsidRDefault="00D178FC" w:rsidP="00C666F3">
            <w:pPr>
              <w:spacing w:line="540" w:lineRule="exact"/>
              <w:ind w:right="12"/>
              <w:jc w:val="center"/>
              <w:rPr>
                <w:spacing w:val="-26"/>
                <w:sz w:val="28"/>
              </w:rPr>
            </w:pPr>
          </w:p>
        </w:tc>
        <w:tc>
          <w:tcPr>
            <w:tcW w:w="686" w:type="dxa"/>
          </w:tcPr>
          <w:p w:rsidR="00D178FC" w:rsidRDefault="00D178FC" w:rsidP="00C666F3">
            <w:pPr>
              <w:spacing w:line="540" w:lineRule="exact"/>
              <w:ind w:right="12"/>
              <w:jc w:val="center"/>
              <w:rPr>
                <w:spacing w:val="-26"/>
                <w:sz w:val="28"/>
              </w:rPr>
            </w:pPr>
          </w:p>
        </w:tc>
        <w:tc>
          <w:tcPr>
            <w:tcW w:w="798" w:type="dxa"/>
          </w:tcPr>
          <w:p w:rsidR="00D178FC" w:rsidRDefault="00D178FC" w:rsidP="00C666F3">
            <w:pPr>
              <w:spacing w:line="540" w:lineRule="exact"/>
              <w:ind w:right="12"/>
              <w:jc w:val="center"/>
              <w:rPr>
                <w:spacing w:val="-26"/>
                <w:sz w:val="28"/>
              </w:rPr>
            </w:pPr>
          </w:p>
        </w:tc>
      </w:tr>
      <w:tr w:rsidR="00BC5918" w:rsidTr="00CB35A5">
        <w:trPr>
          <w:cantSplit/>
        </w:trPr>
        <w:tc>
          <w:tcPr>
            <w:tcW w:w="2736" w:type="dxa"/>
            <w:shd w:val="clear" w:color="auto" w:fill="E0E0E0"/>
            <w:vAlign w:val="center"/>
          </w:tcPr>
          <w:p w:rsidR="00BC5918" w:rsidRDefault="00BC5918" w:rsidP="00CC2246">
            <w:pPr>
              <w:spacing w:line="540" w:lineRule="exact"/>
              <w:ind w:right="12"/>
              <w:jc w:val="center"/>
              <w:rPr>
                <w:spacing w:val="-12"/>
                <w:sz w:val="28"/>
              </w:rPr>
            </w:pPr>
            <w:r>
              <w:rPr>
                <w:rFonts w:hint="eastAsia"/>
                <w:spacing w:val="-12"/>
                <w:sz w:val="28"/>
              </w:rPr>
              <w:t>準備及履勘</w:t>
            </w:r>
            <w:r>
              <w:rPr>
                <w:rFonts w:hint="eastAsia"/>
                <w:spacing w:val="-12"/>
                <w:sz w:val="28"/>
              </w:rPr>
              <w:t>(</w:t>
            </w:r>
            <w:r>
              <w:rPr>
                <w:rFonts w:hint="eastAsia"/>
                <w:spacing w:val="-12"/>
                <w:sz w:val="28"/>
              </w:rPr>
              <w:t>第</w:t>
            </w:r>
            <w:r>
              <w:rPr>
                <w:rFonts w:hint="eastAsia"/>
                <w:spacing w:val="-12"/>
                <w:sz w:val="28"/>
              </w:rPr>
              <w:t>3</w:t>
            </w:r>
            <w:r>
              <w:rPr>
                <w:rFonts w:hint="eastAsia"/>
                <w:spacing w:val="-12"/>
                <w:sz w:val="28"/>
              </w:rPr>
              <w:t>次</w:t>
            </w:r>
            <w:r>
              <w:rPr>
                <w:rFonts w:hint="eastAsia"/>
                <w:spacing w:val="-12"/>
                <w:sz w:val="28"/>
              </w:rPr>
              <w:t>)</w:t>
            </w:r>
          </w:p>
        </w:tc>
        <w:tc>
          <w:tcPr>
            <w:tcW w:w="380" w:type="dxa"/>
            <w:shd w:val="clear" w:color="auto" w:fill="E0E0E0"/>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709" w:type="dxa"/>
            <w:shd w:val="clear" w:color="auto" w:fill="E0E0E0"/>
          </w:tcPr>
          <w:p w:rsidR="00BC5918" w:rsidRDefault="00BC5918" w:rsidP="00CC2246">
            <w:pPr>
              <w:pStyle w:val="3"/>
              <w:numPr>
                <w:ilvl w:val="0"/>
                <w:numId w:val="0"/>
              </w:numPr>
              <w:kinsoku/>
              <w:spacing w:after="60" w:line="540" w:lineRule="exact"/>
              <w:ind w:right="12"/>
              <w:rPr>
                <w:rFonts w:ascii="Times New Roman" w:hAnsi="Times New Roman"/>
                <w:bCs w:val="0"/>
                <w:noProof/>
                <w:sz w:val="20"/>
              </w:rPr>
            </w:pPr>
          </w:p>
        </w:tc>
        <w:tc>
          <w:tcPr>
            <w:tcW w:w="709" w:type="dxa"/>
            <w:shd w:val="clear" w:color="auto" w:fill="E0E0E0"/>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610" w:type="dxa"/>
            <w:shd w:val="clear" w:color="auto" w:fill="E0E0E0"/>
          </w:tcPr>
          <w:p w:rsidR="00BC5918" w:rsidRDefault="00BC5918" w:rsidP="00CC2246">
            <w:pPr>
              <w:pStyle w:val="3"/>
              <w:numPr>
                <w:ilvl w:val="0"/>
                <w:numId w:val="0"/>
              </w:numPr>
              <w:kinsoku/>
              <w:spacing w:after="60" w:line="540" w:lineRule="exact"/>
              <w:ind w:right="12"/>
              <w:rPr>
                <w:rFonts w:ascii="Times New Roman" w:hAnsi="Times New Roman"/>
                <w:bCs w:val="0"/>
                <w:noProof/>
                <w:sz w:val="20"/>
              </w:rPr>
            </w:pPr>
          </w:p>
        </w:tc>
        <w:tc>
          <w:tcPr>
            <w:tcW w:w="686" w:type="dxa"/>
            <w:shd w:val="clear" w:color="auto" w:fill="E0E0E0"/>
          </w:tcPr>
          <w:p w:rsidR="00BC5918" w:rsidRDefault="00BC5918" w:rsidP="00CC2246">
            <w:pPr>
              <w:pStyle w:val="3"/>
              <w:numPr>
                <w:ilvl w:val="0"/>
                <w:numId w:val="0"/>
              </w:numPr>
              <w:kinsoku/>
              <w:spacing w:after="60" w:line="540" w:lineRule="exact"/>
              <w:ind w:right="12"/>
              <w:rPr>
                <w:noProof/>
                <w:spacing w:val="-26"/>
                <w:sz w:val="28"/>
              </w:rPr>
            </w:pPr>
          </w:p>
        </w:tc>
        <w:tc>
          <w:tcPr>
            <w:tcW w:w="699" w:type="dxa"/>
            <w:shd w:val="clear" w:color="auto" w:fill="E0E0E0"/>
          </w:tcPr>
          <w:p w:rsidR="00BC5918" w:rsidRDefault="00BC5918" w:rsidP="00CC2246">
            <w:pPr>
              <w:pStyle w:val="3"/>
              <w:numPr>
                <w:ilvl w:val="0"/>
                <w:numId w:val="0"/>
              </w:numPr>
              <w:spacing w:after="60" w:line="540" w:lineRule="exact"/>
              <w:ind w:left="-697" w:right="12"/>
              <w:rPr>
                <w:rFonts w:ascii="Times New Roman" w:hAnsi="Times New Roman"/>
                <w:bCs w:val="0"/>
                <w:noProof/>
                <w:sz w:val="20"/>
              </w:rPr>
            </w:pPr>
          </w:p>
        </w:tc>
        <w:tc>
          <w:tcPr>
            <w:tcW w:w="714" w:type="dxa"/>
            <w:shd w:val="clear" w:color="auto" w:fill="E0E0E0"/>
          </w:tcPr>
          <w:p w:rsidR="00BC5918" w:rsidRDefault="00B845F8" w:rsidP="00CC2246">
            <w:pPr>
              <w:pStyle w:val="3"/>
              <w:numPr>
                <w:ilvl w:val="0"/>
                <w:numId w:val="0"/>
              </w:numPr>
              <w:spacing w:after="60" w:line="540" w:lineRule="exact"/>
              <w:ind w:left="-697" w:right="12"/>
              <w:rPr>
                <w:rFonts w:ascii="Times New Roman" w:hAnsi="Times New Roman"/>
                <w:bCs w:val="0"/>
                <w:noProof/>
                <w:sz w:val="20"/>
              </w:rPr>
            </w:pPr>
            <w:r>
              <w:rPr>
                <w:rFonts w:ascii="Times New Roman" w:hAnsi="Times New Roman"/>
                <w:bCs w:val="0"/>
                <w:noProof/>
                <w:sz w:val="20"/>
              </w:rPr>
              <mc:AlternateContent>
                <mc:Choice Requires="wps">
                  <w:drawing>
                    <wp:anchor distT="0" distB="0" distL="114300" distR="114300" simplePos="0" relativeHeight="251662336" behindDoc="0" locked="0" layoutInCell="1" allowOverlap="1" wp14:anchorId="619B0235" wp14:editId="12B0956E">
                      <wp:simplePos x="0" y="0"/>
                      <wp:positionH relativeFrom="column">
                        <wp:posOffset>196215</wp:posOffset>
                      </wp:positionH>
                      <wp:positionV relativeFrom="paragraph">
                        <wp:posOffset>234950</wp:posOffset>
                      </wp:positionV>
                      <wp:extent cx="1063625" cy="0"/>
                      <wp:effectExtent l="69850" t="78740" r="76200" b="73660"/>
                      <wp:wrapNone/>
                      <wp:docPr id="546" name="Lin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3625" cy="0"/>
                              </a:xfrm>
                              <a:prstGeom prst="line">
                                <a:avLst/>
                              </a:prstGeom>
                              <a:noFill/>
                              <a:ln w="139700">
                                <a:pattFill prst="pct80">
                                  <a:fgClr>
                                    <a:srgbClr val="0070C0"/>
                                  </a:fgClr>
                                  <a:bgClr>
                                    <a:srgbClr val="FFFF00"/>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2BF50CB" id="Line 26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5pt,18.5pt" to="99.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" strokecolor="#0070c0" strokeweight="11pt">
                      <v:stroke r:id="rId11" o:title="" color2="yellow" filltype="pattern"/>
                    </v:line>
                  </w:pict>
                </mc:Fallback>
              </mc:AlternateContent>
            </w:r>
          </w:p>
        </w:tc>
        <w:tc>
          <w:tcPr>
            <w:tcW w:w="742" w:type="dxa"/>
            <w:shd w:val="clear" w:color="auto" w:fill="E0E0E0"/>
          </w:tcPr>
          <w:p w:rsidR="00BC5918" w:rsidRDefault="00BC5918" w:rsidP="00CC2246">
            <w:pPr>
              <w:pStyle w:val="3"/>
              <w:numPr>
                <w:ilvl w:val="0"/>
                <w:numId w:val="0"/>
              </w:numPr>
              <w:spacing w:after="60" w:line="540" w:lineRule="exact"/>
              <w:ind w:left="-697" w:right="12"/>
              <w:rPr>
                <w:rFonts w:ascii="Times New Roman" w:hAnsi="Times New Roman"/>
                <w:bCs w:val="0"/>
                <w:noProof/>
                <w:sz w:val="20"/>
              </w:rPr>
            </w:pPr>
          </w:p>
        </w:tc>
        <w:tc>
          <w:tcPr>
            <w:tcW w:w="756" w:type="dxa"/>
            <w:shd w:val="clear" w:color="auto" w:fill="E0E0E0"/>
          </w:tcPr>
          <w:p w:rsidR="00BC5918" w:rsidRDefault="00BC5918" w:rsidP="00CC2246">
            <w:pPr>
              <w:pStyle w:val="3"/>
              <w:numPr>
                <w:ilvl w:val="0"/>
                <w:numId w:val="0"/>
              </w:numPr>
              <w:spacing w:after="60" w:line="540" w:lineRule="exact"/>
              <w:ind w:left="-697" w:right="12"/>
              <w:rPr>
                <w:rFonts w:ascii="Times New Roman" w:hAnsi="Times New Roman"/>
                <w:bCs w:val="0"/>
                <w:noProof/>
                <w:sz w:val="20"/>
              </w:rPr>
            </w:pPr>
          </w:p>
        </w:tc>
        <w:tc>
          <w:tcPr>
            <w:tcW w:w="686" w:type="dxa"/>
            <w:shd w:val="clear" w:color="auto" w:fill="E0E0E0"/>
          </w:tcPr>
          <w:p w:rsidR="00BC5918" w:rsidRDefault="00BC5918" w:rsidP="00CC2246">
            <w:pPr>
              <w:pStyle w:val="3"/>
              <w:numPr>
                <w:ilvl w:val="0"/>
                <w:numId w:val="0"/>
              </w:numPr>
              <w:spacing w:after="60" w:line="540" w:lineRule="exact"/>
              <w:ind w:left="-697" w:right="12"/>
              <w:rPr>
                <w:rFonts w:ascii="Times New Roman" w:hAnsi="Times New Roman"/>
                <w:bCs w:val="0"/>
                <w:noProof/>
                <w:sz w:val="20"/>
              </w:rPr>
            </w:pPr>
          </w:p>
        </w:tc>
        <w:tc>
          <w:tcPr>
            <w:tcW w:w="798" w:type="dxa"/>
            <w:shd w:val="clear" w:color="auto" w:fill="E0E0E0"/>
          </w:tcPr>
          <w:p w:rsidR="00BC5918" w:rsidRDefault="00BC5918" w:rsidP="00CC2246">
            <w:pPr>
              <w:pStyle w:val="3"/>
              <w:numPr>
                <w:ilvl w:val="0"/>
                <w:numId w:val="0"/>
              </w:numPr>
              <w:spacing w:after="60" w:line="540" w:lineRule="exact"/>
              <w:ind w:left="-697" w:right="12"/>
              <w:rPr>
                <w:rFonts w:ascii="Times New Roman" w:hAnsi="Times New Roman"/>
                <w:bCs w:val="0"/>
                <w:noProof/>
                <w:sz w:val="20"/>
              </w:rPr>
            </w:pPr>
          </w:p>
        </w:tc>
      </w:tr>
      <w:tr w:rsidR="00BC5918" w:rsidTr="00CB35A5">
        <w:trPr>
          <w:cantSplit/>
          <w:trHeight w:val="665"/>
        </w:trPr>
        <w:tc>
          <w:tcPr>
            <w:tcW w:w="2736" w:type="dxa"/>
            <w:vAlign w:val="center"/>
          </w:tcPr>
          <w:p w:rsidR="00BC5918" w:rsidRPr="000726C5" w:rsidRDefault="000726C5" w:rsidP="00CC2246">
            <w:pPr>
              <w:spacing w:line="460" w:lineRule="exact"/>
              <w:ind w:right="11"/>
              <w:jc w:val="center"/>
              <w:rPr>
                <w:spacing w:val="-12"/>
                <w:sz w:val="28"/>
                <w:szCs w:val="28"/>
              </w:rPr>
            </w:pPr>
            <w:r w:rsidRPr="000726C5">
              <w:rPr>
                <w:rFonts w:hint="eastAsia"/>
                <w:spacing w:val="-12"/>
                <w:sz w:val="28"/>
                <w:szCs w:val="28"/>
              </w:rPr>
              <w:t>撰擬</w:t>
            </w:r>
            <w:r w:rsidR="00BC5918" w:rsidRPr="000726C5">
              <w:rPr>
                <w:rFonts w:hint="eastAsia"/>
                <w:spacing w:val="-12"/>
                <w:sz w:val="28"/>
                <w:szCs w:val="28"/>
              </w:rPr>
              <w:t>期末報告初稿</w:t>
            </w:r>
          </w:p>
          <w:p w:rsidR="00BC5918" w:rsidRDefault="00BC5918" w:rsidP="00CC2246">
            <w:pPr>
              <w:spacing w:line="460" w:lineRule="exact"/>
              <w:ind w:right="11"/>
              <w:jc w:val="center"/>
              <w:rPr>
                <w:spacing w:val="-12"/>
                <w:sz w:val="28"/>
              </w:rPr>
            </w:pPr>
            <w:r w:rsidRPr="000726C5">
              <w:rPr>
                <w:rFonts w:hint="eastAsia"/>
                <w:spacing w:val="-12"/>
                <w:sz w:val="28"/>
                <w:szCs w:val="28"/>
              </w:rPr>
              <w:t>並分送相關人員審閱</w:t>
            </w:r>
          </w:p>
        </w:tc>
        <w:tc>
          <w:tcPr>
            <w:tcW w:w="380" w:type="dxa"/>
          </w:tcPr>
          <w:p w:rsidR="00BC5918" w:rsidRDefault="00BC5918" w:rsidP="00CC2246">
            <w:pPr>
              <w:pStyle w:val="3"/>
              <w:numPr>
                <w:ilvl w:val="0"/>
                <w:numId w:val="0"/>
              </w:numPr>
              <w:kinsoku/>
              <w:spacing w:after="60" w:line="460" w:lineRule="exact"/>
              <w:ind w:right="11"/>
              <w:rPr>
                <w:rFonts w:ascii="Times New Roman" w:hAnsi="Times New Roman"/>
                <w:bCs w:val="0"/>
              </w:rPr>
            </w:pPr>
          </w:p>
        </w:tc>
        <w:tc>
          <w:tcPr>
            <w:tcW w:w="709" w:type="dxa"/>
          </w:tcPr>
          <w:p w:rsidR="00BC5918" w:rsidRDefault="00BC5918" w:rsidP="00CC2246">
            <w:pPr>
              <w:pStyle w:val="3"/>
              <w:numPr>
                <w:ilvl w:val="0"/>
                <w:numId w:val="0"/>
              </w:numPr>
              <w:kinsoku/>
              <w:spacing w:after="60" w:line="460" w:lineRule="exact"/>
              <w:ind w:right="11"/>
              <w:rPr>
                <w:rFonts w:ascii="Times New Roman" w:hAnsi="Times New Roman"/>
                <w:bCs w:val="0"/>
              </w:rPr>
            </w:pPr>
          </w:p>
        </w:tc>
        <w:tc>
          <w:tcPr>
            <w:tcW w:w="709" w:type="dxa"/>
          </w:tcPr>
          <w:p w:rsidR="00BC5918" w:rsidRDefault="00BC5918" w:rsidP="00CC2246">
            <w:pPr>
              <w:pStyle w:val="3"/>
              <w:numPr>
                <w:ilvl w:val="0"/>
                <w:numId w:val="0"/>
              </w:numPr>
              <w:kinsoku/>
              <w:spacing w:after="60" w:line="460" w:lineRule="exact"/>
              <w:ind w:right="11"/>
              <w:rPr>
                <w:rFonts w:ascii="Times New Roman" w:hAnsi="Times New Roman"/>
                <w:bCs w:val="0"/>
              </w:rPr>
            </w:pPr>
          </w:p>
        </w:tc>
        <w:tc>
          <w:tcPr>
            <w:tcW w:w="610" w:type="dxa"/>
          </w:tcPr>
          <w:p w:rsidR="00BC5918" w:rsidRDefault="00BC5918" w:rsidP="00CC2246">
            <w:pPr>
              <w:pStyle w:val="3"/>
              <w:numPr>
                <w:ilvl w:val="0"/>
                <w:numId w:val="0"/>
              </w:numPr>
              <w:kinsoku/>
              <w:spacing w:after="60" w:line="460" w:lineRule="exact"/>
              <w:ind w:right="11"/>
              <w:rPr>
                <w:rFonts w:ascii="Times New Roman" w:hAnsi="Times New Roman"/>
                <w:bCs w:val="0"/>
              </w:rPr>
            </w:pPr>
          </w:p>
        </w:tc>
        <w:tc>
          <w:tcPr>
            <w:tcW w:w="686" w:type="dxa"/>
          </w:tcPr>
          <w:p w:rsidR="00BC5918" w:rsidRDefault="00BC5918" w:rsidP="00CC2246">
            <w:pPr>
              <w:pStyle w:val="3"/>
              <w:numPr>
                <w:ilvl w:val="0"/>
                <w:numId w:val="0"/>
              </w:numPr>
              <w:kinsoku/>
              <w:spacing w:after="60" w:line="460" w:lineRule="exact"/>
              <w:ind w:right="11"/>
              <w:rPr>
                <w:rFonts w:ascii="Times New Roman" w:hAnsi="Times New Roman"/>
                <w:bCs w:val="0"/>
                <w:noProof/>
                <w:sz w:val="20"/>
              </w:rPr>
            </w:pPr>
          </w:p>
        </w:tc>
        <w:tc>
          <w:tcPr>
            <w:tcW w:w="699" w:type="dxa"/>
          </w:tcPr>
          <w:p w:rsidR="00BC5918" w:rsidRDefault="00BC5918" w:rsidP="00CC2246">
            <w:pPr>
              <w:pStyle w:val="3"/>
              <w:numPr>
                <w:ilvl w:val="0"/>
                <w:numId w:val="0"/>
              </w:numPr>
              <w:kinsoku/>
              <w:spacing w:after="60" w:line="460" w:lineRule="exact"/>
              <w:ind w:right="11"/>
              <w:rPr>
                <w:rFonts w:ascii="Times New Roman" w:hAnsi="Times New Roman"/>
                <w:bCs w:val="0"/>
              </w:rPr>
            </w:pPr>
          </w:p>
        </w:tc>
        <w:tc>
          <w:tcPr>
            <w:tcW w:w="714" w:type="dxa"/>
          </w:tcPr>
          <w:p w:rsidR="00BC5918" w:rsidRDefault="00BC5918" w:rsidP="00CC2246">
            <w:pPr>
              <w:pStyle w:val="3"/>
              <w:numPr>
                <w:ilvl w:val="0"/>
                <w:numId w:val="0"/>
              </w:numPr>
              <w:kinsoku/>
              <w:spacing w:after="60" w:line="460" w:lineRule="exact"/>
              <w:ind w:right="11"/>
              <w:rPr>
                <w:rFonts w:ascii="Times New Roman" w:hAnsi="Times New Roman"/>
                <w:bCs w:val="0"/>
                <w:noProof/>
                <w:sz w:val="20"/>
              </w:rPr>
            </w:pPr>
          </w:p>
        </w:tc>
        <w:tc>
          <w:tcPr>
            <w:tcW w:w="742" w:type="dxa"/>
          </w:tcPr>
          <w:p w:rsidR="00BC5918" w:rsidRDefault="00B845F8" w:rsidP="00CC2246">
            <w:pPr>
              <w:pStyle w:val="3"/>
              <w:numPr>
                <w:ilvl w:val="0"/>
                <w:numId w:val="0"/>
              </w:numPr>
              <w:kinsoku/>
              <w:spacing w:after="60" w:line="460" w:lineRule="exact"/>
              <w:ind w:right="11"/>
              <w:rPr>
                <w:rFonts w:ascii="Times New Roman" w:hAnsi="Times New Roman"/>
                <w:bCs w:val="0"/>
              </w:rPr>
            </w:pPr>
            <w:r>
              <w:rPr>
                <w:rFonts w:ascii="Times New Roman" w:hAnsi="Times New Roman"/>
                <w:bCs w:val="0"/>
                <w:noProof/>
                <w:sz w:val="20"/>
              </w:rPr>
              <mc:AlternateContent>
                <mc:Choice Requires="wps">
                  <w:drawing>
                    <wp:anchor distT="0" distB="0" distL="114300" distR="114300" simplePos="0" relativeHeight="251651072" behindDoc="0" locked="0" layoutInCell="1" allowOverlap="1" wp14:anchorId="1B615F33" wp14:editId="018DF0E3">
                      <wp:simplePos x="0" y="0"/>
                      <wp:positionH relativeFrom="column">
                        <wp:posOffset>215265</wp:posOffset>
                      </wp:positionH>
                      <wp:positionV relativeFrom="paragraph">
                        <wp:posOffset>309245</wp:posOffset>
                      </wp:positionV>
                      <wp:extent cx="1244600" cy="0"/>
                      <wp:effectExtent l="75565" t="76835" r="70485" b="75565"/>
                      <wp:wrapNone/>
                      <wp:docPr id="545" name="Lin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line">
                                <a:avLst/>
                              </a:prstGeom>
                              <a:noFill/>
                              <a:ln w="139700">
                                <a:pattFill prst="pct80">
                                  <a:fgClr>
                                    <a:srgbClr val="0070C0"/>
                                  </a:fgClr>
                                  <a:bgClr>
                                    <a:srgbClr val="FFFF00"/>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B21AF1D" id="Line 251"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24.35pt" to="114.9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" strokecolor="#0070c0" strokeweight="11pt">
                      <v:stroke r:id="rId11" o:title="" color2="yellow" filltype="pattern"/>
                    </v:line>
                  </w:pict>
                </mc:Fallback>
              </mc:AlternateContent>
            </w:r>
          </w:p>
        </w:tc>
        <w:tc>
          <w:tcPr>
            <w:tcW w:w="756" w:type="dxa"/>
          </w:tcPr>
          <w:p w:rsidR="00BC5918" w:rsidRDefault="00BC5918" w:rsidP="00CC2246">
            <w:pPr>
              <w:pStyle w:val="3"/>
              <w:numPr>
                <w:ilvl w:val="0"/>
                <w:numId w:val="0"/>
              </w:numPr>
              <w:kinsoku/>
              <w:spacing w:after="60" w:line="460" w:lineRule="exact"/>
              <w:ind w:right="11"/>
              <w:rPr>
                <w:rFonts w:ascii="Times New Roman" w:hAnsi="Times New Roman"/>
                <w:bCs w:val="0"/>
                <w:noProof/>
                <w:sz w:val="20"/>
              </w:rPr>
            </w:pPr>
          </w:p>
        </w:tc>
        <w:tc>
          <w:tcPr>
            <w:tcW w:w="686" w:type="dxa"/>
          </w:tcPr>
          <w:p w:rsidR="00BC5918" w:rsidRDefault="00BC5918" w:rsidP="00CC2246">
            <w:pPr>
              <w:pStyle w:val="3"/>
              <w:numPr>
                <w:ilvl w:val="0"/>
                <w:numId w:val="0"/>
              </w:numPr>
              <w:kinsoku/>
              <w:spacing w:after="60" w:line="460" w:lineRule="exact"/>
              <w:ind w:right="11"/>
              <w:rPr>
                <w:rFonts w:ascii="Times New Roman" w:hAnsi="Times New Roman"/>
                <w:bCs w:val="0"/>
                <w:noProof/>
                <w:sz w:val="20"/>
              </w:rPr>
            </w:pPr>
          </w:p>
        </w:tc>
        <w:tc>
          <w:tcPr>
            <w:tcW w:w="798" w:type="dxa"/>
          </w:tcPr>
          <w:p w:rsidR="00BC5918" w:rsidRDefault="00BC5918" w:rsidP="00CC2246">
            <w:pPr>
              <w:pStyle w:val="3"/>
              <w:numPr>
                <w:ilvl w:val="0"/>
                <w:numId w:val="0"/>
              </w:numPr>
              <w:kinsoku/>
              <w:spacing w:after="60" w:line="460" w:lineRule="exact"/>
              <w:ind w:right="11"/>
              <w:rPr>
                <w:rFonts w:ascii="Times New Roman" w:hAnsi="Times New Roman"/>
                <w:bCs w:val="0"/>
                <w:noProof/>
                <w:sz w:val="20"/>
              </w:rPr>
            </w:pPr>
          </w:p>
        </w:tc>
      </w:tr>
      <w:tr w:rsidR="00BC5918" w:rsidTr="00CB35A5">
        <w:trPr>
          <w:cantSplit/>
          <w:trHeight w:val="469"/>
        </w:trPr>
        <w:tc>
          <w:tcPr>
            <w:tcW w:w="2736" w:type="dxa"/>
            <w:shd w:val="clear" w:color="auto" w:fill="E0E0E0"/>
            <w:vAlign w:val="center"/>
          </w:tcPr>
          <w:p w:rsidR="00BC5918" w:rsidRDefault="00BC5918" w:rsidP="00CC2246">
            <w:pPr>
              <w:spacing w:line="540" w:lineRule="exact"/>
              <w:ind w:right="12"/>
              <w:jc w:val="center"/>
              <w:rPr>
                <w:spacing w:val="-12"/>
                <w:sz w:val="28"/>
              </w:rPr>
            </w:pPr>
            <w:r>
              <w:rPr>
                <w:rFonts w:hint="eastAsia"/>
                <w:spacing w:val="-12"/>
                <w:sz w:val="28"/>
              </w:rPr>
              <w:t>期末報告定稿</w:t>
            </w:r>
          </w:p>
        </w:tc>
        <w:tc>
          <w:tcPr>
            <w:tcW w:w="380" w:type="dxa"/>
            <w:shd w:val="clear" w:color="auto" w:fill="E0E0E0"/>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709" w:type="dxa"/>
            <w:shd w:val="clear" w:color="auto" w:fill="E0E0E0"/>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709" w:type="dxa"/>
            <w:shd w:val="clear" w:color="auto" w:fill="E0E0E0"/>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610" w:type="dxa"/>
            <w:shd w:val="clear" w:color="auto" w:fill="E0E0E0"/>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686" w:type="dxa"/>
            <w:shd w:val="clear" w:color="auto" w:fill="E0E0E0"/>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699" w:type="dxa"/>
            <w:shd w:val="clear" w:color="auto" w:fill="E0E0E0"/>
          </w:tcPr>
          <w:p w:rsidR="00BC5918" w:rsidRDefault="00BC5918" w:rsidP="00CC2246">
            <w:pPr>
              <w:pStyle w:val="3"/>
              <w:numPr>
                <w:ilvl w:val="0"/>
                <w:numId w:val="0"/>
              </w:numPr>
              <w:kinsoku/>
              <w:spacing w:after="60" w:line="540" w:lineRule="exact"/>
              <w:ind w:right="12"/>
              <w:rPr>
                <w:rFonts w:ascii="Times New Roman" w:hAnsi="Times New Roman"/>
                <w:bCs w:val="0"/>
                <w:noProof/>
                <w:sz w:val="20"/>
              </w:rPr>
            </w:pPr>
          </w:p>
        </w:tc>
        <w:tc>
          <w:tcPr>
            <w:tcW w:w="714" w:type="dxa"/>
            <w:shd w:val="clear" w:color="auto" w:fill="E0E0E0"/>
          </w:tcPr>
          <w:p w:rsidR="00BC5918" w:rsidRDefault="00BC5918" w:rsidP="00CC2246">
            <w:pPr>
              <w:pStyle w:val="3"/>
              <w:numPr>
                <w:ilvl w:val="0"/>
                <w:numId w:val="0"/>
              </w:numPr>
              <w:kinsoku/>
              <w:spacing w:after="60" w:line="540" w:lineRule="exact"/>
              <w:ind w:right="12"/>
              <w:rPr>
                <w:rFonts w:ascii="Times New Roman" w:hAnsi="Times New Roman"/>
                <w:bCs w:val="0"/>
                <w:noProof/>
                <w:sz w:val="20"/>
              </w:rPr>
            </w:pPr>
          </w:p>
        </w:tc>
        <w:tc>
          <w:tcPr>
            <w:tcW w:w="742" w:type="dxa"/>
            <w:shd w:val="clear" w:color="auto" w:fill="E0E0E0"/>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756" w:type="dxa"/>
            <w:shd w:val="clear" w:color="auto" w:fill="E0E0E0"/>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686" w:type="dxa"/>
            <w:shd w:val="clear" w:color="auto" w:fill="E0E0E0"/>
          </w:tcPr>
          <w:p w:rsidR="00BC5918" w:rsidRDefault="00B845F8" w:rsidP="00CC2246">
            <w:pPr>
              <w:pStyle w:val="3"/>
              <w:numPr>
                <w:ilvl w:val="0"/>
                <w:numId w:val="0"/>
              </w:numPr>
              <w:kinsoku/>
              <w:spacing w:after="60" w:line="540" w:lineRule="exact"/>
              <w:ind w:right="12"/>
              <w:rPr>
                <w:rFonts w:ascii="Times New Roman" w:hAnsi="Times New Roman"/>
                <w:bCs w:val="0"/>
                <w:noProof/>
                <w:sz w:val="20"/>
              </w:rPr>
            </w:pPr>
            <w:r>
              <w:rPr>
                <w:rFonts w:ascii="Times New Roman" w:hAnsi="Times New Roman"/>
                <w:bCs w:val="0"/>
                <w:noProof/>
                <w:sz w:val="20"/>
              </w:rPr>
              <mc:AlternateContent>
                <mc:Choice Requires="wps">
                  <w:drawing>
                    <wp:anchor distT="0" distB="0" distL="114300" distR="114300" simplePos="0" relativeHeight="251652096" behindDoc="0" locked="0" layoutInCell="1" allowOverlap="1" wp14:anchorId="3D5EE146" wp14:editId="7BF505BB">
                      <wp:simplePos x="0" y="0"/>
                      <wp:positionH relativeFrom="column">
                        <wp:posOffset>387350</wp:posOffset>
                      </wp:positionH>
                      <wp:positionV relativeFrom="paragraph">
                        <wp:posOffset>208915</wp:posOffset>
                      </wp:positionV>
                      <wp:extent cx="209550" cy="0"/>
                      <wp:effectExtent l="74930" t="74930" r="77470" b="77470"/>
                      <wp:wrapNone/>
                      <wp:docPr id="544" name="Lin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line">
                                <a:avLst/>
                              </a:prstGeom>
                              <a:noFill/>
                              <a:ln w="139700">
                                <a:pattFill prst="pct80">
                                  <a:fgClr>
                                    <a:srgbClr val="0070C0"/>
                                  </a:fgClr>
                                  <a:bgClr>
                                    <a:srgbClr val="FFFF00"/>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C56BC6E" id="Line 25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pt,16.45pt" to="47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" strokecolor="#0070c0" strokeweight="11pt">
                      <v:stroke r:id="rId11" o:title="" color2="yellow" filltype="pattern"/>
                    </v:line>
                  </w:pict>
                </mc:Fallback>
              </mc:AlternateContent>
            </w:r>
          </w:p>
        </w:tc>
        <w:tc>
          <w:tcPr>
            <w:tcW w:w="798" w:type="dxa"/>
            <w:shd w:val="clear" w:color="auto" w:fill="E0E0E0"/>
          </w:tcPr>
          <w:p w:rsidR="00BC5918" w:rsidRDefault="00BC5918" w:rsidP="00CC2246">
            <w:pPr>
              <w:pStyle w:val="3"/>
              <w:numPr>
                <w:ilvl w:val="0"/>
                <w:numId w:val="0"/>
              </w:numPr>
              <w:kinsoku/>
              <w:spacing w:after="60" w:line="540" w:lineRule="exact"/>
              <w:ind w:right="12"/>
              <w:rPr>
                <w:rFonts w:ascii="Times New Roman" w:hAnsi="Times New Roman"/>
                <w:bCs w:val="0"/>
                <w:noProof/>
                <w:sz w:val="20"/>
              </w:rPr>
            </w:pPr>
          </w:p>
        </w:tc>
      </w:tr>
      <w:tr w:rsidR="00BC5918" w:rsidTr="00CB35A5">
        <w:trPr>
          <w:cantSplit/>
          <w:trHeight w:val="623"/>
        </w:trPr>
        <w:tc>
          <w:tcPr>
            <w:tcW w:w="2736" w:type="dxa"/>
            <w:vAlign w:val="center"/>
          </w:tcPr>
          <w:p w:rsidR="00BC5918" w:rsidRDefault="00BC5918" w:rsidP="00CC2246">
            <w:pPr>
              <w:spacing w:line="540" w:lineRule="exact"/>
              <w:ind w:right="12"/>
              <w:jc w:val="center"/>
              <w:rPr>
                <w:spacing w:val="-12"/>
                <w:sz w:val="28"/>
              </w:rPr>
            </w:pPr>
            <w:r>
              <w:rPr>
                <w:rFonts w:hint="eastAsia"/>
                <w:spacing w:val="-22"/>
                <w:sz w:val="28"/>
              </w:rPr>
              <w:t>期末報告提委員會審議</w:t>
            </w:r>
          </w:p>
        </w:tc>
        <w:tc>
          <w:tcPr>
            <w:tcW w:w="380" w:type="dxa"/>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709" w:type="dxa"/>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709" w:type="dxa"/>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610" w:type="dxa"/>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686" w:type="dxa"/>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699" w:type="dxa"/>
          </w:tcPr>
          <w:p w:rsidR="00BC5918" w:rsidRDefault="00BC5918" w:rsidP="00CC2246">
            <w:pPr>
              <w:pStyle w:val="3"/>
              <w:numPr>
                <w:ilvl w:val="0"/>
                <w:numId w:val="0"/>
              </w:numPr>
              <w:kinsoku/>
              <w:spacing w:after="60" w:line="540" w:lineRule="exact"/>
              <w:ind w:right="12"/>
              <w:rPr>
                <w:rFonts w:ascii="Times New Roman" w:hAnsi="Times New Roman"/>
                <w:bCs w:val="0"/>
                <w:noProof/>
                <w:sz w:val="20"/>
              </w:rPr>
            </w:pPr>
          </w:p>
        </w:tc>
        <w:tc>
          <w:tcPr>
            <w:tcW w:w="714" w:type="dxa"/>
          </w:tcPr>
          <w:p w:rsidR="00BC5918" w:rsidRDefault="00BC5918" w:rsidP="00CC2246">
            <w:pPr>
              <w:pStyle w:val="3"/>
              <w:numPr>
                <w:ilvl w:val="0"/>
                <w:numId w:val="0"/>
              </w:numPr>
              <w:kinsoku/>
              <w:spacing w:after="60" w:line="540" w:lineRule="exact"/>
              <w:ind w:right="12"/>
              <w:rPr>
                <w:rFonts w:ascii="Times New Roman" w:hAnsi="Times New Roman"/>
                <w:bCs w:val="0"/>
                <w:noProof/>
                <w:sz w:val="20"/>
              </w:rPr>
            </w:pPr>
          </w:p>
        </w:tc>
        <w:tc>
          <w:tcPr>
            <w:tcW w:w="742" w:type="dxa"/>
          </w:tcPr>
          <w:p w:rsidR="00BC5918" w:rsidRDefault="00BC5918" w:rsidP="00CC2246">
            <w:pPr>
              <w:pStyle w:val="3"/>
              <w:numPr>
                <w:ilvl w:val="0"/>
                <w:numId w:val="0"/>
              </w:numPr>
              <w:kinsoku/>
              <w:spacing w:after="60" w:line="540" w:lineRule="exact"/>
              <w:ind w:right="12"/>
              <w:rPr>
                <w:rFonts w:ascii="Times New Roman" w:hAnsi="Times New Roman"/>
                <w:bCs w:val="0"/>
              </w:rPr>
            </w:pPr>
          </w:p>
        </w:tc>
        <w:tc>
          <w:tcPr>
            <w:tcW w:w="756" w:type="dxa"/>
          </w:tcPr>
          <w:p w:rsidR="00BC5918" w:rsidRDefault="00BC5918" w:rsidP="00CC2246">
            <w:pPr>
              <w:pStyle w:val="3"/>
              <w:numPr>
                <w:ilvl w:val="0"/>
                <w:numId w:val="0"/>
              </w:numPr>
              <w:kinsoku/>
              <w:spacing w:after="60" w:line="540" w:lineRule="exact"/>
              <w:ind w:right="12"/>
              <w:rPr>
                <w:rFonts w:ascii="Times New Roman" w:hAnsi="Times New Roman"/>
                <w:bCs w:val="0"/>
                <w:noProof/>
                <w:sz w:val="20"/>
              </w:rPr>
            </w:pPr>
          </w:p>
        </w:tc>
        <w:tc>
          <w:tcPr>
            <w:tcW w:w="686" w:type="dxa"/>
          </w:tcPr>
          <w:p w:rsidR="00BC5918" w:rsidRDefault="00BC5918" w:rsidP="00CC2246">
            <w:pPr>
              <w:pStyle w:val="3"/>
              <w:numPr>
                <w:ilvl w:val="0"/>
                <w:numId w:val="0"/>
              </w:numPr>
              <w:kinsoku/>
              <w:spacing w:after="60" w:line="540" w:lineRule="exact"/>
              <w:ind w:right="12"/>
              <w:rPr>
                <w:rFonts w:ascii="Times New Roman" w:hAnsi="Times New Roman"/>
                <w:bCs w:val="0"/>
                <w:noProof/>
                <w:sz w:val="20"/>
              </w:rPr>
            </w:pPr>
          </w:p>
        </w:tc>
        <w:tc>
          <w:tcPr>
            <w:tcW w:w="798" w:type="dxa"/>
          </w:tcPr>
          <w:p w:rsidR="00BC5918" w:rsidRDefault="00B845F8" w:rsidP="00CC2246">
            <w:pPr>
              <w:pStyle w:val="3"/>
              <w:numPr>
                <w:ilvl w:val="0"/>
                <w:numId w:val="0"/>
              </w:numPr>
              <w:kinsoku/>
              <w:spacing w:after="60" w:line="540" w:lineRule="exact"/>
              <w:ind w:right="12"/>
              <w:rPr>
                <w:rFonts w:ascii="Times New Roman" w:hAnsi="Times New Roman"/>
                <w:bCs w:val="0"/>
                <w:noProof/>
                <w:sz w:val="20"/>
              </w:rPr>
            </w:pPr>
            <w:r>
              <w:rPr>
                <w:rFonts w:ascii="Times New Roman" w:hAnsi="Times New Roman"/>
                <w:bCs w:val="0"/>
                <w:noProof/>
                <w:sz w:val="20"/>
              </w:rPr>
              <mc:AlternateContent>
                <mc:Choice Requires="wps">
                  <w:drawing>
                    <wp:anchor distT="0" distB="0" distL="114300" distR="114300" simplePos="0" relativeHeight="251650048" behindDoc="0" locked="0" layoutInCell="1" allowOverlap="1" wp14:anchorId="01E9D14C" wp14:editId="020EF58E">
                      <wp:simplePos x="0" y="0"/>
                      <wp:positionH relativeFrom="column">
                        <wp:posOffset>-5715</wp:posOffset>
                      </wp:positionH>
                      <wp:positionV relativeFrom="paragraph">
                        <wp:posOffset>204470</wp:posOffset>
                      </wp:positionV>
                      <wp:extent cx="474345" cy="0"/>
                      <wp:effectExtent l="69850" t="70485" r="74930" b="72390"/>
                      <wp:wrapNone/>
                      <wp:docPr id="543" name="Lin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345" cy="0"/>
                              </a:xfrm>
                              <a:prstGeom prst="line">
                                <a:avLst/>
                              </a:prstGeom>
                              <a:noFill/>
                              <a:ln w="139700">
                                <a:pattFill prst="pct80">
                                  <a:fgClr>
                                    <a:srgbClr val="0070C0"/>
                                  </a:fgClr>
                                  <a:bgClr>
                                    <a:srgbClr val="FFFF00"/>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64F042C" id="Line 249"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1pt" to="36.9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" strokecolor="#0070c0" strokeweight="11pt">
                      <v:stroke r:id="rId11" o:title="" color2="yellow" filltype="pattern"/>
                    </v:line>
                  </w:pict>
                </mc:Fallback>
              </mc:AlternateContent>
            </w:r>
          </w:p>
        </w:tc>
      </w:tr>
    </w:tbl>
    <w:p w:rsidR="00BC5918" w:rsidRPr="003253F0" w:rsidRDefault="00BC5918" w:rsidP="003253F0">
      <w:pPr>
        <w:ind w:leftChars="-208" w:left="1" w:hangingChars="322" w:hanging="709"/>
        <w:rPr>
          <w:sz w:val="20"/>
        </w:rPr>
      </w:pPr>
      <w:bookmarkStart w:id="285" w:name="_Toc294785279"/>
      <w:bookmarkStart w:id="286" w:name="_Toc310611139"/>
      <w:r w:rsidRPr="003253F0">
        <w:rPr>
          <w:rFonts w:hint="eastAsia"/>
          <w:sz w:val="20"/>
        </w:rPr>
        <w:t>註：本研究</w:t>
      </w:r>
      <w:r w:rsidR="000726C5" w:rsidRPr="003253F0">
        <w:rPr>
          <w:rFonts w:hint="eastAsia"/>
          <w:sz w:val="20"/>
        </w:rPr>
        <w:t>整理、</w:t>
      </w:r>
      <w:r w:rsidRPr="003253F0">
        <w:rPr>
          <w:rFonts w:hint="eastAsia"/>
          <w:sz w:val="20"/>
        </w:rPr>
        <w:t>繪製</w:t>
      </w:r>
      <w:bookmarkEnd w:id="285"/>
      <w:r w:rsidR="000726C5" w:rsidRPr="003253F0">
        <w:rPr>
          <w:rFonts w:hint="eastAsia"/>
          <w:sz w:val="20"/>
        </w:rPr>
        <w:t>。</w:t>
      </w:r>
      <w:bookmarkEnd w:id="286"/>
    </w:p>
    <w:p w:rsidR="00327434" w:rsidRDefault="00327434" w:rsidP="00327434">
      <w:pPr>
        <w:pStyle w:val="1"/>
        <w:numPr>
          <w:ilvl w:val="0"/>
          <w:numId w:val="0"/>
        </w:numPr>
        <w:spacing w:before="240"/>
        <w:rPr>
          <w:b/>
          <w:bCs w:val="0"/>
        </w:rPr>
      </w:pPr>
      <w:r>
        <w:lastRenderedPageBreak/>
        <w:br w:type="page"/>
      </w:r>
    </w:p>
    <w:p w:rsidR="00327434" w:rsidRDefault="00B845F8" w:rsidP="00327434">
      <w:pPr>
        <w:pStyle w:val="1"/>
        <w:numPr>
          <w:ilvl w:val="0"/>
          <w:numId w:val="0"/>
        </w:numPr>
        <w:spacing w:before="240"/>
        <w:rPr>
          <w:b/>
          <w:bCs w:val="0"/>
        </w:rPr>
      </w:pPr>
      <w:r>
        <w:rPr>
          <w:b/>
          <w:bCs w:val="0"/>
          <w:noProof/>
          <w:sz w:val="20"/>
        </w:rPr>
        <w:lastRenderedPageBreak/>
        <mc:AlternateContent>
          <mc:Choice Requires="wps">
            <w:drawing>
              <wp:anchor distT="0" distB="0" distL="114300" distR="114300" simplePos="0" relativeHeight="251635712" behindDoc="0" locked="0" layoutInCell="1" allowOverlap="1" wp14:anchorId="12EEEAC2" wp14:editId="72B0D85B">
                <wp:simplePos x="0" y="0"/>
                <wp:positionH relativeFrom="column">
                  <wp:posOffset>1036955</wp:posOffset>
                </wp:positionH>
                <wp:positionV relativeFrom="paragraph">
                  <wp:posOffset>321310</wp:posOffset>
                </wp:positionV>
                <wp:extent cx="3595370" cy="5080"/>
                <wp:effectExtent l="14605" t="20320" r="19050" b="22225"/>
                <wp:wrapNone/>
                <wp:docPr id="542"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95370" cy="5080"/>
                        </a:xfrm>
                        <a:prstGeom prst="line">
                          <a:avLst/>
                        </a:prstGeom>
                        <a:noFill/>
                        <a:ln w="2857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404DE80" id="Line 178" o:spid="_x0000_s1026" style="position:absolute;flip:x;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65pt,25.3pt" to="364.7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" strokecolor="#0070c0" strokeweight="2.25pt"/>
            </w:pict>
          </mc:Fallback>
        </mc:AlternateContent>
      </w:r>
      <w:r>
        <w:rPr>
          <w:b/>
          <w:bCs w:val="0"/>
          <w:noProof/>
          <w:sz w:val="20"/>
        </w:rPr>
        <mc:AlternateContent>
          <mc:Choice Requires="wps">
            <w:drawing>
              <wp:anchor distT="0" distB="0" distL="114300" distR="114300" simplePos="0" relativeHeight="251630592" behindDoc="0" locked="0" layoutInCell="1" allowOverlap="1" wp14:anchorId="05690302" wp14:editId="28A50CDD">
                <wp:simplePos x="0" y="0"/>
                <wp:positionH relativeFrom="column">
                  <wp:posOffset>4619625</wp:posOffset>
                </wp:positionH>
                <wp:positionV relativeFrom="paragraph">
                  <wp:posOffset>327025</wp:posOffset>
                </wp:positionV>
                <wp:extent cx="12700" cy="453390"/>
                <wp:effectExtent l="92075" t="16510" r="95250" b="25400"/>
                <wp:wrapNone/>
                <wp:docPr id="541"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60000">
                          <a:off x="0" y="0"/>
                          <a:ext cx="12700" cy="453390"/>
                        </a:xfrm>
                        <a:prstGeom prst="line">
                          <a:avLst/>
                        </a:prstGeom>
                        <a:noFill/>
                        <a:ln w="28575">
                          <a:solidFill>
                            <a:srgbClr val="0070C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6E440B7" id="Line 172" o:spid="_x0000_s1026" style="position:absolute;rotation:1;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25.75pt" to="364.75pt,6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" strokecolor="#0070c0" strokeweight="2.25pt">
                <v:stroke endarrow="classic" endarrowwidth="wide" endarrowlength="long"/>
              </v:line>
            </w:pict>
          </mc:Fallback>
        </mc:AlternateContent>
      </w:r>
      <w:r>
        <w:rPr>
          <w:b/>
          <w:bCs w:val="0"/>
          <w:noProof/>
          <w:sz w:val="20"/>
        </w:rPr>
        <mc:AlternateContent>
          <mc:Choice Requires="wps">
            <w:drawing>
              <wp:anchor distT="0" distB="0" distL="114300" distR="114300" simplePos="0" relativeHeight="251636736" behindDoc="0" locked="0" layoutInCell="1" allowOverlap="1" wp14:anchorId="5EEB4968" wp14:editId="036C13CB">
                <wp:simplePos x="0" y="0"/>
                <wp:positionH relativeFrom="column">
                  <wp:posOffset>2798445</wp:posOffset>
                </wp:positionH>
                <wp:positionV relativeFrom="paragraph">
                  <wp:posOffset>-247015</wp:posOffset>
                </wp:positionV>
                <wp:extent cx="9525" cy="568325"/>
                <wp:effectExtent l="128270" t="23495" r="119380" b="36830"/>
                <wp:wrapNone/>
                <wp:docPr id="540"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568325"/>
                        </a:xfrm>
                        <a:prstGeom prst="line">
                          <a:avLst/>
                        </a:prstGeom>
                        <a:noFill/>
                        <a:ln w="38100">
                          <a:solidFill>
                            <a:srgbClr val="0070C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EF2E46" id="Line 179" o:spid="_x0000_s1026" style="position:absolute;flip:x;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35pt,-19.45pt" to="221.1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" strokecolor="#0070c0" strokeweight="3pt">
                <v:stroke endarrow="classic" endarrowwidth="wide" endarrowlength="long"/>
              </v:line>
            </w:pict>
          </mc:Fallback>
        </mc:AlternateContent>
      </w:r>
      <w:r>
        <w:rPr>
          <w:b/>
          <w:bCs w:val="0"/>
          <w:noProof/>
          <w:sz w:val="20"/>
        </w:rPr>
        <mc:AlternateContent>
          <mc:Choice Requires="wps">
            <w:drawing>
              <wp:anchor distT="0" distB="0" distL="114300" distR="114300" simplePos="0" relativeHeight="251614208" behindDoc="0" locked="0" layoutInCell="1" allowOverlap="1" wp14:anchorId="644013A2" wp14:editId="093E133C">
                <wp:simplePos x="0" y="0"/>
                <wp:positionH relativeFrom="column">
                  <wp:posOffset>880745</wp:posOffset>
                </wp:positionH>
                <wp:positionV relativeFrom="paragraph">
                  <wp:posOffset>-756920</wp:posOffset>
                </wp:positionV>
                <wp:extent cx="3912870" cy="440055"/>
                <wp:effectExtent l="10795" t="8890" r="10160" b="27305"/>
                <wp:wrapNone/>
                <wp:docPr id="539"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2870" cy="440055"/>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wps:spPr>
                      <wps:txbx>
                        <w:txbxContent>
                          <w:p w:rsidR="00A23799" w:rsidRPr="004D2638" w:rsidRDefault="00A23799" w:rsidP="00327434">
                            <w:pPr>
                              <w:jc w:val="center"/>
                            </w:pPr>
                            <w:r>
                              <w:rPr>
                                <w:rFonts w:hint="eastAsia"/>
                              </w:rPr>
                              <w:t>全球綠能產業發展背景、現況、問題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51" o:spid="_x0000_s1036" type="#_x0000_t202" style="position:absolute;left:0;text-align:left;margin-left:69.35pt;margin-top:-59.6pt;width:308.1pt;height:34.6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" fillcolor="#c2d69b" strokecolor="#9bbb59" strokeweight="1pt">
                <v:fill color2="#9bbb59" focus="50%" type="gradient"/>
                <v:shadow on="t" color="#4e6128" offset="1pt"/>
                <v:textbox>
                  <w:txbxContent>
                    <w:p w:rsidR="00A23799" w:rsidRPr="004D2638" w:rsidRDefault="00A23799" w:rsidP="00327434">
                      <w:pPr>
                        <w:jc w:val="center"/>
                      </w:pPr>
                      <w:r>
                        <w:rPr>
                          <w:rFonts w:hint="eastAsia"/>
                        </w:rPr>
                        <w:t>全球綠能產業發展背景、現況、問題</w:t>
                      </w:r>
                    </w:p>
                  </w:txbxContent>
                </v:textbox>
              </v:shape>
            </w:pict>
          </mc:Fallback>
        </mc:AlternateContent>
      </w:r>
      <w:r>
        <w:rPr>
          <w:b/>
          <w:bCs w:val="0"/>
          <w:noProof/>
          <w:sz w:val="20"/>
        </w:rPr>
        <mc:AlternateContent>
          <mc:Choice Requires="wps">
            <w:drawing>
              <wp:anchor distT="0" distB="0" distL="114300" distR="114300" simplePos="0" relativeHeight="251631616" behindDoc="0" locked="0" layoutInCell="1" allowOverlap="1" wp14:anchorId="2D748F0F" wp14:editId="6BA0F702">
                <wp:simplePos x="0" y="0"/>
                <wp:positionH relativeFrom="column">
                  <wp:posOffset>1039495</wp:posOffset>
                </wp:positionH>
                <wp:positionV relativeFrom="paragraph">
                  <wp:posOffset>321310</wp:posOffset>
                </wp:positionV>
                <wp:extent cx="9525" cy="473075"/>
                <wp:effectExtent l="102870" t="20320" r="87630" b="30480"/>
                <wp:wrapNone/>
                <wp:docPr id="538"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473075"/>
                        </a:xfrm>
                        <a:prstGeom prst="line">
                          <a:avLst/>
                        </a:prstGeom>
                        <a:noFill/>
                        <a:ln w="28575">
                          <a:solidFill>
                            <a:srgbClr val="0070C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763DED" id="Line 173" o:spid="_x0000_s1026" style="position:absolute;flip:x;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85pt,25.3pt" to="82.6pt,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" strokecolor="#0070c0" strokeweight="2.25pt">
                <v:stroke endarrow="classic" endarrowwidth="wide" endarrowlength="long"/>
              </v:line>
            </w:pict>
          </mc:Fallback>
        </mc:AlternateContent>
      </w:r>
    </w:p>
    <w:p w:rsidR="00327434" w:rsidRDefault="00B845F8" w:rsidP="00327434">
      <w:pPr>
        <w:pStyle w:val="1"/>
        <w:numPr>
          <w:ilvl w:val="0"/>
          <w:numId w:val="0"/>
        </w:numPr>
        <w:spacing w:before="240"/>
        <w:rPr>
          <w:b/>
          <w:bCs w:val="0"/>
        </w:rPr>
      </w:pPr>
      <w:r>
        <w:rPr>
          <w:b/>
          <w:bCs w:val="0"/>
          <w:noProof/>
        </w:rPr>
        <mc:AlternateContent>
          <mc:Choice Requires="wps">
            <w:drawing>
              <wp:anchor distT="0" distB="0" distL="114300" distR="114300" simplePos="0" relativeHeight="251684864" behindDoc="0" locked="0" layoutInCell="1" allowOverlap="1" wp14:anchorId="1930E949" wp14:editId="04725C08">
                <wp:simplePos x="0" y="0"/>
                <wp:positionH relativeFrom="column">
                  <wp:posOffset>2190115</wp:posOffset>
                </wp:positionH>
                <wp:positionV relativeFrom="paragraph">
                  <wp:posOffset>354330</wp:posOffset>
                </wp:positionV>
                <wp:extent cx="9525" cy="361950"/>
                <wp:effectExtent l="100965" t="19685" r="89535" b="27940"/>
                <wp:wrapNone/>
                <wp:docPr id="537" name="Lin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1540000" flipH="1">
                          <a:off x="0" y="0"/>
                          <a:ext cx="9525" cy="361950"/>
                        </a:xfrm>
                        <a:prstGeom prst="line">
                          <a:avLst/>
                        </a:prstGeom>
                        <a:noFill/>
                        <a:ln w="28575">
                          <a:solidFill>
                            <a:srgbClr val="0070C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5D21654" id="Line 381" o:spid="_x0000_s1026" style="position:absolute;rotation:1;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45pt,27.9pt" to="173.2pt,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" strokecolor="#0070c0" strokeweight="2.25pt">
                <v:stroke endarrow="classic" endarrowwidth="wide" endarrowlength="long"/>
              </v:line>
            </w:pict>
          </mc:Fallback>
        </mc:AlternateContent>
      </w:r>
      <w:r>
        <w:rPr>
          <w:b/>
          <w:bCs w:val="0"/>
          <w:noProof/>
        </w:rPr>
        <mc:AlternateContent>
          <mc:Choice Requires="wps">
            <w:drawing>
              <wp:anchor distT="0" distB="0" distL="114300" distR="114300" simplePos="0" relativeHeight="251685888" behindDoc="0" locked="0" layoutInCell="1" allowOverlap="1" wp14:anchorId="32414F76" wp14:editId="0E923052">
                <wp:simplePos x="0" y="0"/>
                <wp:positionH relativeFrom="column">
                  <wp:posOffset>3213735</wp:posOffset>
                </wp:positionH>
                <wp:positionV relativeFrom="paragraph">
                  <wp:posOffset>348615</wp:posOffset>
                </wp:positionV>
                <wp:extent cx="9525" cy="361950"/>
                <wp:effectExtent l="95885" t="23495" r="94615" b="33655"/>
                <wp:wrapNone/>
                <wp:docPr id="536" name="Lin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1540000" flipH="1">
                          <a:off x="0" y="0"/>
                          <a:ext cx="9525" cy="361950"/>
                        </a:xfrm>
                        <a:prstGeom prst="line">
                          <a:avLst/>
                        </a:prstGeom>
                        <a:noFill/>
                        <a:ln w="28575">
                          <a:solidFill>
                            <a:srgbClr val="0070C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1055898" id="Line 382" o:spid="_x0000_s1026" style="position:absolute;rotation:1;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05pt,27.45pt" to="253.8pt,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" strokecolor="#0070c0" strokeweight="2.25pt">
                <v:stroke endarrow="classic" endarrowwidth="wide" endarrowlength="long"/>
              </v:line>
            </w:pict>
          </mc:Fallback>
        </mc:AlternateContent>
      </w:r>
      <w:r>
        <w:rPr>
          <w:b/>
          <w:bCs w:val="0"/>
          <w:noProof/>
        </w:rPr>
        <mc:AlternateContent>
          <mc:Choice Requires="wps">
            <w:drawing>
              <wp:anchor distT="0" distB="0" distL="114300" distR="114300" simplePos="0" relativeHeight="251688960" behindDoc="0" locked="0" layoutInCell="1" allowOverlap="1" wp14:anchorId="19547416" wp14:editId="57F62F9B">
                <wp:simplePos x="0" y="0"/>
                <wp:positionH relativeFrom="column">
                  <wp:posOffset>4196080</wp:posOffset>
                </wp:positionH>
                <wp:positionV relativeFrom="paragraph">
                  <wp:posOffset>318135</wp:posOffset>
                </wp:positionV>
                <wp:extent cx="9525" cy="361950"/>
                <wp:effectExtent l="97155" t="21590" r="93345" b="26035"/>
                <wp:wrapNone/>
                <wp:docPr id="535"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61950"/>
                        </a:xfrm>
                        <a:prstGeom prst="line">
                          <a:avLst/>
                        </a:prstGeom>
                        <a:noFill/>
                        <a:ln w="28575">
                          <a:solidFill>
                            <a:srgbClr val="0070C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D70B3DD" id="Line 389"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4pt,25.05pt" to="331.15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" strokecolor="#0070c0" strokeweight="2.25pt">
                <v:stroke endarrow="classic" endarrowwidth="wide" endarrowlength="long"/>
              </v:line>
            </w:pict>
          </mc:Fallback>
        </mc:AlternateContent>
      </w:r>
      <w:r>
        <w:rPr>
          <w:b/>
          <w:bCs w:val="0"/>
          <w:noProof/>
          <w:sz w:val="20"/>
        </w:rPr>
        <mc:AlternateContent>
          <mc:Choice Requires="wps">
            <w:drawing>
              <wp:anchor distT="0" distB="0" distL="114300" distR="114300" simplePos="0" relativeHeight="251617280" behindDoc="0" locked="0" layoutInCell="1" allowOverlap="1" wp14:anchorId="1A8D2F51" wp14:editId="355D0062">
                <wp:simplePos x="0" y="0"/>
                <wp:positionH relativeFrom="column">
                  <wp:posOffset>1268730</wp:posOffset>
                </wp:positionH>
                <wp:positionV relativeFrom="paragraph">
                  <wp:posOffset>328930</wp:posOffset>
                </wp:positionV>
                <wp:extent cx="9525" cy="361950"/>
                <wp:effectExtent l="103505" t="22860" r="86995" b="34290"/>
                <wp:wrapNone/>
                <wp:docPr id="534"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61950"/>
                        </a:xfrm>
                        <a:prstGeom prst="line">
                          <a:avLst/>
                        </a:prstGeom>
                        <a:noFill/>
                        <a:ln w="28575">
                          <a:solidFill>
                            <a:srgbClr val="0070C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F276BC5" id="Line 154" o:spid="_x0000_s1026" style="position:absolute;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9pt,25.9pt" to="100.65pt,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" strokecolor="#0070c0" strokeweight="2.25pt">
                <v:stroke endarrow="classic" endarrowwidth="wide" endarrowlength="long"/>
              </v:line>
            </w:pict>
          </mc:Fallback>
        </mc:AlternateContent>
      </w:r>
      <w:r>
        <w:rPr>
          <w:b/>
          <w:bCs w:val="0"/>
          <w:noProof/>
          <w:sz w:val="20"/>
        </w:rPr>
        <mc:AlternateContent>
          <mc:Choice Requires="wps">
            <w:drawing>
              <wp:anchor distT="0" distB="0" distL="114300" distR="114300" simplePos="0" relativeHeight="251618304" behindDoc="0" locked="0" layoutInCell="1" allowOverlap="1" wp14:anchorId="4BE46DCB" wp14:editId="1554D572">
                <wp:simplePos x="0" y="0"/>
                <wp:positionH relativeFrom="column">
                  <wp:posOffset>5400675</wp:posOffset>
                </wp:positionH>
                <wp:positionV relativeFrom="paragraph">
                  <wp:posOffset>309245</wp:posOffset>
                </wp:positionV>
                <wp:extent cx="9525" cy="361950"/>
                <wp:effectExtent l="101600" t="22225" r="88900" b="34925"/>
                <wp:wrapNone/>
                <wp:docPr id="533"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61950"/>
                        </a:xfrm>
                        <a:prstGeom prst="line">
                          <a:avLst/>
                        </a:prstGeom>
                        <a:noFill/>
                        <a:ln w="28575">
                          <a:solidFill>
                            <a:srgbClr val="0070C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1D9D2E" id="Line 155" o:spid="_x0000_s1026" style="position:absolute;flip:x;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25pt,24.35pt" to="426pt,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" strokecolor="#0070c0" strokeweight="2.25pt">
                <v:stroke endarrow="classic" endarrowwidth="wide" endarrowlength="long"/>
              </v:line>
            </w:pict>
          </mc:Fallback>
        </mc:AlternateContent>
      </w:r>
      <w:r>
        <w:rPr>
          <w:b/>
          <w:bCs w:val="0"/>
          <w:noProof/>
          <w:sz w:val="20"/>
        </w:rPr>
        <mc:AlternateContent>
          <mc:Choice Requires="wps">
            <w:drawing>
              <wp:anchor distT="0" distB="0" distL="114300" distR="114300" simplePos="0" relativeHeight="251615232" behindDoc="0" locked="0" layoutInCell="1" allowOverlap="1" wp14:anchorId="728D41F0" wp14:editId="302797FD">
                <wp:simplePos x="0" y="0"/>
                <wp:positionH relativeFrom="column">
                  <wp:posOffset>184150</wp:posOffset>
                </wp:positionH>
                <wp:positionV relativeFrom="paragraph">
                  <wp:posOffset>327025</wp:posOffset>
                </wp:positionV>
                <wp:extent cx="5238750" cy="635"/>
                <wp:effectExtent l="19050" t="20955" r="19050" b="16510"/>
                <wp:wrapNone/>
                <wp:docPr id="532"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38750" cy="635"/>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A6195C" id="Line 152" o:spid="_x0000_s1026" style="position:absolute;flip:y;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25.75pt" to="427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" strokecolor="#0070c0" strokeweight="2pt"/>
            </w:pict>
          </mc:Fallback>
        </mc:AlternateContent>
      </w:r>
      <w:r>
        <w:rPr>
          <w:b/>
          <w:bCs w:val="0"/>
          <w:noProof/>
          <w:sz w:val="20"/>
        </w:rPr>
        <mc:AlternateContent>
          <mc:Choice Requires="wps">
            <w:drawing>
              <wp:anchor distT="0" distB="0" distL="114300" distR="114300" simplePos="0" relativeHeight="251616256" behindDoc="0" locked="0" layoutInCell="1" allowOverlap="1" wp14:anchorId="79FE8BDD" wp14:editId="35489E03">
                <wp:simplePos x="0" y="0"/>
                <wp:positionH relativeFrom="column">
                  <wp:posOffset>193675</wp:posOffset>
                </wp:positionH>
                <wp:positionV relativeFrom="paragraph">
                  <wp:posOffset>320675</wp:posOffset>
                </wp:positionV>
                <wp:extent cx="9525" cy="361950"/>
                <wp:effectExtent l="104775" t="14605" r="85725" b="33020"/>
                <wp:wrapNone/>
                <wp:docPr id="531"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61950"/>
                        </a:xfrm>
                        <a:prstGeom prst="line">
                          <a:avLst/>
                        </a:prstGeom>
                        <a:noFill/>
                        <a:ln w="28575">
                          <a:solidFill>
                            <a:srgbClr val="0070C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D955D9" id="Line 153" o:spid="_x0000_s1026" style="position:absolute;flip:x;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5pt,25.25pt" to="16pt,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" strokecolor="#0070c0" strokeweight="2.25pt">
                <v:stroke endarrow="classic" endarrowwidth="wide" endarrowlength="long"/>
              </v:line>
            </w:pict>
          </mc:Fallback>
        </mc:AlternateContent>
      </w:r>
    </w:p>
    <w:p w:rsidR="00327434" w:rsidRDefault="00B845F8" w:rsidP="00327434">
      <w:pPr>
        <w:pStyle w:val="1"/>
        <w:numPr>
          <w:ilvl w:val="0"/>
          <w:numId w:val="0"/>
        </w:numPr>
        <w:spacing w:before="240"/>
        <w:rPr>
          <w:b/>
          <w:bCs w:val="0"/>
        </w:rPr>
      </w:pPr>
      <w:r>
        <w:rPr>
          <w:b/>
          <w:bCs w:val="0"/>
          <w:noProof/>
        </w:rPr>
        <mc:AlternateContent>
          <mc:Choice Requires="wps">
            <w:drawing>
              <wp:anchor distT="0" distB="0" distL="114300" distR="114300" simplePos="0" relativeHeight="251693056" behindDoc="0" locked="0" layoutInCell="1" allowOverlap="1" wp14:anchorId="3DE2B52D" wp14:editId="3D4D6241">
                <wp:simplePos x="0" y="0"/>
                <wp:positionH relativeFrom="column">
                  <wp:posOffset>1989455</wp:posOffset>
                </wp:positionH>
                <wp:positionV relativeFrom="paragraph">
                  <wp:posOffset>273685</wp:posOffset>
                </wp:positionV>
                <wp:extent cx="419100" cy="2252980"/>
                <wp:effectExtent l="14605" t="10160" r="13970" b="22860"/>
                <wp:wrapNone/>
                <wp:docPr id="530" name="Text 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252980"/>
                        </a:xfrm>
                        <a:prstGeom prst="rect">
                          <a:avLst/>
                        </a:prstGeom>
                        <a:gradFill rotWithShape="1">
                          <a:gsLst>
                            <a:gs pos="0">
                              <a:srgbClr val="92D050">
                                <a:gamma/>
                                <a:shade val="76078"/>
                                <a:invGamma/>
                              </a:srgbClr>
                            </a:gs>
                            <a:gs pos="50000">
                              <a:srgbClr val="92D050"/>
                            </a:gs>
                            <a:gs pos="100000">
                              <a:srgbClr val="92D050">
                                <a:gamma/>
                                <a:shade val="76078"/>
                                <a:invGamma/>
                              </a:srgbClr>
                            </a:gs>
                          </a:gsLst>
                          <a:lin ang="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A23799" w:rsidRPr="00107610" w:rsidRDefault="00A23799" w:rsidP="00B606EB">
                            <w:pPr>
                              <w:spacing w:line="360" w:lineRule="exact"/>
                              <w:jc w:val="center"/>
                              <w:rPr>
                                <w:sz w:val="24"/>
                                <w:szCs w:val="24"/>
                              </w:rPr>
                            </w:pPr>
                            <w:r>
                              <w:rPr>
                                <w:rFonts w:hint="eastAsia"/>
                                <w:sz w:val="24"/>
                                <w:szCs w:val="24"/>
                              </w:rPr>
                              <w:t>訪查</w:t>
                            </w:r>
                            <w:r w:rsidRPr="00107610">
                              <w:rPr>
                                <w:rFonts w:hint="eastAsia"/>
                                <w:sz w:val="24"/>
                                <w:szCs w:val="24"/>
                              </w:rPr>
                              <w:t>國內綠能產業發展情形</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94" o:spid="_x0000_s1037" type="#_x0000_t202" style="position:absolute;left:0;text-align:left;margin-left:156.65pt;margin-top:21.55pt;width:33pt;height:177.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" fillcolor="#6f9e3d" strokecolor="#95b3d7" strokeweight="1pt">
                <v:fill color2="#92d050" rotate="t" angle="90" focus="50%" type="gradient"/>
                <v:shadow on="t" color="#243f60" opacity=".5" offset="1pt"/>
                <v:textbox style="layout-flow:vertical-ideographic">
                  <w:txbxContent>
                    <w:p w:rsidR="00A23799" w:rsidRPr="00107610" w:rsidRDefault="00A23799" w:rsidP="00B606EB">
                      <w:pPr>
                        <w:spacing w:line="360" w:lineRule="exact"/>
                        <w:jc w:val="center"/>
                        <w:rPr>
                          <w:sz w:val="24"/>
                          <w:szCs w:val="24"/>
                        </w:rPr>
                      </w:pPr>
                      <w:r>
                        <w:rPr>
                          <w:rFonts w:hint="eastAsia"/>
                          <w:sz w:val="24"/>
                          <w:szCs w:val="24"/>
                        </w:rPr>
                        <w:t>訪查</w:t>
                      </w:r>
                      <w:r w:rsidRPr="00107610">
                        <w:rPr>
                          <w:rFonts w:hint="eastAsia"/>
                          <w:sz w:val="24"/>
                          <w:szCs w:val="24"/>
                        </w:rPr>
                        <w:t>國內綠能產業發展情形</w:t>
                      </w:r>
                    </w:p>
                  </w:txbxContent>
                </v:textbox>
              </v:shape>
            </w:pict>
          </mc:Fallback>
        </mc:AlternateContent>
      </w:r>
      <w:r>
        <w:rPr>
          <w:b/>
          <w:bCs w:val="0"/>
          <w:noProof/>
        </w:rPr>
        <mc:AlternateContent>
          <mc:Choice Requires="wps">
            <w:drawing>
              <wp:anchor distT="0" distB="0" distL="114300" distR="114300" simplePos="0" relativeHeight="251691008" behindDoc="0" locked="0" layoutInCell="1" allowOverlap="1" wp14:anchorId="5CBF2876" wp14:editId="2C801055">
                <wp:simplePos x="0" y="0"/>
                <wp:positionH relativeFrom="column">
                  <wp:posOffset>3019425</wp:posOffset>
                </wp:positionH>
                <wp:positionV relativeFrom="paragraph">
                  <wp:posOffset>248285</wp:posOffset>
                </wp:positionV>
                <wp:extent cx="419100" cy="2252980"/>
                <wp:effectExtent l="6350" t="13335" r="12700" b="29210"/>
                <wp:wrapNone/>
                <wp:docPr id="529"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252980"/>
                        </a:xfrm>
                        <a:prstGeom prst="rect">
                          <a:avLst/>
                        </a:prstGeom>
                        <a:gradFill rotWithShape="0">
                          <a:gsLst>
                            <a:gs pos="0">
                              <a:srgbClr val="DBE5F1"/>
                            </a:gs>
                            <a:gs pos="100000">
                              <a:srgbClr val="95B3D7"/>
                            </a:gs>
                          </a:gsLst>
                          <a:path path="shape">
                            <a:fillToRect l="50000" t="50000" r="50000" b="50000"/>
                          </a:path>
                        </a:gradFill>
                        <a:ln w="12700">
                          <a:solidFill>
                            <a:srgbClr val="95B3D7"/>
                          </a:solidFill>
                          <a:miter lim="800000"/>
                          <a:headEnd/>
                          <a:tailEnd/>
                        </a:ln>
                        <a:effectLst>
                          <a:outerShdw dist="28398" dir="3806097" algn="ctr" rotWithShape="0">
                            <a:srgbClr val="243F60">
                              <a:alpha val="50000"/>
                            </a:srgbClr>
                          </a:outerShdw>
                        </a:effectLst>
                      </wps:spPr>
                      <wps:txbx>
                        <w:txbxContent>
                          <w:p w:rsidR="00A23799" w:rsidRPr="00107610" w:rsidRDefault="00A23799" w:rsidP="00327434">
                            <w:pPr>
                              <w:spacing w:line="360" w:lineRule="exact"/>
                              <w:jc w:val="center"/>
                              <w:rPr>
                                <w:sz w:val="24"/>
                                <w:szCs w:val="24"/>
                              </w:rPr>
                            </w:pPr>
                            <w:r w:rsidRPr="00107610">
                              <w:rPr>
                                <w:rFonts w:hint="eastAsia"/>
                                <w:sz w:val="24"/>
                                <w:szCs w:val="24"/>
                              </w:rPr>
                              <w:t>履勘國內綠能產業發展情形</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91" o:spid="_x0000_s1038" type="#_x0000_t202" style="position:absolute;left:0;text-align:left;margin-left:237.75pt;margin-top:19.55pt;width:33pt;height:177.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" fillcolor="#dbe5f1" strokecolor="#95b3d7" strokeweight="1pt">
                <v:fill color2="#95b3d7" focusposition=".5,.5" focussize="" focus="100%" type="gradientRadial"/>
                <v:shadow on="t" color="#243f60" opacity=".5" offset="1pt"/>
                <v:textbox style="layout-flow:vertical-ideographic">
                  <w:txbxContent>
                    <w:p w:rsidR="00A23799" w:rsidRPr="00107610" w:rsidRDefault="00A23799" w:rsidP="00327434">
                      <w:pPr>
                        <w:spacing w:line="360" w:lineRule="exact"/>
                        <w:jc w:val="center"/>
                        <w:rPr>
                          <w:sz w:val="24"/>
                          <w:szCs w:val="24"/>
                        </w:rPr>
                      </w:pPr>
                      <w:r w:rsidRPr="00107610">
                        <w:rPr>
                          <w:rFonts w:hint="eastAsia"/>
                          <w:sz w:val="24"/>
                          <w:szCs w:val="24"/>
                        </w:rPr>
                        <w:t>履勘國內綠能產業發展情形</w:t>
                      </w:r>
                    </w:p>
                  </w:txbxContent>
                </v:textbox>
              </v:shape>
            </w:pict>
          </mc:Fallback>
        </mc:AlternateContent>
      </w:r>
      <w:r>
        <w:rPr>
          <w:b/>
          <w:bCs w:val="0"/>
          <w:noProof/>
        </w:rPr>
        <mc:AlternateContent>
          <mc:Choice Requires="wps">
            <w:drawing>
              <wp:anchor distT="0" distB="0" distL="114300" distR="114300" simplePos="0" relativeHeight="251687936" behindDoc="0" locked="0" layoutInCell="1" allowOverlap="1" wp14:anchorId="47FF6212" wp14:editId="2B623A89">
                <wp:simplePos x="0" y="0"/>
                <wp:positionH relativeFrom="column">
                  <wp:posOffset>4036060</wp:posOffset>
                </wp:positionH>
                <wp:positionV relativeFrom="paragraph">
                  <wp:posOffset>240030</wp:posOffset>
                </wp:positionV>
                <wp:extent cx="419100" cy="2260600"/>
                <wp:effectExtent l="13335" t="14605" r="15240" b="29845"/>
                <wp:wrapNone/>
                <wp:docPr id="528"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260600"/>
                        </a:xfrm>
                        <a:prstGeom prst="rect">
                          <a:avLst/>
                        </a:prstGeom>
                        <a:gradFill rotWithShape="0">
                          <a:gsLst>
                            <a:gs pos="0">
                              <a:srgbClr val="D2CD01"/>
                            </a:gs>
                            <a:gs pos="50000">
                              <a:srgbClr val="FBD4B4"/>
                            </a:gs>
                            <a:gs pos="100000">
                              <a:srgbClr val="D2CD01"/>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A23799" w:rsidRPr="00B606EB" w:rsidRDefault="00A23799" w:rsidP="00327434">
                            <w:pPr>
                              <w:spacing w:line="360" w:lineRule="exact"/>
                              <w:jc w:val="center"/>
                              <w:rPr>
                                <w:spacing w:val="-6"/>
                                <w:sz w:val="24"/>
                                <w:szCs w:val="24"/>
                              </w:rPr>
                            </w:pPr>
                            <w:r w:rsidRPr="00B606EB">
                              <w:rPr>
                                <w:rFonts w:hint="eastAsia"/>
                                <w:spacing w:val="-6"/>
                                <w:sz w:val="24"/>
                                <w:szCs w:val="24"/>
                              </w:rPr>
                              <w:t>召集相關主管機關簡報及研討</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88" o:spid="_x0000_s1039" type="#_x0000_t202" style="position:absolute;left:0;text-align:left;margin-left:317.8pt;margin-top:18.9pt;width:33pt;height:17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" fillcolor="#d2cd01" strokecolor="#c2d69b" strokeweight="1pt">
                <v:fill color2="#fbd4b4" focus="50%" type="gradient"/>
                <v:shadow on="t" color="#4e6128" opacity=".5" offset="1pt"/>
                <v:textbox style="layout-flow:vertical-ideographic">
                  <w:txbxContent>
                    <w:p w:rsidR="00A23799" w:rsidRPr="00B606EB" w:rsidRDefault="00A23799" w:rsidP="00327434">
                      <w:pPr>
                        <w:spacing w:line="360" w:lineRule="exact"/>
                        <w:jc w:val="center"/>
                        <w:rPr>
                          <w:spacing w:val="-6"/>
                          <w:sz w:val="24"/>
                          <w:szCs w:val="24"/>
                        </w:rPr>
                      </w:pPr>
                      <w:r w:rsidRPr="00B606EB">
                        <w:rPr>
                          <w:rFonts w:hint="eastAsia"/>
                          <w:spacing w:val="-6"/>
                          <w:sz w:val="24"/>
                          <w:szCs w:val="24"/>
                        </w:rPr>
                        <w:t>召集相關主管機關簡報及研討</w:t>
                      </w:r>
                    </w:p>
                  </w:txbxContent>
                </v:textbox>
              </v:shape>
            </w:pict>
          </mc:Fallback>
        </mc:AlternateContent>
      </w:r>
      <w:r>
        <w:rPr>
          <w:b/>
          <w:bCs w:val="0"/>
          <w:noProof/>
          <w:sz w:val="20"/>
        </w:rPr>
        <mc:AlternateContent>
          <mc:Choice Requires="wps">
            <w:drawing>
              <wp:anchor distT="0" distB="0" distL="114300" distR="114300" simplePos="0" relativeHeight="251620352" behindDoc="0" locked="0" layoutInCell="1" allowOverlap="1" wp14:anchorId="726C661E" wp14:editId="4396909F">
                <wp:simplePos x="0" y="0"/>
                <wp:positionH relativeFrom="column">
                  <wp:posOffset>1049020</wp:posOffset>
                </wp:positionH>
                <wp:positionV relativeFrom="paragraph">
                  <wp:posOffset>267970</wp:posOffset>
                </wp:positionV>
                <wp:extent cx="419100" cy="2258695"/>
                <wp:effectExtent l="7620" t="13970" r="11430" b="22860"/>
                <wp:wrapNone/>
                <wp:docPr id="527"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258695"/>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A23799" w:rsidRDefault="00A23799" w:rsidP="00327434">
                            <w:pPr>
                              <w:pStyle w:val="xl82"/>
                              <w:widowControl w:val="0"/>
                              <w:spacing w:before="0" w:beforeAutospacing="0" w:after="0" w:afterAutospacing="0" w:line="360" w:lineRule="exact"/>
                              <w:textAlignment w:val="auto"/>
                              <w:rPr>
                                <w:rFonts w:eastAsia="標楷體"/>
                                <w:spacing w:val="-14"/>
                                <w:kern w:val="2"/>
                                <w:szCs w:val="20"/>
                              </w:rPr>
                            </w:pPr>
                            <w:r>
                              <w:rPr>
                                <w:rFonts w:eastAsia="標楷體" w:hint="eastAsia"/>
                                <w:spacing w:val="-14"/>
                                <w:kern w:val="2"/>
                                <w:szCs w:val="20"/>
                              </w:rPr>
                              <w:t>函詢相關主管機關</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61" o:spid="_x0000_s1040" type="#_x0000_t202" style="position:absolute;left:0;text-align:left;margin-left:82.6pt;margin-top:21.1pt;width:33pt;height:177.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" fillcolor="#d99594" strokecolor="#d99594" strokeweight="1pt">
                <v:fill color2="#f2dbdb" angle="135" focus="50%" type="gradient"/>
                <v:shadow on="t" color="#622423" opacity=".5" offset="1pt"/>
                <v:textbox style="layout-flow:vertical-ideographic">
                  <w:txbxContent>
                    <w:p w:rsidR="00A23799" w:rsidRDefault="00A23799" w:rsidP="00327434">
                      <w:pPr>
                        <w:pStyle w:val="xl82"/>
                        <w:widowControl w:val="0"/>
                        <w:spacing w:before="0" w:beforeAutospacing="0" w:after="0" w:afterAutospacing="0" w:line="360" w:lineRule="exact"/>
                        <w:textAlignment w:val="auto"/>
                        <w:rPr>
                          <w:rFonts w:eastAsia="標楷體"/>
                          <w:spacing w:val="-14"/>
                          <w:kern w:val="2"/>
                          <w:szCs w:val="20"/>
                        </w:rPr>
                      </w:pPr>
                      <w:r>
                        <w:rPr>
                          <w:rFonts w:eastAsia="標楷體" w:hint="eastAsia"/>
                          <w:spacing w:val="-14"/>
                          <w:kern w:val="2"/>
                          <w:szCs w:val="20"/>
                        </w:rPr>
                        <w:t>函詢相關主管機關</w:t>
                      </w:r>
                    </w:p>
                  </w:txbxContent>
                </v:textbox>
              </v:shape>
            </w:pict>
          </mc:Fallback>
        </mc:AlternateContent>
      </w:r>
      <w:r>
        <w:rPr>
          <w:b/>
          <w:bCs w:val="0"/>
          <w:noProof/>
          <w:sz w:val="20"/>
        </w:rPr>
        <mc:AlternateContent>
          <mc:Choice Requires="wps">
            <w:drawing>
              <wp:anchor distT="0" distB="0" distL="114300" distR="114300" simplePos="0" relativeHeight="251621376" behindDoc="0" locked="0" layoutInCell="1" allowOverlap="1" wp14:anchorId="02370A0B" wp14:editId="1488F927">
                <wp:simplePos x="0" y="0"/>
                <wp:positionH relativeFrom="column">
                  <wp:posOffset>5140325</wp:posOffset>
                </wp:positionH>
                <wp:positionV relativeFrom="paragraph">
                  <wp:posOffset>238125</wp:posOffset>
                </wp:positionV>
                <wp:extent cx="419100" cy="2217420"/>
                <wp:effectExtent l="12700" t="12700" r="15875" b="27305"/>
                <wp:wrapNone/>
                <wp:docPr id="526"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217420"/>
                        </a:xfrm>
                        <a:prstGeom prst="rect">
                          <a:avLst/>
                        </a:prstGeom>
                        <a:gradFill rotWithShape="0">
                          <a:gsLst>
                            <a:gs pos="0">
                              <a:srgbClr val="5F497A"/>
                            </a:gs>
                            <a:gs pos="50000">
                              <a:srgbClr val="FFFFFF"/>
                            </a:gs>
                            <a:gs pos="100000">
                              <a:srgbClr val="5F497A"/>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A23799" w:rsidRPr="00107610" w:rsidRDefault="00A23799" w:rsidP="00327434">
                            <w:pPr>
                              <w:spacing w:line="360" w:lineRule="exact"/>
                              <w:jc w:val="center"/>
                              <w:rPr>
                                <w:spacing w:val="-4"/>
                                <w:sz w:val="28"/>
                              </w:rPr>
                            </w:pPr>
                            <w:r w:rsidRPr="00107610">
                              <w:rPr>
                                <w:rFonts w:hint="eastAsia"/>
                                <w:spacing w:val="-4"/>
                                <w:sz w:val="28"/>
                              </w:rPr>
                              <w:t>諮詢專家學者</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62" o:spid="_x0000_s1041" type="#_x0000_t202" style="position:absolute;left:0;text-align:left;margin-left:404.75pt;margin-top:18.75pt;width:33pt;height:174.6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" fillcolor="#5f497a" strokecolor="#b2a1c7" strokeweight="1pt">
                <v:fill focus="50%" type="gradient"/>
                <v:shadow on="t" color="#3f3151" opacity=".5" offset="1pt"/>
                <v:textbox style="layout-flow:vertical-ideographic">
                  <w:txbxContent>
                    <w:p w:rsidR="00A23799" w:rsidRPr="00107610" w:rsidRDefault="00A23799" w:rsidP="00327434">
                      <w:pPr>
                        <w:spacing w:line="360" w:lineRule="exact"/>
                        <w:jc w:val="center"/>
                        <w:rPr>
                          <w:spacing w:val="-4"/>
                          <w:sz w:val="28"/>
                        </w:rPr>
                      </w:pPr>
                      <w:r w:rsidRPr="00107610">
                        <w:rPr>
                          <w:rFonts w:hint="eastAsia"/>
                          <w:spacing w:val="-4"/>
                          <w:sz w:val="28"/>
                        </w:rPr>
                        <w:t>諮詢專家學者</w:t>
                      </w:r>
                    </w:p>
                  </w:txbxContent>
                </v:textbox>
              </v:shape>
            </w:pict>
          </mc:Fallback>
        </mc:AlternateContent>
      </w:r>
      <w:r>
        <w:rPr>
          <w:b/>
          <w:bCs w:val="0"/>
          <w:noProof/>
          <w:sz w:val="20"/>
        </w:rPr>
        <mc:AlternateContent>
          <mc:Choice Requires="wps">
            <w:drawing>
              <wp:anchor distT="0" distB="0" distL="114300" distR="114300" simplePos="0" relativeHeight="251619328" behindDoc="0" locked="0" layoutInCell="1" allowOverlap="1" wp14:anchorId="65CB06A3" wp14:editId="38CA9845">
                <wp:simplePos x="0" y="0"/>
                <wp:positionH relativeFrom="column">
                  <wp:posOffset>53975</wp:posOffset>
                </wp:positionH>
                <wp:positionV relativeFrom="paragraph">
                  <wp:posOffset>273685</wp:posOffset>
                </wp:positionV>
                <wp:extent cx="419100" cy="2305050"/>
                <wp:effectExtent l="12700" t="10160" r="15875" b="27940"/>
                <wp:wrapNone/>
                <wp:docPr id="525"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305050"/>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A23799" w:rsidRPr="00107610" w:rsidRDefault="00A23799" w:rsidP="00107610">
                            <w:pPr>
                              <w:spacing w:line="360" w:lineRule="exact"/>
                              <w:jc w:val="center"/>
                              <w:rPr>
                                <w:spacing w:val="-4"/>
                                <w:sz w:val="28"/>
                              </w:rPr>
                            </w:pPr>
                            <w:r w:rsidRPr="00107610">
                              <w:rPr>
                                <w:rFonts w:hint="eastAsia"/>
                                <w:spacing w:val="-4"/>
                                <w:sz w:val="28"/>
                              </w:rPr>
                              <w:t>文獻蒐集、彙整</w:t>
                            </w:r>
                            <w:r>
                              <w:rPr>
                                <w:rFonts w:hint="eastAsia"/>
                                <w:spacing w:val="-4"/>
                                <w:sz w:val="28"/>
                              </w:rPr>
                              <w:t>、研析</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58" o:spid="_x0000_s1042" type="#_x0000_t202" style="position:absolute;left:0;text-align:left;margin-left:4.25pt;margin-top:21.55pt;width:33pt;height:181.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" fillcolor="#92cddc" strokecolor="#92cddc" strokeweight="1pt">
                <v:fill color2="#daeef3" angle="135" focus="50%" type="gradient"/>
                <v:shadow on="t" color="#205867" opacity=".5" offset="1pt"/>
                <v:textbox style="layout-flow:vertical-ideographic">
                  <w:txbxContent>
                    <w:p w:rsidR="00A23799" w:rsidRPr="00107610" w:rsidRDefault="00A23799" w:rsidP="00107610">
                      <w:pPr>
                        <w:spacing w:line="360" w:lineRule="exact"/>
                        <w:jc w:val="center"/>
                        <w:rPr>
                          <w:spacing w:val="-4"/>
                          <w:sz w:val="28"/>
                        </w:rPr>
                      </w:pPr>
                      <w:r w:rsidRPr="00107610">
                        <w:rPr>
                          <w:rFonts w:hint="eastAsia"/>
                          <w:spacing w:val="-4"/>
                          <w:sz w:val="28"/>
                        </w:rPr>
                        <w:t>文獻蒐集、彙整</w:t>
                      </w:r>
                      <w:r>
                        <w:rPr>
                          <w:rFonts w:hint="eastAsia"/>
                          <w:spacing w:val="-4"/>
                          <w:sz w:val="28"/>
                        </w:rPr>
                        <w:t>、研析</w:t>
                      </w:r>
                    </w:p>
                  </w:txbxContent>
                </v:textbox>
              </v:shape>
            </w:pict>
          </mc:Fallback>
        </mc:AlternateContent>
      </w:r>
    </w:p>
    <w:p w:rsidR="00327434" w:rsidRDefault="00327434" w:rsidP="00327434">
      <w:pPr>
        <w:pStyle w:val="1"/>
        <w:numPr>
          <w:ilvl w:val="0"/>
          <w:numId w:val="0"/>
        </w:numPr>
        <w:spacing w:before="240"/>
        <w:rPr>
          <w:b/>
          <w:bCs w:val="0"/>
        </w:rPr>
      </w:pPr>
    </w:p>
    <w:p w:rsidR="00327434" w:rsidRDefault="00327434" w:rsidP="00327434">
      <w:pPr>
        <w:pStyle w:val="1"/>
        <w:numPr>
          <w:ilvl w:val="0"/>
          <w:numId w:val="0"/>
        </w:numPr>
        <w:spacing w:before="240"/>
        <w:rPr>
          <w:b/>
          <w:bCs w:val="0"/>
        </w:rPr>
      </w:pPr>
    </w:p>
    <w:p w:rsidR="00327434" w:rsidRDefault="00327434" w:rsidP="00327434">
      <w:pPr>
        <w:pStyle w:val="1"/>
        <w:numPr>
          <w:ilvl w:val="0"/>
          <w:numId w:val="0"/>
        </w:numPr>
        <w:spacing w:before="240"/>
        <w:rPr>
          <w:b/>
          <w:bCs w:val="0"/>
        </w:rPr>
      </w:pPr>
    </w:p>
    <w:p w:rsidR="00327434" w:rsidRDefault="00327434" w:rsidP="00327434">
      <w:pPr>
        <w:pStyle w:val="1"/>
        <w:numPr>
          <w:ilvl w:val="0"/>
          <w:numId w:val="0"/>
        </w:numPr>
        <w:spacing w:before="240"/>
        <w:rPr>
          <w:b/>
          <w:bCs w:val="0"/>
        </w:rPr>
      </w:pPr>
    </w:p>
    <w:p w:rsidR="00327434" w:rsidRDefault="00B845F8" w:rsidP="00327434">
      <w:pPr>
        <w:pStyle w:val="1"/>
        <w:numPr>
          <w:ilvl w:val="0"/>
          <w:numId w:val="0"/>
        </w:numPr>
        <w:spacing w:before="240"/>
        <w:rPr>
          <w:b/>
          <w:bCs w:val="0"/>
        </w:rPr>
      </w:pPr>
      <w:r>
        <w:rPr>
          <w:b/>
          <w:bCs w:val="0"/>
          <w:noProof/>
          <w:sz w:val="20"/>
        </w:rPr>
        <mc:AlternateContent>
          <mc:Choice Requires="wps">
            <w:drawing>
              <wp:anchor distT="0" distB="0" distL="114300" distR="114300" simplePos="0" relativeHeight="251686912" behindDoc="0" locked="0" layoutInCell="1" allowOverlap="1" wp14:anchorId="4F406EF9" wp14:editId="75EE337A">
                <wp:simplePos x="0" y="0"/>
                <wp:positionH relativeFrom="column">
                  <wp:posOffset>2189480</wp:posOffset>
                </wp:positionH>
                <wp:positionV relativeFrom="paragraph">
                  <wp:posOffset>309245</wp:posOffset>
                </wp:positionV>
                <wp:extent cx="10160" cy="445770"/>
                <wp:effectExtent l="90805" t="20320" r="99060" b="29210"/>
                <wp:wrapNone/>
                <wp:docPr id="524"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445770"/>
                        </a:xfrm>
                        <a:prstGeom prst="line">
                          <a:avLst/>
                        </a:prstGeom>
                        <a:noFill/>
                        <a:ln w="28575">
                          <a:solidFill>
                            <a:srgbClr val="0070C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78DD73" id="Line 387"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4pt,24.35pt" to="173.2pt,5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" strokecolor="#0070c0" strokeweight="2.25pt">
                <v:stroke endarrow="classic" endarrowwidth="wide" endarrowlength="long"/>
              </v:line>
            </w:pict>
          </mc:Fallback>
        </mc:AlternateContent>
      </w:r>
      <w:r>
        <w:rPr>
          <w:b/>
          <w:bCs w:val="0"/>
          <w:noProof/>
          <w:sz w:val="20"/>
        </w:rPr>
        <mc:AlternateContent>
          <mc:Choice Requires="wps">
            <w:drawing>
              <wp:anchor distT="0" distB="0" distL="114300" distR="114300" simplePos="0" relativeHeight="251692032" behindDoc="0" locked="0" layoutInCell="1" allowOverlap="1" wp14:anchorId="4E39B42C" wp14:editId="16C1E88F">
                <wp:simplePos x="0" y="0"/>
                <wp:positionH relativeFrom="column">
                  <wp:posOffset>3204845</wp:posOffset>
                </wp:positionH>
                <wp:positionV relativeFrom="paragraph">
                  <wp:posOffset>313690</wp:posOffset>
                </wp:positionV>
                <wp:extent cx="8890" cy="476250"/>
                <wp:effectExtent l="96520" t="15240" r="94615" b="32385"/>
                <wp:wrapNone/>
                <wp:docPr id="523" name="Lin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90" cy="476250"/>
                        </a:xfrm>
                        <a:prstGeom prst="line">
                          <a:avLst/>
                        </a:prstGeom>
                        <a:noFill/>
                        <a:ln w="28575">
                          <a:solidFill>
                            <a:srgbClr val="0070C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0107060" id="Line 392"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35pt,24.7pt" to="253.0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" strokecolor="#0070c0" strokeweight="2.25pt">
                <v:stroke endarrow="classic" endarrowwidth="wide" endarrowlength="long"/>
              </v:line>
            </w:pict>
          </mc:Fallback>
        </mc:AlternateContent>
      </w:r>
      <w:r>
        <w:rPr>
          <w:b/>
          <w:bCs w:val="0"/>
          <w:noProof/>
          <w:sz w:val="20"/>
        </w:rPr>
        <mc:AlternateContent>
          <mc:Choice Requires="wps">
            <w:drawing>
              <wp:anchor distT="0" distB="0" distL="114300" distR="114300" simplePos="0" relativeHeight="251689984" behindDoc="0" locked="0" layoutInCell="1" allowOverlap="1" wp14:anchorId="280370FF" wp14:editId="27129F36">
                <wp:simplePos x="0" y="0"/>
                <wp:positionH relativeFrom="column">
                  <wp:posOffset>4250690</wp:posOffset>
                </wp:positionH>
                <wp:positionV relativeFrom="paragraph">
                  <wp:posOffset>307975</wp:posOffset>
                </wp:positionV>
                <wp:extent cx="0" cy="419100"/>
                <wp:effectExtent l="104140" t="19050" r="95885" b="28575"/>
                <wp:wrapNone/>
                <wp:docPr id="522"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19100"/>
                        </a:xfrm>
                        <a:prstGeom prst="line">
                          <a:avLst/>
                        </a:prstGeom>
                        <a:noFill/>
                        <a:ln w="28575">
                          <a:solidFill>
                            <a:srgbClr val="0070C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B6EAF19" id="Line 390"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7pt,24.25pt" to="334.7pt,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" strokecolor="#0070c0" strokeweight="2.25pt">
                <v:stroke endarrow="classic" endarrowwidth="wide" endarrowlength="long"/>
              </v:line>
            </w:pict>
          </mc:Fallback>
        </mc:AlternateContent>
      </w:r>
      <w:r>
        <w:rPr>
          <w:b/>
          <w:bCs w:val="0"/>
          <w:noProof/>
          <w:sz w:val="20"/>
        </w:rPr>
        <mc:AlternateContent>
          <mc:Choice Requires="wps">
            <w:drawing>
              <wp:anchor distT="0" distB="0" distL="114300" distR="114300" simplePos="0" relativeHeight="251623424" behindDoc="0" locked="0" layoutInCell="1" allowOverlap="1" wp14:anchorId="1072936B" wp14:editId="168E1736">
                <wp:simplePos x="0" y="0"/>
                <wp:positionH relativeFrom="column">
                  <wp:posOffset>1278255</wp:posOffset>
                </wp:positionH>
                <wp:positionV relativeFrom="paragraph">
                  <wp:posOffset>351155</wp:posOffset>
                </wp:positionV>
                <wp:extent cx="9525" cy="361950"/>
                <wp:effectExtent l="103505" t="14605" r="86995" b="33020"/>
                <wp:wrapNone/>
                <wp:docPr id="521"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61950"/>
                        </a:xfrm>
                        <a:prstGeom prst="line">
                          <a:avLst/>
                        </a:prstGeom>
                        <a:noFill/>
                        <a:ln w="28575">
                          <a:solidFill>
                            <a:srgbClr val="0070C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36C6952" id="Line 165" o:spid="_x0000_s1026" style="position:absolute;flip:x;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5pt,27.65pt" to="101.4pt,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" strokecolor="#0070c0" strokeweight="2.25pt">
                <v:stroke endarrow="classic" endarrowwidth="wide" endarrowlength="long"/>
              </v:line>
            </w:pict>
          </mc:Fallback>
        </mc:AlternateContent>
      </w:r>
      <w:r>
        <w:rPr>
          <w:b/>
          <w:bCs w:val="0"/>
          <w:noProof/>
          <w:sz w:val="20"/>
        </w:rPr>
        <mc:AlternateContent>
          <mc:Choice Requires="wps">
            <w:drawing>
              <wp:anchor distT="0" distB="0" distL="114300" distR="114300" simplePos="0" relativeHeight="251622400" behindDoc="0" locked="0" layoutInCell="1" allowOverlap="1" wp14:anchorId="641D33F4" wp14:editId="4F5F0077">
                <wp:simplePos x="0" y="0"/>
                <wp:positionH relativeFrom="column">
                  <wp:posOffset>5295900</wp:posOffset>
                </wp:positionH>
                <wp:positionV relativeFrom="paragraph">
                  <wp:posOffset>250190</wp:posOffset>
                </wp:positionV>
                <wp:extent cx="0" cy="486410"/>
                <wp:effectExtent l="101600" t="18415" r="98425" b="28575"/>
                <wp:wrapNone/>
                <wp:docPr id="520"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86410"/>
                        </a:xfrm>
                        <a:prstGeom prst="line">
                          <a:avLst/>
                        </a:prstGeom>
                        <a:noFill/>
                        <a:ln w="28575">
                          <a:solidFill>
                            <a:srgbClr val="0070C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71901F" id="Line 163" o:spid="_x0000_s1026" style="position:absolute;flip:x;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pt,19.7pt" to="41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" strokecolor="#0070c0" strokeweight="2.25pt">
                <v:stroke endarrow="classic" endarrowwidth="wide" endarrowlength="long"/>
              </v:line>
            </w:pict>
          </mc:Fallback>
        </mc:AlternateContent>
      </w:r>
      <w:r>
        <w:rPr>
          <w:b/>
          <w:bCs w:val="0"/>
          <w:noProof/>
          <w:sz w:val="20"/>
        </w:rPr>
        <mc:AlternateContent>
          <mc:Choice Requires="wps">
            <w:drawing>
              <wp:anchor distT="0" distB="0" distL="114300" distR="114300" simplePos="0" relativeHeight="251624448" behindDoc="0" locked="0" layoutInCell="1" allowOverlap="1" wp14:anchorId="0AA1B37E" wp14:editId="786FAF94">
                <wp:simplePos x="0" y="0"/>
                <wp:positionH relativeFrom="column">
                  <wp:posOffset>225425</wp:posOffset>
                </wp:positionH>
                <wp:positionV relativeFrom="paragraph">
                  <wp:posOffset>351155</wp:posOffset>
                </wp:positionV>
                <wp:extent cx="9525" cy="361950"/>
                <wp:effectExtent l="98425" t="14605" r="92075" b="33020"/>
                <wp:wrapNone/>
                <wp:docPr id="519"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61950"/>
                        </a:xfrm>
                        <a:prstGeom prst="line">
                          <a:avLst/>
                        </a:prstGeom>
                        <a:noFill/>
                        <a:ln w="28575">
                          <a:solidFill>
                            <a:srgbClr val="0070C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A0978E9" id="Line 166" o:spid="_x0000_s1026" style="position:absolute;flip:x;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5pt,27.65pt" to="18.5pt,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" strokecolor="#0070c0" strokeweight="2.25pt">
                <v:stroke endarrow="classic" endarrowwidth="wide" endarrowlength="long"/>
              </v:line>
            </w:pict>
          </mc:Fallback>
        </mc:AlternateContent>
      </w:r>
    </w:p>
    <w:p w:rsidR="00327434" w:rsidRDefault="00B845F8" w:rsidP="00327434">
      <w:pPr>
        <w:pStyle w:val="1"/>
        <w:numPr>
          <w:ilvl w:val="0"/>
          <w:numId w:val="0"/>
        </w:numPr>
        <w:spacing w:before="240"/>
        <w:rPr>
          <w:b/>
          <w:bCs w:val="0"/>
        </w:rPr>
      </w:pPr>
      <w:r>
        <w:rPr>
          <w:b/>
          <w:bCs w:val="0"/>
          <w:noProof/>
          <w:sz w:val="20"/>
        </w:rPr>
        <mc:AlternateContent>
          <mc:Choice Requires="wps">
            <w:drawing>
              <wp:anchor distT="0" distB="0" distL="114300" distR="114300" simplePos="0" relativeHeight="251625472" behindDoc="0" locked="0" layoutInCell="1" allowOverlap="1" wp14:anchorId="6FAFB38E" wp14:editId="428832EA">
                <wp:simplePos x="0" y="0"/>
                <wp:positionH relativeFrom="column">
                  <wp:posOffset>114300</wp:posOffset>
                </wp:positionH>
                <wp:positionV relativeFrom="paragraph">
                  <wp:posOffset>312420</wp:posOffset>
                </wp:positionV>
                <wp:extent cx="5270500" cy="411480"/>
                <wp:effectExtent l="6350" t="8890" r="361950" b="8255"/>
                <wp:wrapNone/>
                <wp:docPr id="518"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0" cy="411480"/>
                        </a:xfrm>
                        <a:prstGeom prst="rect">
                          <a:avLst/>
                        </a:prstGeom>
                        <a:gradFill rotWithShape="0">
                          <a:gsLst>
                            <a:gs pos="0">
                              <a:srgbClr val="9BBB59"/>
                            </a:gs>
                            <a:gs pos="100000">
                              <a:srgbClr val="4E6128"/>
                            </a:gs>
                          </a:gsLst>
                          <a:lin ang="2700000" scaled="1"/>
                        </a:gradFill>
                        <a:ln w="12700">
                          <a:solidFill>
                            <a:srgbClr val="F2F2F2"/>
                          </a:solidFill>
                          <a:miter lim="800000"/>
                          <a:headEnd/>
                          <a:tailEnd/>
                        </a:ln>
                        <a:effectLst>
                          <a:outerShdw sy="50000" kx="-2453608" rotWithShape="0">
                            <a:srgbClr val="D6E3BC">
                              <a:alpha val="50000"/>
                            </a:srgbClr>
                          </a:outerShdw>
                        </a:effectLst>
                      </wps:spPr>
                      <wps:txbx>
                        <w:txbxContent>
                          <w:p w:rsidR="00A23799" w:rsidRDefault="00A23799" w:rsidP="00327434">
                            <w:pPr>
                              <w:jc w:val="center"/>
                            </w:pPr>
                            <w:r>
                              <w:rPr>
                                <w:rFonts w:hint="eastAsia"/>
                              </w:rPr>
                              <w:t>資料歸納、統計、研析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67" o:spid="_x0000_s1043" type="#_x0000_t202" style="position:absolute;left:0;text-align:left;margin-left:9pt;margin-top:24.6pt;width:415pt;height:32.4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" fillcolor="#9bbb59" strokecolor="#f2f2f2" strokeweight="1pt">
                <v:fill color2="#4e6128" angle="45" focus="100%" type="gradient"/>
                <v:shadow on="t" type="perspective" color="#d6e3bc" opacity=".5" origin=",.5" offset="0,0" matrix=",-56756f,,.5"/>
                <v:textbox>
                  <w:txbxContent>
                    <w:p w:rsidR="00A23799" w:rsidRDefault="00A23799" w:rsidP="00327434">
                      <w:pPr>
                        <w:jc w:val="center"/>
                      </w:pPr>
                      <w:r>
                        <w:rPr>
                          <w:rFonts w:hint="eastAsia"/>
                        </w:rPr>
                        <w:t>資料歸納、統計、研析</w:t>
                      </w:r>
                    </w:p>
                  </w:txbxContent>
                </v:textbox>
              </v:shape>
            </w:pict>
          </mc:Fallback>
        </mc:AlternateContent>
      </w:r>
    </w:p>
    <w:p w:rsidR="00327434" w:rsidRDefault="00B845F8" w:rsidP="00327434">
      <w:pPr>
        <w:pStyle w:val="1"/>
        <w:numPr>
          <w:ilvl w:val="0"/>
          <w:numId w:val="0"/>
        </w:numPr>
        <w:spacing w:before="240"/>
        <w:rPr>
          <w:b/>
          <w:bCs w:val="0"/>
        </w:rPr>
      </w:pPr>
      <w:r>
        <w:rPr>
          <w:b/>
          <w:bCs w:val="0"/>
          <w:noProof/>
          <w:sz w:val="20"/>
        </w:rPr>
        <mc:AlternateContent>
          <mc:Choice Requires="wps">
            <w:drawing>
              <wp:anchor distT="0" distB="0" distL="114300" distR="114300" simplePos="0" relativeHeight="251629568" behindDoc="0" locked="0" layoutInCell="1" allowOverlap="1" wp14:anchorId="7E161D3C" wp14:editId="316C8C05">
                <wp:simplePos x="0" y="0"/>
                <wp:positionH relativeFrom="column">
                  <wp:posOffset>2736850</wp:posOffset>
                </wp:positionH>
                <wp:positionV relativeFrom="paragraph">
                  <wp:posOffset>266065</wp:posOffset>
                </wp:positionV>
                <wp:extent cx="9525" cy="361950"/>
                <wp:effectExtent l="104775" t="14605" r="85725" b="33020"/>
                <wp:wrapNone/>
                <wp:docPr id="517"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61950"/>
                        </a:xfrm>
                        <a:prstGeom prst="line">
                          <a:avLst/>
                        </a:prstGeom>
                        <a:noFill/>
                        <a:ln w="28575">
                          <a:solidFill>
                            <a:srgbClr val="0070C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339BC4" id="Line 171" o:spid="_x0000_s1026" style="position:absolute;flip:x;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5pt,20.95pt" to="216.25pt,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" strokecolor="#0070c0" strokeweight="2.25pt">
                <v:stroke endarrow="classic" endarrowwidth="wide" endarrowlength="long"/>
              </v:line>
            </w:pict>
          </mc:Fallback>
        </mc:AlternateContent>
      </w:r>
    </w:p>
    <w:p w:rsidR="00327434" w:rsidRDefault="00B845F8" w:rsidP="00327434">
      <w:pPr>
        <w:pStyle w:val="1"/>
        <w:numPr>
          <w:ilvl w:val="0"/>
          <w:numId w:val="0"/>
        </w:numPr>
        <w:spacing w:before="240"/>
        <w:rPr>
          <w:b/>
          <w:bCs w:val="0"/>
        </w:rPr>
      </w:pPr>
      <w:r>
        <w:rPr>
          <w:b/>
          <w:bCs w:val="0"/>
          <w:noProof/>
          <w:sz w:val="20"/>
        </w:rPr>
        <mc:AlternateContent>
          <mc:Choice Requires="wps">
            <w:drawing>
              <wp:anchor distT="0" distB="0" distL="114300" distR="114300" simplePos="0" relativeHeight="251626496" behindDoc="0" locked="0" layoutInCell="1" allowOverlap="1" wp14:anchorId="2C447402" wp14:editId="5923428C">
                <wp:simplePos x="0" y="0"/>
                <wp:positionH relativeFrom="column">
                  <wp:posOffset>114300</wp:posOffset>
                </wp:positionH>
                <wp:positionV relativeFrom="paragraph">
                  <wp:posOffset>213995</wp:posOffset>
                </wp:positionV>
                <wp:extent cx="5286375" cy="411480"/>
                <wp:effectExtent l="0" t="0" r="3175" b="2540"/>
                <wp:wrapNone/>
                <wp:docPr id="516"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6375" cy="411480"/>
                        </a:xfrm>
                        <a:prstGeom prst="rect">
                          <a:avLst/>
                        </a:prstGeom>
                        <a:gradFill rotWithShape="0">
                          <a:gsLst>
                            <a:gs pos="0">
                              <a:srgbClr val="F61626"/>
                            </a:gs>
                            <a:gs pos="100000">
                              <a:srgbClr val="F61626">
                                <a:gamma/>
                                <a:tint val="20000"/>
                                <a:invGamma/>
                              </a:srgbClr>
                            </a:gs>
                          </a:gsLst>
                          <a:lin ang="18900000" scaled="1"/>
                        </a:gradFill>
                        <a:ln>
                          <a:noFill/>
                        </a:ln>
                        <a:extLst>
                          <a:ext uri="{91240B29-F687-4F45-9708-019B960494DF}">
                            <a14:hiddenLine xmlns:a14="http://schemas.microsoft.com/office/drawing/2010/main" w="63500" cmpd="thickThin">
                              <a:solidFill>
                                <a:srgbClr val="000000"/>
                              </a:solidFill>
                              <a:miter lim="800000"/>
                              <a:headEnd/>
                              <a:tailEnd/>
                            </a14:hiddenLine>
                          </a:ext>
                        </a:extLst>
                      </wps:spPr>
                      <wps:txbx>
                        <w:txbxContent>
                          <w:p w:rsidR="00A23799" w:rsidRDefault="00A23799" w:rsidP="00327434">
                            <w:pPr>
                              <w:jc w:val="center"/>
                            </w:pPr>
                            <w:r>
                              <w:rPr>
                                <w:rFonts w:hint="eastAsia"/>
                              </w:rPr>
                              <w:t>國內</w:t>
                            </w:r>
                            <w:r w:rsidRPr="004D2638">
                              <w:rPr>
                                <w:rFonts w:hint="eastAsia"/>
                              </w:rPr>
                              <w:t>綠能產業發展</w:t>
                            </w:r>
                            <w:r>
                              <w:rPr>
                                <w:rFonts w:hint="eastAsia"/>
                              </w:rPr>
                              <w:t>相關</w:t>
                            </w:r>
                            <w:r w:rsidRPr="004D2638">
                              <w:rPr>
                                <w:rFonts w:hint="eastAsia"/>
                              </w:rPr>
                              <w:t>問題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68" o:spid="_x0000_s1044" type="#_x0000_t202" style="position:absolute;left:0;text-align:left;margin-left:9pt;margin-top:16.85pt;width:416.25pt;height:32.4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" fillcolor="#f61626" stroked="f" strokeweight="5pt">
                <v:fill color2="#fdd0d4" angle="135" focus="100%" type="gradient"/>
                <v:stroke linestyle="thickThin"/>
                <v:textbox>
                  <w:txbxContent>
                    <w:p w:rsidR="00A23799" w:rsidRDefault="00A23799" w:rsidP="00327434">
                      <w:pPr>
                        <w:jc w:val="center"/>
                      </w:pPr>
                      <w:r>
                        <w:rPr>
                          <w:rFonts w:hint="eastAsia"/>
                        </w:rPr>
                        <w:t>國內</w:t>
                      </w:r>
                      <w:r w:rsidRPr="004D2638">
                        <w:rPr>
                          <w:rFonts w:hint="eastAsia"/>
                        </w:rPr>
                        <w:t>綠能產業發展</w:t>
                      </w:r>
                      <w:r>
                        <w:rPr>
                          <w:rFonts w:hint="eastAsia"/>
                        </w:rPr>
                        <w:t>相關</w:t>
                      </w:r>
                      <w:r w:rsidRPr="004D2638">
                        <w:rPr>
                          <w:rFonts w:hint="eastAsia"/>
                        </w:rPr>
                        <w:t>問題</w:t>
                      </w:r>
                    </w:p>
                  </w:txbxContent>
                </v:textbox>
              </v:shape>
            </w:pict>
          </mc:Fallback>
        </mc:AlternateContent>
      </w:r>
    </w:p>
    <w:p w:rsidR="00327434" w:rsidRDefault="00B845F8" w:rsidP="00327434">
      <w:pPr>
        <w:pStyle w:val="1"/>
        <w:numPr>
          <w:ilvl w:val="0"/>
          <w:numId w:val="0"/>
        </w:numPr>
        <w:spacing w:before="240"/>
        <w:rPr>
          <w:b/>
          <w:bCs w:val="0"/>
        </w:rPr>
      </w:pPr>
      <w:r>
        <w:rPr>
          <w:b/>
          <w:bCs w:val="0"/>
          <w:noProof/>
        </w:rPr>
        <mc:AlternateContent>
          <mc:Choice Requires="wps">
            <w:drawing>
              <wp:anchor distT="0" distB="0" distL="114300" distR="114300" simplePos="0" relativeHeight="251642880" behindDoc="0" locked="0" layoutInCell="1" allowOverlap="1" wp14:anchorId="38BCDC30" wp14:editId="4057E36C">
                <wp:simplePos x="0" y="0"/>
                <wp:positionH relativeFrom="column">
                  <wp:posOffset>4965700</wp:posOffset>
                </wp:positionH>
                <wp:positionV relativeFrom="paragraph">
                  <wp:posOffset>202565</wp:posOffset>
                </wp:positionV>
                <wp:extent cx="9525" cy="361950"/>
                <wp:effectExtent l="104775" t="17145" r="85725" b="30480"/>
                <wp:wrapNone/>
                <wp:docPr id="515"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61950"/>
                        </a:xfrm>
                        <a:prstGeom prst="line">
                          <a:avLst/>
                        </a:prstGeom>
                        <a:noFill/>
                        <a:ln w="28575">
                          <a:solidFill>
                            <a:srgbClr val="0070C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6439B9" id="Line 204" o:spid="_x0000_s1026" style="position:absolute;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pt,15.95pt" to="391.75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" strokecolor="#0070c0" strokeweight="2.25pt">
                <v:stroke endarrow="classic" endarrowwidth="wide" endarrowlength="long"/>
              </v:line>
            </w:pict>
          </mc:Fallback>
        </mc:AlternateContent>
      </w:r>
      <w:r>
        <w:rPr>
          <w:b/>
          <w:bCs w:val="0"/>
          <w:noProof/>
          <w:sz w:val="20"/>
        </w:rPr>
        <mc:AlternateContent>
          <mc:Choice Requires="wps">
            <w:drawing>
              <wp:anchor distT="0" distB="0" distL="114300" distR="114300" simplePos="0" relativeHeight="251637760" behindDoc="0" locked="0" layoutInCell="1" allowOverlap="1" wp14:anchorId="06BC72BD" wp14:editId="068A8199">
                <wp:simplePos x="0" y="0"/>
                <wp:positionH relativeFrom="column">
                  <wp:posOffset>3562350</wp:posOffset>
                </wp:positionH>
                <wp:positionV relativeFrom="paragraph">
                  <wp:posOffset>202565</wp:posOffset>
                </wp:positionV>
                <wp:extent cx="9525" cy="361950"/>
                <wp:effectExtent l="101600" t="17145" r="88900" b="30480"/>
                <wp:wrapNone/>
                <wp:docPr id="514"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61950"/>
                        </a:xfrm>
                        <a:prstGeom prst="line">
                          <a:avLst/>
                        </a:prstGeom>
                        <a:noFill/>
                        <a:ln w="28575">
                          <a:solidFill>
                            <a:srgbClr val="0070C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137BC3F" id="Line 180" o:spid="_x0000_s1026" style="position:absolute;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5pt,15.95pt" to="281.25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" strokecolor="#0070c0" strokeweight="2.25pt">
                <v:stroke endarrow="classic" endarrowwidth="wide" endarrowlength="long"/>
              </v:line>
            </w:pict>
          </mc:Fallback>
        </mc:AlternateContent>
      </w:r>
      <w:r>
        <w:rPr>
          <w:b/>
          <w:bCs w:val="0"/>
          <w:noProof/>
          <w:sz w:val="20"/>
        </w:rPr>
        <mc:AlternateContent>
          <mc:Choice Requires="wps">
            <w:drawing>
              <wp:anchor distT="0" distB="0" distL="114300" distR="114300" simplePos="0" relativeHeight="251633664" behindDoc="0" locked="0" layoutInCell="1" allowOverlap="1" wp14:anchorId="0A9A8242" wp14:editId="6483CFE0">
                <wp:simplePos x="0" y="0"/>
                <wp:positionH relativeFrom="column">
                  <wp:posOffset>1830070</wp:posOffset>
                </wp:positionH>
                <wp:positionV relativeFrom="paragraph">
                  <wp:posOffset>219075</wp:posOffset>
                </wp:positionV>
                <wp:extent cx="9525" cy="361950"/>
                <wp:effectExtent l="102870" t="14605" r="87630" b="33020"/>
                <wp:wrapNone/>
                <wp:docPr id="513"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61950"/>
                        </a:xfrm>
                        <a:prstGeom prst="line">
                          <a:avLst/>
                        </a:prstGeom>
                        <a:noFill/>
                        <a:ln w="28575">
                          <a:solidFill>
                            <a:srgbClr val="0070C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2B51014" id="Line 175" o:spid="_x0000_s1026" style="position:absolute;flip:x;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1pt,17.25pt" to="144.85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" strokecolor="#0070c0" strokeweight="2.25pt">
                <v:stroke endarrow="classic" endarrowwidth="wide" endarrowlength="long"/>
              </v:line>
            </w:pict>
          </mc:Fallback>
        </mc:AlternateContent>
      </w:r>
      <w:r>
        <w:rPr>
          <w:b/>
          <w:bCs w:val="0"/>
          <w:noProof/>
          <w:sz w:val="20"/>
        </w:rPr>
        <mc:AlternateContent>
          <mc:Choice Requires="wps">
            <w:drawing>
              <wp:anchor distT="0" distB="0" distL="114300" distR="114300" simplePos="0" relativeHeight="251632640" behindDoc="0" locked="0" layoutInCell="1" allowOverlap="1" wp14:anchorId="2FCAC388" wp14:editId="10BBF540">
                <wp:simplePos x="0" y="0"/>
                <wp:positionH relativeFrom="column">
                  <wp:posOffset>514350</wp:posOffset>
                </wp:positionH>
                <wp:positionV relativeFrom="paragraph">
                  <wp:posOffset>220980</wp:posOffset>
                </wp:positionV>
                <wp:extent cx="9525" cy="361950"/>
                <wp:effectExtent l="101600" t="16510" r="88900" b="31115"/>
                <wp:wrapNone/>
                <wp:docPr id="512"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61950"/>
                        </a:xfrm>
                        <a:prstGeom prst="line">
                          <a:avLst/>
                        </a:prstGeom>
                        <a:noFill/>
                        <a:ln w="28575">
                          <a:solidFill>
                            <a:srgbClr val="0070C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4F17076" id="Line 174" o:spid="_x0000_s1026" style="position:absolute;flip:x;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7.4pt" to="41.2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" strokecolor="#0070c0" strokeweight="2.25pt">
                <v:stroke endarrow="classic" endarrowwidth="wide" endarrowlength="long"/>
              </v:line>
            </w:pict>
          </mc:Fallback>
        </mc:AlternateContent>
      </w:r>
    </w:p>
    <w:p w:rsidR="00327434" w:rsidRDefault="00B845F8" w:rsidP="00327434">
      <w:pPr>
        <w:pStyle w:val="1"/>
        <w:numPr>
          <w:ilvl w:val="0"/>
          <w:numId w:val="0"/>
        </w:numPr>
        <w:spacing w:before="240"/>
        <w:rPr>
          <w:b/>
          <w:bCs w:val="0"/>
        </w:rPr>
      </w:pPr>
      <w:r>
        <w:rPr>
          <w:b/>
          <w:bCs w:val="0"/>
          <w:noProof/>
        </w:rPr>
        <mc:AlternateContent>
          <mc:Choice Requires="wps">
            <w:drawing>
              <wp:anchor distT="0" distB="0" distL="114300" distR="114300" simplePos="0" relativeHeight="251641856" behindDoc="0" locked="0" layoutInCell="1" allowOverlap="1" wp14:anchorId="15BC5E9C" wp14:editId="76864FA6">
                <wp:simplePos x="0" y="0"/>
                <wp:positionH relativeFrom="column">
                  <wp:posOffset>4362450</wp:posOffset>
                </wp:positionH>
                <wp:positionV relativeFrom="paragraph">
                  <wp:posOffset>171450</wp:posOffset>
                </wp:positionV>
                <wp:extent cx="1504315" cy="839470"/>
                <wp:effectExtent l="34925" t="38100" r="32385" b="36830"/>
                <wp:wrapNone/>
                <wp:docPr id="511"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315" cy="839470"/>
                        </a:xfrm>
                        <a:prstGeom prst="rect">
                          <a:avLst/>
                        </a:prstGeom>
                        <a:gradFill rotWithShape="0">
                          <a:gsLst>
                            <a:gs pos="0">
                              <a:srgbClr val="99FF66"/>
                            </a:gs>
                            <a:gs pos="100000">
                              <a:srgbClr val="99FF66">
                                <a:gamma/>
                                <a:tint val="20000"/>
                                <a:invGamma/>
                              </a:srgbClr>
                            </a:gs>
                          </a:gsLst>
                          <a:lin ang="2700000" scaled="1"/>
                        </a:gradFill>
                        <a:ln w="63500" cmpd="thickThin">
                          <a:solidFill>
                            <a:srgbClr val="000000"/>
                          </a:solidFill>
                          <a:miter lim="800000"/>
                          <a:headEnd/>
                          <a:tailEnd/>
                        </a:ln>
                      </wps:spPr>
                      <wps:txbx>
                        <w:txbxContent>
                          <w:p w:rsidR="00A23799" w:rsidRDefault="00A23799" w:rsidP="00327434">
                            <w:pPr>
                              <w:pStyle w:val="xl82"/>
                              <w:widowControl w:val="0"/>
                              <w:spacing w:before="0" w:beforeAutospacing="0" w:after="0" w:afterAutospacing="0"/>
                              <w:textAlignment w:val="auto"/>
                              <w:rPr>
                                <w:rFonts w:eastAsia="標楷體"/>
                                <w:spacing w:val="-12"/>
                                <w:kern w:val="2"/>
                                <w:szCs w:val="20"/>
                              </w:rPr>
                            </w:pPr>
                            <w:r>
                              <w:rPr>
                                <w:rFonts w:eastAsia="標楷體" w:hint="eastAsia"/>
                                <w:spacing w:val="-12"/>
                                <w:kern w:val="2"/>
                                <w:szCs w:val="20"/>
                              </w:rPr>
                              <w:t>執行面</w:t>
                            </w:r>
                          </w:p>
                          <w:p w:rsidR="00A23799" w:rsidRDefault="00A23799" w:rsidP="00327434">
                            <w:pPr>
                              <w:pStyle w:val="xl82"/>
                              <w:widowControl w:val="0"/>
                              <w:spacing w:before="0" w:beforeAutospacing="0" w:after="0" w:afterAutospacing="0"/>
                              <w:textAlignment w:val="auto"/>
                              <w:rPr>
                                <w:rFonts w:eastAsia="標楷體"/>
                                <w:spacing w:val="-12"/>
                                <w:kern w:val="2"/>
                                <w:szCs w:val="20"/>
                              </w:rPr>
                            </w:pPr>
                            <w:r>
                              <w:rPr>
                                <w:rFonts w:eastAsia="標楷體" w:hint="eastAsia"/>
                                <w:spacing w:val="-12"/>
                                <w:kern w:val="2"/>
                                <w:szCs w:val="20"/>
                              </w:rPr>
                              <w:t>問題及因應對策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03" o:spid="_x0000_s1045" type="#_x0000_t202" style="position:absolute;left:0;text-align:left;margin-left:343.5pt;margin-top:13.5pt;width:118.45pt;height:66.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" fillcolor="#9f6" strokeweight="5pt">
                <v:fill color2="#ebffe0" angle="45" focus="100%" type="gradient"/>
                <v:stroke linestyle="thickThin"/>
                <v:textbox>
                  <w:txbxContent>
                    <w:p w:rsidR="00A23799" w:rsidRDefault="00A23799" w:rsidP="00327434">
                      <w:pPr>
                        <w:pStyle w:val="xl82"/>
                        <w:widowControl w:val="0"/>
                        <w:spacing w:before="0" w:beforeAutospacing="0" w:after="0" w:afterAutospacing="0"/>
                        <w:textAlignment w:val="auto"/>
                        <w:rPr>
                          <w:rFonts w:eastAsia="標楷體"/>
                          <w:spacing w:val="-12"/>
                          <w:kern w:val="2"/>
                          <w:szCs w:val="20"/>
                        </w:rPr>
                      </w:pPr>
                      <w:r>
                        <w:rPr>
                          <w:rFonts w:eastAsia="標楷體" w:hint="eastAsia"/>
                          <w:spacing w:val="-12"/>
                          <w:kern w:val="2"/>
                          <w:szCs w:val="20"/>
                        </w:rPr>
                        <w:t>執行面</w:t>
                      </w:r>
                    </w:p>
                    <w:p w:rsidR="00A23799" w:rsidRDefault="00A23799" w:rsidP="00327434">
                      <w:pPr>
                        <w:pStyle w:val="xl82"/>
                        <w:widowControl w:val="0"/>
                        <w:spacing w:before="0" w:beforeAutospacing="0" w:after="0" w:afterAutospacing="0"/>
                        <w:textAlignment w:val="auto"/>
                        <w:rPr>
                          <w:rFonts w:eastAsia="標楷體"/>
                          <w:spacing w:val="-12"/>
                          <w:kern w:val="2"/>
                          <w:szCs w:val="20"/>
                        </w:rPr>
                      </w:pPr>
                      <w:r>
                        <w:rPr>
                          <w:rFonts w:eastAsia="標楷體" w:hint="eastAsia"/>
                          <w:spacing w:val="-12"/>
                          <w:kern w:val="2"/>
                          <w:szCs w:val="20"/>
                        </w:rPr>
                        <w:t>問題及因應對策</w:t>
                      </w:r>
                    </w:p>
                  </w:txbxContent>
                </v:textbox>
              </v:shape>
            </w:pict>
          </mc:Fallback>
        </mc:AlternateContent>
      </w:r>
      <w:r>
        <w:rPr>
          <w:b/>
          <w:bCs w:val="0"/>
          <w:noProof/>
        </w:rPr>
        <mc:AlternateContent>
          <mc:Choice Requires="wps">
            <w:drawing>
              <wp:anchor distT="0" distB="0" distL="114300" distR="114300" simplePos="0" relativeHeight="251640832" behindDoc="0" locked="0" layoutInCell="1" allowOverlap="1" wp14:anchorId="19AA905D" wp14:editId="3F70F968">
                <wp:simplePos x="0" y="0"/>
                <wp:positionH relativeFrom="column">
                  <wp:posOffset>2746375</wp:posOffset>
                </wp:positionH>
                <wp:positionV relativeFrom="paragraph">
                  <wp:posOffset>171450</wp:posOffset>
                </wp:positionV>
                <wp:extent cx="1504315" cy="839470"/>
                <wp:effectExtent l="38100" t="38100" r="38735" b="36830"/>
                <wp:wrapNone/>
                <wp:docPr id="510"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315" cy="839470"/>
                        </a:xfrm>
                        <a:prstGeom prst="rect">
                          <a:avLst/>
                        </a:prstGeom>
                        <a:gradFill rotWithShape="0">
                          <a:gsLst>
                            <a:gs pos="0">
                              <a:srgbClr val="FFCCFF"/>
                            </a:gs>
                            <a:gs pos="100000">
                              <a:srgbClr val="FFCCFF">
                                <a:gamma/>
                                <a:tint val="20000"/>
                                <a:invGamma/>
                              </a:srgbClr>
                            </a:gs>
                          </a:gsLst>
                          <a:path path="shape">
                            <a:fillToRect l="50000" t="50000" r="50000" b="50000"/>
                          </a:path>
                        </a:gradFill>
                        <a:ln w="63500" cmpd="thickThin">
                          <a:solidFill>
                            <a:srgbClr val="000000"/>
                          </a:solidFill>
                          <a:miter lim="800000"/>
                          <a:headEnd/>
                          <a:tailEnd/>
                        </a:ln>
                      </wps:spPr>
                      <wps:txbx>
                        <w:txbxContent>
                          <w:p w:rsidR="00A23799" w:rsidRDefault="00A23799" w:rsidP="00327434">
                            <w:pPr>
                              <w:pStyle w:val="xl82"/>
                              <w:widowControl w:val="0"/>
                              <w:spacing w:before="0" w:beforeAutospacing="0" w:after="0" w:afterAutospacing="0"/>
                              <w:textAlignment w:val="auto"/>
                              <w:rPr>
                                <w:rFonts w:eastAsia="標楷體"/>
                                <w:spacing w:val="-12"/>
                                <w:kern w:val="2"/>
                                <w:szCs w:val="20"/>
                              </w:rPr>
                            </w:pPr>
                            <w:r>
                              <w:rPr>
                                <w:rFonts w:eastAsia="標楷體" w:hint="eastAsia"/>
                                <w:spacing w:val="-12"/>
                                <w:kern w:val="2"/>
                                <w:szCs w:val="20"/>
                              </w:rPr>
                              <w:t>政策面</w:t>
                            </w:r>
                          </w:p>
                          <w:p w:rsidR="00A23799" w:rsidRDefault="00A23799" w:rsidP="00327434">
                            <w:pPr>
                              <w:pStyle w:val="xl82"/>
                              <w:widowControl w:val="0"/>
                              <w:spacing w:before="0" w:beforeAutospacing="0" w:after="0" w:afterAutospacing="0"/>
                              <w:textAlignment w:val="auto"/>
                              <w:rPr>
                                <w:rFonts w:eastAsia="標楷體"/>
                                <w:spacing w:val="-12"/>
                                <w:kern w:val="2"/>
                                <w:szCs w:val="20"/>
                              </w:rPr>
                            </w:pPr>
                            <w:r>
                              <w:rPr>
                                <w:rFonts w:eastAsia="標楷體" w:hint="eastAsia"/>
                                <w:spacing w:val="-12"/>
                                <w:kern w:val="2"/>
                                <w:szCs w:val="20"/>
                              </w:rPr>
                              <w:t>問題及因應對策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02" o:spid="_x0000_s1046" type="#_x0000_t202" style="position:absolute;left:0;text-align:left;margin-left:216.25pt;margin-top:13.5pt;width:118.45pt;height:66.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" fillcolor="#fcf" strokeweight="5pt">
                <v:fill color2="#fff5ff" focusposition=".5,.5" focussize="" focus="100%" type="gradientRadial"/>
                <v:stroke linestyle="thickThin"/>
                <v:textbox>
                  <w:txbxContent>
                    <w:p w:rsidR="00A23799" w:rsidRDefault="00A23799" w:rsidP="00327434">
                      <w:pPr>
                        <w:pStyle w:val="xl82"/>
                        <w:widowControl w:val="0"/>
                        <w:spacing w:before="0" w:beforeAutospacing="0" w:after="0" w:afterAutospacing="0"/>
                        <w:textAlignment w:val="auto"/>
                        <w:rPr>
                          <w:rFonts w:eastAsia="標楷體"/>
                          <w:spacing w:val="-12"/>
                          <w:kern w:val="2"/>
                          <w:szCs w:val="20"/>
                        </w:rPr>
                      </w:pPr>
                      <w:r>
                        <w:rPr>
                          <w:rFonts w:eastAsia="標楷體" w:hint="eastAsia"/>
                          <w:spacing w:val="-12"/>
                          <w:kern w:val="2"/>
                          <w:szCs w:val="20"/>
                        </w:rPr>
                        <w:t>政策面</w:t>
                      </w:r>
                    </w:p>
                    <w:p w:rsidR="00A23799" w:rsidRDefault="00A23799" w:rsidP="00327434">
                      <w:pPr>
                        <w:pStyle w:val="xl82"/>
                        <w:widowControl w:val="0"/>
                        <w:spacing w:before="0" w:beforeAutospacing="0" w:after="0" w:afterAutospacing="0"/>
                        <w:textAlignment w:val="auto"/>
                        <w:rPr>
                          <w:rFonts w:eastAsia="標楷體"/>
                          <w:spacing w:val="-12"/>
                          <w:kern w:val="2"/>
                          <w:szCs w:val="20"/>
                        </w:rPr>
                      </w:pPr>
                      <w:r>
                        <w:rPr>
                          <w:rFonts w:eastAsia="標楷體" w:hint="eastAsia"/>
                          <w:spacing w:val="-12"/>
                          <w:kern w:val="2"/>
                          <w:szCs w:val="20"/>
                        </w:rPr>
                        <w:t>問題及因應對策</w:t>
                      </w:r>
                    </w:p>
                  </w:txbxContent>
                </v:textbox>
              </v:shape>
            </w:pict>
          </mc:Fallback>
        </mc:AlternateContent>
      </w:r>
      <w:r>
        <w:rPr>
          <w:b/>
          <w:bCs w:val="0"/>
          <w:noProof/>
          <w:sz w:val="20"/>
        </w:rPr>
        <mc:AlternateContent>
          <mc:Choice Requires="wps">
            <w:drawing>
              <wp:anchor distT="0" distB="0" distL="114300" distR="114300" simplePos="0" relativeHeight="251639808" behindDoc="0" locked="0" layoutInCell="1" allowOverlap="1" wp14:anchorId="6C1CD868" wp14:editId="29A6EE84">
                <wp:simplePos x="0" y="0"/>
                <wp:positionH relativeFrom="column">
                  <wp:posOffset>1139190</wp:posOffset>
                </wp:positionH>
                <wp:positionV relativeFrom="paragraph">
                  <wp:posOffset>171450</wp:posOffset>
                </wp:positionV>
                <wp:extent cx="1504315" cy="839470"/>
                <wp:effectExtent l="40640" t="38100" r="36195" b="36830"/>
                <wp:wrapNone/>
                <wp:docPr id="509"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315" cy="839470"/>
                        </a:xfrm>
                        <a:prstGeom prst="rect">
                          <a:avLst/>
                        </a:prstGeom>
                        <a:gradFill rotWithShape="0">
                          <a:gsLst>
                            <a:gs pos="0">
                              <a:srgbClr val="00B0F0"/>
                            </a:gs>
                            <a:gs pos="100000">
                              <a:srgbClr val="00B0F0">
                                <a:gamma/>
                                <a:tint val="20000"/>
                                <a:invGamma/>
                              </a:srgbClr>
                            </a:gs>
                          </a:gsLst>
                          <a:lin ang="0" scaled="1"/>
                        </a:gradFill>
                        <a:ln w="63500" cmpd="thickThin">
                          <a:solidFill>
                            <a:srgbClr val="000000"/>
                          </a:solidFill>
                          <a:miter lim="800000"/>
                          <a:headEnd/>
                          <a:tailEnd/>
                        </a:ln>
                      </wps:spPr>
                      <wps:txbx>
                        <w:txbxContent>
                          <w:p w:rsidR="00A23799" w:rsidRDefault="00A23799" w:rsidP="00327434">
                            <w:pPr>
                              <w:pStyle w:val="xl82"/>
                              <w:widowControl w:val="0"/>
                              <w:spacing w:before="0" w:beforeAutospacing="0" w:after="0" w:afterAutospacing="0"/>
                              <w:textAlignment w:val="auto"/>
                              <w:rPr>
                                <w:rFonts w:eastAsia="標楷體"/>
                                <w:spacing w:val="-12"/>
                                <w:kern w:val="2"/>
                                <w:szCs w:val="20"/>
                              </w:rPr>
                            </w:pPr>
                            <w:r>
                              <w:rPr>
                                <w:rFonts w:eastAsia="標楷體" w:hint="eastAsia"/>
                                <w:spacing w:val="-12"/>
                                <w:kern w:val="2"/>
                                <w:szCs w:val="20"/>
                              </w:rPr>
                              <w:t>制度面</w:t>
                            </w:r>
                          </w:p>
                          <w:p w:rsidR="00A23799" w:rsidRDefault="00A23799" w:rsidP="00327434">
                            <w:pPr>
                              <w:pStyle w:val="xl82"/>
                              <w:widowControl w:val="0"/>
                              <w:spacing w:before="0" w:beforeAutospacing="0" w:after="0" w:afterAutospacing="0"/>
                              <w:textAlignment w:val="auto"/>
                              <w:rPr>
                                <w:rFonts w:eastAsia="標楷體"/>
                                <w:spacing w:val="-12"/>
                                <w:kern w:val="2"/>
                                <w:szCs w:val="20"/>
                              </w:rPr>
                            </w:pPr>
                            <w:r>
                              <w:rPr>
                                <w:rFonts w:eastAsia="標楷體" w:hint="eastAsia"/>
                                <w:spacing w:val="-12"/>
                                <w:kern w:val="2"/>
                                <w:szCs w:val="20"/>
                              </w:rPr>
                              <w:t>問題及因應對策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01" o:spid="_x0000_s1047" type="#_x0000_t202" style="position:absolute;left:0;text-align:left;margin-left:89.7pt;margin-top:13.5pt;width:118.45pt;height:66.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" fillcolor="#00b0f0" strokeweight="5pt">
                <v:fill color2="#cceffc" angle="90" focus="100%" type="gradient"/>
                <v:stroke linestyle="thickThin"/>
                <v:textbox>
                  <w:txbxContent>
                    <w:p w:rsidR="00A23799" w:rsidRDefault="00A23799" w:rsidP="00327434">
                      <w:pPr>
                        <w:pStyle w:val="xl82"/>
                        <w:widowControl w:val="0"/>
                        <w:spacing w:before="0" w:beforeAutospacing="0" w:after="0" w:afterAutospacing="0"/>
                        <w:textAlignment w:val="auto"/>
                        <w:rPr>
                          <w:rFonts w:eastAsia="標楷體"/>
                          <w:spacing w:val="-12"/>
                          <w:kern w:val="2"/>
                          <w:szCs w:val="20"/>
                        </w:rPr>
                      </w:pPr>
                      <w:r>
                        <w:rPr>
                          <w:rFonts w:eastAsia="標楷體" w:hint="eastAsia"/>
                          <w:spacing w:val="-12"/>
                          <w:kern w:val="2"/>
                          <w:szCs w:val="20"/>
                        </w:rPr>
                        <w:t>制度面</w:t>
                      </w:r>
                    </w:p>
                    <w:p w:rsidR="00A23799" w:rsidRDefault="00A23799" w:rsidP="00327434">
                      <w:pPr>
                        <w:pStyle w:val="xl82"/>
                        <w:widowControl w:val="0"/>
                        <w:spacing w:before="0" w:beforeAutospacing="0" w:after="0" w:afterAutospacing="0"/>
                        <w:textAlignment w:val="auto"/>
                        <w:rPr>
                          <w:rFonts w:eastAsia="標楷體"/>
                          <w:spacing w:val="-12"/>
                          <w:kern w:val="2"/>
                          <w:szCs w:val="20"/>
                        </w:rPr>
                      </w:pPr>
                      <w:r>
                        <w:rPr>
                          <w:rFonts w:eastAsia="標楷體" w:hint="eastAsia"/>
                          <w:spacing w:val="-12"/>
                          <w:kern w:val="2"/>
                          <w:szCs w:val="20"/>
                        </w:rPr>
                        <w:t>問題及因應對策</w:t>
                      </w:r>
                    </w:p>
                  </w:txbxContent>
                </v:textbox>
              </v:shape>
            </w:pict>
          </mc:Fallback>
        </mc:AlternateContent>
      </w:r>
      <w:r>
        <w:rPr>
          <w:b/>
          <w:bCs w:val="0"/>
          <w:noProof/>
          <w:sz w:val="20"/>
        </w:rPr>
        <mc:AlternateContent>
          <mc:Choice Requires="wps">
            <w:drawing>
              <wp:anchor distT="0" distB="0" distL="114300" distR="114300" simplePos="0" relativeHeight="251627520" behindDoc="0" locked="0" layoutInCell="1" allowOverlap="1" wp14:anchorId="0419049D" wp14:editId="4ED2B986">
                <wp:simplePos x="0" y="0"/>
                <wp:positionH relativeFrom="column">
                  <wp:posOffset>-455295</wp:posOffset>
                </wp:positionH>
                <wp:positionV relativeFrom="paragraph">
                  <wp:posOffset>169545</wp:posOffset>
                </wp:positionV>
                <wp:extent cx="1504315" cy="839470"/>
                <wp:effectExtent l="36830" t="36195" r="40005" b="38735"/>
                <wp:wrapNone/>
                <wp:docPr id="508"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315" cy="839470"/>
                        </a:xfrm>
                        <a:prstGeom prst="rect">
                          <a:avLst/>
                        </a:prstGeom>
                        <a:gradFill rotWithShape="0">
                          <a:gsLst>
                            <a:gs pos="0">
                              <a:srgbClr val="FFFF00">
                                <a:gamma/>
                                <a:tint val="20000"/>
                                <a:invGamma/>
                              </a:srgbClr>
                            </a:gs>
                            <a:gs pos="100000">
                              <a:srgbClr val="FFFF00"/>
                            </a:gs>
                          </a:gsLst>
                          <a:lin ang="2700000" scaled="1"/>
                        </a:gradFill>
                        <a:ln w="63500" cmpd="thickThin">
                          <a:solidFill>
                            <a:srgbClr val="000000"/>
                          </a:solidFill>
                          <a:miter lim="800000"/>
                          <a:headEnd/>
                          <a:tailEnd/>
                        </a:ln>
                      </wps:spPr>
                      <wps:txbx>
                        <w:txbxContent>
                          <w:p w:rsidR="00A23799" w:rsidRDefault="00A23799" w:rsidP="00327434">
                            <w:pPr>
                              <w:pStyle w:val="xl82"/>
                              <w:widowControl w:val="0"/>
                              <w:spacing w:before="0" w:beforeAutospacing="0" w:after="0" w:afterAutospacing="0"/>
                              <w:textAlignment w:val="auto"/>
                              <w:rPr>
                                <w:rFonts w:eastAsia="標楷體"/>
                                <w:spacing w:val="-12"/>
                                <w:kern w:val="2"/>
                                <w:szCs w:val="20"/>
                              </w:rPr>
                            </w:pPr>
                            <w:r>
                              <w:rPr>
                                <w:rFonts w:eastAsia="標楷體" w:hint="eastAsia"/>
                                <w:spacing w:val="-12"/>
                                <w:kern w:val="2"/>
                                <w:szCs w:val="20"/>
                              </w:rPr>
                              <w:t>法令面</w:t>
                            </w:r>
                          </w:p>
                          <w:p w:rsidR="00A23799" w:rsidRDefault="00A23799" w:rsidP="00327434">
                            <w:pPr>
                              <w:pStyle w:val="xl82"/>
                              <w:widowControl w:val="0"/>
                              <w:spacing w:before="0" w:beforeAutospacing="0" w:after="0" w:afterAutospacing="0"/>
                              <w:textAlignment w:val="auto"/>
                              <w:rPr>
                                <w:rFonts w:eastAsia="標楷體"/>
                                <w:spacing w:val="-12"/>
                                <w:kern w:val="2"/>
                                <w:szCs w:val="20"/>
                              </w:rPr>
                            </w:pPr>
                            <w:r>
                              <w:rPr>
                                <w:rFonts w:eastAsia="標楷體" w:hint="eastAsia"/>
                                <w:spacing w:val="-12"/>
                                <w:kern w:val="2"/>
                                <w:szCs w:val="20"/>
                              </w:rPr>
                              <w:t>問題及因應對策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69" o:spid="_x0000_s1048" type="#_x0000_t202" style="position:absolute;left:0;text-align:left;margin-left:-35.85pt;margin-top:13.35pt;width:118.45pt;height:66.1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" fillcolor="#ffc" strokeweight="5pt">
                <v:fill color2="yellow" angle="45" focus="100%" type="gradient"/>
                <v:stroke linestyle="thickThin"/>
                <v:textbox>
                  <w:txbxContent>
                    <w:p w:rsidR="00A23799" w:rsidRDefault="00A23799" w:rsidP="00327434">
                      <w:pPr>
                        <w:pStyle w:val="xl82"/>
                        <w:widowControl w:val="0"/>
                        <w:spacing w:before="0" w:beforeAutospacing="0" w:after="0" w:afterAutospacing="0"/>
                        <w:textAlignment w:val="auto"/>
                        <w:rPr>
                          <w:rFonts w:eastAsia="標楷體"/>
                          <w:spacing w:val="-12"/>
                          <w:kern w:val="2"/>
                          <w:szCs w:val="20"/>
                        </w:rPr>
                      </w:pPr>
                      <w:r>
                        <w:rPr>
                          <w:rFonts w:eastAsia="標楷體" w:hint="eastAsia"/>
                          <w:spacing w:val="-12"/>
                          <w:kern w:val="2"/>
                          <w:szCs w:val="20"/>
                        </w:rPr>
                        <w:t>法令面</w:t>
                      </w:r>
                    </w:p>
                    <w:p w:rsidR="00A23799" w:rsidRDefault="00A23799" w:rsidP="00327434">
                      <w:pPr>
                        <w:pStyle w:val="xl82"/>
                        <w:widowControl w:val="0"/>
                        <w:spacing w:before="0" w:beforeAutospacing="0" w:after="0" w:afterAutospacing="0"/>
                        <w:textAlignment w:val="auto"/>
                        <w:rPr>
                          <w:rFonts w:eastAsia="標楷體"/>
                          <w:spacing w:val="-12"/>
                          <w:kern w:val="2"/>
                          <w:szCs w:val="20"/>
                        </w:rPr>
                      </w:pPr>
                      <w:r>
                        <w:rPr>
                          <w:rFonts w:eastAsia="標楷體" w:hint="eastAsia"/>
                          <w:spacing w:val="-12"/>
                          <w:kern w:val="2"/>
                          <w:szCs w:val="20"/>
                        </w:rPr>
                        <w:t>問題及因應對策</w:t>
                      </w:r>
                    </w:p>
                  </w:txbxContent>
                </v:textbox>
              </v:shape>
            </w:pict>
          </mc:Fallback>
        </mc:AlternateContent>
      </w:r>
    </w:p>
    <w:p w:rsidR="00327434" w:rsidRDefault="00327434" w:rsidP="00327434">
      <w:pPr>
        <w:pStyle w:val="1"/>
        <w:numPr>
          <w:ilvl w:val="0"/>
          <w:numId w:val="0"/>
        </w:numPr>
        <w:spacing w:before="240"/>
        <w:rPr>
          <w:b/>
          <w:bCs w:val="0"/>
        </w:rPr>
      </w:pPr>
    </w:p>
    <w:p w:rsidR="00327434" w:rsidRDefault="00B845F8" w:rsidP="00327434">
      <w:pPr>
        <w:pStyle w:val="1"/>
        <w:numPr>
          <w:ilvl w:val="0"/>
          <w:numId w:val="0"/>
        </w:numPr>
        <w:spacing w:before="240"/>
        <w:rPr>
          <w:b/>
          <w:bCs w:val="0"/>
        </w:rPr>
      </w:pPr>
      <w:r>
        <w:rPr>
          <w:b/>
          <w:bCs w:val="0"/>
          <w:noProof/>
          <w:sz w:val="20"/>
        </w:rPr>
        <mc:AlternateContent>
          <mc:Choice Requires="wps">
            <w:drawing>
              <wp:anchor distT="0" distB="0" distL="114300" distR="114300" simplePos="0" relativeHeight="251670528" behindDoc="0" locked="0" layoutInCell="1" allowOverlap="1" wp14:anchorId="05243641" wp14:editId="594216A8">
                <wp:simplePos x="0" y="0"/>
                <wp:positionH relativeFrom="column">
                  <wp:posOffset>395605</wp:posOffset>
                </wp:positionH>
                <wp:positionV relativeFrom="paragraph">
                  <wp:posOffset>195580</wp:posOffset>
                </wp:positionV>
                <wp:extent cx="9525" cy="361950"/>
                <wp:effectExtent l="97155" t="23495" r="93345" b="33655"/>
                <wp:wrapNone/>
                <wp:docPr id="507"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61950"/>
                        </a:xfrm>
                        <a:prstGeom prst="line">
                          <a:avLst/>
                        </a:prstGeom>
                        <a:noFill/>
                        <a:ln w="28575">
                          <a:solidFill>
                            <a:srgbClr val="0070C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EADF419" id="Line 286"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15pt,15.4pt" to="31.9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" strokecolor="#0070c0" strokeweight="2.25pt">
                <v:stroke endarrow="classic" endarrowwidth="wide" endarrowlength="long"/>
              </v:line>
            </w:pict>
          </mc:Fallback>
        </mc:AlternateContent>
      </w:r>
      <w:r>
        <w:rPr>
          <w:b/>
          <w:bCs w:val="0"/>
          <w:noProof/>
          <w:sz w:val="20"/>
        </w:rPr>
        <mc:AlternateContent>
          <mc:Choice Requires="wps">
            <w:drawing>
              <wp:anchor distT="0" distB="0" distL="114300" distR="114300" simplePos="0" relativeHeight="251643904" behindDoc="0" locked="0" layoutInCell="1" allowOverlap="1" wp14:anchorId="576C09F7" wp14:editId="66C727E3">
                <wp:simplePos x="0" y="0"/>
                <wp:positionH relativeFrom="column">
                  <wp:posOffset>5030470</wp:posOffset>
                </wp:positionH>
                <wp:positionV relativeFrom="paragraph">
                  <wp:posOffset>198755</wp:posOffset>
                </wp:positionV>
                <wp:extent cx="9525" cy="361950"/>
                <wp:effectExtent l="102870" t="17145" r="87630" b="30480"/>
                <wp:wrapNone/>
                <wp:docPr id="506" name="Lin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61950"/>
                        </a:xfrm>
                        <a:prstGeom prst="line">
                          <a:avLst/>
                        </a:prstGeom>
                        <a:noFill/>
                        <a:ln w="28575">
                          <a:solidFill>
                            <a:srgbClr val="0070C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5A02B48" id="Line 205" o:spid="_x0000_s1026" style="position:absolute;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1pt,15.65pt" to="396.85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" strokecolor="#0070c0" strokeweight="2.25pt">
                <v:stroke endarrow="classic" endarrowwidth="wide" endarrowlength="long"/>
              </v:line>
            </w:pict>
          </mc:Fallback>
        </mc:AlternateContent>
      </w:r>
      <w:r>
        <w:rPr>
          <w:b/>
          <w:bCs w:val="0"/>
          <w:noProof/>
          <w:sz w:val="20"/>
        </w:rPr>
        <mc:AlternateContent>
          <mc:Choice Requires="wps">
            <w:drawing>
              <wp:anchor distT="0" distB="0" distL="114300" distR="114300" simplePos="0" relativeHeight="251638784" behindDoc="0" locked="0" layoutInCell="1" allowOverlap="1" wp14:anchorId="01522388" wp14:editId="4729D9BE">
                <wp:simplePos x="0" y="0"/>
                <wp:positionH relativeFrom="column">
                  <wp:posOffset>3438525</wp:posOffset>
                </wp:positionH>
                <wp:positionV relativeFrom="paragraph">
                  <wp:posOffset>198755</wp:posOffset>
                </wp:positionV>
                <wp:extent cx="9525" cy="361950"/>
                <wp:effectExtent l="101600" t="17145" r="88900" b="30480"/>
                <wp:wrapNone/>
                <wp:docPr id="505"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61950"/>
                        </a:xfrm>
                        <a:prstGeom prst="line">
                          <a:avLst/>
                        </a:prstGeom>
                        <a:noFill/>
                        <a:ln w="28575">
                          <a:solidFill>
                            <a:srgbClr val="0070C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E06DCB5" id="Line 181" o:spid="_x0000_s1026" style="position:absolute;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75pt,15.65pt" to="271.5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" strokecolor="#0070c0" strokeweight="2.25pt">
                <v:stroke endarrow="classic" endarrowwidth="wide" endarrowlength="long"/>
              </v:line>
            </w:pict>
          </mc:Fallback>
        </mc:AlternateContent>
      </w:r>
      <w:r>
        <w:rPr>
          <w:b/>
          <w:bCs w:val="0"/>
          <w:noProof/>
          <w:sz w:val="20"/>
        </w:rPr>
        <mc:AlternateContent>
          <mc:Choice Requires="wps">
            <w:drawing>
              <wp:anchor distT="0" distB="0" distL="114300" distR="114300" simplePos="0" relativeHeight="251634688" behindDoc="0" locked="0" layoutInCell="1" allowOverlap="1" wp14:anchorId="2B9336DA" wp14:editId="49AC0C8E">
                <wp:simplePos x="0" y="0"/>
                <wp:positionH relativeFrom="column">
                  <wp:posOffset>1784350</wp:posOffset>
                </wp:positionH>
                <wp:positionV relativeFrom="paragraph">
                  <wp:posOffset>195580</wp:posOffset>
                </wp:positionV>
                <wp:extent cx="9525" cy="361950"/>
                <wp:effectExtent l="104775" t="23495" r="85725" b="33655"/>
                <wp:wrapNone/>
                <wp:docPr id="504"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61950"/>
                        </a:xfrm>
                        <a:prstGeom prst="line">
                          <a:avLst/>
                        </a:prstGeom>
                        <a:noFill/>
                        <a:ln w="28575">
                          <a:solidFill>
                            <a:srgbClr val="0070C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EBDCC94" id="Line 176" o:spid="_x0000_s1026" style="position:absolute;flip:x;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5pt,15.4pt" to="141.25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" strokecolor="#0070c0" strokeweight="2.25pt">
                <v:stroke endarrow="classic" endarrowwidth="wide" endarrowlength="long"/>
              </v:line>
            </w:pict>
          </mc:Fallback>
        </mc:AlternateContent>
      </w:r>
    </w:p>
    <w:p w:rsidR="00327434" w:rsidRDefault="00B845F8" w:rsidP="00327434">
      <w:pPr>
        <w:pStyle w:val="1"/>
        <w:numPr>
          <w:ilvl w:val="0"/>
          <w:numId w:val="0"/>
        </w:numPr>
        <w:spacing w:before="240"/>
        <w:rPr>
          <w:b/>
          <w:bCs w:val="0"/>
        </w:rPr>
      </w:pPr>
      <w:r>
        <w:rPr>
          <w:b/>
          <w:bCs w:val="0"/>
          <w:noProof/>
          <w:sz w:val="20"/>
        </w:rPr>
        <mc:AlternateContent>
          <mc:Choice Requires="wps">
            <w:drawing>
              <wp:anchor distT="0" distB="0" distL="114300" distR="114300" simplePos="0" relativeHeight="251628544" behindDoc="0" locked="0" layoutInCell="1" allowOverlap="1" wp14:anchorId="686A88BD" wp14:editId="5A0C9CBD">
                <wp:simplePos x="0" y="0"/>
                <wp:positionH relativeFrom="column">
                  <wp:posOffset>-20320</wp:posOffset>
                </wp:positionH>
                <wp:positionV relativeFrom="paragraph">
                  <wp:posOffset>173355</wp:posOffset>
                </wp:positionV>
                <wp:extent cx="5405120" cy="635000"/>
                <wp:effectExtent l="71755" t="72390" r="66675" b="64135"/>
                <wp:wrapNone/>
                <wp:docPr id="503"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5120" cy="635000"/>
                        </a:xfrm>
                        <a:prstGeom prst="rect">
                          <a:avLst/>
                        </a:prstGeom>
                        <a:solidFill>
                          <a:srgbClr val="4BACC6"/>
                        </a:solidFill>
                        <a:ln w="127000" cmpd="dbl">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3799" w:rsidRDefault="00A23799" w:rsidP="00327434">
                            <w:pPr>
                              <w:jc w:val="center"/>
                              <w:rPr>
                                <w:color w:val="000000"/>
                                <w:sz w:val="36"/>
                              </w:rPr>
                            </w:pPr>
                            <w:r>
                              <w:rPr>
                                <w:rFonts w:hint="eastAsia"/>
                                <w:color w:val="000000"/>
                                <w:sz w:val="36"/>
                              </w:rPr>
                              <w:t>結論與建議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70" o:spid="_x0000_s1049" type="#_x0000_t202" style="position:absolute;left:0;text-align:left;margin-left:-1.6pt;margin-top:13.65pt;width:425.6pt;height:50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" fillcolor="#4bacc6" strokecolor="#4bacc6" strokeweight="10pt">
                <v:stroke linestyle="thinThin"/>
                <v:shadow color="#868686"/>
                <v:textbox>
                  <w:txbxContent>
                    <w:p w:rsidR="00A23799" w:rsidRDefault="00A23799" w:rsidP="00327434">
                      <w:pPr>
                        <w:jc w:val="center"/>
                        <w:rPr>
                          <w:color w:val="000000"/>
                          <w:sz w:val="36"/>
                        </w:rPr>
                      </w:pPr>
                      <w:r>
                        <w:rPr>
                          <w:rFonts w:hint="eastAsia"/>
                          <w:color w:val="000000"/>
                          <w:sz w:val="36"/>
                        </w:rPr>
                        <w:t>結論與建議</w:t>
                      </w:r>
                    </w:p>
                  </w:txbxContent>
                </v:textbox>
              </v:shape>
            </w:pict>
          </mc:Fallback>
        </mc:AlternateContent>
      </w:r>
    </w:p>
    <w:p w:rsidR="00327434" w:rsidRDefault="00327434" w:rsidP="00327434">
      <w:pPr>
        <w:pStyle w:val="1"/>
        <w:numPr>
          <w:ilvl w:val="0"/>
          <w:numId w:val="0"/>
        </w:numPr>
        <w:spacing w:before="240"/>
        <w:rPr>
          <w:b/>
          <w:bCs w:val="0"/>
        </w:rPr>
      </w:pPr>
    </w:p>
    <w:p w:rsidR="00215312" w:rsidRDefault="00327434" w:rsidP="00215312">
      <w:pPr>
        <w:pStyle w:val="afb"/>
        <w:spacing w:before="228" w:line="240" w:lineRule="auto"/>
        <w:rPr>
          <w:sz w:val="28"/>
          <w:szCs w:val="28"/>
          <w:lang w:eastAsia="zh-TW"/>
        </w:rPr>
      </w:pPr>
      <w:bookmarkStart w:id="287" w:name="_Toc310611140"/>
      <w:bookmarkStart w:id="288" w:name="_Toc311050638"/>
      <w:bookmarkStart w:id="289" w:name="_Toc294785133"/>
      <w:r w:rsidRPr="00215312">
        <w:rPr>
          <w:rFonts w:hint="eastAsia"/>
          <w:sz w:val="28"/>
          <w:szCs w:val="28"/>
        </w:rPr>
        <w:t>圖1</w:t>
      </w:r>
      <w:r w:rsidR="00561DF5" w:rsidRPr="00215312">
        <w:rPr>
          <w:rFonts w:hint="eastAsia"/>
          <w:sz w:val="28"/>
          <w:szCs w:val="28"/>
        </w:rPr>
        <w:t>、</w:t>
      </w:r>
      <w:r w:rsidRPr="00215312">
        <w:rPr>
          <w:rFonts w:hint="eastAsia"/>
          <w:sz w:val="28"/>
          <w:szCs w:val="28"/>
        </w:rPr>
        <w:t>本案研究架構圖</w:t>
      </w:r>
      <w:bookmarkEnd w:id="287"/>
      <w:bookmarkEnd w:id="288"/>
    </w:p>
    <w:p w:rsidR="00327434" w:rsidRPr="00215312" w:rsidRDefault="0072113F" w:rsidP="00215312">
      <w:pPr>
        <w:spacing w:line="240" w:lineRule="exact"/>
        <w:ind w:leftChars="200" w:left="680"/>
        <w:jc w:val="center"/>
        <w:rPr>
          <w:sz w:val="16"/>
          <w:szCs w:val="16"/>
        </w:rPr>
      </w:pPr>
      <w:r w:rsidRPr="00215312">
        <w:rPr>
          <w:rFonts w:hint="eastAsia"/>
          <w:sz w:val="16"/>
          <w:szCs w:val="16"/>
        </w:rPr>
        <w:t>(</w:t>
      </w:r>
      <w:r w:rsidR="00327434" w:rsidRPr="00215312">
        <w:rPr>
          <w:rFonts w:hint="eastAsia"/>
          <w:sz w:val="16"/>
          <w:szCs w:val="16"/>
        </w:rPr>
        <w:t>本研究整理繪製</w:t>
      </w:r>
      <w:r w:rsidRPr="00215312">
        <w:rPr>
          <w:rFonts w:hint="eastAsia"/>
          <w:sz w:val="16"/>
          <w:szCs w:val="16"/>
        </w:rPr>
        <w:t>)</w:t>
      </w:r>
      <w:bookmarkEnd w:id="289"/>
    </w:p>
    <w:p w:rsidR="008D480A" w:rsidRPr="003D6CE6" w:rsidRDefault="00327434" w:rsidP="00694B31">
      <w:pPr>
        <w:pStyle w:val="1"/>
        <w:ind w:left="2380" w:hanging="2380"/>
      </w:pPr>
      <w:r>
        <w:br w:type="page"/>
      </w:r>
      <w:bookmarkStart w:id="290" w:name="_Toc294785150"/>
      <w:bookmarkStart w:id="291" w:name="_Toc311050639"/>
      <w:r w:rsidR="00FE134F" w:rsidRPr="003D6CE6">
        <w:rPr>
          <w:rFonts w:hint="eastAsia"/>
        </w:rPr>
        <w:lastRenderedPageBreak/>
        <w:t>研究</w:t>
      </w:r>
      <w:r w:rsidR="00F7416F" w:rsidRPr="003D6CE6">
        <w:rPr>
          <w:rFonts w:hint="eastAsia"/>
        </w:rPr>
        <w:t>發現</w:t>
      </w:r>
      <w:r w:rsidR="00FE134F" w:rsidRPr="003D6CE6">
        <w:rPr>
          <w:rFonts w:hint="eastAsia"/>
        </w:rPr>
        <w:t>與</w:t>
      </w:r>
      <w:r w:rsidR="004D41CE" w:rsidRPr="003D6CE6">
        <w:rPr>
          <w:rFonts w:hint="eastAsia"/>
        </w:rPr>
        <w:t>分析</w:t>
      </w:r>
      <w:bookmarkEnd w:id="290"/>
      <w:bookmarkEnd w:id="291"/>
    </w:p>
    <w:p w:rsidR="00FE134F" w:rsidRDefault="0040410B" w:rsidP="00FE134F">
      <w:pPr>
        <w:pStyle w:val="2"/>
        <w:numPr>
          <w:ilvl w:val="0"/>
          <w:numId w:val="0"/>
        </w:numPr>
        <w:ind w:left="714" w:firstLineChars="185" w:firstLine="629"/>
      </w:pPr>
      <w:bookmarkStart w:id="292" w:name="_Toc294785151"/>
      <w:bookmarkStart w:id="293" w:name="_Toc310611142"/>
      <w:bookmarkStart w:id="294" w:name="_Toc311050640"/>
      <w:r>
        <w:rPr>
          <w:rFonts w:hint="eastAsia"/>
        </w:rPr>
        <w:t>經綜整本案專案調查研究小組分別調卷、函詢、諮詢、履勘、訪查及相關文獻研析所得，</w:t>
      </w:r>
      <w:r w:rsidR="00930728">
        <w:rPr>
          <w:rFonts w:hint="eastAsia"/>
        </w:rPr>
        <w:t>茲</w:t>
      </w:r>
      <w:r w:rsidR="00A70D67">
        <w:rPr>
          <w:rFonts w:hint="eastAsia"/>
        </w:rPr>
        <w:t>臚述</w:t>
      </w:r>
      <w:r w:rsidR="00E563FE">
        <w:rPr>
          <w:rFonts w:hint="eastAsia"/>
        </w:rPr>
        <w:t>研究發現</w:t>
      </w:r>
      <w:r w:rsidR="00A70D67">
        <w:rPr>
          <w:rFonts w:hint="eastAsia"/>
        </w:rPr>
        <w:t>與</w:t>
      </w:r>
      <w:r w:rsidR="00FE134F">
        <w:rPr>
          <w:rFonts w:hint="eastAsia"/>
        </w:rPr>
        <w:t>分</w:t>
      </w:r>
      <w:r w:rsidR="00E563FE">
        <w:rPr>
          <w:rFonts w:hint="eastAsia"/>
        </w:rPr>
        <w:t>析</w:t>
      </w:r>
      <w:r w:rsidR="00A70D67">
        <w:rPr>
          <w:rFonts w:hint="eastAsia"/>
        </w:rPr>
        <w:t>如</w:t>
      </w:r>
      <w:r w:rsidR="00FE134F">
        <w:rPr>
          <w:rFonts w:hint="eastAsia"/>
        </w:rPr>
        <w:t>后：</w:t>
      </w:r>
      <w:bookmarkEnd w:id="292"/>
      <w:bookmarkEnd w:id="293"/>
      <w:bookmarkEnd w:id="294"/>
    </w:p>
    <w:p w:rsidR="0040410B" w:rsidRPr="00A55DDB" w:rsidRDefault="0040410B" w:rsidP="00A55DDB">
      <w:pPr>
        <w:pStyle w:val="1"/>
        <w:numPr>
          <w:ilvl w:val="0"/>
          <w:numId w:val="0"/>
        </w:numPr>
        <w:ind w:left="699" w:hanging="699"/>
      </w:pPr>
      <w:bookmarkStart w:id="295" w:name="_Toc311050641"/>
      <w:bookmarkStart w:id="296" w:name="_Toc294785165"/>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A55DDB">
        <w:rPr>
          <w:rFonts w:hint="eastAsia"/>
        </w:rPr>
        <w:t>伍之一、調卷、函詢之發現與分析：</w:t>
      </w:r>
      <w:bookmarkEnd w:id="295"/>
    </w:p>
    <w:p w:rsidR="0040410B" w:rsidRPr="0040410B" w:rsidRDefault="0040410B" w:rsidP="00F6510D">
      <w:pPr>
        <w:pStyle w:val="2"/>
        <w:numPr>
          <w:ilvl w:val="0"/>
          <w:numId w:val="0"/>
        </w:numPr>
        <w:ind w:leftChars="204" w:left="694" w:firstLineChars="185" w:firstLine="629"/>
      </w:pPr>
      <w:bookmarkStart w:id="297" w:name="_Toc310611144"/>
      <w:bookmarkStart w:id="298" w:name="_Toc311050642"/>
      <w:r>
        <w:rPr>
          <w:rFonts w:hint="eastAsia"/>
        </w:rPr>
        <w:t>茲</w:t>
      </w:r>
      <w:r w:rsidR="00A55DDB">
        <w:rPr>
          <w:rFonts w:hint="eastAsia"/>
        </w:rPr>
        <w:t>彙整</w:t>
      </w:r>
      <w:r>
        <w:rPr>
          <w:rFonts w:hint="eastAsia"/>
        </w:rPr>
        <w:t>經濟部、能源局、工業局、環保署、國科會及地方主管機關查復資料，</w:t>
      </w:r>
      <w:r w:rsidRPr="0040410B">
        <w:rPr>
          <w:rFonts w:hint="eastAsia"/>
        </w:rPr>
        <w:t>析</w:t>
      </w:r>
      <w:r>
        <w:rPr>
          <w:rFonts w:hint="eastAsia"/>
        </w:rPr>
        <w:t>述如次：</w:t>
      </w:r>
      <w:bookmarkEnd w:id="297"/>
      <w:bookmarkEnd w:id="298"/>
    </w:p>
    <w:p w:rsidR="00DD04CA" w:rsidRPr="003D6CE6" w:rsidRDefault="0040410B" w:rsidP="001C2291">
      <w:pPr>
        <w:pStyle w:val="2"/>
        <w:rPr>
          <w:bCs w:val="0"/>
        </w:rPr>
      </w:pPr>
      <w:bookmarkStart w:id="299" w:name="_Toc311050643"/>
      <w:r w:rsidRPr="003D6CE6">
        <w:rPr>
          <w:rFonts w:hint="eastAsia"/>
          <w:bCs w:val="0"/>
        </w:rPr>
        <w:t>全球綠能產業發展概況</w:t>
      </w:r>
      <w:bookmarkEnd w:id="296"/>
      <w:r w:rsidR="00A70D67" w:rsidRPr="003D6CE6">
        <w:rPr>
          <w:rFonts w:hint="eastAsia"/>
        </w:rPr>
        <w:t>與未來趨勢</w:t>
      </w:r>
      <w:bookmarkEnd w:id="299"/>
    </w:p>
    <w:p w:rsidR="00184B60" w:rsidRPr="00184B60" w:rsidRDefault="00184B60" w:rsidP="00184B60">
      <w:pPr>
        <w:pStyle w:val="2"/>
        <w:numPr>
          <w:ilvl w:val="0"/>
          <w:numId w:val="0"/>
        </w:numPr>
        <w:ind w:leftChars="204" w:left="694" w:firstLineChars="185" w:firstLine="629"/>
      </w:pPr>
      <w:bookmarkStart w:id="300" w:name="_Toc310611146"/>
      <w:bookmarkStart w:id="301" w:name="_Toc311050644"/>
      <w:r w:rsidRPr="00184B60">
        <w:rPr>
          <w:rFonts w:hint="eastAsia"/>
        </w:rPr>
        <w:t>根據世界能源委員會</w:t>
      </w:r>
      <w:r w:rsidR="0072113F">
        <w:rPr>
          <w:rFonts w:hint="eastAsia"/>
        </w:rPr>
        <w:t>(</w:t>
      </w:r>
      <w:r w:rsidRPr="00184B60">
        <w:rPr>
          <w:rFonts w:hint="eastAsia"/>
        </w:rPr>
        <w:t>World Energy Council</w:t>
      </w:r>
      <w:r w:rsidR="0072113F">
        <w:rPr>
          <w:rFonts w:hint="eastAsia"/>
        </w:rPr>
        <w:t>)</w:t>
      </w:r>
      <w:r>
        <w:rPr>
          <w:rFonts w:hint="eastAsia"/>
        </w:rPr>
        <w:t>估計</w:t>
      </w:r>
      <w:r w:rsidRPr="00184B60">
        <w:rPr>
          <w:rFonts w:hint="eastAsia"/>
        </w:rPr>
        <w:t>全球綠能市場商機在2020年更可望成長至1兆9千億美元</w:t>
      </w:r>
      <w:r>
        <w:rPr>
          <w:rStyle w:val="af6"/>
        </w:rPr>
        <w:footnoteReference w:id="50"/>
      </w:r>
      <w:r w:rsidRPr="00184B60">
        <w:rPr>
          <w:rFonts w:hint="eastAsia"/>
        </w:rPr>
        <w:t>。</w:t>
      </w:r>
      <w:r w:rsidR="00930728">
        <w:rPr>
          <w:rFonts w:hint="eastAsia"/>
        </w:rPr>
        <w:t>茲按綠能種類及國別，分別將</w:t>
      </w:r>
      <w:r w:rsidR="00930728" w:rsidRPr="00930728">
        <w:rPr>
          <w:rFonts w:hint="eastAsia"/>
        </w:rPr>
        <w:t>全球綠能產業發展概況與未來趨勢</w:t>
      </w:r>
      <w:r w:rsidR="00930728">
        <w:rPr>
          <w:rFonts w:hint="eastAsia"/>
        </w:rPr>
        <w:t>分述於后：</w:t>
      </w:r>
      <w:bookmarkEnd w:id="300"/>
      <w:bookmarkEnd w:id="301"/>
    </w:p>
    <w:p w:rsidR="00F6510D" w:rsidRDefault="00F6510D" w:rsidP="00F6510D">
      <w:pPr>
        <w:pStyle w:val="3"/>
      </w:pPr>
      <w:bookmarkStart w:id="302" w:name="_Toc311050645"/>
      <w:r>
        <w:rPr>
          <w:rFonts w:hint="eastAsia"/>
        </w:rPr>
        <w:t>以綠能種類論：</w:t>
      </w:r>
      <w:bookmarkEnd w:id="302"/>
    </w:p>
    <w:p w:rsidR="00F6510D" w:rsidRDefault="00F6510D" w:rsidP="00F6510D">
      <w:pPr>
        <w:pStyle w:val="4"/>
      </w:pPr>
      <w:r>
        <w:rPr>
          <w:rFonts w:hint="eastAsia"/>
        </w:rPr>
        <w:t>全球太陽光電發展狀況與未來趨勢</w:t>
      </w:r>
      <w:r w:rsidR="00E563FE">
        <w:rPr>
          <w:rFonts w:hint="eastAsia"/>
        </w:rPr>
        <w:t>：</w:t>
      </w:r>
    </w:p>
    <w:p w:rsidR="00F6510D" w:rsidRDefault="00F6510D" w:rsidP="00E563FE">
      <w:pPr>
        <w:pStyle w:val="5"/>
      </w:pPr>
      <w:r>
        <w:rPr>
          <w:rFonts w:hint="eastAsia"/>
        </w:rPr>
        <w:t>2010年全球累積安裝量可望突破16GW，上看16.5</w:t>
      </w:r>
      <w:r w:rsidR="00BA1151">
        <w:rPr>
          <w:rFonts w:hint="eastAsia"/>
        </w:rPr>
        <w:t>至</w:t>
      </w:r>
      <w:r>
        <w:rPr>
          <w:rFonts w:hint="eastAsia"/>
        </w:rPr>
        <w:t>17.5GW，全球前5大PV市場國家為德國、義大利、捷克、日本與美國，占全球80</w:t>
      </w:r>
      <w:r w:rsidR="00BA1151">
        <w:rPr>
          <w:rFonts w:hint="eastAsia"/>
        </w:rPr>
        <w:t>％</w:t>
      </w:r>
      <w:r>
        <w:rPr>
          <w:rFonts w:hint="eastAsia"/>
        </w:rPr>
        <w:t>的需求；2010年中EPIA預估2014年全球設置量上看30GW。</w:t>
      </w:r>
    </w:p>
    <w:p w:rsidR="00F6510D" w:rsidRDefault="00F6510D" w:rsidP="00E563FE">
      <w:pPr>
        <w:pStyle w:val="5"/>
      </w:pPr>
      <w:r>
        <w:rPr>
          <w:rFonts w:hint="eastAsia"/>
        </w:rPr>
        <w:t>2010年全球市場規模為820億美元，2011年起歐洲國家補助緊縮，預估2015年全球市場規模約為1,083億美元。</w:t>
      </w:r>
    </w:p>
    <w:p w:rsidR="00F6510D" w:rsidRDefault="00F6510D" w:rsidP="00E563FE">
      <w:pPr>
        <w:pStyle w:val="5"/>
      </w:pPr>
      <w:r>
        <w:rPr>
          <w:rFonts w:hint="eastAsia"/>
        </w:rPr>
        <w:t>全球太陽光電製造版圖重心移往亞洲，2010年臺灣與中國大陸太陽電池合計占全球60</w:t>
      </w:r>
      <w:r w:rsidR="00BA1151">
        <w:rPr>
          <w:rFonts w:hint="eastAsia"/>
        </w:rPr>
        <w:t>％</w:t>
      </w:r>
      <w:r>
        <w:rPr>
          <w:rFonts w:hint="eastAsia"/>
        </w:rPr>
        <w:t>(</w:t>
      </w:r>
      <w:r w:rsidR="00BA1151">
        <w:rPr>
          <w:rFonts w:hint="eastAsia"/>
        </w:rPr>
        <w:t>臺</w:t>
      </w:r>
      <w:r>
        <w:rPr>
          <w:rFonts w:hint="eastAsia"/>
        </w:rPr>
        <w:t>灣約占16</w:t>
      </w:r>
      <w:r w:rsidR="00BA1151">
        <w:rPr>
          <w:rFonts w:hint="eastAsia"/>
        </w:rPr>
        <w:t>％</w:t>
      </w:r>
      <w:r>
        <w:rPr>
          <w:rFonts w:hint="eastAsia"/>
        </w:rPr>
        <w:t>)。</w:t>
      </w:r>
    </w:p>
    <w:p w:rsidR="00F6510D" w:rsidRDefault="00F6510D" w:rsidP="00E563FE">
      <w:pPr>
        <w:pStyle w:val="4"/>
      </w:pPr>
      <w:r>
        <w:rPr>
          <w:rFonts w:hint="eastAsia"/>
        </w:rPr>
        <w:t>全球LED照明光電發展狀況與未來趨勢</w:t>
      </w:r>
      <w:r w:rsidR="00E563FE">
        <w:rPr>
          <w:rFonts w:hint="eastAsia"/>
        </w:rPr>
        <w:t>：</w:t>
      </w:r>
    </w:p>
    <w:p w:rsidR="00F6510D" w:rsidRDefault="00F6510D" w:rsidP="00E563FE">
      <w:pPr>
        <w:pStyle w:val="5"/>
      </w:pPr>
      <w:r>
        <w:rPr>
          <w:rFonts w:hint="eastAsia"/>
        </w:rPr>
        <w:t>LED照明性能持續提升，發光效率135lm/W與壽命25,000小時超越現有光源。</w:t>
      </w:r>
    </w:p>
    <w:p w:rsidR="00F6510D" w:rsidRDefault="00F6510D" w:rsidP="00E563FE">
      <w:pPr>
        <w:pStyle w:val="5"/>
      </w:pPr>
      <w:r>
        <w:rPr>
          <w:rFonts w:hint="eastAsia"/>
        </w:rPr>
        <w:lastRenderedPageBreak/>
        <w:t>LED照明光電產品趨成熟，全球市場持續成長；2010年全球LED照明光電(光源元件、背光模組、車輛照明、一般照明)產值為229億美元，較2009年成長50</w:t>
      </w:r>
      <w:r w:rsidR="00BA1151">
        <w:rPr>
          <w:rFonts w:hint="eastAsia"/>
        </w:rPr>
        <w:t>％</w:t>
      </w:r>
      <w:r>
        <w:rPr>
          <w:rFonts w:hint="eastAsia"/>
        </w:rPr>
        <w:t>，IEK預估未來5年平均年成長率30</w:t>
      </w:r>
      <w:r w:rsidR="00BA1151">
        <w:rPr>
          <w:rFonts w:hint="eastAsia"/>
        </w:rPr>
        <w:t>％</w:t>
      </w:r>
      <w:r>
        <w:rPr>
          <w:rFonts w:hint="eastAsia"/>
        </w:rPr>
        <w:t>，2015年市場規模可達780億美元。</w:t>
      </w:r>
    </w:p>
    <w:p w:rsidR="00F6510D" w:rsidRDefault="00F6510D" w:rsidP="00E563FE">
      <w:pPr>
        <w:pStyle w:val="5"/>
      </w:pPr>
      <w:r>
        <w:rPr>
          <w:rFonts w:hint="eastAsia"/>
        </w:rPr>
        <w:t>背光產品滲透率爆長，2010年LED TV市場滲透率將達20.3</w:t>
      </w:r>
      <w:r w:rsidR="00BA1151">
        <w:rPr>
          <w:rFonts w:hint="eastAsia"/>
        </w:rPr>
        <w:t>％</w:t>
      </w:r>
      <w:r>
        <w:rPr>
          <w:rFonts w:hint="eastAsia"/>
        </w:rPr>
        <w:t>，推估2011年LED TV滲透率可占40</w:t>
      </w:r>
      <w:r w:rsidR="00BA1151">
        <w:rPr>
          <w:rFonts w:hint="eastAsia"/>
        </w:rPr>
        <w:t>％</w:t>
      </w:r>
      <w:r>
        <w:rPr>
          <w:rFonts w:hint="eastAsia"/>
        </w:rPr>
        <w:t>以上。</w:t>
      </w:r>
    </w:p>
    <w:p w:rsidR="00F6510D" w:rsidRDefault="00F6510D" w:rsidP="00E563FE">
      <w:pPr>
        <w:pStyle w:val="5"/>
      </w:pPr>
      <w:r>
        <w:rPr>
          <w:rFonts w:hint="eastAsia"/>
        </w:rPr>
        <w:t>2010年LED照明發展元年，性價比具競爭條件、LED燈泡成熟，配合全球政府高效率照明政策，LED照明市場滲透率突破7</w:t>
      </w:r>
      <w:r w:rsidR="00BA1151">
        <w:rPr>
          <w:rFonts w:hint="eastAsia"/>
        </w:rPr>
        <w:t>％</w:t>
      </w:r>
      <w:r>
        <w:rPr>
          <w:rFonts w:hint="eastAsia"/>
        </w:rPr>
        <w:t>。</w:t>
      </w:r>
    </w:p>
    <w:p w:rsidR="00F6510D" w:rsidRDefault="00F6510D" w:rsidP="00E563FE">
      <w:pPr>
        <w:pStyle w:val="5"/>
      </w:pPr>
      <w:r>
        <w:rPr>
          <w:rFonts w:hint="eastAsia"/>
        </w:rPr>
        <w:t>LED燈具從戶外走進室內，建築景觀普及，路燈市場穩健發展，智慧型燈具30</w:t>
      </w:r>
      <w:r w:rsidR="00BA1151">
        <w:rPr>
          <w:rFonts w:hint="eastAsia"/>
        </w:rPr>
        <w:t>％</w:t>
      </w:r>
      <w:r>
        <w:rPr>
          <w:rFonts w:hint="eastAsia"/>
        </w:rPr>
        <w:t>節能效益，2010年全球LED照明應用市場達49.8億美元；市場占有21.7</w:t>
      </w:r>
      <w:r w:rsidR="00BA1151">
        <w:rPr>
          <w:rFonts w:hint="eastAsia"/>
        </w:rPr>
        <w:t>％</w:t>
      </w:r>
      <w:r>
        <w:rPr>
          <w:rFonts w:hint="eastAsia"/>
        </w:rPr>
        <w:t>，樂觀估計2015年照明市場占有30</w:t>
      </w:r>
      <w:r w:rsidR="00BA1151">
        <w:rPr>
          <w:rFonts w:hint="eastAsia"/>
        </w:rPr>
        <w:t>％</w:t>
      </w:r>
      <w:r>
        <w:rPr>
          <w:rFonts w:hint="eastAsia"/>
        </w:rPr>
        <w:t>。</w:t>
      </w:r>
    </w:p>
    <w:p w:rsidR="00F6510D" w:rsidRDefault="00F6510D" w:rsidP="00F6510D">
      <w:pPr>
        <w:pStyle w:val="4"/>
      </w:pPr>
      <w:r>
        <w:rPr>
          <w:rFonts w:hint="eastAsia"/>
        </w:rPr>
        <w:t>全球風力發電發展狀況與未來趨勢</w:t>
      </w:r>
    </w:p>
    <w:p w:rsidR="00F6510D" w:rsidRDefault="00F6510D" w:rsidP="00E563FE">
      <w:pPr>
        <w:pStyle w:val="5"/>
      </w:pPr>
      <w:r>
        <w:rPr>
          <w:rFonts w:hint="eastAsia"/>
        </w:rPr>
        <w:t>2009年全球風力發電累積裝置容量達160GW，提供3,400億度電力，約滿足全球2</w:t>
      </w:r>
      <w:r w:rsidR="00BA1151">
        <w:rPr>
          <w:rFonts w:hint="eastAsia"/>
        </w:rPr>
        <w:t>％</w:t>
      </w:r>
      <w:r>
        <w:rPr>
          <w:rFonts w:hint="eastAsia"/>
        </w:rPr>
        <w:t>的電力需求。推估2010年累積裝置容量達195GW，2020年全球風力發電累積裝置容量將上看1,000GW。</w:t>
      </w:r>
    </w:p>
    <w:p w:rsidR="00F6510D" w:rsidRDefault="00F6510D" w:rsidP="00E563FE">
      <w:pPr>
        <w:pStyle w:val="5"/>
      </w:pPr>
      <w:r>
        <w:rPr>
          <w:rFonts w:hint="eastAsia"/>
        </w:rPr>
        <w:t>由於海上風能優於陸上，風性較平穩，裝置區域廣闊，且較不受噪音、視覺衝擊等限制，離岸風力發電已成為全球未來重要發展方向，其未來(2010年至2015年)市場成長率(47</w:t>
      </w:r>
      <w:r w:rsidR="00BA1151">
        <w:rPr>
          <w:rFonts w:hint="eastAsia"/>
        </w:rPr>
        <w:t>％</w:t>
      </w:r>
      <w:r>
        <w:rPr>
          <w:rFonts w:hint="eastAsia"/>
        </w:rPr>
        <w:t>)將遠高於陸域風電(17</w:t>
      </w:r>
      <w:r w:rsidR="00BA1151">
        <w:rPr>
          <w:rFonts w:hint="eastAsia"/>
        </w:rPr>
        <w:t>％</w:t>
      </w:r>
      <w:r>
        <w:rPr>
          <w:rFonts w:hint="eastAsia"/>
        </w:rPr>
        <w:t>)。</w:t>
      </w:r>
    </w:p>
    <w:p w:rsidR="00F6510D" w:rsidRDefault="00F6510D" w:rsidP="00F6510D">
      <w:pPr>
        <w:pStyle w:val="4"/>
      </w:pPr>
      <w:r>
        <w:rPr>
          <w:rFonts w:hint="eastAsia"/>
        </w:rPr>
        <w:t>全球生質燃料發展狀況與未來趨勢</w:t>
      </w:r>
      <w:r w:rsidR="00E563FE">
        <w:rPr>
          <w:rFonts w:hint="eastAsia"/>
        </w:rPr>
        <w:t>：</w:t>
      </w:r>
    </w:p>
    <w:p w:rsidR="00F6510D" w:rsidRDefault="00F6510D" w:rsidP="00E563FE">
      <w:pPr>
        <w:pStyle w:val="5"/>
      </w:pPr>
      <w:r>
        <w:rPr>
          <w:rFonts w:hint="eastAsia"/>
        </w:rPr>
        <w:t>全球生質柴油與酒精產業規模</w:t>
      </w:r>
      <w:r w:rsidR="00E563FE">
        <w:rPr>
          <w:rFonts w:hint="eastAsia"/>
        </w:rPr>
        <w:t>：</w:t>
      </w:r>
    </w:p>
    <w:p w:rsidR="00F6510D" w:rsidRDefault="00F6510D" w:rsidP="00E563FE">
      <w:pPr>
        <w:pStyle w:val="6"/>
      </w:pPr>
      <w:r>
        <w:rPr>
          <w:rFonts w:hint="eastAsia"/>
        </w:rPr>
        <w:lastRenderedPageBreak/>
        <w:t>產量分別為1,990萬公秉、8,230萬公秉。</w:t>
      </w:r>
    </w:p>
    <w:p w:rsidR="00F6510D" w:rsidRDefault="00F6510D" w:rsidP="00E563FE">
      <w:pPr>
        <w:pStyle w:val="6"/>
      </w:pPr>
      <w:r>
        <w:rPr>
          <w:rFonts w:hint="eastAsia"/>
        </w:rPr>
        <w:t>產值分別為168億美元、358億美元。</w:t>
      </w:r>
    </w:p>
    <w:p w:rsidR="00F6510D" w:rsidRDefault="00F6510D" w:rsidP="00E563FE">
      <w:pPr>
        <w:pStyle w:val="5"/>
      </w:pPr>
      <w:r>
        <w:rPr>
          <w:rFonts w:hint="eastAsia"/>
        </w:rPr>
        <w:t>主要國家推動生質燃料規劃</w:t>
      </w:r>
      <w:r w:rsidR="00E563FE">
        <w:rPr>
          <w:rFonts w:hint="eastAsia"/>
        </w:rPr>
        <w:t>：</w:t>
      </w:r>
    </w:p>
    <w:p w:rsidR="0056030E" w:rsidRDefault="00F6510D" w:rsidP="00E563FE">
      <w:pPr>
        <w:pStyle w:val="6"/>
      </w:pPr>
      <w:r>
        <w:rPr>
          <w:rFonts w:hint="eastAsia"/>
        </w:rPr>
        <w:t>巴西：</w:t>
      </w:r>
    </w:p>
    <w:p w:rsidR="00F6510D" w:rsidRDefault="00F6510D" w:rsidP="0056030E">
      <w:pPr>
        <w:pStyle w:val="6"/>
        <w:numPr>
          <w:ilvl w:val="0"/>
          <w:numId w:val="0"/>
        </w:numPr>
        <w:ind w:left="2444"/>
      </w:pPr>
      <w:r>
        <w:rPr>
          <w:rFonts w:hint="eastAsia"/>
        </w:rPr>
        <w:t>E20-E25</w:t>
      </w:r>
      <w:r w:rsidR="00E563FE">
        <w:rPr>
          <w:rFonts w:hint="eastAsia"/>
        </w:rPr>
        <w:t>。</w:t>
      </w:r>
    </w:p>
    <w:p w:rsidR="00E563FE" w:rsidRDefault="00F6510D" w:rsidP="00E563FE">
      <w:pPr>
        <w:pStyle w:val="6"/>
      </w:pPr>
      <w:r>
        <w:rPr>
          <w:rFonts w:hint="eastAsia"/>
        </w:rPr>
        <w:t>美國：</w:t>
      </w:r>
    </w:p>
    <w:p w:rsidR="00F6510D" w:rsidRDefault="00F6510D" w:rsidP="00E563FE">
      <w:pPr>
        <w:pStyle w:val="6"/>
        <w:numPr>
          <w:ilvl w:val="0"/>
          <w:numId w:val="0"/>
        </w:numPr>
        <w:ind w:left="2444" w:firstLineChars="182" w:firstLine="619"/>
      </w:pPr>
      <w:r>
        <w:rPr>
          <w:rFonts w:hint="eastAsia"/>
        </w:rPr>
        <w:t>再生燃料使用量標準(RFS2)2022年13,700萬公秉(其中8,000萬公秉為先進燃料，如纖維素酒精)。</w:t>
      </w:r>
    </w:p>
    <w:p w:rsidR="00E563FE" w:rsidRDefault="00F6510D" w:rsidP="00E563FE">
      <w:pPr>
        <w:pStyle w:val="6"/>
      </w:pPr>
      <w:r>
        <w:rPr>
          <w:rFonts w:hint="eastAsia"/>
        </w:rPr>
        <w:t>歐盟：</w:t>
      </w:r>
    </w:p>
    <w:p w:rsidR="00F6510D" w:rsidRDefault="00F6510D" w:rsidP="00E563FE">
      <w:pPr>
        <w:pStyle w:val="6"/>
        <w:numPr>
          <w:ilvl w:val="0"/>
          <w:numId w:val="0"/>
        </w:numPr>
        <w:ind w:left="2444" w:firstLineChars="182" w:firstLine="619"/>
      </w:pPr>
      <w:r>
        <w:rPr>
          <w:rFonts w:hint="eastAsia"/>
        </w:rPr>
        <w:t>占運輸燃料之比例(Directive 2003/30/EC)2010年5.75</w:t>
      </w:r>
      <w:r w:rsidR="00BA1151">
        <w:rPr>
          <w:rFonts w:hint="eastAsia"/>
        </w:rPr>
        <w:t>％</w:t>
      </w:r>
      <w:r>
        <w:rPr>
          <w:rFonts w:hint="eastAsia"/>
        </w:rPr>
        <w:t>、2020年10</w:t>
      </w:r>
      <w:r w:rsidR="00BA1151">
        <w:rPr>
          <w:rFonts w:hint="eastAsia"/>
        </w:rPr>
        <w:t>％</w:t>
      </w:r>
      <w:r>
        <w:rPr>
          <w:rFonts w:hint="eastAsia"/>
        </w:rPr>
        <w:t>(其中40</w:t>
      </w:r>
      <w:r w:rsidR="00BA1151">
        <w:rPr>
          <w:rFonts w:hint="eastAsia"/>
        </w:rPr>
        <w:t>％</w:t>
      </w:r>
      <w:r>
        <w:rPr>
          <w:rFonts w:hint="eastAsia"/>
        </w:rPr>
        <w:t>為非糧作物或來自再生能源之電力與氫能)、2030年20</w:t>
      </w:r>
      <w:r w:rsidR="00BA1151">
        <w:rPr>
          <w:rFonts w:hint="eastAsia"/>
        </w:rPr>
        <w:t>％</w:t>
      </w:r>
      <w:r>
        <w:rPr>
          <w:rFonts w:hint="eastAsia"/>
        </w:rPr>
        <w:t>。</w:t>
      </w:r>
    </w:p>
    <w:p w:rsidR="00E563FE" w:rsidRDefault="00F6510D" w:rsidP="00E563FE">
      <w:pPr>
        <w:pStyle w:val="6"/>
      </w:pPr>
      <w:r>
        <w:rPr>
          <w:rFonts w:hint="eastAsia"/>
        </w:rPr>
        <w:t>泰國：</w:t>
      </w:r>
    </w:p>
    <w:p w:rsidR="00F6510D" w:rsidRDefault="00F6510D" w:rsidP="00E563FE">
      <w:pPr>
        <w:pStyle w:val="6"/>
        <w:numPr>
          <w:ilvl w:val="0"/>
          <w:numId w:val="0"/>
        </w:numPr>
        <w:ind w:left="2444" w:firstLineChars="182" w:firstLine="619"/>
      </w:pPr>
      <w:r>
        <w:rPr>
          <w:rFonts w:hint="eastAsia"/>
        </w:rPr>
        <w:t>2022年生質柴油為165萬公秉、生質酒精為330萬公秉。</w:t>
      </w:r>
    </w:p>
    <w:p w:rsidR="00E563FE" w:rsidRDefault="00F6510D" w:rsidP="00E563FE">
      <w:pPr>
        <w:pStyle w:val="6"/>
      </w:pPr>
      <w:r>
        <w:rPr>
          <w:rFonts w:hint="eastAsia"/>
        </w:rPr>
        <w:t>中國大陸：</w:t>
      </w:r>
    </w:p>
    <w:p w:rsidR="00F6510D" w:rsidRDefault="00F6510D" w:rsidP="00E563FE">
      <w:pPr>
        <w:pStyle w:val="6"/>
        <w:numPr>
          <w:ilvl w:val="0"/>
          <w:numId w:val="0"/>
        </w:numPr>
        <w:ind w:left="2444" w:firstLineChars="182" w:firstLine="619"/>
      </w:pPr>
      <w:r>
        <w:rPr>
          <w:rFonts w:hint="eastAsia"/>
        </w:rPr>
        <w:t>2020年生質柴油為200萬公噸、生質酒精為1,000萬公噸。</w:t>
      </w:r>
    </w:p>
    <w:p w:rsidR="00A465F0" w:rsidRDefault="00F6510D" w:rsidP="00E563FE">
      <w:pPr>
        <w:pStyle w:val="5"/>
      </w:pPr>
      <w:r>
        <w:rPr>
          <w:rFonts w:hint="eastAsia"/>
        </w:rPr>
        <w:t>未來第二代生質燃料將占重大配比：</w:t>
      </w:r>
    </w:p>
    <w:p w:rsidR="00F6510D" w:rsidRDefault="00F6510D" w:rsidP="00A465F0">
      <w:pPr>
        <w:pStyle w:val="5"/>
        <w:numPr>
          <w:ilvl w:val="0"/>
          <w:numId w:val="0"/>
        </w:numPr>
        <w:ind w:left="2095" w:firstLineChars="190" w:firstLine="646"/>
      </w:pPr>
      <w:r>
        <w:rPr>
          <w:rFonts w:hint="eastAsia"/>
        </w:rPr>
        <w:t xml:space="preserve">預估自2015年起發展纖維素、痲瘋果油、藻油等非糧料源，並逐步擴大比例。 </w:t>
      </w:r>
    </w:p>
    <w:p w:rsidR="00F6510D" w:rsidRDefault="00F6510D" w:rsidP="00F6510D">
      <w:pPr>
        <w:pStyle w:val="4"/>
      </w:pPr>
      <w:r>
        <w:rPr>
          <w:rFonts w:hint="eastAsia"/>
        </w:rPr>
        <w:t>全球氫能與燃料電池發展狀況與未來趨勢</w:t>
      </w:r>
      <w:r w:rsidR="00E72A11">
        <w:rPr>
          <w:rFonts w:hint="eastAsia"/>
        </w:rPr>
        <w:t>：</w:t>
      </w:r>
    </w:p>
    <w:p w:rsidR="00F6510D" w:rsidRDefault="00F6510D" w:rsidP="00E72A11">
      <w:pPr>
        <w:pStyle w:val="5"/>
      </w:pPr>
      <w:r>
        <w:rPr>
          <w:rFonts w:hint="eastAsia"/>
        </w:rPr>
        <w:t>氫能燃料電池因主要國家擴大市場補助，大幅成長</w:t>
      </w:r>
      <w:r w:rsidR="00E72A11">
        <w:rPr>
          <w:rFonts w:hint="eastAsia"/>
        </w:rPr>
        <w:t>：</w:t>
      </w:r>
    </w:p>
    <w:p w:rsidR="00F6510D" w:rsidRDefault="00F6510D" w:rsidP="00E72A11">
      <w:pPr>
        <w:pStyle w:val="6"/>
      </w:pPr>
      <w:r>
        <w:rPr>
          <w:rFonts w:hint="eastAsia"/>
        </w:rPr>
        <w:t>2010年全球燃料電池市場規模中，商用化系統約8.8億美元，較2009年6.7億美元成長31</w:t>
      </w:r>
      <w:r w:rsidR="00BA1151">
        <w:rPr>
          <w:rFonts w:hint="eastAsia"/>
        </w:rPr>
        <w:t>％</w:t>
      </w:r>
      <w:r>
        <w:rPr>
          <w:rFonts w:hint="eastAsia"/>
        </w:rPr>
        <w:t>。</w:t>
      </w:r>
    </w:p>
    <w:p w:rsidR="00F6510D" w:rsidRDefault="00F6510D" w:rsidP="00E72A11">
      <w:pPr>
        <w:pStyle w:val="6"/>
      </w:pPr>
      <w:r>
        <w:rPr>
          <w:rFonts w:hint="eastAsia"/>
        </w:rPr>
        <w:t>預估2018年全球燃料電池市場規模可達152</w:t>
      </w:r>
      <w:r>
        <w:rPr>
          <w:rFonts w:hint="eastAsia"/>
        </w:rPr>
        <w:lastRenderedPageBreak/>
        <w:t>億美元，商用化系統約成長至51億美元，占比由2009年11.5</w:t>
      </w:r>
      <w:r w:rsidR="00BA1151">
        <w:rPr>
          <w:rFonts w:hint="eastAsia"/>
        </w:rPr>
        <w:t>％</w:t>
      </w:r>
      <w:r>
        <w:rPr>
          <w:rFonts w:hint="eastAsia"/>
        </w:rPr>
        <w:t>成長至33.6</w:t>
      </w:r>
      <w:r w:rsidR="00BA1151">
        <w:rPr>
          <w:rFonts w:hint="eastAsia"/>
        </w:rPr>
        <w:t>％</w:t>
      </w:r>
      <w:r>
        <w:rPr>
          <w:rFonts w:hint="eastAsia"/>
        </w:rPr>
        <w:t>。</w:t>
      </w:r>
    </w:p>
    <w:p w:rsidR="0056030E" w:rsidRDefault="00F6510D" w:rsidP="00E72A11">
      <w:pPr>
        <w:pStyle w:val="5"/>
      </w:pPr>
      <w:r>
        <w:rPr>
          <w:rFonts w:hint="eastAsia"/>
        </w:rPr>
        <w:t>目前主流為定置型應用：</w:t>
      </w:r>
    </w:p>
    <w:p w:rsidR="00F6510D" w:rsidRDefault="00F6510D" w:rsidP="0056030E">
      <w:pPr>
        <w:pStyle w:val="5"/>
        <w:numPr>
          <w:ilvl w:val="0"/>
          <w:numId w:val="0"/>
        </w:numPr>
        <w:ind w:left="2095" w:firstLineChars="186" w:firstLine="633"/>
      </w:pPr>
      <w:r>
        <w:rPr>
          <w:rFonts w:hint="eastAsia"/>
        </w:rPr>
        <w:t>包括備用電力、電動堆高機、電熱共生(CHP)等，其中CHP產品在政府補助下快速成長。</w:t>
      </w:r>
    </w:p>
    <w:p w:rsidR="00F6510D" w:rsidRDefault="00F6510D" w:rsidP="00E72A11">
      <w:pPr>
        <w:pStyle w:val="5"/>
      </w:pPr>
      <w:r>
        <w:rPr>
          <w:rFonts w:hint="eastAsia"/>
        </w:rPr>
        <w:t>未來可開發3C產品使用及交通工具使用之可攜式燃料電池。</w:t>
      </w:r>
    </w:p>
    <w:p w:rsidR="00F6510D" w:rsidRDefault="00F6510D" w:rsidP="00F6510D">
      <w:pPr>
        <w:pStyle w:val="4"/>
      </w:pPr>
      <w:r>
        <w:rPr>
          <w:rFonts w:hint="eastAsia"/>
        </w:rPr>
        <w:t>全球能源資通訊發展狀況與未來趨勢</w:t>
      </w:r>
    </w:p>
    <w:p w:rsidR="00F6510D" w:rsidRDefault="00F6510D" w:rsidP="00E72A11">
      <w:pPr>
        <w:pStyle w:val="5"/>
      </w:pPr>
      <w:r>
        <w:rPr>
          <w:rFonts w:hint="eastAsia"/>
        </w:rPr>
        <w:t>2010年全球智慧電表安裝量達9,500萬戶，較2009年(7,600萬戶)成長25</w:t>
      </w:r>
      <w:r w:rsidR="00BA1151">
        <w:rPr>
          <w:rFonts w:hint="eastAsia"/>
        </w:rPr>
        <w:t>％</w:t>
      </w:r>
      <w:r w:rsidR="00E72A11">
        <w:rPr>
          <w:rFonts w:hint="eastAsia"/>
        </w:rPr>
        <w:t>：</w:t>
      </w:r>
    </w:p>
    <w:p w:rsidR="00930728" w:rsidRDefault="00F6510D" w:rsidP="00E72A11">
      <w:pPr>
        <w:pStyle w:val="6"/>
      </w:pPr>
      <w:r>
        <w:rPr>
          <w:rFonts w:hint="eastAsia"/>
        </w:rPr>
        <w:t>歐洲：</w:t>
      </w:r>
    </w:p>
    <w:p w:rsidR="00F6510D" w:rsidRDefault="00F6510D" w:rsidP="00930728">
      <w:pPr>
        <w:pStyle w:val="6"/>
        <w:numPr>
          <w:ilvl w:val="0"/>
          <w:numId w:val="0"/>
        </w:numPr>
        <w:ind w:left="2444" w:firstLineChars="182" w:firstLine="619"/>
      </w:pPr>
      <w:r>
        <w:rPr>
          <w:rFonts w:hint="eastAsia"/>
        </w:rPr>
        <w:t>瑞典、義大利AMI換裝近尾聲，使得2009年歐洲市場成長趨緩。惟荷蘭、英國等啟動智慧電表計畫，並開始大規模換裝，將恢復大幅成長。</w:t>
      </w:r>
    </w:p>
    <w:p w:rsidR="00930728" w:rsidRDefault="00F6510D" w:rsidP="00E72A11">
      <w:pPr>
        <w:pStyle w:val="6"/>
      </w:pPr>
      <w:r>
        <w:rPr>
          <w:rFonts w:hint="eastAsia"/>
        </w:rPr>
        <w:t>美國：</w:t>
      </w:r>
    </w:p>
    <w:p w:rsidR="00F6510D" w:rsidRDefault="00F6510D" w:rsidP="00930728">
      <w:pPr>
        <w:pStyle w:val="6"/>
        <w:numPr>
          <w:ilvl w:val="0"/>
          <w:numId w:val="0"/>
        </w:numPr>
        <w:ind w:left="2444" w:firstLineChars="182" w:firstLine="619"/>
      </w:pPr>
      <w:r>
        <w:rPr>
          <w:rFonts w:hint="eastAsia"/>
        </w:rPr>
        <w:t>歐巴馬總統於2009年10月宣布提撥34億美元於美國49個州(阿拉斯加州除外)建構智慧電網，建置4,000萬具智慧電表。預估5~7年內完成換裝5,200萬具智慧電表。</w:t>
      </w:r>
    </w:p>
    <w:p w:rsidR="00930728" w:rsidRDefault="00F6510D" w:rsidP="00E72A11">
      <w:pPr>
        <w:pStyle w:val="6"/>
      </w:pPr>
      <w:r>
        <w:rPr>
          <w:rFonts w:hint="eastAsia"/>
        </w:rPr>
        <w:t>中國大陸：</w:t>
      </w:r>
    </w:p>
    <w:p w:rsidR="00F6510D" w:rsidRDefault="00F6510D" w:rsidP="00930728">
      <w:pPr>
        <w:pStyle w:val="6"/>
        <w:numPr>
          <w:ilvl w:val="0"/>
          <w:numId w:val="0"/>
        </w:numPr>
        <w:ind w:left="2444" w:firstLineChars="182" w:firstLine="619"/>
      </w:pPr>
      <w:r>
        <w:rPr>
          <w:rFonts w:hint="eastAsia"/>
        </w:rPr>
        <w:t>2010年採購約4,533萬具智慧電表，總投資額約61億人民幣，預估2020年完成智慧電表換置。</w:t>
      </w:r>
    </w:p>
    <w:p w:rsidR="00930728" w:rsidRDefault="00F6510D" w:rsidP="00E72A11">
      <w:pPr>
        <w:pStyle w:val="6"/>
      </w:pPr>
      <w:r>
        <w:rPr>
          <w:rFonts w:hint="eastAsia"/>
        </w:rPr>
        <w:t>日本：</w:t>
      </w:r>
    </w:p>
    <w:p w:rsidR="00F6510D" w:rsidRDefault="00F6510D" w:rsidP="00930728">
      <w:pPr>
        <w:pStyle w:val="6"/>
        <w:numPr>
          <w:ilvl w:val="0"/>
          <w:numId w:val="0"/>
        </w:numPr>
        <w:ind w:left="2444" w:firstLineChars="182" w:firstLine="619"/>
      </w:pPr>
      <w:r>
        <w:rPr>
          <w:rFonts w:hint="eastAsia"/>
        </w:rPr>
        <w:t>關西電力公司至2010年6月已換裝43萬戶。東京電力公司於2010年10月啟動9萬戶測試計畫。</w:t>
      </w:r>
    </w:p>
    <w:p w:rsidR="00F6510D" w:rsidRDefault="00F6510D" w:rsidP="00E72A11">
      <w:pPr>
        <w:pStyle w:val="5"/>
      </w:pPr>
      <w:r>
        <w:rPr>
          <w:rFonts w:hint="eastAsia"/>
        </w:rPr>
        <w:t>預估2015年全球智慧電表安裝量將達2.12億</w:t>
      </w:r>
      <w:r>
        <w:rPr>
          <w:rFonts w:hint="eastAsia"/>
        </w:rPr>
        <w:lastRenderedPageBreak/>
        <w:t>戶。</w:t>
      </w:r>
    </w:p>
    <w:p w:rsidR="00F6510D" w:rsidRPr="00764BA6" w:rsidRDefault="00F6510D" w:rsidP="00F6510D">
      <w:pPr>
        <w:pStyle w:val="3"/>
      </w:pPr>
      <w:bookmarkStart w:id="303" w:name="_Toc311050646"/>
      <w:r>
        <w:rPr>
          <w:rFonts w:hint="eastAsia"/>
        </w:rPr>
        <w:t>以國</w:t>
      </w:r>
      <w:r w:rsidR="00F04F42">
        <w:rPr>
          <w:rFonts w:hint="eastAsia"/>
        </w:rPr>
        <w:t>家、地域別</w:t>
      </w:r>
      <w:r>
        <w:rPr>
          <w:rFonts w:hint="eastAsia"/>
        </w:rPr>
        <w:t>論</w:t>
      </w:r>
      <w:r>
        <w:rPr>
          <w:rStyle w:val="af6"/>
        </w:rPr>
        <w:footnoteReference w:id="51"/>
      </w:r>
      <w:r w:rsidRPr="00474361">
        <w:rPr>
          <w:rFonts w:hint="eastAsia"/>
          <w:vertAlign w:val="superscript"/>
        </w:rPr>
        <w:t>、</w:t>
      </w:r>
      <w:r>
        <w:rPr>
          <w:rStyle w:val="af6"/>
        </w:rPr>
        <w:footnoteReference w:id="52"/>
      </w:r>
      <w:r>
        <w:rPr>
          <w:rFonts w:hint="eastAsia"/>
        </w:rPr>
        <w:t>；</w:t>
      </w:r>
      <w:bookmarkEnd w:id="303"/>
    </w:p>
    <w:p w:rsidR="006C1AA7" w:rsidRPr="0056030E" w:rsidRDefault="00525754" w:rsidP="0056030E">
      <w:pPr>
        <w:pStyle w:val="3"/>
        <w:numPr>
          <w:ilvl w:val="0"/>
          <w:numId w:val="0"/>
        </w:numPr>
        <w:ind w:leftChars="410" w:left="1395" w:firstLineChars="195" w:firstLine="648"/>
        <w:rPr>
          <w:spacing w:val="-4"/>
        </w:rPr>
      </w:pPr>
      <w:bookmarkStart w:id="304" w:name="_Toc294785176"/>
      <w:bookmarkStart w:id="305" w:name="_Toc310611149"/>
      <w:bookmarkStart w:id="306" w:name="_Toc311050647"/>
      <w:r w:rsidRPr="0056030E">
        <w:rPr>
          <w:rFonts w:hint="eastAsia"/>
          <w:spacing w:val="-4"/>
        </w:rPr>
        <w:t>為因應氣候變遷、能源安全及溫室氣體減量的挑戰，擴大綠能利用及加速綠能發展已為各國政府重要政策。其中在綠色新政的潮流中，美、中、日、韓、英、德等主要國家為因應2008年的金融海嘯，投入約1,849億美元於清潔能源，其中能源效率約657億美元、再生能源353億美元、(智慧型)電網486億美元、研究發展221億美元、運輸48億美元及其他84億美元。各國發展新能源的起初目標有以下二點，第一為能源安全，第二為溫室氣體減量。然</w:t>
      </w:r>
      <w:r w:rsidR="0021171D" w:rsidRPr="0056030E">
        <w:rPr>
          <w:rFonts w:hint="eastAsia"/>
          <w:spacing w:val="-4"/>
        </w:rPr>
        <w:t>自</w:t>
      </w:r>
      <w:r w:rsidRPr="0056030E">
        <w:rPr>
          <w:rFonts w:hint="eastAsia"/>
          <w:spacing w:val="-4"/>
        </w:rPr>
        <w:t>2008年金融海嘯之後，聯合國提出「全球綠色新政」倡議，並於2009年3月表示希望世界各國能共同投資7,500億美元，以重振世界經濟，並兼顧環境保護。美國、歐盟及日本等國家已紛紛響應，積極擴大綠色投資，加速發展綠色經濟。</w:t>
      </w:r>
      <w:r w:rsidR="00D10389" w:rsidRPr="0056030E">
        <w:rPr>
          <w:rFonts w:hint="eastAsia"/>
          <w:spacing w:val="-4"/>
        </w:rPr>
        <w:t>茲將</w:t>
      </w:r>
      <w:r w:rsidR="00EC7F9B" w:rsidRPr="0056030E">
        <w:rPr>
          <w:rFonts w:hint="eastAsia"/>
          <w:spacing w:val="-4"/>
        </w:rPr>
        <w:t>先進國家</w:t>
      </w:r>
      <w:r w:rsidR="00D10389" w:rsidRPr="0056030E">
        <w:rPr>
          <w:rFonts w:hint="eastAsia"/>
          <w:spacing w:val="-4"/>
        </w:rPr>
        <w:t>相關能源政策、計畫及投注經費分述如下：</w:t>
      </w:r>
      <w:bookmarkEnd w:id="304"/>
      <w:bookmarkEnd w:id="305"/>
      <w:bookmarkEnd w:id="306"/>
    </w:p>
    <w:p w:rsidR="00EC7F9B" w:rsidRDefault="00EC7F9B" w:rsidP="00E167B5">
      <w:pPr>
        <w:pStyle w:val="4"/>
      </w:pPr>
      <w:r>
        <w:rPr>
          <w:rFonts w:hint="eastAsia"/>
        </w:rPr>
        <w:t>美國部分：</w:t>
      </w:r>
    </w:p>
    <w:p w:rsidR="0041509E" w:rsidRPr="00862574" w:rsidRDefault="00201959" w:rsidP="00E167B5">
      <w:pPr>
        <w:pStyle w:val="5"/>
      </w:pPr>
      <w:r w:rsidRPr="00862574">
        <w:rPr>
          <w:rFonts w:hint="eastAsia"/>
        </w:rPr>
        <w:t>2008</w:t>
      </w:r>
      <w:r w:rsidR="0041509E" w:rsidRPr="00862574">
        <w:rPr>
          <w:rFonts w:hint="eastAsia"/>
        </w:rPr>
        <w:t>年8月，美國歐巴馬總統在當選前即提出「新阿波羅計畫」，倡言未來10年將投入1</w:t>
      </w:r>
      <w:r w:rsidR="0041509E" w:rsidRPr="00862574">
        <w:t>,</w:t>
      </w:r>
      <w:r w:rsidR="0041509E" w:rsidRPr="00862574">
        <w:rPr>
          <w:rFonts w:hint="eastAsia"/>
        </w:rPr>
        <w:t>500億美元發展太陽光電、風力發電等可再生潔淨能源。</w:t>
      </w:r>
    </w:p>
    <w:p w:rsidR="00411147" w:rsidRPr="00862574" w:rsidRDefault="00201959" w:rsidP="00E167B5">
      <w:pPr>
        <w:pStyle w:val="5"/>
      </w:pPr>
      <w:r w:rsidRPr="00862574">
        <w:rPr>
          <w:rFonts w:hint="eastAsia"/>
        </w:rPr>
        <w:t>2009</w:t>
      </w:r>
      <w:r w:rsidR="00411147" w:rsidRPr="00862574">
        <w:rPr>
          <w:rFonts w:hint="eastAsia"/>
        </w:rPr>
        <w:t>年</w:t>
      </w:r>
      <w:r w:rsidR="00411147" w:rsidRPr="00862574">
        <w:t>2</w:t>
      </w:r>
      <w:r w:rsidR="00411147" w:rsidRPr="00862574">
        <w:rPr>
          <w:rFonts w:hint="eastAsia"/>
        </w:rPr>
        <w:t>月，美國通過復甦與再投資法案，推動房屋節能省電與隔熱方案</w:t>
      </w:r>
      <w:r w:rsidR="00411147" w:rsidRPr="00862574">
        <w:t>(</w:t>
      </w:r>
      <w:r w:rsidR="00411147" w:rsidRPr="00862574">
        <w:rPr>
          <w:rFonts w:hint="eastAsia"/>
        </w:rPr>
        <w:t>預計投入</w:t>
      </w:r>
      <w:r w:rsidR="00411147" w:rsidRPr="00862574">
        <w:t>60</w:t>
      </w:r>
      <w:r w:rsidR="00411147" w:rsidRPr="00862574">
        <w:rPr>
          <w:rFonts w:hint="eastAsia"/>
        </w:rPr>
        <w:t>億美元</w:t>
      </w:r>
      <w:r w:rsidR="00411147" w:rsidRPr="00862574">
        <w:t>)</w:t>
      </w:r>
      <w:r w:rsidR="00411147" w:rsidRPr="00862574">
        <w:rPr>
          <w:rFonts w:hint="eastAsia"/>
        </w:rPr>
        <w:t>。</w:t>
      </w:r>
    </w:p>
    <w:p w:rsidR="00E8703C" w:rsidRDefault="00201959" w:rsidP="00E167B5">
      <w:pPr>
        <w:pStyle w:val="5"/>
      </w:pPr>
      <w:r w:rsidRPr="00862574">
        <w:rPr>
          <w:rFonts w:hint="eastAsia"/>
        </w:rPr>
        <w:t>2009</w:t>
      </w:r>
      <w:r w:rsidR="00D10389" w:rsidRPr="00862574">
        <w:rPr>
          <w:rFonts w:hint="eastAsia"/>
        </w:rPr>
        <w:t>年</w:t>
      </w:r>
      <w:r w:rsidR="00D10389" w:rsidRPr="00862574">
        <w:t>3</w:t>
      </w:r>
      <w:r w:rsidR="00D10389" w:rsidRPr="00862574">
        <w:rPr>
          <w:rFonts w:hint="eastAsia"/>
        </w:rPr>
        <w:t>月</w:t>
      </w:r>
      <w:r w:rsidR="00D10389" w:rsidRPr="00862574">
        <w:t>6</w:t>
      </w:r>
      <w:r w:rsidR="00D10389" w:rsidRPr="00862574">
        <w:rPr>
          <w:rFonts w:hint="eastAsia"/>
        </w:rPr>
        <w:t>日</w:t>
      </w:r>
      <w:r w:rsidR="004D79F7" w:rsidRPr="00862574">
        <w:rPr>
          <w:rFonts w:hint="eastAsia"/>
        </w:rPr>
        <w:t>，</w:t>
      </w:r>
      <w:r w:rsidR="001F2BFC" w:rsidRPr="00862574">
        <w:rPr>
          <w:rFonts w:hint="eastAsia"/>
        </w:rPr>
        <w:t>美國能源部長朱棣文於美國參議院能源暨資源委員會</w:t>
      </w:r>
      <w:r w:rsidR="001F2BFC" w:rsidRPr="00A32D9D">
        <w:rPr>
          <w:spacing w:val="-8"/>
          <w:sz w:val="24"/>
          <w:szCs w:val="24"/>
        </w:rPr>
        <w:t xml:space="preserve">(Committee on Energy and </w:t>
      </w:r>
      <w:r w:rsidR="001F2BFC" w:rsidRPr="00A32D9D">
        <w:rPr>
          <w:spacing w:val="-8"/>
          <w:sz w:val="24"/>
          <w:szCs w:val="24"/>
        </w:rPr>
        <w:lastRenderedPageBreak/>
        <w:t>Natural Resources</w:t>
      </w:r>
      <w:r w:rsidR="0072113F">
        <w:rPr>
          <w:rFonts w:hint="eastAsia"/>
          <w:spacing w:val="-8"/>
          <w:sz w:val="24"/>
          <w:szCs w:val="24"/>
        </w:rPr>
        <w:t>)</w:t>
      </w:r>
      <w:r w:rsidR="001F2BFC" w:rsidRPr="00862574">
        <w:rPr>
          <w:rFonts w:hint="eastAsia"/>
        </w:rPr>
        <w:t>報告有關能源部未來工作重點與展望摘要：</w:t>
      </w:r>
    </w:p>
    <w:p w:rsidR="00E8703C" w:rsidRDefault="001F2BFC" w:rsidP="00E8703C">
      <w:pPr>
        <w:pStyle w:val="6"/>
      </w:pPr>
      <w:r w:rsidRPr="00862574">
        <w:rPr>
          <w:rFonts w:hint="eastAsia"/>
        </w:rPr>
        <w:t>能源部將運用「</w:t>
      </w:r>
      <w:r w:rsidRPr="00862574">
        <w:t>2009</w:t>
      </w:r>
      <w:r w:rsidRPr="00862574">
        <w:rPr>
          <w:rFonts w:hint="eastAsia"/>
        </w:rPr>
        <w:t>美國刺激經濟法案」之能源預算積極規劃推動相關計畫，並創造就業機會包括：</w:t>
      </w:r>
    </w:p>
    <w:p w:rsidR="00E8703C" w:rsidRDefault="001F2BFC" w:rsidP="00E8703C">
      <w:pPr>
        <w:pStyle w:val="7"/>
        <w:ind w:left="2381" w:hanging="340"/>
      </w:pPr>
      <w:r w:rsidRPr="00862574">
        <w:rPr>
          <w:rFonts w:hint="eastAsia"/>
        </w:rPr>
        <w:t>提高住宅及商業建築物能源效率。</w:t>
      </w:r>
    </w:p>
    <w:p w:rsidR="00E8703C" w:rsidRDefault="001F2BFC" w:rsidP="00E8703C">
      <w:pPr>
        <w:pStyle w:val="7"/>
        <w:ind w:left="2381" w:hanging="340"/>
      </w:pPr>
      <w:r w:rsidRPr="00862574">
        <w:rPr>
          <w:rFonts w:hint="eastAsia"/>
        </w:rPr>
        <w:t>綠化聯邦政府建築物。</w:t>
      </w:r>
    </w:p>
    <w:p w:rsidR="00E8703C" w:rsidRDefault="001F2BFC" w:rsidP="00E8703C">
      <w:pPr>
        <w:pStyle w:val="7"/>
        <w:ind w:left="2381" w:hanging="340"/>
      </w:pPr>
      <w:r w:rsidRPr="00862574">
        <w:rPr>
          <w:rFonts w:hint="eastAsia"/>
        </w:rPr>
        <w:t>協助各級政府推動節約能源與再生能源計畫。</w:t>
      </w:r>
    </w:p>
    <w:p w:rsidR="00E8703C" w:rsidRDefault="001F2BFC" w:rsidP="00E8703C">
      <w:pPr>
        <w:pStyle w:val="7"/>
        <w:ind w:left="2381" w:hanging="340"/>
      </w:pPr>
      <w:r w:rsidRPr="00862574">
        <w:rPr>
          <w:rFonts w:hint="eastAsia"/>
        </w:rPr>
        <w:t>採取租稅扣抵優惠與融資及補助措施，協助企業進行能源研發。</w:t>
      </w:r>
    </w:p>
    <w:p w:rsidR="00E8703C" w:rsidRDefault="001F2BFC" w:rsidP="00E8703C">
      <w:pPr>
        <w:pStyle w:val="7"/>
        <w:ind w:left="2381" w:hanging="340"/>
      </w:pPr>
      <w:r w:rsidRPr="00862574">
        <w:rPr>
          <w:rFonts w:hint="eastAsia"/>
        </w:rPr>
        <w:t>興建智慧型電網及輸電設施</w:t>
      </w:r>
      <w:r w:rsidR="00E8703C">
        <w:rPr>
          <w:rFonts w:hint="eastAsia"/>
        </w:rPr>
        <w:t>。</w:t>
      </w:r>
    </w:p>
    <w:p w:rsidR="00E8703C" w:rsidRDefault="001F2BFC" w:rsidP="00E8703C">
      <w:pPr>
        <w:pStyle w:val="6"/>
      </w:pPr>
      <w:r w:rsidRPr="00862574">
        <w:rPr>
          <w:rFonts w:hint="eastAsia"/>
        </w:rPr>
        <w:t>增加能源研究發展預算</w:t>
      </w:r>
      <w:r w:rsidRPr="00862574">
        <w:t>(</w:t>
      </w:r>
      <w:r w:rsidRPr="00862574">
        <w:rPr>
          <w:rFonts w:hint="eastAsia"/>
        </w:rPr>
        <w:t>應占聯邦政府總研發預算之</w:t>
      </w:r>
      <w:r w:rsidRPr="00862574">
        <w:t>10</w:t>
      </w:r>
      <w:r w:rsidR="009F6773" w:rsidRPr="00862574">
        <w:t>％</w:t>
      </w:r>
      <w:r w:rsidRPr="00862574">
        <w:t>)</w:t>
      </w:r>
      <w:r w:rsidRPr="00862574">
        <w:rPr>
          <w:rFonts w:hint="eastAsia"/>
        </w:rPr>
        <w:t>，能源部</w:t>
      </w:r>
      <w:r w:rsidRPr="00862574">
        <w:t>2010</w:t>
      </w:r>
      <w:r w:rsidRPr="00862574">
        <w:rPr>
          <w:rFonts w:hint="eastAsia"/>
        </w:rPr>
        <w:t>年會計年度將編列</w:t>
      </w:r>
      <w:r w:rsidRPr="00862574">
        <w:t>16</w:t>
      </w:r>
      <w:r w:rsidRPr="00862574">
        <w:rPr>
          <w:rFonts w:hint="eastAsia"/>
        </w:rPr>
        <w:t>億美元作為能源基礎研究用途，積極推展教育下一代之能源科學與工程才能。</w:t>
      </w:r>
    </w:p>
    <w:p w:rsidR="00E8703C" w:rsidRDefault="00A32D9D" w:rsidP="00E8703C">
      <w:pPr>
        <w:pStyle w:val="6"/>
      </w:pPr>
      <w:r>
        <w:rPr>
          <w:rFonts w:hint="eastAsia"/>
        </w:rPr>
        <w:t>加強能源轉型研究，預訂</w:t>
      </w:r>
      <w:r w:rsidR="001F2BFC" w:rsidRPr="00862574">
        <w:rPr>
          <w:rFonts w:hint="eastAsia"/>
        </w:rPr>
        <w:t>達成研發目標包括可摻配纖維酒精之汽油與柴油、車用電池能源密度較目前提高</w:t>
      </w:r>
      <w:r w:rsidR="001F2BFC" w:rsidRPr="00862574">
        <w:t>2</w:t>
      </w:r>
      <w:r w:rsidR="000045F8">
        <w:rPr>
          <w:rFonts w:hint="eastAsia"/>
        </w:rPr>
        <w:t>至</w:t>
      </w:r>
      <w:r w:rsidR="001F2BFC" w:rsidRPr="00862574">
        <w:t>3</w:t>
      </w:r>
      <w:r w:rsidR="001F2BFC" w:rsidRPr="00862574">
        <w:rPr>
          <w:rFonts w:hint="eastAsia"/>
        </w:rPr>
        <w:t>倍、太陽光電發電成本為目前</w:t>
      </w:r>
      <w:r w:rsidR="000045F8">
        <w:rPr>
          <w:rFonts w:hint="eastAsia"/>
        </w:rPr>
        <w:t>五</w:t>
      </w:r>
      <w:r w:rsidR="001F2BFC" w:rsidRPr="00862574">
        <w:rPr>
          <w:rFonts w:hint="eastAsia"/>
        </w:rPr>
        <w:t>分之</w:t>
      </w:r>
      <w:r w:rsidR="000045F8">
        <w:rPr>
          <w:rFonts w:hint="eastAsia"/>
        </w:rPr>
        <w:t>一</w:t>
      </w:r>
      <w:r w:rsidR="001F2BFC" w:rsidRPr="00862574">
        <w:rPr>
          <w:rFonts w:hint="eastAsia"/>
        </w:rPr>
        <w:t>、促使住宅及商業建築物減少能源消費可達</w:t>
      </w:r>
      <w:r w:rsidR="001F2BFC" w:rsidRPr="00862574">
        <w:t>80</w:t>
      </w:r>
      <w:r w:rsidR="009F6773" w:rsidRPr="00862574">
        <w:t>％</w:t>
      </w:r>
      <w:r w:rsidR="001F2BFC" w:rsidRPr="00862574">
        <w:rPr>
          <w:rFonts w:hint="eastAsia"/>
        </w:rPr>
        <w:t>，且</w:t>
      </w:r>
      <w:r w:rsidR="001F2BFC" w:rsidRPr="00862574">
        <w:t>10</w:t>
      </w:r>
      <w:r w:rsidR="001F2BFC" w:rsidRPr="00862574">
        <w:rPr>
          <w:rFonts w:hint="eastAsia"/>
        </w:rPr>
        <w:t>年內可回收之電腦設計器具、超大型能源儲存系統，俾使再生能源可作基載電力。</w:t>
      </w:r>
    </w:p>
    <w:p w:rsidR="001F2BFC" w:rsidRPr="00862574" w:rsidRDefault="001F2BFC" w:rsidP="00E8703C">
      <w:pPr>
        <w:pStyle w:val="6"/>
      </w:pPr>
      <w:r w:rsidRPr="00862574">
        <w:rPr>
          <w:rFonts w:hint="eastAsia"/>
        </w:rPr>
        <w:t>推廣國內各級政府、大學及企業間之能源合作、加強國際能源合作；對達成能源轉型研發目標之項目，將加速示範推廣利用。</w:t>
      </w:r>
    </w:p>
    <w:p w:rsidR="0041509E" w:rsidRPr="00862574" w:rsidRDefault="00201959" w:rsidP="00E167B5">
      <w:pPr>
        <w:pStyle w:val="5"/>
      </w:pPr>
      <w:r w:rsidRPr="00862574">
        <w:rPr>
          <w:rFonts w:hint="eastAsia"/>
        </w:rPr>
        <w:t>2009</w:t>
      </w:r>
      <w:r w:rsidR="0041509E" w:rsidRPr="00862574">
        <w:rPr>
          <w:rFonts w:hint="eastAsia"/>
        </w:rPr>
        <w:t>年底，歐巴馬通過美國史上最大規模的預算案(1兆多美金)</w:t>
      </w:r>
      <w:r w:rsidR="00215EB4" w:rsidRPr="00862574">
        <w:rPr>
          <w:rFonts w:hint="eastAsia"/>
        </w:rPr>
        <w:t>，</w:t>
      </w:r>
      <w:r w:rsidR="0041509E" w:rsidRPr="00862574">
        <w:rPr>
          <w:rFonts w:hint="eastAsia"/>
        </w:rPr>
        <w:t>其中規劃1,500億</w:t>
      </w:r>
      <w:r w:rsidR="00215EB4" w:rsidRPr="00862574">
        <w:rPr>
          <w:rFonts w:hint="eastAsia"/>
        </w:rPr>
        <w:t>美元</w:t>
      </w:r>
      <w:r w:rsidR="0041509E" w:rsidRPr="00862574">
        <w:rPr>
          <w:rFonts w:hint="eastAsia"/>
        </w:rPr>
        <w:t>在綠能產業。</w:t>
      </w:r>
    </w:p>
    <w:p w:rsidR="00D10389" w:rsidRPr="00862574" w:rsidRDefault="00201959" w:rsidP="00E167B5">
      <w:pPr>
        <w:pStyle w:val="5"/>
      </w:pPr>
      <w:r w:rsidRPr="00862574">
        <w:rPr>
          <w:rFonts w:hint="eastAsia"/>
        </w:rPr>
        <w:lastRenderedPageBreak/>
        <w:t>2010</w:t>
      </w:r>
      <w:r w:rsidR="00D10389" w:rsidRPr="00862574">
        <w:rPr>
          <w:rFonts w:hint="eastAsia"/>
        </w:rPr>
        <w:t>年12月8日</w:t>
      </w:r>
      <w:r w:rsidRPr="00862574">
        <w:rPr>
          <w:rFonts w:hint="eastAsia"/>
        </w:rPr>
        <w:t>，</w:t>
      </w:r>
      <w:r w:rsidR="00D10389" w:rsidRPr="00862574">
        <w:rPr>
          <w:rFonts w:hint="eastAsia"/>
        </w:rPr>
        <w:t>朱棣文引用美國總統歐巴馬的聲明，表示美國將邁向乾淨的未來，該國已透過振興經濟法案(ARRA)投資900億美金在清潔能源上，包括提升車輛、電器與建築的效率標準，加上最先進的研究中心、高度整合的研究團隊以及尖端研究計</w:t>
      </w:r>
      <w:r w:rsidR="00862574">
        <w:rPr>
          <w:rFonts w:hint="eastAsia"/>
        </w:rPr>
        <w:t>畫</w:t>
      </w:r>
      <w:r w:rsidR="00D10389" w:rsidRPr="00E8703C">
        <w:rPr>
          <w:rFonts w:hint="eastAsia"/>
          <w:spacing w:val="-8"/>
          <w:sz w:val="24"/>
          <w:szCs w:val="24"/>
        </w:rPr>
        <w:t>(Advanced Research project)</w:t>
      </w:r>
      <w:r w:rsidR="00D10389" w:rsidRPr="00862574">
        <w:rPr>
          <w:rFonts w:hint="eastAsia"/>
        </w:rPr>
        <w:t>，將使美國的再生能源供應量加倍。</w:t>
      </w:r>
    </w:p>
    <w:p w:rsidR="00177E2A" w:rsidRPr="00862574" w:rsidRDefault="00177E2A" w:rsidP="00E167B5">
      <w:pPr>
        <w:pStyle w:val="4"/>
      </w:pPr>
      <w:r w:rsidRPr="00862574">
        <w:rPr>
          <w:rFonts w:hint="eastAsia"/>
        </w:rPr>
        <w:t>歐盟部分</w:t>
      </w:r>
      <w:r w:rsidR="002A059E">
        <w:rPr>
          <w:rFonts w:hint="eastAsia"/>
        </w:rPr>
        <w:t>：</w:t>
      </w:r>
    </w:p>
    <w:p w:rsidR="00A35083" w:rsidRPr="00862574" w:rsidRDefault="00177E2A" w:rsidP="002C498B">
      <w:pPr>
        <w:pStyle w:val="5"/>
      </w:pPr>
      <w:r w:rsidRPr="00862574">
        <w:rPr>
          <w:rFonts w:hint="eastAsia"/>
        </w:rPr>
        <w:t>歐盟</w:t>
      </w:r>
      <w:r w:rsidR="00E1575D" w:rsidRPr="00862574">
        <w:rPr>
          <w:rFonts w:hint="eastAsia"/>
        </w:rPr>
        <w:t>：</w:t>
      </w:r>
    </w:p>
    <w:p w:rsidR="00177E2A" w:rsidRPr="00862574" w:rsidRDefault="00177E2A" w:rsidP="00862574">
      <w:pPr>
        <w:pStyle w:val="3"/>
        <w:numPr>
          <w:ilvl w:val="0"/>
          <w:numId w:val="0"/>
        </w:numPr>
        <w:ind w:leftChars="616" w:left="2095" w:firstLineChars="195" w:firstLine="663"/>
      </w:pPr>
      <w:bookmarkStart w:id="307" w:name="_Toc294785177"/>
      <w:bookmarkStart w:id="308" w:name="_Toc310611150"/>
      <w:bookmarkStart w:id="309" w:name="_Toc311050648"/>
      <w:r w:rsidRPr="00862574">
        <w:t>2008</w:t>
      </w:r>
      <w:r w:rsidRPr="00862574">
        <w:rPr>
          <w:rFonts w:hint="eastAsia"/>
        </w:rPr>
        <w:t>年</w:t>
      </w:r>
      <w:r w:rsidRPr="00862574">
        <w:t>11</w:t>
      </w:r>
      <w:r w:rsidRPr="00862574">
        <w:rPr>
          <w:rFonts w:hint="eastAsia"/>
        </w:rPr>
        <w:t>月通過總預算為</w:t>
      </w:r>
      <w:r w:rsidRPr="00862574">
        <w:t>2,000</w:t>
      </w:r>
      <w:r w:rsidRPr="00862574">
        <w:rPr>
          <w:rFonts w:hint="eastAsia"/>
        </w:rPr>
        <w:t>億歐元</w:t>
      </w:r>
      <w:r w:rsidRPr="00862574">
        <w:t>(1.5</w:t>
      </w:r>
      <w:r w:rsidR="002C498B" w:rsidRPr="00862574">
        <w:rPr>
          <w:rFonts w:hint="eastAsia"/>
        </w:rPr>
        <w:t>％</w:t>
      </w:r>
      <w:r w:rsidRPr="00862574">
        <w:t>EU</w:t>
      </w:r>
      <w:r w:rsidRPr="00862574">
        <w:rPr>
          <w:rFonts w:hint="eastAsia"/>
        </w:rPr>
        <w:t>的</w:t>
      </w:r>
      <w:r w:rsidRPr="00862574">
        <w:t>GDP)</w:t>
      </w:r>
      <w:r w:rsidRPr="00862574">
        <w:rPr>
          <w:rFonts w:hint="eastAsia"/>
        </w:rPr>
        <w:t>方案；內容涵蓋民眾、商業、基礎建設及能源、研究與創新</w:t>
      </w:r>
      <w:r w:rsidRPr="00862574">
        <w:t>4</w:t>
      </w:r>
      <w:r w:rsidRPr="00862574">
        <w:rPr>
          <w:rFonts w:hint="eastAsia"/>
        </w:rPr>
        <w:t>大領域。</w:t>
      </w:r>
      <w:bookmarkEnd w:id="307"/>
      <w:bookmarkEnd w:id="308"/>
      <w:bookmarkEnd w:id="309"/>
    </w:p>
    <w:p w:rsidR="00A35083" w:rsidRPr="00862574" w:rsidRDefault="00177E2A" w:rsidP="002C498B">
      <w:pPr>
        <w:pStyle w:val="5"/>
      </w:pPr>
      <w:r w:rsidRPr="00862574">
        <w:rPr>
          <w:rFonts w:hint="eastAsia"/>
        </w:rPr>
        <w:t>德國</w:t>
      </w:r>
      <w:r w:rsidR="00426359" w:rsidRPr="00862574">
        <w:rPr>
          <w:rFonts w:hint="eastAsia"/>
        </w:rPr>
        <w:t>：</w:t>
      </w:r>
    </w:p>
    <w:p w:rsidR="00177E2A" w:rsidRPr="00862574" w:rsidRDefault="00177E2A" w:rsidP="00862574">
      <w:pPr>
        <w:pStyle w:val="3"/>
        <w:numPr>
          <w:ilvl w:val="0"/>
          <w:numId w:val="0"/>
        </w:numPr>
        <w:ind w:leftChars="616" w:left="2095" w:firstLineChars="195" w:firstLine="663"/>
      </w:pPr>
      <w:bookmarkStart w:id="310" w:name="_Toc294785178"/>
      <w:bookmarkStart w:id="311" w:name="_Toc310611151"/>
      <w:bookmarkStart w:id="312" w:name="_Toc311050649"/>
      <w:r w:rsidRPr="00862574">
        <w:rPr>
          <w:rFonts w:hint="eastAsia"/>
        </w:rPr>
        <w:t>再生能源產業發展目標，</w:t>
      </w:r>
      <w:r w:rsidRPr="00862574">
        <w:t>2020</w:t>
      </w:r>
      <w:r w:rsidRPr="00862574">
        <w:rPr>
          <w:rFonts w:hint="eastAsia"/>
        </w:rPr>
        <w:t>年將與汽車產業規模相當。</w:t>
      </w:r>
      <w:bookmarkEnd w:id="310"/>
      <w:bookmarkEnd w:id="311"/>
      <w:bookmarkEnd w:id="312"/>
    </w:p>
    <w:p w:rsidR="00A35083" w:rsidRPr="00862574" w:rsidRDefault="00177E2A" w:rsidP="002C498B">
      <w:pPr>
        <w:pStyle w:val="5"/>
      </w:pPr>
      <w:r w:rsidRPr="00862574">
        <w:rPr>
          <w:rFonts w:hint="eastAsia"/>
        </w:rPr>
        <w:t>英國</w:t>
      </w:r>
      <w:r w:rsidR="00E1575D" w:rsidRPr="00862574">
        <w:rPr>
          <w:rFonts w:hint="eastAsia"/>
        </w:rPr>
        <w:t>：</w:t>
      </w:r>
    </w:p>
    <w:p w:rsidR="00177E2A" w:rsidRPr="00862574" w:rsidRDefault="00177E2A" w:rsidP="00862574">
      <w:pPr>
        <w:pStyle w:val="3"/>
        <w:numPr>
          <w:ilvl w:val="0"/>
          <w:numId w:val="0"/>
        </w:numPr>
        <w:ind w:leftChars="616" w:left="2095" w:firstLineChars="195" w:firstLine="663"/>
      </w:pPr>
      <w:bookmarkStart w:id="313" w:name="_Toc294785179"/>
      <w:bookmarkStart w:id="314" w:name="_Toc310611152"/>
      <w:bookmarkStart w:id="315" w:name="_Toc311050650"/>
      <w:r w:rsidRPr="00862574">
        <w:t>2020</w:t>
      </w:r>
      <w:r w:rsidRPr="00862574">
        <w:rPr>
          <w:rFonts w:hint="eastAsia"/>
        </w:rPr>
        <w:t>年前預計投入</w:t>
      </w:r>
      <w:r w:rsidRPr="00862574">
        <w:t>1,000</w:t>
      </w:r>
      <w:r w:rsidRPr="00862574">
        <w:rPr>
          <w:rFonts w:hint="eastAsia"/>
        </w:rPr>
        <w:t>億美元，設置</w:t>
      </w:r>
      <w:r w:rsidRPr="00862574">
        <w:t>7,000</w:t>
      </w:r>
      <w:r w:rsidRPr="00862574">
        <w:rPr>
          <w:rFonts w:hint="eastAsia"/>
        </w:rPr>
        <w:t>座風力發電機</w:t>
      </w:r>
      <w:r w:rsidR="00E1575D" w:rsidRPr="00862574">
        <w:rPr>
          <w:rFonts w:hint="eastAsia"/>
        </w:rPr>
        <w:t>。</w:t>
      </w:r>
      <w:bookmarkEnd w:id="313"/>
      <w:bookmarkEnd w:id="314"/>
      <w:bookmarkEnd w:id="315"/>
    </w:p>
    <w:p w:rsidR="00411147" w:rsidRPr="00862574" w:rsidRDefault="00411147" w:rsidP="002C498B">
      <w:pPr>
        <w:pStyle w:val="4"/>
      </w:pPr>
      <w:r w:rsidRPr="00862574">
        <w:rPr>
          <w:rFonts w:hint="eastAsia"/>
        </w:rPr>
        <w:t>日本部分：</w:t>
      </w:r>
    </w:p>
    <w:p w:rsidR="00A35083" w:rsidRPr="00862574" w:rsidRDefault="008E766B" w:rsidP="002C498B">
      <w:pPr>
        <w:pStyle w:val="5"/>
      </w:pPr>
      <w:r w:rsidRPr="00862574">
        <w:t>2009</w:t>
      </w:r>
      <w:r w:rsidRPr="00862574">
        <w:rPr>
          <w:rFonts w:hint="eastAsia"/>
        </w:rPr>
        <w:t>年</w:t>
      </w:r>
      <w:r w:rsidRPr="00862574">
        <w:t>12</w:t>
      </w:r>
      <w:r w:rsidRPr="00862574">
        <w:rPr>
          <w:rFonts w:hint="eastAsia"/>
        </w:rPr>
        <w:t>月</w:t>
      </w:r>
      <w:r w:rsidR="009F6773" w:rsidRPr="00862574">
        <w:rPr>
          <w:rFonts w:hint="eastAsia"/>
        </w:rPr>
        <w:t>：</w:t>
      </w:r>
    </w:p>
    <w:p w:rsidR="008E766B" w:rsidRPr="00862574" w:rsidRDefault="008E766B" w:rsidP="00862574">
      <w:pPr>
        <w:pStyle w:val="3"/>
        <w:numPr>
          <w:ilvl w:val="0"/>
          <w:numId w:val="0"/>
        </w:numPr>
        <w:ind w:leftChars="616" w:left="2095" w:firstLineChars="195" w:firstLine="663"/>
      </w:pPr>
      <w:bookmarkStart w:id="316" w:name="_Toc294785180"/>
      <w:bookmarkStart w:id="317" w:name="_Toc310611153"/>
      <w:bookmarkStart w:id="318" w:name="_Toc311050651"/>
      <w:r w:rsidRPr="00862574">
        <w:rPr>
          <w:rFonts w:hint="eastAsia"/>
        </w:rPr>
        <w:t>提出「綠色創新與環保</w:t>
      </w:r>
      <w:r w:rsidRPr="00862574">
        <w:t>/</w:t>
      </w:r>
      <w:r w:rsidRPr="00862574">
        <w:rPr>
          <w:rFonts w:hint="eastAsia"/>
        </w:rPr>
        <w:t>能源大國策略」。</w:t>
      </w:r>
      <w:bookmarkEnd w:id="316"/>
      <w:bookmarkEnd w:id="317"/>
      <w:bookmarkEnd w:id="318"/>
    </w:p>
    <w:p w:rsidR="00A35083" w:rsidRPr="00862574" w:rsidRDefault="008E766B" w:rsidP="002C498B">
      <w:pPr>
        <w:pStyle w:val="5"/>
      </w:pPr>
      <w:r w:rsidRPr="00862574">
        <w:t>2020</w:t>
      </w:r>
      <w:r w:rsidRPr="00862574">
        <w:rPr>
          <w:rFonts w:hint="eastAsia"/>
        </w:rPr>
        <w:t>年目標：</w:t>
      </w:r>
    </w:p>
    <w:p w:rsidR="00411147" w:rsidRPr="00862574" w:rsidRDefault="008E766B" w:rsidP="00862574">
      <w:pPr>
        <w:pStyle w:val="3"/>
        <w:numPr>
          <w:ilvl w:val="0"/>
          <w:numId w:val="0"/>
        </w:numPr>
        <w:ind w:leftChars="616" w:left="2095" w:firstLineChars="195" w:firstLine="663"/>
      </w:pPr>
      <w:bookmarkStart w:id="319" w:name="_Toc294785181"/>
      <w:bookmarkStart w:id="320" w:name="_Toc310611154"/>
      <w:bookmarkStart w:id="321" w:name="_Toc311050652"/>
      <w:r w:rsidRPr="00862574">
        <w:rPr>
          <w:rFonts w:hint="eastAsia"/>
        </w:rPr>
        <w:t>新創</w:t>
      </w:r>
      <w:r w:rsidRPr="00862574">
        <w:t>50</w:t>
      </w:r>
      <w:r w:rsidRPr="00862574">
        <w:rPr>
          <w:rFonts w:hint="eastAsia"/>
        </w:rPr>
        <w:t>兆日圓環保與能源相關市場，新增就業</w:t>
      </w:r>
      <w:r w:rsidRPr="00862574">
        <w:t>140</w:t>
      </w:r>
      <w:r w:rsidRPr="00862574">
        <w:rPr>
          <w:rFonts w:hint="eastAsia"/>
        </w:rPr>
        <w:t>萬人。</w:t>
      </w:r>
      <w:bookmarkEnd w:id="319"/>
      <w:bookmarkEnd w:id="320"/>
      <w:bookmarkEnd w:id="321"/>
    </w:p>
    <w:p w:rsidR="0020765B" w:rsidRPr="00862574" w:rsidRDefault="0020765B" w:rsidP="002C498B">
      <w:pPr>
        <w:pStyle w:val="4"/>
      </w:pPr>
      <w:r w:rsidRPr="00862574">
        <w:rPr>
          <w:rFonts w:hint="eastAsia"/>
        </w:rPr>
        <w:t>南韓部分：</w:t>
      </w:r>
    </w:p>
    <w:p w:rsidR="008E766B" w:rsidRPr="00862574" w:rsidRDefault="0020765B" w:rsidP="00862574">
      <w:pPr>
        <w:pStyle w:val="3"/>
        <w:numPr>
          <w:ilvl w:val="0"/>
          <w:numId w:val="0"/>
        </w:numPr>
        <w:ind w:leftChars="516" w:left="1755" w:firstLineChars="195" w:firstLine="663"/>
      </w:pPr>
      <w:bookmarkStart w:id="322" w:name="_Toc294785182"/>
      <w:bookmarkStart w:id="323" w:name="_Toc310611155"/>
      <w:bookmarkStart w:id="324" w:name="_Toc311050653"/>
      <w:r w:rsidRPr="00862574">
        <w:rPr>
          <w:rFonts w:hint="eastAsia"/>
        </w:rPr>
        <w:t>推動發展韓國</w:t>
      </w:r>
      <w:r w:rsidRPr="00862574">
        <w:t>2010</w:t>
      </w:r>
      <w:r w:rsidRPr="00862574">
        <w:rPr>
          <w:rFonts w:hint="eastAsia"/>
        </w:rPr>
        <w:t>年初通過綠色成長基本草案，提出</w:t>
      </w:r>
      <w:r w:rsidRPr="00862574">
        <w:t>2020</w:t>
      </w:r>
      <w:r w:rsidRPr="00862574">
        <w:rPr>
          <w:rFonts w:hint="eastAsia"/>
        </w:rPr>
        <w:t>年減排目標</w:t>
      </w:r>
      <w:r w:rsidRPr="00862574">
        <w:t>30</w:t>
      </w:r>
      <w:r w:rsidR="009F6773" w:rsidRPr="00862574">
        <w:rPr>
          <w:rFonts w:hint="eastAsia"/>
        </w:rPr>
        <w:t>％</w:t>
      </w:r>
      <w:r w:rsidRPr="00862574">
        <w:rPr>
          <w:rFonts w:hint="eastAsia"/>
        </w:rPr>
        <w:t>，並推動一系列綠色成長計畫，未來5年內每年投資</w:t>
      </w:r>
      <w:r w:rsidRPr="00862574">
        <w:t>2</w:t>
      </w:r>
      <w:r w:rsidR="009F6773" w:rsidRPr="00862574">
        <w:t>％</w:t>
      </w:r>
      <w:r w:rsidRPr="00862574">
        <w:t>GDP</w:t>
      </w:r>
      <w:r w:rsidRPr="00862574">
        <w:rPr>
          <w:rFonts w:hint="eastAsia"/>
        </w:rPr>
        <w:t>於綠色產業發展目標於</w:t>
      </w:r>
      <w:r w:rsidRPr="00862574">
        <w:t>2020</w:t>
      </w:r>
      <w:r w:rsidRPr="00862574">
        <w:rPr>
          <w:rFonts w:hint="eastAsia"/>
        </w:rPr>
        <w:t>年躋身全球前</w:t>
      </w:r>
      <w:r w:rsidRPr="00862574">
        <w:t>7</w:t>
      </w:r>
      <w:r w:rsidRPr="00862574">
        <w:rPr>
          <w:rFonts w:hint="eastAsia"/>
        </w:rPr>
        <w:t>大綠色成長強國。</w:t>
      </w:r>
      <w:bookmarkEnd w:id="322"/>
      <w:bookmarkEnd w:id="323"/>
      <w:bookmarkEnd w:id="324"/>
    </w:p>
    <w:p w:rsidR="00224010" w:rsidRPr="00862574" w:rsidRDefault="00224010" w:rsidP="002C498B">
      <w:pPr>
        <w:pStyle w:val="4"/>
      </w:pPr>
      <w:r w:rsidRPr="00862574">
        <w:rPr>
          <w:rFonts w:hint="eastAsia"/>
        </w:rPr>
        <w:lastRenderedPageBreak/>
        <w:t>澳洲部分：</w:t>
      </w:r>
    </w:p>
    <w:p w:rsidR="00A32D9D" w:rsidRDefault="00224010" w:rsidP="00A32D9D">
      <w:pPr>
        <w:pStyle w:val="3"/>
        <w:numPr>
          <w:ilvl w:val="0"/>
          <w:numId w:val="0"/>
        </w:numPr>
        <w:ind w:leftChars="516" w:left="1755" w:firstLineChars="195" w:firstLine="663"/>
      </w:pPr>
      <w:bookmarkStart w:id="325" w:name="_Toc294785183"/>
      <w:bookmarkStart w:id="326" w:name="_Toc310611156"/>
      <w:bookmarkStart w:id="327" w:name="_Toc311050654"/>
      <w:r w:rsidRPr="00862574">
        <w:rPr>
          <w:rFonts w:hint="eastAsia"/>
        </w:rPr>
        <w:t>投注10.5億美元建立全球最大的太陽能發電廠。</w:t>
      </w:r>
      <w:bookmarkStart w:id="328" w:name="_Toc294785184"/>
      <w:bookmarkStart w:id="329" w:name="_Toc2400385"/>
      <w:bookmarkStart w:id="330" w:name="_Toc4316180"/>
      <w:bookmarkStart w:id="331" w:name="_Toc4473321"/>
      <w:bookmarkStart w:id="332" w:name="_Toc69556888"/>
      <w:bookmarkStart w:id="333" w:name="_Toc69556937"/>
      <w:bookmarkStart w:id="334" w:name="_Toc69609811"/>
      <w:bookmarkStart w:id="335" w:name="_Toc70241807"/>
      <w:bookmarkStart w:id="336" w:name="_Toc70242196"/>
      <w:bookmarkStart w:id="337" w:name="_Toc524892369"/>
      <w:bookmarkStart w:id="338" w:name="_Toc524895639"/>
      <w:bookmarkStart w:id="339" w:name="_Toc524896185"/>
      <w:bookmarkStart w:id="340" w:name="_Toc524896215"/>
      <w:bookmarkStart w:id="341" w:name="_Toc524902721"/>
      <w:bookmarkStart w:id="342" w:name="_Toc525066140"/>
      <w:bookmarkStart w:id="343" w:name="_Toc525070830"/>
      <w:bookmarkStart w:id="344" w:name="_Toc525938370"/>
      <w:bookmarkStart w:id="345" w:name="_Toc525939218"/>
      <w:bookmarkStart w:id="346" w:name="_Toc525939723"/>
      <w:bookmarkStart w:id="347" w:name="_Toc529218257"/>
      <w:bookmarkStart w:id="348" w:name="_Toc529222680"/>
      <w:bookmarkStart w:id="349" w:name="_Toc529223102"/>
      <w:bookmarkStart w:id="350" w:name="_Toc529223853"/>
      <w:bookmarkStart w:id="351" w:name="_Toc529228249"/>
      <w:bookmarkEnd w:id="325"/>
      <w:bookmarkEnd w:id="326"/>
      <w:bookmarkEnd w:id="327"/>
    </w:p>
    <w:p w:rsidR="00E27E09" w:rsidRPr="003D6CE6" w:rsidRDefault="00E27E09" w:rsidP="00A32D9D">
      <w:pPr>
        <w:pStyle w:val="2"/>
      </w:pPr>
      <w:bookmarkStart w:id="352" w:name="_Toc311050655"/>
      <w:r w:rsidRPr="003D6CE6">
        <w:rPr>
          <w:rFonts w:hint="eastAsia"/>
        </w:rPr>
        <w:t>國內綠能產業發展之政策及其目標暨達成情形</w:t>
      </w:r>
      <w:bookmarkEnd w:id="328"/>
      <w:bookmarkEnd w:id="352"/>
    </w:p>
    <w:p w:rsidR="00E27E09" w:rsidRPr="00A5344F" w:rsidRDefault="00AC6EEC" w:rsidP="00AC6EEC">
      <w:pPr>
        <w:pStyle w:val="3"/>
        <w:numPr>
          <w:ilvl w:val="0"/>
          <w:numId w:val="0"/>
        </w:numPr>
        <w:ind w:leftChars="310" w:left="1054" w:firstLineChars="171" w:firstLine="582"/>
      </w:pPr>
      <w:bookmarkStart w:id="353" w:name="_Toc294785185"/>
      <w:bookmarkStart w:id="354" w:name="_Toc310611158"/>
      <w:bookmarkStart w:id="355" w:name="_Toc311050656"/>
      <w:r>
        <w:rPr>
          <w:rFonts w:hint="eastAsia"/>
        </w:rPr>
        <w:t>按</w:t>
      </w:r>
      <w:r w:rsidRPr="00E27E09">
        <w:rPr>
          <w:rFonts w:hint="eastAsia"/>
        </w:rPr>
        <w:t>9</w:t>
      </w:r>
      <w:r>
        <w:t>8</w:t>
      </w:r>
      <w:r w:rsidRPr="00E27E09">
        <w:rPr>
          <w:rFonts w:hint="eastAsia"/>
        </w:rPr>
        <w:t>年全國能源會議對我國未來能源產業發展</w:t>
      </w:r>
      <w:r w:rsidRPr="002A059E">
        <w:rPr>
          <w:rFonts w:hint="eastAsia"/>
        </w:rPr>
        <w:t>之結論：「選定重點產業，依產業特性與技術潛力加以扶植」。經濟部爰針對我國產業已漸具經濟規模、</w:t>
      </w:r>
      <w:r w:rsidRPr="00027912">
        <w:rPr>
          <w:rFonts w:hint="eastAsia"/>
        </w:rPr>
        <w:t>並</w:t>
      </w:r>
      <w:r w:rsidR="002A059E" w:rsidRPr="00027912">
        <w:rPr>
          <w:rFonts w:hint="eastAsia"/>
        </w:rPr>
        <w:t>選</w:t>
      </w:r>
      <w:r w:rsidRPr="00027912">
        <w:rPr>
          <w:rFonts w:hint="eastAsia"/>
        </w:rPr>
        <w:t>擇快速成長階段的主力產業，例如太陽光電及LED照明光電，以著重技術突破、提升競爭力、增加投資、拓展海外新興市場為</w:t>
      </w:r>
      <w:r w:rsidRPr="00E27E09">
        <w:rPr>
          <w:rFonts w:hint="eastAsia"/>
        </w:rPr>
        <w:t>主；而產業規模或應用市場尚處於萌芽階段之潛力產業，例如風力發電、生質燃料、氫能與燃料電池、能源資通訊、電動車輛等，以協助產業研發、取得關鍵技術、建立國內市場示範應用、維持產業活力等為主要策略。</w:t>
      </w:r>
      <w:bookmarkStart w:id="356" w:name="_Toc294785186"/>
      <w:bookmarkEnd w:id="353"/>
      <w:r>
        <w:rPr>
          <w:rFonts w:hint="eastAsia"/>
        </w:rPr>
        <w:t>該部嗣</w:t>
      </w:r>
      <w:r w:rsidRPr="00A5344F">
        <w:rPr>
          <w:rFonts w:hint="eastAsia"/>
        </w:rPr>
        <w:t>於</w:t>
      </w:r>
      <w:r>
        <w:rPr>
          <w:rFonts w:hint="eastAsia"/>
        </w:rPr>
        <w:t>同</w:t>
      </w:r>
      <w:r w:rsidRPr="00A5344F">
        <w:rPr>
          <w:rFonts w:hint="eastAsia"/>
        </w:rPr>
        <w:t>年4月23日行政院院會中提報「</w:t>
      </w:r>
      <w:r w:rsidR="00362A6B">
        <w:rPr>
          <w:rFonts w:hint="eastAsia"/>
        </w:rPr>
        <w:t>綠能</w:t>
      </w:r>
      <w:r w:rsidRPr="00A5344F">
        <w:rPr>
          <w:rFonts w:hint="eastAsia"/>
        </w:rPr>
        <w:t>產業旭升方案</w:t>
      </w:r>
      <w:r w:rsidR="0056030E">
        <w:rPr>
          <w:rStyle w:val="af6"/>
        </w:rPr>
        <w:footnoteReference w:id="53"/>
      </w:r>
      <w:r w:rsidRPr="00A5344F">
        <w:rPr>
          <w:rFonts w:hint="eastAsia"/>
        </w:rPr>
        <w:t>」，選定太陽光電、LED光電照明、風力發電、生質燃料、氫能與燃料電池、能源資通訊及電動車輛等7項為重點產業，並依產業特性及技術潛力加以扶植</w:t>
      </w:r>
      <w:bookmarkEnd w:id="356"/>
      <w:r>
        <w:rPr>
          <w:rFonts w:hint="eastAsia"/>
        </w:rPr>
        <w:t>。茲將規劃目標及執行成果分述如下：</w:t>
      </w:r>
      <w:bookmarkEnd w:id="354"/>
      <w:bookmarkEnd w:id="355"/>
    </w:p>
    <w:p w:rsidR="00E27E09" w:rsidRPr="004B6037" w:rsidRDefault="00E27E09" w:rsidP="0098429E">
      <w:pPr>
        <w:pStyle w:val="3"/>
        <w:numPr>
          <w:ilvl w:val="2"/>
          <w:numId w:val="13"/>
        </w:numPr>
      </w:pPr>
      <w:bookmarkStart w:id="357" w:name="_Toc294785187"/>
      <w:bookmarkStart w:id="358" w:name="_Toc311050657"/>
      <w:r w:rsidRPr="004B6037">
        <w:rPr>
          <w:rFonts w:hint="eastAsia"/>
        </w:rPr>
        <w:t>規劃目標</w:t>
      </w:r>
      <w:r w:rsidR="00C531FF" w:rsidRPr="004B6037">
        <w:rPr>
          <w:rFonts w:hint="eastAsia"/>
        </w:rPr>
        <w:t>：</w:t>
      </w:r>
      <w:bookmarkEnd w:id="357"/>
      <w:bookmarkEnd w:id="358"/>
    </w:p>
    <w:p w:rsidR="00E27E09" w:rsidRPr="004D79F7" w:rsidRDefault="00E27E09" w:rsidP="004D79F7">
      <w:pPr>
        <w:pStyle w:val="2"/>
        <w:numPr>
          <w:ilvl w:val="0"/>
          <w:numId w:val="0"/>
        </w:numPr>
        <w:ind w:leftChars="391" w:left="1330" w:firstLineChars="222" w:firstLine="737"/>
        <w:rPr>
          <w:spacing w:val="-4"/>
        </w:rPr>
      </w:pPr>
      <w:bookmarkStart w:id="359" w:name="_Toc294785188"/>
      <w:bookmarkStart w:id="360" w:name="_Toc310611160"/>
      <w:bookmarkStart w:id="361" w:name="_Toc311050658"/>
      <w:r w:rsidRPr="004D79F7">
        <w:rPr>
          <w:rFonts w:hint="eastAsia"/>
          <w:spacing w:val="-4"/>
        </w:rPr>
        <w:t>引領</w:t>
      </w:r>
      <w:r w:rsidR="004379BA" w:rsidRPr="004D79F7">
        <w:rPr>
          <w:rFonts w:hint="eastAsia"/>
          <w:spacing w:val="-4"/>
        </w:rPr>
        <w:t>臺</w:t>
      </w:r>
      <w:r w:rsidRPr="004D79F7">
        <w:rPr>
          <w:rFonts w:hint="eastAsia"/>
          <w:spacing w:val="-4"/>
        </w:rPr>
        <w:t>灣產業朝向低碳及高值化發展，成為</w:t>
      </w:r>
      <w:r w:rsidR="00362A6B">
        <w:rPr>
          <w:rFonts w:hint="eastAsia"/>
          <w:spacing w:val="-4"/>
        </w:rPr>
        <w:t>綠能</w:t>
      </w:r>
      <w:r w:rsidRPr="004D79F7">
        <w:rPr>
          <w:rFonts w:hint="eastAsia"/>
          <w:spacing w:val="-4"/>
        </w:rPr>
        <w:t>產業大國，</w:t>
      </w:r>
      <w:r w:rsidR="00AC6EEC">
        <w:rPr>
          <w:rFonts w:hint="eastAsia"/>
          <w:spacing w:val="-4"/>
        </w:rPr>
        <w:t>104</w:t>
      </w:r>
      <w:r w:rsidRPr="004D79F7">
        <w:rPr>
          <w:rFonts w:hint="eastAsia"/>
          <w:spacing w:val="-4"/>
        </w:rPr>
        <w:t>年產值達1兆1,580億元，並期於</w:t>
      </w:r>
      <w:r w:rsidR="00AC6EEC">
        <w:rPr>
          <w:rFonts w:hint="eastAsia"/>
          <w:spacing w:val="-4"/>
        </w:rPr>
        <w:t>同</w:t>
      </w:r>
      <w:r w:rsidRPr="004D79F7">
        <w:rPr>
          <w:rFonts w:hint="eastAsia"/>
          <w:spacing w:val="-4"/>
        </w:rPr>
        <w:t>年成為全球前三大太陽電池生產大國、全球最大LED光源及模組供應國、全球風力發電系統主要供應商之一、成為國際微藻生質燃料試量產驗證中心與關鍵技術提供者、全球燃料電池產品生產基地、全球智</w:t>
      </w:r>
      <w:r w:rsidRPr="004D79F7">
        <w:rPr>
          <w:rFonts w:hint="eastAsia"/>
          <w:spacing w:val="-4"/>
        </w:rPr>
        <w:lastRenderedPageBreak/>
        <w:t>慧電表與通訊元件主要供應商、世界高階輕型電動車(含電動機車)品牌廠之核心組件供應者。預估產值</w:t>
      </w:r>
      <w:r w:rsidR="00AC6EEC">
        <w:rPr>
          <w:rFonts w:hint="eastAsia"/>
          <w:spacing w:val="-4"/>
        </w:rPr>
        <w:t>將</w:t>
      </w:r>
      <w:r w:rsidRPr="004D79F7">
        <w:rPr>
          <w:rFonts w:hint="eastAsia"/>
          <w:spacing w:val="-4"/>
        </w:rPr>
        <w:t>由</w:t>
      </w:r>
      <w:r w:rsidR="00AC6EEC">
        <w:rPr>
          <w:rFonts w:hint="eastAsia"/>
          <w:spacing w:val="-4"/>
        </w:rPr>
        <w:t>97</w:t>
      </w:r>
      <w:r w:rsidRPr="004D79F7">
        <w:rPr>
          <w:rFonts w:hint="eastAsia"/>
          <w:spacing w:val="-4"/>
        </w:rPr>
        <w:t>年1,603億元提高至</w:t>
      </w:r>
      <w:r w:rsidR="00AC6EEC">
        <w:rPr>
          <w:rFonts w:hint="eastAsia"/>
          <w:spacing w:val="-4"/>
        </w:rPr>
        <w:t>104</w:t>
      </w:r>
      <w:r w:rsidRPr="004D79F7">
        <w:rPr>
          <w:rFonts w:hint="eastAsia"/>
          <w:spacing w:val="-4"/>
        </w:rPr>
        <w:t>年1兆1,580億元，並提供11萬人就業機會。</w:t>
      </w:r>
      <w:bookmarkEnd w:id="359"/>
      <w:bookmarkEnd w:id="360"/>
      <w:bookmarkEnd w:id="361"/>
    </w:p>
    <w:p w:rsidR="00E27E09" w:rsidRDefault="00E27E09" w:rsidP="0098429E">
      <w:pPr>
        <w:pStyle w:val="3"/>
        <w:numPr>
          <w:ilvl w:val="2"/>
          <w:numId w:val="13"/>
        </w:numPr>
      </w:pPr>
      <w:bookmarkStart w:id="362" w:name="_Toc294785189"/>
      <w:bookmarkStart w:id="363" w:name="_Toc311050659"/>
      <w:r w:rsidRPr="004B6037">
        <w:rPr>
          <w:rFonts w:hint="eastAsia"/>
        </w:rPr>
        <w:t>執行現況成果</w:t>
      </w:r>
      <w:r w:rsidR="004B6037">
        <w:rPr>
          <w:rFonts w:hint="eastAsia"/>
        </w:rPr>
        <w:t>：</w:t>
      </w:r>
      <w:bookmarkEnd w:id="362"/>
      <w:bookmarkEnd w:id="363"/>
    </w:p>
    <w:p w:rsidR="006831BE" w:rsidRPr="004B6037" w:rsidRDefault="006831BE" w:rsidP="006831BE">
      <w:pPr>
        <w:pStyle w:val="3"/>
        <w:numPr>
          <w:ilvl w:val="0"/>
          <w:numId w:val="0"/>
        </w:numPr>
        <w:ind w:left="1393" w:firstLineChars="191" w:firstLine="650"/>
      </w:pPr>
      <w:bookmarkStart w:id="364" w:name="_Toc294785190"/>
      <w:bookmarkStart w:id="365" w:name="_Toc310611162"/>
      <w:bookmarkStart w:id="366" w:name="_Toc311050660"/>
      <w:r>
        <w:rPr>
          <w:rFonts w:hint="eastAsia"/>
        </w:rPr>
        <w:t>茲將國內綠能產業發展成果分述如下，並繪</w:t>
      </w:r>
      <w:r w:rsidR="00F5326C">
        <w:rPr>
          <w:rFonts w:hint="eastAsia"/>
        </w:rPr>
        <w:t>製</w:t>
      </w:r>
      <w:r>
        <w:rPr>
          <w:rFonts w:hint="eastAsia"/>
        </w:rPr>
        <w:t>如下表</w:t>
      </w:r>
      <w:r w:rsidR="00F5326C">
        <w:rPr>
          <w:rFonts w:hint="eastAsia"/>
        </w:rPr>
        <w:t>4。</w:t>
      </w:r>
      <w:bookmarkEnd w:id="364"/>
      <w:bookmarkEnd w:id="365"/>
      <w:bookmarkEnd w:id="366"/>
    </w:p>
    <w:p w:rsidR="004B6037" w:rsidRPr="006C6887" w:rsidRDefault="00E27E09" w:rsidP="0098429E">
      <w:pPr>
        <w:pStyle w:val="4"/>
        <w:numPr>
          <w:ilvl w:val="3"/>
          <w:numId w:val="13"/>
        </w:numPr>
      </w:pPr>
      <w:r w:rsidRPr="006C6887">
        <w:rPr>
          <w:rFonts w:hint="eastAsia"/>
        </w:rPr>
        <w:t>全球競爭力：</w:t>
      </w:r>
    </w:p>
    <w:p w:rsidR="00E27E09" w:rsidRPr="00FD22E1" w:rsidRDefault="00A32D9D" w:rsidP="00FD22E1">
      <w:pPr>
        <w:pStyle w:val="4"/>
        <w:numPr>
          <w:ilvl w:val="0"/>
          <w:numId w:val="0"/>
        </w:numPr>
        <w:ind w:left="1691" w:firstLineChars="198" w:firstLine="673"/>
      </w:pPr>
      <w:r w:rsidRPr="00EE5434">
        <w:rPr>
          <w:rFonts w:hint="eastAsia"/>
        </w:rPr>
        <w:t>瑞士洛桑國際管理學院</w:t>
      </w:r>
      <w:r w:rsidRPr="009B20E6">
        <w:rPr>
          <w:rFonts w:hint="eastAsia"/>
        </w:rPr>
        <w:t>(</w:t>
      </w:r>
      <w:r>
        <w:t>Internat ional Institute of Management</w:t>
      </w:r>
      <w:r>
        <w:rPr>
          <w:rFonts w:hint="eastAsia"/>
        </w:rPr>
        <w:t xml:space="preserve"> </w:t>
      </w:r>
      <w:r>
        <w:t>Development,</w:t>
      </w:r>
      <w:r>
        <w:rPr>
          <w:rFonts w:hint="eastAsia"/>
        </w:rPr>
        <w:t>簡稱</w:t>
      </w:r>
      <w:r w:rsidRPr="009B20E6">
        <w:rPr>
          <w:rFonts w:hint="eastAsia"/>
        </w:rPr>
        <w:t>IMD</w:t>
      </w:r>
      <w:r>
        <w:rPr>
          <w:rStyle w:val="af6"/>
        </w:rPr>
        <w:footnoteReference w:id="54"/>
      </w:r>
      <w:r w:rsidRPr="009B20E6">
        <w:rPr>
          <w:rFonts w:hint="eastAsia"/>
        </w:rPr>
        <w:t>)</w:t>
      </w:r>
      <w:r w:rsidR="00E27E09" w:rsidRPr="00FD22E1">
        <w:rPr>
          <w:rFonts w:hint="eastAsia"/>
        </w:rPr>
        <w:t>「2010世界競爭力年報」就各國運用綠色科技創造競爭優勢的潛力進行評比，</w:t>
      </w:r>
      <w:r w:rsidR="004379BA" w:rsidRPr="00FD22E1">
        <w:rPr>
          <w:rFonts w:hint="eastAsia"/>
        </w:rPr>
        <w:t>臺</w:t>
      </w:r>
      <w:r w:rsidR="00E27E09" w:rsidRPr="00FD22E1">
        <w:rPr>
          <w:rFonts w:hint="eastAsia"/>
        </w:rPr>
        <w:t>灣排名全球第6，亞洲第2(僅次日本)。我國綠能產業已漸具全球競爭力，其中2010年太陽電池產量約3GW，已超越日本(2.5GW)，成為全球第2；LED光源產量全球第1，產值第2；此外已完成國產第1</w:t>
      </w:r>
      <w:r w:rsidR="004379BA" w:rsidRPr="00FD22E1">
        <w:rPr>
          <w:rFonts w:hint="eastAsia"/>
        </w:rPr>
        <w:t>臺</w:t>
      </w:r>
      <w:r w:rsidR="00E27E09" w:rsidRPr="00FD22E1">
        <w:rPr>
          <w:rFonts w:hint="eastAsia"/>
        </w:rPr>
        <w:t>2MW風力機機艙組裝，成為全球第8個大型風力機設備製造國。</w:t>
      </w:r>
    </w:p>
    <w:p w:rsidR="00DC5C21" w:rsidRDefault="00E27E09" w:rsidP="0098429E">
      <w:pPr>
        <w:pStyle w:val="4"/>
        <w:numPr>
          <w:ilvl w:val="3"/>
          <w:numId w:val="13"/>
        </w:numPr>
      </w:pPr>
      <w:r w:rsidRPr="006C6887">
        <w:rPr>
          <w:rFonts w:hint="eastAsia"/>
        </w:rPr>
        <w:t>廠家數：</w:t>
      </w:r>
    </w:p>
    <w:p w:rsidR="00E27E09" w:rsidRPr="006C6887" w:rsidRDefault="00AC6EEC" w:rsidP="00F044A5">
      <w:pPr>
        <w:pStyle w:val="4"/>
        <w:numPr>
          <w:ilvl w:val="0"/>
          <w:numId w:val="0"/>
        </w:numPr>
        <w:ind w:left="1691" w:firstLineChars="198" w:firstLine="673"/>
      </w:pPr>
      <w:r>
        <w:rPr>
          <w:rFonts w:hint="eastAsia"/>
        </w:rPr>
        <w:t>99</w:t>
      </w:r>
      <w:r w:rsidR="00E27E09" w:rsidRPr="006C6887">
        <w:rPr>
          <w:rFonts w:hint="eastAsia"/>
        </w:rPr>
        <w:t>年廠家數約1,051家，較</w:t>
      </w:r>
      <w:r>
        <w:rPr>
          <w:rFonts w:hint="eastAsia"/>
        </w:rPr>
        <w:t>97</w:t>
      </w:r>
      <w:r w:rsidR="00E27E09" w:rsidRPr="006C6887">
        <w:rPr>
          <w:rFonts w:hint="eastAsia"/>
        </w:rPr>
        <w:t>年(393家)成長1.67倍，其中以LED照明光電產業廠家數由</w:t>
      </w:r>
      <w:r>
        <w:rPr>
          <w:rFonts w:hint="eastAsia"/>
        </w:rPr>
        <w:t>97</w:t>
      </w:r>
      <w:r w:rsidR="00E27E09" w:rsidRPr="006C6887">
        <w:rPr>
          <w:rFonts w:hint="eastAsia"/>
        </w:rPr>
        <w:t>年的200家擴增至</w:t>
      </w:r>
      <w:r>
        <w:rPr>
          <w:rFonts w:hint="eastAsia"/>
        </w:rPr>
        <w:t>99</w:t>
      </w:r>
      <w:r w:rsidR="00E27E09" w:rsidRPr="006C6887">
        <w:rPr>
          <w:rFonts w:hint="eastAsia"/>
        </w:rPr>
        <w:t>年730家</w:t>
      </w:r>
      <w:r w:rsidR="00C1440B">
        <w:rPr>
          <w:rFonts w:hint="eastAsia"/>
        </w:rPr>
        <w:t>，</w:t>
      </w:r>
      <w:r w:rsidR="00E27E09" w:rsidRPr="006C6887">
        <w:rPr>
          <w:rFonts w:hint="eastAsia"/>
        </w:rPr>
        <w:t>為最多</w:t>
      </w:r>
      <w:r w:rsidR="00C1440B">
        <w:rPr>
          <w:rFonts w:hint="eastAsia"/>
        </w:rPr>
        <w:t>；</w:t>
      </w:r>
      <w:r w:rsidR="00E27E09" w:rsidRPr="006C6887">
        <w:rPr>
          <w:rFonts w:hint="eastAsia"/>
        </w:rPr>
        <w:t>太陽光電產業廠家數由</w:t>
      </w:r>
      <w:r>
        <w:rPr>
          <w:rFonts w:hint="eastAsia"/>
        </w:rPr>
        <w:t>97</w:t>
      </w:r>
      <w:r w:rsidR="00E27E09" w:rsidRPr="006C6887">
        <w:rPr>
          <w:rFonts w:hint="eastAsia"/>
        </w:rPr>
        <w:t>年81家擴增至</w:t>
      </w:r>
      <w:r>
        <w:rPr>
          <w:rFonts w:hint="eastAsia"/>
        </w:rPr>
        <w:t>99</w:t>
      </w:r>
      <w:r w:rsidR="00E27E09" w:rsidRPr="006C6887">
        <w:rPr>
          <w:rFonts w:hint="eastAsia"/>
        </w:rPr>
        <w:t>年138家次</w:t>
      </w:r>
      <w:r w:rsidR="00C1440B">
        <w:rPr>
          <w:rFonts w:hint="eastAsia"/>
        </w:rPr>
        <w:t>，</w:t>
      </w:r>
      <w:r w:rsidR="00E27E09" w:rsidRPr="006C6887">
        <w:rPr>
          <w:rFonts w:hint="eastAsia"/>
        </w:rPr>
        <w:t>居次。</w:t>
      </w:r>
    </w:p>
    <w:p w:rsidR="00180591" w:rsidRDefault="00E27E09" w:rsidP="0098429E">
      <w:pPr>
        <w:pStyle w:val="4"/>
        <w:numPr>
          <w:ilvl w:val="3"/>
          <w:numId w:val="13"/>
        </w:numPr>
      </w:pPr>
      <w:r w:rsidRPr="006C6887">
        <w:rPr>
          <w:rFonts w:hint="eastAsia"/>
        </w:rPr>
        <w:t>產值：</w:t>
      </w:r>
    </w:p>
    <w:p w:rsidR="00E27E09" w:rsidRPr="006C6887" w:rsidRDefault="00AC6EEC" w:rsidP="00D42248">
      <w:pPr>
        <w:pStyle w:val="4"/>
        <w:numPr>
          <w:ilvl w:val="0"/>
          <w:numId w:val="0"/>
        </w:numPr>
        <w:ind w:left="1691" w:firstLineChars="198" w:firstLine="673"/>
      </w:pPr>
      <w:r>
        <w:rPr>
          <w:rFonts w:hint="eastAsia"/>
        </w:rPr>
        <w:t>99</w:t>
      </w:r>
      <w:r w:rsidR="00E27E09" w:rsidRPr="006C6887">
        <w:rPr>
          <w:rFonts w:hint="eastAsia"/>
        </w:rPr>
        <w:t>年產值約3,800億元，較</w:t>
      </w:r>
      <w:r>
        <w:rPr>
          <w:rFonts w:hint="eastAsia"/>
        </w:rPr>
        <w:t>97</w:t>
      </w:r>
      <w:r w:rsidR="00E27E09" w:rsidRPr="006C6887">
        <w:rPr>
          <w:rFonts w:hint="eastAsia"/>
        </w:rPr>
        <w:t>年(1,600億</w:t>
      </w:r>
      <w:r w:rsidR="00E27E09" w:rsidRPr="006C6887">
        <w:rPr>
          <w:rFonts w:hint="eastAsia"/>
        </w:rPr>
        <w:lastRenderedPageBreak/>
        <w:t>元)成長約1.4倍。</w:t>
      </w:r>
    </w:p>
    <w:p w:rsidR="00D42248" w:rsidRDefault="00E27E09" w:rsidP="0098429E">
      <w:pPr>
        <w:pStyle w:val="4"/>
        <w:numPr>
          <w:ilvl w:val="3"/>
          <w:numId w:val="13"/>
        </w:numPr>
      </w:pPr>
      <w:r w:rsidRPr="006C6887">
        <w:rPr>
          <w:rFonts w:hint="eastAsia"/>
        </w:rPr>
        <w:t>投資額：</w:t>
      </w:r>
    </w:p>
    <w:p w:rsidR="00E27E09" w:rsidRPr="006C6887" w:rsidRDefault="00AC6EEC" w:rsidP="00C5494F">
      <w:pPr>
        <w:pStyle w:val="4"/>
        <w:numPr>
          <w:ilvl w:val="0"/>
          <w:numId w:val="0"/>
        </w:numPr>
        <w:ind w:left="1691" w:firstLineChars="198" w:firstLine="673"/>
      </w:pPr>
      <w:r>
        <w:rPr>
          <w:rFonts w:hint="eastAsia"/>
        </w:rPr>
        <w:t>99</w:t>
      </w:r>
      <w:r w:rsidR="00E27E09" w:rsidRPr="006C6887">
        <w:rPr>
          <w:rFonts w:hint="eastAsia"/>
        </w:rPr>
        <w:t>年投資額達660億元，較</w:t>
      </w:r>
      <w:r>
        <w:rPr>
          <w:rFonts w:hint="eastAsia"/>
        </w:rPr>
        <w:t>97</w:t>
      </w:r>
      <w:r w:rsidR="00E27E09" w:rsidRPr="006C6887">
        <w:rPr>
          <w:rFonts w:hint="eastAsia"/>
        </w:rPr>
        <w:t>年(489億元)成長35</w:t>
      </w:r>
      <w:r w:rsidR="004379BA">
        <w:rPr>
          <w:rFonts w:hint="eastAsia"/>
        </w:rPr>
        <w:t>％</w:t>
      </w:r>
      <w:r w:rsidR="00E27E09" w:rsidRPr="006C6887">
        <w:rPr>
          <w:rFonts w:hint="eastAsia"/>
        </w:rPr>
        <w:t>。</w:t>
      </w:r>
    </w:p>
    <w:p w:rsidR="00C5494F" w:rsidRDefault="00E27E09" w:rsidP="0098429E">
      <w:pPr>
        <w:pStyle w:val="4"/>
        <w:numPr>
          <w:ilvl w:val="3"/>
          <w:numId w:val="13"/>
        </w:numPr>
      </w:pPr>
      <w:r w:rsidRPr="006C6887">
        <w:rPr>
          <w:rFonts w:hint="eastAsia"/>
        </w:rPr>
        <w:t>就業人數：</w:t>
      </w:r>
    </w:p>
    <w:p w:rsidR="00E27E09" w:rsidRPr="006C6887" w:rsidRDefault="00AC6EEC" w:rsidP="00380E8B">
      <w:pPr>
        <w:pStyle w:val="4"/>
        <w:numPr>
          <w:ilvl w:val="0"/>
          <w:numId w:val="0"/>
        </w:numPr>
        <w:ind w:left="1691" w:firstLineChars="198" w:firstLine="673"/>
      </w:pPr>
      <w:r>
        <w:rPr>
          <w:rFonts w:hint="eastAsia"/>
        </w:rPr>
        <w:t>99</w:t>
      </w:r>
      <w:r w:rsidR="00E27E09" w:rsidRPr="006C6887">
        <w:rPr>
          <w:rFonts w:hint="eastAsia"/>
        </w:rPr>
        <w:t>年總就業人數達55,000人，較</w:t>
      </w:r>
      <w:r>
        <w:rPr>
          <w:rFonts w:hint="eastAsia"/>
        </w:rPr>
        <w:t>97</w:t>
      </w:r>
      <w:r w:rsidR="00E27E09" w:rsidRPr="006C6887">
        <w:rPr>
          <w:rFonts w:hint="eastAsia"/>
        </w:rPr>
        <w:t>年新增就業人數約35,000人。</w:t>
      </w:r>
    </w:p>
    <w:p w:rsidR="00380E8B" w:rsidRDefault="00E27E09" w:rsidP="0098429E">
      <w:pPr>
        <w:pStyle w:val="4"/>
        <w:numPr>
          <w:ilvl w:val="3"/>
          <w:numId w:val="13"/>
        </w:numPr>
      </w:pPr>
      <w:r w:rsidRPr="006C6887">
        <w:rPr>
          <w:rFonts w:hint="eastAsia"/>
        </w:rPr>
        <w:t>兩岸搭橋計畫：</w:t>
      </w:r>
    </w:p>
    <w:p w:rsidR="00EE5A9E" w:rsidRDefault="00E27E09" w:rsidP="006A07EF">
      <w:pPr>
        <w:pStyle w:val="4"/>
        <w:numPr>
          <w:ilvl w:val="0"/>
          <w:numId w:val="0"/>
        </w:numPr>
        <w:ind w:left="1691" w:firstLineChars="198" w:firstLine="673"/>
      </w:pPr>
      <w:r w:rsidRPr="006C6887">
        <w:rPr>
          <w:rFonts w:hint="eastAsia"/>
        </w:rPr>
        <w:t>兩岸於</w:t>
      </w:r>
      <w:r w:rsidR="000D1082">
        <w:rPr>
          <w:rFonts w:hint="eastAsia"/>
        </w:rPr>
        <w:t>99</w:t>
      </w:r>
      <w:r w:rsidRPr="006C6887">
        <w:rPr>
          <w:rFonts w:hint="eastAsia"/>
        </w:rPr>
        <w:t>年6月簽署4項LED照明產業交流合作意向書；7月簽署6項風力發電產業合作意向書及1項風力發電合作備忘錄。</w:t>
      </w:r>
    </w:p>
    <w:p w:rsidR="006831BE" w:rsidRPr="00CD34EF" w:rsidRDefault="006831BE" w:rsidP="00E21274">
      <w:pPr>
        <w:pStyle w:val="afa"/>
        <w:spacing w:before="228"/>
      </w:pPr>
      <w:bookmarkStart w:id="367" w:name="_Toc310611163"/>
      <w:bookmarkStart w:id="368" w:name="_Toc311050661"/>
      <w:r w:rsidRPr="00CD34EF">
        <w:rPr>
          <w:rFonts w:hint="eastAsia"/>
        </w:rPr>
        <w:t>表</w:t>
      </w:r>
      <w:r w:rsidR="00215312">
        <w:rPr>
          <w:rFonts w:hint="eastAsia"/>
        </w:rPr>
        <w:t>4</w:t>
      </w:r>
      <w:r w:rsidR="00F5326C">
        <w:rPr>
          <w:rFonts w:hint="eastAsia"/>
        </w:rPr>
        <w:t>、</w:t>
      </w:r>
      <w:r w:rsidRPr="00CD34EF">
        <w:rPr>
          <w:rFonts w:hint="eastAsia"/>
        </w:rPr>
        <w:t>我國綠能產業發展一覽表</w:t>
      </w:r>
      <w:bookmarkEnd w:id="367"/>
      <w:bookmarkEnd w:id="368"/>
    </w:p>
    <w:p w:rsidR="006831BE" w:rsidRPr="003F4896" w:rsidRDefault="00980273" w:rsidP="00F726F1">
      <w:pPr>
        <w:autoSpaceDE w:val="0"/>
        <w:autoSpaceDN w:val="0"/>
        <w:adjustRightInd w:val="0"/>
        <w:snapToGrid w:val="0"/>
        <w:spacing w:line="240" w:lineRule="atLeast"/>
        <w:ind w:firstLineChars="208" w:firstLine="708"/>
        <w:rPr>
          <w:rFonts w:ascii="Arial" w:hAnsi="Arial"/>
          <w:szCs w:val="32"/>
        </w:rPr>
      </w:pPr>
      <w:r>
        <w:rPr>
          <w:rFonts w:ascii="Arial" w:hAnsi="Arial"/>
          <w:noProof/>
          <w:szCs w:val="32"/>
        </w:rPr>
        <w:drawing>
          <wp:inline distT="0" distB="0" distL="0" distR="0" wp14:anchorId="30E5F5F2" wp14:editId="0119255A">
            <wp:extent cx="5221605" cy="3209925"/>
            <wp:effectExtent l="19050" t="19050" r="17145" b="28575"/>
            <wp:docPr id="116" name="圖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 cstate="print">
                      <a:lum contrast="40000"/>
                    </a:blip>
                    <a:srcRect l="2943" b="2869"/>
                    <a:stretch>
                      <a:fillRect/>
                    </a:stretch>
                  </pic:blipFill>
                  <pic:spPr bwMode="auto">
                    <a:xfrm>
                      <a:off x="0" y="0"/>
                      <a:ext cx="5221605" cy="3209925"/>
                    </a:xfrm>
                    <a:prstGeom prst="rect">
                      <a:avLst/>
                    </a:prstGeom>
                    <a:noFill/>
                    <a:ln w="19050" cmpd="sng">
                      <a:solidFill>
                        <a:srgbClr val="17365D"/>
                      </a:solidFill>
                      <a:miter lim="800000"/>
                      <a:headEnd/>
                      <a:tailEnd/>
                    </a:ln>
                    <a:effectLst/>
                  </pic:spPr>
                </pic:pic>
              </a:graphicData>
            </a:graphic>
          </wp:inline>
        </w:drawing>
      </w:r>
    </w:p>
    <w:p w:rsidR="006E07EB" w:rsidRPr="00C1440B" w:rsidRDefault="001A60DF" w:rsidP="00C1440B">
      <w:pPr>
        <w:ind w:leftChars="200" w:left="680"/>
        <w:rPr>
          <w:sz w:val="20"/>
        </w:rPr>
      </w:pPr>
      <w:bookmarkStart w:id="369" w:name="_Toc294785191"/>
      <w:bookmarkStart w:id="370" w:name="_Toc310611164"/>
      <w:r w:rsidRPr="00C1440B">
        <w:rPr>
          <w:rFonts w:hint="eastAsia"/>
          <w:sz w:val="20"/>
        </w:rPr>
        <w:t>資料來源：</w:t>
      </w:r>
      <w:r w:rsidR="006831BE" w:rsidRPr="00C1440B">
        <w:rPr>
          <w:rFonts w:hint="eastAsia"/>
          <w:sz w:val="20"/>
        </w:rPr>
        <w:t>能源局</w:t>
      </w:r>
      <w:bookmarkEnd w:id="369"/>
      <w:r w:rsidR="0061065C" w:rsidRPr="00C1440B">
        <w:rPr>
          <w:rFonts w:hint="eastAsia"/>
          <w:sz w:val="20"/>
        </w:rPr>
        <w:t>。</w:t>
      </w:r>
      <w:bookmarkEnd w:id="370"/>
    </w:p>
    <w:p w:rsidR="006831BE" w:rsidRPr="003D6CE6" w:rsidRDefault="00C348A3" w:rsidP="00E21274">
      <w:pPr>
        <w:pStyle w:val="2"/>
        <w:numPr>
          <w:ilvl w:val="1"/>
          <w:numId w:val="13"/>
        </w:numPr>
        <w:spacing w:beforeLines="100" w:before="457"/>
        <w:ind w:left="986"/>
      </w:pPr>
      <w:r>
        <w:rPr>
          <w:rFonts w:hint="eastAsia"/>
        </w:rPr>
        <w:t>國內相關部會推動綠能產業之權責分工、橫向聯繫整合機制及執行現況</w:t>
      </w:r>
    </w:p>
    <w:p w:rsidR="00652201" w:rsidRPr="00652201" w:rsidRDefault="00652201" w:rsidP="0098429E">
      <w:pPr>
        <w:pStyle w:val="3"/>
        <w:numPr>
          <w:ilvl w:val="2"/>
          <w:numId w:val="13"/>
        </w:numPr>
        <w:ind w:left="1394"/>
      </w:pPr>
      <w:bookmarkStart w:id="371" w:name="_Toc294785193"/>
      <w:bookmarkStart w:id="372" w:name="_Toc310611166"/>
      <w:bookmarkStart w:id="373" w:name="_Toc311050663"/>
      <w:r w:rsidRPr="00652201">
        <w:rPr>
          <w:rFonts w:hint="eastAsia"/>
        </w:rPr>
        <w:t>「綠能產業旭升方案行動計畫」於9</w:t>
      </w:r>
      <w:r w:rsidR="000D1082">
        <w:rPr>
          <w:rFonts w:hint="eastAsia"/>
        </w:rPr>
        <w:t>8</w:t>
      </w:r>
      <w:r w:rsidRPr="00652201">
        <w:rPr>
          <w:rFonts w:hint="eastAsia"/>
        </w:rPr>
        <w:t>年11月5日</w:t>
      </w:r>
      <w:r w:rsidR="00EE5A9E">
        <w:rPr>
          <w:rFonts w:hint="eastAsia"/>
        </w:rPr>
        <w:lastRenderedPageBreak/>
        <w:t>經</w:t>
      </w:r>
      <w:r w:rsidRPr="00652201">
        <w:rPr>
          <w:rFonts w:hint="eastAsia"/>
        </w:rPr>
        <w:t>行政院核准推動</w:t>
      </w:r>
      <w:r w:rsidR="00EE5A9E">
        <w:rPr>
          <w:rFonts w:hint="eastAsia"/>
        </w:rPr>
        <w:t>，</w:t>
      </w:r>
      <w:r w:rsidRPr="00652201">
        <w:rPr>
          <w:rFonts w:hint="eastAsia"/>
        </w:rPr>
        <w:t>執行單位除經濟部外，尚包括</w:t>
      </w:r>
      <w:r w:rsidRPr="00026039">
        <w:rPr>
          <w:rFonts w:hint="eastAsia"/>
        </w:rPr>
        <w:t>國科會、財政部、交通部、行政院農業委員會</w:t>
      </w:r>
      <w:r w:rsidR="00EE5A9E">
        <w:rPr>
          <w:rFonts w:hint="eastAsia"/>
        </w:rPr>
        <w:t>(下稱農委會)</w:t>
      </w:r>
      <w:r w:rsidRPr="00026039">
        <w:rPr>
          <w:rFonts w:hint="eastAsia"/>
        </w:rPr>
        <w:t>、行政院原子能委員會</w:t>
      </w:r>
      <w:r w:rsidR="00EE5A9E">
        <w:rPr>
          <w:rFonts w:hint="eastAsia"/>
        </w:rPr>
        <w:t>(下稱原能會)</w:t>
      </w:r>
      <w:r w:rsidRPr="00026039">
        <w:rPr>
          <w:rFonts w:hint="eastAsia"/>
        </w:rPr>
        <w:t>、環保署、行政院衛生署</w:t>
      </w:r>
      <w:r w:rsidR="00EE5A9E">
        <w:rPr>
          <w:rFonts w:hint="eastAsia"/>
        </w:rPr>
        <w:t>(下稱衛生署)</w:t>
      </w:r>
      <w:r w:rsidRPr="00652201">
        <w:rPr>
          <w:rFonts w:hint="eastAsia"/>
        </w:rPr>
        <w:t>等部會。經濟部</w:t>
      </w:r>
      <w:r w:rsidR="00E00C20">
        <w:rPr>
          <w:rFonts w:hint="eastAsia"/>
        </w:rPr>
        <w:t>爰</w:t>
      </w:r>
      <w:r w:rsidRPr="00652201">
        <w:rPr>
          <w:rFonts w:hint="eastAsia"/>
        </w:rPr>
        <w:t>成立「經濟部綠能產業發展會報」由黃次長</w:t>
      </w:r>
      <w:r w:rsidR="000A44BA">
        <w:rPr>
          <w:rFonts w:hint="eastAsia"/>
        </w:rPr>
        <w:t>重球</w:t>
      </w:r>
      <w:r w:rsidRPr="00652201">
        <w:rPr>
          <w:rFonts w:hint="eastAsia"/>
        </w:rPr>
        <w:t>擔任召集人，經濟部各相關單位就職能分工，進行各項行動計畫之推動</w:t>
      </w:r>
      <w:r w:rsidR="000A44BA">
        <w:rPr>
          <w:rFonts w:hint="eastAsia"/>
        </w:rPr>
        <w:t>，其分工情形</w:t>
      </w:r>
      <w:r w:rsidR="000A44BA" w:rsidRPr="00DC7AD6">
        <w:rPr>
          <w:rFonts w:hint="eastAsia"/>
        </w:rPr>
        <w:t>詳</w:t>
      </w:r>
      <w:r w:rsidR="000A44BA">
        <w:rPr>
          <w:rFonts w:hint="eastAsia"/>
        </w:rPr>
        <w:t>下</w:t>
      </w:r>
      <w:r w:rsidR="000A44BA" w:rsidRPr="00DC7AD6">
        <w:rPr>
          <w:rFonts w:hint="eastAsia"/>
        </w:rPr>
        <w:t>圖2。</w:t>
      </w:r>
      <w:r w:rsidRPr="00652201">
        <w:rPr>
          <w:rFonts w:hint="eastAsia"/>
        </w:rPr>
        <w:t>另由能源局成立「綠能產業技術服務團隊」與「綠能產業服務團隊」，協助業界解決有關技術、投資、檢測等問題，並提供國內外市場資訊，協助開拓新市場及提升產業競爭力</w:t>
      </w:r>
      <w:bookmarkEnd w:id="371"/>
      <w:r w:rsidR="00BA1151">
        <w:rPr>
          <w:rFonts w:hint="eastAsia"/>
        </w:rPr>
        <w:t>。</w:t>
      </w:r>
      <w:bookmarkEnd w:id="372"/>
      <w:bookmarkEnd w:id="373"/>
    </w:p>
    <w:p w:rsidR="00652201" w:rsidRDefault="00652201" w:rsidP="0098429E">
      <w:pPr>
        <w:pStyle w:val="3"/>
        <w:numPr>
          <w:ilvl w:val="2"/>
          <w:numId w:val="13"/>
        </w:numPr>
        <w:ind w:left="1394"/>
      </w:pPr>
      <w:bookmarkStart w:id="374" w:name="_Toc294785194"/>
      <w:bookmarkStart w:id="375" w:name="_Toc310611167"/>
      <w:bookmarkStart w:id="376" w:name="_Toc311050664"/>
      <w:r w:rsidRPr="00652201">
        <w:rPr>
          <w:rFonts w:hint="eastAsia"/>
        </w:rPr>
        <w:t>行政院為掌握方案執行進度，由尹政務委員啟銘、張政務委員進福、朱政務委員敬一定期召開執行情形簡報會議，檢討瞭解綠能產業發展情形、推動作法及協助業者面臨問題等。另並由行政院科技顧問組及經建會負責管考追蹤方案執行進度。</w:t>
      </w:r>
      <w:bookmarkEnd w:id="374"/>
      <w:bookmarkEnd w:id="375"/>
      <w:bookmarkEnd w:id="376"/>
    </w:p>
    <w:p w:rsidR="00BA1151" w:rsidRDefault="00652201" w:rsidP="00EE5A9E">
      <w:pPr>
        <w:pStyle w:val="3"/>
        <w:numPr>
          <w:ilvl w:val="2"/>
          <w:numId w:val="13"/>
        </w:numPr>
        <w:ind w:left="1394"/>
      </w:pPr>
      <w:bookmarkStart w:id="377" w:name="_Toc294785195"/>
      <w:bookmarkStart w:id="378" w:name="_Toc310611168"/>
      <w:bookmarkStart w:id="379" w:name="_Toc311050665"/>
      <w:r w:rsidRPr="00652201">
        <w:rPr>
          <w:rFonts w:hint="eastAsia"/>
        </w:rPr>
        <w:t>另有鑑於先進各國相繼投入國家資源，加速推動及開發節能減碳之低排碳量綠能電動車輛，在國內電動車輛產業之推動發展中，工業局分別展開智慧電動車與電動機車2個主要推動方向。智慧電動車方面，經濟部於</w:t>
      </w:r>
      <w:r w:rsidR="000D1082">
        <w:rPr>
          <w:rFonts w:hint="eastAsia"/>
        </w:rPr>
        <w:t>99</w:t>
      </w:r>
      <w:r w:rsidRPr="00652201">
        <w:rPr>
          <w:rFonts w:hint="eastAsia"/>
        </w:rPr>
        <w:t>年5月12日正式成立「智慧電動車發展推動小組」作為各推動事項之跨部會協商平</w:t>
      </w:r>
      <w:r w:rsidR="004379BA">
        <w:rPr>
          <w:rFonts w:hint="eastAsia"/>
        </w:rPr>
        <w:t>臺</w:t>
      </w:r>
      <w:r w:rsidRPr="00652201">
        <w:rPr>
          <w:rFonts w:hint="eastAsia"/>
        </w:rPr>
        <w:t>，並同時召開第1次推動小組會議，以匯集各部會能量共同推動「智慧電動車發展策略與行動方案」，另於</w:t>
      </w:r>
      <w:r w:rsidR="000D1082">
        <w:rPr>
          <w:rFonts w:hint="eastAsia"/>
        </w:rPr>
        <w:t>100</w:t>
      </w:r>
      <w:r w:rsidRPr="00652201">
        <w:rPr>
          <w:rFonts w:hint="eastAsia"/>
        </w:rPr>
        <w:t>年1月31召開第2次推動小組會議，追蹤檢討</w:t>
      </w:r>
      <w:r w:rsidR="000045F8">
        <w:rPr>
          <w:rFonts w:hint="eastAsia"/>
        </w:rPr>
        <w:t>該</w:t>
      </w:r>
      <w:r w:rsidRPr="00652201">
        <w:rPr>
          <w:rFonts w:hint="eastAsia"/>
        </w:rPr>
        <w:t>方案執行進度。此外，為有效推動國內智慧電動車發展工作之執行，</w:t>
      </w:r>
      <w:r w:rsidR="000D1082">
        <w:rPr>
          <w:rFonts w:hint="eastAsia"/>
        </w:rPr>
        <w:t>99</w:t>
      </w:r>
      <w:r w:rsidRPr="00652201">
        <w:rPr>
          <w:rFonts w:hint="eastAsia"/>
        </w:rPr>
        <w:t>年9月8日由工業局成立「智慧電動車推動辦公室」，辦理智慧電動車先導運行計畫之推動等相關作業，並於</w:t>
      </w:r>
      <w:r w:rsidR="004379BA">
        <w:rPr>
          <w:rFonts w:hint="eastAsia"/>
        </w:rPr>
        <w:t>臺</w:t>
      </w:r>
      <w:r w:rsidRPr="00652201">
        <w:rPr>
          <w:rFonts w:hint="eastAsia"/>
        </w:rPr>
        <w:t>北、</w:t>
      </w:r>
      <w:r w:rsidR="004379BA">
        <w:rPr>
          <w:rFonts w:hint="eastAsia"/>
        </w:rPr>
        <w:t>臺</w:t>
      </w:r>
      <w:r w:rsidRPr="00652201">
        <w:rPr>
          <w:rFonts w:hint="eastAsia"/>
        </w:rPr>
        <w:t>中、高雄等地舉辦共計6場「智慧電動車先導運行</w:t>
      </w:r>
      <w:r w:rsidRPr="00652201">
        <w:rPr>
          <w:rFonts w:hint="eastAsia"/>
        </w:rPr>
        <w:lastRenderedPageBreak/>
        <w:t>計畫」說明會，藉以推廣並介紹計畫內容。</w:t>
      </w:r>
      <w:bookmarkEnd w:id="377"/>
      <w:bookmarkEnd w:id="378"/>
      <w:bookmarkEnd w:id="379"/>
    </w:p>
    <w:p w:rsidR="00BA1151" w:rsidRDefault="00980273" w:rsidP="00E21274">
      <w:pPr>
        <w:pStyle w:val="2"/>
        <w:numPr>
          <w:ilvl w:val="0"/>
          <w:numId w:val="0"/>
        </w:numPr>
        <w:spacing w:beforeLines="100" w:before="457" w:after="100" w:afterAutospacing="1"/>
        <w:ind w:leftChars="43" w:left="539" w:hangingChars="231" w:hanging="393"/>
        <w:rPr>
          <w:b/>
        </w:rPr>
      </w:pPr>
      <w:r>
        <w:rPr>
          <w:rFonts w:cs="Arial"/>
          <w:noProof/>
          <w:color w:val="333333"/>
          <w:sz w:val="15"/>
          <w:szCs w:val="15"/>
        </w:rPr>
        <w:drawing>
          <wp:inline distT="0" distB="0" distL="0" distR="0" wp14:anchorId="3CBA9868" wp14:editId="5D7595C9">
            <wp:extent cx="5656580" cy="3354705"/>
            <wp:effectExtent l="19050" t="0" r="1270" b="0"/>
            <wp:docPr id="117" name="圖片 117" descr="經濟部綠色能源產業發展會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經濟部綠色能源產業發展會報"/>
                    <pic:cNvPicPr>
                      <a:picLocks noChangeAspect="1" noChangeArrowheads="1"/>
                    </pic:cNvPicPr>
                  </pic:nvPicPr>
                  <pic:blipFill>
                    <a:blip r:embed="rId13" cstate="print">
                      <a:lum bright="-20000" contrast="40000"/>
                    </a:blip>
                    <a:srcRect/>
                    <a:stretch>
                      <a:fillRect/>
                    </a:stretch>
                  </pic:blipFill>
                  <pic:spPr bwMode="auto">
                    <a:xfrm>
                      <a:off x="0" y="0"/>
                      <a:ext cx="5656580" cy="3354705"/>
                    </a:xfrm>
                    <a:prstGeom prst="rect">
                      <a:avLst/>
                    </a:prstGeom>
                    <a:noFill/>
                    <a:ln w="9525">
                      <a:noFill/>
                      <a:miter lim="800000"/>
                      <a:headEnd/>
                      <a:tailEnd/>
                    </a:ln>
                  </pic:spPr>
                </pic:pic>
              </a:graphicData>
            </a:graphic>
          </wp:inline>
        </w:drawing>
      </w:r>
    </w:p>
    <w:p w:rsidR="00BA1151" w:rsidRDefault="00BA1151" w:rsidP="00BA1151">
      <w:pPr>
        <w:pStyle w:val="afb"/>
        <w:spacing w:beforeLines="0" w:beforeAutospacing="1" w:after="100" w:afterAutospacing="1" w:line="300" w:lineRule="exact"/>
        <w:ind w:leftChars="50" w:left="170"/>
        <w:rPr>
          <w:rFonts w:ascii="Times New Roman" w:hAnsi="Times New Roman"/>
          <w:color w:val="000000"/>
          <w:sz w:val="28"/>
          <w:lang w:eastAsia="zh-TW"/>
        </w:rPr>
      </w:pPr>
      <w:bookmarkStart w:id="380" w:name="_Toc310611169"/>
      <w:bookmarkStart w:id="381" w:name="_Toc311050667"/>
      <w:r>
        <w:rPr>
          <w:rFonts w:ascii="Times New Roman" w:hAnsi="Times New Roman" w:hint="eastAsia"/>
          <w:color w:val="000000"/>
          <w:sz w:val="28"/>
        </w:rPr>
        <w:t>圖</w:t>
      </w:r>
      <w:r w:rsidR="00215312">
        <w:rPr>
          <w:rFonts w:ascii="Times New Roman" w:hAnsi="Times New Roman" w:hint="eastAsia"/>
          <w:color w:val="000000"/>
          <w:sz w:val="28"/>
          <w:lang w:eastAsia="zh-TW"/>
        </w:rPr>
        <w:t>2</w:t>
      </w:r>
      <w:r>
        <w:rPr>
          <w:rFonts w:ascii="Times New Roman" w:hAnsi="Times New Roman" w:hint="eastAsia"/>
          <w:color w:val="000000"/>
          <w:sz w:val="28"/>
          <w:lang w:eastAsia="zh-TW"/>
        </w:rPr>
        <w:t>、</w:t>
      </w:r>
      <w:r w:rsidRPr="00ED4BB0">
        <w:rPr>
          <w:rFonts w:ascii="Times New Roman" w:hAnsi="Times New Roman" w:hint="eastAsia"/>
          <w:color w:val="000000"/>
          <w:sz w:val="28"/>
        </w:rPr>
        <w:t>我國</w:t>
      </w:r>
      <w:r>
        <w:rPr>
          <w:rFonts w:ascii="Times New Roman" w:hAnsi="Times New Roman" w:hint="eastAsia"/>
          <w:color w:val="000000"/>
          <w:sz w:val="28"/>
          <w:lang w:eastAsia="zh-TW"/>
        </w:rPr>
        <w:t>相關主管機關</w:t>
      </w:r>
      <w:r w:rsidRPr="00BA1151">
        <w:rPr>
          <w:rFonts w:ascii="Times New Roman" w:hAnsi="Times New Roman" w:hint="eastAsia"/>
          <w:color w:val="000000"/>
          <w:sz w:val="28"/>
        </w:rPr>
        <w:t>針對</w:t>
      </w:r>
      <w:r>
        <w:rPr>
          <w:rFonts w:ascii="Times New Roman" w:hAnsi="Times New Roman" w:hint="eastAsia"/>
          <w:color w:val="000000"/>
          <w:sz w:val="28"/>
          <w:lang w:eastAsia="zh-TW"/>
        </w:rPr>
        <w:t>推動</w:t>
      </w:r>
      <w:r w:rsidRPr="00BA1151">
        <w:rPr>
          <w:rFonts w:ascii="Times New Roman" w:hAnsi="Times New Roman" w:hint="eastAsia"/>
          <w:color w:val="000000"/>
          <w:sz w:val="28"/>
        </w:rPr>
        <w:t>綠能產業之權責分工</w:t>
      </w:r>
      <w:bookmarkEnd w:id="380"/>
      <w:bookmarkEnd w:id="381"/>
    </w:p>
    <w:p w:rsidR="00BA1151" w:rsidRPr="00F726F1" w:rsidRDefault="0072113F" w:rsidP="00E21274">
      <w:pPr>
        <w:spacing w:afterLines="100" w:after="457" w:line="200" w:lineRule="exact"/>
        <w:jc w:val="center"/>
        <w:rPr>
          <w:b/>
          <w:sz w:val="16"/>
          <w:szCs w:val="16"/>
        </w:rPr>
      </w:pPr>
      <w:r w:rsidRPr="00F726F1">
        <w:rPr>
          <w:rFonts w:hint="eastAsia"/>
          <w:sz w:val="16"/>
          <w:szCs w:val="16"/>
        </w:rPr>
        <w:t>(</w:t>
      </w:r>
      <w:r w:rsidR="00BA1151" w:rsidRPr="00F726F1">
        <w:rPr>
          <w:rFonts w:hint="eastAsia"/>
          <w:sz w:val="16"/>
          <w:szCs w:val="16"/>
        </w:rPr>
        <w:t>資料來源：能源局，</w:t>
      </w:r>
      <w:r w:rsidR="00BA1151" w:rsidRPr="00F726F1">
        <w:rPr>
          <w:rFonts w:hint="eastAsia"/>
          <w:sz w:val="16"/>
          <w:szCs w:val="16"/>
        </w:rPr>
        <w:t>100</w:t>
      </w:r>
      <w:r w:rsidR="00BA1151" w:rsidRPr="00F726F1">
        <w:rPr>
          <w:rFonts w:hint="eastAsia"/>
          <w:sz w:val="16"/>
          <w:szCs w:val="16"/>
        </w:rPr>
        <w:t>年</w:t>
      </w:r>
      <w:r w:rsidR="000A44BA">
        <w:rPr>
          <w:rFonts w:hint="eastAsia"/>
          <w:sz w:val="16"/>
          <w:szCs w:val="16"/>
        </w:rPr>
        <w:t>9</w:t>
      </w:r>
      <w:r w:rsidR="00BA1151" w:rsidRPr="00F726F1">
        <w:rPr>
          <w:rFonts w:hint="eastAsia"/>
          <w:sz w:val="16"/>
          <w:szCs w:val="16"/>
        </w:rPr>
        <w:t>月</w:t>
      </w:r>
      <w:r w:rsidRPr="00F726F1">
        <w:rPr>
          <w:rFonts w:hint="eastAsia"/>
          <w:sz w:val="16"/>
          <w:szCs w:val="16"/>
        </w:rPr>
        <w:t>)</w:t>
      </w:r>
    </w:p>
    <w:p w:rsidR="00E00C20" w:rsidRPr="003D6CE6" w:rsidRDefault="00823599" w:rsidP="00BA1151">
      <w:pPr>
        <w:pStyle w:val="2"/>
        <w:numPr>
          <w:ilvl w:val="1"/>
          <w:numId w:val="13"/>
        </w:numPr>
      </w:pPr>
      <w:bookmarkStart w:id="382" w:name="_Toc294785196"/>
      <w:bookmarkStart w:id="383" w:name="_Toc311050668"/>
      <w:r w:rsidRPr="003D6CE6">
        <w:rPr>
          <w:rFonts w:hint="eastAsia"/>
        </w:rPr>
        <w:t>國內綠能產業發展現況、地理分布位置、規模、產量、發電容量，以及其與先進國家</w:t>
      </w:r>
      <w:r w:rsidR="00AB191C" w:rsidRPr="003D6CE6">
        <w:rPr>
          <w:rFonts w:hint="eastAsia"/>
        </w:rPr>
        <w:t>、</w:t>
      </w:r>
      <w:r w:rsidRPr="003D6CE6">
        <w:rPr>
          <w:rFonts w:hint="eastAsia"/>
        </w:rPr>
        <w:t>中國大陸之比較</w:t>
      </w:r>
      <w:bookmarkEnd w:id="382"/>
      <w:bookmarkEnd w:id="383"/>
    </w:p>
    <w:p w:rsidR="00F6510D" w:rsidRPr="00FD0E82" w:rsidRDefault="00F6510D" w:rsidP="00F6510D">
      <w:pPr>
        <w:pStyle w:val="3"/>
        <w:numPr>
          <w:ilvl w:val="0"/>
          <w:numId w:val="0"/>
        </w:numPr>
        <w:ind w:leftChars="280" w:left="952" w:firstLine="714"/>
        <w:rPr>
          <w:b/>
          <w:spacing w:val="-4"/>
        </w:rPr>
      </w:pPr>
      <w:bookmarkStart w:id="384" w:name="_Toc294785167"/>
      <w:bookmarkStart w:id="385" w:name="_Toc310611171"/>
      <w:bookmarkStart w:id="386" w:name="_Toc311050669"/>
      <w:r w:rsidRPr="00FD0E82">
        <w:rPr>
          <w:rFonts w:hint="eastAsia"/>
          <w:spacing w:val="-4"/>
        </w:rPr>
        <w:t>經濟部為因應全球能源需求快速增加與能源環境變遷，爰於98年10月公布「綠能產業旭升方案」行動計畫，規劃自同年至101年投入373.89億元，預計整體綠能產業至同年可提升至4,155億元，除可帶動民間約2,000億元以上的相關投資及創造11萬個就業機會，並加速能源研發技術之擴散與能源相關產業資訊交流之外，亦同時輔導企業進行關鍵投資並協助產業拓銷市場。能源局復成立「綠能產業服務團」，並設置「綠能產業資訊網」，依該局定義之新能源六大產業(太陽光電、LED照明、風力發電、生質燃料、氫能與燃料電池、</w:t>
      </w:r>
      <w:r w:rsidRPr="00FD0E82">
        <w:rPr>
          <w:rFonts w:hint="eastAsia"/>
          <w:spacing w:val="-4"/>
        </w:rPr>
        <w:lastRenderedPageBreak/>
        <w:t>能源資通訊等)等能源科技為主要範疇，以國內</w:t>
      </w:r>
      <w:r w:rsidR="00BA1151" w:rsidRPr="00FD0E82">
        <w:rPr>
          <w:rFonts w:hint="eastAsia"/>
          <w:spacing w:val="-4"/>
        </w:rPr>
        <w:t>、</w:t>
      </w:r>
      <w:r w:rsidRPr="00FD0E82">
        <w:rPr>
          <w:rFonts w:hint="eastAsia"/>
          <w:spacing w:val="-4"/>
        </w:rPr>
        <w:t>外綠能市場與產業資訊為基礎，進行廠商深度訪視且協助發掘問題，促進產業界與學研界連結，並建構與運用</w:t>
      </w:r>
      <w:r w:rsidR="00362A6B" w:rsidRPr="00FD0E82">
        <w:rPr>
          <w:rFonts w:hint="eastAsia"/>
          <w:spacing w:val="-4"/>
        </w:rPr>
        <w:t>綠能</w:t>
      </w:r>
      <w:r w:rsidRPr="00FD0E82">
        <w:rPr>
          <w:rFonts w:hint="eastAsia"/>
          <w:spacing w:val="-4"/>
        </w:rPr>
        <w:t>產業資訊網、產學研資訊交流，以及產業間聯盟與協會等組織之跨領域結合，協助新興市場拓銷規劃，以期深化國內</w:t>
      </w:r>
      <w:r w:rsidR="00362A6B" w:rsidRPr="00FD0E82">
        <w:rPr>
          <w:rFonts w:hint="eastAsia"/>
          <w:spacing w:val="-4"/>
        </w:rPr>
        <w:t>綠能</w:t>
      </w:r>
      <w:r w:rsidRPr="00FD0E82">
        <w:rPr>
          <w:rFonts w:hint="eastAsia"/>
          <w:spacing w:val="-4"/>
        </w:rPr>
        <w:t>產業能量，創造我國</w:t>
      </w:r>
      <w:r w:rsidR="00362A6B" w:rsidRPr="00FD0E82">
        <w:rPr>
          <w:rFonts w:hint="eastAsia"/>
          <w:spacing w:val="-4"/>
        </w:rPr>
        <w:t>綠能</w:t>
      </w:r>
      <w:r w:rsidRPr="00FD0E82">
        <w:rPr>
          <w:rFonts w:hint="eastAsia"/>
          <w:spacing w:val="-4"/>
        </w:rPr>
        <w:t>產業新商機</w:t>
      </w:r>
      <w:r w:rsidRPr="00FD0E82">
        <w:rPr>
          <w:rStyle w:val="af6"/>
          <w:spacing w:val="-4"/>
        </w:rPr>
        <w:footnoteReference w:id="55"/>
      </w:r>
      <w:r w:rsidRPr="00FD0E82">
        <w:rPr>
          <w:rFonts w:hint="eastAsia"/>
          <w:spacing w:val="-4"/>
        </w:rPr>
        <w:t>。此外，該局已先自離島著手，規劃至少須使用</w:t>
      </w:r>
      <w:r w:rsidRPr="00FD0E82">
        <w:rPr>
          <w:spacing w:val="-4"/>
        </w:rPr>
        <w:t>50</w:t>
      </w:r>
      <w:r w:rsidRPr="00FD0E82">
        <w:rPr>
          <w:rFonts w:hint="eastAsia"/>
          <w:spacing w:val="-4"/>
        </w:rPr>
        <w:t>％的再生能源，如太陽熱能、風力發電、LED照明、電動車、綠色運輸及綠建築等，期打造臺灣首座「低碳島」，並藉由「低碳島」之示範推廣，進而帶動「低碳社區」之興起，落實「低碳城市」的目標。</w:t>
      </w:r>
      <w:bookmarkEnd w:id="384"/>
      <w:r w:rsidRPr="00FD0E82">
        <w:rPr>
          <w:rFonts w:hint="eastAsia"/>
          <w:spacing w:val="-4"/>
        </w:rPr>
        <w:t>茲將國內綠能產業發展發展現況、地理分布位置、規模、產量、發電容量，以及其與先進國家、中國大陸之比較情形，分述如后：</w:t>
      </w:r>
      <w:bookmarkEnd w:id="385"/>
      <w:bookmarkEnd w:id="386"/>
    </w:p>
    <w:p w:rsidR="009B300B" w:rsidRDefault="009B300B" w:rsidP="0098429E">
      <w:pPr>
        <w:pStyle w:val="3"/>
        <w:numPr>
          <w:ilvl w:val="2"/>
          <w:numId w:val="13"/>
        </w:numPr>
        <w:ind w:left="1394"/>
      </w:pPr>
      <w:bookmarkStart w:id="387" w:name="_Toc294785197"/>
      <w:bookmarkStart w:id="388" w:name="_Toc311050670"/>
      <w:r>
        <w:rPr>
          <w:rFonts w:hint="eastAsia"/>
        </w:rPr>
        <w:t>太陽光電產業</w:t>
      </w:r>
      <w:bookmarkEnd w:id="387"/>
      <w:r w:rsidR="00E8703C">
        <w:rPr>
          <w:rFonts w:hint="eastAsia"/>
        </w:rPr>
        <w:t>：</w:t>
      </w:r>
      <w:bookmarkEnd w:id="388"/>
    </w:p>
    <w:p w:rsidR="009B300B" w:rsidRDefault="009B300B" w:rsidP="0098429E">
      <w:pPr>
        <w:pStyle w:val="4"/>
        <w:numPr>
          <w:ilvl w:val="3"/>
          <w:numId w:val="13"/>
        </w:numPr>
      </w:pPr>
      <w:r>
        <w:rPr>
          <w:rFonts w:hint="eastAsia"/>
        </w:rPr>
        <w:t>產業發展現況</w:t>
      </w:r>
      <w:r w:rsidR="00E8703C">
        <w:rPr>
          <w:rFonts w:hint="eastAsia"/>
        </w:rPr>
        <w:t>：</w:t>
      </w:r>
    </w:p>
    <w:p w:rsidR="00823599" w:rsidRPr="00BA1151" w:rsidRDefault="009B300B" w:rsidP="0098429E">
      <w:pPr>
        <w:pStyle w:val="5"/>
        <w:numPr>
          <w:ilvl w:val="4"/>
          <w:numId w:val="13"/>
        </w:numPr>
        <w:rPr>
          <w:spacing w:val="6"/>
        </w:rPr>
      </w:pPr>
      <w:r w:rsidRPr="00BA1151">
        <w:rPr>
          <w:rFonts w:hint="eastAsia"/>
          <w:spacing w:val="6"/>
        </w:rPr>
        <w:t>我國太陽光電產業從上游多晶矽材料製造，</w:t>
      </w:r>
      <w:r w:rsidR="00403B82" w:rsidRPr="00BA1151">
        <w:rPr>
          <w:rFonts w:hint="eastAsia"/>
          <w:spacing w:val="6"/>
        </w:rPr>
        <w:t>至</w:t>
      </w:r>
      <w:r w:rsidRPr="00BA1151">
        <w:rPr>
          <w:rFonts w:hint="eastAsia"/>
          <w:spacing w:val="6"/>
        </w:rPr>
        <w:t>中游太陽電池製造或薄膜太陽電池製造，以及下游太陽電池模組與太陽光電系統組裝，若加上周邊相關組件及材料等供應商，計超過</w:t>
      </w:r>
      <w:r w:rsidRPr="00BA1151">
        <w:rPr>
          <w:spacing w:val="6"/>
        </w:rPr>
        <w:t>140</w:t>
      </w:r>
      <w:r w:rsidRPr="00BA1151">
        <w:rPr>
          <w:rFonts w:hint="eastAsia"/>
          <w:spacing w:val="6"/>
        </w:rPr>
        <w:t>家生產廠商投入生產製造</w:t>
      </w:r>
      <w:r w:rsidR="00BA1151">
        <w:rPr>
          <w:rFonts w:hint="eastAsia"/>
          <w:spacing w:val="6"/>
        </w:rPr>
        <w:t>，其產業</w:t>
      </w:r>
      <w:r w:rsidR="00BA1151" w:rsidRPr="00BA1151">
        <w:rPr>
          <w:rFonts w:hint="eastAsia"/>
          <w:spacing w:val="6"/>
        </w:rPr>
        <w:t>供應鏈詳圖</w:t>
      </w:r>
      <w:r w:rsidR="001A1E92">
        <w:rPr>
          <w:rFonts w:hint="eastAsia"/>
          <w:spacing w:val="6"/>
        </w:rPr>
        <w:t>3</w:t>
      </w:r>
      <w:r w:rsidR="00BA1151">
        <w:rPr>
          <w:rFonts w:hint="eastAsia"/>
          <w:spacing w:val="6"/>
        </w:rPr>
        <w:t>。</w:t>
      </w:r>
    </w:p>
    <w:p w:rsidR="00BA1151" w:rsidRDefault="00A714E6" w:rsidP="0098429E">
      <w:pPr>
        <w:pStyle w:val="5"/>
        <w:numPr>
          <w:ilvl w:val="4"/>
          <w:numId w:val="13"/>
        </w:numPr>
        <w:rPr>
          <w:spacing w:val="6"/>
        </w:rPr>
      </w:pPr>
      <w:r w:rsidRPr="00BA1151">
        <w:rPr>
          <w:rFonts w:hint="eastAsia"/>
          <w:spacing w:val="6"/>
        </w:rPr>
        <w:t>我國太陽光電產業的投資仍集中於太陽電池的生產，依據Photon International2011年3月號，我國太陽電池2010年產量已達3GW，居全球第2位，僅次於中國大陸。</w:t>
      </w:r>
    </w:p>
    <w:p w:rsidR="00ED4BB0" w:rsidRPr="00BA1151" w:rsidRDefault="00A714E6" w:rsidP="0098429E">
      <w:pPr>
        <w:pStyle w:val="5"/>
        <w:numPr>
          <w:ilvl w:val="4"/>
          <w:numId w:val="13"/>
        </w:numPr>
        <w:rPr>
          <w:spacing w:val="6"/>
        </w:rPr>
      </w:pPr>
      <w:r w:rsidRPr="00BA1151">
        <w:rPr>
          <w:rFonts w:hint="eastAsia"/>
          <w:spacing w:val="6"/>
        </w:rPr>
        <w:t>目前，國內上</w:t>
      </w:r>
      <w:r w:rsidR="005812F9" w:rsidRPr="00BA1151">
        <w:rPr>
          <w:rFonts w:hint="eastAsia"/>
          <w:spacing w:val="6"/>
        </w:rPr>
        <w:t>、</w:t>
      </w:r>
      <w:r w:rsidRPr="00BA1151">
        <w:rPr>
          <w:rFonts w:hint="eastAsia"/>
          <w:spacing w:val="6"/>
        </w:rPr>
        <w:t>中</w:t>
      </w:r>
      <w:r w:rsidR="005812F9" w:rsidRPr="00BA1151">
        <w:rPr>
          <w:rFonts w:hint="eastAsia"/>
          <w:spacing w:val="6"/>
        </w:rPr>
        <w:t>、</w:t>
      </w:r>
      <w:r w:rsidRPr="00BA1151">
        <w:rPr>
          <w:rFonts w:hint="eastAsia"/>
          <w:spacing w:val="6"/>
        </w:rPr>
        <w:t>下游在世界舞</w:t>
      </w:r>
      <w:r w:rsidR="004379BA" w:rsidRPr="00BA1151">
        <w:rPr>
          <w:rFonts w:hint="eastAsia"/>
          <w:spacing w:val="6"/>
        </w:rPr>
        <w:t>臺</w:t>
      </w:r>
      <w:r w:rsidRPr="00BA1151">
        <w:rPr>
          <w:rFonts w:hint="eastAsia"/>
          <w:spacing w:val="6"/>
        </w:rPr>
        <w:t>之占</w:t>
      </w:r>
      <w:r w:rsidR="005812F9" w:rsidRPr="00BA1151">
        <w:rPr>
          <w:rFonts w:hint="eastAsia"/>
          <w:spacing w:val="6"/>
        </w:rPr>
        <w:t>有率</w:t>
      </w:r>
      <w:r w:rsidRPr="00BA1151">
        <w:rPr>
          <w:rFonts w:hint="eastAsia"/>
          <w:spacing w:val="6"/>
        </w:rPr>
        <w:t>，除電池段產量占全球第2外，其餘在全球占有比</w:t>
      </w:r>
      <w:r w:rsidR="00DA14BF" w:rsidRPr="00BA1151">
        <w:rPr>
          <w:rFonts w:hint="eastAsia"/>
          <w:spacing w:val="6"/>
        </w:rPr>
        <w:t>率</w:t>
      </w:r>
      <w:r w:rsidR="005812F9" w:rsidRPr="00BA1151">
        <w:rPr>
          <w:rFonts w:hint="eastAsia"/>
          <w:spacing w:val="6"/>
        </w:rPr>
        <w:t>皆</w:t>
      </w:r>
      <w:r w:rsidRPr="00BA1151">
        <w:rPr>
          <w:rFonts w:hint="eastAsia"/>
          <w:spacing w:val="6"/>
        </w:rPr>
        <w:t>低，</w:t>
      </w:r>
      <w:r w:rsidR="00BA1151">
        <w:rPr>
          <w:rFonts w:hint="eastAsia"/>
          <w:spacing w:val="6"/>
        </w:rPr>
        <w:t>雖</w:t>
      </w:r>
      <w:r w:rsidR="005812F9" w:rsidRPr="00BA1151">
        <w:rPr>
          <w:rFonts w:hint="eastAsia"/>
          <w:spacing w:val="6"/>
        </w:rPr>
        <w:t>尚</w:t>
      </w:r>
      <w:r w:rsidRPr="00BA1151">
        <w:rPr>
          <w:rFonts w:hint="eastAsia"/>
          <w:spacing w:val="6"/>
        </w:rPr>
        <w:t>未躋身國際舞</w:t>
      </w:r>
      <w:r w:rsidR="004379BA" w:rsidRPr="00BA1151">
        <w:rPr>
          <w:rFonts w:hint="eastAsia"/>
          <w:spacing w:val="6"/>
        </w:rPr>
        <w:t>臺</w:t>
      </w:r>
      <w:r w:rsidR="00BA1151">
        <w:rPr>
          <w:rFonts w:hint="eastAsia"/>
          <w:spacing w:val="6"/>
        </w:rPr>
        <w:t>，然</w:t>
      </w:r>
      <w:r w:rsidRPr="00BA1151">
        <w:rPr>
          <w:rFonts w:hint="eastAsia"/>
          <w:spacing w:val="6"/>
        </w:rPr>
        <w:lastRenderedPageBreak/>
        <w:t>近</w:t>
      </w:r>
      <w:r w:rsidR="00BA1151">
        <w:rPr>
          <w:rFonts w:hint="eastAsia"/>
          <w:spacing w:val="6"/>
        </w:rPr>
        <w:t>來，</w:t>
      </w:r>
      <w:r w:rsidRPr="00BA1151">
        <w:rPr>
          <w:rFonts w:hint="eastAsia"/>
          <w:spacing w:val="6"/>
        </w:rPr>
        <w:t>國內電池廠商已積極開始向上投資或</w:t>
      </w:r>
      <w:r w:rsidR="00BA1151">
        <w:rPr>
          <w:rFonts w:hint="eastAsia"/>
          <w:spacing w:val="6"/>
        </w:rPr>
        <w:t>形成</w:t>
      </w:r>
      <w:r w:rsidRPr="00BA1151">
        <w:rPr>
          <w:rFonts w:hint="eastAsia"/>
          <w:spacing w:val="6"/>
        </w:rPr>
        <w:t>策略聯盟，其中包括：中美晶</w:t>
      </w:r>
      <w:r w:rsidR="00BA1151">
        <w:rPr>
          <w:rFonts w:hint="eastAsia"/>
          <w:spacing w:val="6"/>
        </w:rPr>
        <w:t>公司</w:t>
      </w:r>
      <w:r w:rsidRPr="00BA1151">
        <w:rPr>
          <w:rFonts w:hint="eastAsia"/>
          <w:spacing w:val="6"/>
        </w:rPr>
        <w:t>(晶片廠)與昇陽</w:t>
      </w:r>
      <w:r w:rsidR="00BA1151">
        <w:rPr>
          <w:rFonts w:hint="eastAsia"/>
          <w:spacing w:val="6"/>
        </w:rPr>
        <w:t>公司</w:t>
      </w:r>
      <w:r w:rsidRPr="00BA1151">
        <w:rPr>
          <w:rFonts w:hint="eastAsia"/>
          <w:spacing w:val="6"/>
        </w:rPr>
        <w:t>(電池廠)交換持股、綠能</w:t>
      </w:r>
      <w:r w:rsidR="00BA1151">
        <w:rPr>
          <w:rFonts w:hint="eastAsia"/>
          <w:spacing w:val="6"/>
        </w:rPr>
        <w:t>公司</w:t>
      </w:r>
      <w:r w:rsidRPr="00BA1151">
        <w:rPr>
          <w:rFonts w:hint="eastAsia"/>
          <w:spacing w:val="6"/>
        </w:rPr>
        <w:t>(晶片廠)與茂迪</w:t>
      </w:r>
      <w:r w:rsidR="00BA1151">
        <w:rPr>
          <w:rFonts w:hint="eastAsia"/>
          <w:spacing w:val="6"/>
        </w:rPr>
        <w:t>公司</w:t>
      </w:r>
      <w:r w:rsidRPr="00BA1151">
        <w:rPr>
          <w:rFonts w:hint="eastAsia"/>
          <w:spacing w:val="6"/>
        </w:rPr>
        <w:t>(電池廠)及福聚</w:t>
      </w:r>
      <w:r w:rsidR="00BA1151">
        <w:rPr>
          <w:rFonts w:hint="eastAsia"/>
          <w:spacing w:val="6"/>
        </w:rPr>
        <w:t>公司</w:t>
      </w:r>
      <w:r w:rsidRPr="00BA1151">
        <w:rPr>
          <w:rFonts w:hint="eastAsia"/>
          <w:spacing w:val="6"/>
        </w:rPr>
        <w:t>(多晶矽材料廠)合資新公司、昱晶</w:t>
      </w:r>
      <w:r w:rsidR="00BA1151">
        <w:rPr>
          <w:rFonts w:hint="eastAsia"/>
          <w:spacing w:val="6"/>
        </w:rPr>
        <w:t>公司</w:t>
      </w:r>
      <w:r w:rsidRPr="00BA1151">
        <w:rPr>
          <w:rFonts w:hint="eastAsia"/>
          <w:spacing w:val="6"/>
        </w:rPr>
        <w:t>(電池廠)成立昱成</w:t>
      </w:r>
      <w:r w:rsidR="00BA1151">
        <w:rPr>
          <w:rFonts w:hint="eastAsia"/>
          <w:spacing w:val="6"/>
        </w:rPr>
        <w:t>公司</w:t>
      </w:r>
      <w:r w:rsidRPr="00BA1151">
        <w:rPr>
          <w:rFonts w:hint="eastAsia"/>
          <w:spacing w:val="6"/>
        </w:rPr>
        <w:t>(晶片廠)等。</w:t>
      </w:r>
    </w:p>
    <w:p w:rsidR="00ED4BB0" w:rsidRDefault="00980273" w:rsidP="00E21274">
      <w:pPr>
        <w:pStyle w:val="4"/>
        <w:numPr>
          <w:ilvl w:val="0"/>
          <w:numId w:val="0"/>
        </w:numPr>
        <w:spacing w:beforeLines="100" w:before="457"/>
        <w:ind w:leftChars="-2" w:left="-7" w:firstLineChars="144" w:firstLine="432"/>
      </w:pPr>
      <w:r>
        <w:rPr>
          <w:rFonts w:hAnsi="標楷體"/>
          <w:noProof/>
          <w:sz w:val="28"/>
          <w:szCs w:val="28"/>
        </w:rPr>
        <w:drawing>
          <wp:inline distT="0" distB="0" distL="0" distR="0" wp14:anchorId="03003AAE" wp14:editId="3AD7E5F3">
            <wp:extent cx="5347970" cy="4244340"/>
            <wp:effectExtent l="57150" t="38100" r="43180" b="22860"/>
            <wp:docPr id="118" name="圖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4" cstate="print">
                      <a:lum bright="-20000" contrast="40000"/>
                    </a:blip>
                    <a:srcRect/>
                    <a:stretch>
                      <a:fillRect/>
                    </a:stretch>
                  </pic:blipFill>
                  <pic:spPr bwMode="auto">
                    <a:xfrm>
                      <a:off x="0" y="0"/>
                      <a:ext cx="5347970" cy="4244340"/>
                    </a:xfrm>
                    <a:prstGeom prst="rect">
                      <a:avLst/>
                    </a:prstGeom>
                    <a:noFill/>
                    <a:ln w="38100" cmpd="sng">
                      <a:solidFill>
                        <a:srgbClr val="00B050"/>
                      </a:solidFill>
                      <a:miter lim="800000"/>
                      <a:headEnd/>
                      <a:tailEnd/>
                    </a:ln>
                    <a:effectLst/>
                  </pic:spPr>
                </pic:pic>
              </a:graphicData>
            </a:graphic>
          </wp:inline>
        </w:drawing>
      </w:r>
    </w:p>
    <w:p w:rsidR="00ED4BB0" w:rsidRPr="00F726F1" w:rsidRDefault="00ED4BB0" w:rsidP="00F726F1">
      <w:pPr>
        <w:pStyle w:val="afb"/>
        <w:spacing w:before="228" w:line="360" w:lineRule="exact"/>
        <w:rPr>
          <w:sz w:val="28"/>
          <w:szCs w:val="28"/>
        </w:rPr>
      </w:pPr>
      <w:bookmarkStart w:id="389" w:name="_Toc310611173"/>
      <w:bookmarkStart w:id="390" w:name="_Toc311050671"/>
      <w:r w:rsidRPr="00F726F1">
        <w:rPr>
          <w:rFonts w:hint="eastAsia"/>
          <w:sz w:val="28"/>
          <w:szCs w:val="28"/>
        </w:rPr>
        <w:t>圖</w:t>
      </w:r>
      <w:r w:rsidR="00F726F1" w:rsidRPr="00F726F1">
        <w:rPr>
          <w:rFonts w:hint="eastAsia"/>
          <w:sz w:val="28"/>
          <w:szCs w:val="28"/>
        </w:rPr>
        <w:t>3</w:t>
      </w:r>
      <w:r w:rsidRPr="00F726F1">
        <w:rPr>
          <w:rFonts w:hint="eastAsia"/>
          <w:sz w:val="28"/>
          <w:szCs w:val="28"/>
        </w:rPr>
        <w:t>、我國太陽光電產業供應鏈</w:t>
      </w:r>
      <w:bookmarkEnd w:id="389"/>
      <w:bookmarkEnd w:id="390"/>
    </w:p>
    <w:p w:rsidR="00ED4BB0" w:rsidRPr="00F726F1" w:rsidRDefault="0072113F" w:rsidP="00E21274">
      <w:pPr>
        <w:spacing w:afterLines="100" w:after="457" w:line="240" w:lineRule="exact"/>
        <w:ind w:leftChars="400" w:left="1361"/>
        <w:jc w:val="center"/>
        <w:rPr>
          <w:sz w:val="16"/>
          <w:szCs w:val="16"/>
        </w:rPr>
      </w:pPr>
      <w:r w:rsidRPr="00F726F1">
        <w:rPr>
          <w:rFonts w:hint="eastAsia"/>
          <w:sz w:val="16"/>
          <w:szCs w:val="16"/>
        </w:rPr>
        <w:t>(</w:t>
      </w:r>
      <w:r w:rsidR="00ED4BB0" w:rsidRPr="00F726F1">
        <w:rPr>
          <w:rFonts w:hint="eastAsia"/>
          <w:sz w:val="16"/>
          <w:szCs w:val="16"/>
        </w:rPr>
        <w:t>資料來源：能源局、工研院綠能所</w:t>
      </w:r>
      <w:r w:rsidR="00BA1151" w:rsidRPr="00F726F1">
        <w:rPr>
          <w:rStyle w:val="af6"/>
          <w:color w:val="000000"/>
          <w:spacing w:val="-6"/>
          <w:sz w:val="16"/>
          <w:szCs w:val="16"/>
        </w:rPr>
        <w:footnoteReference w:id="56"/>
      </w:r>
      <w:r w:rsidR="00ED4BB0" w:rsidRPr="00F726F1">
        <w:rPr>
          <w:rFonts w:hint="eastAsia"/>
          <w:sz w:val="16"/>
          <w:szCs w:val="16"/>
        </w:rPr>
        <w:t>，</w:t>
      </w:r>
      <w:r w:rsidR="00ED4BB0" w:rsidRPr="00F726F1">
        <w:rPr>
          <w:rFonts w:hint="eastAsia"/>
          <w:sz w:val="16"/>
          <w:szCs w:val="16"/>
        </w:rPr>
        <w:t>100</w:t>
      </w:r>
      <w:r w:rsidR="00ED4BB0" w:rsidRPr="00F726F1">
        <w:rPr>
          <w:rFonts w:hint="eastAsia"/>
          <w:sz w:val="16"/>
          <w:szCs w:val="16"/>
        </w:rPr>
        <w:t>年</w:t>
      </w:r>
      <w:r w:rsidR="00ED4BB0" w:rsidRPr="00F726F1">
        <w:rPr>
          <w:rFonts w:hint="eastAsia"/>
          <w:sz w:val="16"/>
          <w:szCs w:val="16"/>
        </w:rPr>
        <w:t>4</w:t>
      </w:r>
      <w:r w:rsidR="00ED4BB0" w:rsidRPr="00F726F1">
        <w:rPr>
          <w:rFonts w:hint="eastAsia"/>
          <w:sz w:val="16"/>
          <w:szCs w:val="16"/>
        </w:rPr>
        <w:t>月</w:t>
      </w:r>
      <w:r w:rsidRPr="00F726F1">
        <w:rPr>
          <w:rFonts w:hint="eastAsia"/>
          <w:sz w:val="16"/>
          <w:szCs w:val="16"/>
        </w:rPr>
        <w:t>)</w:t>
      </w:r>
    </w:p>
    <w:p w:rsidR="00A714E6" w:rsidRDefault="00A714E6" w:rsidP="00F726F1">
      <w:pPr>
        <w:pStyle w:val="4"/>
        <w:numPr>
          <w:ilvl w:val="3"/>
          <w:numId w:val="13"/>
        </w:numPr>
        <w:ind w:left="1689" w:hanging="697"/>
      </w:pPr>
      <w:r>
        <w:rPr>
          <w:rFonts w:hint="eastAsia"/>
        </w:rPr>
        <w:t>地理分布位置</w:t>
      </w:r>
      <w:r w:rsidR="00E8703C">
        <w:rPr>
          <w:rFonts w:hint="eastAsia"/>
        </w:rPr>
        <w:t>：</w:t>
      </w:r>
    </w:p>
    <w:p w:rsidR="00A714E6" w:rsidRDefault="00A714E6" w:rsidP="003802D6">
      <w:pPr>
        <w:pStyle w:val="5"/>
        <w:numPr>
          <w:ilvl w:val="0"/>
          <w:numId w:val="0"/>
        </w:numPr>
        <w:ind w:leftChars="490" w:left="1667" w:firstLineChars="197" w:firstLine="670"/>
      </w:pPr>
      <w:r>
        <w:rPr>
          <w:rFonts w:hint="eastAsia"/>
        </w:rPr>
        <w:t>我國太陽光電產業廠商，主要分布在</w:t>
      </w:r>
      <w:r w:rsidRPr="007E0FBB">
        <w:rPr>
          <w:rFonts w:hint="eastAsia"/>
        </w:rPr>
        <w:t>桃竹苗</w:t>
      </w:r>
      <w:r w:rsidRPr="007E0FBB">
        <w:rPr>
          <w:rFonts w:hint="eastAsia"/>
        </w:rPr>
        <w:lastRenderedPageBreak/>
        <w:t>地區，尤其是新竹科學園區已產生太陽光電產業聚落效應，以上游矽晶圓及中游太陽能電池與模組產業為主，主要因為太陽光電產業與半導體原料及製程相近所致，且新竹本為半導體廠商聚集之處，人才及及產業資源取得有地利之便。至於下游的太陽光電系統、轉換器、供應商等，則因市場考量，廠商分布則以</w:t>
      </w:r>
      <w:r w:rsidR="004379BA" w:rsidRPr="007E0FBB">
        <w:rPr>
          <w:rFonts w:hint="eastAsia"/>
        </w:rPr>
        <w:t>臺</w:t>
      </w:r>
      <w:r w:rsidRPr="007E0FBB">
        <w:rPr>
          <w:rFonts w:hint="eastAsia"/>
        </w:rPr>
        <w:t>北地區居多</w:t>
      </w:r>
      <w:r>
        <w:rPr>
          <w:rFonts w:hint="eastAsia"/>
        </w:rPr>
        <w:t>。</w:t>
      </w:r>
    </w:p>
    <w:p w:rsidR="00A714E6" w:rsidRDefault="00A714E6" w:rsidP="0098429E">
      <w:pPr>
        <w:pStyle w:val="4"/>
        <w:numPr>
          <w:ilvl w:val="3"/>
          <w:numId w:val="13"/>
        </w:numPr>
      </w:pPr>
      <w:r>
        <w:rPr>
          <w:rFonts w:hint="eastAsia"/>
        </w:rPr>
        <w:t>規模、產量、發電容量</w:t>
      </w:r>
      <w:r w:rsidR="00E8703C">
        <w:rPr>
          <w:rFonts w:hint="eastAsia"/>
        </w:rPr>
        <w:t>：</w:t>
      </w:r>
    </w:p>
    <w:p w:rsidR="00A714E6" w:rsidRDefault="00A714E6" w:rsidP="0098429E">
      <w:pPr>
        <w:pStyle w:val="5"/>
        <w:numPr>
          <w:ilvl w:val="4"/>
          <w:numId w:val="13"/>
        </w:numPr>
      </w:pPr>
      <w:r>
        <w:rPr>
          <w:rFonts w:hint="eastAsia"/>
        </w:rPr>
        <w:t>我國太陽光電產業</w:t>
      </w:r>
      <w:r w:rsidR="000D1082">
        <w:rPr>
          <w:rFonts w:hint="eastAsia"/>
        </w:rPr>
        <w:t>99</w:t>
      </w:r>
      <w:r>
        <w:rPr>
          <w:rFonts w:hint="eastAsia"/>
        </w:rPr>
        <w:t>年產值約2,000億元，投資額約400億元，分別較2009年度成長89</w:t>
      </w:r>
      <w:r w:rsidR="004379BA">
        <w:rPr>
          <w:rFonts w:hint="eastAsia"/>
        </w:rPr>
        <w:t>％</w:t>
      </w:r>
      <w:r>
        <w:rPr>
          <w:rFonts w:hint="eastAsia"/>
        </w:rPr>
        <w:t>及19</w:t>
      </w:r>
      <w:r w:rsidR="004379BA">
        <w:rPr>
          <w:rFonts w:hint="eastAsia"/>
        </w:rPr>
        <w:t>％</w:t>
      </w:r>
      <w:r>
        <w:rPr>
          <w:rFonts w:hint="eastAsia"/>
        </w:rPr>
        <w:t>。其中電池產量超過3GW，超越日本(2.5GW)成為全球第2。</w:t>
      </w:r>
    </w:p>
    <w:p w:rsidR="00A714E6" w:rsidRDefault="00A714E6" w:rsidP="0098429E">
      <w:pPr>
        <w:pStyle w:val="5"/>
        <w:numPr>
          <w:ilvl w:val="4"/>
          <w:numId w:val="13"/>
        </w:numPr>
      </w:pPr>
      <w:r>
        <w:rPr>
          <w:rFonts w:hint="eastAsia"/>
        </w:rPr>
        <w:t>截至1</w:t>
      </w:r>
      <w:r w:rsidR="000D1082">
        <w:rPr>
          <w:rFonts w:hint="eastAsia"/>
        </w:rPr>
        <w:t>00</w:t>
      </w:r>
      <w:r>
        <w:rPr>
          <w:rFonts w:hint="eastAsia"/>
        </w:rPr>
        <w:t>年4月1日</w:t>
      </w:r>
      <w:r w:rsidR="002C2408">
        <w:rPr>
          <w:rFonts w:hint="eastAsia"/>
        </w:rPr>
        <w:t>，</w:t>
      </w:r>
      <w:r>
        <w:rPr>
          <w:rFonts w:hint="eastAsia"/>
        </w:rPr>
        <w:t>我國太陽光電發電系統累計設置1,165案，約23.5MW，包括半額補助/偏遠離島/陽光社區/陽光校園/經典建築/陽光電城等699案，17.1MW；振興經濟方案公共建設計畫285案，2.6MW；自行設置181案，3.8MW。</w:t>
      </w:r>
    </w:p>
    <w:p w:rsidR="00A714E6" w:rsidRDefault="00A714E6" w:rsidP="0098429E">
      <w:pPr>
        <w:pStyle w:val="4"/>
        <w:numPr>
          <w:ilvl w:val="3"/>
          <w:numId w:val="13"/>
        </w:numPr>
      </w:pPr>
      <w:r>
        <w:rPr>
          <w:rFonts w:hint="eastAsia"/>
        </w:rPr>
        <w:t>與先進國家暨中國大陸之比較情形</w:t>
      </w:r>
      <w:r w:rsidR="00E8703C">
        <w:rPr>
          <w:rFonts w:hint="eastAsia"/>
        </w:rPr>
        <w:t>：</w:t>
      </w:r>
    </w:p>
    <w:p w:rsidR="00A714E6" w:rsidRPr="00823599" w:rsidRDefault="00A714E6" w:rsidP="00190692">
      <w:pPr>
        <w:pStyle w:val="5"/>
        <w:numPr>
          <w:ilvl w:val="0"/>
          <w:numId w:val="0"/>
        </w:numPr>
        <w:ind w:leftChars="490" w:left="1667" w:firstLineChars="197" w:firstLine="670"/>
      </w:pPr>
      <w:r>
        <w:rPr>
          <w:rFonts w:hint="eastAsia"/>
        </w:rPr>
        <w:t>近年由於歐、美、日業者因應生產成本提高，有</w:t>
      </w:r>
      <w:r w:rsidR="0061176B" w:rsidRPr="0061176B">
        <w:rPr>
          <w:rFonts w:hint="eastAsia"/>
        </w:rPr>
        <w:t>釋出生產單</w:t>
      </w:r>
      <w:r>
        <w:rPr>
          <w:rFonts w:hint="eastAsia"/>
        </w:rPr>
        <w:t>到亞洲地區之趨勢，專注其核心事業發展。另</w:t>
      </w:r>
      <w:r w:rsidRPr="007E0FBB">
        <w:rPr>
          <w:rFonts w:hint="eastAsia"/>
        </w:rPr>
        <w:t>隨著太陽能產品走向標準化商品，中國大陸以價格優勢搶占市場，模組逐漸轉往中國大陸生產；而</w:t>
      </w:r>
      <w:r w:rsidR="004379BA" w:rsidRPr="007E0FBB">
        <w:rPr>
          <w:rFonts w:hint="eastAsia"/>
        </w:rPr>
        <w:t>臺</w:t>
      </w:r>
      <w:r w:rsidRPr="007E0FBB">
        <w:rPr>
          <w:rFonts w:hint="eastAsia"/>
        </w:rPr>
        <w:t>廠在矽晶圓與電池生產上相對中國大陸擁有較高的產品性</w:t>
      </w:r>
      <w:r w:rsidR="007E0FBB">
        <w:rPr>
          <w:rFonts w:hint="eastAsia"/>
        </w:rPr>
        <w:t>能</w:t>
      </w:r>
      <w:r>
        <w:rPr>
          <w:rFonts w:hint="eastAsia"/>
        </w:rPr>
        <w:t>。</w:t>
      </w:r>
    </w:p>
    <w:p w:rsidR="00921A54" w:rsidRPr="007C3B65" w:rsidRDefault="00921A54" w:rsidP="0098429E">
      <w:pPr>
        <w:pStyle w:val="3"/>
        <w:numPr>
          <w:ilvl w:val="2"/>
          <w:numId w:val="13"/>
        </w:numPr>
      </w:pPr>
      <w:bookmarkStart w:id="391" w:name="_Toc294785198"/>
      <w:bookmarkStart w:id="392" w:name="_Toc311050672"/>
      <w:r w:rsidRPr="007C3B65">
        <w:rPr>
          <w:rFonts w:hint="eastAsia"/>
        </w:rPr>
        <w:t>LED照明光電產業</w:t>
      </w:r>
      <w:bookmarkEnd w:id="391"/>
      <w:r w:rsidR="00E8703C">
        <w:rPr>
          <w:rFonts w:hint="eastAsia"/>
        </w:rPr>
        <w:t>：</w:t>
      </w:r>
      <w:bookmarkEnd w:id="392"/>
    </w:p>
    <w:p w:rsidR="00921A54" w:rsidRPr="007C3B65" w:rsidRDefault="00921A54" w:rsidP="0098429E">
      <w:pPr>
        <w:pStyle w:val="4"/>
        <w:numPr>
          <w:ilvl w:val="3"/>
          <w:numId w:val="13"/>
        </w:numPr>
      </w:pPr>
      <w:r w:rsidRPr="007C3B65">
        <w:rPr>
          <w:rFonts w:hint="eastAsia"/>
        </w:rPr>
        <w:t>產業發展現況</w:t>
      </w:r>
      <w:r w:rsidR="00E8703C">
        <w:rPr>
          <w:rFonts w:hint="eastAsia"/>
        </w:rPr>
        <w:t>：</w:t>
      </w:r>
    </w:p>
    <w:p w:rsidR="006E07EB" w:rsidRDefault="00921A54" w:rsidP="009520D5">
      <w:pPr>
        <w:pStyle w:val="5"/>
        <w:numPr>
          <w:ilvl w:val="0"/>
          <w:numId w:val="0"/>
        </w:numPr>
        <w:ind w:leftChars="490" w:left="1667" w:firstLineChars="197" w:firstLine="670"/>
      </w:pPr>
      <w:r w:rsidRPr="009520D5">
        <w:rPr>
          <w:rFonts w:hint="eastAsia"/>
        </w:rPr>
        <w:t>我國LED照明光電產業鏈</w:t>
      </w:r>
      <w:r w:rsidR="00ED4BB0">
        <w:rPr>
          <w:rFonts w:hint="eastAsia"/>
        </w:rPr>
        <w:t>(詳圖</w:t>
      </w:r>
      <w:r w:rsidR="001A1E92">
        <w:rPr>
          <w:rFonts w:hint="eastAsia"/>
        </w:rPr>
        <w:t>4</w:t>
      </w:r>
      <w:r w:rsidR="00ED4BB0">
        <w:rPr>
          <w:rFonts w:hint="eastAsia"/>
        </w:rPr>
        <w:t>)</w:t>
      </w:r>
      <w:r w:rsidRPr="009520D5">
        <w:rPr>
          <w:rFonts w:hint="eastAsia"/>
        </w:rPr>
        <w:t>完整，國內LED光電產業產量全球第1、產值全球第2，僅次於日本。LED照明光電廠家</w:t>
      </w:r>
      <w:r w:rsidR="000D1082">
        <w:rPr>
          <w:rFonts w:hint="eastAsia"/>
        </w:rPr>
        <w:t>99</w:t>
      </w:r>
      <w:r w:rsidRPr="009520D5">
        <w:rPr>
          <w:rFonts w:hint="eastAsia"/>
        </w:rPr>
        <w:t>年約730家，其</w:t>
      </w:r>
      <w:r w:rsidRPr="009520D5">
        <w:rPr>
          <w:rFonts w:hint="eastAsia"/>
        </w:rPr>
        <w:lastRenderedPageBreak/>
        <w:t>中下游應用產品廠商家數較9</w:t>
      </w:r>
      <w:r w:rsidR="000D1082">
        <w:rPr>
          <w:rFonts w:hint="eastAsia"/>
        </w:rPr>
        <w:t>8</w:t>
      </w:r>
      <w:r w:rsidRPr="009520D5">
        <w:rPr>
          <w:rFonts w:hint="eastAsia"/>
        </w:rPr>
        <w:t>年成長20</w:t>
      </w:r>
      <w:r w:rsidR="004379BA">
        <w:rPr>
          <w:rFonts w:hint="eastAsia"/>
        </w:rPr>
        <w:t>％</w:t>
      </w:r>
      <w:r w:rsidRPr="009520D5">
        <w:rPr>
          <w:rFonts w:hint="eastAsia"/>
        </w:rPr>
        <w:t>，顯示國內業者積極投入。為提升競爭優勢，上游磊晶廠紛紛進行整併(如晶電併泰谷、晶電入股廣鎵、隆達併凱鼎等)，而封裝廠則向下發展系統產品(如億光、佰鴻、華興等)。</w:t>
      </w:r>
    </w:p>
    <w:p w:rsidR="00ED4BB0" w:rsidRDefault="00980273" w:rsidP="00E21274">
      <w:pPr>
        <w:pStyle w:val="5"/>
        <w:numPr>
          <w:ilvl w:val="0"/>
          <w:numId w:val="0"/>
        </w:numPr>
        <w:spacing w:beforeLines="50" w:before="228" w:afterLines="100" w:after="457"/>
        <w:ind w:leftChars="84" w:left="1667" w:hangingChars="406" w:hanging="1381"/>
      </w:pPr>
      <w:r>
        <w:rPr>
          <w:noProof/>
        </w:rPr>
        <w:drawing>
          <wp:inline distT="0" distB="0" distL="0" distR="0" wp14:anchorId="079D72BA" wp14:editId="3E46ECB6">
            <wp:extent cx="5511800" cy="3342005"/>
            <wp:effectExtent l="57150" t="38100" r="31750" b="10795"/>
            <wp:docPr id="119" name="物件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物件 1"/>
                    <pic:cNvPicPr>
                      <a:picLocks noChangeArrowheads="1"/>
                    </pic:cNvPicPr>
                  </pic:nvPicPr>
                  <pic:blipFill>
                    <a:blip r:embed="rId15" cstate="print">
                      <a:lum bright="-20000" contrast="40000"/>
                    </a:blip>
                    <a:srcRect l="-1376" r="-2071" b="-511"/>
                    <a:stretch>
                      <a:fillRect/>
                    </a:stretch>
                  </pic:blipFill>
                  <pic:spPr bwMode="auto">
                    <a:xfrm>
                      <a:off x="0" y="0"/>
                      <a:ext cx="5511800" cy="3342005"/>
                    </a:xfrm>
                    <a:prstGeom prst="rect">
                      <a:avLst/>
                    </a:prstGeom>
                    <a:noFill/>
                    <a:ln w="38100" cmpd="sng">
                      <a:solidFill>
                        <a:srgbClr val="00B050"/>
                      </a:solidFill>
                      <a:miter lim="800000"/>
                      <a:headEnd/>
                      <a:tailEnd/>
                    </a:ln>
                    <a:effectLst/>
                  </pic:spPr>
                </pic:pic>
              </a:graphicData>
            </a:graphic>
          </wp:inline>
        </w:drawing>
      </w:r>
    </w:p>
    <w:p w:rsidR="00ED4BB0" w:rsidRDefault="00ED4BB0" w:rsidP="00E81498">
      <w:pPr>
        <w:pStyle w:val="afb"/>
        <w:spacing w:beforeLines="0" w:line="300" w:lineRule="exact"/>
        <w:ind w:leftChars="50" w:left="170"/>
        <w:rPr>
          <w:rFonts w:ascii="Times New Roman" w:hAnsi="Times New Roman"/>
          <w:color w:val="000000"/>
          <w:sz w:val="28"/>
          <w:lang w:eastAsia="zh-TW"/>
        </w:rPr>
      </w:pPr>
      <w:bookmarkStart w:id="393" w:name="_Toc310611175"/>
      <w:bookmarkStart w:id="394" w:name="_Toc311050673"/>
      <w:r>
        <w:rPr>
          <w:rFonts w:ascii="Times New Roman" w:hAnsi="Times New Roman" w:hint="eastAsia"/>
          <w:color w:val="000000"/>
          <w:sz w:val="28"/>
        </w:rPr>
        <w:t>圖</w:t>
      </w:r>
      <w:r w:rsidR="00FD0E82">
        <w:rPr>
          <w:rFonts w:ascii="Times New Roman" w:hAnsi="Times New Roman" w:hint="eastAsia"/>
          <w:color w:val="000000"/>
          <w:sz w:val="28"/>
          <w:lang w:eastAsia="zh-TW"/>
        </w:rPr>
        <w:t>4</w:t>
      </w:r>
      <w:r>
        <w:rPr>
          <w:rFonts w:ascii="Times New Roman" w:hAnsi="Times New Roman" w:hint="eastAsia"/>
          <w:color w:val="000000"/>
          <w:sz w:val="28"/>
          <w:lang w:eastAsia="zh-TW"/>
        </w:rPr>
        <w:t>、</w:t>
      </w:r>
      <w:r w:rsidRPr="00ED4BB0">
        <w:rPr>
          <w:rFonts w:ascii="Times New Roman" w:hAnsi="Times New Roman" w:hint="eastAsia"/>
          <w:color w:val="000000"/>
          <w:sz w:val="28"/>
        </w:rPr>
        <w:t>我國</w:t>
      </w:r>
      <w:r w:rsidRPr="00ED4BB0">
        <w:rPr>
          <w:rFonts w:ascii="Times New Roman" w:hAnsi="Times New Roman" w:hint="eastAsia"/>
          <w:color w:val="000000"/>
          <w:sz w:val="28"/>
        </w:rPr>
        <w:t>LED</w:t>
      </w:r>
      <w:r w:rsidRPr="00ED4BB0">
        <w:rPr>
          <w:rFonts w:ascii="Times New Roman" w:hAnsi="Times New Roman" w:hint="eastAsia"/>
          <w:color w:val="000000"/>
          <w:sz w:val="28"/>
        </w:rPr>
        <w:t>照明光電產業供應鏈</w:t>
      </w:r>
      <w:bookmarkEnd w:id="393"/>
      <w:bookmarkEnd w:id="394"/>
    </w:p>
    <w:p w:rsidR="00ED4BB0" w:rsidRPr="00FD0E82" w:rsidRDefault="0072113F" w:rsidP="00E21274">
      <w:pPr>
        <w:spacing w:afterLines="100" w:after="457" w:line="240" w:lineRule="exact"/>
        <w:ind w:leftChars="300" w:left="1020"/>
        <w:jc w:val="center"/>
        <w:rPr>
          <w:sz w:val="16"/>
          <w:szCs w:val="16"/>
        </w:rPr>
      </w:pPr>
      <w:r w:rsidRPr="00FD0E82">
        <w:rPr>
          <w:rFonts w:hint="eastAsia"/>
          <w:sz w:val="16"/>
          <w:szCs w:val="16"/>
        </w:rPr>
        <w:t>(</w:t>
      </w:r>
      <w:r w:rsidR="00ED4BB0" w:rsidRPr="00FD0E82">
        <w:rPr>
          <w:rFonts w:hint="eastAsia"/>
          <w:sz w:val="16"/>
          <w:szCs w:val="16"/>
        </w:rPr>
        <w:t>資料來源：能源局、工研院綠能所，</w:t>
      </w:r>
      <w:r w:rsidR="00ED4BB0" w:rsidRPr="00FD0E82">
        <w:rPr>
          <w:rFonts w:hint="eastAsia"/>
          <w:sz w:val="16"/>
          <w:szCs w:val="16"/>
        </w:rPr>
        <w:t>100</w:t>
      </w:r>
      <w:r w:rsidR="00ED4BB0" w:rsidRPr="00FD0E82">
        <w:rPr>
          <w:rFonts w:hint="eastAsia"/>
          <w:sz w:val="16"/>
          <w:szCs w:val="16"/>
        </w:rPr>
        <w:t>年</w:t>
      </w:r>
      <w:r w:rsidR="00ED4BB0" w:rsidRPr="00FD0E82">
        <w:rPr>
          <w:rFonts w:hint="eastAsia"/>
          <w:sz w:val="16"/>
          <w:szCs w:val="16"/>
        </w:rPr>
        <w:t>4</w:t>
      </w:r>
      <w:r w:rsidR="00ED4BB0" w:rsidRPr="00FD0E82">
        <w:rPr>
          <w:rFonts w:hint="eastAsia"/>
          <w:sz w:val="16"/>
          <w:szCs w:val="16"/>
        </w:rPr>
        <w:t>月</w:t>
      </w:r>
      <w:r w:rsidRPr="00FD0E82">
        <w:rPr>
          <w:rFonts w:hint="eastAsia"/>
          <w:sz w:val="16"/>
          <w:szCs w:val="16"/>
        </w:rPr>
        <w:t>)</w:t>
      </w:r>
    </w:p>
    <w:p w:rsidR="00C12225" w:rsidRPr="007C3B65" w:rsidRDefault="00C12225" w:rsidP="000A44BA">
      <w:pPr>
        <w:pStyle w:val="4"/>
        <w:numPr>
          <w:ilvl w:val="3"/>
          <w:numId w:val="13"/>
        </w:numPr>
        <w:spacing w:before="100" w:beforeAutospacing="1"/>
        <w:ind w:left="1689" w:hanging="697"/>
      </w:pPr>
      <w:r w:rsidRPr="007C3B65">
        <w:rPr>
          <w:rFonts w:hint="eastAsia"/>
        </w:rPr>
        <w:t>地理分布位置</w:t>
      </w:r>
      <w:r w:rsidR="00E8703C">
        <w:rPr>
          <w:rFonts w:hint="eastAsia"/>
        </w:rPr>
        <w:t>：</w:t>
      </w:r>
    </w:p>
    <w:p w:rsidR="00C12225" w:rsidRPr="00935B0A" w:rsidRDefault="00C12225" w:rsidP="00935B0A">
      <w:pPr>
        <w:pStyle w:val="5"/>
        <w:numPr>
          <w:ilvl w:val="0"/>
          <w:numId w:val="0"/>
        </w:numPr>
        <w:ind w:leftChars="490" w:left="1667" w:firstLineChars="197" w:firstLine="670"/>
      </w:pPr>
      <w:r w:rsidRPr="00935B0A">
        <w:rPr>
          <w:rFonts w:hint="eastAsia"/>
        </w:rPr>
        <w:t>我國LED照明光電產業上游廠商分</w:t>
      </w:r>
      <w:r w:rsidR="0020160D">
        <w:rPr>
          <w:rFonts w:hint="eastAsia"/>
        </w:rPr>
        <w:t>布於竹科、中科等科學園區為主；中游廠商多分布</w:t>
      </w:r>
      <w:r w:rsidRPr="00935B0A">
        <w:rPr>
          <w:rFonts w:hint="eastAsia"/>
        </w:rPr>
        <w:t>於新北市一帶；下游廠商則各地皆有，但仍以中科以北為主。</w:t>
      </w:r>
    </w:p>
    <w:p w:rsidR="00C12225" w:rsidRPr="007C3B65" w:rsidRDefault="00C12225" w:rsidP="0098429E">
      <w:pPr>
        <w:pStyle w:val="4"/>
        <w:numPr>
          <w:ilvl w:val="3"/>
          <w:numId w:val="13"/>
        </w:numPr>
      </w:pPr>
      <w:r w:rsidRPr="007C3B65">
        <w:rPr>
          <w:rFonts w:hint="eastAsia"/>
        </w:rPr>
        <w:t>規模、產量、發電容量</w:t>
      </w:r>
      <w:r w:rsidR="00D5525E">
        <w:rPr>
          <w:rFonts w:hint="eastAsia"/>
        </w:rPr>
        <w:t>：</w:t>
      </w:r>
    </w:p>
    <w:p w:rsidR="00C12225" w:rsidRPr="00C42FA6" w:rsidRDefault="000D1082" w:rsidP="00C42FA6">
      <w:pPr>
        <w:pStyle w:val="5"/>
        <w:numPr>
          <w:ilvl w:val="0"/>
          <w:numId w:val="0"/>
        </w:numPr>
        <w:ind w:leftChars="490" w:left="1667" w:firstLineChars="197" w:firstLine="670"/>
      </w:pPr>
      <w:r>
        <w:rPr>
          <w:rFonts w:hint="eastAsia"/>
        </w:rPr>
        <w:t>99</w:t>
      </w:r>
      <w:r w:rsidR="00C12225" w:rsidRPr="00C42FA6">
        <w:rPr>
          <w:rFonts w:hint="eastAsia"/>
        </w:rPr>
        <w:t>年我國LED照明光電產值達1,626億元，較9</w:t>
      </w:r>
      <w:r>
        <w:rPr>
          <w:rFonts w:hint="eastAsia"/>
        </w:rPr>
        <w:t>8</w:t>
      </w:r>
      <w:r w:rsidR="00C12225" w:rsidRPr="00C42FA6">
        <w:rPr>
          <w:rFonts w:hint="eastAsia"/>
        </w:rPr>
        <w:t>年成長79</w:t>
      </w:r>
      <w:r w:rsidR="004379BA">
        <w:rPr>
          <w:rFonts w:hint="eastAsia"/>
        </w:rPr>
        <w:t>％</w:t>
      </w:r>
      <w:r w:rsidR="00C12225" w:rsidRPr="00C42FA6">
        <w:rPr>
          <w:rFonts w:hint="eastAsia"/>
        </w:rPr>
        <w:t>。</w:t>
      </w:r>
      <w:r w:rsidR="004379BA">
        <w:rPr>
          <w:rFonts w:hint="eastAsia"/>
        </w:rPr>
        <w:t>臺</w:t>
      </w:r>
      <w:r w:rsidR="00C12225" w:rsidRPr="00C42FA6">
        <w:rPr>
          <w:rFonts w:hint="eastAsia"/>
        </w:rPr>
        <w:t>灣LED照明產業內需市場較小，政府藉由示範計畫的推動，擴大應用市場，</w:t>
      </w:r>
      <w:r w:rsidR="00C12225" w:rsidRPr="00C42FA6">
        <w:rPr>
          <w:rFonts w:hint="eastAsia"/>
        </w:rPr>
        <w:lastRenderedPageBreak/>
        <w:t>期以內需市場帶動此產業發展，將有助國內業者進軍全球道路照明市場。相關推行之示範計畫及成果如下：</w:t>
      </w:r>
    </w:p>
    <w:p w:rsidR="00C12225" w:rsidRPr="00C42FA6" w:rsidRDefault="00C12225" w:rsidP="0098429E">
      <w:pPr>
        <w:pStyle w:val="5"/>
        <w:numPr>
          <w:ilvl w:val="4"/>
          <w:numId w:val="13"/>
        </w:numPr>
      </w:pPr>
      <w:r w:rsidRPr="00C42FA6">
        <w:rPr>
          <w:rFonts w:hint="eastAsia"/>
        </w:rPr>
        <w:t>LED交通號誌燈汰換計畫，總計汰換74,520盞LED交通號誌燈，估計每年可節約用電約2,829萬度電，減少CO</w:t>
      </w:r>
      <w:r w:rsidRPr="00D831E2">
        <w:rPr>
          <w:rFonts w:hint="eastAsia"/>
          <w:sz w:val="24"/>
          <w:szCs w:val="24"/>
        </w:rPr>
        <w:t>2</w:t>
      </w:r>
      <w:r w:rsidRPr="00C42FA6">
        <w:rPr>
          <w:rFonts w:hint="eastAsia"/>
        </w:rPr>
        <w:t>排放約17,991公噸。</w:t>
      </w:r>
    </w:p>
    <w:p w:rsidR="00C12225" w:rsidRDefault="00C12225" w:rsidP="0098429E">
      <w:pPr>
        <w:pStyle w:val="5"/>
        <w:numPr>
          <w:ilvl w:val="4"/>
          <w:numId w:val="13"/>
        </w:numPr>
      </w:pPr>
      <w:r w:rsidRPr="00C42FA6">
        <w:rPr>
          <w:rFonts w:hint="eastAsia"/>
        </w:rPr>
        <w:t>完成LED道路照明示範計畫，總計22個縣市47案，總計設置5,353盞LED路燈。估計每年可節約用電約234萬度電，減少CO</w:t>
      </w:r>
      <w:r w:rsidRPr="00D831E2">
        <w:rPr>
          <w:rFonts w:hint="eastAsia"/>
          <w:sz w:val="24"/>
          <w:szCs w:val="24"/>
        </w:rPr>
        <w:t>2</w:t>
      </w:r>
      <w:r w:rsidRPr="00C42FA6">
        <w:rPr>
          <w:rFonts w:hint="eastAsia"/>
        </w:rPr>
        <w:t>排放約1,501公噸。</w:t>
      </w:r>
    </w:p>
    <w:p w:rsidR="00DE2C92" w:rsidRDefault="00DE2C92" w:rsidP="0098429E">
      <w:pPr>
        <w:pStyle w:val="4"/>
        <w:numPr>
          <w:ilvl w:val="3"/>
          <w:numId w:val="13"/>
        </w:numPr>
      </w:pPr>
      <w:r w:rsidRPr="00DE2C92">
        <w:rPr>
          <w:rFonts w:hint="eastAsia"/>
        </w:rPr>
        <w:t>與先進國家暨中國大陸之比較情形</w:t>
      </w:r>
      <w:r w:rsidR="006A2BF4">
        <w:rPr>
          <w:rFonts w:hint="eastAsia"/>
        </w:rPr>
        <w:t>：</w:t>
      </w:r>
    </w:p>
    <w:p w:rsidR="006A2BF4" w:rsidRPr="00C42FA6" w:rsidRDefault="00D5525E" w:rsidP="00D5525E">
      <w:pPr>
        <w:pStyle w:val="5"/>
        <w:numPr>
          <w:ilvl w:val="0"/>
          <w:numId w:val="0"/>
        </w:numPr>
        <w:ind w:leftChars="484" w:left="1646" w:firstLineChars="197" w:firstLine="670"/>
      </w:pPr>
      <w:r w:rsidRPr="00D5525E">
        <w:rPr>
          <w:rFonts w:hint="eastAsia"/>
        </w:rPr>
        <w:t>茲將國內</w:t>
      </w:r>
      <w:r w:rsidRPr="007C3B65">
        <w:rPr>
          <w:rFonts w:hint="eastAsia"/>
        </w:rPr>
        <w:t>LED照明光電產業</w:t>
      </w:r>
      <w:r w:rsidRPr="00D5525E">
        <w:rPr>
          <w:rFonts w:hint="eastAsia"/>
        </w:rPr>
        <w:t>與與先進國家暨中國大陸之比較情形列表如下</w:t>
      </w:r>
      <w:r w:rsidR="001A1E92">
        <w:rPr>
          <w:rFonts w:hint="eastAsia"/>
        </w:rPr>
        <w:t>5</w:t>
      </w:r>
      <w:r w:rsidRPr="00D5525E">
        <w:rPr>
          <w:rFonts w:hint="eastAsia"/>
        </w:rPr>
        <w:t>。</w:t>
      </w:r>
    </w:p>
    <w:p w:rsidR="00153D21" w:rsidRPr="00FD0E82" w:rsidRDefault="006C05EE" w:rsidP="00E21274">
      <w:pPr>
        <w:pStyle w:val="afa"/>
        <w:spacing w:before="228"/>
        <w:rPr>
          <w:sz w:val="20"/>
          <w:szCs w:val="20"/>
        </w:rPr>
      </w:pPr>
      <w:bookmarkStart w:id="395" w:name="_Toc294785199"/>
      <w:bookmarkStart w:id="396" w:name="_Toc310611176"/>
      <w:bookmarkStart w:id="397" w:name="_Toc311050674"/>
      <w:r w:rsidRPr="00FD0E82">
        <w:rPr>
          <w:rFonts w:hint="eastAsia"/>
        </w:rPr>
        <w:t>表5</w:t>
      </w:r>
      <w:r w:rsidR="006A2BF4" w:rsidRPr="00FD0E82">
        <w:rPr>
          <w:rFonts w:hint="eastAsia"/>
        </w:rPr>
        <w:t>、</w:t>
      </w:r>
      <w:r w:rsidRPr="00FD0E82">
        <w:rPr>
          <w:rFonts w:hint="eastAsia"/>
        </w:rPr>
        <w:t>我國</w:t>
      </w:r>
      <w:r w:rsidRPr="00FD0E82">
        <w:t>LED</w:t>
      </w:r>
      <w:r w:rsidRPr="00FD0E82">
        <w:rPr>
          <w:rFonts w:hint="eastAsia"/>
        </w:rPr>
        <w:t>照明光電產業與</w:t>
      </w:r>
      <w:r w:rsidRPr="00FD0E82">
        <w:t>先進國家暨中國大陸之比較情形</w:t>
      </w:r>
      <w:bookmarkEnd w:id="395"/>
      <w:bookmarkEnd w:id="396"/>
      <w:bookmarkEnd w:id="397"/>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720"/>
      </w:tblGrid>
      <w:tr w:rsidR="00B235D6" w:rsidRPr="00E8703C" w:rsidTr="00FD0E82">
        <w:trPr>
          <w:tblHeader/>
        </w:trPr>
        <w:tc>
          <w:tcPr>
            <w:tcW w:w="1276" w:type="dxa"/>
            <w:shd w:val="clear" w:color="auto" w:fill="92D050"/>
            <w:vAlign w:val="center"/>
          </w:tcPr>
          <w:p w:rsidR="00153D21" w:rsidRPr="00E8703C" w:rsidRDefault="00153D21" w:rsidP="00CE1C94">
            <w:pPr>
              <w:pStyle w:val="4"/>
              <w:numPr>
                <w:ilvl w:val="0"/>
                <w:numId w:val="0"/>
              </w:numPr>
              <w:spacing w:line="400" w:lineRule="exact"/>
              <w:jc w:val="center"/>
              <w:rPr>
                <w:bCs/>
                <w:color w:val="000000"/>
                <w:sz w:val="24"/>
                <w:szCs w:val="24"/>
              </w:rPr>
            </w:pPr>
            <w:r w:rsidRPr="00E8703C">
              <w:rPr>
                <w:rFonts w:hint="eastAsia"/>
                <w:bCs/>
                <w:color w:val="000000"/>
                <w:sz w:val="24"/>
                <w:szCs w:val="24"/>
              </w:rPr>
              <w:t>國名</w:t>
            </w:r>
          </w:p>
        </w:tc>
        <w:tc>
          <w:tcPr>
            <w:tcW w:w="6720" w:type="dxa"/>
            <w:shd w:val="clear" w:color="auto" w:fill="92D050"/>
            <w:vAlign w:val="center"/>
          </w:tcPr>
          <w:p w:rsidR="00153D21" w:rsidRPr="00E8703C" w:rsidRDefault="00153D21" w:rsidP="00CE1C94">
            <w:pPr>
              <w:pStyle w:val="4"/>
              <w:numPr>
                <w:ilvl w:val="0"/>
                <w:numId w:val="0"/>
              </w:numPr>
              <w:spacing w:line="400" w:lineRule="exact"/>
              <w:jc w:val="center"/>
              <w:rPr>
                <w:bCs/>
                <w:color w:val="000000"/>
                <w:sz w:val="24"/>
                <w:szCs w:val="24"/>
              </w:rPr>
            </w:pPr>
            <w:r w:rsidRPr="00E8703C">
              <w:rPr>
                <w:rFonts w:hint="eastAsia"/>
                <w:bCs/>
                <w:color w:val="000000"/>
                <w:sz w:val="24"/>
                <w:szCs w:val="24"/>
              </w:rPr>
              <w:t>產業發展現況</w:t>
            </w:r>
          </w:p>
        </w:tc>
      </w:tr>
      <w:tr w:rsidR="00153D21" w:rsidRPr="00E8703C" w:rsidTr="00FD0E82">
        <w:tc>
          <w:tcPr>
            <w:tcW w:w="1276" w:type="dxa"/>
            <w:vAlign w:val="center"/>
          </w:tcPr>
          <w:p w:rsidR="00153D21" w:rsidRPr="00E8703C" w:rsidRDefault="004379BA" w:rsidP="00CE1C94">
            <w:pPr>
              <w:pStyle w:val="4"/>
              <w:numPr>
                <w:ilvl w:val="0"/>
                <w:numId w:val="0"/>
              </w:numPr>
              <w:spacing w:line="400" w:lineRule="exact"/>
              <w:jc w:val="center"/>
              <w:rPr>
                <w:bCs/>
                <w:spacing w:val="-10"/>
                <w:sz w:val="24"/>
                <w:szCs w:val="24"/>
              </w:rPr>
            </w:pPr>
            <w:r w:rsidRPr="00E8703C">
              <w:rPr>
                <w:rFonts w:hint="eastAsia"/>
                <w:bCs/>
                <w:spacing w:val="-10"/>
                <w:sz w:val="24"/>
                <w:szCs w:val="24"/>
              </w:rPr>
              <w:t>臺</w:t>
            </w:r>
            <w:r w:rsidR="00153D21" w:rsidRPr="00E8703C">
              <w:rPr>
                <w:rFonts w:hint="eastAsia"/>
                <w:bCs/>
                <w:spacing w:val="-10"/>
                <w:sz w:val="24"/>
                <w:szCs w:val="24"/>
              </w:rPr>
              <w:t>灣</w:t>
            </w:r>
          </w:p>
        </w:tc>
        <w:tc>
          <w:tcPr>
            <w:tcW w:w="6720" w:type="dxa"/>
          </w:tcPr>
          <w:p w:rsidR="00153D21" w:rsidRPr="00E8703C" w:rsidRDefault="00153D21" w:rsidP="00CE1C94">
            <w:pPr>
              <w:pStyle w:val="4"/>
              <w:numPr>
                <w:ilvl w:val="0"/>
                <w:numId w:val="0"/>
              </w:numPr>
              <w:spacing w:line="400" w:lineRule="exact"/>
              <w:ind w:leftChars="-4" w:left="-2" w:hangingChars="5" w:hanging="12"/>
              <w:rPr>
                <w:bCs/>
                <w:spacing w:val="-10"/>
                <w:sz w:val="24"/>
                <w:szCs w:val="24"/>
              </w:rPr>
            </w:pPr>
            <w:r w:rsidRPr="00E8703C">
              <w:rPr>
                <w:rFonts w:hint="eastAsia"/>
                <w:bCs/>
                <w:spacing w:val="-10"/>
                <w:sz w:val="24"/>
                <w:szCs w:val="24"/>
              </w:rPr>
              <w:t>擁有全球最大的LED晶粒、封裝產能，產能全球第一。LED上、中、下游廠商數量多，產業鏈完整。</w:t>
            </w:r>
          </w:p>
        </w:tc>
      </w:tr>
      <w:tr w:rsidR="00153D21" w:rsidRPr="00E8703C" w:rsidTr="00FD0E82">
        <w:tc>
          <w:tcPr>
            <w:tcW w:w="1276" w:type="dxa"/>
            <w:vAlign w:val="center"/>
          </w:tcPr>
          <w:p w:rsidR="00153D21" w:rsidRPr="00E8703C" w:rsidRDefault="00153D21" w:rsidP="00CE1C94">
            <w:pPr>
              <w:pStyle w:val="4"/>
              <w:numPr>
                <w:ilvl w:val="0"/>
                <w:numId w:val="0"/>
              </w:numPr>
              <w:spacing w:line="400" w:lineRule="exact"/>
              <w:jc w:val="center"/>
              <w:rPr>
                <w:bCs/>
                <w:spacing w:val="-10"/>
                <w:sz w:val="24"/>
                <w:szCs w:val="24"/>
              </w:rPr>
            </w:pPr>
            <w:r w:rsidRPr="00E8703C">
              <w:rPr>
                <w:rFonts w:hint="eastAsia"/>
                <w:bCs/>
                <w:spacing w:val="-10"/>
                <w:sz w:val="24"/>
                <w:szCs w:val="24"/>
              </w:rPr>
              <w:t>美國</w:t>
            </w:r>
          </w:p>
        </w:tc>
        <w:tc>
          <w:tcPr>
            <w:tcW w:w="6720" w:type="dxa"/>
          </w:tcPr>
          <w:p w:rsidR="00153D21" w:rsidRPr="00E8703C" w:rsidRDefault="00153D21" w:rsidP="00CE1C94">
            <w:pPr>
              <w:pStyle w:val="4"/>
              <w:numPr>
                <w:ilvl w:val="0"/>
                <w:numId w:val="0"/>
              </w:numPr>
              <w:spacing w:line="400" w:lineRule="exact"/>
              <w:ind w:leftChars="-4" w:left="-2" w:hangingChars="5" w:hanging="12"/>
              <w:rPr>
                <w:bCs/>
                <w:spacing w:val="-10"/>
                <w:sz w:val="24"/>
                <w:szCs w:val="24"/>
              </w:rPr>
            </w:pPr>
            <w:r w:rsidRPr="00E8703C">
              <w:rPr>
                <w:rFonts w:hint="eastAsia"/>
                <w:bCs/>
                <w:spacing w:val="-10"/>
                <w:sz w:val="24"/>
                <w:szCs w:val="24"/>
              </w:rPr>
              <w:t>掌握光源重要專利技術。光源技術領先全球，Cree大功率LED光源效率208Lm/W獨步全球。</w:t>
            </w:r>
          </w:p>
        </w:tc>
      </w:tr>
      <w:tr w:rsidR="00153D21" w:rsidRPr="00E8703C" w:rsidTr="00FD0E82">
        <w:tc>
          <w:tcPr>
            <w:tcW w:w="1276" w:type="dxa"/>
            <w:vAlign w:val="center"/>
          </w:tcPr>
          <w:p w:rsidR="00153D21" w:rsidRPr="00E8703C" w:rsidRDefault="00153D21" w:rsidP="00CE1C94">
            <w:pPr>
              <w:pStyle w:val="4"/>
              <w:numPr>
                <w:ilvl w:val="0"/>
                <w:numId w:val="0"/>
              </w:numPr>
              <w:spacing w:line="400" w:lineRule="exact"/>
              <w:jc w:val="center"/>
              <w:rPr>
                <w:bCs/>
                <w:spacing w:val="-10"/>
                <w:sz w:val="24"/>
                <w:szCs w:val="24"/>
              </w:rPr>
            </w:pPr>
            <w:r w:rsidRPr="00E8703C">
              <w:rPr>
                <w:rFonts w:hint="eastAsia"/>
                <w:bCs/>
                <w:spacing w:val="-10"/>
                <w:sz w:val="24"/>
                <w:szCs w:val="24"/>
              </w:rPr>
              <w:t>日本</w:t>
            </w:r>
          </w:p>
        </w:tc>
        <w:tc>
          <w:tcPr>
            <w:tcW w:w="6720" w:type="dxa"/>
          </w:tcPr>
          <w:p w:rsidR="00153D21" w:rsidRPr="00E8703C" w:rsidRDefault="00153D21" w:rsidP="00CE1C94">
            <w:pPr>
              <w:pStyle w:val="4"/>
              <w:numPr>
                <w:ilvl w:val="0"/>
                <w:numId w:val="0"/>
              </w:numPr>
              <w:spacing w:line="400" w:lineRule="exact"/>
              <w:ind w:leftChars="-4" w:left="-2" w:hangingChars="5" w:hanging="12"/>
              <w:rPr>
                <w:bCs/>
                <w:spacing w:val="-10"/>
                <w:sz w:val="24"/>
                <w:szCs w:val="24"/>
              </w:rPr>
            </w:pPr>
            <w:r w:rsidRPr="00E8703C">
              <w:rPr>
                <w:rFonts w:hint="eastAsia"/>
                <w:bCs/>
                <w:spacing w:val="-10"/>
                <w:sz w:val="24"/>
                <w:szCs w:val="24"/>
              </w:rPr>
              <w:t>掌握光源(磊晶、螢光粉)重要專利技術。低功率光源發光效率最高，達247Lm/W(Nichia)。</w:t>
            </w:r>
          </w:p>
        </w:tc>
      </w:tr>
      <w:tr w:rsidR="00153D21" w:rsidRPr="00E8703C" w:rsidTr="00FD0E82">
        <w:tc>
          <w:tcPr>
            <w:tcW w:w="1276" w:type="dxa"/>
            <w:vAlign w:val="center"/>
          </w:tcPr>
          <w:p w:rsidR="00153D21" w:rsidRPr="00E8703C" w:rsidRDefault="00153D21" w:rsidP="00CE1C94">
            <w:pPr>
              <w:pStyle w:val="4"/>
              <w:numPr>
                <w:ilvl w:val="0"/>
                <w:numId w:val="0"/>
              </w:numPr>
              <w:spacing w:line="400" w:lineRule="exact"/>
              <w:jc w:val="center"/>
              <w:rPr>
                <w:bCs/>
                <w:spacing w:val="-10"/>
                <w:sz w:val="24"/>
                <w:szCs w:val="24"/>
              </w:rPr>
            </w:pPr>
            <w:r w:rsidRPr="00E8703C">
              <w:rPr>
                <w:rFonts w:hint="eastAsia"/>
                <w:bCs/>
                <w:spacing w:val="-10"/>
                <w:sz w:val="24"/>
                <w:szCs w:val="24"/>
              </w:rPr>
              <w:t>韓國</w:t>
            </w:r>
          </w:p>
        </w:tc>
        <w:tc>
          <w:tcPr>
            <w:tcW w:w="6720" w:type="dxa"/>
          </w:tcPr>
          <w:p w:rsidR="00153D21" w:rsidRPr="00E8703C" w:rsidRDefault="00153D21" w:rsidP="00CE1C94">
            <w:pPr>
              <w:pStyle w:val="4"/>
              <w:numPr>
                <w:ilvl w:val="0"/>
                <w:numId w:val="0"/>
              </w:numPr>
              <w:spacing w:line="400" w:lineRule="exact"/>
              <w:ind w:leftChars="-4" w:left="-2" w:hangingChars="5" w:hanging="12"/>
              <w:rPr>
                <w:bCs/>
                <w:spacing w:val="-10"/>
                <w:sz w:val="24"/>
                <w:szCs w:val="24"/>
              </w:rPr>
            </w:pPr>
            <w:r w:rsidRPr="00E8703C">
              <w:rPr>
                <w:rFonts w:hint="eastAsia"/>
                <w:bCs/>
                <w:spacing w:val="-10"/>
                <w:sz w:val="24"/>
                <w:szCs w:val="24"/>
              </w:rPr>
              <w:t>掌握全球LED TV下游應用市場，Samsung及LG全球市占率達70</w:t>
            </w:r>
            <w:r w:rsidR="004379BA" w:rsidRPr="00E8703C">
              <w:rPr>
                <w:rFonts w:hint="eastAsia"/>
                <w:bCs/>
                <w:spacing w:val="-10"/>
                <w:sz w:val="24"/>
                <w:szCs w:val="24"/>
              </w:rPr>
              <w:t>％</w:t>
            </w:r>
            <w:r w:rsidRPr="00E8703C">
              <w:rPr>
                <w:rFonts w:hint="eastAsia"/>
                <w:bCs/>
                <w:spacing w:val="-10"/>
                <w:sz w:val="24"/>
                <w:szCs w:val="24"/>
              </w:rPr>
              <w:t>以上。</w:t>
            </w:r>
          </w:p>
        </w:tc>
      </w:tr>
      <w:tr w:rsidR="00153D21" w:rsidRPr="00E8703C" w:rsidTr="00FD0E82">
        <w:tc>
          <w:tcPr>
            <w:tcW w:w="1276" w:type="dxa"/>
            <w:vAlign w:val="center"/>
          </w:tcPr>
          <w:p w:rsidR="00153D21" w:rsidRPr="00E8703C" w:rsidRDefault="00153D21" w:rsidP="00CE1C94">
            <w:pPr>
              <w:pStyle w:val="4"/>
              <w:numPr>
                <w:ilvl w:val="0"/>
                <w:numId w:val="0"/>
              </w:numPr>
              <w:spacing w:line="400" w:lineRule="exact"/>
              <w:jc w:val="center"/>
              <w:rPr>
                <w:bCs/>
                <w:spacing w:val="-10"/>
                <w:sz w:val="24"/>
                <w:szCs w:val="24"/>
              </w:rPr>
            </w:pPr>
            <w:r w:rsidRPr="00E8703C">
              <w:rPr>
                <w:rFonts w:hint="eastAsia"/>
                <w:bCs/>
                <w:spacing w:val="-10"/>
                <w:sz w:val="24"/>
                <w:szCs w:val="24"/>
              </w:rPr>
              <w:t>中國大陸</w:t>
            </w:r>
          </w:p>
        </w:tc>
        <w:tc>
          <w:tcPr>
            <w:tcW w:w="6720" w:type="dxa"/>
          </w:tcPr>
          <w:p w:rsidR="00153D21" w:rsidRPr="00E8703C" w:rsidRDefault="00153D21" w:rsidP="00CE1C94">
            <w:pPr>
              <w:pStyle w:val="4"/>
              <w:numPr>
                <w:ilvl w:val="0"/>
                <w:numId w:val="0"/>
              </w:numPr>
              <w:spacing w:line="400" w:lineRule="exact"/>
              <w:ind w:leftChars="-4" w:left="-2" w:hangingChars="5" w:hanging="12"/>
              <w:rPr>
                <w:bCs/>
                <w:spacing w:val="-10"/>
                <w:sz w:val="24"/>
                <w:szCs w:val="24"/>
              </w:rPr>
            </w:pPr>
            <w:r w:rsidRPr="00E8703C">
              <w:rPr>
                <w:rFonts w:hint="eastAsia"/>
                <w:bCs/>
                <w:spacing w:val="-10"/>
                <w:sz w:val="24"/>
                <w:szCs w:val="24"/>
              </w:rPr>
              <w:t>政府創造廣大的內需市場，大力扶植LED照明光電產業。以優惠獎勵措施，引進國外技術。</w:t>
            </w:r>
          </w:p>
        </w:tc>
      </w:tr>
    </w:tbl>
    <w:p w:rsidR="006C05EE" w:rsidRPr="00C1440B" w:rsidRDefault="006C05EE" w:rsidP="00C1440B">
      <w:pPr>
        <w:ind w:leftChars="200" w:left="680" w:firstLineChars="60" w:firstLine="132"/>
        <w:rPr>
          <w:sz w:val="20"/>
        </w:rPr>
      </w:pPr>
      <w:bookmarkStart w:id="398" w:name="_Toc294785200"/>
      <w:bookmarkStart w:id="399" w:name="_Toc310611177"/>
      <w:r w:rsidRPr="00C1440B">
        <w:rPr>
          <w:rFonts w:hint="eastAsia"/>
          <w:sz w:val="20"/>
        </w:rPr>
        <w:t>資料來源：工研院綠能所</w:t>
      </w:r>
      <w:r w:rsidR="008941A1" w:rsidRPr="00C1440B">
        <w:rPr>
          <w:rFonts w:hint="eastAsia"/>
          <w:sz w:val="20"/>
        </w:rPr>
        <w:t>，</w:t>
      </w:r>
      <w:r w:rsidR="008941A1" w:rsidRPr="00C1440B">
        <w:rPr>
          <w:rFonts w:hint="eastAsia"/>
          <w:sz w:val="20"/>
        </w:rPr>
        <w:t>100</w:t>
      </w:r>
      <w:r w:rsidR="008941A1" w:rsidRPr="00C1440B">
        <w:rPr>
          <w:rFonts w:hint="eastAsia"/>
          <w:sz w:val="20"/>
        </w:rPr>
        <w:t>年</w:t>
      </w:r>
      <w:r w:rsidR="008941A1" w:rsidRPr="00C1440B">
        <w:rPr>
          <w:rFonts w:hint="eastAsia"/>
          <w:sz w:val="20"/>
        </w:rPr>
        <w:t>4</w:t>
      </w:r>
      <w:r w:rsidR="008941A1" w:rsidRPr="00C1440B">
        <w:rPr>
          <w:rFonts w:hint="eastAsia"/>
          <w:sz w:val="20"/>
        </w:rPr>
        <w:t>月</w:t>
      </w:r>
      <w:bookmarkEnd w:id="398"/>
      <w:bookmarkEnd w:id="399"/>
    </w:p>
    <w:p w:rsidR="00954718" w:rsidRPr="007C3B65" w:rsidRDefault="00273492" w:rsidP="00E21274">
      <w:pPr>
        <w:pStyle w:val="3"/>
        <w:numPr>
          <w:ilvl w:val="2"/>
          <w:numId w:val="13"/>
        </w:numPr>
        <w:spacing w:beforeLines="50" w:before="228"/>
        <w:ind w:left="1394"/>
      </w:pPr>
      <w:bookmarkStart w:id="400" w:name="_Toc294785201"/>
      <w:bookmarkStart w:id="401" w:name="_Toc311050675"/>
      <w:r w:rsidRPr="007C3B65">
        <w:rPr>
          <w:rFonts w:hint="eastAsia"/>
        </w:rPr>
        <w:t>風力發電產業</w:t>
      </w:r>
      <w:bookmarkEnd w:id="400"/>
      <w:r w:rsidR="00E8703C">
        <w:rPr>
          <w:rFonts w:hint="eastAsia"/>
        </w:rPr>
        <w:t>：</w:t>
      </w:r>
      <w:bookmarkEnd w:id="401"/>
    </w:p>
    <w:p w:rsidR="001A1704" w:rsidRPr="006B672E" w:rsidRDefault="001A1704" w:rsidP="0098429E">
      <w:pPr>
        <w:pStyle w:val="4"/>
        <w:numPr>
          <w:ilvl w:val="3"/>
          <w:numId w:val="13"/>
        </w:numPr>
      </w:pPr>
      <w:r w:rsidRPr="006B672E">
        <w:rPr>
          <w:rFonts w:hint="eastAsia"/>
        </w:rPr>
        <w:t>產業發展現況</w:t>
      </w:r>
      <w:r w:rsidR="00E8703C">
        <w:rPr>
          <w:rFonts w:hint="eastAsia"/>
        </w:rPr>
        <w:t>：</w:t>
      </w:r>
    </w:p>
    <w:p w:rsidR="00273492" w:rsidRDefault="001A1704" w:rsidP="00680FF7">
      <w:pPr>
        <w:pStyle w:val="5"/>
        <w:numPr>
          <w:ilvl w:val="0"/>
          <w:numId w:val="0"/>
        </w:numPr>
        <w:ind w:leftChars="490" w:left="1667" w:firstLineChars="197" w:firstLine="670"/>
      </w:pPr>
      <w:r w:rsidRPr="00680FF7">
        <w:rPr>
          <w:rFonts w:hint="eastAsia"/>
        </w:rPr>
        <w:t>我國相關風力發電產業業者具備上游原材料</w:t>
      </w:r>
      <w:r w:rsidRPr="00680FF7">
        <w:rPr>
          <w:rFonts w:hint="eastAsia"/>
        </w:rPr>
        <w:lastRenderedPageBreak/>
        <w:t>/零組件、中游系統製造、至下游風場等供應鏈基礎。</w:t>
      </w:r>
      <w:r w:rsidR="000D1082">
        <w:rPr>
          <w:rFonts w:hint="eastAsia"/>
        </w:rPr>
        <w:t>99</w:t>
      </w:r>
      <w:r w:rsidRPr="00680FF7">
        <w:rPr>
          <w:rFonts w:hint="eastAsia"/>
        </w:rPr>
        <w:t>年我國大型風力發電廠家約43家(較2009年新增3家)，以零組件業者為主。中小型風力機業者約15家，由於切入門檻低，自創品牌投入系統生產居多，業者以中小企業為主且生產之小型風力機以外銷為導向，市場以歐洲和中國大陸為主。</w:t>
      </w:r>
      <w:r w:rsidR="000D1082">
        <w:rPr>
          <w:rFonts w:hint="eastAsia"/>
        </w:rPr>
        <w:t>99</w:t>
      </w:r>
      <w:r w:rsidRPr="00680FF7">
        <w:rPr>
          <w:rFonts w:hint="eastAsia"/>
        </w:rPr>
        <w:t>年3月東元電機公司完成國產第1</w:t>
      </w:r>
      <w:r w:rsidR="004379BA">
        <w:rPr>
          <w:rFonts w:hint="eastAsia"/>
        </w:rPr>
        <w:t>臺</w:t>
      </w:r>
      <w:r w:rsidRPr="00680FF7">
        <w:rPr>
          <w:rFonts w:hint="eastAsia"/>
        </w:rPr>
        <w:t>2MW大型風力機組，</w:t>
      </w:r>
      <w:r w:rsidRPr="00026039">
        <w:rPr>
          <w:rFonts w:hint="eastAsia"/>
        </w:rPr>
        <w:t>我國成為全球第8個大型風力機設備製造國</w:t>
      </w:r>
      <w:r w:rsidR="00ED4BB0">
        <w:rPr>
          <w:rFonts w:hint="eastAsia"/>
        </w:rPr>
        <w:t>(</w:t>
      </w:r>
      <w:r w:rsidR="00ED4BB0" w:rsidRPr="00ED4BB0">
        <w:rPr>
          <w:rFonts w:hint="eastAsia"/>
        </w:rPr>
        <w:t>產業供應鏈</w:t>
      </w:r>
      <w:r w:rsidR="00ED4BB0">
        <w:rPr>
          <w:rFonts w:hint="eastAsia"/>
        </w:rPr>
        <w:t>詳圖</w:t>
      </w:r>
      <w:r w:rsidR="001A1E92">
        <w:rPr>
          <w:rFonts w:hint="eastAsia"/>
        </w:rPr>
        <w:t>5</w:t>
      </w:r>
      <w:r w:rsidR="00ED4BB0">
        <w:rPr>
          <w:rFonts w:hint="eastAsia"/>
        </w:rPr>
        <w:t>)</w:t>
      </w:r>
      <w:r w:rsidRPr="00680FF7">
        <w:rPr>
          <w:rFonts w:hint="eastAsia"/>
        </w:rPr>
        <w:t>。</w:t>
      </w:r>
    </w:p>
    <w:p w:rsidR="00E81498" w:rsidRDefault="00B845F8" w:rsidP="002443BB">
      <w:pPr>
        <w:pStyle w:val="5"/>
        <w:numPr>
          <w:ilvl w:val="0"/>
          <w:numId w:val="0"/>
        </w:numPr>
        <w:spacing w:line="340" w:lineRule="exact"/>
        <w:ind w:leftChars="125" w:left="1667" w:hangingChars="365" w:hanging="1242"/>
        <w:jc w:val="left"/>
      </w:pPr>
      <w:r>
        <w:rPr>
          <w:noProof/>
        </w:rPr>
        <mc:AlternateContent>
          <mc:Choice Requires="wpg">
            <w:drawing>
              <wp:anchor distT="0" distB="0" distL="114300" distR="114300" simplePos="0" relativeHeight="251701248" behindDoc="0" locked="0" layoutInCell="1" allowOverlap="1" wp14:anchorId="41F3E339" wp14:editId="4460EB22">
                <wp:simplePos x="0" y="0"/>
                <wp:positionH relativeFrom="column">
                  <wp:posOffset>-20955</wp:posOffset>
                </wp:positionH>
                <wp:positionV relativeFrom="paragraph">
                  <wp:posOffset>110490</wp:posOffset>
                </wp:positionV>
                <wp:extent cx="6134735" cy="4138295"/>
                <wp:effectExtent l="23495" t="20955" r="23495" b="22225"/>
                <wp:wrapNone/>
                <wp:docPr id="475" name="Group 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4138295"/>
                          <a:chOff x="1612" y="4160"/>
                          <a:chExt cx="9661" cy="6517"/>
                        </a:xfrm>
                      </wpg:grpSpPr>
                      <wps:wsp>
                        <wps:cNvPr id="476" name="Text Box 457"/>
                        <wps:cNvSpPr txBox="1">
                          <a:spLocks noChangeArrowheads="1"/>
                        </wps:cNvSpPr>
                        <wps:spPr bwMode="auto">
                          <a:xfrm>
                            <a:off x="1612" y="4160"/>
                            <a:ext cx="9661" cy="6517"/>
                          </a:xfrm>
                          <a:prstGeom prst="rect">
                            <a:avLst/>
                          </a:prstGeom>
                          <a:solidFill>
                            <a:srgbClr val="FFFFFF"/>
                          </a:solidFill>
                          <a:ln w="38100">
                            <a:solidFill>
                              <a:srgbClr val="00B050"/>
                            </a:solidFill>
                            <a:miter lim="800000"/>
                            <a:headEnd/>
                            <a:tailEnd/>
                          </a:ln>
                        </wps:spPr>
                        <wps:txbx>
                          <w:txbxContent>
                            <w:p w:rsidR="00A23799" w:rsidRPr="00565939" w:rsidRDefault="00A23799" w:rsidP="00565939"/>
                          </w:txbxContent>
                        </wps:txbx>
                        <wps:bodyPr rot="0" vert="horz" wrap="square" lIns="91440" tIns="45720" rIns="91440" bIns="45720" anchor="t" anchorCtr="0" upright="1">
                          <a:noAutofit/>
                        </wps:bodyPr>
                      </wps:wsp>
                      <wps:wsp>
                        <wps:cNvPr id="477" name="Text Box 429"/>
                        <wps:cNvSpPr txBox="1">
                          <a:spLocks noChangeArrowheads="1"/>
                        </wps:cNvSpPr>
                        <wps:spPr bwMode="auto">
                          <a:xfrm>
                            <a:off x="1922" y="4450"/>
                            <a:ext cx="919" cy="472"/>
                          </a:xfrm>
                          <a:prstGeom prst="rect">
                            <a:avLst/>
                          </a:prstGeom>
                          <a:solidFill>
                            <a:srgbClr val="00FFFF"/>
                          </a:solidFill>
                          <a:ln w="9525">
                            <a:solidFill>
                              <a:srgbClr val="00B050"/>
                            </a:solidFill>
                            <a:miter lim="800000"/>
                            <a:headEnd/>
                            <a:tailEnd/>
                          </a:ln>
                        </wps:spPr>
                        <wps:txbx>
                          <w:txbxContent>
                            <w:p w:rsidR="00A23799" w:rsidRPr="002443BB" w:rsidRDefault="00A23799" w:rsidP="00F5348C">
                              <w:pPr>
                                <w:jc w:val="center"/>
                                <w:rPr>
                                  <w:sz w:val="24"/>
                                  <w:szCs w:val="24"/>
                                </w:rPr>
                              </w:pPr>
                              <w:r w:rsidRPr="002443BB">
                                <w:rPr>
                                  <w:rFonts w:hint="eastAsia"/>
                                  <w:sz w:val="24"/>
                                  <w:szCs w:val="24"/>
                                </w:rPr>
                                <w:t>原材料</w:t>
                              </w:r>
                            </w:p>
                          </w:txbxContent>
                        </wps:txbx>
                        <wps:bodyPr rot="0" vert="horz" wrap="square" lIns="0" tIns="0" rIns="0" bIns="0" anchor="t" anchorCtr="0" upright="1">
                          <a:spAutoFit/>
                        </wps:bodyPr>
                      </wps:wsp>
                      <wps:wsp>
                        <wps:cNvPr id="478" name="Text Box 430"/>
                        <wps:cNvSpPr txBox="1">
                          <a:spLocks noChangeArrowheads="1"/>
                        </wps:cNvSpPr>
                        <wps:spPr bwMode="auto">
                          <a:xfrm>
                            <a:off x="3445" y="4450"/>
                            <a:ext cx="3125" cy="480"/>
                          </a:xfrm>
                          <a:prstGeom prst="rect">
                            <a:avLst/>
                          </a:prstGeom>
                          <a:solidFill>
                            <a:srgbClr val="FFFF00"/>
                          </a:solidFill>
                          <a:ln w="9525">
                            <a:solidFill>
                              <a:srgbClr val="00B050"/>
                            </a:solidFill>
                            <a:miter lim="800000"/>
                            <a:headEnd/>
                            <a:tailEnd/>
                          </a:ln>
                        </wps:spPr>
                        <wps:txbx>
                          <w:txbxContent>
                            <w:p w:rsidR="00A23799" w:rsidRPr="002443BB" w:rsidRDefault="00A23799" w:rsidP="00F5348C">
                              <w:pPr>
                                <w:jc w:val="center"/>
                                <w:rPr>
                                  <w:sz w:val="24"/>
                                  <w:szCs w:val="24"/>
                                </w:rPr>
                              </w:pPr>
                              <w:r>
                                <w:rPr>
                                  <w:rFonts w:hint="eastAsia"/>
                                  <w:sz w:val="24"/>
                                  <w:szCs w:val="24"/>
                                </w:rPr>
                                <w:t>零組件</w:t>
                              </w:r>
                              <w:r>
                                <w:rPr>
                                  <w:rFonts w:hint="eastAsia"/>
                                  <w:sz w:val="24"/>
                                  <w:szCs w:val="24"/>
                                </w:rPr>
                                <w:t>/</w:t>
                              </w:r>
                              <w:r>
                                <w:rPr>
                                  <w:rFonts w:hint="eastAsia"/>
                                  <w:sz w:val="24"/>
                                  <w:szCs w:val="24"/>
                                </w:rPr>
                                <w:t>次系統</w:t>
                              </w:r>
                            </w:p>
                          </w:txbxContent>
                        </wps:txbx>
                        <wps:bodyPr rot="0" vert="horz" wrap="square" lIns="0" tIns="0" rIns="0" bIns="0" anchor="t" anchorCtr="0" upright="1">
                          <a:noAutofit/>
                        </wps:bodyPr>
                      </wps:wsp>
                      <wps:wsp>
                        <wps:cNvPr id="479" name="Text Box 431"/>
                        <wps:cNvSpPr txBox="1">
                          <a:spLocks noChangeArrowheads="1"/>
                        </wps:cNvSpPr>
                        <wps:spPr bwMode="auto">
                          <a:xfrm>
                            <a:off x="6830" y="4458"/>
                            <a:ext cx="919" cy="472"/>
                          </a:xfrm>
                          <a:prstGeom prst="rect">
                            <a:avLst/>
                          </a:prstGeom>
                          <a:solidFill>
                            <a:srgbClr val="FFCCFF"/>
                          </a:solidFill>
                          <a:ln w="9525">
                            <a:solidFill>
                              <a:srgbClr val="00B050"/>
                            </a:solidFill>
                            <a:miter lim="800000"/>
                            <a:headEnd/>
                            <a:tailEnd/>
                          </a:ln>
                        </wps:spPr>
                        <wps:txbx>
                          <w:txbxContent>
                            <w:p w:rsidR="00A23799" w:rsidRPr="002443BB" w:rsidRDefault="00A23799" w:rsidP="00F5348C">
                              <w:pPr>
                                <w:jc w:val="center"/>
                                <w:rPr>
                                  <w:sz w:val="24"/>
                                  <w:szCs w:val="24"/>
                                </w:rPr>
                              </w:pPr>
                              <w:r>
                                <w:rPr>
                                  <w:rFonts w:hint="eastAsia"/>
                                  <w:sz w:val="24"/>
                                  <w:szCs w:val="24"/>
                                </w:rPr>
                                <w:t>系統</w:t>
                              </w:r>
                            </w:p>
                          </w:txbxContent>
                        </wps:txbx>
                        <wps:bodyPr rot="0" vert="horz" wrap="square" lIns="0" tIns="0" rIns="0" bIns="0" anchor="t" anchorCtr="0" upright="1">
                          <a:spAutoFit/>
                        </wps:bodyPr>
                      </wps:wsp>
                      <wps:wsp>
                        <wps:cNvPr id="480" name="Text Box 432"/>
                        <wps:cNvSpPr txBox="1">
                          <a:spLocks noChangeArrowheads="1"/>
                        </wps:cNvSpPr>
                        <wps:spPr bwMode="auto">
                          <a:xfrm>
                            <a:off x="7996" y="4450"/>
                            <a:ext cx="1387" cy="472"/>
                          </a:xfrm>
                          <a:prstGeom prst="rect">
                            <a:avLst/>
                          </a:prstGeom>
                          <a:solidFill>
                            <a:srgbClr val="D8D8D8"/>
                          </a:solidFill>
                          <a:ln w="9525">
                            <a:solidFill>
                              <a:srgbClr val="00B050"/>
                            </a:solidFill>
                            <a:miter lim="800000"/>
                            <a:headEnd/>
                            <a:tailEnd/>
                          </a:ln>
                        </wps:spPr>
                        <wps:txbx>
                          <w:txbxContent>
                            <w:p w:rsidR="00A23799" w:rsidRPr="002443BB" w:rsidRDefault="00A23799" w:rsidP="002443BB">
                              <w:pPr>
                                <w:rPr>
                                  <w:sz w:val="24"/>
                                  <w:szCs w:val="24"/>
                                </w:rPr>
                              </w:pPr>
                              <w:r>
                                <w:rPr>
                                  <w:rFonts w:hint="eastAsia"/>
                                  <w:sz w:val="24"/>
                                  <w:szCs w:val="24"/>
                                </w:rPr>
                                <w:t>風場營造商</w:t>
                              </w:r>
                            </w:p>
                          </w:txbxContent>
                        </wps:txbx>
                        <wps:bodyPr rot="0" vert="horz" wrap="square" lIns="0" tIns="0" rIns="0" bIns="0" anchor="t" anchorCtr="0" upright="1">
                          <a:spAutoFit/>
                        </wps:bodyPr>
                      </wps:wsp>
                      <wps:wsp>
                        <wps:cNvPr id="481" name="Text Box 433"/>
                        <wps:cNvSpPr txBox="1">
                          <a:spLocks noChangeArrowheads="1"/>
                        </wps:cNvSpPr>
                        <wps:spPr bwMode="auto">
                          <a:xfrm>
                            <a:off x="9643" y="4458"/>
                            <a:ext cx="1403" cy="472"/>
                          </a:xfrm>
                          <a:prstGeom prst="rect">
                            <a:avLst/>
                          </a:prstGeom>
                          <a:solidFill>
                            <a:srgbClr val="9966FF"/>
                          </a:solidFill>
                          <a:ln w="9525">
                            <a:solidFill>
                              <a:srgbClr val="00B050"/>
                            </a:solidFill>
                            <a:miter lim="800000"/>
                            <a:headEnd/>
                            <a:tailEnd/>
                          </a:ln>
                        </wps:spPr>
                        <wps:txbx>
                          <w:txbxContent>
                            <w:p w:rsidR="00A23799" w:rsidRPr="00BA2EC2" w:rsidRDefault="00A23799" w:rsidP="002443BB">
                              <w:pPr>
                                <w:rPr>
                                  <w:color w:val="FFFFFF"/>
                                  <w:sz w:val="24"/>
                                  <w:szCs w:val="24"/>
                                </w:rPr>
                              </w:pPr>
                              <w:r w:rsidRPr="00BA2EC2">
                                <w:rPr>
                                  <w:rFonts w:hint="eastAsia"/>
                                  <w:color w:val="FFFFFF"/>
                                  <w:sz w:val="24"/>
                                  <w:szCs w:val="24"/>
                                </w:rPr>
                                <w:t>風場營運商</w:t>
                              </w:r>
                            </w:p>
                          </w:txbxContent>
                        </wps:txbx>
                        <wps:bodyPr rot="0" vert="horz" wrap="square" lIns="0" tIns="0" rIns="0" bIns="0" anchor="t" anchorCtr="0" upright="1">
                          <a:spAutoFit/>
                        </wps:bodyPr>
                      </wps:wsp>
                      <wps:wsp>
                        <wps:cNvPr id="482" name="Text Box 434"/>
                        <wps:cNvSpPr txBox="1">
                          <a:spLocks noChangeArrowheads="1"/>
                        </wps:cNvSpPr>
                        <wps:spPr bwMode="auto">
                          <a:xfrm>
                            <a:off x="1847" y="5389"/>
                            <a:ext cx="1155" cy="981"/>
                          </a:xfrm>
                          <a:prstGeom prst="rect">
                            <a:avLst/>
                          </a:prstGeom>
                          <a:solidFill>
                            <a:srgbClr val="00FFFF"/>
                          </a:solidFill>
                          <a:ln w="9525">
                            <a:solidFill>
                              <a:srgbClr val="00B050"/>
                            </a:solidFill>
                            <a:miter lim="800000"/>
                            <a:headEnd/>
                            <a:tailEnd/>
                          </a:ln>
                        </wps:spPr>
                        <wps:txbx>
                          <w:txbxContent>
                            <w:p w:rsidR="00A23799" w:rsidRDefault="00A23799" w:rsidP="00F5348C">
                              <w:pPr>
                                <w:jc w:val="center"/>
                                <w:rPr>
                                  <w:sz w:val="24"/>
                                  <w:szCs w:val="24"/>
                                  <w:u w:val="single"/>
                                </w:rPr>
                              </w:pPr>
                              <w:r w:rsidRPr="002443BB">
                                <w:rPr>
                                  <w:rFonts w:hint="eastAsia"/>
                                  <w:sz w:val="24"/>
                                  <w:szCs w:val="24"/>
                                  <w:u w:val="single"/>
                                </w:rPr>
                                <w:t>鋼材</w:t>
                              </w:r>
                            </w:p>
                            <w:p w:rsidR="00A23799" w:rsidRPr="002443BB" w:rsidRDefault="00A23799" w:rsidP="00F5348C">
                              <w:pPr>
                                <w:jc w:val="center"/>
                                <w:rPr>
                                  <w:sz w:val="24"/>
                                  <w:szCs w:val="24"/>
                                </w:rPr>
                              </w:pPr>
                              <w:r w:rsidRPr="002443BB">
                                <w:rPr>
                                  <w:rFonts w:hint="eastAsia"/>
                                  <w:sz w:val="24"/>
                                  <w:szCs w:val="24"/>
                                </w:rPr>
                                <w:t>中鋼</w:t>
                              </w:r>
                            </w:p>
                          </w:txbxContent>
                        </wps:txbx>
                        <wps:bodyPr rot="0" vert="horz" wrap="square" lIns="0" tIns="0" rIns="0" bIns="0" anchor="t" anchorCtr="0" upright="1">
                          <a:noAutofit/>
                        </wps:bodyPr>
                      </wps:wsp>
                      <wps:wsp>
                        <wps:cNvPr id="483" name="Text Box 435"/>
                        <wps:cNvSpPr txBox="1">
                          <a:spLocks noChangeArrowheads="1"/>
                        </wps:cNvSpPr>
                        <wps:spPr bwMode="auto">
                          <a:xfrm>
                            <a:off x="1847" y="6980"/>
                            <a:ext cx="1155" cy="2727"/>
                          </a:xfrm>
                          <a:prstGeom prst="rect">
                            <a:avLst/>
                          </a:prstGeom>
                          <a:solidFill>
                            <a:srgbClr val="00FFFF"/>
                          </a:solidFill>
                          <a:ln w="9525">
                            <a:solidFill>
                              <a:srgbClr val="00B050"/>
                            </a:solidFill>
                            <a:miter lim="800000"/>
                            <a:headEnd/>
                            <a:tailEnd/>
                          </a:ln>
                        </wps:spPr>
                        <wps:txbx>
                          <w:txbxContent>
                            <w:p w:rsidR="00A23799" w:rsidRDefault="00A23799" w:rsidP="00F5348C">
                              <w:pPr>
                                <w:jc w:val="center"/>
                                <w:rPr>
                                  <w:sz w:val="24"/>
                                  <w:szCs w:val="24"/>
                                  <w:u w:val="single"/>
                                </w:rPr>
                              </w:pPr>
                              <w:r w:rsidRPr="002443BB">
                                <w:rPr>
                                  <w:rFonts w:hint="eastAsia"/>
                                  <w:sz w:val="24"/>
                                  <w:szCs w:val="24"/>
                                  <w:u w:val="single"/>
                                </w:rPr>
                                <w:t>玻璃纖維</w:t>
                              </w:r>
                            </w:p>
                            <w:p w:rsidR="00A23799" w:rsidRPr="00E856F4" w:rsidRDefault="00A23799" w:rsidP="00F5348C">
                              <w:pPr>
                                <w:jc w:val="center"/>
                                <w:rPr>
                                  <w:spacing w:val="-20"/>
                                  <w:sz w:val="24"/>
                                  <w:szCs w:val="24"/>
                                </w:rPr>
                              </w:pPr>
                              <w:r w:rsidRPr="00E856F4">
                                <w:rPr>
                                  <w:rFonts w:hint="eastAsia"/>
                                  <w:spacing w:val="-20"/>
                                  <w:sz w:val="24"/>
                                  <w:szCs w:val="24"/>
                                </w:rPr>
                                <w:t>台塑</w:t>
                              </w:r>
                              <w:r w:rsidRPr="00E856F4">
                                <w:rPr>
                                  <w:rFonts w:hint="eastAsia"/>
                                  <w:spacing w:val="-20"/>
                                  <w:sz w:val="24"/>
                                  <w:szCs w:val="24"/>
                                </w:rPr>
                                <w:t>/</w:t>
                              </w:r>
                              <w:r w:rsidRPr="00E856F4">
                                <w:rPr>
                                  <w:rFonts w:hint="eastAsia"/>
                                  <w:spacing w:val="-20"/>
                                  <w:sz w:val="24"/>
                                  <w:szCs w:val="24"/>
                                </w:rPr>
                                <w:t>台玻</w:t>
                              </w:r>
                              <w:r w:rsidRPr="00E856F4">
                                <w:rPr>
                                  <w:rFonts w:hint="eastAsia"/>
                                  <w:spacing w:val="-20"/>
                                  <w:sz w:val="24"/>
                                  <w:szCs w:val="24"/>
                                </w:rPr>
                                <w:t>/</w:t>
                              </w:r>
                              <w:r w:rsidRPr="00E856F4">
                                <w:rPr>
                                  <w:rFonts w:hint="eastAsia"/>
                                  <w:spacing w:val="-20"/>
                                  <w:sz w:val="24"/>
                                  <w:szCs w:val="24"/>
                                </w:rPr>
                                <w:t>重億</w:t>
                              </w:r>
                              <w:r w:rsidRPr="00E856F4">
                                <w:rPr>
                                  <w:rFonts w:hint="eastAsia"/>
                                  <w:spacing w:val="-20"/>
                                  <w:sz w:val="24"/>
                                  <w:szCs w:val="24"/>
                                </w:rPr>
                                <w:t>/</w:t>
                              </w:r>
                              <w:r w:rsidRPr="00E856F4">
                                <w:rPr>
                                  <w:rFonts w:hint="eastAsia"/>
                                  <w:spacing w:val="-20"/>
                                  <w:sz w:val="24"/>
                                  <w:szCs w:val="24"/>
                                </w:rPr>
                                <w:t>駐龍</w:t>
                              </w:r>
                            </w:p>
                            <w:p w:rsidR="00A23799" w:rsidRDefault="00A23799" w:rsidP="00F5348C">
                              <w:pPr>
                                <w:jc w:val="center"/>
                                <w:rPr>
                                  <w:sz w:val="24"/>
                                  <w:szCs w:val="24"/>
                                  <w:u w:val="single"/>
                                </w:rPr>
                              </w:pPr>
                            </w:p>
                            <w:p w:rsidR="00A23799" w:rsidRDefault="00A23799" w:rsidP="00F5348C">
                              <w:pPr>
                                <w:jc w:val="center"/>
                                <w:rPr>
                                  <w:sz w:val="24"/>
                                  <w:szCs w:val="24"/>
                                  <w:u w:val="single"/>
                                </w:rPr>
                              </w:pPr>
                              <w:r>
                                <w:rPr>
                                  <w:rFonts w:hint="eastAsia"/>
                                  <w:sz w:val="24"/>
                                  <w:szCs w:val="24"/>
                                  <w:u w:val="single"/>
                                </w:rPr>
                                <w:t>樹脂</w:t>
                              </w:r>
                            </w:p>
                            <w:p w:rsidR="00A23799" w:rsidRPr="00E856F4" w:rsidRDefault="00A23799" w:rsidP="00F5348C">
                              <w:pPr>
                                <w:jc w:val="center"/>
                                <w:rPr>
                                  <w:spacing w:val="-20"/>
                                  <w:sz w:val="24"/>
                                  <w:szCs w:val="24"/>
                                </w:rPr>
                              </w:pPr>
                              <w:r w:rsidRPr="00E856F4">
                                <w:rPr>
                                  <w:rFonts w:hint="eastAsia"/>
                                  <w:spacing w:val="-20"/>
                                  <w:sz w:val="24"/>
                                  <w:szCs w:val="24"/>
                                </w:rPr>
                                <w:t>上緯</w:t>
                              </w:r>
                              <w:r w:rsidRPr="00E856F4">
                                <w:rPr>
                                  <w:rFonts w:hint="eastAsia"/>
                                  <w:spacing w:val="-20"/>
                                  <w:sz w:val="24"/>
                                  <w:szCs w:val="24"/>
                                </w:rPr>
                                <w:t>/</w:t>
                              </w:r>
                              <w:r w:rsidRPr="00E856F4">
                                <w:rPr>
                                  <w:rFonts w:hint="eastAsia"/>
                                  <w:spacing w:val="-20"/>
                                  <w:sz w:val="24"/>
                                  <w:szCs w:val="24"/>
                                </w:rPr>
                                <w:t>長興化工</w:t>
                              </w:r>
                            </w:p>
                          </w:txbxContent>
                        </wps:txbx>
                        <wps:bodyPr rot="0" vert="horz" wrap="square" lIns="0" tIns="0" rIns="0" bIns="0" anchor="t" anchorCtr="0" upright="1">
                          <a:noAutofit/>
                        </wps:bodyPr>
                      </wps:wsp>
                      <wps:wsp>
                        <wps:cNvPr id="484" name="Text Box 436"/>
                        <wps:cNvSpPr txBox="1">
                          <a:spLocks noChangeArrowheads="1"/>
                        </wps:cNvSpPr>
                        <wps:spPr bwMode="auto">
                          <a:xfrm>
                            <a:off x="3287" y="5389"/>
                            <a:ext cx="1836" cy="1407"/>
                          </a:xfrm>
                          <a:prstGeom prst="rect">
                            <a:avLst/>
                          </a:prstGeom>
                          <a:solidFill>
                            <a:srgbClr val="FFFF00"/>
                          </a:solidFill>
                          <a:ln w="9525">
                            <a:solidFill>
                              <a:srgbClr val="00B050"/>
                            </a:solidFill>
                            <a:miter lim="800000"/>
                            <a:headEnd/>
                            <a:tailEnd/>
                          </a:ln>
                        </wps:spPr>
                        <wps:txbx>
                          <w:txbxContent>
                            <w:p w:rsidR="00A23799" w:rsidRDefault="00A23799" w:rsidP="00F5348C">
                              <w:pPr>
                                <w:jc w:val="center"/>
                                <w:rPr>
                                  <w:sz w:val="24"/>
                                  <w:szCs w:val="24"/>
                                  <w:u w:val="single"/>
                                </w:rPr>
                              </w:pPr>
                              <w:r w:rsidRPr="002443BB">
                                <w:rPr>
                                  <w:rFonts w:hint="eastAsia"/>
                                  <w:sz w:val="24"/>
                                  <w:szCs w:val="24"/>
                                  <w:u w:val="single"/>
                                </w:rPr>
                                <w:t>電力系統</w:t>
                              </w:r>
                            </w:p>
                            <w:p w:rsidR="00A23799" w:rsidRPr="00E856F4" w:rsidRDefault="00A23799" w:rsidP="00F5348C">
                              <w:pPr>
                                <w:jc w:val="center"/>
                                <w:rPr>
                                  <w:spacing w:val="-20"/>
                                  <w:sz w:val="24"/>
                                  <w:szCs w:val="24"/>
                                </w:rPr>
                              </w:pPr>
                              <w:r w:rsidRPr="00E856F4">
                                <w:rPr>
                                  <w:rFonts w:hint="eastAsia"/>
                                  <w:spacing w:val="-20"/>
                                  <w:sz w:val="24"/>
                                  <w:szCs w:val="24"/>
                                </w:rPr>
                                <w:t>東元電機</w:t>
                              </w:r>
                              <w:r w:rsidRPr="00E856F4">
                                <w:rPr>
                                  <w:rFonts w:hint="eastAsia"/>
                                  <w:spacing w:val="-20"/>
                                  <w:sz w:val="24"/>
                                  <w:szCs w:val="24"/>
                                </w:rPr>
                                <w:t>/</w:t>
                              </w:r>
                              <w:r w:rsidRPr="00E856F4">
                                <w:rPr>
                                  <w:rFonts w:hint="eastAsia"/>
                                  <w:spacing w:val="-20"/>
                                  <w:sz w:val="24"/>
                                  <w:szCs w:val="24"/>
                                </w:rPr>
                                <w:t>大同</w:t>
                              </w:r>
                            </w:p>
                            <w:p w:rsidR="00A23799" w:rsidRPr="00E856F4" w:rsidRDefault="00A23799" w:rsidP="00F5348C">
                              <w:pPr>
                                <w:jc w:val="center"/>
                                <w:rPr>
                                  <w:spacing w:val="-20"/>
                                  <w:sz w:val="24"/>
                                  <w:szCs w:val="24"/>
                                </w:rPr>
                              </w:pPr>
                              <w:r w:rsidRPr="00E856F4">
                                <w:rPr>
                                  <w:rFonts w:hint="eastAsia"/>
                                  <w:spacing w:val="-20"/>
                                  <w:sz w:val="24"/>
                                  <w:szCs w:val="24"/>
                                </w:rPr>
                                <w:t>華城電機</w:t>
                              </w:r>
                              <w:r w:rsidRPr="00E856F4">
                                <w:rPr>
                                  <w:rFonts w:hint="eastAsia"/>
                                  <w:spacing w:val="-20"/>
                                  <w:sz w:val="24"/>
                                  <w:szCs w:val="24"/>
                                </w:rPr>
                                <w:t>/</w:t>
                              </w:r>
                              <w:r w:rsidRPr="00E856F4">
                                <w:rPr>
                                  <w:rFonts w:hint="eastAsia"/>
                                  <w:spacing w:val="-20"/>
                                  <w:sz w:val="24"/>
                                  <w:szCs w:val="24"/>
                                </w:rPr>
                                <w:t>士林電機</w:t>
                              </w:r>
                            </w:p>
                          </w:txbxContent>
                        </wps:txbx>
                        <wps:bodyPr rot="0" vert="horz" wrap="square" lIns="0" tIns="0" rIns="0" bIns="0" anchor="t" anchorCtr="0" upright="1">
                          <a:noAutofit/>
                        </wps:bodyPr>
                      </wps:wsp>
                      <wps:wsp>
                        <wps:cNvPr id="485" name="Text Box 438"/>
                        <wps:cNvSpPr txBox="1">
                          <a:spLocks noChangeArrowheads="1"/>
                        </wps:cNvSpPr>
                        <wps:spPr bwMode="auto">
                          <a:xfrm>
                            <a:off x="3253" y="7253"/>
                            <a:ext cx="1870" cy="914"/>
                          </a:xfrm>
                          <a:prstGeom prst="rect">
                            <a:avLst/>
                          </a:prstGeom>
                          <a:solidFill>
                            <a:srgbClr val="FFFF00"/>
                          </a:solidFill>
                          <a:ln w="9525">
                            <a:solidFill>
                              <a:srgbClr val="00B050"/>
                            </a:solidFill>
                            <a:miter lim="800000"/>
                            <a:headEnd/>
                            <a:tailEnd/>
                          </a:ln>
                        </wps:spPr>
                        <wps:txbx>
                          <w:txbxContent>
                            <w:p w:rsidR="00A23799" w:rsidRDefault="00A23799" w:rsidP="00F5348C">
                              <w:pPr>
                                <w:jc w:val="center"/>
                                <w:rPr>
                                  <w:sz w:val="24"/>
                                  <w:szCs w:val="24"/>
                                  <w:u w:val="single"/>
                                </w:rPr>
                              </w:pPr>
                              <w:r w:rsidRPr="00B106A2">
                                <w:rPr>
                                  <w:rFonts w:hint="eastAsia"/>
                                  <w:sz w:val="24"/>
                                  <w:szCs w:val="24"/>
                                  <w:u w:val="single"/>
                                </w:rPr>
                                <w:t>葉片、機艙罩</w:t>
                              </w:r>
                            </w:p>
                            <w:p w:rsidR="00A23799" w:rsidRPr="00E856F4" w:rsidRDefault="00A23799" w:rsidP="00F5348C">
                              <w:pPr>
                                <w:jc w:val="center"/>
                                <w:rPr>
                                  <w:spacing w:val="-20"/>
                                  <w:sz w:val="24"/>
                                  <w:szCs w:val="24"/>
                                </w:rPr>
                              </w:pPr>
                              <w:r w:rsidRPr="00E856F4">
                                <w:rPr>
                                  <w:rFonts w:hint="eastAsia"/>
                                  <w:spacing w:val="-20"/>
                                  <w:sz w:val="24"/>
                                  <w:szCs w:val="24"/>
                                </w:rPr>
                                <w:t>先進複材</w:t>
                              </w:r>
                              <w:r w:rsidRPr="00E856F4">
                                <w:rPr>
                                  <w:rFonts w:hint="eastAsia"/>
                                  <w:spacing w:val="-20"/>
                                  <w:sz w:val="24"/>
                                  <w:szCs w:val="24"/>
                                </w:rPr>
                                <w:t>/</w:t>
                              </w:r>
                              <w:r w:rsidRPr="00E856F4">
                                <w:rPr>
                                  <w:rFonts w:hint="eastAsia"/>
                                  <w:spacing w:val="-20"/>
                                  <w:sz w:val="24"/>
                                  <w:szCs w:val="24"/>
                                </w:rPr>
                                <w:t>華陽工業</w:t>
                              </w:r>
                            </w:p>
                          </w:txbxContent>
                        </wps:txbx>
                        <wps:bodyPr rot="0" vert="horz" wrap="square" lIns="0" tIns="0" rIns="0" bIns="0" anchor="t" anchorCtr="0" upright="1">
                          <a:noAutofit/>
                        </wps:bodyPr>
                      </wps:wsp>
                      <wps:wsp>
                        <wps:cNvPr id="486" name="Text Box 439"/>
                        <wps:cNvSpPr txBox="1">
                          <a:spLocks noChangeArrowheads="1"/>
                        </wps:cNvSpPr>
                        <wps:spPr bwMode="auto">
                          <a:xfrm>
                            <a:off x="3253" y="8624"/>
                            <a:ext cx="1870" cy="914"/>
                          </a:xfrm>
                          <a:prstGeom prst="rect">
                            <a:avLst/>
                          </a:prstGeom>
                          <a:solidFill>
                            <a:srgbClr val="FFFF00"/>
                          </a:solidFill>
                          <a:ln w="9525">
                            <a:solidFill>
                              <a:srgbClr val="00B050"/>
                            </a:solidFill>
                            <a:miter lim="800000"/>
                            <a:headEnd/>
                            <a:tailEnd/>
                          </a:ln>
                        </wps:spPr>
                        <wps:txbx>
                          <w:txbxContent>
                            <w:p w:rsidR="00A23799" w:rsidRDefault="00A23799" w:rsidP="00F5348C">
                              <w:pPr>
                                <w:jc w:val="center"/>
                                <w:rPr>
                                  <w:sz w:val="24"/>
                                  <w:szCs w:val="24"/>
                                  <w:u w:val="single"/>
                                </w:rPr>
                              </w:pPr>
                              <w:r>
                                <w:rPr>
                                  <w:rFonts w:hint="eastAsia"/>
                                  <w:sz w:val="24"/>
                                  <w:szCs w:val="24"/>
                                  <w:u w:val="single"/>
                                </w:rPr>
                                <w:t>塔架</w:t>
                              </w:r>
                            </w:p>
                            <w:p w:rsidR="00A23799" w:rsidRPr="00E856F4" w:rsidRDefault="00A23799" w:rsidP="00F5348C">
                              <w:pPr>
                                <w:jc w:val="center"/>
                                <w:rPr>
                                  <w:spacing w:val="-20"/>
                                  <w:sz w:val="24"/>
                                  <w:szCs w:val="24"/>
                                </w:rPr>
                              </w:pPr>
                              <w:r w:rsidRPr="00E856F4">
                                <w:rPr>
                                  <w:rFonts w:hint="eastAsia"/>
                                  <w:spacing w:val="-20"/>
                                  <w:sz w:val="24"/>
                                  <w:szCs w:val="24"/>
                                </w:rPr>
                                <w:t>中鋼機械</w:t>
                              </w:r>
                              <w:r w:rsidRPr="00E856F4">
                                <w:rPr>
                                  <w:rFonts w:hint="eastAsia"/>
                                  <w:spacing w:val="-20"/>
                                  <w:sz w:val="24"/>
                                  <w:szCs w:val="24"/>
                                </w:rPr>
                                <w:t>/</w:t>
                              </w:r>
                              <w:r w:rsidRPr="00E856F4">
                                <w:rPr>
                                  <w:rFonts w:hint="eastAsia"/>
                                  <w:spacing w:val="-20"/>
                                  <w:sz w:val="24"/>
                                  <w:szCs w:val="24"/>
                                </w:rPr>
                                <w:t>玄鐘機械</w:t>
                              </w:r>
                            </w:p>
                          </w:txbxContent>
                        </wps:txbx>
                        <wps:bodyPr rot="0" vert="horz" wrap="square" lIns="0" tIns="0" rIns="0" bIns="0" anchor="t" anchorCtr="0" upright="1">
                          <a:noAutofit/>
                        </wps:bodyPr>
                      </wps:wsp>
                      <wps:wsp>
                        <wps:cNvPr id="487" name="Text Box 440"/>
                        <wps:cNvSpPr txBox="1">
                          <a:spLocks noChangeArrowheads="1"/>
                        </wps:cNvSpPr>
                        <wps:spPr bwMode="auto">
                          <a:xfrm>
                            <a:off x="5204" y="8430"/>
                            <a:ext cx="1449" cy="1365"/>
                          </a:xfrm>
                          <a:prstGeom prst="rect">
                            <a:avLst/>
                          </a:prstGeom>
                          <a:solidFill>
                            <a:srgbClr val="FFFF00"/>
                          </a:solidFill>
                          <a:ln w="9525">
                            <a:solidFill>
                              <a:srgbClr val="00B050"/>
                            </a:solidFill>
                            <a:miter lim="800000"/>
                            <a:headEnd/>
                            <a:tailEnd/>
                          </a:ln>
                        </wps:spPr>
                        <wps:txbx>
                          <w:txbxContent>
                            <w:p w:rsidR="00A23799" w:rsidRDefault="00A23799" w:rsidP="00F5348C">
                              <w:pPr>
                                <w:jc w:val="center"/>
                                <w:rPr>
                                  <w:sz w:val="24"/>
                                  <w:szCs w:val="24"/>
                                  <w:u w:val="single"/>
                                </w:rPr>
                              </w:pPr>
                              <w:r>
                                <w:rPr>
                                  <w:rFonts w:hint="eastAsia"/>
                                  <w:sz w:val="24"/>
                                  <w:szCs w:val="24"/>
                                  <w:u w:val="single"/>
                                </w:rPr>
                                <w:t>輪殼</w:t>
                              </w:r>
                            </w:p>
                            <w:p w:rsidR="00A23799" w:rsidRPr="00E856F4" w:rsidRDefault="00A23799" w:rsidP="00F5348C">
                              <w:pPr>
                                <w:jc w:val="center"/>
                                <w:rPr>
                                  <w:spacing w:val="-20"/>
                                  <w:sz w:val="24"/>
                                  <w:szCs w:val="24"/>
                                </w:rPr>
                              </w:pPr>
                              <w:r w:rsidRPr="00E856F4">
                                <w:rPr>
                                  <w:rFonts w:hint="eastAsia"/>
                                  <w:spacing w:val="-20"/>
                                  <w:sz w:val="24"/>
                                  <w:szCs w:val="24"/>
                                </w:rPr>
                                <w:t>中鋼機械</w:t>
                              </w:r>
                              <w:r w:rsidRPr="00E856F4">
                                <w:rPr>
                                  <w:rFonts w:hint="eastAsia"/>
                                  <w:spacing w:val="-20"/>
                                  <w:sz w:val="24"/>
                                  <w:szCs w:val="24"/>
                                </w:rPr>
                                <w:t>/</w:t>
                              </w:r>
                              <w:r w:rsidRPr="00E856F4">
                                <w:rPr>
                                  <w:rFonts w:hint="eastAsia"/>
                                  <w:spacing w:val="-20"/>
                                  <w:sz w:val="24"/>
                                  <w:szCs w:val="24"/>
                                </w:rPr>
                                <w:t>源潤豐</w:t>
                              </w:r>
                              <w:r w:rsidRPr="00E856F4">
                                <w:rPr>
                                  <w:rFonts w:hint="eastAsia"/>
                                  <w:spacing w:val="-20"/>
                                  <w:sz w:val="24"/>
                                  <w:szCs w:val="24"/>
                                </w:rPr>
                                <w:t>/</w:t>
                              </w:r>
                              <w:r w:rsidRPr="00E856F4">
                                <w:rPr>
                                  <w:rFonts w:hint="eastAsia"/>
                                  <w:spacing w:val="-20"/>
                                  <w:sz w:val="24"/>
                                  <w:szCs w:val="24"/>
                                </w:rPr>
                                <w:t>益光</w:t>
                              </w:r>
                            </w:p>
                          </w:txbxContent>
                        </wps:txbx>
                        <wps:bodyPr rot="0" vert="horz" wrap="square" lIns="0" tIns="0" rIns="0" bIns="0" anchor="t" anchorCtr="0" upright="1">
                          <a:noAutofit/>
                        </wps:bodyPr>
                      </wps:wsp>
                      <wps:wsp>
                        <wps:cNvPr id="488" name="Text Box 441"/>
                        <wps:cNvSpPr txBox="1">
                          <a:spLocks noChangeArrowheads="1"/>
                        </wps:cNvSpPr>
                        <wps:spPr bwMode="auto">
                          <a:xfrm>
                            <a:off x="5204" y="6916"/>
                            <a:ext cx="1279" cy="869"/>
                          </a:xfrm>
                          <a:prstGeom prst="rect">
                            <a:avLst/>
                          </a:prstGeom>
                          <a:solidFill>
                            <a:srgbClr val="FFFF00"/>
                          </a:solidFill>
                          <a:ln w="9525">
                            <a:solidFill>
                              <a:srgbClr val="00B050"/>
                            </a:solidFill>
                            <a:miter lim="800000"/>
                            <a:headEnd/>
                            <a:tailEnd/>
                          </a:ln>
                        </wps:spPr>
                        <wps:txbx>
                          <w:txbxContent>
                            <w:p w:rsidR="00A23799" w:rsidRPr="00B106A2" w:rsidRDefault="00A23799" w:rsidP="00F5348C">
                              <w:pPr>
                                <w:jc w:val="center"/>
                                <w:rPr>
                                  <w:sz w:val="24"/>
                                  <w:szCs w:val="24"/>
                                </w:rPr>
                              </w:pPr>
                              <w:r w:rsidRPr="00B106A2">
                                <w:rPr>
                                  <w:rFonts w:hint="eastAsia"/>
                                  <w:sz w:val="24"/>
                                  <w:szCs w:val="24"/>
                                </w:rPr>
                                <w:t>控制系統</w:t>
                              </w:r>
                            </w:p>
                            <w:p w:rsidR="00A23799" w:rsidRPr="00F5348C" w:rsidRDefault="00A23799" w:rsidP="00F5348C">
                              <w:pPr>
                                <w:jc w:val="center"/>
                                <w:rPr>
                                  <w:spacing w:val="-36"/>
                                  <w:sz w:val="24"/>
                                  <w:szCs w:val="24"/>
                                </w:rPr>
                              </w:pPr>
                              <w:r w:rsidRPr="00F5348C">
                                <w:rPr>
                                  <w:rFonts w:hint="eastAsia"/>
                                  <w:spacing w:val="-36"/>
                                  <w:sz w:val="24"/>
                                  <w:szCs w:val="24"/>
                                </w:rPr>
                                <w:t>東元</w:t>
                              </w:r>
                              <w:r w:rsidRPr="00F5348C">
                                <w:rPr>
                                  <w:rFonts w:hint="eastAsia"/>
                                  <w:spacing w:val="-36"/>
                                  <w:sz w:val="24"/>
                                  <w:szCs w:val="24"/>
                                </w:rPr>
                                <w:t>/</w:t>
                              </w:r>
                              <w:r w:rsidRPr="00F5348C">
                                <w:rPr>
                                  <w:rFonts w:hint="eastAsia"/>
                                  <w:spacing w:val="-36"/>
                                  <w:sz w:val="24"/>
                                  <w:szCs w:val="24"/>
                                </w:rPr>
                                <w:t>漢翔</w:t>
                              </w:r>
                              <w:r w:rsidRPr="00F5348C">
                                <w:rPr>
                                  <w:rFonts w:hint="eastAsia"/>
                                  <w:spacing w:val="-36"/>
                                  <w:sz w:val="24"/>
                                  <w:szCs w:val="24"/>
                                </w:rPr>
                                <w:t>/</w:t>
                              </w:r>
                              <w:r w:rsidRPr="00F5348C">
                                <w:rPr>
                                  <w:rFonts w:hint="eastAsia"/>
                                  <w:spacing w:val="-36"/>
                                  <w:sz w:val="24"/>
                                  <w:szCs w:val="24"/>
                                </w:rPr>
                                <w:t>宏銳</w:t>
                              </w:r>
                            </w:p>
                          </w:txbxContent>
                        </wps:txbx>
                        <wps:bodyPr rot="0" vert="horz" wrap="square" lIns="0" tIns="0" rIns="0" bIns="0" anchor="t" anchorCtr="0" upright="1">
                          <a:noAutofit/>
                        </wps:bodyPr>
                      </wps:wsp>
                      <wps:wsp>
                        <wps:cNvPr id="489" name="Text Box 442"/>
                        <wps:cNvSpPr txBox="1">
                          <a:spLocks noChangeArrowheads="1"/>
                        </wps:cNvSpPr>
                        <wps:spPr bwMode="auto">
                          <a:xfrm>
                            <a:off x="5204" y="5389"/>
                            <a:ext cx="1279" cy="981"/>
                          </a:xfrm>
                          <a:prstGeom prst="rect">
                            <a:avLst/>
                          </a:prstGeom>
                          <a:solidFill>
                            <a:srgbClr val="FFFF00"/>
                          </a:solidFill>
                          <a:ln w="9525">
                            <a:solidFill>
                              <a:srgbClr val="00B050"/>
                            </a:solidFill>
                            <a:miter lim="800000"/>
                            <a:headEnd/>
                            <a:tailEnd/>
                          </a:ln>
                        </wps:spPr>
                        <wps:txbx>
                          <w:txbxContent>
                            <w:p w:rsidR="00A23799" w:rsidRPr="00F5348C" w:rsidRDefault="00A23799" w:rsidP="00F5348C">
                              <w:pPr>
                                <w:jc w:val="center"/>
                                <w:rPr>
                                  <w:spacing w:val="-20"/>
                                  <w:sz w:val="24"/>
                                  <w:szCs w:val="24"/>
                                </w:rPr>
                              </w:pPr>
                              <w:r w:rsidRPr="00F5348C">
                                <w:rPr>
                                  <w:rFonts w:hint="eastAsia"/>
                                  <w:spacing w:val="-20"/>
                                  <w:sz w:val="24"/>
                                  <w:szCs w:val="24"/>
                                </w:rPr>
                                <w:t>增速齒輪箱</w:t>
                              </w:r>
                            </w:p>
                            <w:p w:rsidR="00A23799" w:rsidRPr="00E856F4" w:rsidRDefault="00A23799" w:rsidP="00F5348C">
                              <w:pPr>
                                <w:jc w:val="center"/>
                                <w:rPr>
                                  <w:sz w:val="24"/>
                                  <w:szCs w:val="24"/>
                                </w:rPr>
                              </w:pPr>
                              <w:r>
                                <w:rPr>
                                  <w:rFonts w:hint="eastAsia"/>
                                  <w:sz w:val="24"/>
                                  <w:szCs w:val="24"/>
                                </w:rPr>
                                <w:t>台塑重工</w:t>
                              </w:r>
                            </w:p>
                          </w:txbxContent>
                        </wps:txbx>
                        <wps:bodyPr rot="0" vert="horz" wrap="square" lIns="0" tIns="0" rIns="0" bIns="0" anchor="t" anchorCtr="0" upright="1">
                          <a:noAutofit/>
                        </wps:bodyPr>
                      </wps:wsp>
                      <wps:wsp>
                        <wps:cNvPr id="490" name="Text Box 443"/>
                        <wps:cNvSpPr txBox="1">
                          <a:spLocks noChangeArrowheads="1"/>
                        </wps:cNvSpPr>
                        <wps:spPr bwMode="auto">
                          <a:xfrm>
                            <a:off x="6830" y="5400"/>
                            <a:ext cx="1026" cy="970"/>
                          </a:xfrm>
                          <a:prstGeom prst="rect">
                            <a:avLst/>
                          </a:prstGeom>
                          <a:solidFill>
                            <a:srgbClr val="FFCCFF"/>
                          </a:solidFill>
                          <a:ln w="9525">
                            <a:solidFill>
                              <a:srgbClr val="00B050"/>
                            </a:solidFill>
                            <a:miter lim="800000"/>
                            <a:headEnd/>
                            <a:tailEnd/>
                          </a:ln>
                        </wps:spPr>
                        <wps:txbx>
                          <w:txbxContent>
                            <w:p w:rsidR="00A23799" w:rsidRPr="00E856F4" w:rsidRDefault="00A23799" w:rsidP="00F5348C">
                              <w:pPr>
                                <w:jc w:val="center"/>
                                <w:rPr>
                                  <w:spacing w:val="-20"/>
                                  <w:sz w:val="24"/>
                                  <w:szCs w:val="24"/>
                                </w:rPr>
                              </w:pPr>
                              <w:r w:rsidRPr="00E856F4">
                                <w:rPr>
                                  <w:rFonts w:hint="eastAsia"/>
                                  <w:spacing w:val="-20"/>
                                  <w:sz w:val="24"/>
                                  <w:szCs w:val="24"/>
                                </w:rPr>
                                <w:t>東元電機</w:t>
                              </w:r>
                            </w:p>
                            <w:p w:rsidR="00A23799" w:rsidRPr="00E856F4" w:rsidRDefault="00A23799" w:rsidP="00F5348C">
                              <w:pPr>
                                <w:jc w:val="center"/>
                                <w:rPr>
                                  <w:spacing w:val="-20"/>
                                  <w:sz w:val="24"/>
                                  <w:szCs w:val="24"/>
                                </w:rPr>
                              </w:pPr>
                              <w:r w:rsidRPr="00E856F4">
                                <w:rPr>
                                  <w:rFonts w:hint="eastAsia"/>
                                  <w:spacing w:val="-20"/>
                                  <w:sz w:val="24"/>
                                  <w:szCs w:val="24"/>
                                </w:rPr>
                                <w:t>（開發中）</w:t>
                              </w:r>
                            </w:p>
                          </w:txbxContent>
                        </wps:txbx>
                        <wps:bodyPr rot="0" vert="horz" wrap="square" lIns="0" tIns="0" rIns="0" bIns="0" anchor="t" anchorCtr="0" upright="1">
                          <a:noAutofit/>
                        </wps:bodyPr>
                      </wps:wsp>
                      <wps:wsp>
                        <wps:cNvPr id="491" name="Text Box 444"/>
                        <wps:cNvSpPr txBox="1">
                          <a:spLocks noChangeArrowheads="1"/>
                        </wps:cNvSpPr>
                        <wps:spPr bwMode="auto">
                          <a:xfrm>
                            <a:off x="6843" y="8244"/>
                            <a:ext cx="1166" cy="1713"/>
                          </a:xfrm>
                          <a:prstGeom prst="rect">
                            <a:avLst/>
                          </a:prstGeom>
                          <a:solidFill>
                            <a:srgbClr val="FFCCFF"/>
                          </a:solidFill>
                          <a:ln w="9525">
                            <a:solidFill>
                              <a:srgbClr val="00B050"/>
                            </a:solidFill>
                            <a:miter lim="800000"/>
                            <a:headEnd/>
                            <a:tailEnd/>
                          </a:ln>
                        </wps:spPr>
                        <wps:txbx>
                          <w:txbxContent>
                            <w:p w:rsidR="00A23799" w:rsidRPr="00F5348C" w:rsidRDefault="00A23799" w:rsidP="00E856F4">
                              <w:pPr>
                                <w:rPr>
                                  <w:spacing w:val="-24"/>
                                  <w:sz w:val="24"/>
                                  <w:szCs w:val="24"/>
                                </w:rPr>
                              </w:pPr>
                              <w:r w:rsidRPr="00F5348C">
                                <w:rPr>
                                  <w:rFonts w:hint="eastAsia"/>
                                  <w:spacing w:val="-24"/>
                                  <w:sz w:val="24"/>
                                  <w:szCs w:val="24"/>
                                </w:rPr>
                                <w:t>小型風力機</w:t>
                              </w:r>
                            </w:p>
                            <w:p w:rsidR="00A23799" w:rsidRPr="00F5348C" w:rsidRDefault="00A23799" w:rsidP="00E856F4">
                              <w:pPr>
                                <w:rPr>
                                  <w:spacing w:val="-28"/>
                                  <w:sz w:val="24"/>
                                  <w:szCs w:val="24"/>
                                </w:rPr>
                              </w:pPr>
                              <w:r>
                                <w:rPr>
                                  <w:rFonts w:hint="eastAsia"/>
                                  <w:spacing w:val="-28"/>
                                  <w:sz w:val="24"/>
                                  <w:szCs w:val="24"/>
                                </w:rPr>
                                <w:t>(</w:t>
                              </w:r>
                              <w:r w:rsidRPr="00F5348C">
                                <w:rPr>
                                  <w:rFonts w:hint="eastAsia"/>
                                  <w:spacing w:val="-28"/>
                                  <w:sz w:val="24"/>
                                  <w:szCs w:val="24"/>
                                </w:rPr>
                                <w:t>新高能源</w:t>
                              </w:r>
                              <w:r w:rsidRPr="00F5348C">
                                <w:rPr>
                                  <w:rFonts w:hint="eastAsia"/>
                                  <w:spacing w:val="-28"/>
                                  <w:sz w:val="24"/>
                                  <w:szCs w:val="24"/>
                                </w:rPr>
                                <w:t>/</w:t>
                              </w:r>
                              <w:r w:rsidRPr="00F5348C">
                                <w:rPr>
                                  <w:rFonts w:hint="eastAsia"/>
                                  <w:spacing w:val="-28"/>
                                  <w:sz w:val="24"/>
                                  <w:szCs w:val="24"/>
                                </w:rPr>
                                <w:t>富田</w:t>
                              </w:r>
                              <w:r w:rsidRPr="00F5348C">
                                <w:rPr>
                                  <w:rFonts w:hint="eastAsia"/>
                                  <w:spacing w:val="-28"/>
                                  <w:sz w:val="24"/>
                                  <w:szCs w:val="24"/>
                                </w:rPr>
                                <w:t>/</w:t>
                              </w:r>
                              <w:r w:rsidRPr="00F5348C">
                                <w:rPr>
                                  <w:rFonts w:hint="eastAsia"/>
                                  <w:spacing w:val="-28"/>
                                  <w:sz w:val="24"/>
                                  <w:szCs w:val="24"/>
                                </w:rPr>
                                <w:t>捷豹……</w:t>
                              </w:r>
                              <w:r>
                                <w:rPr>
                                  <w:rFonts w:hint="eastAsia"/>
                                  <w:spacing w:val="-28"/>
                                  <w:sz w:val="24"/>
                                  <w:szCs w:val="24"/>
                                </w:rPr>
                                <w:t>)</w:t>
                              </w:r>
                            </w:p>
                          </w:txbxContent>
                        </wps:txbx>
                        <wps:bodyPr rot="0" vert="horz" wrap="square" lIns="0" tIns="0" rIns="0" bIns="0" anchor="t" anchorCtr="0" upright="1">
                          <a:noAutofit/>
                        </wps:bodyPr>
                      </wps:wsp>
                      <wps:wsp>
                        <wps:cNvPr id="492" name="Text Box 445"/>
                        <wps:cNvSpPr txBox="1">
                          <a:spLocks noChangeArrowheads="1"/>
                        </wps:cNvSpPr>
                        <wps:spPr bwMode="auto">
                          <a:xfrm>
                            <a:off x="8183" y="5400"/>
                            <a:ext cx="1200" cy="2271"/>
                          </a:xfrm>
                          <a:prstGeom prst="rect">
                            <a:avLst/>
                          </a:prstGeom>
                          <a:solidFill>
                            <a:srgbClr val="D8D8D8"/>
                          </a:solidFill>
                          <a:ln w="9525">
                            <a:solidFill>
                              <a:srgbClr val="00B050"/>
                            </a:solidFill>
                            <a:miter lim="800000"/>
                            <a:headEnd/>
                            <a:tailEnd/>
                          </a:ln>
                        </wps:spPr>
                        <wps:txbx>
                          <w:txbxContent>
                            <w:p w:rsidR="00A23799" w:rsidRDefault="00A23799" w:rsidP="00F5348C">
                              <w:pPr>
                                <w:jc w:val="center"/>
                                <w:rPr>
                                  <w:spacing w:val="-20"/>
                                  <w:sz w:val="24"/>
                                  <w:szCs w:val="24"/>
                                </w:rPr>
                              </w:pPr>
                              <w:r>
                                <w:rPr>
                                  <w:rFonts w:hint="eastAsia"/>
                                  <w:spacing w:val="-20"/>
                                  <w:sz w:val="24"/>
                                  <w:szCs w:val="24"/>
                                </w:rPr>
                                <w:t>中興電工</w:t>
                              </w:r>
                            </w:p>
                            <w:p w:rsidR="00A23799" w:rsidRDefault="00A23799" w:rsidP="00F5348C">
                              <w:pPr>
                                <w:jc w:val="center"/>
                                <w:rPr>
                                  <w:spacing w:val="-20"/>
                                  <w:sz w:val="24"/>
                                  <w:szCs w:val="24"/>
                                </w:rPr>
                              </w:pPr>
                              <w:r>
                                <w:rPr>
                                  <w:rFonts w:hint="eastAsia"/>
                                  <w:spacing w:val="-20"/>
                                  <w:sz w:val="24"/>
                                  <w:szCs w:val="24"/>
                                </w:rPr>
                                <w:t>華城電機</w:t>
                              </w:r>
                            </w:p>
                            <w:p w:rsidR="00A23799" w:rsidRDefault="00A23799" w:rsidP="00F5348C">
                              <w:pPr>
                                <w:jc w:val="center"/>
                                <w:rPr>
                                  <w:spacing w:val="-20"/>
                                  <w:sz w:val="24"/>
                                  <w:szCs w:val="24"/>
                                </w:rPr>
                              </w:pPr>
                              <w:r>
                                <w:rPr>
                                  <w:rFonts w:hint="eastAsia"/>
                                  <w:spacing w:val="-20"/>
                                  <w:sz w:val="24"/>
                                  <w:szCs w:val="24"/>
                                </w:rPr>
                                <w:t>樂士電機</w:t>
                              </w:r>
                            </w:p>
                            <w:p w:rsidR="00A23799" w:rsidRDefault="00A23799" w:rsidP="00F5348C">
                              <w:pPr>
                                <w:jc w:val="center"/>
                                <w:rPr>
                                  <w:spacing w:val="-20"/>
                                  <w:sz w:val="24"/>
                                  <w:szCs w:val="24"/>
                                </w:rPr>
                              </w:pPr>
                              <w:r>
                                <w:rPr>
                                  <w:rFonts w:hint="eastAsia"/>
                                  <w:spacing w:val="-20"/>
                                  <w:sz w:val="24"/>
                                  <w:szCs w:val="24"/>
                                </w:rPr>
                                <w:t>星能電力</w:t>
                              </w:r>
                            </w:p>
                            <w:p w:rsidR="00A23799" w:rsidRPr="00E856F4" w:rsidRDefault="00A23799" w:rsidP="00F5348C">
                              <w:pPr>
                                <w:jc w:val="center"/>
                                <w:rPr>
                                  <w:spacing w:val="-20"/>
                                  <w:sz w:val="24"/>
                                  <w:szCs w:val="24"/>
                                </w:rPr>
                              </w:pPr>
                              <w:r>
                                <w:rPr>
                                  <w:rFonts w:hint="eastAsia"/>
                                  <w:spacing w:val="-20"/>
                                  <w:sz w:val="24"/>
                                  <w:szCs w:val="24"/>
                                </w:rPr>
                                <w:t>漢翔工業</w:t>
                              </w:r>
                            </w:p>
                          </w:txbxContent>
                        </wps:txbx>
                        <wps:bodyPr rot="0" vert="horz" wrap="square" lIns="0" tIns="0" rIns="0" bIns="0" anchor="t" anchorCtr="0" upright="1">
                          <a:noAutofit/>
                        </wps:bodyPr>
                      </wps:wsp>
                      <wps:wsp>
                        <wps:cNvPr id="493" name="Text Box 446"/>
                        <wps:cNvSpPr txBox="1">
                          <a:spLocks noChangeArrowheads="1"/>
                        </wps:cNvSpPr>
                        <wps:spPr bwMode="auto">
                          <a:xfrm>
                            <a:off x="9643" y="5369"/>
                            <a:ext cx="1403" cy="1884"/>
                          </a:xfrm>
                          <a:prstGeom prst="rect">
                            <a:avLst/>
                          </a:prstGeom>
                          <a:solidFill>
                            <a:srgbClr val="9966FF"/>
                          </a:solidFill>
                          <a:ln w="9525">
                            <a:solidFill>
                              <a:srgbClr val="00B050"/>
                            </a:solidFill>
                            <a:miter lim="800000"/>
                            <a:headEnd/>
                            <a:tailEnd/>
                          </a:ln>
                        </wps:spPr>
                        <wps:txbx>
                          <w:txbxContent>
                            <w:p w:rsidR="00A23799" w:rsidRPr="00BA2EC2" w:rsidRDefault="00A23799" w:rsidP="00F5348C">
                              <w:pPr>
                                <w:jc w:val="center"/>
                                <w:rPr>
                                  <w:color w:val="FFFFFF"/>
                                  <w:spacing w:val="-20"/>
                                  <w:sz w:val="24"/>
                                  <w:szCs w:val="24"/>
                                </w:rPr>
                              </w:pPr>
                              <w:r w:rsidRPr="00BA2EC2">
                                <w:rPr>
                                  <w:rFonts w:hint="eastAsia"/>
                                  <w:color w:val="FFFFFF"/>
                                  <w:spacing w:val="-20"/>
                                  <w:sz w:val="24"/>
                                  <w:szCs w:val="24"/>
                                </w:rPr>
                                <w:t>台電</w:t>
                              </w:r>
                            </w:p>
                            <w:p w:rsidR="00A23799" w:rsidRPr="00BA2EC2" w:rsidRDefault="00A23799" w:rsidP="00F5348C">
                              <w:pPr>
                                <w:jc w:val="center"/>
                                <w:rPr>
                                  <w:color w:val="FFFFFF"/>
                                  <w:spacing w:val="-20"/>
                                  <w:sz w:val="24"/>
                                  <w:szCs w:val="24"/>
                                </w:rPr>
                              </w:pPr>
                              <w:r w:rsidRPr="00BA2EC2">
                                <w:rPr>
                                  <w:rFonts w:hint="eastAsia"/>
                                  <w:color w:val="FFFFFF"/>
                                  <w:spacing w:val="-20"/>
                                  <w:sz w:val="24"/>
                                  <w:szCs w:val="24"/>
                                </w:rPr>
                                <w:t>英華威</w:t>
                              </w:r>
                            </w:p>
                            <w:p w:rsidR="00A23799" w:rsidRPr="00BA2EC2" w:rsidRDefault="00A23799" w:rsidP="00F5348C">
                              <w:pPr>
                                <w:jc w:val="center"/>
                                <w:rPr>
                                  <w:color w:val="FFFFFF"/>
                                  <w:spacing w:val="-20"/>
                                  <w:sz w:val="24"/>
                                  <w:szCs w:val="24"/>
                                </w:rPr>
                              </w:pPr>
                              <w:r w:rsidRPr="00BA2EC2">
                                <w:rPr>
                                  <w:rFonts w:hint="eastAsia"/>
                                  <w:color w:val="FFFFFF"/>
                                  <w:spacing w:val="-20"/>
                                  <w:sz w:val="24"/>
                                  <w:szCs w:val="24"/>
                                </w:rPr>
                                <w:t>和平電廠</w:t>
                              </w:r>
                            </w:p>
                            <w:p w:rsidR="00A23799" w:rsidRPr="00BA2EC2" w:rsidRDefault="00A23799" w:rsidP="00F5348C">
                              <w:pPr>
                                <w:jc w:val="center"/>
                                <w:rPr>
                                  <w:color w:val="FFFFFF"/>
                                  <w:spacing w:val="-20"/>
                                  <w:sz w:val="24"/>
                                  <w:szCs w:val="24"/>
                                </w:rPr>
                              </w:pPr>
                              <w:r w:rsidRPr="00BA2EC2">
                                <w:rPr>
                                  <w:rFonts w:hint="eastAsia"/>
                                  <w:color w:val="FFFFFF"/>
                                  <w:spacing w:val="-20"/>
                                  <w:sz w:val="24"/>
                                  <w:szCs w:val="24"/>
                                </w:rPr>
                                <w:t>永傳能源</w:t>
                              </w:r>
                            </w:p>
                          </w:txbxContent>
                        </wps:txbx>
                        <wps:bodyPr rot="0" vert="horz" wrap="square" lIns="0" tIns="0" rIns="0" bIns="0" anchor="t" anchorCtr="0" upright="1">
                          <a:noAutofit/>
                        </wps:bodyPr>
                      </wps:wsp>
                      <wps:wsp>
                        <wps:cNvPr id="494" name="AutoShape 447"/>
                        <wps:cNvCnPr>
                          <a:cxnSpLocks noChangeShapeType="1"/>
                        </wps:cNvCnPr>
                        <wps:spPr bwMode="auto">
                          <a:xfrm>
                            <a:off x="2841" y="4657"/>
                            <a:ext cx="604" cy="0"/>
                          </a:xfrm>
                          <a:prstGeom prst="straightConnector1">
                            <a:avLst/>
                          </a:prstGeom>
                          <a:noFill/>
                          <a:ln w="28575">
                            <a:solidFill>
                              <a:srgbClr val="00B050"/>
                            </a:solidFill>
                            <a:round/>
                            <a:headEnd/>
                            <a:tailEnd type="triangle" w="med" len="med"/>
                          </a:ln>
                          <a:extLst>
                            <a:ext uri="{909E8E84-426E-40DD-AFC4-6F175D3DCCD1}">
                              <a14:hiddenFill xmlns:a14="http://schemas.microsoft.com/office/drawing/2010/main">
                                <a:noFill/>
                              </a14:hiddenFill>
                            </a:ext>
                          </a:extLst>
                        </wps:spPr>
                        <wps:bodyPr/>
                      </wps:wsp>
                      <wps:wsp>
                        <wps:cNvPr id="495" name="AutoShape 448"/>
                        <wps:cNvCnPr>
                          <a:cxnSpLocks noChangeShapeType="1"/>
                        </wps:cNvCnPr>
                        <wps:spPr bwMode="auto">
                          <a:xfrm>
                            <a:off x="6570" y="4657"/>
                            <a:ext cx="260" cy="1"/>
                          </a:xfrm>
                          <a:prstGeom prst="straightConnector1">
                            <a:avLst/>
                          </a:prstGeom>
                          <a:noFill/>
                          <a:ln w="28575">
                            <a:solidFill>
                              <a:srgbClr val="00B050"/>
                            </a:solidFill>
                            <a:round/>
                            <a:headEnd/>
                            <a:tailEnd type="triangle" w="med" len="med"/>
                          </a:ln>
                          <a:extLst>
                            <a:ext uri="{909E8E84-426E-40DD-AFC4-6F175D3DCCD1}">
                              <a14:hiddenFill xmlns:a14="http://schemas.microsoft.com/office/drawing/2010/main">
                                <a:noFill/>
                              </a14:hiddenFill>
                            </a:ext>
                          </a:extLst>
                        </wps:spPr>
                        <wps:bodyPr/>
                      </wps:wsp>
                      <wps:wsp>
                        <wps:cNvPr id="496" name="AutoShape 449"/>
                        <wps:cNvCnPr>
                          <a:cxnSpLocks noChangeShapeType="1"/>
                        </wps:cNvCnPr>
                        <wps:spPr bwMode="auto">
                          <a:xfrm>
                            <a:off x="7749" y="4658"/>
                            <a:ext cx="260" cy="1"/>
                          </a:xfrm>
                          <a:prstGeom prst="straightConnector1">
                            <a:avLst/>
                          </a:prstGeom>
                          <a:noFill/>
                          <a:ln w="28575">
                            <a:solidFill>
                              <a:srgbClr val="00B050"/>
                            </a:solidFill>
                            <a:round/>
                            <a:headEnd/>
                            <a:tailEnd type="triangle" w="med" len="med"/>
                          </a:ln>
                          <a:extLst>
                            <a:ext uri="{909E8E84-426E-40DD-AFC4-6F175D3DCCD1}">
                              <a14:hiddenFill xmlns:a14="http://schemas.microsoft.com/office/drawing/2010/main">
                                <a:noFill/>
                              </a14:hiddenFill>
                            </a:ext>
                          </a:extLst>
                        </wps:spPr>
                        <wps:bodyPr/>
                      </wps:wsp>
                      <wps:wsp>
                        <wps:cNvPr id="497" name="AutoShape 450"/>
                        <wps:cNvCnPr>
                          <a:cxnSpLocks noChangeShapeType="1"/>
                        </wps:cNvCnPr>
                        <wps:spPr bwMode="auto">
                          <a:xfrm>
                            <a:off x="9383" y="4656"/>
                            <a:ext cx="260" cy="1"/>
                          </a:xfrm>
                          <a:prstGeom prst="straightConnector1">
                            <a:avLst/>
                          </a:prstGeom>
                          <a:noFill/>
                          <a:ln w="28575">
                            <a:solidFill>
                              <a:srgbClr val="00B050"/>
                            </a:solidFill>
                            <a:round/>
                            <a:headEnd/>
                            <a:tailEnd type="triangle" w="med" len="med"/>
                          </a:ln>
                          <a:extLst>
                            <a:ext uri="{909E8E84-426E-40DD-AFC4-6F175D3DCCD1}">
                              <a14:hiddenFill xmlns:a14="http://schemas.microsoft.com/office/drawing/2010/main">
                                <a:noFill/>
                              </a14:hiddenFill>
                            </a:ext>
                          </a:extLst>
                        </wps:spPr>
                        <wps:bodyPr/>
                      </wps:wsp>
                      <wps:wsp>
                        <wps:cNvPr id="498" name="Text Box 452"/>
                        <wps:cNvSpPr txBox="1">
                          <a:spLocks noChangeArrowheads="1"/>
                        </wps:cNvSpPr>
                        <wps:spPr bwMode="auto">
                          <a:xfrm>
                            <a:off x="2045" y="10019"/>
                            <a:ext cx="796" cy="496"/>
                          </a:xfrm>
                          <a:prstGeom prst="rect">
                            <a:avLst/>
                          </a:prstGeom>
                          <a:solidFill>
                            <a:srgbClr val="FFFFFF"/>
                          </a:solidFill>
                          <a:ln w="9525">
                            <a:solidFill>
                              <a:srgbClr val="00B050"/>
                            </a:solidFill>
                            <a:miter lim="800000"/>
                            <a:headEnd/>
                            <a:tailEnd/>
                          </a:ln>
                        </wps:spPr>
                        <wps:txbx>
                          <w:txbxContent>
                            <w:p w:rsidR="00A23799" w:rsidRPr="0027607F" w:rsidRDefault="00A23799" w:rsidP="0027607F">
                              <w:pPr>
                                <w:rPr>
                                  <w:sz w:val="24"/>
                                  <w:szCs w:val="24"/>
                                </w:rPr>
                              </w:pPr>
                              <w:r w:rsidRPr="0027607F">
                                <w:rPr>
                                  <w:rFonts w:hint="eastAsia"/>
                                  <w:sz w:val="24"/>
                                  <w:szCs w:val="24"/>
                                </w:rPr>
                                <w:t>7</w:t>
                              </w:r>
                              <w:r w:rsidRPr="0027607F">
                                <w:rPr>
                                  <w:rFonts w:hint="eastAsia"/>
                                  <w:sz w:val="24"/>
                                  <w:szCs w:val="24"/>
                                </w:rPr>
                                <w:t>家</w:t>
                              </w:r>
                            </w:p>
                          </w:txbxContent>
                        </wps:txbx>
                        <wps:bodyPr rot="0" vert="horz" wrap="square" lIns="91440" tIns="45720" rIns="91440" bIns="45720" anchor="t" anchorCtr="0" upright="1">
                          <a:noAutofit/>
                        </wps:bodyPr>
                      </wps:wsp>
                      <wps:wsp>
                        <wps:cNvPr id="499" name="Text Box 453"/>
                        <wps:cNvSpPr txBox="1">
                          <a:spLocks noChangeArrowheads="1"/>
                        </wps:cNvSpPr>
                        <wps:spPr bwMode="auto">
                          <a:xfrm>
                            <a:off x="4619" y="10019"/>
                            <a:ext cx="904" cy="496"/>
                          </a:xfrm>
                          <a:prstGeom prst="rect">
                            <a:avLst/>
                          </a:prstGeom>
                          <a:solidFill>
                            <a:srgbClr val="FFFFFF"/>
                          </a:solidFill>
                          <a:ln w="9525">
                            <a:solidFill>
                              <a:srgbClr val="00B050"/>
                            </a:solidFill>
                            <a:miter lim="800000"/>
                            <a:headEnd/>
                            <a:tailEnd/>
                          </a:ln>
                        </wps:spPr>
                        <wps:txbx>
                          <w:txbxContent>
                            <w:p w:rsidR="00A23799" w:rsidRPr="0027607F" w:rsidRDefault="00A23799" w:rsidP="0027607F">
                              <w:pPr>
                                <w:rPr>
                                  <w:sz w:val="24"/>
                                  <w:szCs w:val="24"/>
                                </w:rPr>
                              </w:pPr>
                              <w:r>
                                <w:rPr>
                                  <w:rFonts w:hint="eastAsia"/>
                                  <w:sz w:val="24"/>
                                  <w:szCs w:val="24"/>
                                </w:rPr>
                                <w:t>15</w:t>
                              </w:r>
                              <w:r w:rsidRPr="0027607F">
                                <w:rPr>
                                  <w:rFonts w:hint="eastAsia"/>
                                  <w:sz w:val="24"/>
                                  <w:szCs w:val="24"/>
                                </w:rPr>
                                <w:t>家</w:t>
                              </w:r>
                            </w:p>
                          </w:txbxContent>
                        </wps:txbx>
                        <wps:bodyPr rot="0" vert="horz" wrap="square" lIns="91440" tIns="45720" rIns="91440" bIns="45720" anchor="t" anchorCtr="0" upright="1">
                          <a:noAutofit/>
                        </wps:bodyPr>
                      </wps:wsp>
                      <wps:wsp>
                        <wps:cNvPr id="500" name="Text Box 454"/>
                        <wps:cNvSpPr txBox="1">
                          <a:spLocks noChangeArrowheads="1"/>
                        </wps:cNvSpPr>
                        <wps:spPr bwMode="auto">
                          <a:xfrm>
                            <a:off x="7060" y="10019"/>
                            <a:ext cx="949" cy="496"/>
                          </a:xfrm>
                          <a:prstGeom prst="rect">
                            <a:avLst/>
                          </a:prstGeom>
                          <a:solidFill>
                            <a:srgbClr val="FFFFFF"/>
                          </a:solidFill>
                          <a:ln w="9525">
                            <a:solidFill>
                              <a:srgbClr val="00B050"/>
                            </a:solidFill>
                            <a:miter lim="800000"/>
                            <a:headEnd/>
                            <a:tailEnd/>
                          </a:ln>
                        </wps:spPr>
                        <wps:txbx>
                          <w:txbxContent>
                            <w:p w:rsidR="00A23799" w:rsidRPr="0027607F" w:rsidRDefault="00A23799" w:rsidP="0027607F">
                              <w:pPr>
                                <w:rPr>
                                  <w:sz w:val="24"/>
                                  <w:szCs w:val="24"/>
                                </w:rPr>
                              </w:pPr>
                              <w:r>
                                <w:rPr>
                                  <w:rFonts w:hint="eastAsia"/>
                                  <w:sz w:val="24"/>
                                  <w:szCs w:val="24"/>
                                </w:rPr>
                                <w:t>11</w:t>
                              </w:r>
                              <w:r w:rsidRPr="0027607F">
                                <w:rPr>
                                  <w:rFonts w:hint="eastAsia"/>
                                  <w:sz w:val="24"/>
                                  <w:szCs w:val="24"/>
                                </w:rPr>
                                <w:t>家</w:t>
                              </w:r>
                            </w:p>
                          </w:txbxContent>
                        </wps:txbx>
                        <wps:bodyPr rot="0" vert="horz" wrap="square" lIns="91440" tIns="45720" rIns="91440" bIns="45720" anchor="t" anchorCtr="0" upright="1">
                          <a:noAutofit/>
                        </wps:bodyPr>
                      </wps:wsp>
                      <wps:wsp>
                        <wps:cNvPr id="501" name="Text Box 455"/>
                        <wps:cNvSpPr txBox="1">
                          <a:spLocks noChangeArrowheads="1"/>
                        </wps:cNvSpPr>
                        <wps:spPr bwMode="auto">
                          <a:xfrm>
                            <a:off x="8387" y="7785"/>
                            <a:ext cx="796" cy="496"/>
                          </a:xfrm>
                          <a:prstGeom prst="rect">
                            <a:avLst/>
                          </a:prstGeom>
                          <a:solidFill>
                            <a:srgbClr val="FFFFFF"/>
                          </a:solidFill>
                          <a:ln w="9525">
                            <a:solidFill>
                              <a:srgbClr val="00B050"/>
                            </a:solidFill>
                            <a:miter lim="800000"/>
                            <a:headEnd/>
                            <a:tailEnd/>
                          </a:ln>
                        </wps:spPr>
                        <wps:txbx>
                          <w:txbxContent>
                            <w:p w:rsidR="00A23799" w:rsidRPr="0027607F" w:rsidRDefault="00A23799" w:rsidP="0027607F">
                              <w:pPr>
                                <w:rPr>
                                  <w:sz w:val="24"/>
                                  <w:szCs w:val="24"/>
                                </w:rPr>
                              </w:pPr>
                              <w:r>
                                <w:rPr>
                                  <w:rFonts w:hint="eastAsia"/>
                                  <w:sz w:val="24"/>
                                  <w:szCs w:val="24"/>
                                </w:rPr>
                                <w:t>5</w:t>
                              </w:r>
                              <w:r w:rsidRPr="0027607F">
                                <w:rPr>
                                  <w:rFonts w:hint="eastAsia"/>
                                  <w:sz w:val="24"/>
                                  <w:szCs w:val="24"/>
                                </w:rPr>
                                <w:t>家</w:t>
                              </w:r>
                            </w:p>
                          </w:txbxContent>
                        </wps:txbx>
                        <wps:bodyPr rot="0" vert="horz" wrap="square" lIns="91440" tIns="45720" rIns="91440" bIns="45720" anchor="t" anchorCtr="0" upright="1">
                          <a:noAutofit/>
                        </wps:bodyPr>
                      </wps:wsp>
                      <wps:wsp>
                        <wps:cNvPr id="502" name="Text Box 456"/>
                        <wps:cNvSpPr txBox="1">
                          <a:spLocks noChangeArrowheads="1"/>
                        </wps:cNvSpPr>
                        <wps:spPr bwMode="auto">
                          <a:xfrm>
                            <a:off x="10046" y="7289"/>
                            <a:ext cx="796" cy="496"/>
                          </a:xfrm>
                          <a:prstGeom prst="rect">
                            <a:avLst/>
                          </a:prstGeom>
                          <a:solidFill>
                            <a:srgbClr val="FFFFFF"/>
                          </a:solidFill>
                          <a:ln w="9525">
                            <a:solidFill>
                              <a:srgbClr val="00B050"/>
                            </a:solidFill>
                            <a:miter lim="800000"/>
                            <a:headEnd/>
                            <a:tailEnd/>
                          </a:ln>
                        </wps:spPr>
                        <wps:txbx>
                          <w:txbxContent>
                            <w:p w:rsidR="00A23799" w:rsidRPr="0027607F" w:rsidRDefault="00A23799" w:rsidP="0027607F">
                              <w:pPr>
                                <w:rPr>
                                  <w:sz w:val="24"/>
                                  <w:szCs w:val="24"/>
                                </w:rPr>
                              </w:pPr>
                              <w:r>
                                <w:rPr>
                                  <w:rFonts w:hint="eastAsia"/>
                                  <w:sz w:val="24"/>
                                  <w:szCs w:val="24"/>
                                </w:rPr>
                                <w:t>4</w:t>
                              </w:r>
                              <w:r w:rsidRPr="0027607F">
                                <w:rPr>
                                  <w:rFonts w:hint="eastAsia"/>
                                  <w:sz w:val="24"/>
                                  <w:szCs w:val="24"/>
                                </w:rPr>
                                <w:t>家</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539" o:spid="_x0000_s1050" style="position:absolute;left:0;text-align:left;margin-left:-1.65pt;margin-top:8.7pt;width:483.05pt;height:325.85pt;z-index:251701248" coordorigin="1612,4160" coordsize="9661,6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">
                <v:shape id="Text Box 457" o:spid="_x0000_s1051" type="#_x0000_t202" style="position:absolute;left:1612;top:4160;width:9661;height:6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4uzcMA&#10;AADcAAAADwAAAGRycy9kb3ducmV2LnhtbESPwWrDMBBE74H+g9hCboncUJzgRgmltKbkYpL2A7bW&#10;xjKxVkZSbOfvq0Chx2Fm3jDb/WQ7MZAPrWMFT8sMBHHtdMuNgu+vj8UGRIjIGjvHpOBGAfa7h9kW&#10;C+1GPtJwio1IEA4FKjAx9oWUoTZkMSxdT5y8s/MWY5K+kdrjmOC2k6ssy6XFltOCwZ7eDNWX09Uq&#10;GN6xCkaWmy7WB4k/pTfHaq3U/HF6fQERaYr/4b/2p1bwvM7hfiYdAb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4uzcMAAADcAAAADwAAAAAAAAAAAAAAAACYAgAAZHJzL2Rv&#10;d25yZXYueG1sUEsFBgAAAAAEAAQA9QAAAIgDAAAAAA==&#10;" strokecolor="#00b050" strokeweight="3pt">
                  <v:textbox>
                    <w:txbxContent>
                      <w:p w:rsidR="00A23799" w:rsidRPr="00565939" w:rsidRDefault="00A23799" w:rsidP="00565939"/>
                    </w:txbxContent>
                  </v:textbox>
                </v:shape>
                <v:shape id="Text Box 429" o:spid="_x0000_s1052" type="#_x0000_t202" style="position:absolute;left:1922;top:4450;width:919;height:4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it/8UA&#10;AADcAAAADwAAAGRycy9kb3ducmV2LnhtbESPQWvCQBSE70L/w/IKvZmNJRpNXUVKC0K9mFbw+Mi+&#10;JsHs27C7atpf3y0IHoeZ+YZZrgfTiQs531pWMElSEMSV1S3XCr4+38dzED4ga+wsk4If8rBePYyW&#10;WGh75T1dylCLCGFfoIImhL6Q0lcNGfSJ7Ymj922dwRClq6V2eI1w08nnNJ1Jgy3HhQZ7em2oOpVn&#10;o8B9THveLQ7no8yzzVs5y2z+a5V6ehw2LyACDeEevrW3WkGW5/B/Jh4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qK3/xQAAANwAAAAPAAAAAAAAAAAAAAAAAJgCAABkcnMv&#10;ZG93bnJldi54bWxQSwUGAAAAAAQABAD1AAAAigMAAAAA&#10;" fillcolor="aqua" strokecolor="#00b050">
                  <v:textbox style="mso-fit-shape-to-text:t" inset="0,0,0,0">
                    <w:txbxContent>
                      <w:p w:rsidR="00A23799" w:rsidRPr="002443BB" w:rsidRDefault="00A23799" w:rsidP="00F5348C">
                        <w:pPr>
                          <w:jc w:val="center"/>
                          <w:rPr>
                            <w:sz w:val="24"/>
                            <w:szCs w:val="24"/>
                          </w:rPr>
                        </w:pPr>
                        <w:r w:rsidRPr="002443BB">
                          <w:rPr>
                            <w:rFonts w:hint="eastAsia"/>
                            <w:sz w:val="24"/>
                            <w:szCs w:val="24"/>
                          </w:rPr>
                          <w:t>原材料</w:t>
                        </w:r>
                      </w:p>
                    </w:txbxContent>
                  </v:textbox>
                </v:shape>
                <v:shape id="Text Box 430" o:spid="_x0000_s1053" type="#_x0000_t202" style="position:absolute;left:3445;top:4450;width:312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6y7wA&#10;AADcAAAADwAAAGRycy9kb3ducmV2LnhtbERPyQrCMBC9C/5DGMGbTRU3qlFUEARPLuB1aMa22kxK&#10;E2v9e3MQPD7evly3phQN1a6wrGAYxSCIU6sLzhRcL/vBHITzyBpLy6TgQw7Wq25niYm2bz5Rc/aZ&#10;CCHsElSQe18lUro0J4MushVx4O62NugDrDOpa3yHcFPKURxPpcGCQ0OOFe1ySp/nl1Gwe5BxH3s7&#10;NuXEHrc4apttelKq32s3CxCeWv8X/9wHrWA8C2vDmXAE5Oo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fL7rLvAAAANwAAAAPAAAAAAAAAAAAAAAAAJgCAABkcnMvZG93bnJldi54&#10;bWxQSwUGAAAAAAQABAD1AAAAgQMAAAAA&#10;" fillcolor="yellow" strokecolor="#00b050">
                  <v:textbox inset="0,0,0,0">
                    <w:txbxContent>
                      <w:p w:rsidR="00A23799" w:rsidRPr="002443BB" w:rsidRDefault="00A23799" w:rsidP="00F5348C">
                        <w:pPr>
                          <w:jc w:val="center"/>
                          <w:rPr>
                            <w:sz w:val="24"/>
                            <w:szCs w:val="24"/>
                          </w:rPr>
                        </w:pPr>
                        <w:r>
                          <w:rPr>
                            <w:rFonts w:hint="eastAsia"/>
                            <w:sz w:val="24"/>
                            <w:szCs w:val="24"/>
                          </w:rPr>
                          <w:t>零組件</w:t>
                        </w:r>
                        <w:r>
                          <w:rPr>
                            <w:rFonts w:hint="eastAsia"/>
                            <w:sz w:val="24"/>
                            <w:szCs w:val="24"/>
                          </w:rPr>
                          <w:t>/</w:t>
                        </w:r>
                        <w:r>
                          <w:rPr>
                            <w:rFonts w:hint="eastAsia"/>
                            <w:sz w:val="24"/>
                            <w:szCs w:val="24"/>
                          </w:rPr>
                          <w:t>次系統</w:t>
                        </w:r>
                      </w:p>
                    </w:txbxContent>
                  </v:textbox>
                </v:shape>
                <v:shape id="Text Box 431" o:spid="_x0000_s1054" type="#_x0000_t202" style="position:absolute;left:6830;top:4458;width:919;height:4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C6cUA&#10;AADcAAAADwAAAGRycy9kb3ducmV2LnhtbESPQWvCQBSE70L/w/IEL6KbStGaukqoaO3BQ9Uf8Nh9&#10;TYLZt2l2NWl/vSsIPQ4z8w2zWHW2EldqfOlYwfM4AUGsnSk5V3A6bkavIHxANlg5JgW/5GG1fOot&#10;MDWu5S+6HkIuIoR9igqKEOpUSq8LsujHriaO3rdrLIYom1yaBtsIt5WcJMlUWiw5LhRY03tB+ny4&#10;WAVbwo+91vtZPm11ltny7+dzuFZq0O+yNxCBuvAffrR3RsHLbA73M/EI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L4LpxQAAANwAAAAPAAAAAAAAAAAAAAAAAJgCAABkcnMv&#10;ZG93bnJldi54bWxQSwUGAAAAAAQABAD1AAAAigMAAAAA&#10;" fillcolor="#fcf" strokecolor="#00b050">
                  <v:textbox style="mso-fit-shape-to-text:t" inset="0,0,0,0">
                    <w:txbxContent>
                      <w:p w:rsidR="00A23799" w:rsidRPr="002443BB" w:rsidRDefault="00A23799" w:rsidP="00F5348C">
                        <w:pPr>
                          <w:jc w:val="center"/>
                          <w:rPr>
                            <w:sz w:val="24"/>
                            <w:szCs w:val="24"/>
                          </w:rPr>
                        </w:pPr>
                        <w:r>
                          <w:rPr>
                            <w:rFonts w:hint="eastAsia"/>
                            <w:sz w:val="24"/>
                            <w:szCs w:val="24"/>
                          </w:rPr>
                          <w:t>系統</w:t>
                        </w:r>
                      </w:p>
                    </w:txbxContent>
                  </v:textbox>
                </v:shape>
                <v:shape id="Text Box 432" o:spid="_x0000_s1055" type="#_x0000_t202" style="position:absolute;left:7996;top:4450;width:1387;height:4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vWUsIA&#10;AADcAAAADwAAAGRycy9kb3ducmV2LnhtbERPy2rCQBTdF/yH4QpuSp1EpMToKCKYli58tXR9yVyT&#10;YOZOmBk1/n1nIXR5OO/FqjetuJHzjWUF6TgBQVxa3XCl4Od7+5aB8AFZY2uZFDzIw2o5eFlgru2d&#10;j3Q7hUrEEPY5KqhD6HIpfVmTQT+2HXHkztYZDBG6SmqH9xhuWjlJkndpsOHYUGNHm5rKy+lqFBQy&#10;dI8DSj9dZx+Y7n93xdfsVanRsF/PQQTqw7/46f7UCqZZnB/PxCM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m9ZSwgAAANwAAAAPAAAAAAAAAAAAAAAAAJgCAABkcnMvZG93&#10;bnJldi54bWxQSwUGAAAAAAQABAD1AAAAhwMAAAAA&#10;" fillcolor="#d8d8d8" strokecolor="#00b050">
                  <v:textbox style="mso-fit-shape-to-text:t" inset="0,0,0,0">
                    <w:txbxContent>
                      <w:p w:rsidR="00A23799" w:rsidRPr="002443BB" w:rsidRDefault="00A23799" w:rsidP="002443BB">
                        <w:pPr>
                          <w:rPr>
                            <w:sz w:val="24"/>
                            <w:szCs w:val="24"/>
                          </w:rPr>
                        </w:pPr>
                        <w:r>
                          <w:rPr>
                            <w:rFonts w:hint="eastAsia"/>
                            <w:sz w:val="24"/>
                            <w:szCs w:val="24"/>
                          </w:rPr>
                          <w:t>風場營造商</w:t>
                        </w:r>
                      </w:p>
                    </w:txbxContent>
                  </v:textbox>
                </v:shape>
                <v:shape id="Text Box 433" o:spid="_x0000_s1056" type="#_x0000_t202" style="position:absolute;left:9643;top:4458;width:1403;height:4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Z9sQA&#10;AADcAAAADwAAAGRycy9kb3ducmV2LnhtbESPUUvDQBCE3wX/w7GFvtlLJWiJvZaitAQCQlt/wJJb&#10;c8HbvZC7tvHfe4Lg4zAz3zDr7cReXWmMfRADy0UBiqQNtpfOwMd5/7ACFROKRR+EDHxThO3m/m6N&#10;lQ03OdL1lDqVIRIrNOBSGiqtY+uIMS7CQJK9zzAypizHTtsRbxnOXj8WxZNm7CUvOBzo1VH7dbqw&#10;AV83vjkXz+XB1e3bsWy45Hc2Zj6bdi+gEk3pP/zXrq2BcrWE3zP5CO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1GfbEAAAA3AAAAA8AAAAAAAAAAAAAAAAAmAIAAGRycy9k&#10;b3ducmV2LnhtbFBLBQYAAAAABAAEAPUAAACJAwAAAAA=&#10;" fillcolor="#96f" strokecolor="#00b050">
                  <v:textbox style="mso-fit-shape-to-text:t" inset="0,0,0,0">
                    <w:txbxContent>
                      <w:p w:rsidR="00A23799" w:rsidRPr="00BA2EC2" w:rsidRDefault="00A23799" w:rsidP="002443BB">
                        <w:pPr>
                          <w:rPr>
                            <w:color w:val="FFFFFF"/>
                            <w:sz w:val="24"/>
                            <w:szCs w:val="24"/>
                          </w:rPr>
                        </w:pPr>
                        <w:r w:rsidRPr="00BA2EC2">
                          <w:rPr>
                            <w:rFonts w:hint="eastAsia"/>
                            <w:color w:val="FFFFFF"/>
                            <w:sz w:val="24"/>
                            <w:szCs w:val="24"/>
                          </w:rPr>
                          <w:t>風場營運商</w:t>
                        </w:r>
                      </w:p>
                    </w:txbxContent>
                  </v:textbox>
                </v:shape>
                <v:shape id="Text Box 434" o:spid="_x0000_s1057" type="#_x0000_t202" style="position:absolute;left:1847;top:5389;width:1155;height: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1Ih8EA&#10;AADcAAAADwAAAGRycy9kb3ducmV2LnhtbESP0YrCMBRE3xf8h3AF39ZUkaV0jSLKivhm9QMuzd2k&#10;2NzUJmvr3xthwcdhZs4wy/XgGnGnLtSeFcymGQjiyuuajYLL+eczBxEissbGMyl4UID1avSxxEL7&#10;nk90L6MRCcKhQAU2xraQMlSWHIapb4mT9+s7hzHJzkjdYZ/grpHzLPuSDmtOCxZb2lqqruWfU1Bd&#10;fGlu+00/O5pFTlGeduFglZqMh803iEhDfIf/2wetYJHP4XUmHQ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NSIfBAAAA3AAAAA8AAAAAAAAAAAAAAAAAmAIAAGRycy9kb3du&#10;cmV2LnhtbFBLBQYAAAAABAAEAPUAAACGAwAAAAA=&#10;" fillcolor="aqua" strokecolor="#00b050">
                  <v:textbox inset="0,0,0,0">
                    <w:txbxContent>
                      <w:p w:rsidR="00A23799" w:rsidRDefault="00A23799" w:rsidP="00F5348C">
                        <w:pPr>
                          <w:jc w:val="center"/>
                          <w:rPr>
                            <w:sz w:val="24"/>
                            <w:szCs w:val="24"/>
                            <w:u w:val="single"/>
                          </w:rPr>
                        </w:pPr>
                        <w:r w:rsidRPr="002443BB">
                          <w:rPr>
                            <w:rFonts w:hint="eastAsia"/>
                            <w:sz w:val="24"/>
                            <w:szCs w:val="24"/>
                            <w:u w:val="single"/>
                          </w:rPr>
                          <w:t>鋼材</w:t>
                        </w:r>
                      </w:p>
                      <w:p w:rsidR="00A23799" w:rsidRPr="002443BB" w:rsidRDefault="00A23799" w:rsidP="00F5348C">
                        <w:pPr>
                          <w:jc w:val="center"/>
                          <w:rPr>
                            <w:sz w:val="24"/>
                            <w:szCs w:val="24"/>
                          </w:rPr>
                        </w:pPr>
                        <w:r w:rsidRPr="002443BB">
                          <w:rPr>
                            <w:rFonts w:hint="eastAsia"/>
                            <w:sz w:val="24"/>
                            <w:szCs w:val="24"/>
                          </w:rPr>
                          <w:t>中鋼</w:t>
                        </w:r>
                      </w:p>
                    </w:txbxContent>
                  </v:textbox>
                </v:shape>
                <v:shape id="Text Box 435" o:spid="_x0000_s1058" type="#_x0000_t202" style="position:absolute;left:1847;top:6980;width:1155;height:2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HtHMIA&#10;AADcAAAADwAAAGRycy9kb3ducmV2LnhtbESP0YrCMBRE3xf8h3CFfVtTV5FSjSK7KOKb1Q+4NHeT&#10;ss1Nt4m2+/dGEHwcZuYMs9oMrhE36kLtWcF0koEgrryu2Si4nHcfOYgQkTU2nknBPwXYrEdvKyy0&#10;7/lEtzIakSAcClRgY2wLKUNlyWGY+JY4eT++cxiT7IzUHfYJ7hr5mWUL6bDmtGCxpS9L1W95dQqq&#10;iy/N337bT49mnlOUp+9wsEq9j4ftEkSkIb7Cz/ZBK5jnM3icSUdAr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ge0cwgAAANwAAAAPAAAAAAAAAAAAAAAAAJgCAABkcnMvZG93&#10;bnJldi54bWxQSwUGAAAAAAQABAD1AAAAhwMAAAAA&#10;" fillcolor="aqua" strokecolor="#00b050">
                  <v:textbox inset="0,0,0,0">
                    <w:txbxContent>
                      <w:p w:rsidR="00A23799" w:rsidRDefault="00A23799" w:rsidP="00F5348C">
                        <w:pPr>
                          <w:jc w:val="center"/>
                          <w:rPr>
                            <w:sz w:val="24"/>
                            <w:szCs w:val="24"/>
                            <w:u w:val="single"/>
                          </w:rPr>
                        </w:pPr>
                        <w:r w:rsidRPr="002443BB">
                          <w:rPr>
                            <w:rFonts w:hint="eastAsia"/>
                            <w:sz w:val="24"/>
                            <w:szCs w:val="24"/>
                            <w:u w:val="single"/>
                          </w:rPr>
                          <w:t>玻璃纖維</w:t>
                        </w:r>
                      </w:p>
                      <w:p w:rsidR="00A23799" w:rsidRPr="00E856F4" w:rsidRDefault="00A23799" w:rsidP="00F5348C">
                        <w:pPr>
                          <w:jc w:val="center"/>
                          <w:rPr>
                            <w:spacing w:val="-20"/>
                            <w:sz w:val="24"/>
                            <w:szCs w:val="24"/>
                          </w:rPr>
                        </w:pPr>
                        <w:r w:rsidRPr="00E856F4">
                          <w:rPr>
                            <w:rFonts w:hint="eastAsia"/>
                            <w:spacing w:val="-20"/>
                            <w:sz w:val="24"/>
                            <w:szCs w:val="24"/>
                          </w:rPr>
                          <w:t>台塑</w:t>
                        </w:r>
                        <w:r w:rsidRPr="00E856F4">
                          <w:rPr>
                            <w:rFonts w:hint="eastAsia"/>
                            <w:spacing w:val="-20"/>
                            <w:sz w:val="24"/>
                            <w:szCs w:val="24"/>
                          </w:rPr>
                          <w:t>/</w:t>
                        </w:r>
                        <w:r w:rsidRPr="00E856F4">
                          <w:rPr>
                            <w:rFonts w:hint="eastAsia"/>
                            <w:spacing w:val="-20"/>
                            <w:sz w:val="24"/>
                            <w:szCs w:val="24"/>
                          </w:rPr>
                          <w:t>台玻</w:t>
                        </w:r>
                        <w:r w:rsidRPr="00E856F4">
                          <w:rPr>
                            <w:rFonts w:hint="eastAsia"/>
                            <w:spacing w:val="-20"/>
                            <w:sz w:val="24"/>
                            <w:szCs w:val="24"/>
                          </w:rPr>
                          <w:t>/</w:t>
                        </w:r>
                        <w:r w:rsidRPr="00E856F4">
                          <w:rPr>
                            <w:rFonts w:hint="eastAsia"/>
                            <w:spacing w:val="-20"/>
                            <w:sz w:val="24"/>
                            <w:szCs w:val="24"/>
                          </w:rPr>
                          <w:t>重億</w:t>
                        </w:r>
                        <w:r w:rsidRPr="00E856F4">
                          <w:rPr>
                            <w:rFonts w:hint="eastAsia"/>
                            <w:spacing w:val="-20"/>
                            <w:sz w:val="24"/>
                            <w:szCs w:val="24"/>
                          </w:rPr>
                          <w:t>/</w:t>
                        </w:r>
                        <w:r w:rsidRPr="00E856F4">
                          <w:rPr>
                            <w:rFonts w:hint="eastAsia"/>
                            <w:spacing w:val="-20"/>
                            <w:sz w:val="24"/>
                            <w:szCs w:val="24"/>
                          </w:rPr>
                          <w:t>駐龍</w:t>
                        </w:r>
                      </w:p>
                      <w:p w:rsidR="00A23799" w:rsidRDefault="00A23799" w:rsidP="00F5348C">
                        <w:pPr>
                          <w:jc w:val="center"/>
                          <w:rPr>
                            <w:sz w:val="24"/>
                            <w:szCs w:val="24"/>
                            <w:u w:val="single"/>
                          </w:rPr>
                        </w:pPr>
                      </w:p>
                      <w:p w:rsidR="00A23799" w:rsidRDefault="00A23799" w:rsidP="00F5348C">
                        <w:pPr>
                          <w:jc w:val="center"/>
                          <w:rPr>
                            <w:sz w:val="24"/>
                            <w:szCs w:val="24"/>
                            <w:u w:val="single"/>
                          </w:rPr>
                        </w:pPr>
                        <w:r>
                          <w:rPr>
                            <w:rFonts w:hint="eastAsia"/>
                            <w:sz w:val="24"/>
                            <w:szCs w:val="24"/>
                            <w:u w:val="single"/>
                          </w:rPr>
                          <w:t>樹脂</w:t>
                        </w:r>
                      </w:p>
                      <w:p w:rsidR="00A23799" w:rsidRPr="00E856F4" w:rsidRDefault="00A23799" w:rsidP="00F5348C">
                        <w:pPr>
                          <w:jc w:val="center"/>
                          <w:rPr>
                            <w:spacing w:val="-20"/>
                            <w:sz w:val="24"/>
                            <w:szCs w:val="24"/>
                          </w:rPr>
                        </w:pPr>
                        <w:r w:rsidRPr="00E856F4">
                          <w:rPr>
                            <w:rFonts w:hint="eastAsia"/>
                            <w:spacing w:val="-20"/>
                            <w:sz w:val="24"/>
                            <w:szCs w:val="24"/>
                          </w:rPr>
                          <w:t>上緯</w:t>
                        </w:r>
                        <w:r w:rsidRPr="00E856F4">
                          <w:rPr>
                            <w:rFonts w:hint="eastAsia"/>
                            <w:spacing w:val="-20"/>
                            <w:sz w:val="24"/>
                            <w:szCs w:val="24"/>
                          </w:rPr>
                          <w:t>/</w:t>
                        </w:r>
                        <w:r w:rsidRPr="00E856F4">
                          <w:rPr>
                            <w:rFonts w:hint="eastAsia"/>
                            <w:spacing w:val="-20"/>
                            <w:sz w:val="24"/>
                            <w:szCs w:val="24"/>
                          </w:rPr>
                          <w:t>長興化工</w:t>
                        </w:r>
                      </w:p>
                    </w:txbxContent>
                  </v:textbox>
                </v:shape>
                <v:shape id="Text Box 436" o:spid="_x0000_s1059" type="#_x0000_t202" style="position:absolute;left:3287;top:5389;width:1836;height:1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fA6b8A&#10;AADcAAAADwAAAGRycy9kb3ducmV2LnhtbESPzQrCMBCE74LvEFbwZlNFRapRVBAET/6A16VZ22qz&#10;KU2s9e2NIHgcZuYbZrFqTSkaql1hWcEwikEQp1YXnCm4nHeDGQjnkTWWlknBmxyslt3OAhNtX3yk&#10;5uQzESDsElSQe18lUro0J4MushVx8G62NuiDrDOpa3wFuCnlKI6n0mDBYSHHirY5pY/T0yjY3sm4&#10;t70emnJiDxsctc0mPSrV77XrOQhPrf+Hf+29VjCejeF7JhwBuf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t8DpvwAAANwAAAAPAAAAAAAAAAAAAAAAAJgCAABkcnMvZG93bnJl&#10;di54bWxQSwUGAAAAAAQABAD1AAAAhAMAAAAA&#10;" fillcolor="yellow" strokecolor="#00b050">
                  <v:textbox inset="0,0,0,0">
                    <w:txbxContent>
                      <w:p w:rsidR="00A23799" w:rsidRDefault="00A23799" w:rsidP="00F5348C">
                        <w:pPr>
                          <w:jc w:val="center"/>
                          <w:rPr>
                            <w:sz w:val="24"/>
                            <w:szCs w:val="24"/>
                            <w:u w:val="single"/>
                          </w:rPr>
                        </w:pPr>
                        <w:r w:rsidRPr="002443BB">
                          <w:rPr>
                            <w:rFonts w:hint="eastAsia"/>
                            <w:sz w:val="24"/>
                            <w:szCs w:val="24"/>
                            <w:u w:val="single"/>
                          </w:rPr>
                          <w:t>電力系統</w:t>
                        </w:r>
                      </w:p>
                      <w:p w:rsidR="00A23799" w:rsidRPr="00E856F4" w:rsidRDefault="00A23799" w:rsidP="00F5348C">
                        <w:pPr>
                          <w:jc w:val="center"/>
                          <w:rPr>
                            <w:spacing w:val="-20"/>
                            <w:sz w:val="24"/>
                            <w:szCs w:val="24"/>
                          </w:rPr>
                        </w:pPr>
                        <w:r w:rsidRPr="00E856F4">
                          <w:rPr>
                            <w:rFonts w:hint="eastAsia"/>
                            <w:spacing w:val="-20"/>
                            <w:sz w:val="24"/>
                            <w:szCs w:val="24"/>
                          </w:rPr>
                          <w:t>東元電機</w:t>
                        </w:r>
                        <w:r w:rsidRPr="00E856F4">
                          <w:rPr>
                            <w:rFonts w:hint="eastAsia"/>
                            <w:spacing w:val="-20"/>
                            <w:sz w:val="24"/>
                            <w:szCs w:val="24"/>
                          </w:rPr>
                          <w:t>/</w:t>
                        </w:r>
                        <w:r w:rsidRPr="00E856F4">
                          <w:rPr>
                            <w:rFonts w:hint="eastAsia"/>
                            <w:spacing w:val="-20"/>
                            <w:sz w:val="24"/>
                            <w:szCs w:val="24"/>
                          </w:rPr>
                          <w:t>大同</w:t>
                        </w:r>
                      </w:p>
                      <w:p w:rsidR="00A23799" w:rsidRPr="00E856F4" w:rsidRDefault="00A23799" w:rsidP="00F5348C">
                        <w:pPr>
                          <w:jc w:val="center"/>
                          <w:rPr>
                            <w:spacing w:val="-20"/>
                            <w:sz w:val="24"/>
                            <w:szCs w:val="24"/>
                          </w:rPr>
                        </w:pPr>
                        <w:r w:rsidRPr="00E856F4">
                          <w:rPr>
                            <w:rFonts w:hint="eastAsia"/>
                            <w:spacing w:val="-20"/>
                            <w:sz w:val="24"/>
                            <w:szCs w:val="24"/>
                          </w:rPr>
                          <w:t>華城電機</w:t>
                        </w:r>
                        <w:r w:rsidRPr="00E856F4">
                          <w:rPr>
                            <w:rFonts w:hint="eastAsia"/>
                            <w:spacing w:val="-20"/>
                            <w:sz w:val="24"/>
                            <w:szCs w:val="24"/>
                          </w:rPr>
                          <w:t>/</w:t>
                        </w:r>
                        <w:r w:rsidRPr="00E856F4">
                          <w:rPr>
                            <w:rFonts w:hint="eastAsia"/>
                            <w:spacing w:val="-20"/>
                            <w:sz w:val="24"/>
                            <w:szCs w:val="24"/>
                          </w:rPr>
                          <w:t>士林電機</w:t>
                        </w:r>
                      </w:p>
                    </w:txbxContent>
                  </v:textbox>
                </v:shape>
                <v:shape id="Text Box 438" o:spid="_x0000_s1060" type="#_x0000_t202" style="position:absolute;left:3253;top:7253;width:1870;height: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tlcr8A&#10;AADcAAAADwAAAGRycy9kb3ducmV2LnhtbESPzQrCMBCE74LvEFbwZlNFRapRVBAET/6A16VZ22qz&#10;KU2s9e2NIHgcZuYbZrFqTSkaql1hWcEwikEQp1YXnCm4nHeDGQjnkTWWlknBmxyslt3OAhNtX3yk&#10;5uQzESDsElSQe18lUro0J4MushVx8G62NuiDrDOpa3wFuCnlKI6n0mDBYSHHirY5pY/T0yjY3sm4&#10;t70emnJiDxsctc0mPSrV77XrOQhPrf+Hf+29VjCeTeB7JhwBuf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2VyvwAAANwAAAAPAAAAAAAAAAAAAAAAAJgCAABkcnMvZG93bnJl&#10;di54bWxQSwUGAAAAAAQABAD1AAAAhAMAAAAA&#10;" fillcolor="yellow" strokecolor="#00b050">
                  <v:textbox inset="0,0,0,0">
                    <w:txbxContent>
                      <w:p w:rsidR="00A23799" w:rsidRDefault="00A23799" w:rsidP="00F5348C">
                        <w:pPr>
                          <w:jc w:val="center"/>
                          <w:rPr>
                            <w:sz w:val="24"/>
                            <w:szCs w:val="24"/>
                            <w:u w:val="single"/>
                          </w:rPr>
                        </w:pPr>
                        <w:r w:rsidRPr="00B106A2">
                          <w:rPr>
                            <w:rFonts w:hint="eastAsia"/>
                            <w:sz w:val="24"/>
                            <w:szCs w:val="24"/>
                            <w:u w:val="single"/>
                          </w:rPr>
                          <w:t>葉片、機艙罩</w:t>
                        </w:r>
                      </w:p>
                      <w:p w:rsidR="00A23799" w:rsidRPr="00E856F4" w:rsidRDefault="00A23799" w:rsidP="00F5348C">
                        <w:pPr>
                          <w:jc w:val="center"/>
                          <w:rPr>
                            <w:spacing w:val="-20"/>
                            <w:sz w:val="24"/>
                            <w:szCs w:val="24"/>
                          </w:rPr>
                        </w:pPr>
                        <w:r w:rsidRPr="00E856F4">
                          <w:rPr>
                            <w:rFonts w:hint="eastAsia"/>
                            <w:spacing w:val="-20"/>
                            <w:sz w:val="24"/>
                            <w:szCs w:val="24"/>
                          </w:rPr>
                          <w:t>先進複材</w:t>
                        </w:r>
                        <w:r w:rsidRPr="00E856F4">
                          <w:rPr>
                            <w:rFonts w:hint="eastAsia"/>
                            <w:spacing w:val="-20"/>
                            <w:sz w:val="24"/>
                            <w:szCs w:val="24"/>
                          </w:rPr>
                          <w:t>/</w:t>
                        </w:r>
                        <w:r w:rsidRPr="00E856F4">
                          <w:rPr>
                            <w:rFonts w:hint="eastAsia"/>
                            <w:spacing w:val="-20"/>
                            <w:sz w:val="24"/>
                            <w:szCs w:val="24"/>
                          </w:rPr>
                          <w:t>華陽工業</w:t>
                        </w:r>
                      </w:p>
                    </w:txbxContent>
                  </v:textbox>
                </v:shape>
                <v:shape id="Text Box 439" o:spid="_x0000_s1061" type="#_x0000_t202" style="position:absolute;left:3253;top:8624;width:1870;height: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n7Bb8A&#10;AADcAAAADwAAAGRycy9kb3ducmV2LnhtbESPzQrCMBCE74LvEFbwZlNFRapRVBAET/6A16VZ22qz&#10;KU2s9e2NIHgcZuYbZrFqTSkaql1hWcEwikEQp1YXnCm4nHeDGQjnkTWWlknBmxyslt3OAhNtX3yk&#10;5uQzESDsElSQe18lUro0J4MushVx8G62NuiDrDOpa3wFuCnlKI6n0mDBYSHHirY5pY/T0yjY3sm4&#10;t70emnJiDxsctc0mPSrV77XrOQhPrf+Hf+29VjCeTeF7JhwBuf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0KfsFvwAAANwAAAAPAAAAAAAAAAAAAAAAAJgCAABkcnMvZG93bnJl&#10;di54bWxQSwUGAAAAAAQABAD1AAAAhAMAAAAA&#10;" fillcolor="yellow" strokecolor="#00b050">
                  <v:textbox inset="0,0,0,0">
                    <w:txbxContent>
                      <w:p w:rsidR="00A23799" w:rsidRDefault="00A23799" w:rsidP="00F5348C">
                        <w:pPr>
                          <w:jc w:val="center"/>
                          <w:rPr>
                            <w:sz w:val="24"/>
                            <w:szCs w:val="24"/>
                            <w:u w:val="single"/>
                          </w:rPr>
                        </w:pPr>
                        <w:r>
                          <w:rPr>
                            <w:rFonts w:hint="eastAsia"/>
                            <w:sz w:val="24"/>
                            <w:szCs w:val="24"/>
                            <w:u w:val="single"/>
                          </w:rPr>
                          <w:t>塔架</w:t>
                        </w:r>
                      </w:p>
                      <w:p w:rsidR="00A23799" w:rsidRPr="00E856F4" w:rsidRDefault="00A23799" w:rsidP="00F5348C">
                        <w:pPr>
                          <w:jc w:val="center"/>
                          <w:rPr>
                            <w:spacing w:val="-20"/>
                            <w:sz w:val="24"/>
                            <w:szCs w:val="24"/>
                          </w:rPr>
                        </w:pPr>
                        <w:r w:rsidRPr="00E856F4">
                          <w:rPr>
                            <w:rFonts w:hint="eastAsia"/>
                            <w:spacing w:val="-20"/>
                            <w:sz w:val="24"/>
                            <w:szCs w:val="24"/>
                          </w:rPr>
                          <w:t>中鋼機械</w:t>
                        </w:r>
                        <w:r w:rsidRPr="00E856F4">
                          <w:rPr>
                            <w:rFonts w:hint="eastAsia"/>
                            <w:spacing w:val="-20"/>
                            <w:sz w:val="24"/>
                            <w:szCs w:val="24"/>
                          </w:rPr>
                          <w:t>/</w:t>
                        </w:r>
                        <w:r w:rsidRPr="00E856F4">
                          <w:rPr>
                            <w:rFonts w:hint="eastAsia"/>
                            <w:spacing w:val="-20"/>
                            <w:sz w:val="24"/>
                            <w:szCs w:val="24"/>
                          </w:rPr>
                          <w:t>玄鐘機械</w:t>
                        </w:r>
                      </w:p>
                    </w:txbxContent>
                  </v:textbox>
                </v:shape>
                <v:shape id="Text Box 440" o:spid="_x0000_s1062" type="#_x0000_t202" style="position:absolute;left:5204;top:8430;width:1449;height:1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Venr8A&#10;AADcAAAADwAAAGRycy9kb3ducmV2LnhtbESPSwvCMBCE74L/IazgTVPFF9UoKgiCJx/gdWnWttps&#10;ShNr/fdGEDwOM/MNs1g1phA1VS63rGDQj0AQJ1bnnCq4nHe9GQjnkTUWlknBmxyslu3WAmNtX3yk&#10;+uRTESDsYlSQeV/GUrokI4Oub0vi4N1sZdAHWaVSV/gKcFPIYRRNpMGcw0KGJW0zSh6np1GwvZNx&#10;b3s91MXYHjY4bOpNclSq22nWcxCeGv8P/9p7rWA0m8L3TDgCcv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ZV6evwAAANwAAAAPAAAAAAAAAAAAAAAAAJgCAABkcnMvZG93bnJl&#10;di54bWxQSwUGAAAAAAQABAD1AAAAhAMAAAAA&#10;" fillcolor="yellow" strokecolor="#00b050">
                  <v:textbox inset="0,0,0,0">
                    <w:txbxContent>
                      <w:p w:rsidR="00A23799" w:rsidRDefault="00A23799" w:rsidP="00F5348C">
                        <w:pPr>
                          <w:jc w:val="center"/>
                          <w:rPr>
                            <w:sz w:val="24"/>
                            <w:szCs w:val="24"/>
                            <w:u w:val="single"/>
                          </w:rPr>
                        </w:pPr>
                        <w:r>
                          <w:rPr>
                            <w:rFonts w:hint="eastAsia"/>
                            <w:sz w:val="24"/>
                            <w:szCs w:val="24"/>
                            <w:u w:val="single"/>
                          </w:rPr>
                          <w:t>輪殼</w:t>
                        </w:r>
                      </w:p>
                      <w:p w:rsidR="00A23799" w:rsidRPr="00E856F4" w:rsidRDefault="00A23799" w:rsidP="00F5348C">
                        <w:pPr>
                          <w:jc w:val="center"/>
                          <w:rPr>
                            <w:spacing w:val="-20"/>
                            <w:sz w:val="24"/>
                            <w:szCs w:val="24"/>
                          </w:rPr>
                        </w:pPr>
                        <w:r w:rsidRPr="00E856F4">
                          <w:rPr>
                            <w:rFonts w:hint="eastAsia"/>
                            <w:spacing w:val="-20"/>
                            <w:sz w:val="24"/>
                            <w:szCs w:val="24"/>
                          </w:rPr>
                          <w:t>中鋼機械</w:t>
                        </w:r>
                        <w:r w:rsidRPr="00E856F4">
                          <w:rPr>
                            <w:rFonts w:hint="eastAsia"/>
                            <w:spacing w:val="-20"/>
                            <w:sz w:val="24"/>
                            <w:szCs w:val="24"/>
                          </w:rPr>
                          <w:t>/</w:t>
                        </w:r>
                        <w:r w:rsidRPr="00E856F4">
                          <w:rPr>
                            <w:rFonts w:hint="eastAsia"/>
                            <w:spacing w:val="-20"/>
                            <w:sz w:val="24"/>
                            <w:szCs w:val="24"/>
                          </w:rPr>
                          <w:t>源潤豐</w:t>
                        </w:r>
                        <w:r w:rsidRPr="00E856F4">
                          <w:rPr>
                            <w:rFonts w:hint="eastAsia"/>
                            <w:spacing w:val="-20"/>
                            <w:sz w:val="24"/>
                            <w:szCs w:val="24"/>
                          </w:rPr>
                          <w:t>/</w:t>
                        </w:r>
                        <w:r w:rsidRPr="00E856F4">
                          <w:rPr>
                            <w:rFonts w:hint="eastAsia"/>
                            <w:spacing w:val="-20"/>
                            <w:sz w:val="24"/>
                            <w:szCs w:val="24"/>
                          </w:rPr>
                          <w:t>益光</w:t>
                        </w:r>
                      </w:p>
                    </w:txbxContent>
                  </v:textbox>
                </v:shape>
                <v:shape id="Text Box 441" o:spid="_x0000_s1063" type="#_x0000_t202" style="position:absolute;left:5204;top:6916;width:1279;height:8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rK7LwA&#10;AADcAAAADwAAAGRycy9kb3ducmV2LnhtbERPSwrCMBDdC94hjOBOU0VFqrFYQRBc+QG3QzO21WZS&#10;mljr7c1CcPl4/3XSmUq01LjSsoLJOAJBnFldcq7getmPliCcR9ZYWSYFH3KQbPq9NcbavvlE7dnn&#10;IoSwi1FB4X0dS+myggy6sa2JA3e3jUEfYJNL3eA7hJtKTqNoIQ2WHBoKrGlXUPY8v4yC3YOM+9jb&#10;sa3m9pjitGvT7KTUcNBtVyA8df4v/rkPWsFsGdaGM+EIyM0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q+srsvAAAANwAAAAPAAAAAAAAAAAAAAAAAJgCAABkcnMvZG93bnJldi54&#10;bWxQSwUGAAAAAAQABAD1AAAAgQMAAAAA&#10;" fillcolor="yellow" strokecolor="#00b050">
                  <v:textbox inset="0,0,0,0">
                    <w:txbxContent>
                      <w:p w:rsidR="00A23799" w:rsidRPr="00B106A2" w:rsidRDefault="00A23799" w:rsidP="00F5348C">
                        <w:pPr>
                          <w:jc w:val="center"/>
                          <w:rPr>
                            <w:sz w:val="24"/>
                            <w:szCs w:val="24"/>
                          </w:rPr>
                        </w:pPr>
                        <w:r w:rsidRPr="00B106A2">
                          <w:rPr>
                            <w:rFonts w:hint="eastAsia"/>
                            <w:sz w:val="24"/>
                            <w:szCs w:val="24"/>
                          </w:rPr>
                          <w:t>控制系統</w:t>
                        </w:r>
                      </w:p>
                      <w:p w:rsidR="00A23799" w:rsidRPr="00F5348C" w:rsidRDefault="00A23799" w:rsidP="00F5348C">
                        <w:pPr>
                          <w:jc w:val="center"/>
                          <w:rPr>
                            <w:spacing w:val="-36"/>
                            <w:sz w:val="24"/>
                            <w:szCs w:val="24"/>
                          </w:rPr>
                        </w:pPr>
                        <w:r w:rsidRPr="00F5348C">
                          <w:rPr>
                            <w:rFonts w:hint="eastAsia"/>
                            <w:spacing w:val="-36"/>
                            <w:sz w:val="24"/>
                            <w:szCs w:val="24"/>
                          </w:rPr>
                          <w:t>東元</w:t>
                        </w:r>
                        <w:r w:rsidRPr="00F5348C">
                          <w:rPr>
                            <w:rFonts w:hint="eastAsia"/>
                            <w:spacing w:val="-36"/>
                            <w:sz w:val="24"/>
                            <w:szCs w:val="24"/>
                          </w:rPr>
                          <w:t>/</w:t>
                        </w:r>
                        <w:r w:rsidRPr="00F5348C">
                          <w:rPr>
                            <w:rFonts w:hint="eastAsia"/>
                            <w:spacing w:val="-36"/>
                            <w:sz w:val="24"/>
                            <w:szCs w:val="24"/>
                          </w:rPr>
                          <w:t>漢翔</w:t>
                        </w:r>
                        <w:r w:rsidRPr="00F5348C">
                          <w:rPr>
                            <w:rFonts w:hint="eastAsia"/>
                            <w:spacing w:val="-36"/>
                            <w:sz w:val="24"/>
                            <w:szCs w:val="24"/>
                          </w:rPr>
                          <w:t>/</w:t>
                        </w:r>
                        <w:r w:rsidRPr="00F5348C">
                          <w:rPr>
                            <w:rFonts w:hint="eastAsia"/>
                            <w:spacing w:val="-36"/>
                            <w:sz w:val="24"/>
                            <w:szCs w:val="24"/>
                          </w:rPr>
                          <w:t>宏銳</w:t>
                        </w:r>
                      </w:p>
                    </w:txbxContent>
                  </v:textbox>
                </v:shape>
                <v:shape id="Text Box 442" o:spid="_x0000_s1064" type="#_x0000_t202" style="position:absolute;left:5204;top:5389;width:1279;height: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Zvd78A&#10;AADcAAAADwAAAGRycy9kb3ducmV2LnhtbESPzQrCMBCE74LvEFbwpqmiotUoKgiCJ3/A69KsbbXZ&#10;lCbW+vZGEDwOM/MNs1g1phA1VS63rGDQj0AQJ1bnnCq4nHe9KQjnkTUWlknBmxyslu3WAmNtX3yk&#10;+uRTESDsYlSQeV/GUrokI4Oub0vi4N1sZdAHWaVSV/gKcFPIYRRNpMGcw0KGJW0zSh6np1GwvZNx&#10;b3s91MXYHjY4bOpNclSq22nWcxCeGv8P/9p7rWA0ncH3TDgCcv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tm93vwAAANwAAAAPAAAAAAAAAAAAAAAAAJgCAABkcnMvZG93bnJl&#10;di54bWxQSwUGAAAAAAQABAD1AAAAhAMAAAAA&#10;" fillcolor="yellow" strokecolor="#00b050">
                  <v:textbox inset="0,0,0,0">
                    <w:txbxContent>
                      <w:p w:rsidR="00A23799" w:rsidRPr="00F5348C" w:rsidRDefault="00A23799" w:rsidP="00F5348C">
                        <w:pPr>
                          <w:jc w:val="center"/>
                          <w:rPr>
                            <w:spacing w:val="-20"/>
                            <w:sz w:val="24"/>
                            <w:szCs w:val="24"/>
                          </w:rPr>
                        </w:pPr>
                        <w:r w:rsidRPr="00F5348C">
                          <w:rPr>
                            <w:rFonts w:hint="eastAsia"/>
                            <w:spacing w:val="-20"/>
                            <w:sz w:val="24"/>
                            <w:szCs w:val="24"/>
                          </w:rPr>
                          <w:t>增速齒輪箱</w:t>
                        </w:r>
                      </w:p>
                      <w:p w:rsidR="00A23799" w:rsidRPr="00E856F4" w:rsidRDefault="00A23799" w:rsidP="00F5348C">
                        <w:pPr>
                          <w:jc w:val="center"/>
                          <w:rPr>
                            <w:sz w:val="24"/>
                            <w:szCs w:val="24"/>
                          </w:rPr>
                        </w:pPr>
                        <w:r>
                          <w:rPr>
                            <w:rFonts w:hint="eastAsia"/>
                            <w:sz w:val="24"/>
                            <w:szCs w:val="24"/>
                          </w:rPr>
                          <w:t>台塑重工</w:t>
                        </w:r>
                      </w:p>
                    </w:txbxContent>
                  </v:textbox>
                </v:shape>
                <v:shape id="Text Box 443" o:spid="_x0000_s1065" type="#_x0000_t202" style="position:absolute;left:6830;top:5400;width:1026;height: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R1w8QA&#10;AADcAAAADwAAAGRycy9kb3ducmV2LnhtbERPz2vCMBS+C/sfwhvsIjNdlaGdqQyhsIuDOWU7Pppn&#10;W2xeapNq9K9fDgOPH9/v5SqYVpypd41lBS+TBARxaXXDlYLdd/E8B+E8ssbWMim4koNV/jBaYqbt&#10;hb/ovPWViCHsMlRQe99lUrqyJoNuYjviyB1sb9BH2FdS93iJ4aaVaZK8SoMNx4YaO1rXVB63g1Gw&#10;+f0pbtNhMf48+WRf7EI6DiZV6ukxvL+B8BT8Xfzv/tAKZos4P56JR0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UdcPEAAAA3AAAAA8AAAAAAAAAAAAAAAAAmAIAAGRycy9k&#10;b3ducmV2LnhtbFBLBQYAAAAABAAEAPUAAACJAwAAAAA=&#10;" fillcolor="#fcf" strokecolor="#00b050">
                  <v:textbox inset="0,0,0,0">
                    <w:txbxContent>
                      <w:p w:rsidR="00A23799" w:rsidRPr="00E856F4" w:rsidRDefault="00A23799" w:rsidP="00F5348C">
                        <w:pPr>
                          <w:jc w:val="center"/>
                          <w:rPr>
                            <w:spacing w:val="-20"/>
                            <w:sz w:val="24"/>
                            <w:szCs w:val="24"/>
                          </w:rPr>
                        </w:pPr>
                        <w:r w:rsidRPr="00E856F4">
                          <w:rPr>
                            <w:rFonts w:hint="eastAsia"/>
                            <w:spacing w:val="-20"/>
                            <w:sz w:val="24"/>
                            <w:szCs w:val="24"/>
                          </w:rPr>
                          <w:t>東元電機</w:t>
                        </w:r>
                      </w:p>
                      <w:p w:rsidR="00A23799" w:rsidRPr="00E856F4" w:rsidRDefault="00A23799" w:rsidP="00F5348C">
                        <w:pPr>
                          <w:jc w:val="center"/>
                          <w:rPr>
                            <w:spacing w:val="-20"/>
                            <w:sz w:val="24"/>
                            <w:szCs w:val="24"/>
                          </w:rPr>
                        </w:pPr>
                        <w:r w:rsidRPr="00E856F4">
                          <w:rPr>
                            <w:rFonts w:hint="eastAsia"/>
                            <w:spacing w:val="-20"/>
                            <w:sz w:val="24"/>
                            <w:szCs w:val="24"/>
                          </w:rPr>
                          <w:t>（開發中）</w:t>
                        </w:r>
                      </w:p>
                    </w:txbxContent>
                  </v:textbox>
                </v:shape>
                <v:shape id="Text Box 444" o:spid="_x0000_s1066" type="#_x0000_t202" style="position:absolute;left:6843;top:8244;width:1166;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jQWMYA&#10;AADcAAAADwAAAGRycy9kb3ducmV2LnhtbESPQWvCQBSE7wX/w/KEXkQ3xlI0ukopBLxYqFX0+Mg+&#10;k2D2bZpdde2v7xaEHoeZ+YZZrIJpxJU6V1tWMB4lIIgLq2suFey+8uEUhPPIGhvLpOBODlbL3tMC&#10;M21v/EnXrS9FhLDLUEHlfZtJ6YqKDLqRbYmjd7KdQR9lV0rd4S3CTSPTJHmVBmuOCxW29F5Rcd5e&#10;jILN8ZD/TC6zwce3T/b5LqSDYFKlnvvhbQ7CU/D/4Ud7rRW8zMbwdyYe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jQWMYAAADcAAAADwAAAAAAAAAAAAAAAACYAgAAZHJz&#10;L2Rvd25yZXYueG1sUEsFBgAAAAAEAAQA9QAAAIsDAAAAAA==&#10;" fillcolor="#fcf" strokecolor="#00b050">
                  <v:textbox inset="0,0,0,0">
                    <w:txbxContent>
                      <w:p w:rsidR="00A23799" w:rsidRPr="00F5348C" w:rsidRDefault="00A23799" w:rsidP="00E856F4">
                        <w:pPr>
                          <w:rPr>
                            <w:spacing w:val="-24"/>
                            <w:sz w:val="24"/>
                            <w:szCs w:val="24"/>
                          </w:rPr>
                        </w:pPr>
                        <w:r w:rsidRPr="00F5348C">
                          <w:rPr>
                            <w:rFonts w:hint="eastAsia"/>
                            <w:spacing w:val="-24"/>
                            <w:sz w:val="24"/>
                            <w:szCs w:val="24"/>
                          </w:rPr>
                          <w:t>小型風力機</w:t>
                        </w:r>
                      </w:p>
                      <w:p w:rsidR="00A23799" w:rsidRPr="00F5348C" w:rsidRDefault="00A23799" w:rsidP="00E856F4">
                        <w:pPr>
                          <w:rPr>
                            <w:spacing w:val="-28"/>
                            <w:sz w:val="24"/>
                            <w:szCs w:val="24"/>
                          </w:rPr>
                        </w:pPr>
                        <w:r>
                          <w:rPr>
                            <w:rFonts w:hint="eastAsia"/>
                            <w:spacing w:val="-28"/>
                            <w:sz w:val="24"/>
                            <w:szCs w:val="24"/>
                          </w:rPr>
                          <w:t>(</w:t>
                        </w:r>
                        <w:r w:rsidRPr="00F5348C">
                          <w:rPr>
                            <w:rFonts w:hint="eastAsia"/>
                            <w:spacing w:val="-28"/>
                            <w:sz w:val="24"/>
                            <w:szCs w:val="24"/>
                          </w:rPr>
                          <w:t>新高能源</w:t>
                        </w:r>
                        <w:r w:rsidRPr="00F5348C">
                          <w:rPr>
                            <w:rFonts w:hint="eastAsia"/>
                            <w:spacing w:val="-28"/>
                            <w:sz w:val="24"/>
                            <w:szCs w:val="24"/>
                          </w:rPr>
                          <w:t>/</w:t>
                        </w:r>
                        <w:r w:rsidRPr="00F5348C">
                          <w:rPr>
                            <w:rFonts w:hint="eastAsia"/>
                            <w:spacing w:val="-28"/>
                            <w:sz w:val="24"/>
                            <w:szCs w:val="24"/>
                          </w:rPr>
                          <w:t>富田</w:t>
                        </w:r>
                        <w:r w:rsidRPr="00F5348C">
                          <w:rPr>
                            <w:rFonts w:hint="eastAsia"/>
                            <w:spacing w:val="-28"/>
                            <w:sz w:val="24"/>
                            <w:szCs w:val="24"/>
                          </w:rPr>
                          <w:t>/</w:t>
                        </w:r>
                        <w:r w:rsidRPr="00F5348C">
                          <w:rPr>
                            <w:rFonts w:hint="eastAsia"/>
                            <w:spacing w:val="-28"/>
                            <w:sz w:val="24"/>
                            <w:szCs w:val="24"/>
                          </w:rPr>
                          <w:t>捷豹……</w:t>
                        </w:r>
                        <w:r>
                          <w:rPr>
                            <w:rFonts w:hint="eastAsia"/>
                            <w:spacing w:val="-28"/>
                            <w:sz w:val="24"/>
                            <w:szCs w:val="24"/>
                          </w:rPr>
                          <w:t>)</w:t>
                        </w:r>
                      </w:p>
                    </w:txbxContent>
                  </v:textbox>
                </v:shape>
                <v:shape id="Text Box 445" o:spid="_x0000_s1067" type="#_x0000_t202" style="position:absolute;left:8183;top:5400;width:1200;height:2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s4MQA&#10;AADcAAAADwAAAGRycy9kb3ducmV2LnhtbESPQWsCMRSE7wX/Q3iCt5pVFqlbo4goeitVD/b22Lxu&#10;tm5eliTq7r83hUKPw8x8wyxWnW3EnXyoHSuYjDMQxKXTNVcKzqfd6xuIEJE1No5JQU8BVsvBywIL&#10;7R78SfdjrESCcChQgYmxLaQMpSGLYexa4uR9O28xJukrqT0+Etw2cpplM2mx5rRgsKWNofJ6vFkF&#10;Tbm9zX6+zMnltt/0/pB/dPuLUqNht34HEamL/+G/9kEryOdT+D2TjoB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rrODEAAAA3AAAAA8AAAAAAAAAAAAAAAAAmAIAAGRycy9k&#10;b3ducmV2LnhtbFBLBQYAAAAABAAEAPUAAACJAwAAAAA=&#10;" fillcolor="#d8d8d8" strokecolor="#00b050">
                  <v:textbox inset="0,0,0,0">
                    <w:txbxContent>
                      <w:p w:rsidR="00A23799" w:rsidRDefault="00A23799" w:rsidP="00F5348C">
                        <w:pPr>
                          <w:jc w:val="center"/>
                          <w:rPr>
                            <w:spacing w:val="-20"/>
                            <w:sz w:val="24"/>
                            <w:szCs w:val="24"/>
                          </w:rPr>
                        </w:pPr>
                        <w:r>
                          <w:rPr>
                            <w:rFonts w:hint="eastAsia"/>
                            <w:spacing w:val="-20"/>
                            <w:sz w:val="24"/>
                            <w:szCs w:val="24"/>
                          </w:rPr>
                          <w:t>中興電工</w:t>
                        </w:r>
                      </w:p>
                      <w:p w:rsidR="00A23799" w:rsidRDefault="00A23799" w:rsidP="00F5348C">
                        <w:pPr>
                          <w:jc w:val="center"/>
                          <w:rPr>
                            <w:spacing w:val="-20"/>
                            <w:sz w:val="24"/>
                            <w:szCs w:val="24"/>
                          </w:rPr>
                        </w:pPr>
                        <w:r>
                          <w:rPr>
                            <w:rFonts w:hint="eastAsia"/>
                            <w:spacing w:val="-20"/>
                            <w:sz w:val="24"/>
                            <w:szCs w:val="24"/>
                          </w:rPr>
                          <w:t>華城電機</w:t>
                        </w:r>
                      </w:p>
                      <w:p w:rsidR="00A23799" w:rsidRDefault="00A23799" w:rsidP="00F5348C">
                        <w:pPr>
                          <w:jc w:val="center"/>
                          <w:rPr>
                            <w:spacing w:val="-20"/>
                            <w:sz w:val="24"/>
                            <w:szCs w:val="24"/>
                          </w:rPr>
                        </w:pPr>
                        <w:r>
                          <w:rPr>
                            <w:rFonts w:hint="eastAsia"/>
                            <w:spacing w:val="-20"/>
                            <w:sz w:val="24"/>
                            <w:szCs w:val="24"/>
                          </w:rPr>
                          <w:t>樂士電機</w:t>
                        </w:r>
                      </w:p>
                      <w:p w:rsidR="00A23799" w:rsidRDefault="00A23799" w:rsidP="00F5348C">
                        <w:pPr>
                          <w:jc w:val="center"/>
                          <w:rPr>
                            <w:spacing w:val="-20"/>
                            <w:sz w:val="24"/>
                            <w:szCs w:val="24"/>
                          </w:rPr>
                        </w:pPr>
                        <w:r>
                          <w:rPr>
                            <w:rFonts w:hint="eastAsia"/>
                            <w:spacing w:val="-20"/>
                            <w:sz w:val="24"/>
                            <w:szCs w:val="24"/>
                          </w:rPr>
                          <w:t>星能電力</w:t>
                        </w:r>
                      </w:p>
                      <w:p w:rsidR="00A23799" w:rsidRPr="00E856F4" w:rsidRDefault="00A23799" w:rsidP="00F5348C">
                        <w:pPr>
                          <w:jc w:val="center"/>
                          <w:rPr>
                            <w:spacing w:val="-20"/>
                            <w:sz w:val="24"/>
                            <w:szCs w:val="24"/>
                          </w:rPr>
                        </w:pPr>
                        <w:r>
                          <w:rPr>
                            <w:rFonts w:hint="eastAsia"/>
                            <w:spacing w:val="-20"/>
                            <w:sz w:val="24"/>
                            <w:szCs w:val="24"/>
                          </w:rPr>
                          <w:t>漢翔工業</w:t>
                        </w:r>
                      </w:p>
                    </w:txbxContent>
                  </v:textbox>
                </v:shape>
                <v:shape id="Text Box 446" o:spid="_x0000_s1068" type="#_x0000_t202" style="position:absolute;left:9643;top:5369;width:1403;height:1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EIEcYA&#10;AADcAAAADwAAAGRycy9kb3ducmV2LnhtbESP3WrCQBSE7wu+w3KE3tWNVopGVwkpBaFS8A/bu0P2&#10;mASzZ8PuNqZv3y0UvBxm5htmue5NIzpyvrasYDxKQBAXVtdcKjge3p5mIHxA1thYJgU/5GG9Gjws&#10;MdX2xjvq9qEUEcI+RQVVCG0qpS8qMuhHtiWO3sU6gyFKV0rt8BbhppGTJHmRBmuOCxW2lFdUXPff&#10;RsH5q7OXrcvfP2h7ep1m9CmPzUapx2GfLUAE6sM9/N/eaAXT+TP8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EIEcYAAADcAAAADwAAAAAAAAAAAAAAAACYAgAAZHJz&#10;L2Rvd25yZXYueG1sUEsFBgAAAAAEAAQA9QAAAIsDAAAAAA==&#10;" fillcolor="#96f" strokecolor="#00b050">
                  <v:textbox inset="0,0,0,0">
                    <w:txbxContent>
                      <w:p w:rsidR="00A23799" w:rsidRPr="00BA2EC2" w:rsidRDefault="00A23799" w:rsidP="00F5348C">
                        <w:pPr>
                          <w:jc w:val="center"/>
                          <w:rPr>
                            <w:color w:val="FFFFFF"/>
                            <w:spacing w:val="-20"/>
                            <w:sz w:val="24"/>
                            <w:szCs w:val="24"/>
                          </w:rPr>
                        </w:pPr>
                        <w:r w:rsidRPr="00BA2EC2">
                          <w:rPr>
                            <w:rFonts w:hint="eastAsia"/>
                            <w:color w:val="FFFFFF"/>
                            <w:spacing w:val="-20"/>
                            <w:sz w:val="24"/>
                            <w:szCs w:val="24"/>
                          </w:rPr>
                          <w:t>台電</w:t>
                        </w:r>
                      </w:p>
                      <w:p w:rsidR="00A23799" w:rsidRPr="00BA2EC2" w:rsidRDefault="00A23799" w:rsidP="00F5348C">
                        <w:pPr>
                          <w:jc w:val="center"/>
                          <w:rPr>
                            <w:color w:val="FFFFFF"/>
                            <w:spacing w:val="-20"/>
                            <w:sz w:val="24"/>
                            <w:szCs w:val="24"/>
                          </w:rPr>
                        </w:pPr>
                        <w:r w:rsidRPr="00BA2EC2">
                          <w:rPr>
                            <w:rFonts w:hint="eastAsia"/>
                            <w:color w:val="FFFFFF"/>
                            <w:spacing w:val="-20"/>
                            <w:sz w:val="24"/>
                            <w:szCs w:val="24"/>
                          </w:rPr>
                          <w:t>英華威</w:t>
                        </w:r>
                      </w:p>
                      <w:p w:rsidR="00A23799" w:rsidRPr="00BA2EC2" w:rsidRDefault="00A23799" w:rsidP="00F5348C">
                        <w:pPr>
                          <w:jc w:val="center"/>
                          <w:rPr>
                            <w:color w:val="FFFFFF"/>
                            <w:spacing w:val="-20"/>
                            <w:sz w:val="24"/>
                            <w:szCs w:val="24"/>
                          </w:rPr>
                        </w:pPr>
                        <w:r w:rsidRPr="00BA2EC2">
                          <w:rPr>
                            <w:rFonts w:hint="eastAsia"/>
                            <w:color w:val="FFFFFF"/>
                            <w:spacing w:val="-20"/>
                            <w:sz w:val="24"/>
                            <w:szCs w:val="24"/>
                          </w:rPr>
                          <w:t>和平電廠</w:t>
                        </w:r>
                      </w:p>
                      <w:p w:rsidR="00A23799" w:rsidRPr="00BA2EC2" w:rsidRDefault="00A23799" w:rsidP="00F5348C">
                        <w:pPr>
                          <w:jc w:val="center"/>
                          <w:rPr>
                            <w:color w:val="FFFFFF"/>
                            <w:spacing w:val="-20"/>
                            <w:sz w:val="24"/>
                            <w:szCs w:val="24"/>
                          </w:rPr>
                        </w:pPr>
                        <w:r w:rsidRPr="00BA2EC2">
                          <w:rPr>
                            <w:rFonts w:hint="eastAsia"/>
                            <w:color w:val="FFFFFF"/>
                            <w:spacing w:val="-20"/>
                            <w:sz w:val="24"/>
                            <w:szCs w:val="24"/>
                          </w:rPr>
                          <w:t>永傳能源</w:t>
                        </w:r>
                      </w:p>
                    </w:txbxContent>
                  </v:textbox>
                </v:shape>
                <v:shapetype id="_x0000_t32" coordsize="21600,21600" o:spt="32" o:oned="t" path="m,l21600,21600e" filled="f">
                  <v:path arrowok="t" fillok="f" o:connecttype="none"/>
                  <o:lock v:ext="edit" shapetype="t"/>
                </v:shapetype>
                <v:shape id="AutoShape 447" o:spid="_x0000_s1069" type="#_x0000_t32" style="position:absolute;left:2841;top:4657;width:6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F6DcYAAADcAAAADwAAAGRycy9kb3ducmV2LnhtbESPQWvCQBSE74L/YXkFL6VuLEFMmo2I&#10;WCgFBWMP7e01+5oEs29DdjXpv+8KBY/DzHzDZOvRtOJKvWssK1jMIxDEpdUNVwo+Tq9PKxDOI2ts&#10;LZOCX3KwzqeTDFNtBz7StfCVCBB2KSqove9SKV1Zk0E3tx1x8H5sb9AH2VdS9zgEuGnlcxQtpcGG&#10;w0KNHW1rKs/FxSj4PpzO+/fERpjsZLn5fIyHLxkrNXsYNy8gPI3+Hv5vv2kFcRLD7Uw4AjL/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Reg3GAAAA3AAAAA8AAAAAAAAA&#10;AAAAAAAAoQIAAGRycy9kb3ducmV2LnhtbFBLBQYAAAAABAAEAPkAAACUAwAAAAA=&#10;" strokecolor="#00b050" strokeweight="2.25pt">
                  <v:stroke endarrow="block"/>
                </v:shape>
                <v:shape id="AutoShape 448" o:spid="_x0000_s1070" type="#_x0000_t32" style="position:absolute;left:6570;top:4657;width:26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3flsYAAADcAAAADwAAAGRycy9kb3ducmV2LnhtbESPQWvCQBSE70L/w/IKXqRuWmJpUjci&#10;pYUiKFQ92Ntr9jUJyb4N2dXEf+8KgsdhZr5h5ovBNOJEnassK3ieRiCIc6srLhTsd19PbyCcR9bY&#10;WCYFZ3KwyB5Gc0y17fmHTltfiABhl6KC0vs2ldLlJRl0U9sSB+/fdgZ9kF0hdYd9gJtGvkTRqzRY&#10;cVgosaWPkvJ6ezQK/ja7er1KbITJp8yXh0nc/8pYqfHjsHwH4Wnw9/Ct/a0VxMkMrmfCEZD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7d35bGAAAA3AAAAA8AAAAAAAAA&#10;AAAAAAAAoQIAAGRycy9kb3ducmV2LnhtbFBLBQYAAAAABAAEAPkAAACUAwAAAAA=&#10;" strokecolor="#00b050" strokeweight="2.25pt">
                  <v:stroke endarrow="block"/>
                </v:shape>
                <v:shape id="AutoShape 449" o:spid="_x0000_s1071" type="#_x0000_t32" style="position:absolute;left:7749;top:4658;width:26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9B4cYAAADcAAAADwAAAGRycy9kb3ducmV2LnhtbESPT2vCQBTE7wW/w/IEL6IbJYiJriLS&#10;QilY8M9Bb8/sMwlm34bs1qTf3i0IPQ4z8xtmue5MJR7UuNKygsk4AkGcWV1yruB0/BjNQTiPrLGy&#10;TAp+ycF61XtbYqpty3t6HHwuAoRdigoK7+tUSpcVZNCNbU0cvJttDPogm1zqBtsAN5WcRtFMGiw5&#10;LBRY07ag7H74MQqu38f77iuxESbvMtuch3F7kbFSg363WYDw1Pn/8Kv9qRXEyQz+zoQjIFd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4PQeHGAAAA3AAAAA8AAAAAAAAA&#10;AAAAAAAAoQIAAGRycy9kb3ducmV2LnhtbFBLBQYAAAAABAAEAPkAAACUAwAAAAA=&#10;" strokecolor="#00b050" strokeweight="2.25pt">
                  <v:stroke endarrow="block"/>
                </v:shape>
                <v:shape id="AutoShape 450" o:spid="_x0000_s1072" type="#_x0000_t32" style="position:absolute;left:9383;top:4656;width:26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PkesYAAADcAAAADwAAAGRycy9kb3ducmV2LnhtbESPQWvCQBSE70L/w/IKXqRuWoJtUjci&#10;pYUiKFQ92Ntr9jUJyb4N2dXEf+8KgsdhZr5h5ovBNOJEnassK3ieRiCIc6srLhTsd19PbyCcR9bY&#10;WCYFZ3KwyB5Gc0y17fmHTltfiABhl6KC0vs2ldLlJRl0U9sSB+/fdgZ9kF0hdYd9gJtGvkTRTBqs&#10;OCyU2NJHSXm9PRoFf5tdvV4lNsLkU+bLwyTuf2Ws1PhxWL6D8DT4e/jW/tYK4uQVrmfCEZD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FD5HrGAAAA3AAAAA8AAAAAAAAA&#10;AAAAAAAAoQIAAGRycy9kb3ducmV2LnhtbFBLBQYAAAAABAAEAPkAAACUAwAAAAA=&#10;" strokecolor="#00b050" strokeweight="2.25pt">
                  <v:stroke endarrow="block"/>
                </v:shape>
                <v:shape id="Text Box 452" o:spid="_x0000_s1073" type="#_x0000_t202" style="position:absolute;left:2045;top:10019;width:796;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pBrMQA&#10;AADcAAAADwAAAGRycy9kb3ducmV2LnhtbERPy2rCQBTdC/2H4Ra6KTpprNpGRwmKxYUgPih0d8lc&#10;k2DmTsiMJv69syi4PJz3bNGZStyocaVlBR+DCARxZnXJuYLTcd3/AuE8ssbKMim4k4PF/KU3w0Tb&#10;lvd0O/hchBB2CSoovK8TKV1WkEE3sDVx4M62MegDbHKpG2xDuKlkHEVjabDk0FBgTcuCssvhahTE&#10;wyz+m1ze0xZ3q3S43/6OfihW6u21S6cgPHX+Kf53b7SCz++wNpwJR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qQazEAAAA3AAAAA8AAAAAAAAAAAAAAAAAmAIAAGRycy9k&#10;b3ducmV2LnhtbFBLBQYAAAAABAAEAPUAAACJAwAAAAA=&#10;" strokecolor="#00b050">
                  <v:textbox>
                    <w:txbxContent>
                      <w:p w:rsidR="00A23799" w:rsidRPr="0027607F" w:rsidRDefault="00A23799" w:rsidP="0027607F">
                        <w:pPr>
                          <w:rPr>
                            <w:sz w:val="24"/>
                            <w:szCs w:val="24"/>
                          </w:rPr>
                        </w:pPr>
                        <w:r w:rsidRPr="0027607F">
                          <w:rPr>
                            <w:rFonts w:hint="eastAsia"/>
                            <w:sz w:val="24"/>
                            <w:szCs w:val="24"/>
                          </w:rPr>
                          <w:t>7</w:t>
                        </w:r>
                        <w:r w:rsidRPr="0027607F">
                          <w:rPr>
                            <w:rFonts w:hint="eastAsia"/>
                            <w:sz w:val="24"/>
                            <w:szCs w:val="24"/>
                          </w:rPr>
                          <w:t>家</w:t>
                        </w:r>
                      </w:p>
                    </w:txbxContent>
                  </v:textbox>
                </v:shape>
                <v:shape id="Text Box 453" o:spid="_x0000_s1074" type="#_x0000_t202" style="position:absolute;left:4619;top:10019;width:904;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kN8cA&#10;AADcAAAADwAAAGRycy9kb3ducmV2LnhtbESPT2vCQBTE7wW/w/IEL0U3xlprdJWgVDwIxT8Uentk&#10;X5Ng9m3Irib99m6h0OMwM79hluvOVOJOjSstKxiPIhDEmdUl5wou5/fhGwjnkTVWlknBDzlYr3pP&#10;S0y0bflI95PPRYCwS1BB4X2dSOmyggy6ka2Jg/dtG4M+yCaXusE2wE0l4yh6lQZLDgsF1rQpKLue&#10;bkZBPMnir9n1OW3xY5tOjofP6Y5ipQb9Ll2A8NT5//Bfe68VvMzn8HsmHAG5e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m5DfHAAAA3AAAAA8AAAAAAAAAAAAAAAAAmAIAAGRy&#10;cy9kb3ducmV2LnhtbFBLBQYAAAAABAAEAPUAAACMAwAAAAA=&#10;" strokecolor="#00b050">
                  <v:textbox>
                    <w:txbxContent>
                      <w:p w:rsidR="00A23799" w:rsidRPr="0027607F" w:rsidRDefault="00A23799" w:rsidP="0027607F">
                        <w:pPr>
                          <w:rPr>
                            <w:sz w:val="24"/>
                            <w:szCs w:val="24"/>
                          </w:rPr>
                        </w:pPr>
                        <w:r>
                          <w:rPr>
                            <w:rFonts w:hint="eastAsia"/>
                            <w:sz w:val="24"/>
                            <w:szCs w:val="24"/>
                          </w:rPr>
                          <w:t>15</w:t>
                        </w:r>
                        <w:r w:rsidRPr="0027607F">
                          <w:rPr>
                            <w:rFonts w:hint="eastAsia"/>
                            <w:sz w:val="24"/>
                            <w:szCs w:val="24"/>
                          </w:rPr>
                          <w:t>家</w:t>
                        </w:r>
                      </w:p>
                    </w:txbxContent>
                  </v:textbox>
                </v:shape>
                <v:shape id="Text Box 454" o:spid="_x0000_s1075" type="#_x0000_t202" style="position:absolute;left:7060;top:10019;width:949;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fXsMQA&#10;AADcAAAADwAAAGRycy9kb3ducmV2LnhtbERPz2vCMBS+C/4P4Qm7jJlacY5qlLKx4WEwWsfA26N5&#10;tsXmpSSZ7f775SB4/Ph+b/ej6cSVnG8tK1jMExDEldUt1wq+j+9PLyB8QNbYWSYFf+Rhv5tOtphp&#10;O3BB1zLUIoawz1BBE0KfSemrhgz6ue2JI3e2zmCI0NVSOxxiuOlkmiTP0mDLsaHBnl4bqi7lr1GQ&#10;Lqv0tL485gN+veXL4vNn9UGpUg+zMd+ACDSGu/jmPmgFqyTOj2fiEZC7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317DEAAAA3AAAAA8AAAAAAAAAAAAAAAAAmAIAAGRycy9k&#10;b3ducmV2LnhtbFBLBQYAAAAABAAEAPUAAACJAwAAAAA=&#10;" strokecolor="#00b050">
                  <v:textbox>
                    <w:txbxContent>
                      <w:p w:rsidR="00A23799" w:rsidRPr="0027607F" w:rsidRDefault="00A23799" w:rsidP="0027607F">
                        <w:pPr>
                          <w:rPr>
                            <w:sz w:val="24"/>
                            <w:szCs w:val="24"/>
                          </w:rPr>
                        </w:pPr>
                        <w:r>
                          <w:rPr>
                            <w:rFonts w:hint="eastAsia"/>
                            <w:sz w:val="24"/>
                            <w:szCs w:val="24"/>
                          </w:rPr>
                          <w:t>11</w:t>
                        </w:r>
                        <w:r w:rsidRPr="0027607F">
                          <w:rPr>
                            <w:rFonts w:hint="eastAsia"/>
                            <w:sz w:val="24"/>
                            <w:szCs w:val="24"/>
                          </w:rPr>
                          <w:t>家</w:t>
                        </w:r>
                      </w:p>
                    </w:txbxContent>
                  </v:textbox>
                </v:shape>
                <v:shape id="Text Box 455" o:spid="_x0000_s1076" type="#_x0000_t202" style="position:absolute;left:8387;top:7785;width:796;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tyK8YA&#10;AADcAAAADwAAAGRycy9kb3ducmV2LnhtbESPW2vCQBSE3wv9D8sRfBHdGPFCdJVQsfShIF4QfDtk&#10;j0kwezZkV5P++25B6OMwM98wq01nKvGkxpWWFYxHEQjizOqScwXn0264AOE8ssbKMin4IQeb9fvb&#10;ChNtWz7Q8+hzESDsElRQeF8nUrqsIINuZGvi4N1sY9AH2eRSN9gGuKlkHEUzabDksFBgTR8FZffj&#10;wyiIJ1l8nd8HaYv7bTo5fF+mnxQr1e916RKEp87/h1/tL61gGo3h70w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tyK8YAAADcAAAADwAAAAAAAAAAAAAAAACYAgAAZHJz&#10;L2Rvd25yZXYueG1sUEsFBgAAAAAEAAQA9QAAAIsDAAAAAA==&#10;" strokecolor="#00b050">
                  <v:textbox>
                    <w:txbxContent>
                      <w:p w:rsidR="00A23799" w:rsidRPr="0027607F" w:rsidRDefault="00A23799" w:rsidP="0027607F">
                        <w:pPr>
                          <w:rPr>
                            <w:sz w:val="24"/>
                            <w:szCs w:val="24"/>
                          </w:rPr>
                        </w:pPr>
                        <w:r>
                          <w:rPr>
                            <w:rFonts w:hint="eastAsia"/>
                            <w:sz w:val="24"/>
                            <w:szCs w:val="24"/>
                          </w:rPr>
                          <w:t>5</w:t>
                        </w:r>
                        <w:r w:rsidRPr="0027607F">
                          <w:rPr>
                            <w:rFonts w:hint="eastAsia"/>
                            <w:sz w:val="24"/>
                            <w:szCs w:val="24"/>
                          </w:rPr>
                          <w:t>家</w:t>
                        </w:r>
                      </w:p>
                    </w:txbxContent>
                  </v:textbox>
                </v:shape>
                <v:shape id="Text Box 456" o:spid="_x0000_s1077" type="#_x0000_t202" style="position:absolute;left:10046;top:7289;width:796;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nsXMYA&#10;AADcAAAADwAAAGRycy9kb3ducmV2LnhtbESPQWvCQBSE74X+h+UVvIhuXLFKdJWgtPRQEK0I3h7Z&#10;ZxLMvg3ZrUn/fbcg9DjMzDfMatPbWtyp9ZVjDZNxAoI4d6biQsPp6220AOEDssHaMWn4IQ+b9fPT&#10;ClPjOj7Q/RgKESHsU9RQhtCkUvq8JIt+7Bri6F1dazFE2RbStNhFuK2lSpJXabHiuFBiQ9uS8tvx&#10;22pQ01xd5rdh1uF+l00Pn+fZOymtBy99tgQRqA//4Uf7w2iYJQr+zsQj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nsXMYAAADcAAAADwAAAAAAAAAAAAAAAACYAgAAZHJz&#10;L2Rvd25yZXYueG1sUEsFBgAAAAAEAAQA9QAAAIsDAAAAAA==&#10;" strokecolor="#00b050">
                  <v:textbox>
                    <w:txbxContent>
                      <w:p w:rsidR="00A23799" w:rsidRPr="0027607F" w:rsidRDefault="00A23799" w:rsidP="0027607F">
                        <w:pPr>
                          <w:rPr>
                            <w:sz w:val="24"/>
                            <w:szCs w:val="24"/>
                          </w:rPr>
                        </w:pPr>
                        <w:r>
                          <w:rPr>
                            <w:rFonts w:hint="eastAsia"/>
                            <w:sz w:val="24"/>
                            <w:szCs w:val="24"/>
                          </w:rPr>
                          <w:t>4</w:t>
                        </w:r>
                        <w:r w:rsidRPr="0027607F">
                          <w:rPr>
                            <w:rFonts w:hint="eastAsia"/>
                            <w:sz w:val="24"/>
                            <w:szCs w:val="24"/>
                          </w:rPr>
                          <w:t>家</w:t>
                        </w:r>
                      </w:p>
                    </w:txbxContent>
                  </v:textbox>
                </v:shape>
              </v:group>
            </w:pict>
          </mc:Fallback>
        </mc:AlternateContent>
      </w:r>
    </w:p>
    <w:p w:rsidR="002443BB" w:rsidRDefault="002443BB" w:rsidP="002443BB">
      <w:pPr>
        <w:pStyle w:val="5"/>
        <w:numPr>
          <w:ilvl w:val="0"/>
          <w:numId w:val="0"/>
        </w:numPr>
        <w:spacing w:line="340" w:lineRule="exact"/>
        <w:ind w:leftChars="125" w:left="1667" w:hangingChars="365" w:hanging="1242"/>
        <w:jc w:val="left"/>
      </w:pPr>
    </w:p>
    <w:p w:rsidR="002443BB" w:rsidRDefault="002443BB" w:rsidP="002443BB">
      <w:pPr>
        <w:pStyle w:val="5"/>
        <w:numPr>
          <w:ilvl w:val="0"/>
          <w:numId w:val="0"/>
        </w:numPr>
        <w:spacing w:line="340" w:lineRule="exact"/>
        <w:ind w:leftChars="125" w:left="1667" w:hangingChars="365" w:hanging="1242"/>
        <w:jc w:val="left"/>
      </w:pPr>
    </w:p>
    <w:p w:rsidR="002443BB" w:rsidRDefault="002443BB" w:rsidP="002443BB">
      <w:pPr>
        <w:pStyle w:val="5"/>
        <w:numPr>
          <w:ilvl w:val="0"/>
          <w:numId w:val="0"/>
        </w:numPr>
        <w:spacing w:line="340" w:lineRule="exact"/>
        <w:ind w:leftChars="125" w:left="1667" w:hangingChars="365" w:hanging="1242"/>
        <w:jc w:val="left"/>
      </w:pPr>
    </w:p>
    <w:p w:rsidR="002443BB" w:rsidRDefault="002443BB" w:rsidP="002443BB">
      <w:pPr>
        <w:pStyle w:val="5"/>
        <w:numPr>
          <w:ilvl w:val="0"/>
          <w:numId w:val="0"/>
        </w:numPr>
        <w:spacing w:line="340" w:lineRule="exact"/>
        <w:ind w:leftChars="125" w:left="1667" w:hangingChars="365" w:hanging="1242"/>
        <w:jc w:val="left"/>
      </w:pPr>
    </w:p>
    <w:p w:rsidR="002443BB" w:rsidRDefault="002443BB" w:rsidP="002443BB">
      <w:pPr>
        <w:pStyle w:val="5"/>
        <w:numPr>
          <w:ilvl w:val="0"/>
          <w:numId w:val="0"/>
        </w:numPr>
        <w:spacing w:line="340" w:lineRule="exact"/>
        <w:ind w:leftChars="125" w:left="1667" w:hangingChars="365" w:hanging="1242"/>
        <w:jc w:val="left"/>
      </w:pPr>
    </w:p>
    <w:p w:rsidR="002443BB" w:rsidRDefault="002443BB" w:rsidP="002443BB">
      <w:pPr>
        <w:pStyle w:val="5"/>
        <w:numPr>
          <w:ilvl w:val="0"/>
          <w:numId w:val="0"/>
        </w:numPr>
        <w:spacing w:line="340" w:lineRule="exact"/>
        <w:ind w:leftChars="125" w:left="1667" w:hangingChars="365" w:hanging="1242"/>
        <w:jc w:val="left"/>
      </w:pPr>
    </w:p>
    <w:p w:rsidR="002443BB" w:rsidRDefault="002443BB" w:rsidP="002443BB">
      <w:pPr>
        <w:pStyle w:val="5"/>
        <w:numPr>
          <w:ilvl w:val="0"/>
          <w:numId w:val="0"/>
        </w:numPr>
        <w:spacing w:line="340" w:lineRule="exact"/>
        <w:ind w:leftChars="125" w:left="1667" w:hangingChars="365" w:hanging="1242"/>
        <w:jc w:val="left"/>
      </w:pPr>
    </w:p>
    <w:p w:rsidR="002443BB" w:rsidRDefault="002443BB" w:rsidP="002443BB">
      <w:pPr>
        <w:pStyle w:val="5"/>
        <w:numPr>
          <w:ilvl w:val="0"/>
          <w:numId w:val="0"/>
        </w:numPr>
        <w:spacing w:line="340" w:lineRule="exact"/>
        <w:ind w:leftChars="125" w:left="1667" w:hangingChars="365" w:hanging="1242"/>
        <w:jc w:val="left"/>
      </w:pPr>
    </w:p>
    <w:p w:rsidR="002443BB" w:rsidRDefault="002443BB" w:rsidP="002443BB">
      <w:pPr>
        <w:pStyle w:val="5"/>
        <w:numPr>
          <w:ilvl w:val="0"/>
          <w:numId w:val="0"/>
        </w:numPr>
        <w:spacing w:line="340" w:lineRule="exact"/>
        <w:ind w:leftChars="125" w:left="1667" w:hangingChars="365" w:hanging="1242"/>
        <w:jc w:val="left"/>
      </w:pPr>
    </w:p>
    <w:p w:rsidR="002443BB" w:rsidRDefault="002443BB" w:rsidP="002443BB">
      <w:pPr>
        <w:pStyle w:val="5"/>
        <w:numPr>
          <w:ilvl w:val="0"/>
          <w:numId w:val="0"/>
        </w:numPr>
        <w:spacing w:line="340" w:lineRule="exact"/>
        <w:ind w:leftChars="125" w:left="1667" w:hangingChars="365" w:hanging="1242"/>
        <w:jc w:val="left"/>
      </w:pPr>
    </w:p>
    <w:p w:rsidR="002443BB" w:rsidRDefault="002443BB" w:rsidP="002443BB">
      <w:pPr>
        <w:pStyle w:val="5"/>
        <w:numPr>
          <w:ilvl w:val="0"/>
          <w:numId w:val="0"/>
        </w:numPr>
        <w:spacing w:line="340" w:lineRule="exact"/>
        <w:ind w:leftChars="125" w:left="1667" w:hangingChars="365" w:hanging="1242"/>
        <w:jc w:val="left"/>
      </w:pPr>
    </w:p>
    <w:p w:rsidR="002443BB" w:rsidRDefault="002443BB" w:rsidP="002443BB">
      <w:pPr>
        <w:pStyle w:val="5"/>
        <w:numPr>
          <w:ilvl w:val="0"/>
          <w:numId w:val="0"/>
        </w:numPr>
        <w:spacing w:line="340" w:lineRule="exact"/>
        <w:ind w:leftChars="125" w:left="1667" w:hangingChars="365" w:hanging="1242"/>
        <w:jc w:val="left"/>
      </w:pPr>
    </w:p>
    <w:p w:rsidR="002443BB" w:rsidRDefault="002443BB" w:rsidP="002443BB">
      <w:pPr>
        <w:pStyle w:val="5"/>
        <w:numPr>
          <w:ilvl w:val="0"/>
          <w:numId w:val="0"/>
        </w:numPr>
        <w:spacing w:line="340" w:lineRule="exact"/>
        <w:ind w:leftChars="125" w:left="1667" w:hangingChars="365" w:hanging="1242"/>
        <w:jc w:val="left"/>
      </w:pPr>
    </w:p>
    <w:p w:rsidR="002443BB" w:rsidRDefault="002443BB" w:rsidP="002443BB">
      <w:pPr>
        <w:pStyle w:val="5"/>
        <w:numPr>
          <w:ilvl w:val="0"/>
          <w:numId w:val="0"/>
        </w:numPr>
        <w:spacing w:line="340" w:lineRule="exact"/>
        <w:ind w:leftChars="125" w:left="1667" w:hangingChars="365" w:hanging="1242"/>
        <w:jc w:val="left"/>
      </w:pPr>
    </w:p>
    <w:p w:rsidR="002443BB" w:rsidRDefault="002443BB" w:rsidP="002443BB">
      <w:pPr>
        <w:pStyle w:val="5"/>
        <w:numPr>
          <w:ilvl w:val="0"/>
          <w:numId w:val="0"/>
        </w:numPr>
        <w:spacing w:line="340" w:lineRule="exact"/>
        <w:ind w:leftChars="125" w:left="1667" w:hangingChars="365" w:hanging="1242"/>
        <w:jc w:val="left"/>
      </w:pPr>
    </w:p>
    <w:p w:rsidR="002443BB" w:rsidRDefault="002443BB" w:rsidP="002443BB">
      <w:pPr>
        <w:pStyle w:val="5"/>
        <w:numPr>
          <w:ilvl w:val="0"/>
          <w:numId w:val="0"/>
        </w:numPr>
        <w:spacing w:line="340" w:lineRule="exact"/>
        <w:ind w:leftChars="125" w:left="1667" w:hangingChars="365" w:hanging="1242"/>
        <w:jc w:val="left"/>
      </w:pPr>
    </w:p>
    <w:p w:rsidR="002443BB" w:rsidRDefault="002443BB" w:rsidP="002443BB">
      <w:pPr>
        <w:pStyle w:val="5"/>
        <w:numPr>
          <w:ilvl w:val="0"/>
          <w:numId w:val="0"/>
        </w:numPr>
        <w:spacing w:line="340" w:lineRule="exact"/>
        <w:ind w:leftChars="125" w:left="1667" w:hangingChars="365" w:hanging="1242"/>
        <w:jc w:val="left"/>
      </w:pPr>
    </w:p>
    <w:p w:rsidR="002443BB" w:rsidRDefault="002443BB" w:rsidP="002443BB">
      <w:pPr>
        <w:pStyle w:val="5"/>
        <w:numPr>
          <w:ilvl w:val="0"/>
          <w:numId w:val="0"/>
        </w:numPr>
        <w:spacing w:line="340" w:lineRule="exact"/>
        <w:ind w:leftChars="125" w:left="1667" w:hangingChars="365" w:hanging="1242"/>
        <w:jc w:val="left"/>
      </w:pPr>
    </w:p>
    <w:p w:rsidR="002443BB" w:rsidRDefault="002443BB" w:rsidP="002443BB">
      <w:pPr>
        <w:pStyle w:val="5"/>
        <w:numPr>
          <w:ilvl w:val="0"/>
          <w:numId w:val="0"/>
        </w:numPr>
        <w:spacing w:line="340" w:lineRule="exact"/>
        <w:ind w:leftChars="125" w:left="1667" w:hangingChars="365" w:hanging="1242"/>
        <w:jc w:val="left"/>
      </w:pPr>
    </w:p>
    <w:p w:rsidR="00C677EE" w:rsidRDefault="00C677EE" w:rsidP="00E81498">
      <w:pPr>
        <w:pStyle w:val="afb"/>
        <w:spacing w:beforeLines="0" w:line="300" w:lineRule="exact"/>
        <w:ind w:leftChars="50" w:left="170"/>
        <w:rPr>
          <w:rFonts w:ascii="Times New Roman" w:hAnsi="Times New Roman"/>
          <w:color w:val="000000"/>
          <w:sz w:val="28"/>
          <w:lang w:eastAsia="zh-TW"/>
        </w:rPr>
      </w:pPr>
      <w:bookmarkStart w:id="402" w:name="_Toc310611179"/>
      <w:bookmarkStart w:id="403" w:name="_Toc311050676"/>
      <w:r>
        <w:rPr>
          <w:rFonts w:ascii="Times New Roman" w:hAnsi="Times New Roman" w:hint="eastAsia"/>
          <w:color w:val="000000"/>
          <w:sz w:val="28"/>
        </w:rPr>
        <w:t>圖</w:t>
      </w:r>
      <w:r w:rsidR="00C16543">
        <w:rPr>
          <w:rFonts w:ascii="Times New Roman" w:hAnsi="Times New Roman" w:hint="eastAsia"/>
          <w:color w:val="000000"/>
          <w:sz w:val="28"/>
          <w:lang w:eastAsia="zh-TW"/>
        </w:rPr>
        <w:t>5</w:t>
      </w:r>
      <w:r>
        <w:rPr>
          <w:rFonts w:ascii="Times New Roman" w:hAnsi="Times New Roman" w:hint="eastAsia"/>
          <w:color w:val="000000"/>
          <w:sz w:val="28"/>
          <w:lang w:eastAsia="zh-TW"/>
        </w:rPr>
        <w:t>、</w:t>
      </w:r>
      <w:r w:rsidRPr="00ED4BB0">
        <w:rPr>
          <w:rFonts w:ascii="Times New Roman" w:hAnsi="Times New Roman" w:hint="eastAsia"/>
          <w:color w:val="000000"/>
          <w:sz w:val="28"/>
        </w:rPr>
        <w:t>我國</w:t>
      </w:r>
      <w:r w:rsidR="00E81498" w:rsidRPr="00E81498">
        <w:rPr>
          <w:rFonts w:ascii="Times New Roman" w:hAnsi="Times New Roman" w:hint="eastAsia"/>
          <w:color w:val="000000"/>
          <w:sz w:val="28"/>
        </w:rPr>
        <w:t>風力發電產業</w:t>
      </w:r>
      <w:r w:rsidRPr="00ED4BB0">
        <w:rPr>
          <w:rFonts w:ascii="Times New Roman" w:hAnsi="Times New Roman" w:hint="eastAsia"/>
          <w:color w:val="000000"/>
          <w:sz w:val="28"/>
        </w:rPr>
        <w:t>供應鏈</w:t>
      </w:r>
      <w:bookmarkEnd w:id="402"/>
      <w:bookmarkEnd w:id="403"/>
    </w:p>
    <w:p w:rsidR="00C677EE" w:rsidRPr="00FD0E82" w:rsidRDefault="0072113F" w:rsidP="00E21274">
      <w:pPr>
        <w:spacing w:afterLines="100" w:after="457" w:line="240" w:lineRule="exact"/>
        <w:ind w:leftChars="400" w:left="1361"/>
        <w:jc w:val="center"/>
        <w:rPr>
          <w:sz w:val="16"/>
          <w:szCs w:val="16"/>
        </w:rPr>
      </w:pPr>
      <w:r w:rsidRPr="00FD0E82">
        <w:rPr>
          <w:rFonts w:hint="eastAsia"/>
          <w:sz w:val="16"/>
          <w:szCs w:val="16"/>
        </w:rPr>
        <w:t>(</w:t>
      </w:r>
      <w:r w:rsidR="00C677EE" w:rsidRPr="00FD0E82">
        <w:rPr>
          <w:rFonts w:hint="eastAsia"/>
          <w:sz w:val="16"/>
          <w:szCs w:val="16"/>
        </w:rPr>
        <w:t>資料來源：能源局、工研院綠能所，</w:t>
      </w:r>
      <w:r w:rsidR="00C677EE" w:rsidRPr="00FD0E82">
        <w:rPr>
          <w:rFonts w:hint="eastAsia"/>
          <w:sz w:val="16"/>
          <w:szCs w:val="16"/>
        </w:rPr>
        <w:t>100</w:t>
      </w:r>
      <w:r w:rsidR="00C677EE" w:rsidRPr="00FD0E82">
        <w:rPr>
          <w:rFonts w:hint="eastAsia"/>
          <w:sz w:val="16"/>
          <w:szCs w:val="16"/>
        </w:rPr>
        <w:t>年</w:t>
      </w:r>
      <w:r w:rsidR="00C677EE" w:rsidRPr="00FD0E82">
        <w:rPr>
          <w:rFonts w:hint="eastAsia"/>
          <w:sz w:val="16"/>
          <w:szCs w:val="16"/>
        </w:rPr>
        <w:t>4</w:t>
      </w:r>
      <w:r w:rsidR="00C677EE" w:rsidRPr="00FD0E82">
        <w:rPr>
          <w:rFonts w:hint="eastAsia"/>
          <w:sz w:val="16"/>
          <w:szCs w:val="16"/>
        </w:rPr>
        <w:t>月</w:t>
      </w:r>
      <w:r w:rsidRPr="00FD0E82">
        <w:rPr>
          <w:rFonts w:hint="eastAsia"/>
          <w:sz w:val="16"/>
          <w:szCs w:val="16"/>
        </w:rPr>
        <w:t>)</w:t>
      </w:r>
    </w:p>
    <w:p w:rsidR="00F27567" w:rsidRPr="00CD191C" w:rsidRDefault="00F27567" w:rsidP="000A44BA">
      <w:pPr>
        <w:pStyle w:val="4"/>
        <w:numPr>
          <w:ilvl w:val="3"/>
          <w:numId w:val="13"/>
        </w:numPr>
        <w:ind w:left="1689" w:hanging="697"/>
      </w:pPr>
      <w:r w:rsidRPr="00CD191C">
        <w:rPr>
          <w:rFonts w:hint="eastAsia"/>
        </w:rPr>
        <w:t>地理分布位置</w:t>
      </w:r>
      <w:r w:rsidR="00E8703C">
        <w:rPr>
          <w:rFonts w:hint="eastAsia"/>
        </w:rPr>
        <w:t>：</w:t>
      </w:r>
    </w:p>
    <w:p w:rsidR="00F27567" w:rsidRPr="006B672E" w:rsidRDefault="00F27567" w:rsidP="006B672E">
      <w:pPr>
        <w:pStyle w:val="5"/>
        <w:numPr>
          <w:ilvl w:val="0"/>
          <w:numId w:val="0"/>
        </w:numPr>
        <w:ind w:leftChars="490" w:left="1667" w:firstLineChars="197" w:firstLine="670"/>
      </w:pPr>
      <w:r w:rsidRPr="006B672E">
        <w:rPr>
          <w:rFonts w:hint="eastAsia"/>
        </w:rPr>
        <w:t>我國風力發電廠家分布在北、中、南、東部，並無依產業區塊分布在特定縣市的情形。</w:t>
      </w:r>
    </w:p>
    <w:p w:rsidR="00F27567" w:rsidRPr="00CD191C" w:rsidRDefault="00F27567" w:rsidP="0098429E">
      <w:pPr>
        <w:pStyle w:val="4"/>
        <w:numPr>
          <w:ilvl w:val="3"/>
          <w:numId w:val="13"/>
        </w:numPr>
      </w:pPr>
      <w:r w:rsidRPr="00CD191C">
        <w:rPr>
          <w:rFonts w:hint="eastAsia"/>
        </w:rPr>
        <w:t>規模、產量、發電容量</w:t>
      </w:r>
      <w:r w:rsidR="00E8703C">
        <w:rPr>
          <w:rFonts w:hint="eastAsia"/>
        </w:rPr>
        <w:t>：</w:t>
      </w:r>
    </w:p>
    <w:p w:rsidR="00F27567" w:rsidRPr="00E360F6" w:rsidRDefault="00F27567" w:rsidP="00E360F6">
      <w:pPr>
        <w:pStyle w:val="5"/>
        <w:numPr>
          <w:ilvl w:val="0"/>
          <w:numId w:val="0"/>
        </w:numPr>
        <w:ind w:leftChars="490" w:left="1667" w:firstLineChars="197" w:firstLine="670"/>
      </w:pPr>
      <w:r w:rsidRPr="00E360F6">
        <w:rPr>
          <w:rFonts w:hint="eastAsia"/>
        </w:rPr>
        <w:lastRenderedPageBreak/>
        <w:t>我國風力發電產業</w:t>
      </w:r>
      <w:r w:rsidR="000D1082">
        <w:rPr>
          <w:rFonts w:hint="eastAsia"/>
        </w:rPr>
        <w:t>99</w:t>
      </w:r>
      <w:r w:rsidRPr="00E360F6">
        <w:rPr>
          <w:rFonts w:hint="eastAsia"/>
        </w:rPr>
        <w:t>年產值為57億元，較9</w:t>
      </w:r>
      <w:r w:rsidR="000D1082">
        <w:rPr>
          <w:rFonts w:hint="eastAsia"/>
        </w:rPr>
        <w:t>8</w:t>
      </w:r>
      <w:r w:rsidRPr="00E360F6">
        <w:rPr>
          <w:rFonts w:hint="eastAsia"/>
        </w:rPr>
        <w:t>年(46億元)成長23.9</w:t>
      </w:r>
      <w:r w:rsidR="004379BA">
        <w:rPr>
          <w:rFonts w:hint="eastAsia"/>
        </w:rPr>
        <w:t>％</w:t>
      </w:r>
      <w:r w:rsidRPr="00E360F6">
        <w:rPr>
          <w:rFonts w:hint="eastAsia"/>
        </w:rPr>
        <w:t>。截至1</w:t>
      </w:r>
      <w:r w:rsidR="000D1082">
        <w:rPr>
          <w:rFonts w:hint="eastAsia"/>
        </w:rPr>
        <w:t>00</w:t>
      </w:r>
      <w:r w:rsidRPr="00E360F6">
        <w:rPr>
          <w:rFonts w:hint="eastAsia"/>
        </w:rPr>
        <w:t>年3月底已完工24座風場，268部風力機，累計裝置容量為51.87萬瓩，年發電量約12.97億度電，約可供32.4萬戶使用。</w:t>
      </w:r>
    </w:p>
    <w:p w:rsidR="00F27567" w:rsidRPr="00CD191C" w:rsidRDefault="00F27567" w:rsidP="0098429E">
      <w:pPr>
        <w:pStyle w:val="4"/>
        <w:numPr>
          <w:ilvl w:val="3"/>
          <w:numId w:val="13"/>
        </w:numPr>
      </w:pPr>
      <w:r w:rsidRPr="00CD191C">
        <w:rPr>
          <w:rFonts w:hint="eastAsia"/>
        </w:rPr>
        <w:t>與先進國家暨中國大陸之比較</w:t>
      </w:r>
      <w:r w:rsidR="00E8703C">
        <w:rPr>
          <w:rFonts w:hint="eastAsia"/>
        </w:rPr>
        <w:t>：</w:t>
      </w:r>
    </w:p>
    <w:p w:rsidR="00B373CF" w:rsidRPr="00CE1C94" w:rsidRDefault="00F27567" w:rsidP="00CE1C94">
      <w:pPr>
        <w:pStyle w:val="5"/>
        <w:numPr>
          <w:ilvl w:val="0"/>
          <w:numId w:val="0"/>
        </w:numPr>
        <w:wordWrap w:val="0"/>
        <w:ind w:leftChars="490" w:left="1667" w:firstLineChars="197" w:firstLine="670"/>
      </w:pPr>
      <w:r w:rsidRPr="00CE1C94">
        <w:rPr>
          <w:rFonts w:hint="eastAsia"/>
        </w:rPr>
        <w:t>全球風能協會公</w:t>
      </w:r>
      <w:r w:rsidR="0020160D" w:rsidRPr="00CE1C94">
        <w:rPr>
          <w:rFonts w:hint="eastAsia"/>
        </w:rPr>
        <w:t>布</w:t>
      </w:r>
      <w:r w:rsidR="000D1082" w:rsidRPr="00CE1C94">
        <w:rPr>
          <w:rFonts w:hint="eastAsia"/>
        </w:rPr>
        <w:t>99</w:t>
      </w:r>
      <w:r w:rsidRPr="00CE1C94">
        <w:rPr>
          <w:rFonts w:hint="eastAsia"/>
        </w:rPr>
        <w:t>年全球風力發電市場新增容量為</w:t>
      </w:r>
      <w:r w:rsidRPr="00CE1C94">
        <w:t>35.8GW</w:t>
      </w:r>
      <w:r w:rsidRPr="00CE1C94">
        <w:rPr>
          <w:rFonts w:hint="eastAsia"/>
        </w:rPr>
        <w:t>，較</w:t>
      </w:r>
      <w:r w:rsidRPr="00CE1C94">
        <w:t>2009</w:t>
      </w:r>
      <w:r w:rsidRPr="00CE1C94">
        <w:rPr>
          <w:rFonts w:hint="eastAsia"/>
        </w:rPr>
        <w:t>年衰退</w:t>
      </w:r>
      <w:r w:rsidRPr="00CE1C94">
        <w:t>7.3</w:t>
      </w:r>
      <w:r w:rsidR="004379BA" w:rsidRPr="00CE1C94">
        <w:t>％</w:t>
      </w:r>
      <w:r w:rsidRPr="00CE1C94">
        <w:rPr>
          <w:rFonts w:hint="eastAsia"/>
        </w:rPr>
        <w:t>。全球累計容量為</w:t>
      </w:r>
      <w:r w:rsidRPr="00CE1C94">
        <w:t>194.4GW</w:t>
      </w:r>
      <w:r w:rsidRPr="00CE1C94">
        <w:rPr>
          <w:rFonts w:hint="eastAsia"/>
        </w:rPr>
        <w:t>，中國大陸以</w:t>
      </w:r>
      <w:r w:rsidRPr="00CE1C94">
        <w:t>16.5GW</w:t>
      </w:r>
      <w:r w:rsidRPr="00CE1C94">
        <w:rPr>
          <w:rFonts w:hint="eastAsia"/>
        </w:rPr>
        <w:t>裝置量穩座全球第一大新增容量裝置國。美國市場受金融海嘯之餘波衝擊、低廉電力成本及政府中長期風力發電政策之不確定性等，</w:t>
      </w:r>
      <w:r w:rsidR="000D1082" w:rsidRPr="00CE1C94">
        <w:rPr>
          <w:rFonts w:hint="eastAsia"/>
        </w:rPr>
        <w:t>99</w:t>
      </w:r>
      <w:r w:rsidRPr="00CE1C94">
        <w:rPr>
          <w:rFonts w:hint="eastAsia"/>
        </w:rPr>
        <w:t>年新增風力發電裝置量為</w:t>
      </w:r>
      <w:r w:rsidRPr="00CE1C94">
        <w:t>5.1GW</w:t>
      </w:r>
      <w:r w:rsidRPr="00CE1C94">
        <w:rPr>
          <w:rFonts w:hint="eastAsia"/>
        </w:rPr>
        <w:t>，較</w:t>
      </w:r>
      <w:r w:rsidRPr="00CE1C94">
        <w:t>9</w:t>
      </w:r>
      <w:r w:rsidR="000D1082" w:rsidRPr="00CE1C94">
        <w:rPr>
          <w:rFonts w:hint="eastAsia"/>
        </w:rPr>
        <w:t>8</w:t>
      </w:r>
      <w:r w:rsidRPr="00CE1C94">
        <w:rPr>
          <w:rFonts w:hint="eastAsia"/>
        </w:rPr>
        <w:t>年大幅衰退</w:t>
      </w:r>
      <w:r w:rsidRPr="00CE1C94">
        <w:t>48.8</w:t>
      </w:r>
      <w:r w:rsidR="004379BA" w:rsidRPr="00CE1C94">
        <w:t>％</w:t>
      </w:r>
      <w:r w:rsidRPr="00CE1C94">
        <w:rPr>
          <w:rFonts w:hint="eastAsia"/>
        </w:rPr>
        <w:t>。歐洲</w:t>
      </w:r>
      <w:r w:rsidR="000D1082" w:rsidRPr="00CE1C94">
        <w:rPr>
          <w:rFonts w:hint="eastAsia"/>
        </w:rPr>
        <w:t>99</w:t>
      </w:r>
      <w:r w:rsidRPr="00CE1C94">
        <w:rPr>
          <w:rFonts w:hint="eastAsia"/>
        </w:rPr>
        <w:t>年整體新增量較</w:t>
      </w:r>
      <w:r w:rsidRPr="00CE1C94">
        <w:t>9</w:t>
      </w:r>
      <w:r w:rsidR="000D1082" w:rsidRPr="00CE1C94">
        <w:rPr>
          <w:rFonts w:hint="eastAsia"/>
        </w:rPr>
        <w:t>8</w:t>
      </w:r>
      <w:r w:rsidRPr="00CE1C94">
        <w:rPr>
          <w:rFonts w:hint="eastAsia"/>
        </w:rPr>
        <w:t>年衰退</w:t>
      </w:r>
      <w:r w:rsidRPr="00CE1C94">
        <w:t>6.7</w:t>
      </w:r>
      <w:r w:rsidR="004379BA" w:rsidRPr="00CE1C94">
        <w:t>％</w:t>
      </w:r>
      <w:r w:rsidRPr="00CE1C94">
        <w:rPr>
          <w:rFonts w:hint="eastAsia"/>
        </w:rPr>
        <w:t>，約</w:t>
      </w:r>
      <w:r w:rsidRPr="00CE1C94">
        <w:t>9.8GW</w:t>
      </w:r>
      <w:r w:rsidRPr="00CE1C94">
        <w:rPr>
          <w:rFonts w:hint="eastAsia"/>
        </w:rPr>
        <w:t>，其中離岸風力發電</w:t>
      </w:r>
      <w:r w:rsidR="00026039" w:rsidRPr="00CE1C94">
        <w:rPr>
          <w:rFonts w:hint="eastAsia"/>
        </w:rPr>
        <w:t>占</w:t>
      </w:r>
      <w:r w:rsidRPr="00CE1C94">
        <w:t>9</w:t>
      </w:r>
      <w:r w:rsidR="00CE1C94">
        <w:rPr>
          <w:rFonts w:hint="eastAsia"/>
        </w:rPr>
        <w:t>至</w:t>
      </w:r>
      <w:r w:rsidRPr="00CE1C94">
        <w:t>10</w:t>
      </w:r>
      <w:r w:rsidR="004379BA" w:rsidRPr="00CE1C94">
        <w:t>％</w:t>
      </w:r>
      <w:r w:rsidR="00CE1C94">
        <w:rPr>
          <w:rFonts w:hint="eastAsia"/>
        </w:rPr>
        <w:t>，</w:t>
      </w:r>
      <w:r w:rsidRPr="00CE1C94">
        <w:rPr>
          <w:rFonts w:hint="eastAsia"/>
        </w:rPr>
        <w:t>呈現成長趨勢。以地區別</w:t>
      </w:r>
      <w:r w:rsidR="000D1082" w:rsidRPr="00CE1C94">
        <w:rPr>
          <w:rFonts w:hint="eastAsia"/>
        </w:rPr>
        <w:t>視之</w:t>
      </w:r>
      <w:r w:rsidRPr="00CE1C94">
        <w:rPr>
          <w:rFonts w:hint="eastAsia"/>
        </w:rPr>
        <w:t>，歐洲主要集中在德國及英國。過去的風電大國西班牙則因</w:t>
      </w:r>
      <w:r w:rsidR="000D1082" w:rsidRPr="00CE1C94">
        <w:rPr>
          <w:rFonts w:hint="eastAsia"/>
        </w:rPr>
        <w:t>99</w:t>
      </w:r>
      <w:r w:rsidRPr="00CE1C94">
        <w:rPr>
          <w:rFonts w:hint="eastAsia"/>
        </w:rPr>
        <w:t>年</w:t>
      </w:r>
      <w:r w:rsidRPr="00CE1C94">
        <w:t>7</w:t>
      </w:r>
      <w:r w:rsidRPr="00CE1C94">
        <w:rPr>
          <w:rFonts w:hint="eastAsia"/>
        </w:rPr>
        <w:t>月政府更改</w:t>
      </w:r>
      <w:r w:rsidR="000D1082" w:rsidRPr="00CE1C94">
        <w:rPr>
          <w:rFonts w:hint="eastAsia"/>
        </w:rPr>
        <w:t>96</w:t>
      </w:r>
      <w:r w:rsidRPr="00CE1C94">
        <w:rPr>
          <w:rFonts w:hint="eastAsia"/>
        </w:rPr>
        <w:t>年補貼協定，風力發電補貼有效期僅至</w:t>
      </w:r>
      <w:r w:rsidR="000D1082" w:rsidRPr="00CE1C94">
        <w:rPr>
          <w:rFonts w:hint="eastAsia"/>
        </w:rPr>
        <w:t>102</w:t>
      </w:r>
      <w:r w:rsidRPr="00CE1C94">
        <w:rPr>
          <w:rFonts w:hint="eastAsia"/>
        </w:rPr>
        <w:t>年，並在未來</w:t>
      </w:r>
      <w:r w:rsidRPr="00CE1C94">
        <w:t>3</w:t>
      </w:r>
      <w:r w:rsidRPr="00CE1C94">
        <w:rPr>
          <w:rFonts w:hint="eastAsia"/>
        </w:rPr>
        <w:t>年內將風力發電廠的補貼削減</w:t>
      </w:r>
      <w:r w:rsidRPr="00CE1C94">
        <w:t>35</w:t>
      </w:r>
      <w:r w:rsidR="004379BA" w:rsidRPr="00CE1C94">
        <w:t>％</w:t>
      </w:r>
      <w:r w:rsidRPr="00CE1C94">
        <w:rPr>
          <w:rFonts w:hint="eastAsia"/>
        </w:rPr>
        <w:t>，受此政策影響風力發電新增量驟減至</w:t>
      </w:r>
      <w:r w:rsidRPr="00CE1C94">
        <w:t>1.5GW</w:t>
      </w:r>
      <w:r w:rsidRPr="00CE1C94">
        <w:rPr>
          <w:rFonts w:hint="eastAsia"/>
        </w:rPr>
        <w:t>。</w:t>
      </w:r>
      <w:r w:rsidR="000D1082" w:rsidRPr="00CE1C94">
        <w:rPr>
          <w:rFonts w:hint="eastAsia"/>
        </w:rPr>
        <w:t>99</w:t>
      </w:r>
      <w:r w:rsidRPr="00CE1C94">
        <w:rPr>
          <w:rFonts w:hint="eastAsia"/>
        </w:rPr>
        <w:t>年中國大陸公</w:t>
      </w:r>
      <w:r w:rsidR="0020160D" w:rsidRPr="00CE1C94">
        <w:rPr>
          <w:rFonts w:hint="eastAsia"/>
        </w:rPr>
        <w:t>布</w:t>
      </w:r>
      <w:r w:rsidR="00D075BD">
        <w:rPr>
          <w:rFonts w:hint="eastAsia"/>
        </w:rPr>
        <w:t>「海上風力發電開發建設管理暫行辦法」，預訂</w:t>
      </w:r>
      <w:r w:rsidRPr="00CE1C94">
        <w:t>1</w:t>
      </w:r>
      <w:r w:rsidR="000D1082" w:rsidRPr="00CE1C94">
        <w:rPr>
          <w:rFonts w:hint="eastAsia"/>
        </w:rPr>
        <w:t>04</w:t>
      </w:r>
      <w:r w:rsidRPr="00CE1C94">
        <w:rPr>
          <w:rFonts w:hint="eastAsia"/>
        </w:rPr>
        <w:t>年中國大陸離岸風力發電裝置容量達</w:t>
      </w:r>
      <w:r w:rsidRPr="00CE1C94">
        <w:t>5GW</w:t>
      </w:r>
      <w:r w:rsidRPr="00CE1C94">
        <w:rPr>
          <w:rFonts w:hint="eastAsia"/>
        </w:rPr>
        <w:t>，</w:t>
      </w:r>
      <w:r w:rsidR="000D1082" w:rsidRPr="00CE1C94">
        <w:rPr>
          <w:rFonts w:hint="eastAsia"/>
        </w:rPr>
        <w:t>109</w:t>
      </w:r>
      <w:r w:rsidRPr="00CE1C94">
        <w:rPr>
          <w:rFonts w:hint="eastAsia"/>
        </w:rPr>
        <w:t>年達</w:t>
      </w:r>
      <w:r w:rsidRPr="00CE1C94">
        <w:t>30GW</w:t>
      </w:r>
      <w:r w:rsidRPr="00CE1C94">
        <w:rPr>
          <w:rFonts w:hint="eastAsia"/>
        </w:rPr>
        <w:t>。</w:t>
      </w:r>
    </w:p>
    <w:p w:rsidR="00B373CF" w:rsidRPr="00CE1C94" w:rsidRDefault="00F07AC4" w:rsidP="0098429E">
      <w:pPr>
        <w:pStyle w:val="3"/>
        <w:numPr>
          <w:ilvl w:val="2"/>
          <w:numId w:val="13"/>
        </w:numPr>
      </w:pPr>
      <w:bookmarkStart w:id="404" w:name="_Toc294785202"/>
      <w:bookmarkStart w:id="405" w:name="_Toc311050677"/>
      <w:r w:rsidRPr="00CE1C94">
        <w:rPr>
          <w:rFonts w:hint="eastAsia"/>
        </w:rPr>
        <w:t>生質燃料產業</w:t>
      </w:r>
      <w:bookmarkEnd w:id="404"/>
      <w:r w:rsidR="00D5525E" w:rsidRPr="00CE1C94">
        <w:rPr>
          <w:rFonts w:hint="eastAsia"/>
        </w:rPr>
        <w:t>：</w:t>
      </w:r>
      <w:bookmarkEnd w:id="405"/>
    </w:p>
    <w:p w:rsidR="000C05B4" w:rsidRPr="00CE1C94" w:rsidRDefault="000C05B4" w:rsidP="0098429E">
      <w:pPr>
        <w:pStyle w:val="4"/>
        <w:numPr>
          <w:ilvl w:val="3"/>
          <w:numId w:val="13"/>
        </w:numPr>
      </w:pPr>
      <w:r w:rsidRPr="00CE1C94">
        <w:rPr>
          <w:rFonts w:hint="eastAsia"/>
        </w:rPr>
        <w:t>產業發展現況</w:t>
      </w:r>
      <w:r w:rsidR="00D5525E" w:rsidRPr="00CE1C94">
        <w:rPr>
          <w:rFonts w:hint="eastAsia"/>
        </w:rPr>
        <w:t>：</w:t>
      </w:r>
    </w:p>
    <w:p w:rsidR="000C05B4" w:rsidRPr="00CE1C94" w:rsidRDefault="000C05B4" w:rsidP="008B5F3F">
      <w:pPr>
        <w:pStyle w:val="5"/>
        <w:numPr>
          <w:ilvl w:val="4"/>
          <w:numId w:val="13"/>
        </w:numPr>
      </w:pPr>
      <w:r w:rsidRPr="00CE1C94">
        <w:rPr>
          <w:rFonts w:hint="eastAsia"/>
        </w:rPr>
        <w:t>生質柴油部分</w:t>
      </w:r>
      <w:r w:rsidR="00D5525E" w:rsidRPr="00CE1C94">
        <w:rPr>
          <w:rFonts w:hint="eastAsia"/>
        </w:rPr>
        <w:t>：</w:t>
      </w:r>
    </w:p>
    <w:p w:rsidR="000C05B4" w:rsidRPr="00C93D06" w:rsidRDefault="000C05B4" w:rsidP="00C93D06">
      <w:pPr>
        <w:pStyle w:val="5"/>
        <w:numPr>
          <w:ilvl w:val="0"/>
          <w:numId w:val="0"/>
        </w:numPr>
        <w:ind w:leftChars="605" w:left="2058" w:firstLineChars="193" w:firstLine="641"/>
        <w:rPr>
          <w:spacing w:val="-4"/>
        </w:rPr>
      </w:pPr>
      <w:r w:rsidRPr="00C93D06">
        <w:rPr>
          <w:rFonts w:hint="eastAsia"/>
          <w:spacing w:val="-4"/>
        </w:rPr>
        <w:t>經濟部自</w:t>
      </w:r>
      <w:r w:rsidR="000D1082" w:rsidRPr="00C93D06">
        <w:rPr>
          <w:rFonts w:hint="eastAsia"/>
          <w:spacing w:val="-4"/>
        </w:rPr>
        <w:t>95</w:t>
      </w:r>
      <w:r w:rsidRPr="00C93D06">
        <w:rPr>
          <w:rFonts w:hint="eastAsia"/>
          <w:spacing w:val="-4"/>
        </w:rPr>
        <w:t>年起相繼推動「能源作物綠色公車計畫」、「綠色城鄉(Green County)應用推廣計畫」；</w:t>
      </w:r>
      <w:r w:rsidR="000D1082" w:rsidRPr="00C93D06">
        <w:rPr>
          <w:rFonts w:hint="eastAsia"/>
          <w:spacing w:val="-4"/>
        </w:rPr>
        <w:t>97</w:t>
      </w:r>
      <w:r w:rsidRPr="00C93D06">
        <w:rPr>
          <w:rFonts w:hint="eastAsia"/>
          <w:spacing w:val="-4"/>
        </w:rPr>
        <w:t>年7月15日推動國內車用柴油全面添加1％生質柴油(簡稱全面實施B1</w:t>
      </w:r>
      <w:r w:rsidR="00E81498" w:rsidRPr="00C93D06">
        <w:rPr>
          <w:rFonts w:hint="eastAsia"/>
          <w:spacing w:val="-4"/>
        </w:rPr>
        <w:t>，下同</w:t>
      </w:r>
      <w:r w:rsidRPr="00C93D06">
        <w:rPr>
          <w:rFonts w:hint="eastAsia"/>
          <w:spacing w:val="-4"/>
        </w:rPr>
        <w:t>)</w:t>
      </w:r>
      <w:r w:rsidRPr="00C93D06">
        <w:rPr>
          <w:rFonts w:hint="eastAsia"/>
          <w:spacing w:val="-4"/>
        </w:rPr>
        <w:lastRenderedPageBreak/>
        <w:t>措施，成為亞洲第1個不需補貼措施而能成功全面推動使用生質柴油之國家。</w:t>
      </w:r>
      <w:r w:rsidR="000D1082" w:rsidRPr="00C93D06">
        <w:rPr>
          <w:rFonts w:hint="eastAsia"/>
          <w:spacing w:val="-4"/>
        </w:rPr>
        <w:t>99</w:t>
      </w:r>
      <w:r w:rsidRPr="00C93D06">
        <w:rPr>
          <w:rFonts w:hint="eastAsia"/>
          <w:spacing w:val="-4"/>
        </w:rPr>
        <w:t>年6月15日起將生質柴油添加比率提高至2％(簡稱全面實施B2</w:t>
      </w:r>
      <w:r w:rsidR="00E81498" w:rsidRPr="00C93D06">
        <w:rPr>
          <w:rFonts w:hint="eastAsia"/>
          <w:spacing w:val="-4"/>
        </w:rPr>
        <w:t>，下同</w:t>
      </w:r>
      <w:r w:rsidRPr="00C93D06">
        <w:rPr>
          <w:rFonts w:hint="eastAsia"/>
          <w:spacing w:val="-4"/>
        </w:rPr>
        <w:t>)，年使用量約10萬公秉，主要生質柴油廠商已積極進行產能與員工的擴充。</w:t>
      </w:r>
    </w:p>
    <w:p w:rsidR="00B0472C" w:rsidRPr="00CE1C94" w:rsidRDefault="000C05B4" w:rsidP="0098429E">
      <w:pPr>
        <w:pStyle w:val="5"/>
        <w:numPr>
          <w:ilvl w:val="4"/>
          <w:numId w:val="13"/>
        </w:numPr>
      </w:pPr>
      <w:r w:rsidRPr="00CE1C94">
        <w:rPr>
          <w:rFonts w:hint="eastAsia"/>
        </w:rPr>
        <w:t>生質酒精部分：</w:t>
      </w:r>
    </w:p>
    <w:p w:rsidR="000C05B4" w:rsidRPr="00CE1C94" w:rsidRDefault="000C05B4" w:rsidP="008B5F3F">
      <w:pPr>
        <w:pStyle w:val="5"/>
        <w:numPr>
          <w:ilvl w:val="0"/>
          <w:numId w:val="0"/>
        </w:numPr>
        <w:ind w:leftChars="613" w:left="2085" w:firstLineChars="189" w:firstLine="643"/>
      </w:pPr>
      <w:r w:rsidRPr="00CE1C94">
        <w:rPr>
          <w:rFonts w:hint="eastAsia"/>
        </w:rPr>
        <w:t>經濟部自</w:t>
      </w:r>
      <w:r w:rsidR="000D1082" w:rsidRPr="00CE1C94">
        <w:rPr>
          <w:rFonts w:hint="eastAsia"/>
        </w:rPr>
        <w:t>96</w:t>
      </w:r>
      <w:r w:rsidRPr="00CE1C94">
        <w:rPr>
          <w:rFonts w:hint="eastAsia"/>
        </w:rPr>
        <w:t>年推動「綠色公務車先行計畫」，由</w:t>
      </w:r>
      <w:r w:rsidR="004379BA" w:rsidRPr="00CE1C94">
        <w:rPr>
          <w:rFonts w:hint="eastAsia"/>
        </w:rPr>
        <w:t>臺</w:t>
      </w:r>
      <w:r w:rsidRPr="00CE1C94">
        <w:rPr>
          <w:rFonts w:hint="eastAsia"/>
        </w:rPr>
        <w:t>北市公務車率先使用E3酒精汽油。9</w:t>
      </w:r>
      <w:r w:rsidR="000D1082" w:rsidRPr="00CE1C94">
        <w:rPr>
          <w:rFonts w:hint="eastAsia"/>
        </w:rPr>
        <w:t>8</w:t>
      </w:r>
      <w:r w:rsidRPr="00CE1C94">
        <w:rPr>
          <w:rFonts w:hint="eastAsia"/>
        </w:rPr>
        <w:t>年起實施「北高都會區E3酒精汽油推動計畫」擴大推動於北、高兩市14處加油站供應E3酒精汽油，年使用量約150公秉，但目前國內無酒精工廠，多數廠商則仍在規劃</w:t>
      </w:r>
      <w:r w:rsidR="00CC6B94" w:rsidRPr="00CE1C94">
        <w:rPr>
          <w:rFonts w:hint="eastAsia"/>
        </w:rPr>
        <w:t>布</w:t>
      </w:r>
      <w:r w:rsidRPr="00CE1C94">
        <w:rPr>
          <w:rFonts w:hint="eastAsia"/>
        </w:rPr>
        <w:t>局階段，因此先採用國產醱酵酒精，不足部分以進口酒精補充。</w:t>
      </w:r>
    </w:p>
    <w:p w:rsidR="00B373CF" w:rsidRPr="00CE1C94" w:rsidRDefault="008B5F3F" w:rsidP="008B5F3F">
      <w:pPr>
        <w:pStyle w:val="5"/>
        <w:numPr>
          <w:ilvl w:val="0"/>
          <w:numId w:val="0"/>
        </w:numPr>
        <w:ind w:leftChars="484" w:left="1646" w:firstLineChars="197" w:firstLine="670"/>
      </w:pPr>
      <w:r w:rsidRPr="00CE1C94">
        <w:rPr>
          <w:rFonts w:hint="eastAsia"/>
        </w:rPr>
        <w:t>綜上，</w:t>
      </w:r>
      <w:r w:rsidR="000C05B4" w:rsidRPr="00CE1C94">
        <w:rPr>
          <w:rFonts w:hint="eastAsia"/>
        </w:rPr>
        <w:t>在B2推動及廠商投入下，生質柴油產業從原料供應、生產製造與銷售使用已形成完整產業鏈</w:t>
      </w:r>
      <w:r w:rsidRPr="00CE1C94">
        <w:rPr>
          <w:rFonts w:hint="eastAsia"/>
        </w:rPr>
        <w:t>(詳圖</w:t>
      </w:r>
      <w:r w:rsidR="001A1E92">
        <w:rPr>
          <w:rFonts w:hint="eastAsia"/>
        </w:rPr>
        <w:t>6</w:t>
      </w:r>
      <w:r w:rsidRPr="00CE1C94">
        <w:rPr>
          <w:rFonts w:hint="eastAsia"/>
        </w:rPr>
        <w:t>)</w:t>
      </w:r>
      <w:r w:rsidR="000C05B4" w:rsidRPr="00CE1C94">
        <w:rPr>
          <w:rFonts w:hint="eastAsia"/>
        </w:rPr>
        <w:t>。</w:t>
      </w:r>
      <w:r w:rsidR="000D1082" w:rsidRPr="00CE1C94">
        <w:rPr>
          <w:rFonts w:hint="eastAsia"/>
        </w:rPr>
        <w:t>99</w:t>
      </w:r>
      <w:r w:rsidR="000C05B4" w:rsidRPr="00CE1C94">
        <w:rPr>
          <w:rFonts w:hint="eastAsia"/>
        </w:rPr>
        <w:t>年生質柴油產值約14.59億元，較9</w:t>
      </w:r>
      <w:r w:rsidR="000D1082" w:rsidRPr="00CE1C94">
        <w:rPr>
          <w:rFonts w:hint="eastAsia"/>
        </w:rPr>
        <w:t>8</w:t>
      </w:r>
      <w:r w:rsidR="000C05B4" w:rsidRPr="00CE1C94">
        <w:rPr>
          <w:rFonts w:hint="eastAsia"/>
        </w:rPr>
        <w:t>年8.4億成長74</w:t>
      </w:r>
      <w:r w:rsidR="006D54F0" w:rsidRPr="00CE1C94">
        <w:rPr>
          <w:rFonts w:hint="eastAsia"/>
        </w:rPr>
        <w:t>％</w:t>
      </w:r>
      <w:r w:rsidR="000C05B4" w:rsidRPr="00CE1C94">
        <w:rPr>
          <w:rFonts w:hint="eastAsia"/>
        </w:rPr>
        <w:t>。就業人數約500人左右。</w:t>
      </w:r>
    </w:p>
    <w:p w:rsidR="008B5F3F" w:rsidRDefault="00980273" w:rsidP="00E21274">
      <w:pPr>
        <w:pStyle w:val="5"/>
        <w:numPr>
          <w:ilvl w:val="0"/>
          <w:numId w:val="0"/>
        </w:numPr>
        <w:spacing w:beforeLines="50" w:before="228" w:afterLines="50" w:after="228"/>
        <w:ind w:leftChars="167" w:left="2186" w:hangingChars="539" w:hanging="1618"/>
      </w:pPr>
      <w:r>
        <w:rPr>
          <w:noProof/>
          <w:color w:val="000000"/>
          <w:sz w:val="28"/>
          <w:szCs w:val="28"/>
        </w:rPr>
        <w:lastRenderedPageBreak/>
        <w:drawing>
          <wp:inline distT="0" distB="0" distL="0" distR="0" wp14:anchorId="552940A1" wp14:editId="2AA1530E">
            <wp:extent cx="5341620" cy="3279140"/>
            <wp:effectExtent l="57150" t="38100" r="30480" b="16510"/>
            <wp:docPr id="120" name="圖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6" cstate="print">
                      <a:lum bright="-20000" contrast="40000"/>
                    </a:blip>
                    <a:srcRect/>
                    <a:stretch>
                      <a:fillRect/>
                    </a:stretch>
                  </pic:blipFill>
                  <pic:spPr bwMode="auto">
                    <a:xfrm>
                      <a:off x="0" y="0"/>
                      <a:ext cx="5341620" cy="3279140"/>
                    </a:xfrm>
                    <a:prstGeom prst="rect">
                      <a:avLst/>
                    </a:prstGeom>
                    <a:noFill/>
                    <a:ln w="38100" cmpd="sng">
                      <a:solidFill>
                        <a:srgbClr val="00B050"/>
                      </a:solidFill>
                      <a:miter lim="800000"/>
                      <a:headEnd/>
                      <a:tailEnd/>
                    </a:ln>
                    <a:effectLst/>
                  </pic:spPr>
                </pic:pic>
              </a:graphicData>
            </a:graphic>
          </wp:inline>
        </w:drawing>
      </w:r>
    </w:p>
    <w:p w:rsidR="002238EA" w:rsidRDefault="002238EA" w:rsidP="002238EA">
      <w:pPr>
        <w:pStyle w:val="afb"/>
        <w:spacing w:beforeLines="0" w:line="300" w:lineRule="exact"/>
        <w:ind w:leftChars="50" w:left="170"/>
        <w:rPr>
          <w:rFonts w:ascii="Times New Roman" w:hAnsi="Times New Roman"/>
          <w:color w:val="000000"/>
          <w:sz w:val="28"/>
          <w:lang w:eastAsia="zh-TW"/>
        </w:rPr>
      </w:pPr>
      <w:bookmarkStart w:id="406" w:name="_Toc310611181"/>
      <w:bookmarkStart w:id="407" w:name="_Toc311050678"/>
      <w:r>
        <w:rPr>
          <w:rFonts w:ascii="Times New Roman" w:hAnsi="Times New Roman" w:hint="eastAsia"/>
          <w:color w:val="000000"/>
          <w:sz w:val="28"/>
        </w:rPr>
        <w:t>圖</w:t>
      </w:r>
      <w:r w:rsidR="00FD0E82">
        <w:rPr>
          <w:rFonts w:ascii="Times New Roman" w:hAnsi="Times New Roman" w:hint="eastAsia"/>
          <w:color w:val="000000"/>
          <w:sz w:val="28"/>
          <w:lang w:eastAsia="zh-TW"/>
        </w:rPr>
        <w:t>6</w:t>
      </w:r>
      <w:r>
        <w:rPr>
          <w:rFonts w:ascii="Times New Roman" w:hAnsi="Times New Roman" w:hint="eastAsia"/>
          <w:color w:val="000000"/>
          <w:sz w:val="28"/>
          <w:lang w:eastAsia="zh-TW"/>
        </w:rPr>
        <w:t>、</w:t>
      </w:r>
      <w:r w:rsidRPr="00ED4BB0">
        <w:rPr>
          <w:rFonts w:ascii="Times New Roman" w:hAnsi="Times New Roman" w:hint="eastAsia"/>
          <w:color w:val="000000"/>
          <w:sz w:val="28"/>
        </w:rPr>
        <w:t>我國</w:t>
      </w:r>
      <w:r w:rsidR="009F606E" w:rsidRPr="00401893">
        <w:rPr>
          <w:rFonts w:ascii="Times New Roman" w:hAnsi="Times New Roman" w:hint="eastAsia"/>
          <w:sz w:val="28"/>
        </w:rPr>
        <w:t>生質柴油</w:t>
      </w:r>
      <w:r w:rsidRPr="00E81498">
        <w:rPr>
          <w:rFonts w:ascii="Times New Roman" w:hAnsi="Times New Roman" w:hint="eastAsia"/>
          <w:color w:val="000000"/>
          <w:sz w:val="28"/>
        </w:rPr>
        <w:t>產業</w:t>
      </w:r>
      <w:r w:rsidRPr="00ED4BB0">
        <w:rPr>
          <w:rFonts w:ascii="Times New Roman" w:hAnsi="Times New Roman" w:hint="eastAsia"/>
          <w:color w:val="000000"/>
          <w:sz w:val="28"/>
        </w:rPr>
        <w:t>供應鏈</w:t>
      </w:r>
      <w:bookmarkEnd w:id="406"/>
      <w:bookmarkEnd w:id="407"/>
    </w:p>
    <w:p w:rsidR="002238EA" w:rsidRPr="00FD0E82" w:rsidRDefault="0072113F" w:rsidP="00E21274">
      <w:pPr>
        <w:spacing w:afterLines="100" w:after="457" w:line="240" w:lineRule="exact"/>
        <w:ind w:leftChars="500" w:left="1701"/>
        <w:jc w:val="center"/>
        <w:rPr>
          <w:sz w:val="16"/>
          <w:szCs w:val="16"/>
        </w:rPr>
      </w:pPr>
      <w:r w:rsidRPr="00FD0E82">
        <w:rPr>
          <w:rFonts w:hint="eastAsia"/>
          <w:sz w:val="16"/>
          <w:szCs w:val="16"/>
        </w:rPr>
        <w:t>(</w:t>
      </w:r>
      <w:r w:rsidR="002238EA" w:rsidRPr="00FD0E82">
        <w:rPr>
          <w:rFonts w:hint="eastAsia"/>
          <w:sz w:val="16"/>
          <w:szCs w:val="16"/>
        </w:rPr>
        <w:t>資料來源：能源局、工研院綠能所，</w:t>
      </w:r>
      <w:r w:rsidR="002238EA" w:rsidRPr="00FD0E82">
        <w:rPr>
          <w:rFonts w:hint="eastAsia"/>
          <w:sz w:val="16"/>
          <w:szCs w:val="16"/>
        </w:rPr>
        <w:t>100</w:t>
      </w:r>
      <w:r w:rsidR="002238EA" w:rsidRPr="00FD0E82">
        <w:rPr>
          <w:rFonts w:hint="eastAsia"/>
          <w:sz w:val="16"/>
          <w:szCs w:val="16"/>
        </w:rPr>
        <w:t>年</w:t>
      </w:r>
      <w:r w:rsidR="002238EA" w:rsidRPr="00FD0E82">
        <w:rPr>
          <w:rFonts w:hint="eastAsia"/>
          <w:sz w:val="16"/>
          <w:szCs w:val="16"/>
        </w:rPr>
        <w:t>4</w:t>
      </w:r>
      <w:r w:rsidR="002238EA" w:rsidRPr="00FD0E82">
        <w:rPr>
          <w:rFonts w:hint="eastAsia"/>
          <w:sz w:val="16"/>
          <w:szCs w:val="16"/>
        </w:rPr>
        <w:t>月</w:t>
      </w:r>
      <w:r w:rsidRPr="00FD0E82">
        <w:rPr>
          <w:rFonts w:hint="eastAsia"/>
          <w:sz w:val="16"/>
          <w:szCs w:val="16"/>
        </w:rPr>
        <w:t>)</w:t>
      </w:r>
    </w:p>
    <w:p w:rsidR="00B845B8" w:rsidRDefault="00B845B8" w:rsidP="00E21274">
      <w:pPr>
        <w:pStyle w:val="4"/>
        <w:numPr>
          <w:ilvl w:val="3"/>
          <w:numId w:val="13"/>
        </w:numPr>
        <w:spacing w:beforeLines="50" w:before="228"/>
        <w:ind w:left="1689" w:hanging="697"/>
      </w:pPr>
      <w:r>
        <w:rPr>
          <w:rFonts w:hint="eastAsia"/>
        </w:rPr>
        <w:t>地理分布位置</w:t>
      </w:r>
      <w:r w:rsidR="00D5525E">
        <w:rPr>
          <w:rFonts w:hint="eastAsia"/>
        </w:rPr>
        <w:t>：</w:t>
      </w:r>
    </w:p>
    <w:p w:rsidR="00B845B8" w:rsidRDefault="00B845B8" w:rsidP="00935B0C">
      <w:pPr>
        <w:pStyle w:val="5"/>
        <w:numPr>
          <w:ilvl w:val="0"/>
          <w:numId w:val="0"/>
        </w:numPr>
        <w:ind w:leftChars="484" w:left="1646" w:firstLineChars="197" w:firstLine="670"/>
      </w:pPr>
      <w:r>
        <w:rPr>
          <w:rFonts w:hint="eastAsia"/>
        </w:rPr>
        <w:t>目前獲得生質柴油產銷許可的廠商</w:t>
      </w:r>
      <w:r w:rsidRPr="00026039">
        <w:rPr>
          <w:rFonts w:hint="eastAsia"/>
        </w:rPr>
        <w:t>達11家</w:t>
      </w:r>
      <w:r>
        <w:rPr>
          <w:rFonts w:hint="eastAsia"/>
        </w:rPr>
        <w:t>，廠家分布在北、中、南、東部，並無依產業區塊分布在特定縣市的情形。</w:t>
      </w:r>
    </w:p>
    <w:p w:rsidR="00B845B8" w:rsidRDefault="00B845B8" w:rsidP="0098429E">
      <w:pPr>
        <w:pStyle w:val="4"/>
        <w:numPr>
          <w:ilvl w:val="3"/>
          <w:numId w:val="13"/>
        </w:numPr>
      </w:pPr>
      <w:r>
        <w:rPr>
          <w:rFonts w:hint="eastAsia"/>
        </w:rPr>
        <w:t>規模、產量、發電容量</w:t>
      </w:r>
      <w:r w:rsidR="00D5525E">
        <w:rPr>
          <w:rFonts w:hint="eastAsia"/>
        </w:rPr>
        <w:t>：</w:t>
      </w:r>
    </w:p>
    <w:p w:rsidR="00B845B8" w:rsidRDefault="00B845B8" w:rsidP="00A91BDB">
      <w:pPr>
        <w:pStyle w:val="5"/>
        <w:numPr>
          <w:ilvl w:val="0"/>
          <w:numId w:val="0"/>
        </w:numPr>
        <w:ind w:leftChars="484" w:left="1646" w:firstLineChars="197" w:firstLine="670"/>
      </w:pPr>
      <w:r>
        <w:rPr>
          <w:rFonts w:hint="eastAsia"/>
        </w:rPr>
        <w:t>我國目前生質柴油從原料供應、生產製造與銷售使用，產業鏈趨於完整，其年產能總計16萬公秉左右。</w:t>
      </w:r>
      <w:r w:rsidRPr="00E81498">
        <w:rPr>
          <w:rFonts w:hint="eastAsia"/>
        </w:rPr>
        <w:t>在生質酒精方面，國內目前並無酒精生產廠商，</w:t>
      </w:r>
      <w:r>
        <w:rPr>
          <w:rFonts w:hint="eastAsia"/>
        </w:rPr>
        <w:t>因此，現階段示範推廣均仍使用進口酒精，而下游之銷售使用端，已藉由推廣計畫進行基礎設施調整與測試。</w:t>
      </w:r>
    </w:p>
    <w:p w:rsidR="00B845B8" w:rsidRDefault="00B845B8" w:rsidP="0098429E">
      <w:pPr>
        <w:pStyle w:val="4"/>
        <w:numPr>
          <w:ilvl w:val="3"/>
          <w:numId w:val="13"/>
        </w:numPr>
      </w:pPr>
      <w:r>
        <w:rPr>
          <w:rFonts w:hint="eastAsia"/>
        </w:rPr>
        <w:t>與先進國家暨中國大陸之比較情形</w:t>
      </w:r>
      <w:r w:rsidR="00D5525E">
        <w:rPr>
          <w:rFonts w:hint="eastAsia"/>
        </w:rPr>
        <w:t>：</w:t>
      </w:r>
    </w:p>
    <w:p w:rsidR="00B845B8" w:rsidRDefault="000D1082" w:rsidP="0098429E">
      <w:pPr>
        <w:pStyle w:val="5"/>
        <w:numPr>
          <w:ilvl w:val="4"/>
          <w:numId w:val="13"/>
        </w:numPr>
      </w:pPr>
      <w:r>
        <w:rPr>
          <w:rFonts w:hint="eastAsia"/>
        </w:rPr>
        <w:t>99</w:t>
      </w:r>
      <w:r w:rsidR="00B845B8">
        <w:rPr>
          <w:rFonts w:hint="eastAsia"/>
        </w:rPr>
        <w:t>年全球生質柴油與酒精應用持續成長，產量分別為1,990萬公秉、8,230萬公秉，相較於9</w:t>
      </w:r>
      <w:r>
        <w:rPr>
          <w:rFonts w:hint="eastAsia"/>
        </w:rPr>
        <w:t>8</w:t>
      </w:r>
      <w:r w:rsidR="00B845B8">
        <w:rPr>
          <w:rFonts w:hint="eastAsia"/>
        </w:rPr>
        <w:t>年分別成長19.6</w:t>
      </w:r>
      <w:r w:rsidR="004379BA">
        <w:rPr>
          <w:rFonts w:hint="eastAsia"/>
        </w:rPr>
        <w:t>％</w:t>
      </w:r>
      <w:r w:rsidR="00B845B8">
        <w:rPr>
          <w:rFonts w:hint="eastAsia"/>
        </w:rPr>
        <w:t>、11.2</w:t>
      </w:r>
      <w:r w:rsidR="004379BA">
        <w:rPr>
          <w:rFonts w:hint="eastAsia"/>
        </w:rPr>
        <w:t>％</w:t>
      </w:r>
      <w:r w:rsidR="00B845B8">
        <w:rPr>
          <w:rFonts w:hint="eastAsia"/>
        </w:rPr>
        <w:t>；產值分別為</w:t>
      </w:r>
      <w:r w:rsidR="00B845B8">
        <w:rPr>
          <w:rFonts w:hint="eastAsia"/>
        </w:rPr>
        <w:lastRenderedPageBreak/>
        <w:t>168億美元、358億美元，相較於9</w:t>
      </w:r>
      <w:r>
        <w:rPr>
          <w:rFonts w:hint="eastAsia"/>
        </w:rPr>
        <w:t>8</w:t>
      </w:r>
      <w:r w:rsidR="00B845B8">
        <w:rPr>
          <w:rFonts w:hint="eastAsia"/>
        </w:rPr>
        <w:t>年分別成長39.9</w:t>
      </w:r>
      <w:r w:rsidR="004379BA">
        <w:rPr>
          <w:rFonts w:hint="eastAsia"/>
        </w:rPr>
        <w:t>％</w:t>
      </w:r>
      <w:r w:rsidR="00B845B8">
        <w:rPr>
          <w:rFonts w:hint="eastAsia"/>
        </w:rPr>
        <w:t>、21.9</w:t>
      </w:r>
      <w:r w:rsidR="004379BA">
        <w:rPr>
          <w:rFonts w:hint="eastAsia"/>
        </w:rPr>
        <w:t>％</w:t>
      </w:r>
      <w:r w:rsidR="00B845B8">
        <w:rPr>
          <w:rFonts w:hint="eastAsia"/>
        </w:rPr>
        <w:t>。</w:t>
      </w:r>
    </w:p>
    <w:p w:rsidR="005B38BC" w:rsidRDefault="00B845B8" w:rsidP="0098429E">
      <w:pPr>
        <w:pStyle w:val="5"/>
        <w:numPr>
          <w:ilvl w:val="4"/>
          <w:numId w:val="13"/>
        </w:numPr>
      </w:pPr>
      <w:r w:rsidRPr="00E81498">
        <w:rPr>
          <w:rFonts w:hint="eastAsia"/>
        </w:rPr>
        <w:t>強制使用生質燃料之國家</w:t>
      </w:r>
      <w:r w:rsidR="0082362A">
        <w:rPr>
          <w:rFonts w:hint="eastAsia"/>
        </w:rPr>
        <w:t>計有</w:t>
      </w:r>
      <w:r>
        <w:rPr>
          <w:rFonts w:hint="eastAsia"/>
        </w:rPr>
        <w:t>巴西(E20-E25)、美國(2022年13,626萬公秉)、馬來西亞(B5)、泰國(B2)、菲律賓(B2、E10)、中國大陸(E10:5省、21市、6地區與1自治區)、印度(E10:20省、4聯邦)。</w:t>
      </w:r>
      <w:r w:rsidR="007E51C0">
        <w:rPr>
          <w:rFonts w:hint="eastAsia"/>
        </w:rPr>
        <w:t>僅</w:t>
      </w:r>
      <w:r>
        <w:rPr>
          <w:rFonts w:hint="eastAsia"/>
        </w:rPr>
        <w:t>設定目標量，非強制使用生質燃料之國家</w:t>
      </w:r>
      <w:r w:rsidR="007E51C0">
        <w:rPr>
          <w:rFonts w:hint="eastAsia"/>
        </w:rPr>
        <w:t>則有：</w:t>
      </w:r>
      <w:r>
        <w:rPr>
          <w:rFonts w:hint="eastAsia"/>
        </w:rPr>
        <w:t>我國生質柴油</w:t>
      </w:r>
      <w:r w:rsidR="000D1082">
        <w:rPr>
          <w:rFonts w:hint="eastAsia"/>
        </w:rPr>
        <w:t>109</w:t>
      </w:r>
      <w:r>
        <w:rPr>
          <w:rFonts w:hint="eastAsia"/>
        </w:rPr>
        <w:t>年目標15萬公秉；生質酒精300-900萬公秉；歐盟2020年占運輸用油總量10</w:t>
      </w:r>
      <w:r w:rsidR="004379BA">
        <w:rPr>
          <w:rFonts w:hint="eastAsia"/>
        </w:rPr>
        <w:t>％</w:t>
      </w:r>
      <w:r>
        <w:rPr>
          <w:rFonts w:hint="eastAsia"/>
        </w:rPr>
        <w:t>(3,700萬公秉)；日本2020年汽油摻配3</w:t>
      </w:r>
      <w:r w:rsidR="004379BA">
        <w:rPr>
          <w:rFonts w:hint="eastAsia"/>
        </w:rPr>
        <w:t>％</w:t>
      </w:r>
      <w:r>
        <w:rPr>
          <w:rFonts w:hint="eastAsia"/>
        </w:rPr>
        <w:t>生質酒精；南韓2010推動生質柴油B2及推動E3；中國大陸2020年生質柴油200萬公噸、生質酒精1,000萬公噸。</w:t>
      </w:r>
    </w:p>
    <w:p w:rsidR="00EB57FB" w:rsidRDefault="00EB57FB" w:rsidP="0098429E">
      <w:pPr>
        <w:pStyle w:val="3"/>
        <w:numPr>
          <w:ilvl w:val="2"/>
          <w:numId w:val="13"/>
        </w:numPr>
      </w:pPr>
      <w:bookmarkStart w:id="408" w:name="_Toc294785203"/>
      <w:bookmarkStart w:id="409" w:name="_Toc311050679"/>
      <w:r>
        <w:rPr>
          <w:rFonts w:hint="eastAsia"/>
        </w:rPr>
        <w:t>氫能與燃料電池產業</w:t>
      </w:r>
      <w:bookmarkEnd w:id="408"/>
      <w:r w:rsidR="00E8703C">
        <w:rPr>
          <w:rFonts w:hint="eastAsia"/>
        </w:rPr>
        <w:t>：</w:t>
      </w:r>
      <w:bookmarkEnd w:id="409"/>
    </w:p>
    <w:p w:rsidR="00EB57FB" w:rsidRDefault="00EB57FB" w:rsidP="0098429E">
      <w:pPr>
        <w:pStyle w:val="4"/>
        <w:numPr>
          <w:ilvl w:val="3"/>
          <w:numId w:val="13"/>
        </w:numPr>
      </w:pPr>
      <w:r>
        <w:rPr>
          <w:rFonts w:hint="eastAsia"/>
        </w:rPr>
        <w:t>產業發展現況</w:t>
      </w:r>
      <w:r w:rsidR="00E8703C">
        <w:rPr>
          <w:rFonts w:hint="eastAsia"/>
        </w:rPr>
        <w:t>：</w:t>
      </w:r>
    </w:p>
    <w:p w:rsidR="00EB57FB" w:rsidRDefault="00EB57FB" w:rsidP="0098429E">
      <w:pPr>
        <w:pStyle w:val="5"/>
        <w:numPr>
          <w:ilvl w:val="4"/>
          <w:numId w:val="13"/>
        </w:numPr>
      </w:pPr>
      <w:r>
        <w:rPr>
          <w:rFonts w:hint="eastAsia"/>
        </w:rPr>
        <w:t>國內氫能燃料電池產業供應鏈已完整，上</w:t>
      </w:r>
      <w:r w:rsidR="005812F9">
        <w:rPr>
          <w:rFonts w:hint="eastAsia"/>
        </w:rPr>
        <w:t>、</w:t>
      </w:r>
      <w:r>
        <w:rPr>
          <w:rFonts w:hint="eastAsia"/>
        </w:rPr>
        <w:t>中</w:t>
      </w:r>
      <w:r w:rsidR="005812F9">
        <w:rPr>
          <w:rFonts w:hint="eastAsia"/>
        </w:rPr>
        <w:t>、</w:t>
      </w:r>
      <w:r>
        <w:rPr>
          <w:rFonts w:hint="eastAsia"/>
        </w:rPr>
        <w:t>下游有近35家的廠商。部分廠商投入氫能與燃料電池產業已近</w:t>
      </w:r>
      <w:r w:rsidR="000D1082">
        <w:rPr>
          <w:rFonts w:hint="eastAsia"/>
        </w:rPr>
        <w:t>10</w:t>
      </w:r>
      <w:r>
        <w:rPr>
          <w:rFonts w:hint="eastAsia"/>
        </w:rPr>
        <w:t>年，近期更掌握關鍵原材料自主能力，產業發展蓄勢待發。</w:t>
      </w:r>
    </w:p>
    <w:p w:rsidR="00EB57FB" w:rsidRDefault="00EB57FB" w:rsidP="0098429E">
      <w:pPr>
        <w:pStyle w:val="5"/>
        <w:numPr>
          <w:ilvl w:val="4"/>
          <w:numId w:val="13"/>
        </w:numPr>
      </w:pPr>
      <w:r>
        <w:rPr>
          <w:rFonts w:hint="eastAsia"/>
        </w:rPr>
        <w:t>能源局為提供國內氫能與燃料電池業者示範運轉及研發驗證測試之機會，並協助業界掌握初期市場技術，促進新產品開發，自9</w:t>
      </w:r>
      <w:r w:rsidR="000D1082">
        <w:rPr>
          <w:rFonts w:hint="eastAsia"/>
        </w:rPr>
        <w:t>8</w:t>
      </w:r>
      <w:r>
        <w:rPr>
          <w:rFonts w:hint="eastAsia"/>
        </w:rPr>
        <w:t>年起推動燃料電池示範應用，帶動國內氫能與燃料電池業者投入約6.287億元的計畫提案，進行電信基地</w:t>
      </w:r>
      <w:r w:rsidR="004379BA">
        <w:rPr>
          <w:rFonts w:hint="eastAsia"/>
        </w:rPr>
        <w:t>臺</w:t>
      </w:r>
      <w:r>
        <w:rPr>
          <w:rFonts w:hint="eastAsia"/>
        </w:rPr>
        <w:t>備用電源、定置型發電機、兩輪機車、四輪運具、物流中心推高機、3C攜帶型電源等氫能燃料電池產業的新應用，同時藉由示範運轉，促進民眾對淨潔能源應用的瞭解，營造商業應用環境，加速我國燃料電池產業化。此外，為健全國內氫能燃料電池技術標準，經</w:t>
      </w:r>
      <w:r>
        <w:rPr>
          <w:rFonts w:hint="eastAsia"/>
        </w:rPr>
        <w:lastRenderedPageBreak/>
        <w:t>濟部標準檢驗局亦於</w:t>
      </w:r>
      <w:r w:rsidR="000D1082">
        <w:rPr>
          <w:rFonts w:hint="eastAsia"/>
        </w:rPr>
        <w:t>99</w:t>
      </w:r>
      <w:r>
        <w:rPr>
          <w:rFonts w:hint="eastAsia"/>
        </w:rPr>
        <w:t>年推動「氫能燃料電池機車技術標準制定與國際接軌」計畫，有助於加速</w:t>
      </w:r>
      <w:r w:rsidR="004379BA">
        <w:rPr>
          <w:rFonts w:hint="eastAsia"/>
        </w:rPr>
        <w:t>臺</w:t>
      </w:r>
      <w:r>
        <w:rPr>
          <w:rFonts w:hint="eastAsia"/>
        </w:rPr>
        <w:t>灣氫能燃料電池產業的發展。</w:t>
      </w:r>
    </w:p>
    <w:p w:rsidR="00EB57FB" w:rsidRDefault="00EB57FB" w:rsidP="0098429E">
      <w:pPr>
        <w:pStyle w:val="4"/>
        <w:numPr>
          <w:ilvl w:val="3"/>
          <w:numId w:val="13"/>
        </w:numPr>
      </w:pPr>
      <w:r>
        <w:rPr>
          <w:rFonts w:hint="eastAsia"/>
        </w:rPr>
        <w:t>地理分布位置</w:t>
      </w:r>
      <w:r w:rsidR="00E8703C">
        <w:rPr>
          <w:rFonts w:hint="eastAsia"/>
        </w:rPr>
        <w:t>：</w:t>
      </w:r>
    </w:p>
    <w:p w:rsidR="00EB57FB" w:rsidRDefault="00EB57FB" w:rsidP="00ED54A9">
      <w:pPr>
        <w:pStyle w:val="5"/>
        <w:numPr>
          <w:ilvl w:val="0"/>
          <w:numId w:val="0"/>
        </w:numPr>
        <w:ind w:leftChars="484" w:left="1646" w:firstLineChars="197" w:firstLine="670"/>
      </w:pPr>
      <w:r>
        <w:rPr>
          <w:rFonts w:hint="eastAsia"/>
        </w:rPr>
        <w:t>氫能與燃料電池廠商地理分布以北部地區為主，</w:t>
      </w:r>
      <w:r w:rsidR="004379BA">
        <w:rPr>
          <w:rFonts w:hint="eastAsia"/>
        </w:rPr>
        <w:t>臺</w:t>
      </w:r>
      <w:r>
        <w:rPr>
          <w:rFonts w:hint="eastAsia"/>
        </w:rPr>
        <w:t>北市、桃園縣與新竹縣</w:t>
      </w:r>
      <w:r w:rsidR="000D1082">
        <w:rPr>
          <w:rFonts w:hint="eastAsia"/>
        </w:rPr>
        <w:t>(</w:t>
      </w:r>
      <w:r>
        <w:rPr>
          <w:rFonts w:hint="eastAsia"/>
        </w:rPr>
        <w:t>市</w:t>
      </w:r>
      <w:r w:rsidR="00E8703C">
        <w:rPr>
          <w:rFonts w:hint="eastAsia"/>
        </w:rPr>
        <w:t>)</w:t>
      </w:r>
      <w:r>
        <w:rPr>
          <w:rFonts w:hint="eastAsia"/>
        </w:rPr>
        <w:t>。</w:t>
      </w:r>
    </w:p>
    <w:p w:rsidR="00EB57FB" w:rsidRDefault="00EB57FB" w:rsidP="0098429E">
      <w:pPr>
        <w:pStyle w:val="4"/>
        <w:numPr>
          <w:ilvl w:val="3"/>
          <w:numId w:val="13"/>
        </w:numPr>
      </w:pPr>
      <w:r>
        <w:rPr>
          <w:rFonts w:hint="eastAsia"/>
        </w:rPr>
        <w:t>規模、產量、發電容量</w:t>
      </w:r>
      <w:r w:rsidR="00E8703C">
        <w:rPr>
          <w:rFonts w:hint="eastAsia"/>
        </w:rPr>
        <w:t>：</w:t>
      </w:r>
    </w:p>
    <w:p w:rsidR="00EB57FB" w:rsidRDefault="00EB57FB" w:rsidP="00C93D06">
      <w:pPr>
        <w:pStyle w:val="5"/>
        <w:numPr>
          <w:ilvl w:val="0"/>
          <w:numId w:val="0"/>
        </w:numPr>
        <w:ind w:leftChars="484" w:left="1646" w:firstLineChars="197" w:firstLine="670"/>
      </w:pPr>
      <w:r w:rsidRPr="00C93D06">
        <w:rPr>
          <w:rFonts w:hint="eastAsia"/>
        </w:rPr>
        <w:t>國內燃料電池產業尚處萌芽階段</w:t>
      </w:r>
      <w:r>
        <w:rPr>
          <w:rFonts w:hint="eastAsia"/>
        </w:rPr>
        <w:t>，雖有業界進入備用電力市場，惟規模尚小，合計總發電容量約0.5MW。</w:t>
      </w:r>
    </w:p>
    <w:p w:rsidR="00370B5D" w:rsidRDefault="00EB57FB" w:rsidP="0098429E">
      <w:pPr>
        <w:pStyle w:val="4"/>
        <w:numPr>
          <w:ilvl w:val="3"/>
          <w:numId w:val="13"/>
        </w:numPr>
      </w:pPr>
      <w:r>
        <w:rPr>
          <w:rFonts w:hint="eastAsia"/>
        </w:rPr>
        <w:t>與先進國家暨中國大陸之比較情形</w:t>
      </w:r>
      <w:r w:rsidR="00D5525E">
        <w:rPr>
          <w:rFonts w:hint="eastAsia"/>
        </w:rPr>
        <w:t>：</w:t>
      </w:r>
    </w:p>
    <w:p w:rsidR="00C93D06" w:rsidRDefault="00D5525E" w:rsidP="00D5525E">
      <w:pPr>
        <w:pStyle w:val="5"/>
        <w:numPr>
          <w:ilvl w:val="0"/>
          <w:numId w:val="0"/>
        </w:numPr>
        <w:ind w:leftChars="484" w:left="1646" w:firstLineChars="197" w:firstLine="670"/>
      </w:pPr>
      <w:r w:rsidRPr="00D5525E">
        <w:rPr>
          <w:rFonts w:hint="eastAsia"/>
        </w:rPr>
        <w:t>茲將國內氫能與燃料電池產業與與先進國家暨中國大陸之比較情形列表如下。</w:t>
      </w:r>
    </w:p>
    <w:p w:rsidR="00174157" w:rsidRPr="00FD0E82" w:rsidRDefault="00C93D06" w:rsidP="00E21274">
      <w:pPr>
        <w:pStyle w:val="afa"/>
        <w:spacing w:before="228"/>
        <w:ind w:firstLineChars="167" w:firstLine="501"/>
      </w:pPr>
      <w:r>
        <w:br w:type="page"/>
      </w:r>
      <w:bookmarkStart w:id="410" w:name="_Toc310611183"/>
      <w:bookmarkStart w:id="411" w:name="_Toc311050680"/>
      <w:r w:rsidR="008B272B" w:rsidRPr="00FD0E82">
        <w:rPr>
          <w:rFonts w:hint="eastAsia"/>
        </w:rPr>
        <w:lastRenderedPageBreak/>
        <w:t>表</w:t>
      </w:r>
      <w:r w:rsidR="00FD0E82" w:rsidRPr="00FD0E82">
        <w:rPr>
          <w:rFonts w:hint="eastAsia"/>
        </w:rPr>
        <w:t>6</w:t>
      </w:r>
      <w:r w:rsidR="008B272B" w:rsidRPr="00FD0E82">
        <w:rPr>
          <w:rFonts w:hint="eastAsia"/>
        </w:rPr>
        <w:t>、</w:t>
      </w:r>
      <w:r w:rsidR="00F040AD">
        <w:rPr>
          <w:rFonts w:hint="eastAsia"/>
        </w:rPr>
        <w:t>我</w:t>
      </w:r>
      <w:r w:rsidR="008B272B" w:rsidRPr="00FD0E82">
        <w:rPr>
          <w:rFonts w:hint="eastAsia"/>
        </w:rPr>
        <w:t>國氫能與燃料電池產業與先進國家暨中國大陸之比較情形</w:t>
      </w:r>
      <w:bookmarkEnd w:id="410"/>
      <w:bookmarkEnd w:id="411"/>
    </w:p>
    <w:tbl>
      <w:tblPr>
        <w:tblW w:w="886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7654"/>
      </w:tblGrid>
      <w:tr w:rsidR="008B272B" w:rsidRPr="00F44107" w:rsidTr="001E013C">
        <w:trPr>
          <w:tblHeader/>
        </w:trPr>
        <w:tc>
          <w:tcPr>
            <w:tcW w:w="1208" w:type="dxa"/>
            <w:shd w:val="clear" w:color="auto" w:fill="92D050"/>
            <w:vAlign w:val="center"/>
          </w:tcPr>
          <w:p w:rsidR="008B272B" w:rsidRPr="00E8703C" w:rsidRDefault="0021065E" w:rsidP="00C93D06">
            <w:pPr>
              <w:pStyle w:val="4"/>
              <w:numPr>
                <w:ilvl w:val="0"/>
                <w:numId w:val="0"/>
              </w:numPr>
              <w:spacing w:line="360" w:lineRule="exact"/>
              <w:jc w:val="center"/>
              <w:rPr>
                <w:bCs/>
                <w:color w:val="000000"/>
                <w:sz w:val="24"/>
                <w:szCs w:val="24"/>
              </w:rPr>
            </w:pPr>
            <w:r w:rsidRPr="00E8703C">
              <w:rPr>
                <w:rFonts w:hint="eastAsia"/>
                <w:bCs/>
                <w:color w:val="000000"/>
                <w:sz w:val="24"/>
                <w:szCs w:val="24"/>
              </w:rPr>
              <w:t>國名</w:t>
            </w:r>
          </w:p>
        </w:tc>
        <w:tc>
          <w:tcPr>
            <w:tcW w:w="7654" w:type="dxa"/>
            <w:shd w:val="clear" w:color="auto" w:fill="92D050"/>
            <w:vAlign w:val="center"/>
          </w:tcPr>
          <w:p w:rsidR="008B272B" w:rsidRPr="00E8703C" w:rsidRDefault="008B272B" w:rsidP="00C93D06">
            <w:pPr>
              <w:pStyle w:val="4"/>
              <w:numPr>
                <w:ilvl w:val="0"/>
                <w:numId w:val="0"/>
              </w:numPr>
              <w:spacing w:line="360" w:lineRule="exact"/>
              <w:jc w:val="center"/>
              <w:rPr>
                <w:bCs/>
                <w:color w:val="000000"/>
                <w:sz w:val="24"/>
                <w:szCs w:val="24"/>
              </w:rPr>
            </w:pPr>
            <w:r w:rsidRPr="00E8703C">
              <w:rPr>
                <w:rFonts w:hint="eastAsia"/>
                <w:bCs/>
                <w:color w:val="000000"/>
                <w:sz w:val="24"/>
                <w:szCs w:val="24"/>
              </w:rPr>
              <w:t>產業發展現況</w:t>
            </w:r>
          </w:p>
        </w:tc>
      </w:tr>
      <w:tr w:rsidR="008B272B" w:rsidRPr="000D16DA" w:rsidTr="00D5525E">
        <w:tc>
          <w:tcPr>
            <w:tcW w:w="1208" w:type="dxa"/>
            <w:vAlign w:val="center"/>
          </w:tcPr>
          <w:p w:rsidR="008B272B" w:rsidRPr="00E8703C" w:rsidRDefault="008A5D42" w:rsidP="00101585">
            <w:pPr>
              <w:pStyle w:val="4"/>
              <w:numPr>
                <w:ilvl w:val="0"/>
                <w:numId w:val="0"/>
              </w:numPr>
              <w:spacing w:line="340" w:lineRule="exact"/>
              <w:jc w:val="center"/>
              <w:rPr>
                <w:bCs/>
                <w:spacing w:val="-6"/>
                <w:sz w:val="24"/>
                <w:szCs w:val="24"/>
              </w:rPr>
            </w:pPr>
            <w:r w:rsidRPr="00E8703C">
              <w:rPr>
                <w:rFonts w:hint="eastAsia"/>
                <w:bCs/>
                <w:spacing w:val="-6"/>
                <w:sz w:val="24"/>
                <w:szCs w:val="24"/>
              </w:rPr>
              <w:t>美國</w:t>
            </w:r>
          </w:p>
        </w:tc>
        <w:tc>
          <w:tcPr>
            <w:tcW w:w="7654" w:type="dxa"/>
          </w:tcPr>
          <w:p w:rsidR="008B272B" w:rsidRPr="00E8703C" w:rsidRDefault="008B272B" w:rsidP="00C348A3">
            <w:pPr>
              <w:pStyle w:val="4"/>
              <w:numPr>
                <w:ilvl w:val="0"/>
                <w:numId w:val="0"/>
              </w:numPr>
              <w:spacing w:line="300" w:lineRule="exact"/>
              <w:ind w:leftChars="-17" w:left="185" w:hangingChars="98" w:hanging="243"/>
              <w:rPr>
                <w:bCs/>
                <w:spacing w:val="-6"/>
                <w:sz w:val="24"/>
                <w:szCs w:val="24"/>
              </w:rPr>
            </w:pPr>
            <w:r w:rsidRPr="00E8703C">
              <w:rPr>
                <w:rFonts w:hint="eastAsia"/>
                <w:bCs/>
                <w:spacing w:val="-6"/>
                <w:sz w:val="24"/>
                <w:szCs w:val="24"/>
              </w:rPr>
              <w:t>a.有50家以上燃料電池廠商，是世界最大的燃料電池生產國。</w:t>
            </w:r>
          </w:p>
          <w:p w:rsidR="008B272B" w:rsidRPr="00E8703C" w:rsidRDefault="008B272B" w:rsidP="00C348A3">
            <w:pPr>
              <w:pStyle w:val="4"/>
              <w:numPr>
                <w:ilvl w:val="0"/>
                <w:numId w:val="0"/>
              </w:numPr>
              <w:spacing w:line="300" w:lineRule="exact"/>
              <w:ind w:leftChars="-17" w:left="185" w:hangingChars="98" w:hanging="243"/>
              <w:rPr>
                <w:bCs/>
                <w:spacing w:val="-6"/>
                <w:sz w:val="24"/>
                <w:szCs w:val="24"/>
              </w:rPr>
            </w:pPr>
            <w:r w:rsidRPr="00E8703C">
              <w:rPr>
                <w:rFonts w:hint="eastAsia"/>
                <w:bCs/>
                <w:spacing w:val="-6"/>
                <w:sz w:val="24"/>
                <w:szCs w:val="24"/>
              </w:rPr>
              <w:t>b.2009年燃料電池生產數量占全球15</w:t>
            </w:r>
            <w:r w:rsidR="004379BA" w:rsidRPr="00E8703C">
              <w:rPr>
                <w:rFonts w:hint="eastAsia"/>
                <w:bCs/>
                <w:spacing w:val="-6"/>
                <w:sz w:val="24"/>
                <w:szCs w:val="24"/>
              </w:rPr>
              <w:t>％</w:t>
            </w:r>
            <w:r w:rsidRPr="00E8703C">
              <w:rPr>
                <w:rFonts w:hint="eastAsia"/>
                <w:bCs/>
                <w:spacing w:val="-6"/>
                <w:sz w:val="24"/>
                <w:szCs w:val="24"/>
              </w:rPr>
              <w:t>；生產燃料電池裝置容量(MW)約占全球40</w:t>
            </w:r>
            <w:r w:rsidR="004379BA" w:rsidRPr="00E8703C">
              <w:rPr>
                <w:rFonts w:hint="eastAsia"/>
                <w:bCs/>
                <w:spacing w:val="-6"/>
                <w:sz w:val="24"/>
                <w:szCs w:val="24"/>
              </w:rPr>
              <w:t>％</w:t>
            </w:r>
            <w:r w:rsidRPr="00E8703C">
              <w:rPr>
                <w:rFonts w:hint="eastAsia"/>
                <w:bCs/>
                <w:spacing w:val="-6"/>
                <w:sz w:val="24"/>
                <w:szCs w:val="24"/>
              </w:rPr>
              <w:t>。</w:t>
            </w:r>
          </w:p>
          <w:p w:rsidR="008B272B" w:rsidRPr="00E8703C" w:rsidRDefault="008B272B" w:rsidP="00C348A3">
            <w:pPr>
              <w:pStyle w:val="4"/>
              <w:numPr>
                <w:ilvl w:val="0"/>
                <w:numId w:val="0"/>
              </w:numPr>
              <w:spacing w:line="300" w:lineRule="exact"/>
              <w:ind w:leftChars="-17" w:left="185" w:hangingChars="98" w:hanging="243"/>
              <w:rPr>
                <w:bCs/>
                <w:spacing w:val="-6"/>
                <w:sz w:val="24"/>
                <w:szCs w:val="24"/>
              </w:rPr>
            </w:pPr>
            <w:r w:rsidRPr="00E8703C">
              <w:rPr>
                <w:rFonts w:hint="eastAsia"/>
                <w:bCs/>
                <w:spacing w:val="-6"/>
                <w:sz w:val="24"/>
                <w:szCs w:val="24"/>
              </w:rPr>
              <w:t>c.加州CaFCP</w:t>
            </w:r>
            <w:r w:rsidR="00C348A3">
              <w:rPr>
                <w:rFonts w:hint="eastAsia"/>
                <w:color w:val="FF0000"/>
                <w:spacing w:val="-16"/>
                <w:sz w:val="20"/>
                <w:szCs w:val="20"/>
              </w:rPr>
              <w:t>(California Fuel Cell Partnership,簡稱CaFCP）</w:t>
            </w:r>
            <w:r w:rsidRPr="00E8703C">
              <w:rPr>
                <w:rFonts w:hint="eastAsia"/>
                <w:bCs/>
                <w:spacing w:val="-6"/>
                <w:sz w:val="24"/>
                <w:szCs w:val="24"/>
              </w:rPr>
              <w:t>計畫投入359輛燃料電池車，其中155輛運行中；已建立8座加氫站，預計再增建11座。</w:t>
            </w:r>
          </w:p>
        </w:tc>
      </w:tr>
      <w:tr w:rsidR="008B272B" w:rsidRPr="000D16DA" w:rsidTr="00D5525E">
        <w:tc>
          <w:tcPr>
            <w:tcW w:w="1208" w:type="dxa"/>
            <w:vAlign w:val="center"/>
          </w:tcPr>
          <w:p w:rsidR="008B272B" w:rsidRPr="00E8703C" w:rsidRDefault="006C778E" w:rsidP="00101585">
            <w:pPr>
              <w:pStyle w:val="4"/>
              <w:numPr>
                <w:ilvl w:val="0"/>
                <w:numId w:val="0"/>
              </w:numPr>
              <w:spacing w:line="340" w:lineRule="exact"/>
              <w:jc w:val="center"/>
              <w:rPr>
                <w:bCs/>
                <w:spacing w:val="-6"/>
                <w:sz w:val="24"/>
                <w:szCs w:val="24"/>
              </w:rPr>
            </w:pPr>
            <w:r w:rsidRPr="00E8703C">
              <w:rPr>
                <w:rFonts w:hint="eastAsia"/>
                <w:bCs/>
                <w:spacing w:val="-6"/>
                <w:sz w:val="24"/>
                <w:szCs w:val="24"/>
              </w:rPr>
              <w:t>中國</w:t>
            </w:r>
          </w:p>
        </w:tc>
        <w:tc>
          <w:tcPr>
            <w:tcW w:w="7654" w:type="dxa"/>
          </w:tcPr>
          <w:p w:rsidR="006C778E" w:rsidRPr="00E8703C" w:rsidRDefault="006C778E" w:rsidP="00C348A3">
            <w:pPr>
              <w:pStyle w:val="4"/>
              <w:numPr>
                <w:ilvl w:val="0"/>
                <w:numId w:val="0"/>
              </w:numPr>
              <w:spacing w:line="300" w:lineRule="exact"/>
              <w:ind w:leftChars="-17" w:left="185" w:hangingChars="98" w:hanging="243"/>
              <w:rPr>
                <w:bCs/>
                <w:spacing w:val="-6"/>
                <w:sz w:val="24"/>
                <w:szCs w:val="24"/>
              </w:rPr>
            </w:pPr>
            <w:r w:rsidRPr="00E8703C">
              <w:rPr>
                <w:rFonts w:hint="eastAsia"/>
                <w:bCs/>
                <w:spacing w:val="-6"/>
                <w:sz w:val="24"/>
                <w:szCs w:val="24"/>
              </w:rPr>
              <w:t>a.2010上海世博共有196輛燃料電池車運行，其中90輛燃料電池汽車、6輛燃料電池公車及100輛燃料電池觀光車，為世博建立低碳環保形象。</w:t>
            </w:r>
          </w:p>
          <w:p w:rsidR="006C778E" w:rsidRPr="00E8703C" w:rsidRDefault="006C778E" w:rsidP="00C348A3">
            <w:pPr>
              <w:pStyle w:val="4"/>
              <w:numPr>
                <w:ilvl w:val="0"/>
                <w:numId w:val="0"/>
              </w:numPr>
              <w:spacing w:line="300" w:lineRule="exact"/>
              <w:ind w:leftChars="-17" w:left="185" w:hangingChars="98" w:hanging="243"/>
              <w:rPr>
                <w:bCs/>
                <w:spacing w:val="-6"/>
                <w:sz w:val="24"/>
                <w:szCs w:val="24"/>
              </w:rPr>
            </w:pPr>
            <w:r w:rsidRPr="00E8703C">
              <w:rPr>
                <w:rFonts w:hint="eastAsia"/>
                <w:bCs/>
                <w:spacing w:val="-6"/>
                <w:sz w:val="24"/>
                <w:szCs w:val="24"/>
              </w:rPr>
              <w:t>b.北京加入歐盟燃料電池公車示範計畫。</w:t>
            </w:r>
          </w:p>
          <w:p w:rsidR="006C778E" w:rsidRPr="00E8703C" w:rsidRDefault="006C778E" w:rsidP="00C348A3">
            <w:pPr>
              <w:pStyle w:val="4"/>
              <w:numPr>
                <w:ilvl w:val="0"/>
                <w:numId w:val="0"/>
              </w:numPr>
              <w:spacing w:line="300" w:lineRule="exact"/>
              <w:ind w:leftChars="-17" w:left="185" w:hangingChars="98" w:hanging="243"/>
              <w:rPr>
                <w:bCs/>
                <w:spacing w:val="-6"/>
                <w:sz w:val="24"/>
                <w:szCs w:val="24"/>
              </w:rPr>
            </w:pPr>
            <w:r w:rsidRPr="00E8703C">
              <w:rPr>
                <w:rFonts w:hint="eastAsia"/>
                <w:bCs/>
                <w:spacing w:val="-6"/>
                <w:sz w:val="24"/>
                <w:szCs w:val="24"/>
              </w:rPr>
              <w:t>c.2009年起連續</w:t>
            </w:r>
            <w:r w:rsidR="00B606EB">
              <w:rPr>
                <w:rFonts w:hint="eastAsia"/>
                <w:bCs/>
                <w:spacing w:val="-6"/>
                <w:sz w:val="24"/>
                <w:szCs w:val="24"/>
              </w:rPr>
              <w:t>3</w:t>
            </w:r>
            <w:r w:rsidRPr="00E8703C">
              <w:rPr>
                <w:rFonts w:hint="eastAsia"/>
                <w:bCs/>
                <w:spacing w:val="-6"/>
                <w:sz w:val="24"/>
                <w:szCs w:val="24"/>
              </w:rPr>
              <w:t>年組織開展「十城千輛」新能源電動汽車示範，重點在公共交通車輛。</w:t>
            </w:r>
          </w:p>
          <w:p w:rsidR="008B272B" w:rsidRPr="00E8703C" w:rsidRDefault="006C778E" w:rsidP="00C348A3">
            <w:pPr>
              <w:pStyle w:val="4"/>
              <w:numPr>
                <w:ilvl w:val="0"/>
                <w:numId w:val="0"/>
              </w:numPr>
              <w:spacing w:line="300" w:lineRule="exact"/>
              <w:ind w:leftChars="-17" w:left="185" w:hangingChars="98" w:hanging="243"/>
              <w:rPr>
                <w:bCs/>
                <w:spacing w:val="-6"/>
                <w:sz w:val="24"/>
                <w:szCs w:val="24"/>
              </w:rPr>
            </w:pPr>
            <w:r w:rsidRPr="00E8703C">
              <w:rPr>
                <w:rFonts w:hint="eastAsia"/>
                <w:bCs/>
                <w:spacing w:val="-6"/>
                <w:sz w:val="24"/>
                <w:szCs w:val="24"/>
              </w:rPr>
              <w:t>d.中央財政對公車、計程車運營單位和其他政府採購部門進行補貼，燃料電池車補助20-60萬人民幣/</w:t>
            </w:r>
            <w:r w:rsidR="004379BA" w:rsidRPr="00E8703C">
              <w:rPr>
                <w:rFonts w:hint="eastAsia"/>
                <w:bCs/>
                <w:spacing w:val="-6"/>
                <w:sz w:val="24"/>
                <w:szCs w:val="24"/>
              </w:rPr>
              <w:t>臺</w:t>
            </w:r>
            <w:r w:rsidRPr="00E8703C">
              <w:rPr>
                <w:rFonts w:hint="eastAsia"/>
                <w:bCs/>
                <w:spacing w:val="-6"/>
                <w:sz w:val="24"/>
                <w:szCs w:val="24"/>
              </w:rPr>
              <w:t>。</w:t>
            </w:r>
          </w:p>
        </w:tc>
      </w:tr>
      <w:tr w:rsidR="008B272B" w:rsidRPr="000D16DA" w:rsidTr="00D5525E">
        <w:tc>
          <w:tcPr>
            <w:tcW w:w="1208" w:type="dxa"/>
            <w:vAlign w:val="center"/>
          </w:tcPr>
          <w:p w:rsidR="008B272B" w:rsidRPr="00E8703C" w:rsidRDefault="009C7B3B" w:rsidP="00101585">
            <w:pPr>
              <w:pStyle w:val="4"/>
              <w:numPr>
                <w:ilvl w:val="0"/>
                <w:numId w:val="0"/>
              </w:numPr>
              <w:spacing w:line="340" w:lineRule="exact"/>
              <w:jc w:val="center"/>
              <w:rPr>
                <w:bCs/>
                <w:spacing w:val="-6"/>
                <w:sz w:val="24"/>
                <w:szCs w:val="24"/>
              </w:rPr>
            </w:pPr>
            <w:r w:rsidRPr="00E8703C">
              <w:rPr>
                <w:rFonts w:hint="eastAsia"/>
                <w:bCs/>
                <w:spacing w:val="-6"/>
                <w:sz w:val="24"/>
                <w:szCs w:val="24"/>
              </w:rPr>
              <w:t>日本</w:t>
            </w:r>
          </w:p>
        </w:tc>
        <w:tc>
          <w:tcPr>
            <w:tcW w:w="7654" w:type="dxa"/>
          </w:tcPr>
          <w:p w:rsidR="009C7B3B" w:rsidRPr="00E8703C" w:rsidRDefault="009C7B3B" w:rsidP="00C348A3">
            <w:pPr>
              <w:pStyle w:val="4"/>
              <w:numPr>
                <w:ilvl w:val="0"/>
                <w:numId w:val="0"/>
              </w:numPr>
              <w:spacing w:line="300" w:lineRule="exact"/>
              <w:ind w:leftChars="-17" w:left="185" w:hangingChars="98" w:hanging="243"/>
              <w:rPr>
                <w:bCs/>
                <w:spacing w:val="-6"/>
                <w:sz w:val="24"/>
                <w:szCs w:val="24"/>
              </w:rPr>
            </w:pPr>
            <w:r w:rsidRPr="00E8703C">
              <w:rPr>
                <w:rFonts w:hint="eastAsia"/>
                <w:bCs/>
                <w:spacing w:val="-6"/>
                <w:sz w:val="24"/>
                <w:szCs w:val="24"/>
              </w:rPr>
              <w:t>a.2005年開始推動家用型燃料電池系統，2009年整年裝置量達5000</w:t>
            </w:r>
            <w:r w:rsidR="004379BA" w:rsidRPr="00E8703C">
              <w:rPr>
                <w:rFonts w:hint="eastAsia"/>
                <w:bCs/>
                <w:spacing w:val="-6"/>
                <w:sz w:val="24"/>
                <w:szCs w:val="24"/>
              </w:rPr>
              <w:t>臺</w:t>
            </w:r>
            <w:r w:rsidRPr="00E8703C">
              <w:rPr>
                <w:rFonts w:hint="eastAsia"/>
                <w:bCs/>
                <w:spacing w:val="-6"/>
                <w:sz w:val="24"/>
                <w:szCs w:val="24"/>
              </w:rPr>
              <w:t>，2010年累計裝置量已近10,000</w:t>
            </w:r>
            <w:r w:rsidR="004379BA" w:rsidRPr="00E8703C">
              <w:rPr>
                <w:rFonts w:hint="eastAsia"/>
                <w:bCs/>
                <w:spacing w:val="-6"/>
                <w:sz w:val="24"/>
                <w:szCs w:val="24"/>
              </w:rPr>
              <w:t>臺</w:t>
            </w:r>
          </w:p>
          <w:p w:rsidR="008B272B" w:rsidRPr="00E8703C" w:rsidRDefault="009C7B3B" w:rsidP="00C348A3">
            <w:pPr>
              <w:pStyle w:val="4"/>
              <w:numPr>
                <w:ilvl w:val="0"/>
                <w:numId w:val="0"/>
              </w:numPr>
              <w:spacing w:line="300" w:lineRule="exact"/>
              <w:ind w:leftChars="-17" w:left="185" w:hangingChars="98" w:hanging="243"/>
              <w:rPr>
                <w:bCs/>
                <w:spacing w:val="-6"/>
                <w:sz w:val="24"/>
                <w:szCs w:val="24"/>
              </w:rPr>
            </w:pPr>
            <w:r w:rsidRPr="00E8703C">
              <w:rPr>
                <w:rFonts w:hint="eastAsia"/>
                <w:bCs/>
                <w:spacing w:val="-6"/>
                <w:sz w:val="24"/>
                <w:szCs w:val="24"/>
              </w:rPr>
              <w:t>b.JHFC</w:t>
            </w:r>
            <w:r w:rsidR="00C348A3" w:rsidRPr="00C348A3">
              <w:rPr>
                <w:rFonts w:hint="eastAsia"/>
                <w:color w:val="FF0000"/>
                <w:spacing w:val="-6"/>
                <w:sz w:val="24"/>
                <w:szCs w:val="24"/>
              </w:rPr>
              <w:t>(Japan Hydrogen ＆ Fuel Cell Demonstration Project，簡稱JHFC）</w:t>
            </w:r>
            <w:r w:rsidRPr="00E8703C">
              <w:rPr>
                <w:rFonts w:hint="eastAsia"/>
                <w:bCs/>
                <w:spacing w:val="-6"/>
                <w:sz w:val="24"/>
                <w:szCs w:val="24"/>
              </w:rPr>
              <w:t>計畫第二階段於2010年底結束，2011年3月成果發表會上，強調燃料電池汽車2015年可進入早期市場，惟仍需政府在基礎建設上的支持。</w:t>
            </w:r>
          </w:p>
        </w:tc>
      </w:tr>
      <w:tr w:rsidR="008B272B" w:rsidRPr="000D16DA" w:rsidTr="00D5525E">
        <w:tc>
          <w:tcPr>
            <w:tcW w:w="1208" w:type="dxa"/>
            <w:vAlign w:val="center"/>
          </w:tcPr>
          <w:p w:rsidR="008B272B" w:rsidRPr="00E8703C" w:rsidRDefault="00AD21E8" w:rsidP="00101585">
            <w:pPr>
              <w:pStyle w:val="4"/>
              <w:numPr>
                <w:ilvl w:val="0"/>
                <w:numId w:val="0"/>
              </w:numPr>
              <w:spacing w:line="340" w:lineRule="exact"/>
              <w:jc w:val="center"/>
              <w:rPr>
                <w:bCs/>
                <w:spacing w:val="-6"/>
                <w:sz w:val="24"/>
                <w:szCs w:val="24"/>
              </w:rPr>
            </w:pPr>
            <w:r w:rsidRPr="00E8703C">
              <w:rPr>
                <w:rFonts w:hint="eastAsia"/>
                <w:bCs/>
                <w:spacing w:val="-6"/>
                <w:sz w:val="24"/>
                <w:szCs w:val="24"/>
              </w:rPr>
              <w:t>歐盟</w:t>
            </w:r>
          </w:p>
        </w:tc>
        <w:tc>
          <w:tcPr>
            <w:tcW w:w="7654" w:type="dxa"/>
          </w:tcPr>
          <w:p w:rsidR="0004511E" w:rsidRPr="00E8703C" w:rsidRDefault="0004511E" w:rsidP="00C348A3">
            <w:pPr>
              <w:pStyle w:val="4"/>
              <w:numPr>
                <w:ilvl w:val="0"/>
                <w:numId w:val="0"/>
              </w:numPr>
              <w:spacing w:line="300" w:lineRule="exact"/>
              <w:ind w:leftChars="-17" w:left="185" w:hangingChars="98" w:hanging="243"/>
              <w:rPr>
                <w:bCs/>
                <w:spacing w:val="-6"/>
                <w:sz w:val="24"/>
                <w:szCs w:val="24"/>
              </w:rPr>
            </w:pPr>
            <w:r w:rsidRPr="00E8703C">
              <w:rPr>
                <w:rFonts w:hint="eastAsia"/>
                <w:bCs/>
                <w:spacing w:val="-6"/>
                <w:sz w:val="24"/>
                <w:szCs w:val="24"/>
              </w:rPr>
              <w:t>a.歐盟FP7(2006-2013)將持續投入470百萬歐元進行氫能與燃料電池計畫；2010年預算約有89.1百萬歐元。</w:t>
            </w:r>
          </w:p>
          <w:p w:rsidR="008B272B" w:rsidRPr="00E8703C" w:rsidRDefault="0004511E" w:rsidP="00C348A3">
            <w:pPr>
              <w:pStyle w:val="4"/>
              <w:numPr>
                <w:ilvl w:val="0"/>
                <w:numId w:val="0"/>
              </w:numPr>
              <w:spacing w:line="300" w:lineRule="exact"/>
              <w:ind w:leftChars="-17" w:left="185" w:hangingChars="98" w:hanging="243"/>
              <w:rPr>
                <w:bCs/>
                <w:spacing w:val="-6"/>
                <w:sz w:val="24"/>
                <w:szCs w:val="24"/>
              </w:rPr>
            </w:pPr>
            <w:r w:rsidRPr="00E8703C">
              <w:rPr>
                <w:rFonts w:hint="eastAsia"/>
                <w:bCs/>
                <w:spacing w:val="-6"/>
                <w:sz w:val="24"/>
                <w:szCs w:val="24"/>
              </w:rPr>
              <w:t>b.主要應用領域在交通與基礎建設(32-36</w:t>
            </w:r>
            <w:r w:rsidR="004379BA" w:rsidRPr="00E8703C">
              <w:rPr>
                <w:rFonts w:hint="eastAsia"/>
                <w:bCs/>
                <w:spacing w:val="-6"/>
                <w:sz w:val="24"/>
                <w:szCs w:val="24"/>
              </w:rPr>
              <w:t>％</w:t>
            </w:r>
            <w:r w:rsidRPr="00E8703C">
              <w:rPr>
                <w:rFonts w:hint="eastAsia"/>
                <w:bCs/>
                <w:spacing w:val="-6"/>
                <w:sz w:val="24"/>
                <w:szCs w:val="24"/>
              </w:rPr>
              <w:t>)及定置型(34-37</w:t>
            </w:r>
            <w:r w:rsidR="004379BA" w:rsidRPr="00E8703C">
              <w:rPr>
                <w:rFonts w:hint="eastAsia"/>
                <w:bCs/>
                <w:spacing w:val="-6"/>
                <w:sz w:val="24"/>
                <w:szCs w:val="24"/>
              </w:rPr>
              <w:t>％</w:t>
            </w:r>
            <w:r w:rsidRPr="00E8703C">
              <w:rPr>
                <w:rFonts w:hint="eastAsia"/>
                <w:bCs/>
                <w:spacing w:val="-6"/>
                <w:sz w:val="24"/>
                <w:szCs w:val="24"/>
              </w:rPr>
              <w:t>)。</w:t>
            </w:r>
          </w:p>
        </w:tc>
      </w:tr>
      <w:tr w:rsidR="008B272B" w:rsidRPr="000D16DA" w:rsidTr="00D5525E">
        <w:tc>
          <w:tcPr>
            <w:tcW w:w="1208" w:type="dxa"/>
            <w:vAlign w:val="center"/>
          </w:tcPr>
          <w:p w:rsidR="008B272B" w:rsidRPr="00E8703C" w:rsidRDefault="00FA71CD" w:rsidP="00101585">
            <w:pPr>
              <w:pStyle w:val="4"/>
              <w:numPr>
                <w:ilvl w:val="0"/>
                <w:numId w:val="0"/>
              </w:numPr>
              <w:spacing w:line="340" w:lineRule="exact"/>
              <w:jc w:val="center"/>
              <w:rPr>
                <w:bCs/>
                <w:spacing w:val="-6"/>
                <w:sz w:val="24"/>
                <w:szCs w:val="24"/>
              </w:rPr>
            </w:pPr>
            <w:r w:rsidRPr="00E8703C">
              <w:rPr>
                <w:rFonts w:hint="eastAsia"/>
                <w:bCs/>
                <w:spacing w:val="-6"/>
                <w:sz w:val="24"/>
                <w:szCs w:val="24"/>
              </w:rPr>
              <w:t>德國</w:t>
            </w:r>
          </w:p>
        </w:tc>
        <w:tc>
          <w:tcPr>
            <w:tcW w:w="7654" w:type="dxa"/>
          </w:tcPr>
          <w:p w:rsidR="00FA71CD" w:rsidRPr="00E8703C" w:rsidRDefault="00FA71CD" w:rsidP="00C348A3">
            <w:pPr>
              <w:pStyle w:val="4"/>
              <w:numPr>
                <w:ilvl w:val="0"/>
                <w:numId w:val="0"/>
              </w:numPr>
              <w:spacing w:line="300" w:lineRule="exact"/>
              <w:ind w:leftChars="-17" w:left="185" w:hangingChars="98" w:hanging="243"/>
              <w:rPr>
                <w:bCs/>
                <w:spacing w:val="-6"/>
                <w:sz w:val="24"/>
                <w:szCs w:val="24"/>
              </w:rPr>
            </w:pPr>
            <w:r w:rsidRPr="00E8703C">
              <w:rPr>
                <w:rFonts w:hint="eastAsia"/>
                <w:bCs/>
                <w:spacing w:val="-6"/>
                <w:sz w:val="24"/>
                <w:szCs w:val="24"/>
              </w:rPr>
              <w:t>a.NIP</w:t>
            </w:r>
            <w:r w:rsidR="00C348A3" w:rsidRPr="00C348A3">
              <w:rPr>
                <w:rFonts w:hint="eastAsia"/>
                <w:color w:val="FF0000"/>
                <w:spacing w:val="-6"/>
                <w:sz w:val="24"/>
                <w:szCs w:val="24"/>
              </w:rPr>
              <w:t>(National Innovation Program Hydrogen and Fuel Cell Technology，簡稱NIP）</w:t>
            </w:r>
            <w:r w:rsidRPr="00E8703C">
              <w:rPr>
                <w:rFonts w:hint="eastAsia"/>
                <w:bCs/>
                <w:spacing w:val="-6"/>
                <w:sz w:val="24"/>
                <w:szCs w:val="24"/>
              </w:rPr>
              <w:t>計畫於2006-2016年投入14億歐元，政府與民間各負擔50</w:t>
            </w:r>
            <w:r w:rsidR="004379BA" w:rsidRPr="00E8703C">
              <w:rPr>
                <w:rFonts w:hint="eastAsia"/>
                <w:bCs/>
                <w:spacing w:val="-6"/>
                <w:sz w:val="24"/>
                <w:szCs w:val="24"/>
              </w:rPr>
              <w:t>％</w:t>
            </w:r>
            <w:r w:rsidRPr="00E8703C">
              <w:rPr>
                <w:rFonts w:hint="eastAsia"/>
                <w:bCs/>
                <w:spacing w:val="-6"/>
                <w:sz w:val="24"/>
                <w:szCs w:val="24"/>
              </w:rPr>
              <w:t>。</w:t>
            </w:r>
          </w:p>
          <w:p w:rsidR="008B272B" w:rsidRPr="00E8703C" w:rsidRDefault="00FA71CD" w:rsidP="00C348A3">
            <w:pPr>
              <w:pStyle w:val="4"/>
              <w:numPr>
                <w:ilvl w:val="0"/>
                <w:numId w:val="0"/>
              </w:numPr>
              <w:spacing w:line="300" w:lineRule="exact"/>
              <w:ind w:leftChars="-17" w:left="185" w:hangingChars="98" w:hanging="243"/>
              <w:rPr>
                <w:bCs/>
                <w:spacing w:val="-6"/>
                <w:sz w:val="24"/>
                <w:szCs w:val="24"/>
              </w:rPr>
            </w:pPr>
            <w:r w:rsidRPr="00E8703C">
              <w:rPr>
                <w:rFonts w:hint="eastAsia"/>
                <w:bCs/>
                <w:spacing w:val="-6"/>
                <w:sz w:val="24"/>
                <w:szCs w:val="24"/>
              </w:rPr>
              <w:t>b.CE</w:t>
            </w:r>
            <w:r w:rsidRPr="00C348A3">
              <w:rPr>
                <w:rFonts w:hint="eastAsia"/>
                <w:bCs/>
                <w:spacing w:val="-6"/>
                <w:sz w:val="24"/>
                <w:szCs w:val="24"/>
              </w:rPr>
              <w:t>P</w:t>
            </w:r>
            <w:r w:rsidR="00C348A3" w:rsidRPr="00C348A3">
              <w:rPr>
                <w:rFonts w:hint="eastAsia"/>
                <w:color w:val="FF0000"/>
                <w:spacing w:val="-6"/>
                <w:sz w:val="24"/>
                <w:szCs w:val="24"/>
              </w:rPr>
              <w:t>(Clean Energy Partnership,簡稱CEP）</w:t>
            </w:r>
            <w:r w:rsidRPr="00E8703C">
              <w:rPr>
                <w:rFonts w:hint="eastAsia"/>
                <w:bCs/>
                <w:spacing w:val="-6"/>
                <w:sz w:val="24"/>
                <w:szCs w:val="24"/>
              </w:rPr>
              <w:t>計畫推動燃料電池車輛與基礎建設之示範運行，目前有50部燃料電池汽車，2部燃料電池公車，</w:t>
            </w:r>
            <w:r w:rsidR="0061176B" w:rsidRPr="0061176B">
              <w:rPr>
                <w:rFonts w:hint="eastAsia"/>
                <w:bCs/>
                <w:spacing w:val="-6"/>
                <w:sz w:val="24"/>
                <w:szCs w:val="24"/>
              </w:rPr>
              <w:t>已興建2座加氫站</w:t>
            </w:r>
            <w:r w:rsidRPr="00E8703C">
              <w:rPr>
                <w:rFonts w:hint="eastAsia"/>
                <w:bCs/>
                <w:spacing w:val="-6"/>
                <w:sz w:val="24"/>
                <w:szCs w:val="24"/>
              </w:rPr>
              <w:t>，合作廠商包括車廠與能源公司等13家。</w:t>
            </w:r>
          </w:p>
        </w:tc>
      </w:tr>
    </w:tbl>
    <w:p w:rsidR="00174157" w:rsidRPr="008941A1" w:rsidRDefault="008941A1" w:rsidP="008941A1">
      <w:pPr>
        <w:pStyle w:val="2"/>
        <w:numPr>
          <w:ilvl w:val="0"/>
          <w:numId w:val="0"/>
        </w:numPr>
        <w:spacing w:line="240" w:lineRule="exact"/>
        <w:ind w:firstLineChars="64" w:firstLine="141"/>
        <w:rPr>
          <w:sz w:val="20"/>
          <w:szCs w:val="20"/>
        </w:rPr>
      </w:pPr>
      <w:bookmarkStart w:id="412" w:name="_Toc294785204"/>
      <w:bookmarkStart w:id="413" w:name="_Toc310611184"/>
      <w:bookmarkStart w:id="414" w:name="_Toc311050681"/>
      <w:r w:rsidRPr="008941A1">
        <w:rPr>
          <w:rFonts w:hint="eastAsia"/>
          <w:sz w:val="20"/>
          <w:szCs w:val="20"/>
        </w:rPr>
        <w:t>資料來源：工研院綠能所</w:t>
      </w:r>
      <w:r>
        <w:rPr>
          <w:rFonts w:hint="eastAsia"/>
          <w:sz w:val="20"/>
          <w:szCs w:val="20"/>
        </w:rPr>
        <w:t>，100年4月</w:t>
      </w:r>
      <w:bookmarkEnd w:id="412"/>
      <w:bookmarkEnd w:id="413"/>
      <w:bookmarkEnd w:id="414"/>
    </w:p>
    <w:p w:rsidR="00D50DD6" w:rsidRDefault="00D50DD6" w:rsidP="00E21274">
      <w:pPr>
        <w:pStyle w:val="3"/>
        <w:numPr>
          <w:ilvl w:val="2"/>
          <w:numId w:val="13"/>
        </w:numPr>
        <w:spacing w:beforeLines="100" w:before="457"/>
        <w:ind w:left="1394"/>
      </w:pPr>
      <w:bookmarkStart w:id="415" w:name="_Toc294785205"/>
      <w:bookmarkStart w:id="416" w:name="_Toc311050682"/>
      <w:r w:rsidRPr="00101585">
        <w:rPr>
          <w:rFonts w:hint="eastAsia"/>
          <w:spacing w:val="-8"/>
        </w:rPr>
        <w:t>能源資通訊</w:t>
      </w:r>
      <w:r w:rsidR="007D3801" w:rsidRPr="00101585">
        <w:rPr>
          <w:rFonts w:hint="eastAsia"/>
          <w:spacing w:val="-8"/>
        </w:rPr>
        <w:t>技術(</w:t>
      </w:r>
      <w:r w:rsidR="007D3801" w:rsidRPr="00101585">
        <w:rPr>
          <w:rFonts w:hint="eastAsia"/>
          <w:spacing w:val="-10"/>
        </w:rPr>
        <w:t>Energy Information and Communication Technology，簡稱EICT</w:t>
      </w:r>
      <w:r w:rsidR="007D3801" w:rsidRPr="00101585">
        <w:rPr>
          <w:rStyle w:val="af6"/>
          <w:spacing w:val="-10"/>
        </w:rPr>
        <w:footnoteReference w:id="57"/>
      </w:r>
      <w:r w:rsidR="007D3801" w:rsidRPr="00101585">
        <w:rPr>
          <w:rFonts w:hint="eastAsia"/>
          <w:spacing w:val="-10"/>
        </w:rPr>
        <w:t>)</w:t>
      </w:r>
      <w:r>
        <w:rPr>
          <w:rFonts w:hint="eastAsia"/>
        </w:rPr>
        <w:t>產業</w:t>
      </w:r>
      <w:bookmarkEnd w:id="415"/>
      <w:r w:rsidR="00D5525E">
        <w:rPr>
          <w:rFonts w:hint="eastAsia"/>
        </w:rPr>
        <w:t>：</w:t>
      </w:r>
      <w:bookmarkEnd w:id="416"/>
    </w:p>
    <w:p w:rsidR="00D50DD6" w:rsidRDefault="00D50DD6" w:rsidP="00C348A3">
      <w:pPr>
        <w:pStyle w:val="4"/>
        <w:numPr>
          <w:ilvl w:val="3"/>
          <w:numId w:val="13"/>
        </w:numPr>
        <w:spacing w:line="400" w:lineRule="exact"/>
      </w:pPr>
      <w:r>
        <w:rPr>
          <w:rFonts w:hint="eastAsia"/>
        </w:rPr>
        <w:t>產業發展現況</w:t>
      </w:r>
      <w:r w:rsidR="00D5525E">
        <w:rPr>
          <w:rFonts w:hint="eastAsia"/>
        </w:rPr>
        <w:t>：</w:t>
      </w:r>
    </w:p>
    <w:p w:rsidR="00174157" w:rsidRPr="00D50DD6" w:rsidRDefault="00D50DD6" w:rsidP="00C348A3">
      <w:pPr>
        <w:pStyle w:val="5"/>
        <w:numPr>
          <w:ilvl w:val="4"/>
          <w:numId w:val="13"/>
        </w:numPr>
        <w:spacing w:line="400" w:lineRule="exact"/>
        <w:ind w:left="2092" w:hanging="697"/>
      </w:pPr>
      <w:r>
        <w:rPr>
          <w:rFonts w:hint="eastAsia"/>
        </w:rPr>
        <w:t>能源資通訊產業範疇涵蓋電網管理、輸配電自</w:t>
      </w:r>
      <w:r>
        <w:rPr>
          <w:rFonts w:hint="eastAsia"/>
        </w:rPr>
        <w:lastRenderedPageBreak/>
        <w:t>動化、智慧電表系統、住商/工業能源管理等應用領域，其中智慧電表系統與能源管理為現階段潛力應用領域。</w:t>
      </w:r>
    </w:p>
    <w:p w:rsidR="00CA22B5" w:rsidRDefault="00CA22B5" w:rsidP="00536865">
      <w:pPr>
        <w:pStyle w:val="5"/>
        <w:numPr>
          <w:ilvl w:val="4"/>
          <w:numId w:val="13"/>
        </w:numPr>
        <w:spacing w:line="440" w:lineRule="exact"/>
        <w:ind w:left="2092" w:hanging="697"/>
        <w:rPr>
          <w:spacing w:val="-4"/>
        </w:rPr>
      </w:pPr>
      <w:r w:rsidRPr="00DE177B">
        <w:rPr>
          <w:rFonts w:hint="eastAsia"/>
          <w:spacing w:val="-4"/>
        </w:rPr>
        <w:t>2010年我國智慧電表系統廠家</w:t>
      </w:r>
      <w:r w:rsidR="008D5748">
        <w:rPr>
          <w:rFonts w:hint="eastAsia"/>
          <w:spacing w:val="-4"/>
        </w:rPr>
        <w:t>(詳圖</w:t>
      </w:r>
      <w:r w:rsidR="001A1E92">
        <w:rPr>
          <w:rFonts w:hint="eastAsia"/>
          <w:spacing w:val="-4"/>
        </w:rPr>
        <w:t>7</w:t>
      </w:r>
      <w:r w:rsidR="008D5748">
        <w:rPr>
          <w:rFonts w:hint="eastAsia"/>
          <w:spacing w:val="-4"/>
        </w:rPr>
        <w:t>)</w:t>
      </w:r>
      <w:r w:rsidRPr="00DE177B">
        <w:rPr>
          <w:rFonts w:hint="eastAsia"/>
          <w:spacing w:val="-4"/>
        </w:rPr>
        <w:t>為22家，住商能源管理及工業能源管理系統廠家合計43家。</w:t>
      </w:r>
      <w:r w:rsidR="00DE177B">
        <w:rPr>
          <w:rFonts w:hint="eastAsia"/>
          <w:spacing w:val="-4"/>
        </w:rPr>
        <w:t>其中</w:t>
      </w:r>
      <w:r w:rsidRPr="00DE177B">
        <w:rPr>
          <w:rFonts w:hint="eastAsia"/>
          <w:spacing w:val="-4"/>
        </w:rPr>
        <w:t>智慧電表系統推動部分，</w:t>
      </w:r>
      <w:r w:rsidR="00DE177B">
        <w:rPr>
          <w:rFonts w:hint="eastAsia"/>
          <w:spacing w:val="-4"/>
        </w:rPr>
        <w:t>99</w:t>
      </w:r>
      <w:r w:rsidRPr="00DE177B">
        <w:rPr>
          <w:rFonts w:hint="eastAsia"/>
          <w:spacing w:val="-4"/>
        </w:rPr>
        <w:t>年完成第1批600具高壓</w:t>
      </w:r>
      <w:r w:rsidR="007D3801" w:rsidRPr="007D3801">
        <w:rPr>
          <w:rFonts w:hint="eastAsia"/>
          <w:spacing w:val="-4"/>
        </w:rPr>
        <w:t>先進電表系統(Advanced Metering Infrastructure，簡稱AMI，下同)</w:t>
      </w:r>
      <w:r w:rsidR="0020160D" w:rsidRPr="00DE177B">
        <w:rPr>
          <w:rFonts w:hint="eastAsia"/>
          <w:spacing w:val="-4"/>
        </w:rPr>
        <w:t>電表布</w:t>
      </w:r>
      <w:r w:rsidRPr="00DE177B">
        <w:rPr>
          <w:rFonts w:hint="eastAsia"/>
          <w:spacing w:val="-4"/>
        </w:rPr>
        <w:t>建，並進行運轉測試；低壓AMI部分，完成308戶測試系統建置；能源管理系統部分，促成住商節能管理系統化服務商機，已於</w:t>
      </w:r>
      <w:r w:rsidR="00DE177B">
        <w:rPr>
          <w:rFonts w:hint="eastAsia"/>
          <w:spacing w:val="-4"/>
        </w:rPr>
        <w:t>同</w:t>
      </w:r>
      <w:r w:rsidRPr="00DE177B">
        <w:rPr>
          <w:rFonts w:hint="eastAsia"/>
          <w:spacing w:val="-4"/>
        </w:rPr>
        <w:t>年完成50戶家庭能源管理系統的示範；並且成功導入全家便利商店305家分店，平均節省電費約8</w:t>
      </w:r>
      <w:r w:rsidR="004379BA" w:rsidRPr="00DE177B">
        <w:rPr>
          <w:rFonts w:hint="eastAsia"/>
          <w:spacing w:val="-4"/>
        </w:rPr>
        <w:t>％</w:t>
      </w:r>
      <w:r w:rsidRPr="00DE177B">
        <w:rPr>
          <w:rFonts w:hint="eastAsia"/>
          <w:spacing w:val="-4"/>
        </w:rPr>
        <w:t>。</w:t>
      </w:r>
    </w:p>
    <w:p w:rsidR="00536865" w:rsidRDefault="00B845F8" w:rsidP="00536865">
      <w:pPr>
        <w:pStyle w:val="5"/>
        <w:numPr>
          <w:ilvl w:val="0"/>
          <w:numId w:val="0"/>
        </w:numPr>
        <w:spacing w:line="440" w:lineRule="exact"/>
        <w:ind w:left="2092"/>
        <w:rPr>
          <w:spacing w:val="-4"/>
        </w:rPr>
      </w:pPr>
      <w:r>
        <w:rPr>
          <w:noProof/>
          <w:spacing w:val="-4"/>
        </w:rPr>
        <mc:AlternateContent>
          <mc:Choice Requires="wpg">
            <w:drawing>
              <wp:anchor distT="0" distB="0" distL="114300" distR="114300" simplePos="0" relativeHeight="251613184" behindDoc="0" locked="0" layoutInCell="1" allowOverlap="1" wp14:anchorId="09FC0F83" wp14:editId="25EBDCBF">
                <wp:simplePos x="0" y="0"/>
                <wp:positionH relativeFrom="column">
                  <wp:posOffset>523240</wp:posOffset>
                </wp:positionH>
                <wp:positionV relativeFrom="paragraph">
                  <wp:posOffset>93345</wp:posOffset>
                </wp:positionV>
                <wp:extent cx="5509895" cy="4287520"/>
                <wp:effectExtent l="24765" t="27305" r="27940" b="19050"/>
                <wp:wrapNone/>
                <wp:docPr id="426" name="Group 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9895" cy="4287520"/>
                          <a:chOff x="2469" y="7568"/>
                          <a:chExt cx="8677" cy="6752"/>
                        </a:xfrm>
                      </wpg:grpSpPr>
                      <wps:wsp>
                        <wps:cNvPr id="428" name="Text Box 461"/>
                        <wps:cNvSpPr txBox="1">
                          <a:spLocks noChangeArrowheads="1"/>
                        </wps:cNvSpPr>
                        <wps:spPr bwMode="auto">
                          <a:xfrm>
                            <a:off x="6185" y="8169"/>
                            <a:ext cx="1178" cy="641"/>
                          </a:xfrm>
                          <a:prstGeom prst="rect">
                            <a:avLst/>
                          </a:prstGeom>
                          <a:solidFill>
                            <a:srgbClr val="FFFFFF"/>
                          </a:solidFill>
                          <a:ln w="9525">
                            <a:solidFill>
                              <a:srgbClr val="000000"/>
                            </a:solidFill>
                            <a:miter lim="800000"/>
                            <a:headEnd/>
                            <a:tailEnd/>
                          </a:ln>
                        </wps:spPr>
                        <wps:txbx>
                          <w:txbxContent>
                            <w:p w:rsidR="00A23799" w:rsidRPr="005B3DF1" w:rsidRDefault="00A23799" w:rsidP="00963AEE">
                              <w:pPr>
                                <w:spacing w:line="300" w:lineRule="exact"/>
                                <w:jc w:val="center"/>
                                <w:rPr>
                                  <w:sz w:val="24"/>
                                  <w:szCs w:val="24"/>
                                </w:rPr>
                              </w:pPr>
                              <w:r>
                                <w:rPr>
                                  <w:rFonts w:hint="eastAsia"/>
                                  <w:sz w:val="24"/>
                                  <w:szCs w:val="24"/>
                                </w:rPr>
                                <w:t>集中器</w:t>
                              </w:r>
                            </w:p>
                          </w:txbxContent>
                        </wps:txbx>
                        <wps:bodyPr rot="0" vert="horz" wrap="square" lIns="0" tIns="0" rIns="0" bIns="0" anchor="t" anchorCtr="0" upright="1">
                          <a:noAutofit/>
                        </wps:bodyPr>
                      </wps:wsp>
                      <wpg:grpSp>
                        <wpg:cNvPr id="429" name="Group 537"/>
                        <wpg:cNvGrpSpPr>
                          <a:grpSpLocks/>
                        </wpg:cNvGrpSpPr>
                        <wpg:grpSpPr bwMode="auto">
                          <a:xfrm>
                            <a:off x="2469" y="7568"/>
                            <a:ext cx="8677" cy="6752"/>
                            <a:chOff x="2469" y="7568"/>
                            <a:chExt cx="8677" cy="6752"/>
                          </a:xfrm>
                        </wpg:grpSpPr>
                        <wps:wsp>
                          <wps:cNvPr id="430" name="Text Box 528"/>
                          <wps:cNvSpPr txBox="1">
                            <a:spLocks noChangeArrowheads="1"/>
                          </wps:cNvSpPr>
                          <wps:spPr bwMode="auto">
                            <a:xfrm>
                              <a:off x="2469" y="7568"/>
                              <a:ext cx="8677" cy="6752"/>
                            </a:xfrm>
                            <a:prstGeom prst="rect">
                              <a:avLst/>
                            </a:prstGeom>
                            <a:solidFill>
                              <a:srgbClr val="FFFFFF"/>
                            </a:solidFill>
                            <a:ln w="38100">
                              <a:solidFill>
                                <a:srgbClr val="00B050"/>
                              </a:solidFill>
                              <a:miter lim="800000"/>
                              <a:headEnd/>
                              <a:tailEnd/>
                            </a:ln>
                          </wps:spPr>
                          <wps:txbx>
                            <w:txbxContent>
                              <w:p w:rsidR="00A23799" w:rsidRPr="00963AEE" w:rsidRDefault="00A23799" w:rsidP="00963AEE"/>
                            </w:txbxContent>
                          </wps:txbx>
                          <wps:bodyPr rot="0" vert="horz" wrap="square" lIns="91440" tIns="45720" rIns="91440" bIns="45720" anchor="t" anchorCtr="0" upright="1">
                            <a:noAutofit/>
                          </wps:bodyPr>
                        </wps:wsp>
                        <wpg:grpSp>
                          <wpg:cNvPr id="431" name="Group 510"/>
                          <wpg:cNvGrpSpPr>
                            <a:grpSpLocks/>
                          </wpg:cNvGrpSpPr>
                          <wpg:grpSpPr bwMode="auto">
                            <a:xfrm>
                              <a:off x="2662" y="8872"/>
                              <a:ext cx="8263" cy="1404"/>
                              <a:chOff x="2884" y="9457"/>
                              <a:chExt cx="8263" cy="1701"/>
                            </a:xfrm>
                          </wpg:grpSpPr>
                          <wps:wsp>
                            <wps:cNvPr id="432" name="Text Box 462"/>
                            <wps:cNvSpPr txBox="1">
                              <a:spLocks noChangeArrowheads="1"/>
                            </wps:cNvSpPr>
                            <wps:spPr bwMode="auto">
                              <a:xfrm>
                                <a:off x="2884" y="9457"/>
                                <a:ext cx="1080" cy="15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799" w:rsidRPr="00A97B41" w:rsidRDefault="00A23799" w:rsidP="007D0414">
                                  <w:pPr>
                                    <w:spacing w:line="240" w:lineRule="exact"/>
                                    <w:rPr>
                                      <w:spacing w:val="-30"/>
                                      <w:sz w:val="20"/>
                                    </w:rPr>
                                  </w:pPr>
                                  <w:r w:rsidRPr="00A97B41">
                                    <w:rPr>
                                      <w:rFonts w:hint="eastAsia"/>
                                      <w:spacing w:val="-30"/>
                                      <w:sz w:val="20"/>
                                    </w:rPr>
                                    <w:t>大同、中興、士林電機、台達電、康舒、玖嘉、晨星、旺玖、大日</w:t>
                                  </w:r>
                                </w:p>
                              </w:txbxContent>
                            </wps:txbx>
                            <wps:bodyPr rot="0" vert="horz" wrap="square" lIns="0" tIns="0" rIns="0" bIns="0" anchor="t" anchorCtr="0" upright="1">
                              <a:noAutofit/>
                            </wps:bodyPr>
                          </wps:wsp>
                          <wps:wsp>
                            <wps:cNvPr id="433" name="Text Box 470"/>
                            <wps:cNvSpPr txBox="1">
                              <a:spLocks noChangeArrowheads="1"/>
                            </wps:cNvSpPr>
                            <wps:spPr bwMode="auto">
                              <a:xfrm>
                                <a:off x="4042" y="9457"/>
                                <a:ext cx="1080" cy="17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799" w:rsidRPr="00A97B41" w:rsidRDefault="00A23799" w:rsidP="007D0414">
                                  <w:pPr>
                                    <w:spacing w:line="240" w:lineRule="exact"/>
                                    <w:rPr>
                                      <w:spacing w:val="-30"/>
                                      <w:sz w:val="20"/>
                                    </w:rPr>
                                  </w:pPr>
                                  <w:r w:rsidRPr="00A97B41">
                                    <w:rPr>
                                      <w:rFonts w:hint="eastAsia"/>
                                      <w:spacing w:val="-30"/>
                                      <w:sz w:val="20"/>
                                    </w:rPr>
                                    <w:t>四零四、盛達、合勤、茂發、友訊</w:t>
                                  </w:r>
                                </w:p>
                              </w:txbxContent>
                            </wps:txbx>
                            <wps:bodyPr rot="0" vert="horz" wrap="square" lIns="0" tIns="0" rIns="0" bIns="0" anchor="t" anchorCtr="0" upright="1">
                              <a:noAutofit/>
                            </wps:bodyPr>
                          </wps:wsp>
                          <wps:wsp>
                            <wps:cNvPr id="434" name="Text Box 471"/>
                            <wps:cNvSpPr txBox="1">
                              <a:spLocks noChangeArrowheads="1"/>
                            </wps:cNvSpPr>
                            <wps:spPr bwMode="auto">
                              <a:xfrm>
                                <a:off x="5269" y="9457"/>
                                <a:ext cx="1080" cy="17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799" w:rsidRPr="00A97B41" w:rsidRDefault="00A23799" w:rsidP="007D0414">
                                  <w:pPr>
                                    <w:spacing w:line="240" w:lineRule="exact"/>
                                    <w:rPr>
                                      <w:spacing w:val="-30"/>
                                      <w:sz w:val="20"/>
                                    </w:rPr>
                                  </w:pPr>
                                  <w:r w:rsidRPr="00A97B41">
                                    <w:rPr>
                                      <w:rFonts w:hint="eastAsia"/>
                                      <w:spacing w:val="-30"/>
                                      <w:sz w:val="20"/>
                                    </w:rPr>
                                    <w:t>大同、中興、士林電機、台達電、康舒、玖鼎</w:t>
                                  </w:r>
                                </w:p>
                              </w:txbxContent>
                            </wps:txbx>
                            <wps:bodyPr rot="0" vert="horz" wrap="square" lIns="0" tIns="0" rIns="0" bIns="0" anchor="t" anchorCtr="0" upright="1">
                              <a:noAutofit/>
                            </wps:bodyPr>
                          </wps:wsp>
                          <wps:wsp>
                            <wps:cNvPr id="435" name="Text Box 472"/>
                            <wps:cNvSpPr txBox="1">
                              <a:spLocks noChangeArrowheads="1"/>
                            </wps:cNvSpPr>
                            <wps:spPr bwMode="auto">
                              <a:xfrm>
                                <a:off x="6460" y="9457"/>
                                <a:ext cx="1080" cy="17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799" w:rsidRPr="00A97B41" w:rsidRDefault="00A23799" w:rsidP="007D0414">
                                  <w:pPr>
                                    <w:spacing w:line="240" w:lineRule="exact"/>
                                    <w:rPr>
                                      <w:spacing w:val="-30"/>
                                      <w:sz w:val="20"/>
                                    </w:rPr>
                                  </w:pPr>
                                  <w:r w:rsidRPr="00A97B41">
                                    <w:rPr>
                                      <w:rFonts w:hint="eastAsia"/>
                                      <w:spacing w:val="-30"/>
                                      <w:sz w:val="20"/>
                                    </w:rPr>
                                    <w:t>四零四、鴻海、泓革、研華、東元、永宏、華碩</w:t>
                                  </w:r>
                                </w:p>
                              </w:txbxContent>
                            </wps:txbx>
                            <wps:bodyPr rot="0" vert="horz" wrap="square" lIns="0" tIns="0" rIns="0" bIns="0" anchor="t" anchorCtr="0" upright="1">
                              <a:noAutofit/>
                            </wps:bodyPr>
                          </wps:wsp>
                          <wps:wsp>
                            <wps:cNvPr id="436" name="Text Box 473"/>
                            <wps:cNvSpPr txBox="1">
                              <a:spLocks noChangeArrowheads="1"/>
                            </wps:cNvSpPr>
                            <wps:spPr bwMode="auto">
                              <a:xfrm>
                                <a:off x="7662" y="9457"/>
                                <a:ext cx="1080" cy="17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799" w:rsidRPr="00A97B41" w:rsidRDefault="00A23799" w:rsidP="007D0414">
                                  <w:pPr>
                                    <w:spacing w:line="240" w:lineRule="exact"/>
                                    <w:rPr>
                                      <w:spacing w:val="-28"/>
                                      <w:sz w:val="20"/>
                                    </w:rPr>
                                  </w:pPr>
                                  <w:r w:rsidRPr="00A97B41">
                                    <w:rPr>
                                      <w:rFonts w:hint="eastAsia"/>
                                      <w:spacing w:val="-28"/>
                                      <w:sz w:val="20"/>
                                    </w:rPr>
                                    <w:t>沃克斯、中華電信</w:t>
                                  </w:r>
                                </w:p>
                              </w:txbxContent>
                            </wps:txbx>
                            <wps:bodyPr rot="0" vert="horz" wrap="square" lIns="0" tIns="0" rIns="0" bIns="0" anchor="t" anchorCtr="0" upright="1">
                              <a:noAutofit/>
                            </wps:bodyPr>
                          </wps:wsp>
                          <wps:wsp>
                            <wps:cNvPr id="437" name="Text Box 474"/>
                            <wps:cNvSpPr txBox="1">
                              <a:spLocks noChangeArrowheads="1"/>
                            </wps:cNvSpPr>
                            <wps:spPr bwMode="auto">
                              <a:xfrm>
                                <a:off x="8956" y="9457"/>
                                <a:ext cx="1080" cy="17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799" w:rsidRPr="00A97B41" w:rsidRDefault="00A23799" w:rsidP="00A97B41">
                                  <w:pPr>
                                    <w:spacing w:line="300" w:lineRule="exact"/>
                                    <w:rPr>
                                      <w:spacing w:val="-20"/>
                                      <w:sz w:val="20"/>
                                    </w:rPr>
                                  </w:pPr>
                                  <w:r w:rsidRPr="00A97B41">
                                    <w:rPr>
                                      <w:rFonts w:hint="eastAsia"/>
                                      <w:spacing w:val="-20"/>
                                      <w:sz w:val="20"/>
                                    </w:rPr>
                                    <w:t>大同</w:t>
                                  </w:r>
                                </w:p>
                              </w:txbxContent>
                            </wps:txbx>
                            <wps:bodyPr rot="0" vert="horz" wrap="square" lIns="0" tIns="0" rIns="0" bIns="0" anchor="t" anchorCtr="0" upright="1">
                              <a:noAutofit/>
                            </wps:bodyPr>
                          </wps:wsp>
                          <wps:wsp>
                            <wps:cNvPr id="438" name="Text Box 475"/>
                            <wps:cNvSpPr txBox="1">
                              <a:spLocks noChangeArrowheads="1"/>
                            </wps:cNvSpPr>
                            <wps:spPr bwMode="auto">
                              <a:xfrm>
                                <a:off x="10067" y="9457"/>
                                <a:ext cx="1080" cy="17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799" w:rsidRPr="00A97B41" w:rsidRDefault="00A23799" w:rsidP="00A97B41">
                                  <w:pPr>
                                    <w:spacing w:line="300" w:lineRule="exact"/>
                                    <w:rPr>
                                      <w:spacing w:val="-20"/>
                                      <w:sz w:val="20"/>
                                    </w:rPr>
                                  </w:pPr>
                                  <w:r>
                                    <w:rPr>
                                      <w:rFonts w:hint="eastAsia"/>
                                      <w:spacing w:val="-20"/>
                                      <w:sz w:val="20"/>
                                    </w:rPr>
                                    <w:t>中華電信</w:t>
                                  </w:r>
                                </w:p>
                              </w:txbxContent>
                            </wps:txbx>
                            <wps:bodyPr rot="0" vert="horz" wrap="square" lIns="0" tIns="0" rIns="0" bIns="0" anchor="t" anchorCtr="0" upright="1">
                              <a:noAutofit/>
                            </wps:bodyPr>
                          </wps:wsp>
                        </wpg:grpSp>
                        <wpg:grpSp>
                          <wpg:cNvPr id="439" name="Group 480"/>
                          <wpg:cNvGrpSpPr>
                            <a:grpSpLocks/>
                          </wpg:cNvGrpSpPr>
                          <wpg:grpSpPr bwMode="auto">
                            <a:xfrm>
                              <a:off x="2729" y="8169"/>
                              <a:ext cx="8196" cy="651"/>
                              <a:chOff x="2944" y="8737"/>
                              <a:chExt cx="8196" cy="633"/>
                            </a:xfrm>
                          </wpg:grpSpPr>
                          <wps:wsp>
                            <wps:cNvPr id="440" name="Text Box 459"/>
                            <wps:cNvSpPr txBox="1">
                              <a:spLocks noChangeArrowheads="1"/>
                            </wps:cNvSpPr>
                            <wps:spPr bwMode="auto">
                              <a:xfrm>
                                <a:off x="4063" y="8737"/>
                                <a:ext cx="1182" cy="633"/>
                              </a:xfrm>
                              <a:prstGeom prst="rect">
                                <a:avLst/>
                              </a:prstGeom>
                              <a:solidFill>
                                <a:srgbClr val="00FFFF"/>
                              </a:solidFill>
                              <a:ln w="9525">
                                <a:solidFill>
                                  <a:srgbClr val="000000"/>
                                </a:solidFill>
                                <a:miter lim="800000"/>
                                <a:headEnd/>
                                <a:tailEnd/>
                              </a:ln>
                            </wps:spPr>
                            <wps:txbx>
                              <w:txbxContent>
                                <w:p w:rsidR="00A23799" w:rsidRPr="005B3DF1" w:rsidRDefault="00A23799" w:rsidP="005B3DF1">
                                  <w:pPr>
                                    <w:spacing w:line="300" w:lineRule="exact"/>
                                    <w:rPr>
                                      <w:sz w:val="24"/>
                                      <w:szCs w:val="24"/>
                                    </w:rPr>
                                  </w:pPr>
                                  <w:r>
                                    <w:rPr>
                                      <w:rFonts w:hint="eastAsia"/>
                                      <w:sz w:val="24"/>
                                      <w:szCs w:val="24"/>
                                    </w:rPr>
                                    <w:t>通訊模組</w:t>
                                  </w:r>
                                </w:p>
                              </w:txbxContent>
                            </wps:txbx>
                            <wps:bodyPr rot="0" vert="horz" wrap="square" lIns="0" tIns="0" rIns="0" bIns="0" anchor="t" anchorCtr="0" upright="1">
                              <a:noAutofit/>
                            </wps:bodyPr>
                          </wps:wsp>
                          <wps:wsp>
                            <wps:cNvPr id="441" name="Text Box 460"/>
                            <wps:cNvSpPr txBox="1">
                              <a:spLocks noChangeArrowheads="1"/>
                            </wps:cNvSpPr>
                            <wps:spPr bwMode="auto">
                              <a:xfrm>
                                <a:off x="5245" y="8737"/>
                                <a:ext cx="1155" cy="633"/>
                              </a:xfrm>
                              <a:prstGeom prst="rect">
                                <a:avLst/>
                              </a:prstGeom>
                              <a:solidFill>
                                <a:srgbClr val="00FFFF"/>
                              </a:solidFill>
                              <a:ln w="9525">
                                <a:solidFill>
                                  <a:srgbClr val="000000"/>
                                </a:solidFill>
                                <a:miter lim="800000"/>
                                <a:headEnd/>
                                <a:tailEnd/>
                              </a:ln>
                            </wps:spPr>
                            <wps:txbx>
                              <w:txbxContent>
                                <w:p w:rsidR="00A23799" w:rsidRPr="005B3DF1" w:rsidRDefault="00A23799" w:rsidP="005B3DF1">
                                  <w:pPr>
                                    <w:spacing w:line="300" w:lineRule="exact"/>
                                    <w:rPr>
                                      <w:sz w:val="24"/>
                                      <w:szCs w:val="24"/>
                                    </w:rPr>
                                  </w:pPr>
                                  <w:r>
                                    <w:rPr>
                                      <w:rFonts w:hint="eastAsia"/>
                                      <w:sz w:val="24"/>
                                      <w:szCs w:val="24"/>
                                    </w:rPr>
                                    <w:t>智慧電表</w:t>
                                  </w:r>
                                </w:p>
                              </w:txbxContent>
                            </wps:txbx>
                            <wps:bodyPr rot="0" vert="horz" wrap="square" lIns="0" tIns="0" rIns="0" bIns="0" anchor="t" anchorCtr="0" upright="1">
                              <a:noAutofit/>
                            </wps:bodyPr>
                          </wps:wsp>
                          <wps:wsp>
                            <wps:cNvPr id="442" name="Text Box 463"/>
                            <wps:cNvSpPr txBox="1">
                              <a:spLocks noChangeArrowheads="1"/>
                            </wps:cNvSpPr>
                            <wps:spPr bwMode="auto">
                              <a:xfrm>
                                <a:off x="2944" y="8737"/>
                                <a:ext cx="1122" cy="633"/>
                              </a:xfrm>
                              <a:prstGeom prst="rect">
                                <a:avLst/>
                              </a:prstGeom>
                              <a:solidFill>
                                <a:srgbClr val="00FFFF"/>
                              </a:solidFill>
                              <a:ln w="9525">
                                <a:solidFill>
                                  <a:srgbClr val="000000"/>
                                </a:solidFill>
                                <a:miter lim="800000"/>
                                <a:headEnd/>
                                <a:tailEnd/>
                              </a:ln>
                            </wps:spPr>
                            <wps:txbx>
                              <w:txbxContent>
                                <w:p w:rsidR="00A23799" w:rsidRPr="005B3DF1" w:rsidRDefault="00A23799" w:rsidP="005B3DF1">
                                  <w:pPr>
                                    <w:spacing w:line="300" w:lineRule="exact"/>
                                    <w:rPr>
                                      <w:sz w:val="24"/>
                                      <w:szCs w:val="24"/>
                                    </w:rPr>
                                  </w:pPr>
                                  <w:r w:rsidRPr="005B3DF1">
                                    <w:rPr>
                                      <w:rFonts w:hint="eastAsia"/>
                                      <w:sz w:val="24"/>
                                      <w:szCs w:val="24"/>
                                    </w:rPr>
                                    <w:t>感測器</w:t>
                                  </w:r>
                                  <w:r>
                                    <w:rPr>
                                      <w:rFonts w:hint="eastAsia"/>
                                      <w:sz w:val="24"/>
                                      <w:szCs w:val="24"/>
                                    </w:rPr>
                                    <w:t>/</w:t>
                                  </w:r>
                                  <w:r>
                                    <w:rPr>
                                      <w:rFonts w:hint="eastAsia"/>
                                      <w:sz w:val="24"/>
                                      <w:szCs w:val="24"/>
                                    </w:rPr>
                                    <w:t>電子電表</w:t>
                                  </w:r>
                                </w:p>
                              </w:txbxContent>
                            </wps:txbx>
                            <wps:bodyPr rot="0" vert="horz" wrap="square" lIns="0" tIns="0" rIns="0" bIns="0" anchor="t" anchorCtr="0" upright="1">
                              <a:noAutofit/>
                            </wps:bodyPr>
                          </wps:wsp>
                          <wps:wsp>
                            <wps:cNvPr id="443" name="Text Box 464"/>
                            <wps:cNvSpPr txBox="1">
                              <a:spLocks noChangeArrowheads="1"/>
                            </wps:cNvSpPr>
                            <wps:spPr bwMode="auto">
                              <a:xfrm>
                                <a:off x="10036" y="8737"/>
                                <a:ext cx="1104" cy="633"/>
                              </a:xfrm>
                              <a:prstGeom prst="rect">
                                <a:avLst/>
                              </a:prstGeom>
                              <a:solidFill>
                                <a:srgbClr val="00FFFF"/>
                              </a:solidFill>
                              <a:ln w="9525">
                                <a:solidFill>
                                  <a:srgbClr val="000000"/>
                                </a:solidFill>
                                <a:miter lim="800000"/>
                                <a:headEnd/>
                                <a:tailEnd/>
                              </a:ln>
                            </wps:spPr>
                            <wps:txbx>
                              <w:txbxContent>
                                <w:p w:rsidR="00A23799" w:rsidRPr="005B3DF1" w:rsidRDefault="00A23799" w:rsidP="005B3DF1">
                                  <w:pPr>
                                    <w:spacing w:line="300" w:lineRule="exact"/>
                                    <w:rPr>
                                      <w:sz w:val="24"/>
                                      <w:szCs w:val="24"/>
                                    </w:rPr>
                                  </w:pPr>
                                  <w:r>
                                    <w:rPr>
                                      <w:rFonts w:hint="eastAsia"/>
                                      <w:sz w:val="24"/>
                                      <w:szCs w:val="24"/>
                                    </w:rPr>
                                    <w:t>應用系統</w:t>
                                  </w:r>
                                </w:p>
                              </w:txbxContent>
                            </wps:txbx>
                            <wps:bodyPr rot="0" vert="horz" wrap="square" lIns="0" tIns="0" rIns="0" bIns="0" anchor="t" anchorCtr="0" upright="1">
                              <a:noAutofit/>
                            </wps:bodyPr>
                          </wps:wsp>
                          <wps:wsp>
                            <wps:cNvPr id="444" name="Text Box 465"/>
                            <wps:cNvSpPr txBox="1">
                              <a:spLocks noChangeArrowheads="1"/>
                            </wps:cNvSpPr>
                            <wps:spPr bwMode="auto">
                              <a:xfrm>
                                <a:off x="8787" y="8737"/>
                                <a:ext cx="1249" cy="633"/>
                              </a:xfrm>
                              <a:prstGeom prst="rect">
                                <a:avLst/>
                              </a:prstGeom>
                              <a:solidFill>
                                <a:srgbClr val="00FFFF"/>
                              </a:solidFill>
                              <a:ln w="9525">
                                <a:solidFill>
                                  <a:srgbClr val="000000"/>
                                </a:solidFill>
                                <a:miter lim="800000"/>
                                <a:headEnd/>
                                <a:tailEnd/>
                              </a:ln>
                            </wps:spPr>
                            <wps:txbx>
                              <w:txbxContent>
                                <w:p w:rsidR="00A23799" w:rsidRPr="005B3DF1" w:rsidRDefault="00A23799" w:rsidP="005B3DF1">
                                  <w:pPr>
                                    <w:spacing w:line="300" w:lineRule="exact"/>
                                    <w:rPr>
                                      <w:sz w:val="24"/>
                                      <w:szCs w:val="24"/>
                                    </w:rPr>
                                  </w:pPr>
                                  <w:r>
                                    <w:rPr>
                                      <w:rFonts w:hint="eastAsia"/>
                                      <w:sz w:val="24"/>
                                      <w:szCs w:val="24"/>
                                    </w:rPr>
                                    <w:t>電表資料管理系統</w:t>
                                  </w:r>
                                </w:p>
                              </w:txbxContent>
                            </wps:txbx>
                            <wps:bodyPr rot="0" vert="horz" wrap="square" lIns="0" tIns="0" rIns="0" bIns="0" anchor="t" anchorCtr="0" upright="1">
                              <a:noAutofit/>
                            </wps:bodyPr>
                          </wps:wsp>
                          <wps:wsp>
                            <wps:cNvPr id="445" name="Text Box 466"/>
                            <wps:cNvSpPr txBox="1">
                              <a:spLocks noChangeArrowheads="1"/>
                            </wps:cNvSpPr>
                            <wps:spPr bwMode="auto">
                              <a:xfrm>
                                <a:off x="7578" y="8737"/>
                                <a:ext cx="1209" cy="633"/>
                              </a:xfrm>
                              <a:prstGeom prst="rect">
                                <a:avLst/>
                              </a:prstGeom>
                              <a:solidFill>
                                <a:srgbClr val="00FFFF"/>
                              </a:solidFill>
                              <a:ln w="9525">
                                <a:solidFill>
                                  <a:srgbClr val="000000"/>
                                </a:solidFill>
                                <a:miter lim="800000"/>
                                <a:headEnd/>
                                <a:tailEnd/>
                              </a:ln>
                            </wps:spPr>
                            <wps:txbx>
                              <w:txbxContent>
                                <w:p w:rsidR="00A23799" w:rsidRPr="005B3DF1" w:rsidRDefault="00A23799" w:rsidP="005B3DF1">
                                  <w:pPr>
                                    <w:spacing w:line="300" w:lineRule="exact"/>
                                    <w:rPr>
                                      <w:sz w:val="24"/>
                                      <w:szCs w:val="24"/>
                                    </w:rPr>
                                  </w:pPr>
                                  <w:r>
                                    <w:rPr>
                                      <w:rFonts w:hint="eastAsia"/>
                                      <w:sz w:val="24"/>
                                      <w:szCs w:val="24"/>
                                    </w:rPr>
                                    <w:t>通訊系統</w:t>
                                  </w:r>
                                </w:p>
                              </w:txbxContent>
                            </wps:txbx>
                            <wps:bodyPr rot="0" vert="horz" wrap="square" lIns="0" tIns="0" rIns="0" bIns="0" anchor="t" anchorCtr="0" upright="1">
                              <a:noAutofit/>
                            </wps:bodyPr>
                          </wps:wsp>
                        </wpg:grpSp>
                        <wps:wsp>
                          <wps:cNvPr id="446" name="Text Box 476"/>
                          <wps:cNvSpPr txBox="1">
                            <a:spLocks noChangeArrowheads="1"/>
                          </wps:cNvSpPr>
                          <wps:spPr bwMode="auto">
                            <a:xfrm>
                              <a:off x="2700" y="7604"/>
                              <a:ext cx="3538" cy="4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799" w:rsidRPr="003A3E12" w:rsidRDefault="00A23799">
                                <w:pPr>
                                  <w:rPr>
                                    <w:sz w:val="28"/>
                                    <w:szCs w:val="28"/>
                                  </w:rPr>
                                </w:pPr>
                                <w:r w:rsidRPr="003A3E12">
                                  <w:rPr>
                                    <w:rFonts w:hint="eastAsia"/>
                                    <w:sz w:val="28"/>
                                    <w:szCs w:val="28"/>
                                  </w:rPr>
                                  <w:t>智慧電表系統產業鏈</w:t>
                                </w:r>
                              </w:p>
                            </w:txbxContent>
                          </wps:txbx>
                          <wps:bodyPr rot="0" vert="horz" wrap="square" lIns="0" tIns="0" rIns="0" bIns="0" anchor="t" anchorCtr="0" upright="1">
                            <a:noAutofit/>
                          </wps:bodyPr>
                        </wps:wsp>
                        <wps:wsp>
                          <wps:cNvPr id="447" name="AutoShape 477"/>
                          <wps:cNvCnPr>
                            <a:cxnSpLocks noChangeShapeType="1"/>
                          </wps:cNvCnPr>
                          <wps:spPr bwMode="auto">
                            <a:xfrm>
                              <a:off x="2807" y="8056"/>
                              <a:ext cx="2619" cy="0"/>
                            </a:xfrm>
                            <a:prstGeom prst="straightConnector1">
                              <a:avLst/>
                            </a:prstGeom>
                            <a:noFill/>
                            <a:ln w="28575">
                              <a:solidFill>
                                <a:srgbClr val="0070C0"/>
                              </a:solidFill>
                              <a:round/>
                              <a:headEnd/>
                              <a:tailEnd type="triangle" w="med" len="med"/>
                            </a:ln>
                            <a:extLst>
                              <a:ext uri="{909E8E84-426E-40DD-AFC4-6F175D3DCCD1}">
                                <a14:hiddenFill xmlns:a14="http://schemas.microsoft.com/office/drawing/2010/main">
                                  <a:noFill/>
                                </a14:hiddenFill>
                              </a:ext>
                            </a:extLst>
                          </wps:spPr>
                          <wps:bodyPr/>
                        </wps:wsp>
                        <wps:wsp>
                          <wps:cNvPr id="448" name="Text Box 478"/>
                          <wps:cNvSpPr txBox="1">
                            <a:spLocks noChangeArrowheads="1"/>
                          </wps:cNvSpPr>
                          <wps:spPr bwMode="auto">
                            <a:xfrm>
                              <a:off x="2610" y="10062"/>
                              <a:ext cx="4202" cy="4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799" w:rsidRPr="003A3E12" w:rsidRDefault="00A23799" w:rsidP="003A3E12">
                                <w:pPr>
                                  <w:rPr>
                                    <w:sz w:val="28"/>
                                    <w:szCs w:val="28"/>
                                  </w:rPr>
                                </w:pPr>
                                <w:r>
                                  <w:rPr>
                                    <w:rFonts w:hint="eastAsia"/>
                                    <w:sz w:val="28"/>
                                    <w:szCs w:val="28"/>
                                  </w:rPr>
                                  <w:t>住商能源管理系統</w:t>
                                </w:r>
                                <w:r w:rsidRPr="003A3E12">
                                  <w:rPr>
                                    <w:rFonts w:hint="eastAsia"/>
                                    <w:sz w:val="28"/>
                                    <w:szCs w:val="28"/>
                                  </w:rPr>
                                  <w:t>產業鏈</w:t>
                                </w:r>
                              </w:p>
                            </w:txbxContent>
                          </wps:txbx>
                          <wps:bodyPr rot="0" vert="horz" wrap="square" lIns="18000" tIns="0" rIns="18000" bIns="0" anchor="t" anchorCtr="0" upright="1">
                            <a:noAutofit/>
                          </wps:bodyPr>
                        </wps:wsp>
                        <wps:wsp>
                          <wps:cNvPr id="449" name="AutoShape 479"/>
                          <wps:cNvCnPr>
                            <a:cxnSpLocks noChangeShapeType="1"/>
                          </wps:cNvCnPr>
                          <wps:spPr bwMode="auto">
                            <a:xfrm>
                              <a:off x="2736" y="10439"/>
                              <a:ext cx="3240" cy="0"/>
                            </a:xfrm>
                            <a:prstGeom prst="straightConnector1">
                              <a:avLst/>
                            </a:prstGeom>
                            <a:noFill/>
                            <a:ln w="28575">
                              <a:solidFill>
                                <a:srgbClr val="0070C0"/>
                              </a:solidFill>
                              <a:round/>
                              <a:headEnd/>
                              <a:tailEnd type="triangle" w="med" len="med"/>
                            </a:ln>
                            <a:extLst>
                              <a:ext uri="{909E8E84-426E-40DD-AFC4-6F175D3DCCD1}">
                                <a14:hiddenFill xmlns:a14="http://schemas.microsoft.com/office/drawing/2010/main">
                                  <a:noFill/>
                                </a14:hiddenFill>
                              </a:ext>
                            </a:extLst>
                          </wps:spPr>
                          <wps:bodyPr/>
                        </wps:wsp>
                        <wpg:grpSp>
                          <wpg:cNvPr id="450" name="Group 508"/>
                          <wpg:cNvGrpSpPr>
                            <a:grpSpLocks/>
                          </wpg:cNvGrpSpPr>
                          <wpg:grpSpPr bwMode="auto">
                            <a:xfrm>
                              <a:off x="2671" y="10524"/>
                              <a:ext cx="8189" cy="651"/>
                              <a:chOff x="2951" y="11706"/>
                              <a:chExt cx="8189" cy="633"/>
                            </a:xfrm>
                          </wpg:grpSpPr>
                          <wps:wsp>
                            <wps:cNvPr id="451" name="Text Box 497"/>
                            <wps:cNvSpPr txBox="1">
                              <a:spLocks noChangeArrowheads="1"/>
                            </wps:cNvSpPr>
                            <wps:spPr bwMode="auto">
                              <a:xfrm>
                                <a:off x="4377" y="11706"/>
                                <a:ext cx="1696" cy="633"/>
                              </a:xfrm>
                              <a:prstGeom prst="rect">
                                <a:avLst/>
                              </a:prstGeom>
                              <a:solidFill>
                                <a:srgbClr val="00FF00"/>
                              </a:solidFill>
                              <a:ln w="9525">
                                <a:solidFill>
                                  <a:srgbClr val="000000"/>
                                </a:solidFill>
                                <a:miter lim="800000"/>
                                <a:headEnd/>
                                <a:tailEnd/>
                              </a:ln>
                            </wps:spPr>
                            <wps:txbx>
                              <w:txbxContent>
                                <w:p w:rsidR="00A23799" w:rsidRPr="005B3DF1" w:rsidRDefault="00A23799" w:rsidP="003A3E12">
                                  <w:pPr>
                                    <w:spacing w:line="300" w:lineRule="exact"/>
                                    <w:rPr>
                                      <w:sz w:val="24"/>
                                      <w:szCs w:val="24"/>
                                    </w:rPr>
                                  </w:pPr>
                                  <w:r>
                                    <w:rPr>
                                      <w:rFonts w:hint="eastAsia"/>
                                      <w:sz w:val="24"/>
                                      <w:szCs w:val="24"/>
                                    </w:rPr>
                                    <w:t>資訊設備硬體</w:t>
                                  </w:r>
                                </w:p>
                              </w:txbxContent>
                            </wps:txbx>
                            <wps:bodyPr rot="0" vert="horz" wrap="square" lIns="0" tIns="0" rIns="0" bIns="0" anchor="t" anchorCtr="0" upright="1">
                              <a:noAutofit/>
                            </wps:bodyPr>
                          </wps:wsp>
                          <wps:wsp>
                            <wps:cNvPr id="452" name="Text Box 498"/>
                            <wps:cNvSpPr txBox="1">
                              <a:spLocks noChangeArrowheads="1"/>
                            </wps:cNvSpPr>
                            <wps:spPr bwMode="auto">
                              <a:xfrm>
                                <a:off x="6073" y="11706"/>
                                <a:ext cx="1589" cy="633"/>
                              </a:xfrm>
                              <a:prstGeom prst="rect">
                                <a:avLst/>
                              </a:prstGeom>
                              <a:solidFill>
                                <a:srgbClr val="00FF00"/>
                              </a:solidFill>
                              <a:ln w="9525">
                                <a:solidFill>
                                  <a:srgbClr val="000000"/>
                                </a:solidFill>
                                <a:miter lim="800000"/>
                                <a:headEnd/>
                                <a:tailEnd/>
                              </a:ln>
                            </wps:spPr>
                            <wps:txbx>
                              <w:txbxContent>
                                <w:p w:rsidR="00A23799" w:rsidRPr="005B3DF1" w:rsidRDefault="00A23799" w:rsidP="00963AEE">
                                  <w:pPr>
                                    <w:spacing w:line="300" w:lineRule="exact"/>
                                    <w:jc w:val="center"/>
                                    <w:rPr>
                                      <w:sz w:val="24"/>
                                      <w:szCs w:val="24"/>
                                    </w:rPr>
                                  </w:pPr>
                                  <w:r>
                                    <w:rPr>
                                      <w:rFonts w:hint="eastAsia"/>
                                      <w:sz w:val="24"/>
                                      <w:szCs w:val="24"/>
                                    </w:rPr>
                                    <w:t>圖控軟體</w:t>
                                  </w:r>
                                </w:p>
                              </w:txbxContent>
                            </wps:txbx>
                            <wps:bodyPr rot="0" vert="horz" wrap="square" lIns="0" tIns="0" rIns="0" bIns="0" anchor="t" anchorCtr="0" upright="1">
                              <a:noAutofit/>
                            </wps:bodyPr>
                          </wps:wsp>
                          <wps:wsp>
                            <wps:cNvPr id="453" name="Text Box 499"/>
                            <wps:cNvSpPr txBox="1">
                              <a:spLocks noChangeArrowheads="1"/>
                            </wps:cNvSpPr>
                            <wps:spPr bwMode="auto">
                              <a:xfrm>
                                <a:off x="2951" y="11706"/>
                                <a:ext cx="1426" cy="633"/>
                              </a:xfrm>
                              <a:prstGeom prst="rect">
                                <a:avLst/>
                              </a:prstGeom>
                              <a:solidFill>
                                <a:srgbClr val="00FF00"/>
                              </a:solidFill>
                              <a:ln w="9525">
                                <a:solidFill>
                                  <a:srgbClr val="000000"/>
                                </a:solidFill>
                                <a:miter lim="800000"/>
                                <a:headEnd/>
                                <a:tailEnd/>
                              </a:ln>
                            </wps:spPr>
                            <wps:txbx>
                              <w:txbxContent>
                                <w:p w:rsidR="00A23799" w:rsidRPr="005B3DF1" w:rsidRDefault="00A23799" w:rsidP="003A3E12">
                                  <w:pPr>
                                    <w:spacing w:line="300" w:lineRule="exact"/>
                                    <w:rPr>
                                      <w:sz w:val="24"/>
                                      <w:szCs w:val="24"/>
                                    </w:rPr>
                                  </w:pPr>
                                  <w:r w:rsidRPr="005B3DF1">
                                    <w:rPr>
                                      <w:rFonts w:hint="eastAsia"/>
                                      <w:sz w:val="24"/>
                                      <w:szCs w:val="24"/>
                                    </w:rPr>
                                    <w:t>感測器</w:t>
                                  </w:r>
                                  <w:r>
                                    <w:rPr>
                                      <w:rFonts w:hint="eastAsia"/>
                                      <w:sz w:val="24"/>
                                      <w:szCs w:val="24"/>
                                    </w:rPr>
                                    <w:t>/</w:t>
                                  </w:r>
                                  <w:r>
                                    <w:rPr>
                                      <w:rFonts w:hint="eastAsia"/>
                                      <w:sz w:val="24"/>
                                      <w:szCs w:val="24"/>
                                    </w:rPr>
                                    <w:t>電子電表</w:t>
                                  </w:r>
                                </w:p>
                              </w:txbxContent>
                            </wps:txbx>
                            <wps:bodyPr rot="0" vert="horz" wrap="square" lIns="0" tIns="0" rIns="0" bIns="0" anchor="t" anchorCtr="0" upright="1">
                              <a:noAutofit/>
                            </wps:bodyPr>
                          </wps:wsp>
                          <wps:wsp>
                            <wps:cNvPr id="454" name="Text Box 501"/>
                            <wps:cNvSpPr txBox="1">
                              <a:spLocks noChangeArrowheads="1"/>
                            </wps:cNvSpPr>
                            <wps:spPr bwMode="auto">
                              <a:xfrm>
                                <a:off x="9447" y="11706"/>
                                <a:ext cx="1693" cy="633"/>
                              </a:xfrm>
                              <a:prstGeom prst="rect">
                                <a:avLst/>
                              </a:prstGeom>
                              <a:solidFill>
                                <a:srgbClr val="00FF00"/>
                              </a:solidFill>
                              <a:ln w="9525">
                                <a:solidFill>
                                  <a:srgbClr val="000000"/>
                                </a:solidFill>
                                <a:miter lim="800000"/>
                                <a:headEnd/>
                                <a:tailEnd/>
                              </a:ln>
                            </wps:spPr>
                            <wps:txbx>
                              <w:txbxContent>
                                <w:p w:rsidR="00A23799" w:rsidRPr="005B3DF1" w:rsidRDefault="00A23799" w:rsidP="00963AEE">
                                  <w:pPr>
                                    <w:spacing w:line="300" w:lineRule="exact"/>
                                    <w:jc w:val="center"/>
                                    <w:rPr>
                                      <w:sz w:val="24"/>
                                      <w:szCs w:val="24"/>
                                    </w:rPr>
                                  </w:pPr>
                                  <w:r>
                                    <w:rPr>
                                      <w:rFonts w:hint="eastAsia"/>
                                      <w:sz w:val="24"/>
                                      <w:szCs w:val="24"/>
                                    </w:rPr>
                                    <w:t>能源管理服務</w:t>
                                  </w:r>
                                </w:p>
                              </w:txbxContent>
                            </wps:txbx>
                            <wps:bodyPr rot="0" vert="horz" wrap="square" lIns="0" tIns="0" rIns="0" bIns="0" anchor="t" anchorCtr="0" upright="1">
                              <a:noAutofit/>
                            </wps:bodyPr>
                          </wps:wsp>
                          <wps:wsp>
                            <wps:cNvPr id="455" name="Text Box 502"/>
                            <wps:cNvSpPr txBox="1">
                              <a:spLocks noChangeArrowheads="1"/>
                            </wps:cNvSpPr>
                            <wps:spPr bwMode="auto">
                              <a:xfrm>
                                <a:off x="7585" y="11706"/>
                                <a:ext cx="1862" cy="633"/>
                              </a:xfrm>
                              <a:prstGeom prst="rect">
                                <a:avLst/>
                              </a:prstGeom>
                              <a:solidFill>
                                <a:srgbClr val="00FF00"/>
                              </a:solidFill>
                              <a:ln w="9525">
                                <a:solidFill>
                                  <a:srgbClr val="000000"/>
                                </a:solidFill>
                                <a:miter lim="800000"/>
                                <a:headEnd/>
                                <a:tailEnd/>
                              </a:ln>
                            </wps:spPr>
                            <wps:txbx>
                              <w:txbxContent>
                                <w:p w:rsidR="00A23799" w:rsidRPr="005B3DF1" w:rsidRDefault="00A23799" w:rsidP="00963AEE">
                                  <w:pPr>
                                    <w:spacing w:line="300" w:lineRule="exact"/>
                                    <w:jc w:val="center"/>
                                    <w:rPr>
                                      <w:sz w:val="24"/>
                                      <w:szCs w:val="24"/>
                                    </w:rPr>
                                  </w:pPr>
                                  <w:r>
                                    <w:rPr>
                                      <w:rFonts w:hint="eastAsia"/>
                                      <w:sz w:val="24"/>
                                      <w:szCs w:val="24"/>
                                    </w:rPr>
                                    <w:t>系統整合服務</w:t>
                                  </w:r>
                                </w:p>
                              </w:txbxContent>
                            </wps:txbx>
                            <wps:bodyPr rot="0" vert="horz" wrap="square" lIns="0" tIns="0" rIns="0" bIns="0" anchor="t" anchorCtr="0" upright="1">
                              <a:noAutofit/>
                            </wps:bodyPr>
                          </wps:wsp>
                        </wpg:grpSp>
                        <wpg:grpSp>
                          <wpg:cNvPr id="456" name="Group 509"/>
                          <wpg:cNvGrpSpPr>
                            <a:grpSpLocks/>
                          </wpg:cNvGrpSpPr>
                          <wpg:grpSpPr bwMode="auto">
                            <a:xfrm>
                              <a:off x="2729" y="11165"/>
                              <a:ext cx="7983" cy="907"/>
                              <a:chOff x="2913" y="12369"/>
                              <a:chExt cx="7983" cy="1165"/>
                            </a:xfrm>
                          </wpg:grpSpPr>
                          <wps:wsp>
                            <wps:cNvPr id="457" name="Text Box 503"/>
                            <wps:cNvSpPr txBox="1">
                              <a:spLocks noChangeArrowheads="1"/>
                            </wps:cNvSpPr>
                            <wps:spPr bwMode="auto">
                              <a:xfrm>
                                <a:off x="2913" y="12426"/>
                                <a:ext cx="1112" cy="1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799" w:rsidRPr="00A97B41" w:rsidRDefault="00A23799" w:rsidP="007D0414">
                                  <w:pPr>
                                    <w:spacing w:line="240" w:lineRule="exact"/>
                                    <w:rPr>
                                      <w:spacing w:val="-30"/>
                                      <w:sz w:val="20"/>
                                    </w:rPr>
                                  </w:pPr>
                                  <w:r w:rsidRPr="00A97B41">
                                    <w:rPr>
                                      <w:rFonts w:hint="eastAsia"/>
                                      <w:spacing w:val="-30"/>
                                      <w:sz w:val="20"/>
                                    </w:rPr>
                                    <w:t>士林電機、玖鼎、康舒、</w:t>
                                  </w:r>
                                  <w:r>
                                    <w:rPr>
                                      <w:rFonts w:hint="eastAsia"/>
                                      <w:spacing w:val="-30"/>
                                      <w:sz w:val="20"/>
                                    </w:rPr>
                                    <w:t>台科電、七泰</w:t>
                                  </w:r>
                                </w:p>
                              </w:txbxContent>
                            </wps:txbx>
                            <wps:bodyPr rot="0" vert="horz" wrap="square" lIns="0" tIns="0" rIns="0" bIns="0" anchor="t" anchorCtr="0" upright="1">
                              <a:noAutofit/>
                            </wps:bodyPr>
                          </wps:wsp>
                          <wps:wsp>
                            <wps:cNvPr id="458" name="Text Box 504"/>
                            <wps:cNvSpPr txBox="1">
                              <a:spLocks noChangeArrowheads="1"/>
                            </wps:cNvSpPr>
                            <wps:spPr bwMode="auto">
                              <a:xfrm>
                                <a:off x="4556" y="12426"/>
                                <a:ext cx="1112" cy="1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799" w:rsidRPr="00A97B41" w:rsidRDefault="00A23799" w:rsidP="007D0414">
                                  <w:pPr>
                                    <w:spacing w:line="240" w:lineRule="exact"/>
                                    <w:rPr>
                                      <w:spacing w:val="-30"/>
                                      <w:sz w:val="20"/>
                                    </w:rPr>
                                  </w:pPr>
                                  <w:r>
                                    <w:rPr>
                                      <w:rFonts w:hint="eastAsia"/>
                                      <w:spacing w:val="-30"/>
                                      <w:sz w:val="20"/>
                                    </w:rPr>
                                    <w:t>研華</w:t>
                                  </w:r>
                                  <w:r w:rsidRPr="00A97B41">
                                    <w:rPr>
                                      <w:rFonts w:hint="eastAsia"/>
                                      <w:spacing w:val="-30"/>
                                      <w:sz w:val="20"/>
                                    </w:rPr>
                                    <w:t>、</w:t>
                                  </w:r>
                                  <w:r>
                                    <w:rPr>
                                      <w:rFonts w:hint="eastAsia"/>
                                      <w:spacing w:val="-30"/>
                                      <w:sz w:val="20"/>
                                    </w:rPr>
                                    <w:t>泓革</w:t>
                                  </w:r>
                                  <w:r w:rsidRPr="00A97B41">
                                    <w:rPr>
                                      <w:rFonts w:hint="eastAsia"/>
                                      <w:spacing w:val="-30"/>
                                      <w:sz w:val="20"/>
                                    </w:rPr>
                                    <w:t>、</w:t>
                                  </w:r>
                                  <w:r>
                                    <w:rPr>
                                      <w:rFonts w:hint="eastAsia"/>
                                      <w:spacing w:val="-30"/>
                                      <w:sz w:val="20"/>
                                    </w:rPr>
                                    <w:t>四零四、向陽、永宏</w:t>
                                  </w:r>
                                </w:p>
                              </w:txbxContent>
                            </wps:txbx>
                            <wps:bodyPr rot="0" vert="horz" wrap="square" lIns="0" tIns="0" rIns="0" bIns="0" anchor="t" anchorCtr="0" upright="1">
                              <a:noAutofit/>
                            </wps:bodyPr>
                          </wps:wsp>
                          <wps:wsp>
                            <wps:cNvPr id="459" name="Text Box 505"/>
                            <wps:cNvSpPr txBox="1">
                              <a:spLocks noChangeArrowheads="1"/>
                            </wps:cNvSpPr>
                            <wps:spPr bwMode="auto">
                              <a:xfrm>
                                <a:off x="6230" y="12429"/>
                                <a:ext cx="1007" cy="1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799" w:rsidRPr="00A97B41" w:rsidRDefault="00A23799" w:rsidP="007D0414">
                                  <w:pPr>
                                    <w:spacing w:line="240" w:lineRule="exact"/>
                                    <w:rPr>
                                      <w:spacing w:val="-30"/>
                                      <w:sz w:val="20"/>
                                    </w:rPr>
                                  </w:pPr>
                                  <w:r>
                                    <w:rPr>
                                      <w:rFonts w:hint="eastAsia"/>
                                      <w:spacing w:val="-30"/>
                                      <w:sz w:val="20"/>
                                    </w:rPr>
                                    <w:t>柏眾</w:t>
                                  </w:r>
                                  <w:r w:rsidRPr="00A97B41">
                                    <w:rPr>
                                      <w:rFonts w:hint="eastAsia"/>
                                      <w:spacing w:val="-30"/>
                                      <w:sz w:val="20"/>
                                    </w:rPr>
                                    <w:t>、</w:t>
                                  </w:r>
                                  <w:r>
                                    <w:rPr>
                                      <w:rFonts w:hint="eastAsia"/>
                                      <w:spacing w:val="-30"/>
                                      <w:sz w:val="20"/>
                                    </w:rPr>
                                    <w:t>柏翔、智恆</w:t>
                                  </w:r>
                                </w:p>
                              </w:txbxContent>
                            </wps:txbx>
                            <wps:bodyPr rot="0" vert="horz" wrap="square" lIns="0" tIns="0" rIns="0" bIns="0" anchor="t" anchorCtr="0" upright="1">
                              <a:noAutofit/>
                            </wps:bodyPr>
                          </wps:wsp>
                          <wps:wsp>
                            <wps:cNvPr id="460" name="Text Box 506"/>
                            <wps:cNvSpPr txBox="1">
                              <a:spLocks noChangeArrowheads="1"/>
                            </wps:cNvSpPr>
                            <wps:spPr bwMode="auto">
                              <a:xfrm>
                                <a:off x="7949" y="12406"/>
                                <a:ext cx="1007" cy="1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799" w:rsidRPr="00A97B41" w:rsidRDefault="00A23799" w:rsidP="007D0414">
                                  <w:pPr>
                                    <w:spacing w:line="240" w:lineRule="exact"/>
                                    <w:rPr>
                                      <w:spacing w:val="-30"/>
                                      <w:sz w:val="20"/>
                                    </w:rPr>
                                  </w:pPr>
                                  <w:r>
                                    <w:rPr>
                                      <w:rFonts w:hint="eastAsia"/>
                                      <w:spacing w:val="-30"/>
                                      <w:sz w:val="20"/>
                                    </w:rPr>
                                    <w:t>新鼎</w:t>
                                  </w:r>
                                  <w:r w:rsidRPr="00A97B41">
                                    <w:rPr>
                                      <w:rFonts w:hint="eastAsia"/>
                                      <w:spacing w:val="-30"/>
                                      <w:sz w:val="20"/>
                                    </w:rPr>
                                    <w:t>、</w:t>
                                  </w:r>
                                  <w:r>
                                    <w:rPr>
                                      <w:rFonts w:hint="eastAsia"/>
                                      <w:spacing w:val="-30"/>
                                      <w:sz w:val="20"/>
                                    </w:rPr>
                                    <w:t>宜碩、中興保全、中華電信</w:t>
                                  </w:r>
                                </w:p>
                              </w:txbxContent>
                            </wps:txbx>
                            <wps:bodyPr rot="0" vert="horz" wrap="square" lIns="0" tIns="0" rIns="0" bIns="0" anchor="t" anchorCtr="0" upright="1">
                              <a:noAutofit/>
                            </wps:bodyPr>
                          </wps:wsp>
                          <wps:wsp>
                            <wps:cNvPr id="461" name="Text Box 507"/>
                            <wps:cNvSpPr txBox="1">
                              <a:spLocks noChangeArrowheads="1"/>
                            </wps:cNvSpPr>
                            <wps:spPr bwMode="auto">
                              <a:xfrm>
                                <a:off x="9889" y="12369"/>
                                <a:ext cx="1007" cy="1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799" w:rsidRPr="00A97B41" w:rsidRDefault="00A23799" w:rsidP="007D0414">
                                  <w:pPr>
                                    <w:spacing w:line="240" w:lineRule="exact"/>
                                    <w:rPr>
                                      <w:spacing w:val="-30"/>
                                      <w:sz w:val="20"/>
                                    </w:rPr>
                                  </w:pPr>
                                  <w:r>
                                    <w:rPr>
                                      <w:rFonts w:hint="eastAsia"/>
                                      <w:spacing w:val="-30"/>
                                      <w:sz w:val="20"/>
                                    </w:rPr>
                                    <w:t>中華電信、中興保全、全家便利商店</w:t>
                                  </w:r>
                                </w:p>
                              </w:txbxContent>
                            </wps:txbx>
                            <wps:bodyPr rot="0" vert="horz" wrap="square" lIns="0" tIns="0" rIns="0" bIns="0" anchor="t" anchorCtr="0" upright="1">
                              <a:noAutofit/>
                            </wps:bodyPr>
                          </wps:wsp>
                        </wpg:grpSp>
                        <wps:wsp>
                          <wps:cNvPr id="462" name="Text Box 511"/>
                          <wps:cNvSpPr txBox="1">
                            <a:spLocks noChangeArrowheads="1"/>
                          </wps:cNvSpPr>
                          <wps:spPr bwMode="auto">
                            <a:xfrm>
                              <a:off x="2610" y="11921"/>
                              <a:ext cx="3932" cy="5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799" w:rsidRPr="003A3E12" w:rsidRDefault="00A23799" w:rsidP="007D0414">
                                <w:pPr>
                                  <w:rPr>
                                    <w:sz w:val="28"/>
                                    <w:szCs w:val="28"/>
                                  </w:rPr>
                                </w:pPr>
                                <w:r>
                                  <w:rPr>
                                    <w:rFonts w:hint="eastAsia"/>
                                    <w:sz w:val="28"/>
                                    <w:szCs w:val="28"/>
                                  </w:rPr>
                                  <w:t>工業能源管理系統產業鏈</w:t>
                                </w:r>
                              </w:p>
                            </w:txbxContent>
                          </wps:txbx>
                          <wps:bodyPr rot="0" vert="horz" wrap="square" lIns="91440" tIns="45720" rIns="91440" bIns="45720" anchor="t" anchorCtr="0" upright="1">
                            <a:noAutofit/>
                          </wps:bodyPr>
                        </wps:wsp>
                        <wps:wsp>
                          <wps:cNvPr id="463" name="AutoShape 513"/>
                          <wps:cNvCnPr>
                            <a:cxnSpLocks noChangeShapeType="1"/>
                          </wps:cNvCnPr>
                          <wps:spPr bwMode="auto">
                            <a:xfrm>
                              <a:off x="2807" y="12429"/>
                              <a:ext cx="3247" cy="0"/>
                            </a:xfrm>
                            <a:prstGeom prst="straightConnector1">
                              <a:avLst/>
                            </a:prstGeom>
                            <a:noFill/>
                            <a:ln w="28575">
                              <a:solidFill>
                                <a:srgbClr val="0070C0"/>
                              </a:solidFill>
                              <a:round/>
                              <a:headEnd/>
                              <a:tailEnd type="triangle" w="med" len="med"/>
                            </a:ln>
                            <a:extLst>
                              <a:ext uri="{909E8E84-426E-40DD-AFC4-6F175D3DCCD1}">
                                <a14:hiddenFill xmlns:a14="http://schemas.microsoft.com/office/drawing/2010/main">
                                  <a:noFill/>
                                </a14:hiddenFill>
                              </a:ext>
                            </a:extLst>
                          </wps:spPr>
                          <wps:bodyPr/>
                        </wps:wsp>
                        <wpg:grpSp>
                          <wpg:cNvPr id="464" name="Group 514"/>
                          <wpg:cNvGrpSpPr>
                            <a:grpSpLocks/>
                          </wpg:cNvGrpSpPr>
                          <wpg:grpSpPr bwMode="auto">
                            <a:xfrm>
                              <a:off x="2736" y="12524"/>
                              <a:ext cx="8189" cy="650"/>
                              <a:chOff x="2951" y="11706"/>
                              <a:chExt cx="8189" cy="633"/>
                            </a:xfrm>
                          </wpg:grpSpPr>
                          <wps:wsp>
                            <wps:cNvPr id="465" name="Text Box 515"/>
                            <wps:cNvSpPr txBox="1">
                              <a:spLocks noChangeArrowheads="1"/>
                            </wps:cNvSpPr>
                            <wps:spPr bwMode="auto">
                              <a:xfrm>
                                <a:off x="4377" y="11706"/>
                                <a:ext cx="1696" cy="633"/>
                              </a:xfrm>
                              <a:prstGeom prst="rect">
                                <a:avLst/>
                              </a:prstGeom>
                              <a:solidFill>
                                <a:srgbClr val="FFFF00"/>
                              </a:solidFill>
                              <a:ln w="9525">
                                <a:solidFill>
                                  <a:srgbClr val="000000"/>
                                </a:solidFill>
                                <a:miter lim="800000"/>
                                <a:headEnd/>
                                <a:tailEnd/>
                              </a:ln>
                            </wps:spPr>
                            <wps:txbx>
                              <w:txbxContent>
                                <w:p w:rsidR="00A23799" w:rsidRPr="005B3DF1" w:rsidRDefault="00A23799" w:rsidP="007D0414">
                                  <w:pPr>
                                    <w:spacing w:line="300" w:lineRule="exact"/>
                                    <w:rPr>
                                      <w:sz w:val="24"/>
                                      <w:szCs w:val="24"/>
                                    </w:rPr>
                                  </w:pPr>
                                  <w:r>
                                    <w:rPr>
                                      <w:rFonts w:hint="eastAsia"/>
                                      <w:sz w:val="24"/>
                                      <w:szCs w:val="24"/>
                                    </w:rPr>
                                    <w:t>資訊設備硬體</w:t>
                                  </w:r>
                                </w:p>
                              </w:txbxContent>
                            </wps:txbx>
                            <wps:bodyPr rot="0" vert="horz" wrap="square" lIns="0" tIns="0" rIns="0" bIns="0" anchor="t" anchorCtr="0" upright="1">
                              <a:noAutofit/>
                            </wps:bodyPr>
                          </wps:wsp>
                          <wps:wsp>
                            <wps:cNvPr id="466" name="Text Box 516"/>
                            <wps:cNvSpPr txBox="1">
                              <a:spLocks noChangeArrowheads="1"/>
                            </wps:cNvSpPr>
                            <wps:spPr bwMode="auto">
                              <a:xfrm>
                                <a:off x="6073" y="11706"/>
                                <a:ext cx="1589" cy="633"/>
                              </a:xfrm>
                              <a:prstGeom prst="rect">
                                <a:avLst/>
                              </a:prstGeom>
                              <a:solidFill>
                                <a:srgbClr val="FFFF00"/>
                              </a:solidFill>
                              <a:ln w="9525">
                                <a:solidFill>
                                  <a:srgbClr val="000000"/>
                                </a:solidFill>
                                <a:miter lim="800000"/>
                                <a:headEnd/>
                                <a:tailEnd/>
                              </a:ln>
                            </wps:spPr>
                            <wps:txbx>
                              <w:txbxContent>
                                <w:p w:rsidR="00A23799" w:rsidRPr="005B3DF1" w:rsidRDefault="00A23799" w:rsidP="007D0414">
                                  <w:pPr>
                                    <w:spacing w:line="300" w:lineRule="exact"/>
                                    <w:rPr>
                                      <w:sz w:val="24"/>
                                      <w:szCs w:val="24"/>
                                    </w:rPr>
                                  </w:pPr>
                                  <w:r>
                                    <w:rPr>
                                      <w:rFonts w:hint="eastAsia"/>
                                      <w:sz w:val="24"/>
                                      <w:szCs w:val="24"/>
                                    </w:rPr>
                                    <w:t>資料結構軟體</w:t>
                                  </w:r>
                                </w:p>
                              </w:txbxContent>
                            </wps:txbx>
                            <wps:bodyPr rot="0" vert="horz" wrap="square" lIns="0" tIns="0" rIns="0" bIns="0" anchor="t" anchorCtr="0" upright="1">
                              <a:noAutofit/>
                            </wps:bodyPr>
                          </wps:wsp>
                          <wps:wsp>
                            <wps:cNvPr id="467" name="Text Box 517"/>
                            <wps:cNvSpPr txBox="1">
                              <a:spLocks noChangeArrowheads="1"/>
                            </wps:cNvSpPr>
                            <wps:spPr bwMode="auto">
                              <a:xfrm>
                                <a:off x="2951" y="11706"/>
                                <a:ext cx="1426" cy="633"/>
                              </a:xfrm>
                              <a:prstGeom prst="rect">
                                <a:avLst/>
                              </a:prstGeom>
                              <a:solidFill>
                                <a:srgbClr val="FFFF00"/>
                              </a:solidFill>
                              <a:ln w="9525">
                                <a:solidFill>
                                  <a:srgbClr val="000000"/>
                                </a:solidFill>
                                <a:miter lim="800000"/>
                                <a:headEnd/>
                                <a:tailEnd/>
                              </a:ln>
                            </wps:spPr>
                            <wps:txbx>
                              <w:txbxContent>
                                <w:p w:rsidR="00A23799" w:rsidRPr="005B3DF1" w:rsidRDefault="00A23799" w:rsidP="007D0414">
                                  <w:pPr>
                                    <w:spacing w:line="300" w:lineRule="exact"/>
                                    <w:rPr>
                                      <w:sz w:val="24"/>
                                      <w:szCs w:val="24"/>
                                    </w:rPr>
                                  </w:pPr>
                                  <w:r w:rsidRPr="005B3DF1">
                                    <w:rPr>
                                      <w:rFonts w:hint="eastAsia"/>
                                      <w:sz w:val="24"/>
                                      <w:szCs w:val="24"/>
                                    </w:rPr>
                                    <w:t>感測器</w:t>
                                  </w:r>
                                  <w:r>
                                    <w:rPr>
                                      <w:rFonts w:hint="eastAsia"/>
                                      <w:sz w:val="24"/>
                                      <w:szCs w:val="24"/>
                                    </w:rPr>
                                    <w:t>/</w:t>
                                  </w:r>
                                  <w:r>
                                    <w:rPr>
                                      <w:rFonts w:hint="eastAsia"/>
                                      <w:sz w:val="24"/>
                                      <w:szCs w:val="24"/>
                                    </w:rPr>
                                    <w:t>電子電表</w:t>
                                  </w:r>
                                </w:p>
                              </w:txbxContent>
                            </wps:txbx>
                            <wps:bodyPr rot="0" vert="horz" wrap="square" lIns="0" tIns="0" rIns="0" bIns="0" anchor="t" anchorCtr="0" upright="1">
                              <a:noAutofit/>
                            </wps:bodyPr>
                          </wps:wsp>
                          <wps:wsp>
                            <wps:cNvPr id="468" name="Text Box 518"/>
                            <wps:cNvSpPr txBox="1">
                              <a:spLocks noChangeArrowheads="1"/>
                            </wps:cNvSpPr>
                            <wps:spPr bwMode="auto">
                              <a:xfrm>
                                <a:off x="9447" y="11706"/>
                                <a:ext cx="1693" cy="633"/>
                              </a:xfrm>
                              <a:prstGeom prst="rect">
                                <a:avLst/>
                              </a:prstGeom>
                              <a:solidFill>
                                <a:srgbClr val="FFFF00"/>
                              </a:solidFill>
                              <a:ln w="9525">
                                <a:solidFill>
                                  <a:srgbClr val="000000"/>
                                </a:solidFill>
                                <a:miter lim="800000"/>
                                <a:headEnd/>
                                <a:tailEnd/>
                              </a:ln>
                            </wps:spPr>
                            <wps:txbx>
                              <w:txbxContent>
                                <w:p w:rsidR="00A23799" w:rsidRPr="005B3DF1" w:rsidRDefault="00A23799" w:rsidP="00963AEE">
                                  <w:pPr>
                                    <w:spacing w:line="300" w:lineRule="exact"/>
                                    <w:jc w:val="center"/>
                                    <w:rPr>
                                      <w:sz w:val="24"/>
                                      <w:szCs w:val="24"/>
                                    </w:rPr>
                                  </w:pPr>
                                  <w:r>
                                    <w:rPr>
                                      <w:rFonts w:hint="eastAsia"/>
                                      <w:sz w:val="24"/>
                                      <w:szCs w:val="24"/>
                                    </w:rPr>
                                    <w:t>EMS</w:t>
                                  </w:r>
                                  <w:r>
                                    <w:rPr>
                                      <w:rFonts w:hint="eastAsia"/>
                                      <w:sz w:val="24"/>
                                      <w:szCs w:val="24"/>
                                    </w:rPr>
                                    <w:t>系統服務</w:t>
                                  </w:r>
                                </w:p>
                              </w:txbxContent>
                            </wps:txbx>
                            <wps:bodyPr rot="0" vert="horz" wrap="square" lIns="0" tIns="0" rIns="0" bIns="0" anchor="t" anchorCtr="0" upright="1">
                              <a:noAutofit/>
                            </wps:bodyPr>
                          </wps:wsp>
                          <wps:wsp>
                            <wps:cNvPr id="469" name="Text Box 519"/>
                            <wps:cNvSpPr txBox="1">
                              <a:spLocks noChangeArrowheads="1"/>
                            </wps:cNvSpPr>
                            <wps:spPr bwMode="auto">
                              <a:xfrm>
                                <a:off x="7585" y="11706"/>
                                <a:ext cx="1862" cy="633"/>
                              </a:xfrm>
                              <a:prstGeom prst="rect">
                                <a:avLst/>
                              </a:prstGeom>
                              <a:solidFill>
                                <a:srgbClr val="FFFF00"/>
                              </a:solidFill>
                              <a:ln w="9525">
                                <a:solidFill>
                                  <a:srgbClr val="000000"/>
                                </a:solidFill>
                                <a:miter lim="800000"/>
                                <a:headEnd/>
                                <a:tailEnd/>
                              </a:ln>
                            </wps:spPr>
                            <wps:txbx>
                              <w:txbxContent>
                                <w:p w:rsidR="00A23799" w:rsidRPr="005B3DF1" w:rsidRDefault="00A23799" w:rsidP="00963AEE">
                                  <w:pPr>
                                    <w:spacing w:line="300" w:lineRule="exact"/>
                                    <w:jc w:val="center"/>
                                    <w:rPr>
                                      <w:sz w:val="24"/>
                                      <w:szCs w:val="24"/>
                                    </w:rPr>
                                  </w:pPr>
                                  <w:r>
                                    <w:rPr>
                                      <w:rFonts w:hint="eastAsia"/>
                                      <w:sz w:val="24"/>
                                      <w:szCs w:val="24"/>
                                    </w:rPr>
                                    <w:t>分析診斷軟體</w:t>
                                  </w:r>
                                </w:p>
                              </w:txbxContent>
                            </wps:txbx>
                            <wps:bodyPr rot="0" vert="horz" wrap="square" lIns="0" tIns="0" rIns="0" bIns="0" anchor="t" anchorCtr="0" upright="1">
                              <a:noAutofit/>
                            </wps:bodyPr>
                          </wps:wsp>
                        </wpg:grpSp>
                        <wps:wsp>
                          <wps:cNvPr id="470" name="Text Box 521"/>
                          <wps:cNvSpPr txBox="1">
                            <a:spLocks noChangeArrowheads="1"/>
                          </wps:cNvSpPr>
                          <wps:spPr bwMode="auto">
                            <a:xfrm>
                              <a:off x="2871" y="13240"/>
                              <a:ext cx="1112" cy="5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799" w:rsidRPr="00A97B41" w:rsidRDefault="00A23799" w:rsidP="007D0414">
                                <w:pPr>
                                  <w:spacing w:line="300" w:lineRule="exact"/>
                                  <w:rPr>
                                    <w:spacing w:val="-30"/>
                                    <w:sz w:val="20"/>
                                  </w:rPr>
                                </w:pPr>
                                <w:r w:rsidRPr="00A97B41">
                                  <w:rPr>
                                    <w:rFonts w:hint="eastAsia"/>
                                    <w:spacing w:val="-30"/>
                                    <w:sz w:val="20"/>
                                  </w:rPr>
                                  <w:t>玖鼎、康舒</w:t>
                                </w:r>
                              </w:p>
                            </w:txbxContent>
                          </wps:txbx>
                          <wps:bodyPr rot="0" vert="horz" wrap="square" lIns="0" tIns="0" rIns="0" bIns="0" anchor="t" anchorCtr="0" upright="1">
                            <a:noAutofit/>
                          </wps:bodyPr>
                        </wps:wsp>
                        <wps:wsp>
                          <wps:cNvPr id="471" name="Text Box 522"/>
                          <wps:cNvSpPr txBox="1">
                            <a:spLocks noChangeArrowheads="1"/>
                          </wps:cNvSpPr>
                          <wps:spPr bwMode="auto">
                            <a:xfrm>
                              <a:off x="4162" y="13240"/>
                              <a:ext cx="1562" cy="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799" w:rsidRPr="00A97B41" w:rsidRDefault="00A23799" w:rsidP="007D0414">
                                <w:pPr>
                                  <w:spacing w:line="300" w:lineRule="exact"/>
                                  <w:rPr>
                                    <w:spacing w:val="-30"/>
                                    <w:sz w:val="20"/>
                                  </w:rPr>
                                </w:pPr>
                                <w:r>
                                  <w:rPr>
                                    <w:rFonts w:hint="eastAsia"/>
                                    <w:spacing w:val="-30"/>
                                    <w:sz w:val="20"/>
                                  </w:rPr>
                                  <w:t>研華</w:t>
                                </w:r>
                                <w:r w:rsidRPr="00A97B41">
                                  <w:rPr>
                                    <w:rFonts w:hint="eastAsia"/>
                                    <w:spacing w:val="-30"/>
                                    <w:sz w:val="20"/>
                                  </w:rPr>
                                  <w:t>、</w:t>
                                </w:r>
                                <w:r>
                                  <w:rPr>
                                    <w:rFonts w:hint="eastAsia"/>
                                    <w:spacing w:val="-30"/>
                                    <w:sz w:val="20"/>
                                  </w:rPr>
                                  <w:t>泓革</w:t>
                                </w:r>
                                <w:r w:rsidRPr="00A97B41">
                                  <w:rPr>
                                    <w:rFonts w:hint="eastAsia"/>
                                    <w:spacing w:val="-30"/>
                                    <w:sz w:val="20"/>
                                  </w:rPr>
                                  <w:t>、</w:t>
                                </w:r>
                                <w:r>
                                  <w:rPr>
                                    <w:rFonts w:hint="eastAsia"/>
                                    <w:spacing w:val="-30"/>
                                    <w:sz w:val="20"/>
                                  </w:rPr>
                                  <w:t>四零四、士林電機、向陽</w:t>
                                </w:r>
                              </w:p>
                            </w:txbxContent>
                          </wps:txbx>
                          <wps:bodyPr rot="0" vert="horz" wrap="square" lIns="0" tIns="0" rIns="0" bIns="0" anchor="t" anchorCtr="0" upright="1">
                            <a:noAutofit/>
                          </wps:bodyPr>
                        </wps:wsp>
                        <wps:wsp>
                          <wps:cNvPr id="472" name="Text Box 523"/>
                          <wps:cNvSpPr txBox="1">
                            <a:spLocks noChangeArrowheads="1"/>
                          </wps:cNvSpPr>
                          <wps:spPr bwMode="auto">
                            <a:xfrm>
                              <a:off x="5909" y="13256"/>
                              <a:ext cx="1473" cy="7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799" w:rsidRPr="00A97B41" w:rsidRDefault="00A23799" w:rsidP="007D0414">
                                <w:pPr>
                                  <w:spacing w:line="300" w:lineRule="exact"/>
                                  <w:rPr>
                                    <w:spacing w:val="-30"/>
                                    <w:sz w:val="20"/>
                                  </w:rPr>
                                </w:pPr>
                                <w:r>
                                  <w:rPr>
                                    <w:rFonts w:hint="eastAsia"/>
                                    <w:spacing w:val="-30"/>
                                    <w:sz w:val="20"/>
                                  </w:rPr>
                                  <w:t>資策會、精誠資訊、神腦系統、鼎新系統</w:t>
                                </w:r>
                              </w:p>
                            </w:txbxContent>
                          </wps:txbx>
                          <wps:bodyPr rot="0" vert="horz" wrap="square" lIns="0" tIns="0" rIns="0" bIns="0" anchor="t" anchorCtr="0" upright="1">
                            <a:noAutofit/>
                          </wps:bodyPr>
                        </wps:wsp>
                        <wps:wsp>
                          <wps:cNvPr id="473" name="Text Box 524"/>
                          <wps:cNvSpPr txBox="1">
                            <a:spLocks noChangeArrowheads="1"/>
                          </wps:cNvSpPr>
                          <wps:spPr bwMode="auto">
                            <a:xfrm>
                              <a:off x="7522" y="13256"/>
                              <a:ext cx="1526" cy="6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799" w:rsidRPr="00A97B41" w:rsidRDefault="00A23799" w:rsidP="007D0414">
                                <w:pPr>
                                  <w:spacing w:line="300" w:lineRule="exact"/>
                                  <w:rPr>
                                    <w:spacing w:val="-30"/>
                                    <w:sz w:val="20"/>
                                  </w:rPr>
                                </w:pPr>
                                <w:r>
                                  <w:rPr>
                                    <w:rFonts w:hint="eastAsia"/>
                                    <w:spacing w:val="-30"/>
                                    <w:sz w:val="20"/>
                                  </w:rPr>
                                  <w:t>工研院、中興電工、新鼎系統</w:t>
                                </w:r>
                              </w:p>
                            </w:txbxContent>
                          </wps:txbx>
                          <wps:bodyPr rot="0" vert="horz" wrap="square" lIns="0" tIns="0" rIns="0" bIns="0" anchor="t" anchorCtr="0" upright="1">
                            <a:noAutofit/>
                          </wps:bodyPr>
                        </wps:wsp>
                        <wps:wsp>
                          <wps:cNvPr id="474" name="Text Box 525"/>
                          <wps:cNvSpPr txBox="1">
                            <a:spLocks noChangeArrowheads="1"/>
                          </wps:cNvSpPr>
                          <wps:spPr bwMode="auto">
                            <a:xfrm>
                              <a:off x="9256" y="13256"/>
                              <a:ext cx="1669" cy="9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799" w:rsidRPr="00A97B41" w:rsidRDefault="00A23799" w:rsidP="000A44BA">
                                <w:pPr>
                                  <w:spacing w:line="240" w:lineRule="exact"/>
                                  <w:rPr>
                                    <w:spacing w:val="-30"/>
                                    <w:sz w:val="20"/>
                                  </w:rPr>
                                </w:pPr>
                                <w:r>
                                  <w:rPr>
                                    <w:rFonts w:hint="eastAsia"/>
                                    <w:spacing w:val="-30"/>
                                    <w:sz w:val="20"/>
                                  </w:rPr>
                                  <w:t>工研院、中興電工、新鼎系統、巨路國際、漢唐集成</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538" o:spid="_x0000_s1078" style="position:absolute;left:0;text-align:left;margin-left:41.2pt;margin-top:7.35pt;width:433.85pt;height:337.6pt;z-index:251613184" coordorigin="2469,7568" coordsize="8677,6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">
                <v:shape id="Text Box 461" o:spid="_x0000_s1079" type="#_x0000_t202" style="position:absolute;left:6185;top:8169;width:1178;height: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tY78AA&#10;AADcAAAADwAAAGRycy9kb3ducmV2LnhtbERPy4rCMBTdD/gP4QruxtQyDFqNooKgzGZ84PrS3D60&#10;uSlJpta/N4sBl4fzXqx604iOnK8tK5iMExDEudU1lwou593nFIQPyBoby6TgSR5Wy8HHAjNtH3yk&#10;7hRKEUPYZ6igCqHNpPR5RQb92LbEkSusMxgidKXUDh8x3DQyTZJvabDm2FBhS9uK8vvpzyg4dxu/&#10;P97CTB+KjUx/it/06tZKjYb9eg4iUB/e4n/3Xiv4SuPaeCYeAbl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EtY78AAAADcAAAADwAAAAAAAAAAAAAAAACYAgAAZHJzL2Rvd25y&#10;ZXYueG1sUEsFBgAAAAAEAAQA9QAAAIUDAAAAAA==&#10;">
                  <v:textbox inset="0,0,0,0">
                    <w:txbxContent>
                      <w:p w:rsidR="00A23799" w:rsidRPr="005B3DF1" w:rsidRDefault="00A23799" w:rsidP="00963AEE">
                        <w:pPr>
                          <w:spacing w:line="300" w:lineRule="exact"/>
                          <w:jc w:val="center"/>
                          <w:rPr>
                            <w:sz w:val="24"/>
                            <w:szCs w:val="24"/>
                          </w:rPr>
                        </w:pPr>
                        <w:r>
                          <w:rPr>
                            <w:rFonts w:hint="eastAsia"/>
                            <w:sz w:val="24"/>
                            <w:szCs w:val="24"/>
                          </w:rPr>
                          <w:t>集中器</w:t>
                        </w:r>
                      </w:p>
                    </w:txbxContent>
                  </v:textbox>
                </v:shape>
                <v:group id="Group 537" o:spid="_x0000_s1080" style="position:absolute;left:2469;top:7568;width:8677;height:6752" coordorigin="2469,7568" coordsize="8677,67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MJcUAAADcAAAADwAAAGRycy9kb3ducmV2LnhtbESPT2vCQBTE74LfYXmC&#10;t7qJ/7DRVURUepBCtVB6e2SfSTD7NmTXJH77rlDwOMzMb5jVpjOlaKh2hWUF8SgCQZxaXXCm4Pty&#10;eFuAcB5ZY2mZFDzIwWbd760w0bblL2rOPhMBwi5BBbn3VSKlS3My6Ea2Ig7e1dYGfZB1JnWNbYCb&#10;Uo6jaC4NFhwWcqxol1N6O9+NgmOL7XYS75vT7bp7/F5mnz+nmJQaDrrtEoSnzr/C/+0PrWA6fo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lzCXFAAAA3AAA&#10;AA8AAAAAAAAAAAAAAAAAqgIAAGRycy9kb3ducmV2LnhtbFBLBQYAAAAABAAEAPoAAACcAwAAAAA=&#10;">
                  <v:shape id="Text Box 528" o:spid="_x0000_s1081" type="#_x0000_t202" style="position:absolute;left:2469;top:7568;width:8677;height:6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Gq4r8A&#10;AADcAAAADwAAAGRycy9kb3ducmV2LnhtbERPzYrCMBC+L/gOYQRva6ouKl2jiKgsXkTdB5htZpti&#10;MylJrPXtzUHw+PH9L1adrUVLPlSOFYyGGQjiwumKSwW/l93nHESIyBprx6TgQQFWy97HAnPt7nyi&#10;9hxLkUI45KjAxNjkUobCkMUwdA1x4v6dtxgT9KXUHu8p3NZynGVTabHi1GCwoY2h4nq+WQXtFo/B&#10;yP28jsVB4t/em9NxptSg362/QUTq4lv8cv9oBV+TND+dSUdAL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EarivwAAANwAAAAPAAAAAAAAAAAAAAAAAJgCAABkcnMvZG93bnJl&#10;di54bWxQSwUGAAAAAAQABAD1AAAAhAMAAAAA&#10;" strokecolor="#00b050" strokeweight="3pt">
                    <v:textbox>
                      <w:txbxContent>
                        <w:p w:rsidR="00A23799" w:rsidRPr="00963AEE" w:rsidRDefault="00A23799" w:rsidP="00963AEE"/>
                      </w:txbxContent>
                    </v:textbox>
                  </v:shape>
                  <v:group id="Group 510" o:spid="_x0000_s1082" style="position:absolute;left:2662;top:8872;width:8263;height:1404" coordorigin="2884,9457" coordsize="8263,1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4pW/sYAAADcAAAADwAAAGRycy9kb3ducmV2LnhtbESPT2vCQBTE70K/w/IK&#10;vZlNmlpKmlVEaulBCmqh9PbIPpNg9m3Irvnz7V2h4HGYmd8w+Wo0jeipc7VlBUkUgyAurK65VPBz&#10;3M7fQDiPrLGxTAomcrBaPsxyzLQdeE/9wZciQNhlqKDyvs2kdEVFBl1kW+LgnWxn0AfZlVJ3OAS4&#10;aeRzHL9KgzWHhQpb2lRUnA8Xo+BzwGGdJh/97nzaTH/HxffvLiGlnh7H9TsIT6O/h//bX1rBS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ilb+xgAAANwA&#10;AAAPAAAAAAAAAAAAAAAAAKoCAABkcnMvZG93bnJldi54bWxQSwUGAAAAAAQABAD6AAAAnQMAAAAA&#10;">
                    <v:shape id="Text Box 462" o:spid="_x0000_s1083" type="#_x0000_t202" style="position:absolute;left:2884;top:9457;width:1080;height:1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vk3sUA&#10;AADcAAAADwAAAGRycy9kb3ducmV2LnhtbESPT4vCMBTE7wt+h/CEvSyabl1EqlFcXWEP68E/eH40&#10;z7bYvJQk2vrtN4LgcZiZ3zCzRWdqcSPnK8sKPocJCOLc6ooLBcfDZjAB4QOyxtoyKbiTh8W89zbD&#10;TNuWd3Tbh0JECPsMFZQhNJmUPi/JoB/ahjh6Z+sMhihdIbXDNsJNLdMkGUuDFceFEhtalZRf9lej&#10;YLx213bHq4/18ecPt02Rnr7vJ6Xe+91yCiJQF17hZ/tXK/gapfA4E4+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TexQAAANwAAAAPAAAAAAAAAAAAAAAAAJgCAABkcnMv&#10;ZG93bnJldi54bWxQSwUGAAAAAAQABAD1AAAAigMAAAAA&#10;" stroked="f">
                      <v:textbox inset="0,0,0,0">
                        <w:txbxContent>
                          <w:p w:rsidR="00A23799" w:rsidRPr="00A97B41" w:rsidRDefault="00A23799" w:rsidP="007D0414">
                            <w:pPr>
                              <w:spacing w:line="240" w:lineRule="exact"/>
                              <w:rPr>
                                <w:spacing w:val="-30"/>
                                <w:sz w:val="20"/>
                              </w:rPr>
                            </w:pPr>
                            <w:r w:rsidRPr="00A97B41">
                              <w:rPr>
                                <w:rFonts w:hint="eastAsia"/>
                                <w:spacing w:val="-30"/>
                                <w:sz w:val="20"/>
                              </w:rPr>
                              <w:t>大同、中興、士林電機、台達電、康舒、玖嘉、晨星、旺玖、大日</w:t>
                            </w:r>
                          </w:p>
                        </w:txbxContent>
                      </v:textbox>
                    </v:shape>
                    <v:shape id="Text Box 470" o:spid="_x0000_s1084" type="#_x0000_t202" style="position:absolute;left:4042;top:9457;width:1080;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dBRcQA&#10;AADcAAAADwAAAGRycy9kb3ducmV2LnhtbESPzYvCMBTE74L/Q3jCXmRNVxeRrlH8BA+7Bz/w/Gie&#10;bbF5KUm09b83grDHYWZ+w0znranEnZwvLSv4GiQgiDOrS84VnI7bzwkIH5A1VpZJwYM8zGfdzhRT&#10;bRve0/0QchEh7FNUUIRQp1L6rCCDfmBr4uhdrDMYonS51A6bCDeVHCbJWBosOS4UWNOqoOx6uBkF&#10;47W7NXte9denzS/+1fnwvHyclfrotYsfEIHa8B9+t3dawfdoBK8z8Qj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3QUXEAAAA3AAAAA8AAAAAAAAAAAAAAAAAmAIAAGRycy9k&#10;b3ducmV2LnhtbFBLBQYAAAAABAAEAPUAAACJAwAAAAA=&#10;" stroked="f">
                      <v:textbox inset="0,0,0,0">
                        <w:txbxContent>
                          <w:p w:rsidR="00A23799" w:rsidRPr="00A97B41" w:rsidRDefault="00A23799" w:rsidP="007D0414">
                            <w:pPr>
                              <w:spacing w:line="240" w:lineRule="exact"/>
                              <w:rPr>
                                <w:spacing w:val="-30"/>
                                <w:sz w:val="20"/>
                              </w:rPr>
                            </w:pPr>
                            <w:r w:rsidRPr="00A97B41">
                              <w:rPr>
                                <w:rFonts w:hint="eastAsia"/>
                                <w:spacing w:val="-30"/>
                                <w:sz w:val="20"/>
                              </w:rPr>
                              <w:t>四零四、盛達、合勤、茂發、友訊</w:t>
                            </w:r>
                          </w:p>
                        </w:txbxContent>
                      </v:textbox>
                    </v:shape>
                    <v:shape id="Text Box 471" o:spid="_x0000_s1085" type="#_x0000_t202" style="position:absolute;left:5269;top:9457;width:1080;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7ZMcQA&#10;AADcAAAADwAAAGRycy9kb3ducmV2LnhtbESPzYvCMBTE7wv+D+EJe1nWdFVEukbxEzy4Bz/w/Gie&#10;bbF5KUm09b83grDHYWZ+w0xmranEnZwvLSv46SUgiDOrS84VnI6b7zEIH5A1VpZJwYM8zKadjwmm&#10;2ja8p/sh5CJC2KeooAihTqX0WUEGfc/WxNG7WGcwROlyqR02EW4q2U+SkTRYclwosKZlQdn1cDMK&#10;Rit3a/a8/Fqd1jv8q/P+efE4K/XZbee/IAK14T/8bm+1guFgCK8z8QjI6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e2THEAAAA3AAAAA8AAAAAAAAAAAAAAAAAmAIAAGRycy9k&#10;b3ducmV2LnhtbFBLBQYAAAAABAAEAPUAAACJAwAAAAA=&#10;" stroked="f">
                      <v:textbox inset="0,0,0,0">
                        <w:txbxContent>
                          <w:p w:rsidR="00A23799" w:rsidRPr="00A97B41" w:rsidRDefault="00A23799" w:rsidP="007D0414">
                            <w:pPr>
                              <w:spacing w:line="240" w:lineRule="exact"/>
                              <w:rPr>
                                <w:spacing w:val="-30"/>
                                <w:sz w:val="20"/>
                              </w:rPr>
                            </w:pPr>
                            <w:r w:rsidRPr="00A97B41">
                              <w:rPr>
                                <w:rFonts w:hint="eastAsia"/>
                                <w:spacing w:val="-30"/>
                                <w:sz w:val="20"/>
                              </w:rPr>
                              <w:t>大同、中興、士林電機、台達電、康舒、玖鼎</w:t>
                            </w:r>
                          </w:p>
                        </w:txbxContent>
                      </v:textbox>
                    </v:shape>
                    <v:shape id="Text Box 472" o:spid="_x0000_s1086" type="#_x0000_t202" style="position:absolute;left:6460;top:9457;width:1080;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J8qsUA&#10;AADcAAAADwAAAGRycy9kb3ducmV2LnhtbESPQWvCQBSE70L/w/IKvUjdVK1IdJVWW/Cgh6h4fmSf&#10;SWj2bdhdTfz3bkHwOMzMN8x82ZlaXMn5yrKCj0ECgji3uuJCwfHw+z4F4QOyxtoyKbiRh+XipTfH&#10;VNuWM7ruQyEihH2KCsoQmlRKn5dk0A9sQxy9s3UGQ5SukNphG+GmlsMkmUiDFceFEhtalZT/7S9G&#10;wWTtLm3Gq/76+LPFXVMMT9+3k1Jvr93XDESgLjzDj/ZGKxiPPuH/TDw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EnyqxQAAANwAAAAPAAAAAAAAAAAAAAAAAJgCAABkcnMv&#10;ZG93bnJldi54bWxQSwUGAAAAAAQABAD1AAAAigMAAAAA&#10;" stroked="f">
                      <v:textbox inset="0,0,0,0">
                        <w:txbxContent>
                          <w:p w:rsidR="00A23799" w:rsidRPr="00A97B41" w:rsidRDefault="00A23799" w:rsidP="007D0414">
                            <w:pPr>
                              <w:spacing w:line="240" w:lineRule="exact"/>
                              <w:rPr>
                                <w:spacing w:val="-30"/>
                                <w:sz w:val="20"/>
                              </w:rPr>
                            </w:pPr>
                            <w:r w:rsidRPr="00A97B41">
                              <w:rPr>
                                <w:rFonts w:hint="eastAsia"/>
                                <w:spacing w:val="-30"/>
                                <w:sz w:val="20"/>
                              </w:rPr>
                              <w:t>四零四、鴻海、泓革、研華、東元、永宏、華碩</w:t>
                            </w:r>
                          </w:p>
                        </w:txbxContent>
                      </v:textbox>
                    </v:shape>
                    <v:shape id="Text Box 473" o:spid="_x0000_s1087" type="#_x0000_t202" style="position:absolute;left:7662;top:9457;width:1080;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Di3cUA&#10;AADcAAAADwAAAGRycy9kb3ducmV2LnhtbESPQWvCQBSE70L/w/IEL6Kb2hIkukqrFjy0h1jx/Mg+&#10;k2D2bdhdTfz3bqHgcZiZb5jlujeNuJHztWUFr9MEBHFhdc2lguPv12QOwgdkjY1lUnAnD+vVy2CJ&#10;mbYd53Q7hFJECPsMFVQhtJmUvqjIoJ/aljh6Z+sMhihdKbXDLsJNI2dJkkqDNceFClvaVFRcDlej&#10;IN26a5fzZrw97r7xpy1np8/7SanRsP9YgAjUh2f4v73XCt7fUvg7E4+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wOLdxQAAANwAAAAPAAAAAAAAAAAAAAAAAJgCAABkcnMv&#10;ZG93bnJldi54bWxQSwUGAAAAAAQABAD1AAAAigMAAAAA&#10;" stroked="f">
                      <v:textbox inset="0,0,0,0">
                        <w:txbxContent>
                          <w:p w:rsidR="00A23799" w:rsidRPr="00A97B41" w:rsidRDefault="00A23799" w:rsidP="007D0414">
                            <w:pPr>
                              <w:spacing w:line="240" w:lineRule="exact"/>
                              <w:rPr>
                                <w:spacing w:val="-28"/>
                                <w:sz w:val="20"/>
                              </w:rPr>
                            </w:pPr>
                            <w:r w:rsidRPr="00A97B41">
                              <w:rPr>
                                <w:rFonts w:hint="eastAsia"/>
                                <w:spacing w:val="-28"/>
                                <w:sz w:val="20"/>
                              </w:rPr>
                              <w:t>沃克斯、中華電信</w:t>
                            </w:r>
                          </w:p>
                        </w:txbxContent>
                      </v:textbox>
                    </v:shape>
                    <v:shape id="Text Box 474" o:spid="_x0000_s1088" type="#_x0000_t202" style="position:absolute;left:8956;top:9457;width:1080;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HRsYA&#10;AADcAAAADwAAAGRycy9kb3ducmV2LnhtbESPT2vCQBTE70K/w/IEL1I3tZJKdJVWLXhoD/7B8yP7&#10;TILZt2F3NfHbdwuCx2FmfsPMl52pxY2crywreBslIIhzqysuFBwP369TED4ga6wtk4I7eVguXnpz&#10;zLRteUe3fShEhLDPUEEZQpNJ6fOSDPqRbYijd7bOYIjSFVI7bCPc1HKcJKk0WHFcKLGhVUn5ZX81&#10;CtK1u7Y7Xg3Xx80P/jbF+PR1Pyk16HefMxCBuvAMP9pbrWDy/gH/Z+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YxHRsYAAADcAAAADwAAAAAAAAAAAAAAAACYAgAAZHJz&#10;L2Rvd25yZXYueG1sUEsFBgAAAAAEAAQA9QAAAIsDAAAAAA==&#10;" stroked="f">
                      <v:textbox inset="0,0,0,0">
                        <w:txbxContent>
                          <w:p w:rsidR="00A23799" w:rsidRPr="00A97B41" w:rsidRDefault="00A23799" w:rsidP="00A97B41">
                            <w:pPr>
                              <w:spacing w:line="300" w:lineRule="exact"/>
                              <w:rPr>
                                <w:spacing w:val="-20"/>
                                <w:sz w:val="20"/>
                              </w:rPr>
                            </w:pPr>
                            <w:r w:rsidRPr="00A97B41">
                              <w:rPr>
                                <w:rFonts w:hint="eastAsia"/>
                                <w:spacing w:val="-20"/>
                                <w:sz w:val="20"/>
                              </w:rPr>
                              <w:t>大同</w:t>
                            </w:r>
                          </w:p>
                        </w:txbxContent>
                      </v:textbox>
                    </v:shape>
                    <v:shape id="Text Box 475" o:spid="_x0000_s1089" type="#_x0000_t202" style="position:absolute;left:10067;top:9457;width:1080;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PTNMMA&#10;AADcAAAADwAAAGRycy9kb3ducmV2LnhtbERPz2vCMBS+D/wfwhN2GZquDpFqFGcn7LAd2onnR/Ns&#10;i81LSaKt//1yGOz48f3e7EbTiTs531pW8DpPQBBXVrdcKzj9HGcrED4ga+wsk4IHedhtJ08bzLQd&#10;uKB7GWoRQ9hnqKAJoc+k9FVDBv3c9sSRu1hnMEToaqkdDjHcdDJNkqU02HJsaLCnQ0PVtbwZBcvc&#10;3YaCDy/56eMLv/s6Pb8/zko9T8f9GkSgMfyL/9yfWsHbIq6NZ+IR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PTNMMAAADcAAAADwAAAAAAAAAAAAAAAACYAgAAZHJzL2Rv&#10;d25yZXYueG1sUEsFBgAAAAAEAAQA9QAAAIgDAAAAAA==&#10;" stroked="f">
                      <v:textbox inset="0,0,0,0">
                        <w:txbxContent>
                          <w:p w:rsidR="00A23799" w:rsidRPr="00A97B41" w:rsidRDefault="00A23799" w:rsidP="00A97B41">
                            <w:pPr>
                              <w:spacing w:line="300" w:lineRule="exact"/>
                              <w:rPr>
                                <w:spacing w:val="-20"/>
                                <w:sz w:val="20"/>
                              </w:rPr>
                            </w:pPr>
                            <w:r>
                              <w:rPr>
                                <w:rFonts w:hint="eastAsia"/>
                                <w:spacing w:val="-20"/>
                                <w:sz w:val="20"/>
                              </w:rPr>
                              <w:t>中華電信</w:t>
                            </w:r>
                          </w:p>
                        </w:txbxContent>
                      </v:textbox>
                    </v:shape>
                  </v:group>
                  <v:group id="Group 480" o:spid="_x0000_s1090" style="position:absolute;left:2729;top:8169;width:8196;height:651" coordorigin="2944,8737" coordsize="8196,6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xa+MUAAADcAAAADwAAAGRycy9kb3ducmV2LnhtbESPQWvCQBSE7wX/w/IE&#10;b7qJWrHRVURUPEihWii9PbLPJJh9G7JrEv+9WxB6HGbmG2a57kwpGqpdYVlBPIpAEKdWF5wp+L7s&#10;h3MQziNrLC2Tggc5WK96b0tMtG35i5qzz0SAsEtQQe59lUjp0pwMupGtiIN3tbVBH2SdSV1jG+Cm&#10;lOMomkmDBYeFHCva5pTeznej4NBiu5nEu+Z0u24fv5f3z59TTEoN+t1mAcJT5//Dr/ZRK5hO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n8WvjFAAAA3AAA&#10;AA8AAAAAAAAAAAAAAAAAqgIAAGRycy9kb3ducmV2LnhtbFBLBQYAAAAABAAEAPoAAACcAwAAAAA=&#10;">
                    <v:shape id="Text Box 459" o:spid="_x0000_s1091" type="#_x0000_t202" style="position:absolute;left:4063;top:8737;width:1182;height: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fHP8AA&#10;AADcAAAADwAAAGRycy9kb3ducmV2LnhtbERPzYrCMBC+C75DGMGbpi5FpRpFhEW9yG71AYZkbKvN&#10;pDbRdt9+c1jY48f3v972thZvan3lWMFsmoAg1s5UXCi4Xj4nSxA+IBusHZOCH/Kw3QwHa8yM6/ib&#10;3nkoRAxhn6GCMoQmk9Lrkiz6qWuII3dzrcUQYVtI02IXw20tP5JkLi1WHBtKbGhfkn7kL6vgqU+v&#10;lM+HpDjsF6evh7ssdHdXajzqdysQgfrwL/5zH42CNI3z45l4BO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lfHP8AAAADcAAAADwAAAAAAAAAAAAAAAACYAgAAZHJzL2Rvd25y&#10;ZXYueG1sUEsFBgAAAAAEAAQA9QAAAIUDAAAAAA==&#10;" fillcolor="aqua">
                      <v:textbox inset="0,0,0,0">
                        <w:txbxContent>
                          <w:p w:rsidR="00A23799" w:rsidRPr="005B3DF1" w:rsidRDefault="00A23799" w:rsidP="005B3DF1">
                            <w:pPr>
                              <w:spacing w:line="300" w:lineRule="exact"/>
                              <w:rPr>
                                <w:sz w:val="24"/>
                                <w:szCs w:val="24"/>
                              </w:rPr>
                            </w:pPr>
                            <w:r>
                              <w:rPr>
                                <w:rFonts w:hint="eastAsia"/>
                                <w:sz w:val="24"/>
                                <w:szCs w:val="24"/>
                              </w:rPr>
                              <w:t>通訊模組</w:t>
                            </w:r>
                          </w:p>
                        </w:txbxContent>
                      </v:textbox>
                    </v:shape>
                    <v:shape id="Text Box 460" o:spid="_x0000_s1092" type="#_x0000_t202" style="position:absolute;left:5245;top:8737;width:1155;height: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tipMUA&#10;AADcAAAADwAAAGRycy9kb3ducmV2LnhtbESPwWrDMBBE74X8g9hAbo3sYpriRDHFENxcSpv0AxZp&#10;Y7uxVo6lxM7fV4VCj8PMvGE2xWQ7caPBt44VpMsEBLF2puVawddx9/gCwgdkg51jUnAnD8V29rDB&#10;3LiRP+l2CLWIEPY5KmhC6HMpvW7Iol+6njh6JzdYDFEOtTQDjhFuO/mUJM/SYstxocGeyob0+XC1&#10;Ci56f834vUrqqlztP87uuNLjt1KL+fS6BhFoCv/hv/abUZBlKfyeiU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G2KkxQAAANwAAAAPAAAAAAAAAAAAAAAAAJgCAABkcnMv&#10;ZG93bnJldi54bWxQSwUGAAAAAAQABAD1AAAAigMAAAAA&#10;" fillcolor="aqua">
                      <v:textbox inset="0,0,0,0">
                        <w:txbxContent>
                          <w:p w:rsidR="00A23799" w:rsidRPr="005B3DF1" w:rsidRDefault="00A23799" w:rsidP="005B3DF1">
                            <w:pPr>
                              <w:spacing w:line="300" w:lineRule="exact"/>
                              <w:rPr>
                                <w:sz w:val="24"/>
                                <w:szCs w:val="24"/>
                              </w:rPr>
                            </w:pPr>
                            <w:r>
                              <w:rPr>
                                <w:rFonts w:hint="eastAsia"/>
                                <w:sz w:val="24"/>
                                <w:szCs w:val="24"/>
                              </w:rPr>
                              <w:t>智慧電表</w:t>
                            </w:r>
                          </w:p>
                        </w:txbxContent>
                      </v:textbox>
                    </v:shape>
                    <v:shape id="Text Box 463" o:spid="_x0000_s1093" type="#_x0000_t202" style="position:absolute;left:2944;top:8737;width:1122;height: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n808UA&#10;AADcAAAADwAAAGRycy9kb3ducmV2LnhtbESPzWrDMBCE74W8g9hAbo2cYJriRjHFUNJcQpv0ARZp&#10;a7uxVo4l/+Tto0Khx2FmvmG2+WQbMVDna8cKVssEBLF2puZSwdf57fEZhA/IBhvHpOBGHvLd7GGL&#10;mXEjf9JwCqWIEPYZKqhCaDMpva7Iol+6ljh6366zGKLsSmk6HCPcNnKdJE/SYs1xocKWior05dRb&#10;BVd96FM+7pNyX2wOHxd33ujxR6nFfHp9ARFoCv/hv/a7UZCma/g9E4+A3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yfzTxQAAANwAAAAPAAAAAAAAAAAAAAAAAJgCAABkcnMv&#10;ZG93bnJldi54bWxQSwUGAAAAAAQABAD1AAAAigMAAAAA&#10;" fillcolor="aqua">
                      <v:textbox inset="0,0,0,0">
                        <w:txbxContent>
                          <w:p w:rsidR="00A23799" w:rsidRPr="005B3DF1" w:rsidRDefault="00A23799" w:rsidP="005B3DF1">
                            <w:pPr>
                              <w:spacing w:line="300" w:lineRule="exact"/>
                              <w:rPr>
                                <w:sz w:val="24"/>
                                <w:szCs w:val="24"/>
                              </w:rPr>
                            </w:pPr>
                            <w:r w:rsidRPr="005B3DF1">
                              <w:rPr>
                                <w:rFonts w:hint="eastAsia"/>
                                <w:sz w:val="24"/>
                                <w:szCs w:val="24"/>
                              </w:rPr>
                              <w:t>感測器</w:t>
                            </w:r>
                            <w:r>
                              <w:rPr>
                                <w:rFonts w:hint="eastAsia"/>
                                <w:sz w:val="24"/>
                                <w:szCs w:val="24"/>
                              </w:rPr>
                              <w:t>/</w:t>
                            </w:r>
                            <w:r>
                              <w:rPr>
                                <w:rFonts w:hint="eastAsia"/>
                                <w:sz w:val="24"/>
                                <w:szCs w:val="24"/>
                              </w:rPr>
                              <w:t>電子電表</w:t>
                            </w:r>
                          </w:p>
                        </w:txbxContent>
                      </v:textbox>
                    </v:shape>
                    <v:shape id="Text Box 464" o:spid="_x0000_s1094" type="#_x0000_t202" style="position:absolute;left:10036;top:8737;width:1104;height: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VZSMQA&#10;AADcAAAADwAAAGRycy9kb3ducmV2LnhtbESP0WrCQBRE3wv9h+UWfKsbNdQSXaUIYn2RGvsBl91r&#10;Es3eTbOrSf/eFQQfh5k5w8yXva3FlVpfOVYwGiYgiLUzFRcKfg/r908QPiAbrB2Tgn/ysFy8vswx&#10;M67jPV3zUIgIYZ+hgjKEJpPS65Is+qFriKN3dK3FEGVbSNNiF+G2luMk+ZAWK44LJTa0Kkmf84tV&#10;8Ke3l5R3m6TYrKbbn7M7THV3Umrw1n/NQATqwzP8aH8bBWk6gfuZeAT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FWUjEAAAA3AAAAA8AAAAAAAAAAAAAAAAAmAIAAGRycy9k&#10;b3ducmV2LnhtbFBLBQYAAAAABAAEAPUAAACJAwAAAAA=&#10;" fillcolor="aqua">
                      <v:textbox inset="0,0,0,0">
                        <w:txbxContent>
                          <w:p w:rsidR="00A23799" w:rsidRPr="005B3DF1" w:rsidRDefault="00A23799" w:rsidP="005B3DF1">
                            <w:pPr>
                              <w:spacing w:line="300" w:lineRule="exact"/>
                              <w:rPr>
                                <w:sz w:val="24"/>
                                <w:szCs w:val="24"/>
                              </w:rPr>
                            </w:pPr>
                            <w:r>
                              <w:rPr>
                                <w:rFonts w:hint="eastAsia"/>
                                <w:sz w:val="24"/>
                                <w:szCs w:val="24"/>
                              </w:rPr>
                              <w:t>應用系統</w:t>
                            </w:r>
                          </w:p>
                        </w:txbxContent>
                      </v:textbox>
                    </v:shape>
                    <v:shape id="Text Box 465" o:spid="_x0000_s1095" type="#_x0000_t202" style="position:absolute;left:8787;top:8737;width:1249;height: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zBPMUA&#10;AADcAAAADwAAAGRycy9kb3ducmV2LnhtbESPwWrDMBBE74X8g9hAbo3cYJrgRjHFUBJfQpv0AxZp&#10;a7uxVq6l2M7fR4VCj8PMvGG2+WRbMVDvG8cKnpYJCGLtTMOVgs/z2+MGhA/IBlvHpOBGHvLd7GGL&#10;mXEjf9BwCpWIEPYZKqhD6DIpva7Jol+6jjh6X663GKLsK2l6HCPctnKVJM/SYsNxocaOipr05XS1&#10;Cn50eU35uE+qfbEu3y/uvNbjt1KL+fT6AiLQFP7Df+2DUZCmKfyeiUdA7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bME8xQAAANwAAAAPAAAAAAAAAAAAAAAAAJgCAABkcnMv&#10;ZG93bnJldi54bWxQSwUGAAAAAAQABAD1AAAAigMAAAAA&#10;" fillcolor="aqua">
                      <v:textbox inset="0,0,0,0">
                        <w:txbxContent>
                          <w:p w:rsidR="00A23799" w:rsidRPr="005B3DF1" w:rsidRDefault="00A23799" w:rsidP="005B3DF1">
                            <w:pPr>
                              <w:spacing w:line="300" w:lineRule="exact"/>
                              <w:rPr>
                                <w:sz w:val="24"/>
                                <w:szCs w:val="24"/>
                              </w:rPr>
                            </w:pPr>
                            <w:r>
                              <w:rPr>
                                <w:rFonts w:hint="eastAsia"/>
                                <w:sz w:val="24"/>
                                <w:szCs w:val="24"/>
                              </w:rPr>
                              <w:t>電表資料管理系統</w:t>
                            </w:r>
                          </w:p>
                        </w:txbxContent>
                      </v:textbox>
                    </v:shape>
                    <v:shape id="Text Box 466" o:spid="_x0000_s1096" type="#_x0000_t202" style="position:absolute;left:7578;top:8737;width:1209;height: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Bkp8UA&#10;AADcAAAADwAAAGRycy9kb3ducmV2LnhtbESP0WrCQBRE3wv+w3KFvtWNJVaJ2YgIxfpSWvUDLrvX&#10;JJq9G7OriX/fLRT6OMzMGSZfDbYRd+p87VjBdJKAINbO1FwqOB7eXxYgfEA22DgmBQ/ysCpGTzlm&#10;xvX8Tfd9KEWEsM9QQRVCm0npdUUW/cS1xNE7uc5iiLIrpemwj3DbyNckeZMWa44LFba0qUhf9jer&#10;4Kp3t5Q/t0m53cx3Xxd3mOv+rNTzeFgvQQQawn/4r/1hFKTpDH7PxCM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IGSnxQAAANwAAAAPAAAAAAAAAAAAAAAAAJgCAABkcnMv&#10;ZG93bnJldi54bWxQSwUGAAAAAAQABAD1AAAAigMAAAAA&#10;" fillcolor="aqua">
                      <v:textbox inset="0,0,0,0">
                        <w:txbxContent>
                          <w:p w:rsidR="00A23799" w:rsidRPr="005B3DF1" w:rsidRDefault="00A23799" w:rsidP="005B3DF1">
                            <w:pPr>
                              <w:spacing w:line="300" w:lineRule="exact"/>
                              <w:rPr>
                                <w:sz w:val="24"/>
                                <w:szCs w:val="24"/>
                              </w:rPr>
                            </w:pPr>
                            <w:r>
                              <w:rPr>
                                <w:rFonts w:hint="eastAsia"/>
                                <w:sz w:val="24"/>
                                <w:szCs w:val="24"/>
                              </w:rPr>
                              <w:t>通訊系統</w:t>
                            </w:r>
                          </w:p>
                        </w:txbxContent>
                      </v:textbox>
                    </v:shape>
                  </v:group>
                  <v:shape id="Text Box 476" o:spid="_x0000_s1097" type="#_x0000_t202" style="position:absolute;left:2700;top:7604;width:3538;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aRoMQA&#10;AADcAAAADwAAAGRycy9kb3ducmV2LnhtbESPzYvCMBTE7wv+D+EJXhZNFSlSjeIn7GH34AeeH82z&#10;LTYvJYm2/vdmYWGPw8z8hlmsOlOLJzlfWVYwHiUgiHOrKy4UXM6H4QyED8gaa8uk4EUeVsvexwIz&#10;bVs+0vMUChEh7DNUUIbQZFL6vCSDfmQb4ujdrDMYonSF1A7bCDe1nCRJKg1WHBdKbGhbUn4/PYyC&#10;dOce7ZG3n7vL/ht/mmJy3byuSg363XoOIlAX/sN/7S+tYDpN4fdMPAJy+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GkaDEAAAA3AAAAA8AAAAAAAAAAAAAAAAAmAIAAGRycy9k&#10;b3ducmV2LnhtbFBLBQYAAAAABAAEAPUAAACJAwAAAAA=&#10;" stroked="f">
                    <v:textbox inset="0,0,0,0">
                      <w:txbxContent>
                        <w:p w:rsidR="00A23799" w:rsidRPr="003A3E12" w:rsidRDefault="00A23799">
                          <w:pPr>
                            <w:rPr>
                              <w:sz w:val="28"/>
                              <w:szCs w:val="28"/>
                            </w:rPr>
                          </w:pPr>
                          <w:r w:rsidRPr="003A3E12">
                            <w:rPr>
                              <w:rFonts w:hint="eastAsia"/>
                              <w:sz w:val="28"/>
                              <w:szCs w:val="28"/>
                            </w:rPr>
                            <w:t>智慧電表系統產業鏈</w:t>
                          </w:r>
                        </w:p>
                      </w:txbxContent>
                    </v:textbox>
                  </v:shape>
                  <v:shape id="AutoShape 477" o:spid="_x0000_s1098" type="#_x0000_t32" style="position:absolute;left:2807;top:8056;width:261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35MQAAADcAAAADwAAAGRycy9kb3ducmV2LnhtbESPQWvCQBSE7wX/w/IEb3VjCdWmriKW&#10;YvEgJG3vj+xrNph9G3a3Mf57Vyj0OMzMN8x6O9pODORD61jBYp6BIK6dbrlR8PX5/rgCESKyxs4x&#10;KbhSgO1m8rDGQrsLlzRUsREJwqFABSbGvpAy1IYshrnriZP347zFmKRvpPZ4SXDbyacse5YWW04L&#10;BnvaG6rP1a9VMJj2ePp+eTu4rNuV+crEftFopWbTcfcKItIY/8N/7Q+tIM+XcD+TjoD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P7fkxAAAANwAAAAPAAAAAAAAAAAA&#10;AAAAAKECAABkcnMvZG93bnJldi54bWxQSwUGAAAAAAQABAD5AAAAkgMAAAAA&#10;" strokecolor="#0070c0" strokeweight="2.25pt">
                    <v:stroke endarrow="block"/>
                  </v:shape>
                  <v:shape id="Text Box 478" o:spid="_x0000_s1099" type="#_x0000_t202" style="position:absolute;left:2610;top:10062;width:4202;height: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WZkcAA&#10;AADcAAAADwAAAGRycy9kb3ducmV2LnhtbERPTYvCMBC9C/6HMAteRFNFVGpTEUXY61YtHsdmtu1u&#10;MylN1O6/3xwEj4/3nWx704gHda62rGA2jUAQF1bXXCo4n46TNQjnkTU2lknBHznYpsNBgrG2T/6i&#10;R+ZLEULYxaig8r6NpXRFRQbd1LbEgfu2nUEfYFdK3eEzhJtGzqNoKQ3WHBoqbGlfUfGb3Y0Cm2fr&#10;8ucmL+34nvHqeM33eDBKjT763QaEp96/xS/3p1awWIS14Uw4AjL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FWZkcAAAADcAAAADwAAAAAAAAAAAAAAAACYAgAAZHJzL2Rvd25y&#10;ZXYueG1sUEsFBgAAAAAEAAQA9QAAAIUDAAAAAA==&#10;" stroked="f">
                    <v:textbox inset=".5mm,0,.5mm,0">
                      <w:txbxContent>
                        <w:p w:rsidR="00A23799" w:rsidRPr="003A3E12" w:rsidRDefault="00A23799" w:rsidP="003A3E12">
                          <w:pPr>
                            <w:rPr>
                              <w:sz w:val="28"/>
                              <w:szCs w:val="28"/>
                            </w:rPr>
                          </w:pPr>
                          <w:r>
                            <w:rPr>
                              <w:rFonts w:hint="eastAsia"/>
                              <w:sz w:val="28"/>
                              <w:szCs w:val="28"/>
                            </w:rPr>
                            <w:t>住商能源管理系統</w:t>
                          </w:r>
                          <w:r w:rsidRPr="003A3E12">
                            <w:rPr>
                              <w:rFonts w:hint="eastAsia"/>
                              <w:sz w:val="28"/>
                              <w:szCs w:val="28"/>
                            </w:rPr>
                            <w:t>產業鏈</w:t>
                          </w:r>
                        </w:p>
                      </w:txbxContent>
                    </v:textbox>
                  </v:shape>
                  <v:shape id="AutoShape 479" o:spid="_x0000_s1100" type="#_x0000_t32" style="position:absolute;left:2736;top:10439;width:32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GDcIAAADcAAAADwAAAGRycy9kb3ducmV2LnhtbESPQYvCMBSE7wv+h/AEb2uqFNGuUUQR&#10;xYNgde+P5m1TtnkpTaz135uFBY/DzHzDLNe9rUVHra8cK5iMExDEhdMVlwpu1/3nHIQPyBprx6Tg&#10;SR7Wq8HHEjPtHnyhLg+liBD2GSowITSZlL4wZNGPXUMcvR/XWgxRtqXULT4i3NZymiQzabHiuGCw&#10;oa2h4je/WwWdqU7n78Xu4JJ6c0nnJjSTUis1GvabLxCB+vAO/7ePWkGaLuDvTDwCcvU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yGDcIAAADcAAAADwAAAAAAAAAAAAAA&#10;AAChAgAAZHJzL2Rvd25yZXYueG1sUEsFBgAAAAAEAAQA+QAAAJADAAAAAA==&#10;" strokecolor="#0070c0" strokeweight="2.25pt">
                    <v:stroke endarrow="block"/>
                  </v:shape>
                  <v:group id="Group 508" o:spid="_x0000_s1101" style="position:absolute;left:2671;top:10524;width:8189;height:651" coordorigin="2951,11706" coordsize="8189,6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kWxcMAAADcAAAADwAAAGRycy9kb3ducmV2LnhtbERPTWvCQBC9F/wPywi9&#10;1U20FoluQpBaepBCVRBvQ3ZMQrKzIbtN4r/vHgo9Pt73LptMKwbqXW1ZQbyIQBAXVtdcKricDy8b&#10;EM4ja2wtk4IHOcjS2dMOE21H/qbh5EsRQtglqKDyvkukdEVFBt3CdsSBu9veoA+wL6XucQzhppXL&#10;KHqTBmsODRV2tK+oaE4/RsHHiGO+it+HY3PfP27n9df1GJNSz/Mp34LwNPl/8Z/7Uyt4X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1GRbFwwAAANwAAAAP&#10;AAAAAAAAAAAAAAAAAKoCAABkcnMvZG93bnJldi54bWxQSwUGAAAAAAQABAD6AAAAmgMAAAAA&#10;">
                    <v:shape id="Text Box 497" o:spid="_x0000_s1102" type="#_x0000_t202" style="position:absolute;left:4377;top:11706;width:1696;height: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5o8MQA&#10;AADcAAAADwAAAGRycy9kb3ducmV2LnhtbESPS2vDMBCE74H+B7GF3BI5T4IbJYRAS+itcQI9bq2N&#10;bSqtjCU/8u+rQCHHYWa+Ybb7wRrRUeMrxwpm0wQEce50xYWCS/Y+2YDwAVmjcUwK7uRhv3sZbTHV&#10;rucv6s6hEBHCPkUFZQh1KqXPS7Lop64mjt7NNRZDlE0hdYN9hFsj50mylhYrjgsl1nQsKf89t1bB&#10;vGs37f0iT+vrrV98fGbX7x9jlBq/Doc3EIGG8Az/t09awXI1g8eZeATk7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aPDEAAAA3AAAAA8AAAAAAAAAAAAAAAAAmAIAAGRycy9k&#10;b3ducmV2LnhtbFBLBQYAAAAABAAEAPUAAACJAwAAAAA=&#10;" fillcolor="lime">
                      <v:textbox inset="0,0,0,0">
                        <w:txbxContent>
                          <w:p w:rsidR="00A23799" w:rsidRPr="005B3DF1" w:rsidRDefault="00A23799" w:rsidP="003A3E12">
                            <w:pPr>
                              <w:spacing w:line="300" w:lineRule="exact"/>
                              <w:rPr>
                                <w:sz w:val="24"/>
                                <w:szCs w:val="24"/>
                              </w:rPr>
                            </w:pPr>
                            <w:r>
                              <w:rPr>
                                <w:rFonts w:hint="eastAsia"/>
                                <w:sz w:val="24"/>
                                <w:szCs w:val="24"/>
                              </w:rPr>
                              <w:t>資訊設備硬體</w:t>
                            </w:r>
                          </w:p>
                        </w:txbxContent>
                      </v:textbox>
                    </v:shape>
                    <v:shape id="Text Box 498" o:spid="_x0000_s1103" type="#_x0000_t202" style="position:absolute;left:6073;top:11706;width:1589;height: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z2h8UA&#10;AADcAAAADwAAAGRycy9kb3ducmV2LnhtbESPW2sCMRSE34X+h3AKfdOsWxXZGqUUWqRv3sDH081x&#10;dzE5WTbZi/++EQQfh5n5hlltBmtER42vHCuYThIQxLnTFRcKjofv8RKED8gajWNScCMPm/XLaIWZ&#10;dj3vqNuHQkQI+wwVlCHUmZQ+L8min7iaOHoX11gMUTaF1A32EW6NTJNkIS1WHBdKrOmrpPy6b62C&#10;tGuX7e0ot4vTpX//+T2czn/GKPX2Onx+gAg0hGf40d5qBbN5Cvcz8Qj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PaHxQAAANwAAAAPAAAAAAAAAAAAAAAAAJgCAABkcnMv&#10;ZG93bnJldi54bWxQSwUGAAAAAAQABAD1AAAAigMAAAAA&#10;" fillcolor="lime">
                      <v:textbox inset="0,0,0,0">
                        <w:txbxContent>
                          <w:p w:rsidR="00A23799" w:rsidRPr="005B3DF1" w:rsidRDefault="00A23799" w:rsidP="00963AEE">
                            <w:pPr>
                              <w:spacing w:line="300" w:lineRule="exact"/>
                              <w:jc w:val="center"/>
                              <w:rPr>
                                <w:sz w:val="24"/>
                                <w:szCs w:val="24"/>
                              </w:rPr>
                            </w:pPr>
                            <w:r>
                              <w:rPr>
                                <w:rFonts w:hint="eastAsia"/>
                                <w:sz w:val="24"/>
                                <w:szCs w:val="24"/>
                              </w:rPr>
                              <w:t>圖控軟體</w:t>
                            </w:r>
                          </w:p>
                        </w:txbxContent>
                      </v:textbox>
                    </v:shape>
                    <v:shape id="Text Box 499" o:spid="_x0000_s1104" type="#_x0000_t202" style="position:absolute;left:2951;top:11706;width:1426;height: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BTHMQA&#10;AADcAAAADwAAAGRycy9kb3ducmV2LnhtbESPW2sCMRSE3wX/QziCb5pVq8hqFClUpG/1An083Rx3&#10;F5OTZZO9+O+bQsHHYWa+Ybb73hrRUu1Lxwpm0wQEceZ0ybmC6+VjsgbhA7JG45gUPMnDfjccbDHV&#10;ruMvas8hFxHCPkUFRQhVKqXPCrLop64ijt7d1RZDlHUudY1dhFsj50mykhZLjgsFVvReUPY4N1bB&#10;vG3WzfMqT6vbvVscPy+37x9jlBqP+sMGRKA+vML/7ZNW8LZcwN+Ze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gUxzEAAAA3AAAAA8AAAAAAAAAAAAAAAAAmAIAAGRycy9k&#10;b3ducmV2LnhtbFBLBQYAAAAABAAEAPUAAACJAwAAAAA=&#10;" fillcolor="lime">
                      <v:textbox inset="0,0,0,0">
                        <w:txbxContent>
                          <w:p w:rsidR="00A23799" w:rsidRPr="005B3DF1" w:rsidRDefault="00A23799" w:rsidP="003A3E12">
                            <w:pPr>
                              <w:spacing w:line="300" w:lineRule="exact"/>
                              <w:rPr>
                                <w:sz w:val="24"/>
                                <w:szCs w:val="24"/>
                              </w:rPr>
                            </w:pPr>
                            <w:r w:rsidRPr="005B3DF1">
                              <w:rPr>
                                <w:rFonts w:hint="eastAsia"/>
                                <w:sz w:val="24"/>
                                <w:szCs w:val="24"/>
                              </w:rPr>
                              <w:t>感測器</w:t>
                            </w:r>
                            <w:r>
                              <w:rPr>
                                <w:rFonts w:hint="eastAsia"/>
                                <w:sz w:val="24"/>
                                <w:szCs w:val="24"/>
                              </w:rPr>
                              <w:t>/</w:t>
                            </w:r>
                            <w:r>
                              <w:rPr>
                                <w:rFonts w:hint="eastAsia"/>
                                <w:sz w:val="24"/>
                                <w:szCs w:val="24"/>
                              </w:rPr>
                              <w:t>電子電表</w:t>
                            </w:r>
                          </w:p>
                        </w:txbxContent>
                      </v:textbox>
                    </v:shape>
                    <v:shape id="Text Box 501" o:spid="_x0000_s1105" type="#_x0000_t202" style="position:absolute;left:9447;top:11706;width:1693;height: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nLaMQA&#10;AADcAAAADwAAAGRycy9kb3ducmV2LnhtbESPW2sCMRSE3wv+h3AE32pWa0VWo0ihRfrmDXw8bo67&#10;i8nJssle/PemIPRxmJlvmNWmt0a0VPvSsYLJOAFBnDldcq7gdPx+X4DwAVmjcUwKHuRhsx68rTDV&#10;ruM9tYeQiwhhn6KCIoQqldJnBVn0Y1cRR+/maoshyjqXusYuwq2R0ySZS4slx4UCK/oqKLsfGqtg&#10;2jaL5nGSu/n51n38/B7Pl6sxSo2G/XYJIlAf/sOv9k4rmH3O4O9MP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Jy2jEAAAA3AAAAA8AAAAAAAAAAAAAAAAAmAIAAGRycy9k&#10;b3ducmV2LnhtbFBLBQYAAAAABAAEAPUAAACJAwAAAAA=&#10;" fillcolor="lime">
                      <v:textbox inset="0,0,0,0">
                        <w:txbxContent>
                          <w:p w:rsidR="00A23799" w:rsidRPr="005B3DF1" w:rsidRDefault="00A23799" w:rsidP="00963AEE">
                            <w:pPr>
                              <w:spacing w:line="300" w:lineRule="exact"/>
                              <w:jc w:val="center"/>
                              <w:rPr>
                                <w:sz w:val="24"/>
                                <w:szCs w:val="24"/>
                              </w:rPr>
                            </w:pPr>
                            <w:r>
                              <w:rPr>
                                <w:rFonts w:hint="eastAsia"/>
                                <w:sz w:val="24"/>
                                <w:szCs w:val="24"/>
                              </w:rPr>
                              <w:t>能源管理服務</w:t>
                            </w:r>
                          </w:p>
                        </w:txbxContent>
                      </v:textbox>
                    </v:shape>
                    <v:shape id="Text Box 502" o:spid="_x0000_s1106" type="#_x0000_t202" style="position:absolute;left:7585;top:11706;width:1862;height: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Vu88QA&#10;AADcAAAADwAAAGRycy9kb3ducmV2LnhtbESPW2sCMRSE3wX/QzgF3zRbrSJbo0ihIn3zBj4eN8fd&#10;pcnJssle/PdGKPRxmJlvmNWmt0a0VPvSsYL3SQKCOHO65FzB+fQ9XoLwAVmjcUwKHuRhsx4OVphq&#10;1/GB2mPIRYSwT1FBEUKVSumzgiz6iauIo3d3tcUQZZ1LXWMX4dbIaZIspMWS40KBFX0VlP0eG6tg&#10;2jbL5nGW+8Xl3s12P6fL9WaMUqO3fvsJIlAf/sN/7b1W8DGfw+tMP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FbvPEAAAA3AAAAA8AAAAAAAAAAAAAAAAAmAIAAGRycy9k&#10;b3ducmV2LnhtbFBLBQYAAAAABAAEAPUAAACJAwAAAAA=&#10;" fillcolor="lime">
                      <v:textbox inset="0,0,0,0">
                        <w:txbxContent>
                          <w:p w:rsidR="00A23799" w:rsidRPr="005B3DF1" w:rsidRDefault="00A23799" w:rsidP="00963AEE">
                            <w:pPr>
                              <w:spacing w:line="300" w:lineRule="exact"/>
                              <w:jc w:val="center"/>
                              <w:rPr>
                                <w:sz w:val="24"/>
                                <w:szCs w:val="24"/>
                              </w:rPr>
                            </w:pPr>
                            <w:r>
                              <w:rPr>
                                <w:rFonts w:hint="eastAsia"/>
                                <w:sz w:val="24"/>
                                <w:szCs w:val="24"/>
                              </w:rPr>
                              <w:t>系統整合服務</w:t>
                            </w:r>
                          </w:p>
                        </w:txbxContent>
                      </v:textbox>
                    </v:shape>
                  </v:group>
                  <v:group id="Group 509" o:spid="_x0000_s1107" style="position:absolute;left:2729;top:11165;width:7983;height:907" coordorigin="2913,12369" coordsize="7983,11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bwrKsYAAADcAAAADwAAAGRycy9kb3ducmV2LnhtbESPT2vCQBTE7wW/w/KE&#10;3uomWkWiq4jU0kMoNBFKb4/sMwlm34bsNn++fbdQ6HGYmd8w++NoGtFT52rLCuJFBIK4sLrmUsE1&#10;vzxtQTiPrLGxTAomcnA8zB72mGg78Af1mS9FgLBLUEHlfZtI6YqKDLqFbYmDd7OdQR9kV0rd4RDg&#10;ppHLKNpIgzWHhQpbOldU3LNvo+B1wOG0il/69H47T1/5+v0zjUmpx/l42oHwNPr/8F/7TSt4Xm/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vCsqxgAAANwA&#10;AAAPAAAAAAAAAAAAAAAAAKoCAABkcnMvZG93bnJldi54bWxQSwUGAAAAAAQABAD6AAAAnQMAAAAA&#10;">
                    <v:shape id="Text Box 503" o:spid="_x0000_s1108" type="#_x0000_t202" style="position:absolute;left:2913;top:12426;width:1112;height:1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i5sYA&#10;AADcAAAADwAAAGRycy9kb3ducmV2LnhtbESPT2vCQBTE70K/w/IEL1I3lZpKdJVWLXhoD/7B8yP7&#10;TILZt2F3NfHbdwuCx2FmfsPMl52pxY2crywreBslIIhzqysuFBwP369TED4ga6wtk4I7eVguXnpz&#10;zLRteUe3fShEhLDPUEEZQpNJ6fOSDPqRbYijd7bOYIjSFVI7bCPc1HKcJKk0WHFcKLGhVUn5ZX81&#10;CtK1u7Y7Xg3Xx80P/jbF+PR1Pyk16HefMxCBuvAMP9pbreB98gH/Z+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Oi5sYAAADcAAAADwAAAAAAAAAAAAAAAACYAgAAZHJz&#10;L2Rvd25yZXYueG1sUEsFBgAAAAAEAAQA9QAAAIsDAAAAAA==&#10;" stroked="f">
                      <v:textbox inset="0,0,0,0">
                        <w:txbxContent>
                          <w:p w:rsidR="00A23799" w:rsidRPr="00A97B41" w:rsidRDefault="00A23799" w:rsidP="007D0414">
                            <w:pPr>
                              <w:spacing w:line="240" w:lineRule="exact"/>
                              <w:rPr>
                                <w:spacing w:val="-30"/>
                                <w:sz w:val="20"/>
                              </w:rPr>
                            </w:pPr>
                            <w:r w:rsidRPr="00A97B41">
                              <w:rPr>
                                <w:rFonts w:hint="eastAsia"/>
                                <w:spacing w:val="-30"/>
                                <w:sz w:val="20"/>
                              </w:rPr>
                              <w:t>士林電機、玖鼎、康舒、</w:t>
                            </w:r>
                            <w:r>
                              <w:rPr>
                                <w:rFonts w:hint="eastAsia"/>
                                <w:spacing w:val="-30"/>
                                <w:sz w:val="20"/>
                              </w:rPr>
                              <w:t>台科電、七泰</w:t>
                            </w:r>
                          </w:p>
                        </w:txbxContent>
                      </v:textbox>
                    </v:shape>
                    <v:shape id="Text Box 504" o:spid="_x0000_s1109" type="#_x0000_t202" style="position:absolute;left:4556;top:12426;width:1112;height:1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w2lMMA&#10;AADcAAAADwAAAGRycy9kb3ducmV2LnhtbERPz2vCMBS+D/wfwhN2GZquOJFqFGcn7LAd2onnR/Ns&#10;i81LSaKt//1yGOz48f3e7EbTiTs531pW8DpPQBBXVrdcKzj9HGcrED4ga+wsk4IHedhtJ08bzLQd&#10;uKB7GWoRQ9hnqKAJoc+k9FVDBv3c9sSRu1hnMEToaqkdDjHcdDJNkqU02HJsaLCnQ0PVtbwZBcvc&#10;3YaCDy/56eMLv/s6Pb8/zko9T8f9GkSgMfyL/9yfWsHiLa6NZ+IR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cw2lMMAAADcAAAADwAAAAAAAAAAAAAAAACYAgAAZHJzL2Rv&#10;d25yZXYueG1sUEsFBgAAAAAEAAQA9QAAAIgDAAAAAA==&#10;" stroked="f">
                      <v:textbox inset="0,0,0,0">
                        <w:txbxContent>
                          <w:p w:rsidR="00A23799" w:rsidRPr="00A97B41" w:rsidRDefault="00A23799" w:rsidP="007D0414">
                            <w:pPr>
                              <w:spacing w:line="240" w:lineRule="exact"/>
                              <w:rPr>
                                <w:spacing w:val="-30"/>
                                <w:sz w:val="20"/>
                              </w:rPr>
                            </w:pPr>
                            <w:r>
                              <w:rPr>
                                <w:rFonts w:hint="eastAsia"/>
                                <w:spacing w:val="-30"/>
                                <w:sz w:val="20"/>
                              </w:rPr>
                              <w:t>研華</w:t>
                            </w:r>
                            <w:r w:rsidRPr="00A97B41">
                              <w:rPr>
                                <w:rFonts w:hint="eastAsia"/>
                                <w:spacing w:val="-30"/>
                                <w:sz w:val="20"/>
                              </w:rPr>
                              <w:t>、</w:t>
                            </w:r>
                            <w:r>
                              <w:rPr>
                                <w:rFonts w:hint="eastAsia"/>
                                <w:spacing w:val="-30"/>
                                <w:sz w:val="20"/>
                              </w:rPr>
                              <w:t>泓革</w:t>
                            </w:r>
                            <w:r w:rsidRPr="00A97B41">
                              <w:rPr>
                                <w:rFonts w:hint="eastAsia"/>
                                <w:spacing w:val="-30"/>
                                <w:sz w:val="20"/>
                              </w:rPr>
                              <w:t>、</w:t>
                            </w:r>
                            <w:r>
                              <w:rPr>
                                <w:rFonts w:hint="eastAsia"/>
                                <w:spacing w:val="-30"/>
                                <w:sz w:val="20"/>
                              </w:rPr>
                              <w:t>四零四、向陽、永宏</w:t>
                            </w:r>
                          </w:p>
                        </w:txbxContent>
                      </v:textbox>
                    </v:shape>
                    <v:shape id="Text Box 505" o:spid="_x0000_s1110" type="#_x0000_t202" style="position:absolute;left:6230;top:12429;width:1007;height:1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CTD8YA&#10;AADcAAAADwAAAGRycy9kb3ducmV2LnhtbESPT2vCQBTE70K/w/IEL1I3lRpqdJVWLXhoD/7B8yP7&#10;TILZt2F3NfHbdwuCx2FmfsPMl52pxY2crywreBslIIhzqysuFBwP368fIHxA1lhbJgV38rBcvPTm&#10;mGnb8o5u+1CICGGfoYIyhCaT0uclGfQj2xBH72ydwRClK6R22Ea4qeU4SVJpsOK4UGJDq5Lyy/5q&#10;FKRrd213vBquj5sf/G2K8enrflJq0O8+ZyACdeEZfrS3WsH7ZAr/Z+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CTD8YAAADcAAAADwAAAAAAAAAAAAAAAACYAgAAZHJz&#10;L2Rvd25yZXYueG1sUEsFBgAAAAAEAAQA9QAAAIsDAAAAAA==&#10;" stroked="f">
                      <v:textbox inset="0,0,0,0">
                        <w:txbxContent>
                          <w:p w:rsidR="00A23799" w:rsidRPr="00A97B41" w:rsidRDefault="00A23799" w:rsidP="007D0414">
                            <w:pPr>
                              <w:spacing w:line="240" w:lineRule="exact"/>
                              <w:rPr>
                                <w:spacing w:val="-30"/>
                                <w:sz w:val="20"/>
                              </w:rPr>
                            </w:pPr>
                            <w:r>
                              <w:rPr>
                                <w:rFonts w:hint="eastAsia"/>
                                <w:spacing w:val="-30"/>
                                <w:sz w:val="20"/>
                              </w:rPr>
                              <w:t>柏眾</w:t>
                            </w:r>
                            <w:r w:rsidRPr="00A97B41">
                              <w:rPr>
                                <w:rFonts w:hint="eastAsia"/>
                                <w:spacing w:val="-30"/>
                                <w:sz w:val="20"/>
                              </w:rPr>
                              <w:t>、</w:t>
                            </w:r>
                            <w:r>
                              <w:rPr>
                                <w:rFonts w:hint="eastAsia"/>
                                <w:spacing w:val="-30"/>
                                <w:sz w:val="20"/>
                              </w:rPr>
                              <w:t>柏翔、智恆</w:t>
                            </w:r>
                          </w:p>
                        </w:txbxContent>
                      </v:textbox>
                    </v:shape>
                    <v:shape id="Text Box 506" o:spid="_x0000_s1111" type="#_x0000_t202" style="position:absolute;left:7949;top:12406;width:1007;height:1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bwL8EA&#10;AADcAAAADwAAAGRycy9kb3ducmV2LnhtbERPy4rCMBTdD/gP4QpuBk0VKdIxyvgCF7rwgetLc6ct&#10;09yUJNr692YhuDyc93zZmVo8yPnKsoLxKAFBnFtdcaHgetkNZyB8QNZYWyYFT/KwXPS+5php2/KJ&#10;HudQiBjCPkMFZQhNJqXPSzLoR7YhjtyfdQZDhK6Q2mEbw00tJ0mSSoMVx4YSG1qXlP+f70ZBunH3&#10;9sTr7811e8BjU0xuq+dNqUG/+/0BEagLH/HbvdcKpmmcH8/EIyA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W8C/BAAAA3AAAAA8AAAAAAAAAAAAAAAAAmAIAAGRycy9kb3du&#10;cmV2LnhtbFBLBQYAAAAABAAEAPUAAACGAwAAAAA=&#10;" stroked="f">
                      <v:textbox inset="0,0,0,0">
                        <w:txbxContent>
                          <w:p w:rsidR="00A23799" w:rsidRPr="00A97B41" w:rsidRDefault="00A23799" w:rsidP="007D0414">
                            <w:pPr>
                              <w:spacing w:line="240" w:lineRule="exact"/>
                              <w:rPr>
                                <w:spacing w:val="-30"/>
                                <w:sz w:val="20"/>
                              </w:rPr>
                            </w:pPr>
                            <w:r>
                              <w:rPr>
                                <w:rFonts w:hint="eastAsia"/>
                                <w:spacing w:val="-30"/>
                                <w:sz w:val="20"/>
                              </w:rPr>
                              <w:t>新鼎</w:t>
                            </w:r>
                            <w:r w:rsidRPr="00A97B41">
                              <w:rPr>
                                <w:rFonts w:hint="eastAsia"/>
                                <w:spacing w:val="-30"/>
                                <w:sz w:val="20"/>
                              </w:rPr>
                              <w:t>、</w:t>
                            </w:r>
                            <w:r>
                              <w:rPr>
                                <w:rFonts w:hint="eastAsia"/>
                                <w:spacing w:val="-30"/>
                                <w:sz w:val="20"/>
                              </w:rPr>
                              <w:t>宜碩、中興保全、中華電信</w:t>
                            </w:r>
                          </w:p>
                        </w:txbxContent>
                      </v:textbox>
                    </v:shape>
                    <v:shape id="Text Box 507" o:spid="_x0000_s1112" type="#_x0000_t202" style="position:absolute;left:9889;top:12369;width:1007;height:1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pVtMQA&#10;AADcAAAADwAAAGRycy9kb3ducmV2LnhtbESPzYvCMBTE7wv+D+EJXhZNFSnSNcr6BR7cgx94fjRv&#10;27LNS0mirf+9EYQ9DjPzG2a+7Ewt7uR8ZVnBeJSAIM6trrhQcDnvhjMQPiBrrC2Tggd5WC56H3PM&#10;tG35SPdTKESEsM9QQRlCk0np85IM+pFtiKP3a53BEKUrpHbYRrip5SRJUmmw4rhQYkPrkvK/080o&#10;SDfu1h55/bm5bA/40xST6+pxVWrQ776/QATqwn/43d5rBdN0DK8z8Qj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aVbTEAAAA3AAAAA8AAAAAAAAAAAAAAAAAmAIAAGRycy9k&#10;b3ducmV2LnhtbFBLBQYAAAAABAAEAPUAAACJAwAAAAA=&#10;" stroked="f">
                      <v:textbox inset="0,0,0,0">
                        <w:txbxContent>
                          <w:p w:rsidR="00A23799" w:rsidRPr="00A97B41" w:rsidRDefault="00A23799" w:rsidP="007D0414">
                            <w:pPr>
                              <w:spacing w:line="240" w:lineRule="exact"/>
                              <w:rPr>
                                <w:spacing w:val="-30"/>
                                <w:sz w:val="20"/>
                              </w:rPr>
                            </w:pPr>
                            <w:r>
                              <w:rPr>
                                <w:rFonts w:hint="eastAsia"/>
                                <w:spacing w:val="-30"/>
                                <w:sz w:val="20"/>
                              </w:rPr>
                              <w:t>中華電信、中興保全、全家便利商店</w:t>
                            </w:r>
                          </w:p>
                        </w:txbxContent>
                      </v:textbox>
                    </v:shape>
                  </v:group>
                  <v:shape id="Text Box 511" o:spid="_x0000_s1113" type="#_x0000_t202" style="position:absolute;left:2610;top:11921;width:3932;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My2cMA&#10;AADcAAAADwAAAGRycy9kb3ducmV2LnhtbESP3YrCMBSE7xd8h3AEbxabKlq1GmVdcPHWnwc4bY5t&#10;sTkpTdbWt98IC14OM/MNs9n1phYPal1lWcEkikEQ51ZXXCi4Xg7jJQjnkTXWlknBkxzstoOPDaba&#10;dnyix9kXIkDYpaig9L5JpXR5SQZdZBvi4N1sa9AH2RZSt9gFuKnlNI4TabDisFBiQ98l5ffzr1Fw&#10;O3af81WX/fjr4jRL9lgtMvtUajTsv9YgPPX+Hf5vH7WCWTKF15lw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My2cMAAADcAAAADwAAAAAAAAAAAAAAAACYAgAAZHJzL2Rv&#10;d25yZXYueG1sUEsFBgAAAAAEAAQA9QAAAIgDAAAAAA==&#10;" stroked="f">
                    <v:textbox>
                      <w:txbxContent>
                        <w:p w:rsidR="00A23799" w:rsidRPr="003A3E12" w:rsidRDefault="00A23799" w:rsidP="007D0414">
                          <w:pPr>
                            <w:rPr>
                              <w:sz w:val="28"/>
                              <w:szCs w:val="28"/>
                            </w:rPr>
                          </w:pPr>
                          <w:r>
                            <w:rPr>
                              <w:rFonts w:hint="eastAsia"/>
                              <w:sz w:val="28"/>
                              <w:szCs w:val="28"/>
                            </w:rPr>
                            <w:t>工業能源管理系統產業鏈</w:t>
                          </w:r>
                        </w:p>
                      </w:txbxContent>
                    </v:textbox>
                  </v:shape>
                  <v:shape id="AutoShape 513" o:spid="_x0000_s1114" type="#_x0000_t32" style="position:absolute;left:2807;top:12429;width:324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Hth8QAAADcAAAADwAAAGRycy9kb3ducmV2LnhtbESPQWsCMRSE74L/ITyhN83aiqyrUaSl&#10;tPQguOr9sXluFjcvS5Ku23/fFAoeh5n5htnsBtuKnnxoHCuYzzIQxJXTDdcKzqf3aQ4iRGSNrWNS&#10;8EMBdtvxaIOFdnc+Ul/GWiQIhwIVmBi7QspQGbIYZq4jTt7VeYsxSV9L7fGe4LaVz1m2lBYbTgsG&#10;O3o1VN3Kb6ugN83X4bJ6+3BZuz8uchO7ea2VepoM+zWISEN8hP/bn1rBYvkCf2fSEZ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se2HxAAAANwAAAAPAAAAAAAAAAAA&#10;AAAAAKECAABkcnMvZG93bnJldi54bWxQSwUGAAAAAAQABAD5AAAAkgMAAAAA&#10;" strokecolor="#0070c0" strokeweight="2.25pt">
                    <v:stroke endarrow="block"/>
                  </v:shape>
                  <v:group id="Group 514" o:spid="_x0000_s1115" style="position:absolute;left:2736;top:12524;width:8189;height:650" coordorigin="2951,11706" coordsize="8189,6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7ae8YAAADcAAAADwAAAGRycy9kb3ducmV2LnhtbESPT2vCQBTE7wW/w/IK&#10;3uommoqkriJSpQcpNBFKb4/sMwlm34bsNn++fbdQ6HGYmd8w2/1oGtFT52rLCuJFBIK4sLrmUsE1&#10;Pz1tQDiPrLGxTAomcrDfzR62mGo78Af1mS9FgLBLUUHlfZtK6YqKDLqFbYmDd7OdQR9kV0rd4RDg&#10;ppHLKFpLgzWHhQpbOlZU3LNvo+A84HBYxa/95X47Tl/58/vnJSal5o/j4QWEp9H/h//ab1pBsk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Ttp7xgAAANwA&#10;AAAPAAAAAAAAAAAAAAAAAKoCAABkcnMvZG93bnJldi54bWxQSwUGAAAAAAQABAD6AAAAnQMAAAAA&#10;">
                    <v:shape id="Text Box 515" o:spid="_x0000_s1116" type="#_x0000_t202" style="position:absolute;left:4377;top:11706;width:1696;height: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IrxcQA&#10;AADcAAAADwAAAGRycy9kb3ducmV2LnhtbESPT4vCMBTE7wt+h/AEL8ua+hepRimCILuXtevB46N5&#10;tsXmpSSx1m9vFhb2OMzMb5jNrjeN6Mj52rKCyTgBQVxYXXOp4Pxz+FiB8AFZY2OZFDzJw247eNtg&#10;qu2DT9TloRQRwj5FBVUIbSqlLyoy6Me2JY7e1TqDIUpXSu3wEeGmkdMkWUqDNceFClvaV1Tc8rtR&#10;YJw5T79OfHn/nnXZ4lNeZlk+V2o07LM1iEB9+A//tY9awXy5gN8z8QjI7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iK8XEAAAA3AAAAA8AAAAAAAAAAAAAAAAAmAIAAGRycy9k&#10;b3ducmV2LnhtbFBLBQYAAAAABAAEAPUAAACJAwAAAAA=&#10;" fillcolor="yellow">
                      <v:textbox inset="0,0,0,0">
                        <w:txbxContent>
                          <w:p w:rsidR="00A23799" w:rsidRPr="005B3DF1" w:rsidRDefault="00A23799" w:rsidP="007D0414">
                            <w:pPr>
                              <w:spacing w:line="300" w:lineRule="exact"/>
                              <w:rPr>
                                <w:sz w:val="24"/>
                                <w:szCs w:val="24"/>
                              </w:rPr>
                            </w:pPr>
                            <w:r>
                              <w:rPr>
                                <w:rFonts w:hint="eastAsia"/>
                                <w:sz w:val="24"/>
                                <w:szCs w:val="24"/>
                              </w:rPr>
                              <w:t>資訊設備硬體</w:t>
                            </w:r>
                          </w:p>
                        </w:txbxContent>
                      </v:textbox>
                    </v:shape>
                    <v:shape id="Text Box 516" o:spid="_x0000_s1117" type="#_x0000_t202" style="position:absolute;left:6073;top:11706;width:1589;height: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1ssUA&#10;AADcAAAADwAAAGRycy9kb3ducmV2LnhtbESPT2vCQBTE7wW/w/IEL0U3/gsldZUgCNJeavTg8ZF9&#10;TUKzb8PuGuO3dwuFHoeZ+Q2z2Q2mFT0531hWMJ8lIIhLqxuuFFzOh+kbCB+QNbaWScGDPOy2o5cN&#10;Ztre+UR9ESoRIewzVFCH0GVS+rImg35mO+LofVtnMETpKqkd3iPctHKRJKk02HBcqLGjfU3lT3Ez&#10;Cowzl8Xnia+vX8s+X3/I6zIvVkpNxkP+DiLQEP7Df+2jVrBKU/g9E4+A3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8LWyxQAAANwAAAAPAAAAAAAAAAAAAAAAAJgCAABkcnMv&#10;ZG93bnJldi54bWxQSwUGAAAAAAQABAD1AAAAigMAAAAA&#10;" fillcolor="yellow">
                      <v:textbox inset="0,0,0,0">
                        <w:txbxContent>
                          <w:p w:rsidR="00A23799" w:rsidRPr="005B3DF1" w:rsidRDefault="00A23799" w:rsidP="007D0414">
                            <w:pPr>
                              <w:spacing w:line="300" w:lineRule="exact"/>
                              <w:rPr>
                                <w:sz w:val="24"/>
                                <w:szCs w:val="24"/>
                              </w:rPr>
                            </w:pPr>
                            <w:r>
                              <w:rPr>
                                <w:rFonts w:hint="eastAsia"/>
                                <w:sz w:val="24"/>
                                <w:szCs w:val="24"/>
                              </w:rPr>
                              <w:t>資料結構軟體</w:t>
                            </w:r>
                          </w:p>
                        </w:txbxContent>
                      </v:textbox>
                    </v:shape>
                    <v:shape id="Text Box 517" o:spid="_x0000_s1118" type="#_x0000_t202" style="position:absolute;left:2951;top:11706;width:1426;height: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wQKcUA&#10;AADcAAAADwAAAGRycy9kb3ducmV2LnhtbESPT2vCQBTE7wW/w/IEL0U3/qlKdJVQEKS91OjB4yP7&#10;TILZt2F3G+O37xYKPQ4z8xtmu+9NIzpyvrasYDpJQBAXVtdcKricD+M1CB+QNTaWScGTPOx3g5ct&#10;pto++ERdHkoRIexTVFCF0KZS+qIig35iW+Lo3awzGKJ0pdQOHxFuGjlLkqU0WHNcqLCl94qKe/5t&#10;FBhnLrPPE19fv+Zd9vYhr/MsXyg1GvbZBkSgPvyH/9pHrWCxXMHvmXgE5O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vBApxQAAANwAAAAPAAAAAAAAAAAAAAAAAJgCAABkcnMv&#10;ZG93bnJldi54bWxQSwUGAAAAAAQABAD1AAAAigMAAAAA&#10;" fillcolor="yellow">
                      <v:textbox inset="0,0,0,0">
                        <w:txbxContent>
                          <w:p w:rsidR="00A23799" w:rsidRPr="005B3DF1" w:rsidRDefault="00A23799" w:rsidP="007D0414">
                            <w:pPr>
                              <w:spacing w:line="300" w:lineRule="exact"/>
                              <w:rPr>
                                <w:sz w:val="24"/>
                                <w:szCs w:val="24"/>
                              </w:rPr>
                            </w:pPr>
                            <w:r w:rsidRPr="005B3DF1">
                              <w:rPr>
                                <w:rFonts w:hint="eastAsia"/>
                                <w:sz w:val="24"/>
                                <w:szCs w:val="24"/>
                              </w:rPr>
                              <w:t>感測器</w:t>
                            </w:r>
                            <w:r>
                              <w:rPr>
                                <w:rFonts w:hint="eastAsia"/>
                                <w:sz w:val="24"/>
                                <w:szCs w:val="24"/>
                              </w:rPr>
                              <w:t>/</w:t>
                            </w:r>
                            <w:r>
                              <w:rPr>
                                <w:rFonts w:hint="eastAsia"/>
                                <w:sz w:val="24"/>
                                <w:szCs w:val="24"/>
                              </w:rPr>
                              <w:t>電子電表</w:t>
                            </w:r>
                          </w:p>
                        </w:txbxContent>
                      </v:textbox>
                    </v:shape>
                    <v:shape id="Text Box 518" o:spid="_x0000_s1119" type="#_x0000_t202" style="position:absolute;left:9447;top:11706;width:1693;height: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OEW8EA&#10;AADcAAAADwAAAGRycy9kb3ducmV2LnhtbERPy4rCMBTdD/gP4QpuhjH1ydAxShEEGTdaXbi8NHfa&#10;YnNTkljr308WgsvDea82vWlER87XlhVMxgkI4sLqmksFl/Pu6xuED8gaG8uk4EkeNuvBxwpTbR98&#10;oi4PpYgh7FNUUIXQplL6oiKDfmxb4sj9WWcwROhKqR0+Yrhp5DRJltJgzbGhwpa2FRW3/G4UGGcu&#10;08OJr5/HWZctfuV1luVzpUbDPvsBEagPb/HLvdcK5su4Np6JR0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jhFvBAAAA3AAAAA8AAAAAAAAAAAAAAAAAmAIAAGRycy9kb3du&#10;cmV2LnhtbFBLBQYAAAAABAAEAPUAAACGAwAAAAA=&#10;" fillcolor="yellow">
                      <v:textbox inset="0,0,0,0">
                        <w:txbxContent>
                          <w:p w:rsidR="00A23799" w:rsidRPr="005B3DF1" w:rsidRDefault="00A23799" w:rsidP="00963AEE">
                            <w:pPr>
                              <w:spacing w:line="300" w:lineRule="exact"/>
                              <w:jc w:val="center"/>
                              <w:rPr>
                                <w:sz w:val="24"/>
                                <w:szCs w:val="24"/>
                              </w:rPr>
                            </w:pPr>
                            <w:r>
                              <w:rPr>
                                <w:rFonts w:hint="eastAsia"/>
                                <w:sz w:val="24"/>
                                <w:szCs w:val="24"/>
                              </w:rPr>
                              <w:t>EMS</w:t>
                            </w:r>
                            <w:r>
                              <w:rPr>
                                <w:rFonts w:hint="eastAsia"/>
                                <w:sz w:val="24"/>
                                <w:szCs w:val="24"/>
                              </w:rPr>
                              <w:t>系統服務</w:t>
                            </w:r>
                          </w:p>
                        </w:txbxContent>
                      </v:textbox>
                    </v:shape>
                    <v:shape id="Text Box 519" o:spid="_x0000_s1120" type="#_x0000_t202" style="position:absolute;left:7585;top:11706;width:1862;height: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8hwMUA&#10;AADcAAAADwAAAGRycy9kb3ducmV2LnhtbESPT2vCQBTE7wW/w/IEL0U3/qlodJVQEKS91OjB4yP7&#10;TILZt2F3G+O37xYKPQ4z8xtmu+9NIzpyvrasYDpJQBAXVtdcKricD+MVCB+QNTaWScGTPOx3g5ct&#10;pto++ERdHkoRIexTVFCF0KZS+qIig35iW+Lo3awzGKJ0pdQOHxFuGjlLkqU0WHNcqLCl94qKe/5t&#10;FBhnLrPPE19fv+Zd9vYhr/MsXyg1GvbZBkSgPvyH/9pHrWCxXMPvmXgE5O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byHAxQAAANwAAAAPAAAAAAAAAAAAAAAAAJgCAABkcnMv&#10;ZG93bnJldi54bWxQSwUGAAAAAAQABAD1AAAAigMAAAAA&#10;" fillcolor="yellow">
                      <v:textbox inset="0,0,0,0">
                        <w:txbxContent>
                          <w:p w:rsidR="00A23799" w:rsidRPr="005B3DF1" w:rsidRDefault="00A23799" w:rsidP="00963AEE">
                            <w:pPr>
                              <w:spacing w:line="300" w:lineRule="exact"/>
                              <w:jc w:val="center"/>
                              <w:rPr>
                                <w:sz w:val="24"/>
                                <w:szCs w:val="24"/>
                              </w:rPr>
                            </w:pPr>
                            <w:r>
                              <w:rPr>
                                <w:rFonts w:hint="eastAsia"/>
                                <w:sz w:val="24"/>
                                <w:szCs w:val="24"/>
                              </w:rPr>
                              <w:t>分析診斷軟體</w:t>
                            </w:r>
                          </w:p>
                        </w:txbxContent>
                      </v:textbox>
                    </v:shape>
                  </v:group>
                  <v:shape id="Text Box 521" o:spid="_x0000_s1121" type="#_x0000_t202" style="position:absolute;left:2871;top:13240;width:1112;height: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9m8sMA&#10;AADcAAAADwAAAGRycy9kb3ducmV2LnhtbERPz2vCMBS+D/wfwhN2GZpOhpNqLFoVdtgO1uL50by1&#10;Zc1LSaKt//1yGOz48f3eZKPpxJ2cby0reJ0nIIgrq1uuFZSX02wFwgdkjZ1lUvAgD9l28rTBVNuB&#10;z3QvQi1iCPsUFTQh9KmUvmrIoJ/bnjhy39YZDBG6WmqHQww3nVwkyVIabDk2NNhT3lD1U9yMguXB&#10;3YYz5y+H8viJX329uO4fV6Wep+NuDSLQGP7Ff+4PreDtPc6PZ+IR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9m8sMAAADcAAAADwAAAAAAAAAAAAAAAACYAgAAZHJzL2Rv&#10;d25yZXYueG1sUEsFBgAAAAAEAAQA9QAAAIgDAAAAAA==&#10;" stroked="f">
                    <v:textbox inset="0,0,0,0">
                      <w:txbxContent>
                        <w:p w:rsidR="00A23799" w:rsidRPr="00A97B41" w:rsidRDefault="00A23799" w:rsidP="007D0414">
                          <w:pPr>
                            <w:spacing w:line="300" w:lineRule="exact"/>
                            <w:rPr>
                              <w:spacing w:val="-30"/>
                              <w:sz w:val="20"/>
                            </w:rPr>
                          </w:pPr>
                          <w:r w:rsidRPr="00A97B41">
                            <w:rPr>
                              <w:rFonts w:hint="eastAsia"/>
                              <w:spacing w:val="-30"/>
                              <w:sz w:val="20"/>
                            </w:rPr>
                            <w:t>玖鼎、康舒</w:t>
                          </w:r>
                        </w:p>
                      </w:txbxContent>
                    </v:textbox>
                  </v:shape>
                  <v:shape id="Text Box 522" o:spid="_x0000_s1122" type="#_x0000_t202" style="position:absolute;left:4162;top:13240;width:1562;height: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PDacUA&#10;AADcAAAADwAAAGRycy9kb3ducmV2LnhtbESPzYvCMBTE7wv+D+EJe1nWVBGVrlH8WMHDevADz4/m&#10;2Rabl5JEW/97Iwh7HGbmN8x03ppK3Mn50rKCfi8BQZxZXXKu4HTcfE9A+ICssbJMCh7kYT7rfEwx&#10;1bbhPd0PIRcRwj5FBUUIdSqlzwoy6Hu2Jo7exTqDIUqXS+2wiXBTyUGSjKTBkuNCgTWtCsquh5tR&#10;MFq7W7Pn1df69PuHuzofnJePs1Kf3XbxAyJQG/7D7/ZWKxiO+/A6E4+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Q8NpxQAAANwAAAAPAAAAAAAAAAAAAAAAAJgCAABkcnMv&#10;ZG93bnJldi54bWxQSwUGAAAAAAQABAD1AAAAigMAAAAA&#10;" stroked="f">
                    <v:textbox inset="0,0,0,0">
                      <w:txbxContent>
                        <w:p w:rsidR="00A23799" w:rsidRPr="00A97B41" w:rsidRDefault="00A23799" w:rsidP="007D0414">
                          <w:pPr>
                            <w:spacing w:line="300" w:lineRule="exact"/>
                            <w:rPr>
                              <w:spacing w:val="-30"/>
                              <w:sz w:val="20"/>
                            </w:rPr>
                          </w:pPr>
                          <w:r>
                            <w:rPr>
                              <w:rFonts w:hint="eastAsia"/>
                              <w:spacing w:val="-30"/>
                              <w:sz w:val="20"/>
                            </w:rPr>
                            <w:t>研華</w:t>
                          </w:r>
                          <w:r w:rsidRPr="00A97B41">
                            <w:rPr>
                              <w:rFonts w:hint="eastAsia"/>
                              <w:spacing w:val="-30"/>
                              <w:sz w:val="20"/>
                            </w:rPr>
                            <w:t>、</w:t>
                          </w:r>
                          <w:r>
                            <w:rPr>
                              <w:rFonts w:hint="eastAsia"/>
                              <w:spacing w:val="-30"/>
                              <w:sz w:val="20"/>
                            </w:rPr>
                            <w:t>泓革</w:t>
                          </w:r>
                          <w:r w:rsidRPr="00A97B41">
                            <w:rPr>
                              <w:rFonts w:hint="eastAsia"/>
                              <w:spacing w:val="-30"/>
                              <w:sz w:val="20"/>
                            </w:rPr>
                            <w:t>、</w:t>
                          </w:r>
                          <w:r>
                            <w:rPr>
                              <w:rFonts w:hint="eastAsia"/>
                              <w:spacing w:val="-30"/>
                              <w:sz w:val="20"/>
                            </w:rPr>
                            <w:t>四零四、士林電機、向陽</w:t>
                          </w:r>
                        </w:p>
                      </w:txbxContent>
                    </v:textbox>
                  </v:shape>
                  <v:shape id="Text Box 523" o:spid="_x0000_s1123" type="#_x0000_t202" style="position:absolute;left:5909;top:13256;width:1473;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FdHsUA&#10;AADcAAAADwAAAGRycy9kb3ducmV2LnhtbESPT4vCMBTE7wt+h/CEvSyabhGVahRXV9jDevAPnh/N&#10;sy02LyWJtn77jSDscZiZ3zDzZWdqcSfnK8sKPocJCOLc6ooLBafjdjAF4QOyxtoyKXiQh+Wi9zbH&#10;TNuW93Q/hEJECPsMFZQhNJmUPi/JoB/ahjh6F+sMhihdIbXDNsJNLdMkGUuDFceFEhtal5RfDzej&#10;YLxxt3bP64/N6fsXd02Rnr8eZ6Xe+91qBiJQF/7Dr/aPVjCapPA8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kV0exQAAANwAAAAPAAAAAAAAAAAAAAAAAJgCAABkcnMv&#10;ZG93bnJldi54bWxQSwUGAAAAAAQABAD1AAAAigMAAAAA&#10;" stroked="f">
                    <v:textbox inset="0,0,0,0">
                      <w:txbxContent>
                        <w:p w:rsidR="00A23799" w:rsidRPr="00A97B41" w:rsidRDefault="00A23799" w:rsidP="007D0414">
                          <w:pPr>
                            <w:spacing w:line="300" w:lineRule="exact"/>
                            <w:rPr>
                              <w:spacing w:val="-30"/>
                              <w:sz w:val="20"/>
                            </w:rPr>
                          </w:pPr>
                          <w:r>
                            <w:rPr>
                              <w:rFonts w:hint="eastAsia"/>
                              <w:spacing w:val="-30"/>
                              <w:sz w:val="20"/>
                            </w:rPr>
                            <w:t>資策會、精誠資訊、神腦系統、鼎新系統</w:t>
                          </w:r>
                        </w:p>
                      </w:txbxContent>
                    </v:textbox>
                  </v:shape>
                  <v:shape id="Text Box 524" o:spid="_x0000_s1124" type="#_x0000_t202" style="position:absolute;left:7522;top:13256;width:1526;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34hcYA&#10;AADcAAAADwAAAGRycy9kb3ducmV2LnhtbESPT2vCQBTE70K/w/IEL1I3tZJKdJVWLXhoD/7B8yP7&#10;TILZt2F3NfHbdwuCx2FmfsPMl52pxY2crywreBslIIhzqysuFBwP369TED4ga6wtk4I7eVguXnpz&#10;zLRteUe3fShEhLDPUEEZQpNJ6fOSDPqRbYijd7bOYIjSFVI7bCPc1HKcJKk0WHFcKLGhVUn5ZX81&#10;CtK1u7Y7Xg3Xx80P/jbF+PR1Pyk16HefMxCBuvAMP9pbrWDy8Q7/Z+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34hcYAAADcAAAADwAAAAAAAAAAAAAAAACYAgAAZHJz&#10;L2Rvd25yZXYueG1sUEsFBgAAAAAEAAQA9QAAAIsDAAAAAA==&#10;" stroked="f">
                    <v:textbox inset="0,0,0,0">
                      <w:txbxContent>
                        <w:p w:rsidR="00A23799" w:rsidRPr="00A97B41" w:rsidRDefault="00A23799" w:rsidP="007D0414">
                          <w:pPr>
                            <w:spacing w:line="300" w:lineRule="exact"/>
                            <w:rPr>
                              <w:spacing w:val="-30"/>
                              <w:sz w:val="20"/>
                            </w:rPr>
                          </w:pPr>
                          <w:r>
                            <w:rPr>
                              <w:rFonts w:hint="eastAsia"/>
                              <w:spacing w:val="-30"/>
                              <w:sz w:val="20"/>
                            </w:rPr>
                            <w:t>工研院、中興電工、新鼎系統</w:t>
                          </w:r>
                        </w:p>
                      </w:txbxContent>
                    </v:textbox>
                  </v:shape>
                  <v:shape id="Text Box 525" o:spid="_x0000_s1125" type="#_x0000_t202" style="position:absolute;left:9256;top:13256;width:1669;height: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Rg8cQA&#10;AADcAAAADwAAAGRycy9kb3ducmV2LnhtbESPQYvCMBSE78L+h/AWvIimiuhSjbKru+BBD7ri+dE8&#10;22LzUpJo6783guBxmJlvmPmyNZW4kfOlZQXDQQKCOLO65FzB8f+v/wXCB2SNlWVScCcPy8VHZ46p&#10;tg3v6XYIuYgQ9ikqKEKoUyl9VpBBP7A1cfTO1hkMUbpcaodNhJtKjpJkIg2WHBcKrGlVUHY5XI2C&#10;ydpdmz2veuvj7xZ3dT46/dxPSnU/2+8ZiEBteIdf7Y1WMJ6O4XkmHg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0YPHEAAAA3AAAAA8AAAAAAAAAAAAAAAAAmAIAAGRycy9k&#10;b3ducmV2LnhtbFBLBQYAAAAABAAEAPUAAACJAwAAAAA=&#10;" stroked="f">
                    <v:textbox inset="0,0,0,0">
                      <w:txbxContent>
                        <w:p w:rsidR="00A23799" w:rsidRPr="00A97B41" w:rsidRDefault="00A23799" w:rsidP="000A44BA">
                          <w:pPr>
                            <w:spacing w:line="240" w:lineRule="exact"/>
                            <w:rPr>
                              <w:spacing w:val="-30"/>
                              <w:sz w:val="20"/>
                            </w:rPr>
                          </w:pPr>
                          <w:r>
                            <w:rPr>
                              <w:rFonts w:hint="eastAsia"/>
                              <w:spacing w:val="-30"/>
                              <w:sz w:val="20"/>
                            </w:rPr>
                            <w:t>工研院、中興電工、新鼎系統、巨路國際、漢唐集成</w:t>
                          </w:r>
                        </w:p>
                      </w:txbxContent>
                    </v:textbox>
                  </v:shape>
                </v:group>
              </v:group>
            </w:pict>
          </mc:Fallback>
        </mc:AlternateContent>
      </w:r>
    </w:p>
    <w:p w:rsidR="003A3E12" w:rsidRDefault="00B845F8" w:rsidP="003A3E12">
      <w:pPr>
        <w:pStyle w:val="5"/>
        <w:numPr>
          <w:ilvl w:val="0"/>
          <w:numId w:val="0"/>
        </w:numPr>
        <w:ind w:left="2095"/>
        <w:rPr>
          <w:spacing w:val="-4"/>
        </w:rPr>
      </w:pPr>
      <w:r>
        <w:rPr>
          <w:noProof/>
          <w:spacing w:val="-4"/>
        </w:rPr>
        <mc:AlternateContent>
          <mc:Choice Requires="wps">
            <w:drawing>
              <wp:anchor distT="0" distB="0" distL="114300" distR="114300" simplePos="0" relativeHeight="251700224" behindDoc="0" locked="0" layoutInCell="1" allowOverlap="1" wp14:anchorId="64806227" wp14:editId="2C42590C">
                <wp:simplePos x="0" y="0"/>
                <wp:positionH relativeFrom="column">
                  <wp:posOffset>2882900</wp:posOffset>
                </wp:positionH>
                <wp:positionV relativeFrom="paragraph">
                  <wp:posOffset>195580</wp:posOffset>
                </wp:positionV>
                <wp:extent cx="752475" cy="407035"/>
                <wp:effectExtent l="12700" t="8890" r="6350" b="12700"/>
                <wp:wrapNone/>
                <wp:docPr id="425" name="Text 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07035"/>
                        </a:xfrm>
                        <a:prstGeom prst="rect">
                          <a:avLst/>
                        </a:prstGeom>
                        <a:solidFill>
                          <a:srgbClr val="00FFFF"/>
                        </a:solidFill>
                        <a:ln w="9525">
                          <a:solidFill>
                            <a:srgbClr val="000000"/>
                          </a:solidFill>
                          <a:miter lim="800000"/>
                          <a:headEnd/>
                          <a:tailEnd/>
                        </a:ln>
                      </wps:spPr>
                      <wps:txbx>
                        <w:txbxContent>
                          <w:p w:rsidR="00A23799" w:rsidRPr="00FE6EAF" w:rsidRDefault="00A23799" w:rsidP="00FE6EAF">
                            <w:pPr>
                              <w:spacing w:line="240" w:lineRule="exact"/>
                              <w:rPr>
                                <w:sz w:val="24"/>
                                <w:szCs w:val="24"/>
                              </w:rPr>
                            </w:pPr>
                            <w:r w:rsidRPr="00FE6EAF">
                              <w:rPr>
                                <w:rFonts w:hint="eastAsia"/>
                                <w:sz w:val="24"/>
                                <w:szCs w:val="24"/>
                              </w:rPr>
                              <w:t>集中器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536" o:spid="_x0000_s1126" type="#_x0000_t202" style="position:absolute;left:0;text-align:left;margin-left:227pt;margin-top:15.4pt;width:59.25pt;height:32.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" fillcolor="aqua">
                <v:textbox>
                  <w:txbxContent>
                    <w:p w:rsidR="00A23799" w:rsidRPr="00FE6EAF" w:rsidRDefault="00A23799" w:rsidP="00FE6EAF">
                      <w:pPr>
                        <w:spacing w:line="240" w:lineRule="exact"/>
                        <w:rPr>
                          <w:sz w:val="24"/>
                          <w:szCs w:val="24"/>
                        </w:rPr>
                      </w:pPr>
                      <w:r w:rsidRPr="00FE6EAF">
                        <w:rPr>
                          <w:rFonts w:hint="eastAsia"/>
                          <w:sz w:val="24"/>
                          <w:szCs w:val="24"/>
                        </w:rPr>
                        <w:t>集中器</w:t>
                      </w:r>
                    </w:p>
                  </w:txbxContent>
                </v:textbox>
              </v:shape>
            </w:pict>
          </mc:Fallback>
        </mc:AlternateContent>
      </w:r>
    </w:p>
    <w:p w:rsidR="008D5748" w:rsidRDefault="008D5748" w:rsidP="00E21274">
      <w:pPr>
        <w:pStyle w:val="5"/>
        <w:numPr>
          <w:ilvl w:val="0"/>
          <w:numId w:val="0"/>
        </w:numPr>
        <w:spacing w:beforeLines="50" w:before="228"/>
        <w:ind w:leftChars="-5" w:left="-17" w:firstLineChars="171" w:firstLine="568"/>
        <w:rPr>
          <w:spacing w:val="-4"/>
        </w:rPr>
      </w:pPr>
    </w:p>
    <w:p w:rsidR="005B3DF1" w:rsidRDefault="005B3DF1" w:rsidP="00E21274">
      <w:pPr>
        <w:pStyle w:val="5"/>
        <w:numPr>
          <w:ilvl w:val="0"/>
          <w:numId w:val="0"/>
        </w:numPr>
        <w:spacing w:beforeLines="50" w:before="228"/>
        <w:ind w:leftChars="-5" w:left="-17" w:firstLineChars="171" w:firstLine="568"/>
        <w:rPr>
          <w:spacing w:val="-4"/>
        </w:rPr>
      </w:pPr>
    </w:p>
    <w:p w:rsidR="005B3DF1" w:rsidRDefault="005B3DF1" w:rsidP="00E21274">
      <w:pPr>
        <w:pStyle w:val="5"/>
        <w:numPr>
          <w:ilvl w:val="0"/>
          <w:numId w:val="0"/>
        </w:numPr>
        <w:spacing w:beforeLines="50" w:before="228"/>
        <w:ind w:leftChars="-5" w:left="-17" w:firstLineChars="171" w:firstLine="568"/>
        <w:rPr>
          <w:spacing w:val="-4"/>
        </w:rPr>
      </w:pPr>
    </w:p>
    <w:p w:rsidR="005B3DF1" w:rsidRDefault="005B3DF1" w:rsidP="00E21274">
      <w:pPr>
        <w:pStyle w:val="5"/>
        <w:numPr>
          <w:ilvl w:val="0"/>
          <w:numId w:val="0"/>
        </w:numPr>
        <w:spacing w:beforeLines="50" w:before="228"/>
        <w:ind w:leftChars="-5" w:left="-17" w:firstLineChars="171" w:firstLine="568"/>
        <w:rPr>
          <w:spacing w:val="-4"/>
        </w:rPr>
      </w:pPr>
    </w:p>
    <w:p w:rsidR="005B3DF1" w:rsidRDefault="005B3DF1" w:rsidP="00E21274">
      <w:pPr>
        <w:pStyle w:val="5"/>
        <w:numPr>
          <w:ilvl w:val="0"/>
          <w:numId w:val="0"/>
        </w:numPr>
        <w:spacing w:beforeLines="50" w:before="228"/>
        <w:ind w:leftChars="-5" w:left="-17" w:firstLineChars="171" w:firstLine="568"/>
        <w:rPr>
          <w:spacing w:val="-4"/>
        </w:rPr>
      </w:pPr>
    </w:p>
    <w:p w:rsidR="005B3DF1" w:rsidRDefault="005B3DF1" w:rsidP="00E21274">
      <w:pPr>
        <w:pStyle w:val="5"/>
        <w:numPr>
          <w:ilvl w:val="0"/>
          <w:numId w:val="0"/>
        </w:numPr>
        <w:spacing w:beforeLines="50" w:before="228"/>
        <w:ind w:leftChars="-5" w:left="-17" w:firstLineChars="171" w:firstLine="568"/>
        <w:rPr>
          <w:spacing w:val="-4"/>
        </w:rPr>
      </w:pPr>
    </w:p>
    <w:p w:rsidR="005B3DF1" w:rsidRDefault="005B3DF1" w:rsidP="00E21274">
      <w:pPr>
        <w:pStyle w:val="5"/>
        <w:numPr>
          <w:ilvl w:val="0"/>
          <w:numId w:val="0"/>
        </w:numPr>
        <w:spacing w:beforeLines="50" w:before="228"/>
        <w:ind w:leftChars="-5" w:left="-17" w:firstLineChars="171" w:firstLine="568"/>
        <w:rPr>
          <w:spacing w:val="-4"/>
        </w:rPr>
      </w:pPr>
    </w:p>
    <w:p w:rsidR="005B3DF1" w:rsidRDefault="005B3DF1" w:rsidP="00E21274">
      <w:pPr>
        <w:pStyle w:val="5"/>
        <w:numPr>
          <w:ilvl w:val="0"/>
          <w:numId w:val="0"/>
        </w:numPr>
        <w:spacing w:beforeLines="50" w:before="228"/>
        <w:ind w:leftChars="-5" w:left="-17" w:firstLineChars="171" w:firstLine="568"/>
        <w:rPr>
          <w:spacing w:val="-4"/>
        </w:rPr>
      </w:pPr>
    </w:p>
    <w:p w:rsidR="00536865" w:rsidRDefault="00536865" w:rsidP="00536865">
      <w:pPr>
        <w:pStyle w:val="afb"/>
        <w:spacing w:beforeLines="0" w:beforeAutospacing="1" w:line="300" w:lineRule="exact"/>
        <w:rPr>
          <w:sz w:val="28"/>
          <w:szCs w:val="28"/>
          <w:lang w:eastAsia="zh-TW"/>
        </w:rPr>
      </w:pPr>
      <w:bookmarkStart w:id="417" w:name="_Toc310611186"/>
    </w:p>
    <w:p w:rsidR="000A44BA" w:rsidRDefault="000A44BA" w:rsidP="00536865">
      <w:pPr>
        <w:pStyle w:val="afb"/>
        <w:spacing w:beforeLines="0" w:beforeAutospacing="1" w:line="300" w:lineRule="exact"/>
        <w:rPr>
          <w:sz w:val="28"/>
          <w:szCs w:val="28"/>
          <w:lang w:eastAsia="zh-TW"/>
        </w:rPr>
      </w:pPr>
    </w:p>
    <w:p w:rsidR="008D5748" w:rsidRPr="00FD0E82" w:rsidRDefault="008D5748" w:rsidP="00536865">
      <w:pPr>
        <w:pStyle w:val="afb"/>
        <w:spacing w:beforeLines="0" w:beforeAutospacing="1" w:line="300" w:lineRule="exact"/>
        <w:rPr>
          <w:sz w:val="28"/>
          <w:szCs w:val="28"/>
        </w:rPr>
      </w:pPr>
      <w:bookmarkStart w:id="418" w:name="_Toc311050683"/>
      <w:r w:rsidRPr="00FD0E82">
        <w:rPr>
          <w:rFonts w:hint="eastAsia"/>
          <w:sz w:val="28"/>
          <w:szCs w:val="28"/>
        </w:rPr>
        <w:lastRenderedPageBreak/>
        <w:t>圖</w:t>
      </w:r>
      <w:r w:rsidR="00FD0E82">
        <w:rPr>
          <w:rFonts w:hint="eastAsia"/>
          <w:sz w:val="28"/>
          <w:szCs w:val="28"/>
          <w:lang w:eastAsia="zh-TW"/>
        </w:rPr>
        <w:t>7</w:t>
      </w:r>
      <w:r w:rsidRPr="00FD0E82">
        <w:rPr>
          <w:rFonts w:hint="eastAsia"/>
          <w:sz w:val="28"/>
          <w:szCs w:val="28"/>
        </w:rPr>
        <w:t>、我國能源資通訊產業供應鏈</w:t>
      </w:r>
      <w:bookmarkEnd w:id="417"/>
      <w:bookmarkEnd w:id="418"/>
    </w:p>
    <w:p w:rsidR="008D5748" w:rsidRDefault="008D5748" w:rsidP="00536865">
      <w:pPr>
        <w:spacing w:line="300" w:lineRule="exact"/>
        <w:ind w:leftChars="500" w:left="1701"/>
        <w:jc w:val="center"/>
        <w:rPr>
          <w:sz w:val="16"/>
          <w:szCs w:val="16"/>
        </w:rPr>
      </w:pPr>
      <w:r w:rsidRPr="00FD0E82">
        <w:rPr>
          <w:rFonts w:hint="eastAsia"/>
          <w:sz w:val="16"/>
          <w:szCs w:val="16"/>
        </w:rPr>
        <w:t>(</w:t>
      </w:r>
      <w:r w:rsidRPr="00FD0E82">
        <w:rPr>
          <w:rFonts w:hint="eastAsia"/>
          <w:sz w:val="16"/>
          <w:szCs w:val="16"/>
        </w:rPr>
        <w:t>資料來源：工研院綠能所、能源局，</w:t>
      </w:r>
      <w:r w:rsidRPr="00FD0E82">
        <w:rPr>
          <w:rFonts w:hint="eastAsia"/>
          <w:sz w:val="16"/>
          <w:szCs w:val="16"/>
        </w:rPr>
        <w:t>100</w:t>
      </w:r>
      <w:r w:rsidRPr="00FD0E82">
        <w:rPr>
          <w:rFonts w:hint="eastAsia"/>
          <w:sz w:val="16"/>
          <w:szCs w:val="16"/>
        </w:rPr>
        <w:t>年</w:t>
      </w:r>
      <w:r w:rsidRPr="00FD0E82">
        <w:rPr>
          <w:rFonts w:hint="eastAsia"/>
          <w:sz w:val="16"/>
          <w:szCs w:val="16"/>
        </w:rPr>
        <w:t>4</w:t>
      </w:r>
      <w:r w:rsidRPr="00FD0E82">
        <w:rPr>
          <w:rFonts w:hint="eastAsia"/>
          <w:sz w:val="16"/>
          <w:szCs w:val="16"/>
        </w:rPr>
        <w:t>月</w:t>
      </w:r>
      <w:r w:rsidRPr="00FD0E82">
        <w:rPr>
          <w:rFonts w:hint="eastAsia"/>
          <w:sz w:val="16"/>
          <w:szCs w:val="16"/>
        </w:rPr>
        <w:t>)</w:t>
      </w:r>
    </w:p>
    <w:p w:rsidR="00536865" w:rsidRPr="00FD0E82" w:rsidRDefault="00536865" w:rsidP="00536865">
      <w:pPr>
        <w:spacing w:line="300" w:lineRule="exact"/>
        <w:ind w:leftChars="500" w:left="1701"/>
        <w:jc w:val="center"/>
        <w:rPr>
          <w:sz w:val="16"/>
          <w:szCs w:val="16"/>
        </w:rPr>
      </w:pPr>
    </w:p>
    <w:p w:rsidR="00CA22B5" w:rsidRPr="00CA22B5" w:rsidRDefault="00CA22B5" w:rsidP="00CA22B5">
      <w:pPr>
        <w:pStyle w:val="4"/>
        <w:rPr>
          <w:bCs/>
        </w:rPr>
      </w:pPr>
      <w:r w:rsidRPr="00CA22B5">
        <w:rPr>
          <w:rFonts w:hint="eastAsia"/>
          <w:bCs/>
        </w:rPr>
        <w:t>地理分布位置</w:t>
      </w:r>
      <w:r w:rsidR="00D5525E">
        <w:rPr>
          <w:rFonts w:hint="eastAsia"/>
          <w:bCs/>
        </w:rPr>
        <w:t>：</w:t>
      </w:r>
    </w:p>
    <w:p w:rsidR="00CA22B5" w:rsidRPr="00CA22B5" w:rsidRDefault="00CA22B5" w:rsidP="00CA22B5">
      <w:pPr>
        <w:pStyle w:val="5"/>
        <w:numPr>
          <w:ilvl w:val="0"/>
          <w:numId w:val="0"/>
        </w:numPr>
        <w:ind w:leftChars="484" w:left="1646" w:firstLineChars="197" w:firstLine="670"/>
      </w:pPr>
      <w:r w:rsidRPr="00CA22B5">
        <w:rPr>
          <w:rFonts w:hint="eastAsia"/>
        </w:rPr>
        <w:t>我國能源資通訊產業大多數廠家分布在北部3縣市</w:t>
      </w:r>
      <w:r w:rsidR="00D831E2">
        <w:rPr>
          <w:rFonts w:hint="eastAsia"/>
        </w:rPr>
        <w:t>(</w:t>
      </w:r>
      <w:r w:rsidR="004379BA">
        <w:rPr>
          <w:rFonts w:hint="eastAsia"/>
        </w:rPr>
        <w:t>臺</w:t>
      </w:r>
      <w:r w:rsidRPr="00CA22B5">
        <w:rPr>
          <w:rFonts w:hint="eastAsia"/>
        </w:rPr>
        <w:t>北、桃園、新竹</w:t>
      </w:r>
      <w:r w:rsidR="00D831E2">
        <w:rPr>
          <w:rFonts w:hint="eastAsia"/>
        </w:rPr>
        <w:t>)</w:t>
      </w:r>
      <w:r w:rsidRPr="00CA22B5">
        <w:rPr>
          <w:rFonts w:hint="eastAsia"/>
        </w:rPr>
        <w:t>，並無依產業區塊分布在特定縣市的情形。</w:t>
      </w:r>
    </w:p>
    <w:p w:rsidR="00CA22B5" w:rsidRPr="00CA22B5" w:rsidRDefault="00CA22B5" w:rsidP="00CA22B5">
      <w:pPr>
        <w:pStyle w:val="4"/>
        <w:rPr>
          <w:bCs/>
        </w:rPr>
      </w:pPr>
      <w:r w:rsidRPr="00CA22B5">
        <w:rPr>
          <w:rFonts w:hint="eastAsia"/>
          <w:bCs/>
        </w:rPr>
        <w:t>規模、產量、發電容量</w:t>
      </w:r>
      <w:r w:rsidR="00D5525E">
        <w:rPr>
          <w:rFonts w:hint="eastAsia"/>
          <w:bCs/>
        </w:rPr>
        <w:t>：</w:t>
      </w:r>
    </w:p>
    <w:p w:rsidR="00CA22B5" w:rsidRPr="00592D08" w:rsidRDefault="00CA22B5" w:rsidP="00592D08">
      <w:pPr>
        <w:pStyle w:val="5"/>
        <w:numPr>
          <w:ilvl w:val="0"/>
          <w:numId w:val="0"/>
        </w:numPr>
        <w:ind w:leftChars="484" w:left="1646" w:firstLineChars="197" w:firstLine="670"/>
      </w:pPr>
      <w:r w:rsidRPr="00592D08">
        <w:rPr>
          <w:rFonts w:hint="eastAsia"/>
        </w:rPr>
        <w:t>我國能源資通訊產業2010年產值為100億元，較2009年產值成長11</w:t>
      </w:r>
      <w:r w:rsidR="004379BA">
        <w:rPr>
          <w:rFonts w:hint="eastAsia"/>
        </w:rPr>
        <w:t>％</w:t>
      </w:r>
      <w:r w:rsidRPr="00592D08">
        <w:rPr>
          <w:rFonts w:hint="eastAsia"/>
        </w:rPr>
        <w:t>。</w:t>
      </w:r>
    </w:p>
    <w:p w:rsidR="00CA22B5" w:rsidRPr="00592D08" w:rsidRDefault="00CA22B5" w:rsidP="00CA22B5">
      <w:pPr>
        <w:pStyle w:val="4"/>
        <w:rPr>
          <w:bCs/>
        </w:rPr>
      </w:pPr>
      <w:r w:rsidRPr="00592D08">
        <w:rPr>
          <w:rFonts w:hint="eastAsia"/>
          <w:bCs/>
        </w:rPr>
        <w:t>與先進國家暨中國大陸之比較情形</w:t>
      </w:r>
      <w:r w:rsidR="00D5525E">
        <w:rPr>
          <w:rFonts w:hint="eastAsia"/>
          <w:bCs/>
        </w:rPr>
        <w:t>：</w:t>
      </w:r>
    </w:p>
    <w:p w:rsidR="00D83E67" w:rsidRDefault="00CA22B5" w:rsidP="00D83E67">
      <w:pPr>
        <w:pStyle w:val="5"/>
      </w:pPr>
      <w:r w:rsidRPr="00D83E67">
        <w:rPr>
          <w:rFonts w:hint="eastAsia"/>
        </w:rPr>
        <w:t>歐洲</w:t>
      </w:r>
      <w:r w:rsidR="00D83E67">
        <w:rPr>
          <w:rFonts w:hint="eastAsia"/>
        </w:rPr>
        <w:t>：</w:t>
      </w:r>
    </w:p>
    <w:p w:rsidR="00CA22B5" w:rsidRPr="00CA22B5" w:rsidRDefault="00CA22B5" w:rsidP="0089742F">
      <w:pPr>
        <w:pStyle w:val="5"/>
        <w:numPr>
          <w:ilvl w:val="0"/>
          <w:numId w:val="0"/>
        </w:numPr>
        <w:ind w:leftChars="584" w:left="1986" w:firstLineChars="197" w:firstLine="670"/>
      </w:pPr>
      <w:r w:rsidRPr="00D83E67">
        <w:rPr>
          <w:rFonts w:hint="eastAsia"/>
        </w:rPr>
        <w:t>預估2011年智慧電表新增安裝量</w:t>
      </w:r>
      <w:r w:rsidRPr="00CA22B5">
        <w:rPr>
          <w:rFonts w:hint="eastAsia"/>
        </w:rPr>
        <w:t>達350萬具，西班牙預估於2012年邁入智慧電表建置高峰，芬蘭、法國開始進行全國性大規模建置智慧電表計畫。</w:t>
      </w:r>
    </w:p>
    <w:p w:rsidR="00D83E67" w:rsidRDefault="00CA22B5" w:rsidP="00D83E67">
      <w:pPr>
        <w:pStyle w:val="5"/>
      </w:pPr>
      <w:r w:rsidRPr="00CA22B5">
        <w:rPr>
          <w:rFonts w:hint="eastAsia"/>
        </w:rPr>
        <w:t>美國</w:t>
      </w:r>
      <w:r w:rsidR="00D83E67">
        <w:rPr>
          <w:rFonts w:hint="eastAsia"/>
        </w:rPr>
        <w:t>：</w:t>
      </w:r>
    </w:p>
    <w:p w:rsidR="00CA22B5" w:rsidRPr="00CA22B5" w:rsidRDefault="00CA22B5" w:rsidP="0089742F">
      <w:pPr>
        <w:pStyle w:val="5"/>
        <w:numPr>
          <w:ilvl w:val="0"/>
          <w:numId w:val="0"/>
        </w:numPr>
        <w:ind w:leftChars="584" w:left="1986" w:firstLineChars="197" w:firstLine="670"/>
      </w:pPr>
      <w:r w:rsidRPr="00CA22B5">
        <w:rPr>
          <w:rFonts w:hint="eastAsia"/>
        </w:rPr>
        <w:t>2010年智慧電表累積安裝量達1,283萬具，並協助1,800萬戶家庭裝設智慧電表，5~7年內需換裝5,200萬具智慧電表</w:t>
      </w:r>
      <w:r w:rsidR="0089742F">
        <w:rPr>
          <w:rFonts w:hint="eastAsia"/>
        </w:rPr>
        <w:t>。</w:t>
      </w:r>
    </w:p>
    <w:p w:rsidR="0089742F" w:rsidRDefault="00CA22B5" w:rsidP="00D83E67">
      <w:pPr>
        <w:pStyle w:val="5"/>
      </w:pPr>
      <w:r w:rsidRPr="00CA22B5">
        <w:rPr>
          <w:rFonts w:hint="eastAsia"/>
        </w:rPr>
        <w:t>中國大陸</w:t>
      </w:r>
      <w:r w:rsidR="0089742F">
        <w:rPr>
          <w:rFonts w:hint="eastAsia"/>
        </w:rPr>
        <w:t>：</w:t>
      </w:r>
    </w:p>
    <w:p w:rsidR="00CA22B5" w:rsidRPr="00CA22B5" w:rsidRDefault="00CA22B5" w:rsidP="0089742F">
      <w:pPr>
        <w:pStyle w:val="5"/>
        <w:numPr>
          <w:ilvl w:val="0"/>
          <w:numId w:val="0"/>
        </w:numPr>
        <w:ind w:leftChars="584" w:left="1986" w:firstLineChars="197" w:firstLine="670"/>
      </w:pPr>
      <w:r w:rsidRPr="00CA22B5">
        <w:rPr>
          <w:rFonts w:hint="eastAsia"/>
        </w:rPr>
        <w:t>中國國家電網2010年累計採購智慧電表達4,800多萬具，2011年將採購4,000萬具，預估未來5年內將換裝1.8億具智慧電表。</w:t>
      </w:r>
    </w:p>
    <w:p w:rsidR="0089742F" w:rsidRDefault="004379BA" w:rsidP="0089742F">
      <w:pPr>
        <w:pStyle w:val="5"/>
      </w:pPr>
      <w:r>
        <w:rPr>
          <w:rFonts w:hint="eastAsia"/>
        </w:rPr>
        <w:t>我國</w:t>
      </w:r>
      <w:r w:rsidR="000A27AC">
        <w:rPr>
          <w:rFonts w:hint="eastAsia"/>
        </w:rPr>
        <w:t>：</w:t>
      </w:r>
    </w:p>
    <w:p w:rsidR="00EF25B5" w:rsidRDefault="004379BA" w:rsidP="000A27AC">
      <w:pPr>
        <w:pStyle w:val="5"/>
        <w:numPr>
          <w:ilvl w:val="0"/>
          <w:numId w:val="0"/>
        </w:numPr>
        <w:ind w:leftChars="584" w:left="1986" w:firstLineChars="197" w:firstLine="670"/>
      </w:pPr>
      <w:r>
        <w:rPr>
          <w:rFonts w:hint="eastAsia"/>
        </w:rPr>
        <w:t>據臺</w:t>
      </w:r>
      <w:r w:rsidR="00CA22B5" w:rsidRPr="0089742F">
        <w:rPr>
          <w:rFonts w:hint="eastAsia"/>
        </w:rPr>
        <w:t>電公司規劃，預定101年底完成23,000戶高壓AMI系統。低壓AMI系統部分，依據行政院99年度6月23日核定「智慧型電表基礎建設推動方案」，於101年完成1萬戶布建、104年完成100萬戶布建、105年以後擴大布建至500萬戶。</w:t>
      </w:r>
    </w:p>
    <w:p w:rsidR="000D782B" w:rsidRPr="003D6CE6" w:rsidRDefault="00D64A44" w:rsidP="00EF25B5">
      <w:pPr>
        <w:pStyle w:val="2"/>
      </w:pPr>
      <w:bookmarkStart w:id="419" w:name="_Toc294785206"/>
      <w:bookmarkStart w:id="420" w:name="_Toc311050684"/>
      <w:r w:rsidRPr="003D6CE6">
        <w:rPr>
          <w:rFonts w:hint="eastAsia"/>
        </w:rPr>
        <w:lastRenderedPageBreak/>
        <w:t>國內綠能產業與先進國家</w:t>
      </w:r>
      <w:r w:rsidR="000506CA" w:rsidRPr="003D6CE6">
        <w:rPr>
          <w:rFonts w:hint="eastAsia"/>
        </w:rPr>
        <w:t>針對</w:t>
      </w:r>
      <w:r w:rsidRPr="003D6CE6">
        <w:rPr>
          <w:rFonts w:hint="eastAsia"/>
        </w:rPr>
        <w:t>發展優勢、劣勢、機會與威脅</w:t>
      </w:r>
      <w:r w:rsidR="000506CA" w:rsidRPr="003D6CE6">
        <w:rPr>
          <w:rFonts w:hint="eastAsia"/>
        </w:rPr>
        <w:t>之比較</w:t>
      </w:r>
      <w:r w:rsidR="005808E3" w:rsidRPr="003D6CE6">
        <w:rPr>
          <w:rFonts w:hint="eastAsia"/>
        </w:rPr>
        <w:t>，以及適合國內發展之重點項目</w:t>
      </w:r>
      <w:bookmarkEnd w:id="419"/>
      <w:bookmarkEnd w:id="420"/>
    </w:p>
    <w:p w:rsidR="005808E3" w:rsidRDefault="000506CA" w:rsidP="00792311">
      <w:pPr>
        <w:pStyle w:val="3"/>
      </w:pPr>
      <w:bookmarkStart w:id="421" w:name="_Toc294785207"/>
      <w:bookmarkStart w:id="422" w:name="_Toc311050685"/>
      <w:r w:rsidRPr="000506CA">
        <w:rPr>
          <w:rFonts w:hint="eastAsia"/>
        </w:rPr>
        <w:t>國內綠能產業與先進國家發展優勢、劣勢、機會與威脅之比較</w:t>
      </w:r>
      <w:r w:rsidR="005808E3">
        <w:rPr>
          <w:rFonts w:hint="eastAsia"/>
        </w:rPr>
        <w:t>：</w:t>
      </w:r>
      <w:bookmarkEnd w:id="421"/>
      <w:bookmarkEnd w:id="422"/>
    </w:p>
    <w:p w:rsidR="00DE177B" w:rsidRDefault="000506CA" w:rsidP="00D5525E">
      <w:pPr>
        <w:pStyle w:val="3"/>
        <w:numPr>
          <w:ilvl w:val="0"/>
          <w:numId w:val="0"/>
        </w:numPr>
        <w:ind w:leftChars="609" w:left="2072"/>
      </w:pPr>
      <w:bookmarkStart w:id="423" w:name="_Toc294785208"/>
      <w:bookmarkStart w:id="424" w:name="_Toc310611189"/>
      <w:bookmarkStart w:id="425" w:name="_Toc311050686"/>
      <w:r>
        <w:rPr>
          <w:rFonts w:hint="eastAsia"/>
        </w:rPr>
        <w:t>經</w:t>
      </w:r>
      <w:r w:rsidR="00D64A44">
        <w:rPr>
          <w:rFonts w:hint="eastAsia"/>
        </w:rPr>
        <w:t>能源局以</w:t>
      </w:r>
      <w:r w:rsidR="00D64A44" w:rsidRPr="00D64A44">
        <w:rPr>
          <w:rFonts w:hint="eastAsia"/>
        </w:rPr>
        <w:t>SWOT分析法</w:t>
      </w:r>
      <w:r w:rsidR="00D7051C">
        <w:rPr>
          <w:rStyle w:val="af6"/>
        </w:rPr>
        <w:footnoteReference w:id="58"/>
      </w:r>
      <w:r w:rsidR="00D64A44" w:rsidRPr="00D64A44">
        <w:rPr>
          <w:rFonts w:hint="eastAsia"/>
        </w:rPr>
        <w:t>列表</w:t>
      </w:r>
      <w:r w:rsidR="00D64A44">
        <w:rPr>
          <w:rFonts w:hint="eastAsia"/>
        </w:rPr>
        <w:t>分析如下：</w:t>
      </w:r>
      <w:bookmarkEnd w:id="423"/>
      <w:bookmarkEnd w:id="424"/>
      <w:bookmarkEnd w:id="425"/>
    </w:p>
    <w:p w:rsidR="000D782B" w:rsidRPr="006120FA" w:rsidRDefault="000D782B" w:rsidP="00E21274">
      <w:pPr>
        <w:pStyle w:val="afa"/>
        <w:spacing w:before="228"/>
      </w:pPr>
      <w:bookmarkStart w:id="426" w:name="_Toc310611190"/>
      <w:bookmarkStart w:id="427" w:name="_Toc311050687"/>
      <w:r w:rsidRPr="006120FA">
        <w:rPr>
          <w:rFonts w:hint="eastAsia"/>
        </w:rPr>
        <w:t>表</w:t>
      </w:r>
      <w:r w:rsidR="006120FA" w:rsidRPr="006120FA">
        <w:rPr>
          <w:rFonts w:hint="eastAsia"/>
        </w:rPr>
        <w:t>7</w:t>
      </w:r>
      <w:r w:rsidR="0059228B" w:rsidRPr="006120FA">
        <w:rPr>
          <w:rFonts w:hint="eastAsia"/>
        </w:rPr>
        <w:t>、</w:t>
      </w:r>
      <w:r w:rsidRPr="006120FA">
        <w:t>太陽光電產業SWOT分析</w:t>
      </w:r>
      <w:r w:rsidRPr="006120FA">
        <w:rPr>
          <w:rFonts w:hint="eastAsia"/>
        </w:rPr>
        <w:t>表</w:t>
      </w:r>
      <w:bookmarkEnd w:id="426"/>
      <w:bookmarkEnd w:id="427"/>
    </w:p>
    <w:tbl>
      <w:tblPr>
        <w:tblW w:w="9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685"/>
      </w:tblGrid>
      <w:tr w:rsidR="000D782B" w:rsidRPr="00EF25B5" w:rsidTr="001E013C">
        <w:tc>
          <w:tcPr>
            <w:tcW w:w="4788" w:type="dxa"/>
            <w:tcBorders>
              <w:top w:val="single" w:sz="4" w:space="0" w:color="000000"/>
              <w:left w:val="single" w:sz="4" w:space="0" w:color="000000"/>
              <w:bottom w:val="single" w:sz="4" w:space="0" w:color="000000"/>
              <w:right w:val="single" w:sz="4" w:space="0" w:color="000000"/>
            </w:tcBorders>
            <w:shd w:val="clear" w:color="auto" w:fill="92D050"/>
          </w:tcPr>
          <w:p w:rsidR="000D782B" w:rsidRPr="00EF25B5" w:rsidRDefault="000D782B" w:rsidP="00C16543">
            <w:pPr>
              <w:pStyle w:val="23"/>
              <w:spacing w:after="0" w:line="460" w:lineRule="exact"/>
              <w:jc w:val="center"/>
              <w:rPr>
                <w:rFonts w:ascii="Arial" w:eastAsia="標楷體" w:hAnsi="Arial"/>
                <w:color w:val="000000"/>
                <w:spacing w:val="-10"/>
                <w:sz w:val="28"/>
                <w:szCs w:val="28"/>
              </w:rPr>
            </w:pPr>
            <w:r w:rsidRPr="00EF25B5">
              <w:rPr>
                <w:rFonts w:ascii="Arial" w:eastAsia="標楷體" w:hAnsi="標楷體"/>
                <w:color w:val="000000"/>
                <w:spacing w:val="-10"/>
                <w:sz w:val="28"/>
                <w:szCs w:val="28"/>
              </w:rPr>
              <w:t>優勢</w:t>
            </w:r>
            <w:r w:rsidRPr="00EF25B5">
              <w:rPr>
                <w:rFonts w:ascii="Arial" w:eastAsia="標楷體" w:hAnsi="Arial"/>
                <w:color w:val="000000"/>
                <w:spacing w:val="-10"/>
                <w:sz w:val="28"/>
                <w:szCs w:val="28"/>
              </w:rPr>
              <w:t>(Strength)</w:t>
            </w:r>
          </w:p>
        </w:tc>
        <w:tc>
          <w:tcPr>
            <w:tcW w:w="4685" w:type="dxa"/>
            <w:tcBorders>
              <w:top w:val="single" w:sz="4" w:space="0" w:color="000000"/>
              <w:left w:val="single" w:sz="4" w:space="0" w:color="000000"/>
              <w:bottom w:val="single" w:sz="4" w:space="0" w:color="000000"/>
              <w:right w:val="single" w:sz="4" w:space="0" w:color="000000"/>
            </w:tcBorders>
            <w:shd w:val="clear" w:color="auto" w:fill="92D050"/>
          </w:tcPr>
          <w:p w:rsidR="000D782B" w:rsidRPr="00EF25B5" w:rsidRDefault="000D782B" w:rsidP="00C16543">
            <w:pPr>
              <w:pStyle w:val="23"/>
              <w:spacing w:after="0" w:line="460" w:lineRule="exact"/>
              <w:jc w:val="center"/>
              <w:rPr>
                <w:rFonts w:ascii="Arial" w:eastAsia="標楷體" w:hAnsi="Arial"/>
                <w:color w:val="000000"/>
                <w:spacing w:val="-10"/>
                <w:sz w:val="28"/>
                <w:szCs w:val="28"/>
              </w:rPr>
            </w:pPr>
            <w:r w:rsidRPr="00EF25B5">
              <w:rPr>
                <w:rFonts w:ascii="Arial" w:eastAsia="標楷體" w:hAnsi="標楷體"/>
                <w:color w:val="000000"/>
                <w:spacing w:val="-10"/>
                <w:sz w:val="28"/>
                <w:szCs w:val="28"/>
              </w:rPr>
              <w:t>劣勢</w:t>
            </w:r>
            <w:r w:rsidRPr="00EF25B5">
              <w:rPr>
                <w:rFonts w:ascii="Arial" w:eastAsia="標楷體" w:hAnsi="Arial"/>
                <w:color w:val="000000"/>
                <w:spacing w:val="-10"/>
                <w:sz w:val="28"/>
                <w:szCs w:val="28"/>
              </w:rPr>
              <w:t>(Weakness)</w:t>
            </w:r>
          </w:p>
        </w:tc>
      </w:tr>
      <w:tr w:rsidR="000D782B" w:rsidRPr="00615CD0" w:rsidTr="000506CA">
        <w:tc>
          <w:tcPr>
            <w:tcW w:w="4788" w:type="dxa"/>
            <w:tcBorders>
              <w:top w:val="single" w:sz="4" w:space="0" w:color="000000"/>
              <w:left w:val="single" w:sz="4" w:space="0" w:color="000000"/>
              <w:bottom w:val="single" w:sz="4" w:space="0" w:color="000000"/>
              <w:right w:val="single" w:sz="4" w:space="0" w:color="000000"/>
            </w:tcBorders>
            <w:vAlign w:val="center"/>
          </w:tcPr>
          <w:p w:rsidR="000D782B" w:rsidRPr="00615CD0" w:rsidRDefault="000D782B" w:rsidP="00342D12">
            <w:pPr>
              <w:numPr>
                <w:ilvl w:val="0"/>
                <w:numId w:val="41"/>
              </w:numPr>
              <w:spacing w:line="340" w:lineRule="exact"/>
              <w:ind w:left="249" w:hanging="249"/>
              <w:jc w:val="both"/>
              <w:rPr>
                <w:rFonts w:ascii="Arial" w:hAnsi="標楷體" w:cs="DFHei-Md-HK-BF"/>
                <w:spacing w:val="-8"/>
                <w:kern w:val="0"/>
                <w:sz w:val="28"/>
                <w:szCs w:val="28"/>
                <w:lang w:bidi="sa-IN"/>
              </w:rPr>
            </w:pPr>
            <w:r w:rsidRPr="00615CD0">
              <w:rPr>
                <w:rFonts w:ascii="Arial" w:hAnsi="標楷體" w:cs="DFHei-Md-HK-BF"/>
                <w:spacing w:val="-8"/>
                <w:kern w:val="0"/>
                <w:sz w:val="28"/>
                <w:szCs w:val="28"/>
                <w:lang w:bidi="sa-IN"/>
              </w:rPr>
              <w:t>國內半導體產業人才基礎雄厚，發展結晶矽太陽電池進入障礙低，具良好之製造管理與品質掌握。</w:t>
            </w:r>
          </w:p>
          <w:p w:rsidR="000D782B" w:rsidRPr="00615CD0" w:rsidRDefault="000D782B" w:rsidP="00342D12">
            <w:pPr>
              <w:numPr>
                <w:ilvl w:val="0"/>
                <w:numId w:val="41"/>
              </w:numPr>
              <w:spacing w:line="340" w:lineRule="exact"/>
              <w:ind w:left="249" w:hanging="249"/>
              <w:jc w:val="both"/>
              <w:rPr>
                <w:rFonts w:ascii="Arial" w:hAnsi="標楷體" w:cs="DFHei-Md-HK-BF"/>
                <w:spacing w:val="-8"/>
                <w:kern w:val="0"/>
                <w:sz w:val="28"/>
                <w:szCs w:val="28"/>
                <w:lang w:bidi="sa-IN"/>
              </w:rPr>
            </w:pPr>
            <w:r w:rsidRPr="00615CD0">
              <w:rPr>
                <w:rFonts w:ascii="Arial" w:hAnsi="標楷體" w:cs="DFHei-Md-HK-BF"/>
                <w:spacing w:val="-8"/>
                <w:kern w:val="0"/>
                <w:sz w:val="28"/>
                <w:szCs w:val="28"/>
                <w:lang w:bidi="sa-IN"/>
              </w:rPr>
              <w:t>國內面板製造管理經驗豐富，適合轉投入薄膜太陽電池生產領域。</w:t>
            </w:r>
          </w:p>
          <w:p w:rsidR="000D782B" w:rsidRPr="00615CD0" w:rsidRDefault="000D782B" w:rsidP="00342D12">
            <w:pPr>
              <w:numPr>
                <w:ilvl w:val="0"/>
                <w:numId w:val="41"/>
              </w:numPr>
              <w:spacing w:line="340" w:lineRule="exact"/>
              <w:ind w:left="249" w:hanging="249"/>
              <w:jc w:val="both"/>
              <w:rPr>
                <w:rFonts w:ascii="Arial" w:hAnsi="標楷體" w:cs="DFHei-Md-HK-BF"/>
                <w:spacing w:val="-8"/>
                <w:kern w:val="0"/>
                <w:sz w:val="28"/>
                <w:szCs w:val="28"/>
                <w:lang w:bidi="sa-IN"/>
              </w:rPr>
            </w:pPr>
            <w:r w:rsidRPr="00615CD0">
              <w:rPr>
                <w:rFonts w:ascii="Arial" w:hAnsi="標楷體" w:cs="DFHei-Md-HK-BF"/>
                <w:spacing w:val="-8"/>
                <w:kern w:val="0"/>
                <w:sz w:val="28"/>
                <w:szCs w:val="28"/>
                <w:lang w:bidi="sa-IN"/>
              </w:rPr>
              <w:t>與建築結合的太陽光電多元化應用設計能力，推行陽光屋頂、推出陽光電城、光電經典建築、偏遠離島緊急防災、陽光社區。</w:t>
            </w:r>
          </w:p>
        </w:tc>
        <w:tc>
          <w:tcPr>
            <w:tcW w:w="4685" w:type="dxa"/>
            <w:tcBorders>
              <w:top w:val="single" w:sz="4" w:space="0" w:color="000000"/>
              <w:left w:val="single" w:sz="4" w:space="0" w:color="000000"/>
              <w:bottom w:val="single" w:sz="4" w:space="0" w:color="000000"/>
              <w:right w:val="single" w:sz="4" w:space="0" w:color="000000"/>
            </w:tcBorders>
            <w:vAlign w:val="center"/>
          </w:tcPr>
          <w:p w:rsidR="000D782B" w:rsidRPr="00615CD0" w:rsidRDefault="000D782B" w:rsidP="00342D12">
            <w:pPr>
              <w:numPr>
                <w:ilvl w:val="0"/>
                <w:numId w:val="47"/>
              </w:numPr>
              <w:spacing w:line="340" w:lineRule="exact"/>
              <w:ind w:left="252" w:hanging="252"/>
              <w:jc w:val="both"/>
              <w:rPr>
                <w:rFonts w:ascii="Arial" w:hAnsi="標楷體" w:cs="DFHei-Md-HK-BF"/>
                <w:spacing w:val="-8"/>
                <w:kern w:val="0"/>
                <w:sz w:val="28"/>
                <w:szCs w:val="28"/>
                <w:lang w:bidi="sa-IN"/>
              </w:rPr>
            </w:pPr>
            <w:r w:rsidRPr="00615CD0">
              <w:rPr>
                <w:rFonts w:ascii="Arial" w:hAnsi="標楷體" w:cs="DFHei-Md-HK-BF"/>
                <w:spacing w:val="-8"/>
                <w:kern w:val="0"/>
                <w:sz w:val="28"/>
                <w:szCs w:val="28"/>
                <w:lang w:bidi="sa-IN"/>
              </w:rPr>
              <w:t>太陽電池以</w:t>
            </w:r>
            <w:r w:rsidRPr="00615CD0">
              <w:rPr>
                <w:rFonts w:ascii="Arial" w:hAnsi="標楷體" w:cs="DFHei-Md-HK-BF"/>
                <w:spacing w:val="-8"/>
                <w:kern w:val="0"/>
                <w:sz w:val="28"/>
                <w:szCs w:val="28"/>
                <w:lang w:bidi="sa-IN"/>
              </w:rPr>
              <w:t>Turnkey</w:t>
            </w:r>
            <w:r w:rsidRPr="00615CD0">
              <w:rPr>
                <w:rFonts w:ascii="Arial" w:hAnsi="標楷體" w:cs="DFHei-Md-HK-BF"/>
                <w:spacing w:val="-8"/>
                <w:kern w:val="0"/>
                <w:sz w:val="28"/>
                <w:szCs w:val="28"/>
                <w:lang w:bidi="sa-IN"/>
              </w:rPr>
              <w:t>技術切入，技術無差異，而光電轉換效率與國際大廠仍有差距，需持續投入研發。</w:t>
            </w:r>
          </w:p>
          <w:p w:rsidR="000D782B" w:rsidRPr="00615CD0" w:rsidRDefault="000D782B" w:rsidP="00342D12">
            <w:pPr>
              <w:numPr>
                <w:ilvl w:val="0"/>
                <w:numId w:val="47"/>
              </w:numPr>
              <w:spacing w:line="340" w:lineRule="exact"/>
              <w:ind w:left="249" w:hanging="249"/>
              <w:jc w:val="both"/>
              <w:rPr>
                <w:rFonts w:ascii="Arial" w:hAnsi="標楷體" w:cs="DFHei-Md-HK-BF"/>
                <w:spacing w:val="-8"/>
                <w:kern w:val="0"/>
                <w:sz w:val="28"/>
                <w:szCs w:val="28"/>
                <w:lang w:bidi="sa-IN"/>
              </w:rPr>
            </w:pPr>
            <w:r w:rsidRPr="00615CD0">
              <w:rPr>
                <w:rFonts w:ascii="Arial" w:hAnsi="標楷體" w:cs="DFHei-Md-HK-BF"/>
                <w:spacing w:val="-8"/>
                <w:kern w:val="0"/>
                <w:sz w:val="28"/>
                <w:szCs w:val="28"/>
                <w:lang w:bidi="sa-IN"/>
              </w:rPr>
              <w:t>缺乏關鍵原材料</w:t>
            </w:r>
            <w:r w:rsidRPr="00615CD0">
              <w:rPr>
                <w:rFonts w:ascii="Arial" w:hAnsi="標楷體" w:cs="DFHei-Md-HK-BF"/>
                <w:spacing w:val="-8"/>
                <w:kern w:val="0"/>
                <w:sz w:val="28"/>
                <w:szCs w:val="28"/>
                <w:lang w:bidi="sa-IN"/>
              </w:rPr>
              <w:t>(</w:t>
            </w:r>
            <w:r w:rsidRPr="00615CD0">
              <w:rPr>
                <w:rFonts w:ascii="Arial" w:hAnsi="標楷體" w:cs="DFHei-Md-HK-BF"/>
                <w:spacing w:val="-8"/>
                <w:kern w:val="0"/>
                <w:sz w:val="28"/>
                <w:szCs w:val="28"/>
                <w:lang w:bidi="sa-IN"/>
              </w:rPr>
              <w:t>如封裝材料，</w:t>
            </w:r>
            <w:r w:rsidRPr="00615CD0">
              <w:rPr>
                <w:rFonts w:ascii="Arial" w:hAnsi="標楷體" w:cs="DFHei-Md-HK-BF"/>
                <w:spacing w:val="-8"/>
                <w:kern w:val="0"/>
                <w:sz w:val="28"/>
                <w:szCs w:val="28"/>
                <w:lang w:bidi="sa-IN"/>
              </w:rPr>
              <w:t>T C O</w:t>
            </w:r>
            <w:r w:rsidRPr="00615CD0">
              <w:rPr>
                <w:rFonts w:ascii="Arial" w:hAnsi="標楷體" w:cs="DFHei-Md-HK-BF"/>
                <w:spacing w:val="-8"/>
                <w:kern w:val="0"/>
                <w:sz w:val="28"/>
                <w:szCs w:val="28"/>
                <w:lang w:bidi="sa-IN"/>
              </w:rPr>
              <w:t>玻璃等</w:t>
            </w:r>
            <w:r w:rsidRPr="00615CD0">
              <w:rPr>
                <w:rFonts w:ascii="Arial" w:hAnsi="標楷體" w:cs="DFHei-Md-HK-BF"/>
                <w:spacing w:val="-8"/>
                <w:kern w:val="0"/>
                <w:sz w:val="28"/>
                <w:szCs w:val="28"/>
                <w:lang w:bidi="sa-IN"/>
              </w:rPr>
              <w:t>)</w:t>
            </w:r>
            <w:r w:rsidRPr="00615CD0">
              <w:rPr>
                <w:rFonts w:ascii="Arial" w:hAnsi="標楷體" w:cs="DFHei-Md-HK-BF"/>
                <w:spacing w:val="-8"/>
                <w:kern w:val="0"/>
                <w:sz w:val="28"/>
                <w:szCs w:val="28"/>
                <w:lang w:bidi="sa-IN"/>
              </w:rPr>
              <w:t>，影響國內太陽電池生產、銷售。</w:t>
            </w:r>
          </w:p>
          <w:p w:rsidR="000D782B" w:rsidRPr="00615CD0" w:rsidRDefault="000D782B" w:rsidP="00342D12">
            <w:pPr>
              <w:numPr>
                <w:ilvl w:val="0"/>
                <w:numId w:val="47"/>
              </w:numPr>
              <w:spacing w:line="340" w:lineRule="exact"/>
              <w:ind w:left="249" w:hanging="249"/>
              <w:jc w:val="both"/>
              <w:rPr>
                <w:rFonts w:ascii="Arial" w:hAnsi="標楷體" w:cs="DFHei-Md-HK-BF"/>
                <w:spacing w:val="-8"/>
                <w:kern w:val="0"/>
                <w:sz w:val="28"/>
                <w:szCs w:val="28"/>
                <w:lang w:bidi="sa-IN"/>
              </w:rPr>
            </w:pPr>
            <w:r w:rsidRPr="00615CD0">
              <w:rPr>
                <w:rFonts w:ascii="Arial" w:hAnsi="標楷體" w:cs="DFHei-Md-HK-BF"/>
                <w:spacing w:val="-8"/>
                <w:kern w:val="0"/>
                <w:sz w:val="28"/>
                <w:szCs w:val="28"/>
                <w:lang w:bidi="sa-IN"/>
              </w:rPr>
              <w:t>矽晶太陽光電生產設備自製率已提升，次世代薄膜太陽光電生產設備尚在開發，自製比率仍需提升。</w:t>
            </w:r>
          </w:p>
          <w:p w:rsidR="000D782B" w:rsidRPr="00615CD0" w:rsidRDefault="000D782B" w:rsidP="00342D12">
            <w:pPr>
              <w:numPr>
                <w:ilvl w:val="0"/>
                <w:numId w:val="47"/>
              </w:numPr>
              <w:spacing w:line="340" w:lineRule="exact"/>
              <w:ind w:left="249" w:hanging="249"/>
              <w:jc w:val="both"/>
              <w:rPr>
                <w:rFonts w:ascii="Arial" w:hAnsi="標楷體" w:cs="DFHei-Md-HK-BF"/>
                <w:spacing w:val="-8"/>
                <w:kern w:val="0"/>
                <w:sz w:val="28"/>
                <w:szCs w:val="28"/>
                <w:lang w:bidi="sa-IN"/>
              </w:rPr>
            </w:pPr>
            <w:r w:rsidRPr="00615CD0">
              <w:rPr>
                <w:rFonts w:ascii="Arial" w:hAnsi="標楷體" w:cs="DFHei-Md-HK-BF"/>
                <w:spacing w:val="-8"/>
                <w:kern w:val="0"/>
                <w:sz w:val="28"/>
                <w:szCs w:val="28"/>
                <w:lang w:bidi="sa-IN"/>
              </w:rPr>
              <w:t>系統廠商規模小，須以內需市場強化技術能量。</w:t>
            </w:r>
          </w:p>
        </w:tc>
      </w:tr>
      <w:tr w:rsidR="000D782B" w:rsidRPr="00EF25B5" w:rsidTr="001E013C">
        <w:tc>
          <w:tcPr>
            <w:tcW w:w="4788"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0D782B" w:rsidRPr="00EF25B5" w:rsidRDefault="000D782B" w:rsidP="006120FA">
            <w:pPr>
              <w:pStyle w:val="23"/>
              <w:spacing w:after="0" w:line="360" w:lineRule="exact"/>
              <w:ind w:right="1281"/>
              <w:jc w:val="center"/>
              <w:rPr>
                <w:rFonts w:ascii="Arial" w:eastAsia="標楷體" w:hAnsi="Arial"/>
                <w:color w:val="000000"/>
                <w:spacing w:val="-10"/>
                <w:sz w:val="28"/>
                <w:szCs w:val="28"/>
              </w:rPr>
            </w:pPr>
            <w:r w:rsidRPr="00EF25B5">
              <w:rPr>
                <w:rFonts w:ascii="Arial" w:eastAsia="標楷體" w:hAnsi="標楷體"/>
                <w:color w:val="000000"/>
                <w:spacing w:val="-10"/>
                <w:sz w:val="28"/>
                <w:szCs w:val="28"/>
              </w:rPr>
              <w:t>機會</w:t>
            </w:r>
            <w:r w:rsidRPr="00EF25B5">
              <w:rPr>
                <w:rFonts w:ascii="Arial" w:eastAsia="標楷體" w:hAnsi="Arial"/>
                <w:color w:val="000000"/>
                <w:spacing w:val="-10"/>
                <w:sz w:val="28"/>
                <w:szCs w:val="28"/>
              </w:rPr>
              <w:t>(Opportunity)</w:t>
            </w:r>
          </w:p>
        </w:tc>
        <w:tc>
          <w:tcPr>
            <w:tcW w:w="4685"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0D782B" w:rsidRPr="00EF25B5" w:rsidRDefault="000D782B" w:rsidP="006120FA">
            <w:pPr>
              <w:pStyle w:val="23"/>
              <w:spacing w:after="0" w:line="360" w:lineRule="exact"/>
              <w:ind w:right="1281"/>
              <w:jc w:val="center"/>
              <w:rPr>
                <w:rFonts w:ascii="Arial" w:eastAsia="標楷體" w:hAnsi="Arial"/>
                <w:color w:val="000000"/>
                <w:spacing w:val="-10"/>
                <w:sz w:val="28"/>
                <w:szCs w:val="28"/>
              </w:rPr>
            </w:pPr>
            <w:r w:rsidRPr="00EF25B5">
              <w:rPr>
                <w:rFonts w:ascii="Arial" w:eastAsia="標楷體" w:hAnsi="標楷體"/>
                <w:color w:val="000000"/>
                <w:spacing w:val="-10"/>
                <w:sz w:val="28"/>
                <w:szCs w:val="28"/>
              </w:rPr>
              <w:t>威脅</w:t>
            </w:r>
            <w:r w:rsidRPr="00EF25B5">
              <w:rPr>
                <w:rFonts w:ascii="Arial" w:eastAsia="標楷體" w:hAnsi="Arial"/>
                <w:color w:val="000000"/>
                <w:spacing w:val="-10"/>
                <w:sz w:val="28"/>
                <w:szCs w:val="28"/>
              </w:rPr>
              <w:t>(Threat)</w:t>
            </w:r>
          </w:p>
        </w:tc>
      </w:tr>
      <w:tr w:rsidR="000D782B" w:rsidRPr="00615CD0" w:rsidTr="00E92CC6">
        <w:tc>
          <w:tcPr>
            <w:tcW w:w="4788" w:type="dxa"/>
            <w:tcBorders>
              <w:top w:val="single" w:sz="4" w:space="0" w:color="000000"/>
              <w:left w:val="single" w:sz="4" w:space="0" w:color="000000"/>
              <w:bottom w:val="single" w:sz="4" w:space="0" w:color="000000"/>
              <w:right w:val="single" w:sz="4" w:space="0" w:color="000000"/>
            </w:tcBorders>
            <w:vAlign w:val="center"/>
          </w:tcPr>
          <w:p w:rsidR="000D782B" w:rsidRPr="00615CD0" w:rsidRDefault="000D782B" w:rsidP="00342D12">
            <w:pPr>
              <w:numPr>
                <w:ilvl w:val="0"/>
                <w:numId w:val="47"/>
              </w:numPr>
              <w:spacing w:line="360" w:lineRule="exact"/>
              <w:ind w:left="249" w:hanging="249"/>
              <w:jc w:val="both"/>
              <w:rPr>
                <w:rFonts w:ascii="Arial" w:hAnsi="標楷體" w:cs="DFHei-Md-HK-BF"/>
                <w:spacing w:val="-8"/>
                <w:kern w:val="0"/>
                <w:sz w:val="28"/>
                <w:szCs w:val="28"/>
                <w:lang w:bidi="sa-IN"/>
              </w:rPr>
            </w:pPr>
            <w:r w:rsidRPr="00615CD0">
              <w:rPr>
                <w:rFonts w:ascii="Arial" w:hAnsi="標楷體" w:cs="DFHei-Md-HK-BF"/>
                <w:spacing w:val="-8"/>
                <w:kern w:val="0"/>
                <w:sz w:val="28"/>
                <w:szCs w:val="28"/>
                <w:lang w:bidi="sa-IN"/>
              </w:rPr>
              <w:t>全球太陽光電市場近期受全球金融風暴影響，系統設置趨於保守，不過未來在各國仍持續政策推動太陽光電系統設置下，市場將持續成長。</w:t>
            </w:r>
          </w:p>
          <w:p w:rsidR="000D782B" w:rsidRPr="00615CD0" w:rsidRDefault="000D782B" w:rsidP="00342D12">
            <w:pPr>
              <w:numPr>
                <w:ilvl w:val="0"/>
                <w:numId w:val="47"/>
              </w:numPr>
              <w:spacing w:line="360" w:lineRule="exact"/>
              <w:ind w:left="154" w:hanging="154"/>
              <w:jc w:val="both"/>
              <w:rPr>
                <w:rFonts w:ascii="Arial" w:hAnsi="標楷體" w:cs="DFHei-Md-HK-BF"/>
                <w:spacing w:val="-8"/>
                <w:kern w:val="0"/>
                <w:sz w:val="28"/>
                <w:szCs w:val="28"/>
                <w:lang w:bidi="sa-IN"/>
              </w:rPr>
            </w:pPr>
            <w:r w:rsidRPr="00615CD0">
              <w:rPr>
                <w:rFonts w:ascii="Arial" w:hAnsi="標楷體" w:cs="DFHei-Md-HK-BF"/>
                <w:spacing w:val="-8"/>
                <w:kern w:val="0"/>
                <w:sz w:val="28"/>
                <w:szCs w:val="28"/>
                <w:lang w:bidi="sa-IN"/>
              </w:rPr>
              <w:t>全球高度重視氣候變遷與節能減碳的趨勢中，綠色新政為全球施政新潮流，積極發展淨潔能源。</w:t>
            </w:r>
          </w:p>
          <w:p w:rsidR="000D782B" w:rsidRPr="00615CD0" w:rsidRDefault="000D782B" w:rsidP="00342D12">
            <w:pPr>
              <w:numPr>
                <w:ilvl w:val="0"/>
                <w:numId w:val="47"/>
              </w:numPr>
              <w:spacing w:line="360" w:lineRule="exact"/>
              <w:ind w:left="249" w:hanging="249"/>
              <w:jc w:val="both"/>
              <w:rPr>
                <w:rFonts w:ascii="Arial" w:hAnsi="標楷體" w:cs="DFHei-Md-HK-BF"/>
                <w:spacing w:val="-8"/>
                <w:kern w:val="0"/>
                <w:sz w:val="28"/>
                <w:szCs w:val="28"/>
                <w:lang w:bidi="sa-IN"/>
              </w:rPr>
            </w:pPr>
            <w:r w:rsidRPr="00615CD0">
              <w:rPr>
                <w:rFonts w:ascii="Arial" w:hAnsi="標楷體" w:cs="DFHei-Md-HK-BF"/>
                <w:spacing w:val="-8"/>
                <w:kern w:val="0"/>
                <w:sz w:val="28"/>
                <w:szCs w:val="28"/>
                <w:lang w:bidi="sa-IN"/>
              </w:rPr>
              <w:t>再生能源發展條例立法通過，</w:t>
            </w:r>
            <w:r w:rsidRPr="00615CD0">
              <w:rPr>
                <w:rFonts w:ascii="Arial" w:hAnsi="標楷體" w:cs="DFHei-Md-HK-BF" w:hint="eastAsia"/>
                <w:spacing w:val="-8"/>
                <w:kern w:val="0"/>
                <w:sz w:val="28"/>
                <w:szCs w:val="28"/>
                <w:lang w:bidi="sa-IN"/>
              </w:rPr>
              <w:t>提</w:t>
            </w:r>
            <w:r w:rsidRPr="00615CD0">
              <w:rPr>
                <w:rFonts w:ascii="Arial" w:hAnsi="標楷體" w:cs="DFHei-Md-HK-BF"/>
                <w:spacing w:val="-8"/>
                <w:kern w:val="0"/>
                <w:sz w:val="28"/>
                <w:szCs w:val="28"/>
                <w:lang w:bidi="sa-IN"/>
              </w:rPr>
              <w:t>供產業發展法源依據，並將透過購電措施擴大內需市場規模。</w:t>
            </w:r>
          </w:p>
        </w:tc>
        <w:tc>
          <w:tcPr>
            <w:tcW w:w="4685" w:type="dxa"/>
            <w:tcBorders>
              <w:top w:val="single" w:sz="4" w:space="0" w:color="000000"/>
              <w:left w:val="single" w:sz="4" w:space="0" w:color="000000"/>
              <w:bottom w:val="single" w:sz="4" w:space="0" w:color="000000"/>
              <w:right w:val="single" w:sz="4" w:space="0" w:color="000000"/>
            </w:tcBorders>
            <w:vAlign w:val="center"/>
          </w:tcPr>
          <w:p w:rsidR="000D782B" w:rsidRPr="00615CD0" w:rsidRDefault="000D782B" w:rsidP="00342D12">
            <w:pPr>
              <w:numPr>
                <w:ilvl w:val="0"/>
                <w:numId w:val="47"/>
              </w:numPr>
              <w:spacing w:line="360" w:lineRule="exact"/>
              <w:ind w:left="249" w:hanging="249"/>
              <w:jc w:val="both"/>
              <w:rPr>
                <w:rFonts w:ascii="Arial" w:hAnsi="標楷體" w:cs="DFHei-Md-HK-BF"/>
                <w:spacing w:val="-8"/>
                <w:kern w:val="0"/>
                <w:sz w:val="28"/>
                <w:szCs w:val="28"/>
                <w:lang w:bidi="sa-IN"/>
              </w:rPr>
            </w:pPr>
            <w:r w:rsidRPr="00615CD0">
              <w:rPr>
                <w:rFonts w:ascii="Arial" w:hAnsi="標楷體" w:cs="DFHei-Md-HK-BF"/>
                <w:spacing w:val="-8"/>
                <w:kern w:val="0"/>
                <w:sz w:val="28"/>
                <w:szCs w:val="28"/>
                <w:lang w:bidi="sa-IN"/>
              </w:rPr>
              <w:t>中國大陸大量生產太陽電池，殺價競爭，毛利下滑。</w:t>
            </w:r>
          </w:p>
        </w:tc>
      </w:tr>
    </w:tbl>
    <w:p w:rsidR="0081535C" w:rsidRPr="00FE6EAF" w:rsidRDefault="000D782B" w:rsidP="00FE6EAF">
      <w:pPr>
        <w:spacing w:line="240" w:lineRule="exact"/>
        <w:ind w:leftChars="-41" w:left="2" w:hangingChars="64" w:hanging="141"/>
        <w:rPr>
          <w:sz w:val="20"/>
        </w:rPr>
      </w:pPr>
      <w:bookmarkStart w:id="428" w:name="_Toc294785209"/>
      <w:bookmarkStart w:id="429" w:name="_Toc310611191"/>
      <w:r w:rsidRPr="00FE6EAF">
        <w:rPr>
          <w:rFonts w:hint="eastAsia"/>
          <w:sz w:val="20"/>
        </w:rPr>
        <w:lastRenderedPageBreak/>
        <w:t>資料來源：</w:t>
      </w:r>
      <w:r w:rsidRPr="00FE6EAF">
        <w:rPr>
          <w:rFonts w:hint="eastAsia"/>
          <w:sz w:val="20"/>
        </w:rPr>
        <w:t>2010</w:t>
      </w:r>
      <w:r w:rsidRPr="00FE6EAF">
        <w:rPr>
          <w:rFonts w:hint="eastAsia"/>
          <w:sz w:val="20"/>
        </w:rPr>
        <w:t>年能源產業技術白皮書</w:t>
      </w:r>
      <w:bookmarkEnd w:id="428"/>
      <w:r w:rsidR="00D7051C" w:rsidRPr="00FE6EAF">
        <w:rPr>
          <w:rFonts w:hint="eastAsia"/>
          <w:sz w:val="20"/>
        </w:rPr>
        <w:t>、能源局。</w:t>
      </w:r>
      <w:bookmarkEnd w:id="429"/>
    </w:p>
    <w:p w:rsidR="00C16543" w:rsidRPr="006120FA" w:rsidRDefault="00C16543" w:rsidP="00E21274">
      <w:pPr>
        <w:pStyle w:val="afa"/>
        <w:spacing w:before="228"/>
      </w:pPr>
      <w:r>
        <w:rPr>
          <w:rFonts w:ascii="Arial" w:hAnsi="標楷體" w:cs="DFHei-Bd-HK-BF"/>
          <w:bCs/>
        </w:rPr>
        <w:br w:type="page"/>
      </w:r>
      <w:bookmarkStart w:id="430" w:name="_Toc310611192"/>
      <w:bookmarkStart w:id="431" w:name="_Toc311050688"/>
      <w:r w:rsidRPr="006120FA">
        <w:rPr>
          <w:rFonts w:hint="eastAsia"/>
        </w:rPr>
        <w:lastRenderedPageBreak/>
        <w:t>表</w:t>
      </w:r>
      <w:r w:rsidR="006120FA">
        <w:rPr>
          <w:rFonts w:hint="eastAsia"/>
        </w:rPr>
        <w:t>8</w:t>
      </w:r>
      <w:r w:rsidRPr="006120FA">
        <w:rPr>
          <w:rFonts w:hint="eastAsia"/>
        </w:rPr>
        <w:t>、</w:t>
      </w:r>
      <w:r w:rsidRPr="006120FA">
        <w:t>LED</w:t>
      </w:r>
      <w:r w:rsidRPr="006120FA">
        <w:rPr>
          <w:rFonts w:hint="eastAsia"/>
        </w:rPr>
        <w:t>照明</w:t>
      </w:r>
      <w:r w:rsidRPr="006120FA">
        <w:t>SWOT分析</w:t>
      </w:r>
      <w:r w:rsidRPr="006120FA">
        <w:rPr>
          <w:rFonts w:hint="eastAsia"/>
        </w:rPr>
        <w:t>表</w:t>
      </w:r>
      <w:bookmarkEnd w:id="430"/>
      <w:bookmarkEnd w:id="431"/>
    </w:p>
    <w:tbl>
      <w:tblPr>
        <w:tblW w:w="9644"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764"/>
        <w:gridCol w:w="4880"/>
      </w:tblGrid>
      <w:tr w:rsidR="00C16543" w:rsidRPr="00ED67E1" w:rsidTr="00C16543">
        <w:trPr>
          <w:trHeight w:val="351"/>
        </w:trPr>
        <w:tc>
          <w:tcPr>
            <w:tcW w:w="4764" w:type="dxa"/>
            <w:tcBorders>
              <w:top w:val="single" w:sz="4" w:space="0" w:color="auto"/>
              <w:left w:val="single" w:sz="4" w:space="0" w:color="auto"/>
              <w:bottom w:val="single" w:sz="4" w:space="0" w:color="auto"/>
              <w:right w:val="single" w:sz="4" w:space="0" w:color="auto"/>
            </w:tcBorders>
            <w:shd w:val="clear" w:color="auto" w:fill="92D050"/>
          </w:tcPr>
          <w:p w:rsidR="00C16543" w:rsidRPr="00ED67E1" w:rsidRDefault="00C16543" w:rsidP="00C16543">
            <w:pPr>
              <w:spacing w:line="420" w:lineRule="exact"/>
              <w:jc w:val="center"/>
              <w:rPr>
                <w:rFonts w:ascii="Arial" w:hAnsi="Arial"/>
                <w:sz w:val="28"/>
                <w:szCs w:val="28"/>
              </w:rPr>
            </w:pPr>
            <w:r w:rsidRPr="00ED67E1">
              <w:rPr>
                <w:rFonts w:ascii="Arial" w:hAnsi="標楷體"/>
                <w:sz w:val="28"/>
                <w:szCs w:val="28"/>
              </w:rPr>
              <w:t>優勢</w:t>
            </w:r>
            <w:r>
              <w:rPr>
                <w:rFonts w:ascii="Arial" w:hAnsi="標楷體" w:hint="eastAsia"/>
                <w:sz w:val="28"/>
                <w:szCs w:val="28"/>
              </w:rPr>
              <w:t>(</w:t>
            </w:r>
            <w:r w:rsidRPr="00ED67E1">
              <w:rPr>
                <w:rFonts w:ascii="Arial" w:hAnsi="Arial"/>
                <w:sz w:val="28"/>
                <w:szCs w:val="28"/>
              </w:rPr>
              <w:t>Strength</w:t>
            </w:r>
            <w:r>
              <w:rPr>
                <w:rFonts w:ascii="Arial" w:hAnsi="Arial" w:hint="eastAsia"/>
                <w:sz w:val="28"/>
                <w:szCs w:val="28"/>
              </w:rPr>
              <w:t>)</w:t>
            </w:r>
          </w:p>
        </w:tc>
        <w:tc>
          <w:tcPr>
            <w:tcW w:w="4880" w:type="dxa"/>
            <w:tcBorders>
              <w:top w:val="single" w:sz="4" w:space="0" w:color="auto"/>
              <w:left w:val="single" w:sz="4" w:space="0" w:color="auto"/>
              <w:bottom w:val="single" w:sz="4" w:space="0" w:color="auto"/>
              <w:right w:val="single" w:sz="4" w:space="0" w:color="auto"/>
            </w:tcBorders>
            <w:shd w:val="clear" w:color="auto" w:fill="92D050"/>
          </w:tcPr>
          <w:p w:rsidR="00C16543" w:rsidRPr="00ED67E1" w:rsidRDefault="00C16543" w:rsidP="00C16543">
            <w:pPr>
              <w:spacing w:line="420" w:lineRule="exact"/>
              <w:jc w:val="center"/>
              <w:rPr>
                <w:rFonts w:ascii="Arial" w:hAnsi="Arial"/>
                <w:sz w:val="28"/>
                <w:szCs w:val="28"/>
              </w:rPr>
            </w:pPr>
            <w:r w:rsidRPr="00ED67E1">
              <w:rPr>
                <w:rFonts w:ascii="Arial" w:hAnsi="標楷體"/>
                <w:bCs/>
                <w:sz w:val="28"/>
                <w:szCs w:val="28"/>
              </w:rPr>
              <w:t>劣勢</w:t>
            </w:r>
            <w:r w:rsidRPr="00ED67E1">
              <w:rPr>
                <w:rFonts w:ascii="Arial" w:hAnsi="Arial"/>
                <w:bCs/>
                <w:sz w:val="28"/>
                <w:szCs w:val="28"/>
              </w:rPr>
              <w:t>(Weakness)</w:t>
            </w:r>
          </w:p>
        </w:tc>
      </w:tr>
      <w:tr w:rsidR="00C16543" w:rsidRPr="00E548B8" w:rsidTr="00C16543">
        <w:trPr>
          <w:trHeight w:val="1590"/>
        </w:trPr>
        <w:tc>
          <w:tcPr>
            <w:tcW w:w="4764" w:type="dxa"/>
            <w:tcBorders>
              <w:top w:val="single" w:sz="4" w:space="0" w:color="auto"/>
              <w:left w:val="single" w:sz="4" w:space="0" w:color="auto"/>
              <w:bottom w:val="single" w:sz="4" w:space="0" w:color="auto"/>
              <w:right w:val="single" w:sz="4" w:space="0" w:color="auto"/>
            </w:tcBorders>
            <w:vAlign w:val="center"/>
          </w:tcPr>
          <w:p w:rsidR="00C16543" w:rsidRPr="00E548B8" w:rsidRDefault="00C16543" w:rsidP="00342D12">
            <w:pPr>
              <w:numPr>
                <w:ilvl w:val="0"/>
                <w:numId w:val="48"/>
              </w:numPr>
              <w:spacing w:line="420" w:lineRule="exact"/>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擁有</w:t>
            </w:r>
            <w:r w:rsidRPr="00E548B8">
              <w:rPr>
                <w:rFonts w:ascii="Arial" w:hAnsi="標楷體" w:cs="DFHei-Md-HK-BF"/>
                <w:spacing w:val="-8"/>
                <w:kern w:val="0"/>
                <w:sz w:val="28"/>
                <w:szCs w:val="28"/>
                <w:lang w:bidi="sa-IN"/>
              </w:rPr>
              <w:t>LED</w:t>
            </w:r>
            <w:r w:rsidRPr="00E548B8">
              <w:rPr>
                <w:rFonts w:ascii="Arial" w:hAnsi="標楷體" w:cs="DFHei-Md-HK-BF"/>
                <w:spacing w:val="-8"/>
                <w:kern w:val="0"/>
                <w:sz w:val="28"/>
                <w:szCs w:val="28"/>
                <w:lang w:bidi="sa-IN"/>
              </w:rPr>
              <w:t>照明系統之光學設計、封裝技術、電源供應系統成熟、光電模組與產品開發技術及相關專利。</w:t>
            </w:r>
          </w:p>
          <w:p w:rsidR="00C16543" w:rsidRPr="00E548B8" w:rsidRDefault="00C16543" w:rsidP="00342D12">
            <w:pPr>
              <w:numPr>
                <w:ilvl w:val="0"/>
                <w:numId w:val="48"/>
              </w:numPr>
              <w:spacing w:line="420" w:lineRule="exact"/>
              <w:ind w:left="249" w:hanging="249"/>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LED</w:t>
            </w:r>
            <w:r w:rsidRPr="00E548B8">
              <w:rPr>
                <w:rFonts w:ascii="Arial" w:hAnsi="標楷體" w:cs="DFHei-Md-HK-BF"/>
                <w:spacing w:val="-8"/>
                <w:kern w:val="0"/>
                <w:sz w:val="28"/>
                <w:szCs w:val="28"/>
                <w:lang w:bidi="sa-IN"/>
              </w:rPr>
              <w:t>產業供應鏈結構完整，廠商眾多，完善的專業垂直分工，集團式經營與相關聯盟的成立，量產能力全球第一。</w:t>
            </w:r>
          </w:p>
          <w:p w:rsidR="00C16543" w:rsidRPr="00E548B8" w:rsidRDefault="00C16543" w:rsidP="00342D12">
            <w:pPr>
              <w:numPr>
                <w:ilvl w:val="0"/>
                <w:numId w:val="48"/>
              </w:numPr>
              <w:spacing w:line="420" w:lineRule="exact"/>
              <w:ind w:left="249" w:hanging="249"/>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照明產業獲得相關政府單位的大力支持與許多支援的政策。</w:t>
            </w:r>
          </w:p>
          <w:p w:rsidR="00C16543" w:rsidRPr="00E548B8" w:rsidRDefault="00C16543" w:rsidP="00342D12">
            <w:pPr>
              <w:numPr>
                <w:ilvl w:val="0"/>
                <w:numId w:val="48"/>
              </w:numPr>
              <w:spacing w:line="420" w:lineRule="exact"/>
              <w:ind w:left="249" w:hanging="249"/>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LED</w:t>
            </w:r>
            <w:r w:rsidRPr="00E548B8">
              <w:rPr>
                <w:rFonts w:ascii="Arial" w:hAnsi="標楷體" w:cs="DFHei-Md-HK-BF"/>
                <w:spacing w:val="-8"/>
                <w:kern w:val="0"/>
                <w:sz w:val="28"/>
                <w:szCs w:val="28"/>
                <w:lang w:bidi="sa-IN"/>
              </w:rPr>
              <w:t>製造技術優良，行銷通路應變能力佳，後續承接技術與推廣應用實力堅強。</w:t>
            </w:r>
          </w:p>
          <w:p w:rsidR="00C16543" w:rsidRPr="00E548B8" w:rsidRDefault="00C16543" w:rsidP="00342D12">
            <w:pPr>
              <w:numPr>
                <w:ilvl w:val="0"/>
                <w:numId w:val="48"/>
              </w:numPr>
              <w:spacing w:line="420" w:lineRule="exact"/>
              <w:ind w:left="249" w:hanging="249"/>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資訊電子業實力堅強，壯大</w:t>
            </w:r>
            <w:r w:rsidRPr="00E548B8">
              <w:rPr>
                <w:rFonts w:ascii="Arial" w:hAnsi="標楷體" w:cs="DFHei-Md-HK-BF"/>
                <w:spacing w:val="-8"/>
                <w:kern w:val="0"/>
                <w:sz w:val="28"/>
                <w:szCs w:val="28"/>
                <w:lang w:bidi="sa-IN"/>
              </w:rPr>
              <w:t>LED</w:t>
            </w:r>
            <w:r w:rsidRPr="00E548B8">
              <w:rPr>
                <w:rFonts w:ascii="Arial" w:hAnsi="標楷體" w:cs="DFHei-Md-HK-BF"/>
                <w:spacing w:val="-8"/>
                <w:kern w:val="0"/>
                <w:sz w:val="28"/>
                <w:szCs w:val="28"/>
                <w:lang w:bidi="sa-IN"/>
              </w:rPr>
              <w:t>照明產業供應鏈的全球競爭力。</w:t>
            </w:r>
          </w:p>
        </w:tc>
        <w:tc>
          <w:tcPr>
            <w:tcW w:w="4880" w:type="dxa"/>
            <w:tcBorders>
              <w:top w:val="single" w:sz="4" w:space="0" w:color="auto"/>
              <w:left w:val="single" w:sz="4" w:space="0" w:color="auto"/>
              <w:bottom w:val="single" w:sz="4" w:space="0" w:color="auto"/>
              <w:right w:val="single" w:sz="4" w:space="0" w:color="auto"/>
            </w:tcBorders>
            <w:vAlign w:val="center"/>
          </w:tcPr>
          <w:p w:rsidR="00C16543" w:rsidRPr="00E548B8" w:rsidRDefault="00C16543" w:rsidP="00342D12">
            <w:pPr>
              <w:numPr>
                <w:ilvl w:val="0"/>
                <w:numId w:val="46"/>
              </w:numPr>
              <w:spacing w:line="420" w:lineRule="exact"/>
              <w:ind w:left="238" w:hanging="238"/>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LED</w:t>
            </w:r>
            <w:r w:rsidRPr="00E548B8">
              <w:rPr>
                <w:rFonts w:ascii="Arial" w:hAnsi="標楷體" w:cs="DFHei-Md-HK-BF"/>
                <w:spacing w:val="-8"/>
                <w:kern w:val="0"/>
                <w:sz w:val="28"/>
                <w:szCs w:val="28"/>
                <w:lang w:bidi="sa-IN"/>
              </w:rPr>
              <w:t>發光效率落後</w:t>
            </w:r>
            <w:r w:rsidRPr="00E548B8">
              <w:rPr>
                <w:rFonts w:ascii="Arial" w:hAnsi="標楷體" w:cs="DFHei-Md-HK-BF"/>
                <w:spacing w:val="-8"/>
                <w:kern w:val="0"/>
                <w:sz w:val="28"/>
                <w:szCs w:val="28"/>
                <w:lang w:bidi="sa-IN"/>
              </w:rPr>
              <w:t>40lm/W</w:t>
            </w:r>
            <w:r w:rsidRPr="00E548B8">
              <w:rPr>
                <w:rFonts w:ascii="Arial" w:hAnsi="標楷體" w:cs="DFHei-Md-HK-BF"/>
                <w:spacing w:val="-8"/>
                <w:kern w:val="0"/>
                <w:sz w:val="28"/>
                <w:szCs w:val="28"/>
                <w:lang w:bidi="sa-IN"/>
              </w:rPr>
              <w:t>且缺乏晶片設計及製程核心專利。</w:t>
            </w:r>
          </w:p>
          <w:p w:rsidR="00C16543" w:rsidRPr="00E548B8" w:rsidRDefault="00C16543" w:rsidP="00342D12">
            <w:pPr>
              <w:numPr>
                <w:ilvl w:val="0"/>
                <w:numId w:val="46"/>
              </w:numPr>
              <w:spacing w:line="420" w:lineRule="exact"/>
              <w:ind w:left="249" w:hanging="249"/>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欠缺</w:t>
            </w:r>
            <w:r w:rsidRPr="00E548B8">
              <w:rPr>
                <w:rFonts w:ascii="Arial" w:hAnsi="標楷體" w:cs="DFHei-Md-HK-BF"/>
                <w:spacing w:val="-8"/>
                <w:kern w:val="0"/>
                <w:sz w:val="28"/>
                <w:szCs w:val="28"/>
                <w:lang w:bidi="sa-IN"/>
              </w:rPr>
              <w:t>LED</w:t>
            </w:r>
            <w:r w:rsidRPr="00E548B8">
              <w:rPr>
                <w:rFonts w:ascii="Arial" w:hAnsi="標楷體" w:cs="DFHei-Md-HK-BF"/>
                <w:spacing w:val="-8"/>
                <w:kern w:val="0"/>
                <w:sz w:val="28"/>
                <w:szCs w:val="28"/>
                <w:lang w:bidi="sa-IN"/>
              </w:rPr>
              <w:t>元件、產品標準及測試驗證規範。</w:t>
            </w:r>
          </w:p>
          <w:p w:rsidR="00C16543" w:rsidRPr="00E548B8" w:rsidRDefault="00C16543" w:rsidP="00342D12">
            <w:pPr>
              <w:numPr>
                <w:ilvl w:val="0"/>
                <w:numId w:val="46"/>
              </w:numPr>
              <w:spacing w:line="420" w:lineRule="exact"/>
              <w:ind w:left="249" w:hanging="249"/>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LED</w:t>
            </w:r>
            <w:r w:rsidRPr="00E548B8">
              <w:rPr>
                <w:rFonts w:ascii="Arial" w:hAnsi="標楷體" w:cs="DFHei-Md-HK-BF"/>
                <w:spacing w:val="-8"/>
                <w:kern w:val="0"/>
                <w:sz w:val="28"/>
                <w:szCs w:val="28"/>
                <w:lang w:bidi="sa-IN"/>
              </w:rPr>
              <w:t>照明廠商規模小、研發能力弱，產品設計能力不足。</w:t>
            </w:r>
          </w:p>
          <w:p w:rsidR="00C16543" w:rsidRPr="00E548B8" w:rsidRDefault="00C16543" w:rsidP="00342D12">
            <w:pPr>
              <w:numPr>
                <w:ilvl w:val="0"/>
                <w:numId w:val="46"/>
              </w:numPr>
              <w:spacing w:line="420" w:lineRule="exact"/>
              <w:ind w:left="249" w:hanging="249"/>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欠缺光源基材、高導熱及光學擴散等材料，關鍵零組件與設備材料需仰賴國外大廠提供。</w:t>
            </w:r>
          </w:p>
          <w:p w:rsidR="00C16543" w:rsidRPr="00E548B8" w:rsidRDefault="00C16543" w:rsidP="00342D12">
            <w:pPr>
              <w:numPr>
                <w:ilvl w:val="0"/>
                <w:numId w:val="46"/>
              </w:numPr>
              <w:spacing w:line="420" w:lineRule="exact"/>
              <w:ind w:left="249" w:hanging="249"/>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LED</w:t>
            </w:r>
            <w:r w:rsidRPr="00E548B8">
              <w:rPr>
                <w:rFonts w:ascii="Arial" w:hAnsi="標楷體" w:cs="DFHei-Md-HK-BF"/>
                <w:spacing w:val="-8"/>
                <w:kern w:val="0"/>
                <w:sz w:val="28"/>
                <w:szCs w:val="28"/>
                <w:lang w:bidi="sa-IN"/>
              </w:rPr>
              <w:t>價格仍高於省電燈泡約</w:t>
            </w:r>
            <w:r w:rsidRPr="00E548B8">
              <w:rPr>
                <w:rFonts w:ascii="Arial" w:hAnsi="標楷體" w:cs="DFHei-Md-HK-BF" w:hint="eastAsia"/>
                <w:spacing w:val="-8"/>
                <w:kern w:val="0"/>
                <w:sz w:val="28"/>
                <w:szCs w:val="28"/>
                <w:lang w:bidi="sa-IN"/>
              </w:rPr>
              <w:t>5</w:t>
            </w:r>
            <w:r w:rsidRPr="00E548B8">
              <w:rPr>
                <w:rFonts w:ascii="Arial" w:hAnsi="標楷體" w:cs="DFHei-Md-HK-BF"/>
                <w:spacing w:val="-8"/>
                <w:kern w:val="0"/>
                <w:sz w:val="28"/>
                <w:szCs w:val="28"/>
                <w:lang w:bidi="sa-IN"/>
              </w:rPr>
              <w:t>倍。</w:t>
            </w:r>
          </w:p>
          <w:p w:rsidR="00C16543" w:rsidRPr="00E548B8" w:rsidRDefault="00C16543" w:rsidP="00342D12">
            <w:pPr>
              <w:numPr>
                <w:ilvl w:val="0"/>
                <w:numId w:val="46"/>
              </w:numPr>
              <w:spacing w:line="420" w:lineRule="exact"/>
              <w:ind w:left="249" w:hanging="249"/>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應用市場掌握差，缺乏產品開發主導性，附加價值低。</w:t>
            </w:r>
          </w:p>
        </w:tc>
      </w:tr>
      <w:tr w:rsidR="00C16543" w:rsidRPr="003225EB" w:rsidTr="00C16543">
        <w:trPr>
          <w:trHeight w:val="188"/>
        </w:trPr>
        <w:tc>
          <w:tcPr>
            <w:tcW w:w="4764" w:type="dxa"/>
            <w:tcBorders>
              <w:top w:val="single" w:sz="4" w:space="0" w:color="auto"/>
              <w:left w:val="single" w:sz="4" w:space="0" w:color="auto"/>
              <w:bottom w:val="single" w:sz="4" w:space="0" w:color="auto"/>
              <w:right w:val="single" w:sz="4" w:space="0" w:color="auto"/>
            </w:tcBorders>
            <w:shd w:val="clear" w:color="auto" w:fill="92D050"/>
          </w:tcPr>
          <w:p w:rsidR="00C16543" w:rsidRPr="003225EB" w:rsidRDefault="00C16543" w:rsidP="00C16543">
            <w:pPr>
              <w:spacing w:line="420" w:lineRule="exact"/>
              <w:jc w:val="center"/>
              <w:rPr>
                <w:rFonts w:ascii="Arial" w:hAnsi="Arial"/>
                <w:spacing w:val="-6"/>
                <w:sz w:val="28"/>
                <w:szCs w:val="28"/>
              </w:rPr>
            </w:pPr>
            <w:r w:rsidRPr="003225EB">
              <w:rPr>
                <w:rFonts w:ascii="Arial" w:hAnsi="標楷體"/>
                <w:spacing w:val="-6"/>
                <w:sz w:val="28"/>
                <w:szCs w:val="28"/>
              </w:rPr>
              <w:t>機會</w:t>
            </w:r>
            <w:r>
              <w:rPr>
                <w:rFonts w:ascii="Arial" w:hAnsi="標楷體" w:hint="eastAsia"/>
                <w:spacing w:val="-6"/>
                <w:sz w:val="28"/>
                <w:szCs w:val="28"/>
              </w:rPr>
              <w:t>(</w:t>
            </w:r>
            <w:r w:rsidRPr="003225EB">
              <w:rPr>
                <w:rFonts w:ascii="Arial" w:hAnsi="Arial"/>
                <w:spacing w:val="-6"/>
                <w:sz w:val="28"/>
                <w:szCs w:val="28"/>
              </w:rPr>
              <w:t>Opportunity</w:t>
            </w:r>
            <w:r>
              <w:rPr>
                <w:rFonts w:ascii="Arial" w:hAnsi="Arial" w:hint="eastAsia"/>
                <w:spacing w:val="-6"/>
                <w:sz w:val="28"/>
                <w:szCs w:val="28"/>
              </w:rPr>
              <w:t>)</w:t>
            </w:r>
          </w:p>
        </w:tc>
        <w:tc>
          <w:tcPr>
            <w:tcW w:w="4880" w:type="dxa"/>
            <w:tcBorders>
              <w:top w:val="single" w:sz="4" w:space="0" w:color="auto"/>
              <w:left w:val="single" w:sz="4" w:space="0" w:color="auto"/>
              <w:bottom w:val="single" w:sz="4" w:space="0" w:color="auto"/>
              <w:right w:val="single" w:sz="4" w:space="0" w:color="auto"/>
            </w:tcBorders>
            <w:shd w:val="clear" w:color="auto" w:fill="92D050"/>
          </w:tcPr>
          <w:p w:rsidR="00C16543" w:rsidRPr="003225EB" w:rsidRDefault="00C16543" w:rsidP="00C16543">
            <w:pPr>
              <w:spacing w:line="420" w:lineRule="exact"/>
              <w:jc w:val="center"/>
              <w:rPr>
                <w:rFonts w:ascii="Arial" w:hAnsi="Arial"/>
                <w:spacing w:val="-6"/>
                <w:sz w:val="28"/>
                <w:szCs w:val="28"/>
              </w:rPr>
            </w:pPr>
            <w:r w:rsidRPr="003225EB">
              <w:rPr>
                <w:rFonts w:ascii="Arial" w:hAnsi="標楷體"/>
                <w:spacing w:val="-6"/>
                <w:sz w:val="28"/>
                <w:szCs w:val="28"/>
              </w:rPr>
              <w:t>威脅</w:t>
            </w:r>
            <w:r>
              <w:rPr>
                <w:rFonts w:ascii="Arial" w:hAnsi="標楷體" w:hint="eastAsia"/>
                <w:spacing w:val="-6"/>
                <w:sz w:val="28"/>
                <w:szCs w:val="28"/>
              </w:rPr>
              <w:t>(</w:t>
            </w:r>
            <w:r w:rsidRPr="003225EB">
              <w:rPr>
                <w:rFonts w:ascii="Arial" w:hAnsi="Arial"/>
                <w:spacing w:val="-6"/>
                <w:sz w:val="28"/>
                <w:szCs w:val="28"/>
              </w:rPr>
              <w:t>Threat</w:t>
            </w:r>
            <w:r>
              <w:rPr>
                <w:rFonts w:ascii="Arial" w:hAnsi="Arial" w:hint="eastAsia"/>
                <w:spacing w:val="-6"/>
                <w:sz w:val="28"/>
                <w:szCs w:val="28"/>
              </w:rPr>
              <w:t>)</w:t>
            </w:r>
          </w:p>
        </w:tc>
      </w:tr>
      <w:tr w:rsidR="00C16543" w:rsidRPr="00E548B8" w:rsidTr="00C16543">
        <w:trPr>
          <w:trHeight w:val="1064"/>
        </w:trPr>
        <w:tc>
          <w:tcPr>
            <w:tcW w:w="4764" w:type="dxa"/>
            <w:tcBorders>
              <w:top w:val="single" w:sz="4" w:space="0" w:color="auto"/>
              <w:left w:val="single" w:sz="4" w:space="0" w:color="auto"/>
              <w:bottom w:val="single" w:sz="4" w:space="0" w:color="auto"/>
              <w:right w:val="single" w:sz="4" w:space="0" w:color="auto"/>
            </w:tcBorders>
            <w:vAlign w:val="center"/>
          </w:tcPr>
          <w:p w:rsidR="00C16543" w:rsidRPr="00E548B8" w:rsidRDefault="00C16543" w:rsidP="00342D12">
            <w:pPr>
              <w:numPr>
                <w:ilvl w:val="0"/>
                <w:numId w:val="44"/>
              </w:numPr>
              <w:spacing w:line="400" w:lineRule="exact"/>
              <w:ind w:left="270" w:hanging="270"/>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全球綠色照明潮流，市場需求日增，長期必然會成市場主流。</w:t>
            </w:r>
          </w:p>
          <w:p w:rsidR="00C16543" w:rsidRPr="00E548B8" w:rsidRDefault="00C16543" w:rsidP="00342D12">
            <w:pPr>
              <w:numPr>
                <w:ilvl w:val="0"/>
                <w:numId w:val="44"/>
              </w:numPr>
              <w:spacing w:line="400" w:lineRule="exact"/>
              <w:ind w:left="249" w:hanging="249"/>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效能不斷提升，各種新應用的產品不斷推出，帶動市場需求。</w:t>
            </w:r>
          </w:p>
          <w:p w:rsidR="00C16543" w:rsidRPr="00E548B8" w:rsidRDefault="00C16543" w:rsidP="00342D12">
            <w:pPr>
              <w:numPr>
                <w:ilvl w:val="0"/>
                <w:numId w:val="44"/>
              </w:numPr>
              <w:spacing w:line="400" w:lineRule="exact"/>
              <w:ind w:left="249" w:hanging="249"/>
              <w:jc w:val="both"/>
              <w:rPr>
                <w:rFonts w:ascii="Arial" w:hAnsi="標楷體" w:cs="DFHei-Md-HK-BF"/>
                <w:spacing w:val="-8"/>
                <w:kern w:val="0"/>
                <w:sz w:val="28"/>
                <w:szCs w:val="28"/>
                <w:lang w:bidi="sa-IN"/>
              </w:rPr>
            </w:pPr>
            <w:r w:rsidRPr="00C16543">
              <w:rPr>
                <w:rFonts w:ascii="Arial" w:hAnsi="標楷體" w:cs="DFHei-Md-HK-BF"/>
                <w:spacing w:val="-8"/>
                <w:kern w:val="0"/>
                <w:sz w:val="28"/>
                <w:szCs w:val="28"/>
                <w:lang w:bidi="sa-IN"/>
              </w:rPr>
              <w:t>美、日、韓、中國由政府推動成立國家級計畫，促進全球產業迅速發展。</w:t>
            </w:r>
          </w:p>
          <w:p w:rsidR="00C16543" w:rsidRPr="00E548B8" w:rsidRDefault="00C16543" w:rsidP="00342D12">
            <w:pPr>
              <w:numPr>
                <w:ilvl w:val="0"/>
                <w:numId w:val="44"/>
              </w:numPr>
              <w:spacing w:line="400" w:lineRule="exact"/>
              <w:ind w:left="249" w:hanging="249"/>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LED</w:t>
            </w:r>
            <w:r w:rsidRPr="00C16543">
              <w:rPr>
                <w:rFonts w:ascii="Arial" w:hAnsi="標楷體" w:cs="DFHei-Md-HK-BF"/>
                <w:spacing w:val="-8"/>
                <w:kern w:val="0"/>
                <w:sz w:val="28"/>
                <w:szCs w:val="28"/>
                <w:lang w:bidi="sa-IN"/>
              </w:rPr>
              <w:t>隨其能源效率提升，皆有廣泛替代與應用領域，極具高附加價值。</w:t>
            </w:r>
          </w:p>
          <w:p w:rsidR="00C16543" w:rsidRPr="00E548B8" w:rsidRDefault="00C16543" w:rsidP="00342D12">
            <w:pPr>
              <w:numPr>
                <w:ilvl w:val="0"/>
                <w:numId w:val="44"/>
              </w:numPr>
              <w:spacing w:line="400" w:lineRule="exact"/>
              <w:ind w:left="249" w:hanging="249"/>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光環境設計、</w:t>
            </w:r>
            <w:r w:rsidRPr="00E548B8">
              <w:rPr>
                <w:rFonts w:ascii="Arial" w:hAnsi="標楷體" w:cs="DFHei-Md-HK-BF"/>
                <w:spacing w:val="-8"/>
                <w:kern w:val="0"/>
                <w:sz w:val="28"/>
                <w:szCs w:val="28"/>
                <w:lang w:bidi="sa-IN"/>
              </w:rPr>
              <w:t>LED</w:t>
            </w:r>
            <w:r w:rsidRPr="00E548B8">
              <w:rPr>
                <w:rFonts w:ascii="Arial" w:hAnsi="標楷體" w:cs="DFHei-Md-HK-BF"/>
                <w:spacing w:val="-8"/>
                <w:kern w:val="0"/>
                <w:sz w:val="28"/>
                <w:szCs w:val="28"/>
                <w:lang w:bidi="sa-IN"/>
              </w:rPr>
              <w:t>光源、照明業等，寄望</w:t>
            </w:r>
            <w:r w:rsidRPr="00E548B8">
              <w:rPr>
                <w:rFonts w:ascii="Arial" w:hAnsi="標楷體" w:cs="DFHei-Md-HK-BF"/>
                <w:spacing w:val="-8"/>
                <w:kern w:val="0"/>
                <w:sz w:val="28"/>
                <w:szCs w:val="28"/>
                <w:lang w:bidi="sa-IN"/>
              </w:rPr>
              <w:t>LED</w:t>
            </w:r>
            <w:r w:rsidRPr="00E548B8">
              <w:rPr>
                <w:rFonts w:ascii="Arial" w:hAnsi="標楷體" w:cs="DFHei-Md-HK-BF"/>
                <w:spacing w:val="-8"/>
                <w:kern w:val="0"/>
                <w:sz w:val="28"/>
                <w:szCs w:val="28"/>
                <w:lang w:bidi="sa-IN"/>
              </w:rPr>
              <w:t>創造產業新契機。</w:t>
            </w:r>
          </w:p>
          <w:p w:rsidR="00C16543" w:rsidRPr="00E548B8" w:rsidRDefault="00C16543" w:rsidP="00342D12">
            <w:pPr>
              <w:numPr>
                <w:ilvl w:val="0"/>
                <w:numId w:val="44"/>
              </w:numPr>
              <w:spacing w:line="400" w:lineRule="exact"/>
              <w:ind w:left="249" w:hanging="249"/>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景觀照明需求，以及道路照明節能與光環境品質受到重視，開啟</w:t>
            </w:r>
            <w:r w:rsidRPr="00E548B8">
              <w:rPr>
                <w:rFonts w:ascii="Arial" w:hAnsi="標楷體" w:cs="DFHei-Md-HK-BF"/>
                <w:spacing w:val="-8"/>
                <w:kern w:val="0"/>
                <w:sz w:val="28"/>
                <w:szCs w:val="28"/>
                <w:lang w:bidi="sa-IN"/>
              </w:rPr>
              <w:t>LED</w:t>
            </w:r>
            <w:r w:rsidRPr="00E548B8">
              <w:rPr>
                <w:rFonts w:ascii="Arial" w:hAnsi="標楷體" w:cs="DFHei-Md-HK-BF"/>
                <w:spacing w:val="-8"/>
                <w:kern w:val="0"/>
                <w:sz w:val="28"/>
                <w:szCs w:val="28"/>
                <w:lang w:bidi="sa-IN"/>
              </w:rPr>
              <w:t>照明應用大門。</w:t>
            </w:r>
          </w:p>
        </w:tc>
        <w:tc>
          <w:tcPr>
            <w:tcW w:w="4880" w:type="dxa"/>
            <w:tcBorders>
              <w:top w:val="single" w:sz="4" w:space="0" w:color="auto"/>
              <w:left w:val="single" w:sz="4" w:space="0" w:color="auto"/>
              <w:bottom w:val="single" w:sz="4" w:space="0" w:color="auto"/>
              <w:right w:val="single" w:sz="4" w:space="0" w:color="auto"/>
            </w:tcBorders>
            <w:vAlign w:val="center"/>
          </w:tcPr>
          <w:p w:rsidR="00C16543" w:rsidRPr="00E548B8" w:rsidRDefault="00C16543" w:rsidP="00342D12">
            <w:pPr>
              <w:numPr>
                <w:ilvl w:val="0"/>
                <w:numId w:val="45"/>
              </w:numPr>
              <w:spacing w:line="400" w:lineRule="exact"/>
              <w:ind w:left="252" w:hanging="252"/>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傳統照明產品性能也持續提升，但價格更具優勢，</w:t>
            </w:r>
            <w:r w:rsidRPr="00E548B8">
              <w:rPr>
                <w:rFonts w:ascii="Arial" w:hAnsi="標楷體" w:cs="DFHei-Md-HK-BF"/>
                <w:spacing w:val="-8"/>
                <w:kern w:val="0"/>
                <w:sz w:val="28"/>
                <w:szCs w:val="28"/>
                <w:lang w:bidi="sa-IN"/>
              </w:rPr>
              <w:t>LED</w:t>
            </w:r>
            <w:r w:rsidRPr="00E548B8">
              <w:rPr>
                <w:rFonts w:ascii="Arial" w:hAnsi="標楷體" w:cs="DFHei-Md-HK-BF"/>
                <w:spacing w:val="-8"/>
                <w:kern w:val="0"/>
                <w:sz w:val="28"/>
                <w:szCs w:val="28"/>
                <w:lang w:bidi="sa-IN"/>
              </w:rPr>
              <w:t>在一般照明之應用有阻力。</w:t>
            </w:r>
          </w:p>
          <w:p w:rsidR="00C16543" w:rsidRPr="00E548B8" w:rsidRDefault="00C16543" w:rsidP="00342D12">
            <w:pPr>
              <w:numPr>
                <w:ilvl w:val="0"/>
                <w:numId w:val="45"/>
              </w:numPr>
              <w:spacing w:line="400" w:lineRule="exact"/>
              <w:ind w:left="249" w:hanging="249"/>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中國大陸積極發展</w:t>
            </w:r>
            <w:r w:rsidRPr="00E548B8">
              <w:rPr>
                <w:rFonts w:ascii="Arial" w:hAnsi="標楷體" w:cs="DFHei-Md-HK-BF"/>
                <w:spacing w:val="-8"/>
                <w:kern w:val="0"/>
                <w:sz w:val="28"/>
                <w:szCs w:val="28"/>
                <w:lang w:bidi="sa-IN"/>
              </w:rPr>
              <w:t>LED</w:t>
            </w:r>
            <w:r w:rsidRPr="00E548B8">
              <w:rPr>
                <w:rFonts w:ascii="Arial" w:hAnsi="標楷體" w:cs="DFHei-Md-HK-BF"/>
                <w:spacing w:val="-8"/>
                <w:kern w:val="0"/>
                <w:sz w:val="28"/>
                <w:szCs w:val="28"/>
                <w:lang w:bidi="sa-IN"/>
              </w:rPr>
              <w:t>照明產業及應用，產業技術雖不及我國，但應用市場大，成本優勢明顯高於我國。</w:t>
            </w:r>
          </w:p>
          <w:p w:rsidR="00C16543" w:rsidRPr="00E548B8" w:rsidRDefault="00C16543" w:rsidP="00342D12">
            <w:pPr>
              <w:numPr>
                <w:ilvl w:val="0"/>
                <w:numId w:val="45"/>
              </w:numPr>
              <w:spacing w:line="400" w:lineRule="exact"/>
              <w:ind w:left="249" w:hanging="249"/>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多個國家及照明大廠全力投入，各區域競爭白熱化，臺灣面臨前有強敵、後有追兵，市場競爭激烈。</w:t>
            </w:r>
          </w:p>
          <w:p w:rsidR="00C16543" w:rsidRPr="00E548B8" w:rsidRDefault="00C16543" w:rsidP="00342D12">
            <w:pPr>
              <w:numPr>
                <w:ilvl w:val="0"/>
                <w:numId w:val="45"/>
              </w:numPr>
              <w:spacing w:line="400" w:lineRule="exact"/>
              <w:ind w:left="249" w:hanging="249"/>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日本</w:t>
            </w:r>
            <w:r w:rsidRPr="00E548B8">
              <w:rPr>
                <w:rFonts w:ascii="Arial" w:hAnsi="標楷體" w:cs="DFHei-Md-HK-BF"/>
                <w:spacing w:val="-8"/>
                <w:kern w:val="0"/>
                <w:sz w:val="28"/>
                <w:szCs w:val="28"/>
                <w:lang w:bidi="sa-IN"/>
              </w:rPr>
              <w:t>LED</w:t>
            </w:r>
            <w:r w:rsidRPr="00E548B8">
              <w:rPr>
                <w:rFonts w:ascii="Arial" w:hAnsi="標楷體" w:cs="DFHei-Md-HK-BF"/>
                <w:spacing w:val="-8"/>
                <w:kern w:val="0"/>
                <w:sz w:val="28"/>
                <w:szCs w:val="28"/>
                <w:lang w:bidi="sa-IN"/>
              </w:rPr>
              <w:t>光源行業標準，韓國及中國</w:t>
            </w:r>
            <w:r w:rsidRPr="00E548B8">
              <w:rPr>
                <w:rFonts w:ascii="Arial" w:hAnsi="標楷體" w:cs="DFHei-Md-HK-BF" w:hint="eastAsia"/>
                <w:spacing w:val="-8"/>
                <w:kern w:val="0"/>
                <w:sz w:val="28"/>
                <w:szCs w:val="28"/>
                <w:lang w:bidi="sa-IN"/>
              </w:rPr>
              <w:t>大陸</w:t>
            </w:r>
            <w:r w:rsidRPr="00E548B8">
              <w:rPr>
                <w:rFonts w:ascii="Arial" w:hAnsi="標楷體" w:cs="DFHei-Md-HK-BF"/>
                <w:spacing w:val="-8"/>
                <w:kern w:val="0"/>
                <w:sz w:val="28"/>
                <w:szCs w:val="28"/>
                <w:lang w:bidi="sa-IN"/>
              </w:rPr>
              <w:t>開始施行</w:t>
            </w:r>
            <w:r w:rsidRPr="00E548B8">
              <w:rPr>
                <w:rFonts w:ascii="Arial" w:hAnsi="標楷體" w:cs="DFHei-Md-HK-BF"/>
                <w:spacing w:val="-8"/>
                <w:kern w:val="0"/>
                <w:sz w:val="28"/>
                <w:szCs w:val="28"/>
                <w:lang w:bidi="sa-IN"/>
              </w:rPr>
              <w:t>LED</w:t>
            </w:r>
            <w:r w:rsidRPr="00E548B8">
              <w:rPr>
                <w:rFonts w:ascii="Arial" w:hAnsi="標楷體" w:cs="DFHei-Md-HK-BF"/>
                <w:spacing w:val="-8"/>
                <w:kern w:val="0"/>
                <w:sz w:val="28"/>
                <w:szCs w:val="28"/>
                <w:lang w:bidi="sa-IN"/>
              </w:rPr>
              <w:t>照明標準，在驗證技術仍有疑慮下，形成無形門檻。</w:t>
            </w:r>
          </w:p>
        </w:tc>
      </w:tr>
    </w:tbl>
    <w:p w:rsidR="00C16543" w:rsidRPr="003225EB" w:rsidRDefault="00C16543" w:rsidP="00FE6EAF">
      <w:pPr>
        <w:spacing w:line="240" w:lineRule="exact"/>
        <w:ind w:leftChars="-83" w:left="4" w:hangingChars="130" w:hanging="286"/>
        <w:rPr>
          <w:sz w:val="20"/>
        </w:rPr>
      </w:pPr>
      <w:bookmarkStart w:id="432" w:name="_Toc294785222"/>
      <w:bookmarkStart w:id="433" w:name="_Toc310611193"/>
      <w:r w:rsidRPr="003225EB">
        <w:rPr>
          <w:rFonts w:hint="eastAsia"/>
          <w:sz w:val="20"/>
        </w:rPr>
        <w:t>資料來源：</w:t>
      </w:r>
      <w:r w:rsidRPr="003225EB">
        <w:rPr>
          <w:rFonts w:hint="eastAsia"/>
          <w:sz w:val="20"/>
        </w:rPr>
        <w:t>2010</w:t>
      </w:r>
      <w:r w:rsidRPr="003225EB">
        <w:rPr>
          <w:rFonts w:hint="eastAsia"/>
          <w:sz w:val="20"/>
        </w:rPr>
        <w:t>年能源產業技術白皮書</w:t>
      </w:r>
      <w:bookmarkEnd w:id="432"/>
      <w:r>
        <w:rPr>
          <w:rFonts w:hint="eastAsia"/>
          <w:sz w:val="20"/>
        </w:rPr>
        <w:t>、能源局。</w:t>
      </w:r>
      <w:bookmarkEnd w:id="433"/>
    </w:p>
    <w:p w:rsidR="00C16543" w:rsidRPr="006120FA" w:rsidRDefault="00C16543" w:rsidP="00E21274">
      <w:pPr>
        <w:pStyle w:val="afa"/>
        <w:spacing w:before="228"/>
      </w:pPr>
      <w:r>
        <w:rPr>
          <w:rFonts w:ascii="Arial" w:hAnsi="標楷體" w:cs="DFHei-Bd-HK-BF"/>
          <w:bCs/>
        </w:rPr>
        <w:br w:type="page"/>
      </w:r>
      <w:bookmarkStart w:id="434" w:name="_Toc310611194"/>
      <w:bookmarkStart w:id="435" w:name="_Toc311050689"/>
      <w:r w:rsidRPr="006120FA">
        <w:rPr>
          <w:rFonts w:hint="eastAsia"/>
        </w:rPr>
        <w:lastRenderedPageBreak/>
        <w:t>表</w:t>
      </w:r>
      <w:r w:rsidR="006120FA">
        <w:rPr>
          <w:rFonts w:hint="eastAsia"/>
        </w:rPr>
        <w:t>9</w:t>
      </w:r>
      <w:r w:rsidRPr="006120FA">
        <w:rPr>
          <w:rFonts w:hint="eastAsia"/>
        </w:rPr>
        <w:t>、</w:t>
      </w:r>
      <w:r w:rsidRPr="006120FA">
        <w:t>陸域及離岸式風力發電SWOT分析</w:t>
      </w:r>
      <w:r w:rsidRPr="006120FA">
        <w:rPr>
          <w:rFonts w:hint="eastAsia"/>
        </w:rPr>
        <w:t>表</w:t>
      </w:r>
      <w:bookmarkEnd w:id="434"/>
      <w:bookmarkEnd w:id="435"/>
    </w:p>
    <w:tbl>
      <w:tblPr>
        <w:tblW w:w="9472"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792"/>
        <w:gridCol w:w="4680"/>
      </w:tblGrid>
      <w:tr w:rsidR="00C16543" w:rsidRPr="008D5748" w:rsidTr="003171A4">
        <w:trPr>
          <w:trHeight w:val="351"/>
        </w:trPr>
        <w:tc>
          <w:tcPr>
            <w:tcW w:w="4792" w:type="dxa"/>
            <w:tcBorders>
              <w:top w:val="single" w:sz="4" w:space="0" w:color="auto"/>
              <w:left w:val="single" w:sz="4" w:space="0" w:color="auto"/>
              <w:bottom w:val="single" w:sz="4" w:space="0" w:color="auto"/>
              <w:right w:val="single" w:sz="4" w:space="0" w:color="auto"/>
            </w:tcBorders>
            <w:shd w:val="clear" w:color="auto" w:fill="92D050"/>
          </w:tcPr>
          <w:p w:rsidR="00C16543" w:rsidRPr="008D5748" w:rsidRDefault="00C16543" w:rsidP="00C16543">
            <w:pPr>
              <w:pStyle w:val="23"/>
              <w:spacing w:after="0" w:line="440" w:lineRule="exact"/>
              <w:jc w:val="center"/>
              <w:rPr>
                <w:rFonts w:ascii="Arial" w:eastAsia="標楷體" w:hAnsi="標楷體" w:cs="DFHei-Bd-HK-BF"/>
                <w:bCs/>
                <w:kern w:val="0"/>
                <w:sz w:val="28"/>
                <w:szCs w:val="28"/>
                <w:lang w:bidi="sa-IN"/>
              </w:rPr>
            </w:pPr>
            <w:r w:rsidRPr="008D5748">
              <w:rPr>
                <w:rFonts w:ascii="Arial" w:eastAsia="標楷體" w:hAnsi="標楷體" w:cs="DFHei-Bd-HK-BF"/>
                <w:bCs/>
                <w:kern w:val="0"/>
                <w:sz w:val="28"/>
                <w:szCs w:val="28"/>
                <w:lang w:bidi="sa-IN"/>
              </w:rPr>
              <w:t>優勢</w:t>
            </w:r>
            <w:r w:rsidRPr="008D5748">
              <w:rPr>
                <w:rFonts w:ascii="Arial" w:eastAsia="標楷體" w:hAnsi="標楷體" w:cs="DFHei-Bd-HK-BF" w:hint="eastAsia"/>
                <w:bCs/>
                <w:kern w:val="0"/>
                <w:sz w:val="28"/>
                <w:szCs w:val="28"/>
                <w:lang w:bidi="sa-IN"/>
              </w:rPr>
              <w:t>(</w:t>
            </w:r>
            <w:r w:rsidRPr="008D5748">
              <w:rPr>
                <w:rFonts w:ascii="Arial" w:eastAsia="標楷體" w:hAnsi="標楷體" w:cs="DFHei-Bd-HK-BF"/>
                <w:bCs/>
                <w:kern w:val="0"/>
                <w:sz w:val="28"/>
                <w:szCs w:val="28"/>
                <w:lang w:bidi="sa-IN"/>
              </w:rPr>
              <w:t>Strength</w:t>
            </w:r>
            <w:r w:rsidRPr="008D5748">
              <w:rPr>
                <w:rFonts w:ascii="Arial" w:eastAsia="標楷體" w:hAnsi="標楷體" w:cs="DFHei-Bd-HK-BF" w:hint="eastAsia"/>
                <w:bCs/>
                <w:kern w:val="0"/>
                <w:sz w:val="28"/>
                <w:szCs w:val="28"/>
                <w:lang w:bidi="sa-IN"/>
              </w:rPr>
              <w:t>)</w:t>
            </w:r>
          </w:p>
        </w:tc>
        <w:tc>
          <w:tcPr>
            <w:tcW w:w="4680" w:type="dxa"/>
            <w:tcBorders>
              <w:top w:val="single" w:sz="4" w:space="0" w:color="auto"/>
              <w:left w:val="single" w:sz="4" w:space="0" w:color="auto"/>
              <w:bottom w:val="single" w:sz="4" w:space="0" w:color="auto"/>
              <w:right w:val="single" w:sz="4" w:space="0" w:color="auto"/>
            </w:tcBorders>
            <w:shd w:val="clear" w:color="auto" w:fill="92D050"/>
          </w:tcPr>
          <w:p w:rsidR="00C16543" w:rsidRPr="008D5748" w:rsidRDefault="00C16543" w:rsidP="00C16543">
            <w:pPr>
              <w:pStyle w:val="23"/>
              <w:spacing w:after="0" w:line="440" w:lineRule="exact"/>
              <w:jc w:val="center"/>
              <w:rPr>
                <w:rFonts w:ascii="Arial" w:eastAsia="標楷體" w:hAnsi="標楷體" w:cs="DFHei-Bd-HK-BF"/>
                <w:bCs/>
                <w:kern w:val="0"/>
                <w:sz w:val="28"/>
                <w:szCs w:val="28"/>
                <w:lang w:bidi="sa-IN"/>
              </w:rPr>
            </w:pPr>
            <w:r w:rsidRPr="008D5748">
              <w:rPr>
                <w:rFonts w:ascii="Arial" w:eastAsia="標楷體" w:hAnsi="標楷體" w:cs="DFHei-Bd-HK-BF"/>
                <w:bCs/>
                <w:kern w:val="0"/>
                <w:sz w:val="28"/>
                <w:szCs w:val="28"/>
                <w:lang w:bidi="sa-IN"/>
              </w:rPr>
              <w:t>劣勢</w:t>
            </w:r>
            <w:r w:rsidRPr="008D5748">
              <w:rPr>
                <w:rFonts w:ascii="Arial" w:eastAsia="標楷體" w:hAnsi="標楷體" w:cs="DFHei-Bd-HK-BF"/>
                <w:bCs/>
                <w:kern w:val="0"/>
                <w:sz w:val="28"/>
                <w:szCs w:val="28"/>
                <w:lang w:bidi="sa-IN"/>
              </w:rPr>
              <w:t>(Weakness)</w:t>
            </w:r>
          </w:p>
        </w:tc>
      </w:tr>
      <w:tr w:rsidR="00C16543" w:rsidRPr="00E548B8" w:rsidTr="00E548B8">
        <w:trPr>
          <w:trHeight w:val="1590"/>
        </w:trPr>
        <w:tc>
          <w:tcPr>
            <w:tcW w:w="4792" w:type="dxa"/>
            <w:tcBorders>
              <w:top w:val="single" w:sz="4" w:space="0" w:color="auto"/>
              <w:left w:val="single" w:sz="4" w:space="0" w:color="auto"/>
              <w:bottom w:val="single" w:sz="4" w:space="0" w:color="auto"/>
              <w:right w:val="single" w:sz="4" w:space="0" w:color="auto"/>
            </w:tcBorders>
            <w:vAlign w:val="center"/>
          </w:tcPr>
          <w:p w:rsidR="00C16543" w:rsidRPr="00E548B8" w:rsidRDefault="00C16543" w:rsidP="00342D12">
            <w:pPr>
              <w:numPr>
                <w:ilvl w:val="0"/>
                <w:numId w:val="30"/>
              </w:numPr>
              <w:spacing w:line="480" w:lineRule="exact"/>
              <w:ind w:left="255" w:hanging="255"/>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陸域風場開發接近</w:t>
            </w:r>
            <w:r w:rsidRPr="00E548B8">
              <w:rPr>
                <w:rFonts w:ascii="Arial" w:hAnsi="標楷體" w:cs="DFHei-Md-HK-BF"/>
                <w:spacing w:val="-8"/>
                <w:kern w:val="0"/>
                <w:sz w:val="28"/>
                <w:szCs w:val="28"/>
                <w:lang w:bidi="sa-IN"/>
              </w:rPr>
              <w:t>400MW</w:t>
            </w:r>
            <w:r w:rsidRPr="00E548B8">
              <w:rPr>
                <w:rFonts w:ascii="Arial" w:hAnsi="標楷體" w:cs="DFHei-Md-HK-BF"/>
                <w:spacing w:val="-8"/>
                <w:kern w:val="0"/>
                <w:sz w:val="28"/>
                <w:szCs w:val="28"/>
                <w:lang w:bidi="sa-IN"/>
              </w:rPr>
              <w:t>，對於相關法令解釋及適用情形</w:t>
            </w:r>
            <w:r w:rsidRPr="00E548B8">
              <w:rPr>
                <w:rFonts w:ascii="Arial" w:hAnsi="標楷體" w:cs="DFHei-Md-HK-BF" w:hint="eastAsia"/>
                <w:spacing w:val="-8"/>
                <w:kern w:val="0"/>
                <w:sz w:val="28"/>
                <w:szCs w:val="28"/>
                <w:lang w:bidi="sa-IN"/>
              </w:rPr>
              <w:t>已</w:t>
            </w:r>
            <w:r w:rsidRPr="00E548B8">
              <w:rPr>
                <w:rFonts w:ascii="Arial" w:hAnsi="標楷體" w:cs="DFHei-Md-HK-BF"/>
                <w:spacing w:val="-8"/>
                <w:kern w:val="0"/>
                <w:sz w:val="28"/>
                <w:szCs w:val="28"/>
                <w:lang w:bidi="sa-IN"/>
              </w:rPr>
              <w:t>臻成熟。</w:t>
            </w:r>
          </w:p>
          <w:p w:rsidR="00C16543" w:rsidRPr="00E548B8" w:rsidRDefault="00C16543" w:rsidP="00342D12">
            <w:pPr>
              <w:numPr>
                <w:ilvl w:val="0"/>
                <w:numId w:val="30"/>
              </w:numPr>
              <w:spacing w:line="480" w:lineRule="exact"/>
              <w:ind w:left="255" w:hanging="255"/>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國內具備風能評估、氣象、地理環境分析專業人員，可建立更佳之風能評估及預測技術之能力，對於提升模擬精度，並發掘潛在場址助益甚大。</w:t>
            </w:r>
          </w:p>
          <w:p w:rsidR="00C16543" w:rsidRPr="00E548B8" w:rsidRDefault="00C16543" w:rsidP="00342D12">
            <w:pPr>
              <w:numPr>
                <w:ilvl w:val="0"/>
                <w:numId w:val="30"/>
              </w:numPr>
              <w:spacing w:line="480" w:lineRule="exact"/>
              <w:ind w:left="255" w:hanging="255"/>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藉由臺英技術合作交流</w:t>
            </w:r>
            <w:r w:rsidRPr="00E548B8">
              <w:rPr>
                <w:rFonts w:ascii="Arial" w:hAnsi="標楷體" w:cs="DFHei-Md-HK-BF" w:hint="eastAsia"/>
                <w:spacing w:val="-8"/>
                <w:kern w:val="0"/>
                <w:sz w:val="28"/>
                <w:szCs w:val="28"/>
                <w:lang w:bidi="sa-IN"/>
              </w:rPr>
              <w:t>，</w:t>
            </w:r>
            <w:r w:rsidRPr="00E548B8">
              <w:rPr>
                <w:rFonts w:ascii="Arial" w:hAnsi="標楷體" w:cs="DFHei-Md-HK-BF"/>
                <w:spacing w:val="-8"/>
                <w:kern w:val="0"/>
                <w:sz w:val="28"/>
                <w:szCs w:val="28"/>
                <w:lang w:bidi="sa-IN"/>
              </w:rPr>
              <w:t>完成離岸風電可行性評估規劃</w:t>
            </w:r>
            <w:r w:rsidRPr="00E548B8">
              <w:rPr>
                <w:rFonts w:ascii="Arial" w:hAnsi="標楷體" w:cs="DFHei-Md-HK-BF"/>
                <w:spacing w:val="-8"/>
                <w:kern w:val="0"/>
                <w:sz w:val="28"/>
                <w:szCs w:val="28"/>
                <w:lang w:bidi="sa-IN"/>
              </w:rPr>
              <w:t>Guideline</w:t>
            </w:r>
            <w:r w:rsidRPr="00E548B8">
              <w:rPr>
                <w:rFonts w:ascii="Arial" w:hAnsi="標楷體" w:cs="DFHei-Md-HK-BF"/>
                <w:spacing w:val="-8"/>
                <w:kern w:val="0"/>
                <w:sz w:val="28"/>
                <w:szCs w:val="28"/>
                <w:lang w:bidi="sa-IN"/>
              </w:rPr>
              <w:t>，國內業者藉此</w:t>
            </w:r>
            <w:r w:rsidRPr="00E548B8">
              <w:rPr>
                <w:rFonts w:ascii="Arial" w:hAnsi="標楷體" w:cs="DFHei-Md-HK-BF" w:hint="eastAsia"/>
                <w:spacing w:val="-8"/>
                <w:kern w:val="0"/>
                <w:sz w:val="28"/>
                <w:szCs w:val="28"/>
                <w:lang w:bidi="sa-IN"/>
              </w:rPr>
              <w:t>亦</w:t>
            </w:r>
            <w:r w:rsidRPr="00E548B8">
              <w:rPr>
                <w:rFonts w:ascii="Arial" w:hAnsi="標楷體" w:cs="DFHei-Md-HK-BF"/>
                <w:spacing w:val="-8"/>
                <w:kern w:val="0"/>
                <w:sz w:val="28"/>
                <w:szCs w:val="28"/>
                <w:lang w:bidi="sa-IN"/>
              </w:rPr>
              <w:t>建立自行評估開發的能量。</w:t>
            </w:r>
          </w:p>
        </w:tc>
        <w:tc>
          <w:tcPr>
            <w:tcW w:w="4680" w:type="dxa"/>
            <w:tcBorders>
              <w:top w:val="single" w:sz="4" w:space="0" w:color="auto"/>
              <w:left w:val="single" w:sz="4" w:space="0" w:color="auto"/>
              <w:bottom w:val="single" w:sz="4" w:space="0" w:color="auto"/>
              <w:right w:val="single" w:sz="4" w:space="0" w:color="auto"/>
            </w:tcBorders>
            <w:vAlign w:val="center"/>
          </w:tcPr>
          <w:p w:rsidR="00C16543" w:rsidRPr="00E548B8" w:rsidRDefault="00C16543" w:rsidP="00342D12">
            <w:pPr>
              <w:numPr>
                <w:ilvl w:val="0"/>
                <w:numId w:val="40"/>
              </w:numPr>
              <w:spacing w:line="480" w:lineRule="exact"/>
              <w:ind w:left="262" w:hanging="262"/>
              <w:jc w:val="both"/>
              <w:rPr>
                <w:rFonts w:ascii="Arial" w:hAnsi="標楷體" w:cs="DFHei-Md-HK-BF"/>
                <w:spacing w:val="-8"/>
                <w:kern w:val="0"/>
                <w:sz w:val="28"/>
                <w:szCs w:val="28"/>
                <w:lang w:bidi="sa-IN"/>
              </w:rPr>
            </w:pPr>
            <w:r w:rsidRPr="00E548B8">
              <w:rPr>
                <w:rFonts w:ascii="Arial" w:hAnsi="標楷體" w:cs="DFHei-Md-HK-BF" w:hint="eastAsia"/>
                <w:spacing w:val="-8"/>
                <w:kern w:val="0"/>
                <w:sz w:val="28"/>
                <w:szCs w:val="28"/>
                <w:lang w:bidi="sa-IN"/>
              </w:rPr>
              <w:t>臺</w:t>
            </w:r>
            <w:r w:rsidRPr="00E548B8">
              <w:rPr>
                <w:rFonts w:ascii="Arial" w:hAnsi="標楷體" w:cs="DFHei-Md-HK-BF"/>
                <w:spacing w:val="-8"/>
                <w:kern w:val="0"/>
                <w:sz w:val="28"/>
                <w:szCs w:val="28"/>
                <w:lang w:bidi="sa-IN"/>
              </w:rPr>
              <w:t>灣西部陸域優良風場已不多，業者必須花費更多之時間與經費去評估開發可行性，投資效益降低導致開發腳步日漸遲緩。</w:t>
            </w:r>
          </w:p>
          <w:p w:rsidR="00C16543" w:rsidRPr="00E548B8" w:rsidRDefault="00C16543" w:rsidP="00342D12">
            <w:pPr>
              <w:numPr>
                <w:ilvl w:val="0"/>
                <w:numId w:val="40"/>
              </w:numPr>
              <w:spacing w:line="480" w:lineRule="exact"/>
              <w:ind w:left="255" w:hanging="255"/>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過去幾年</w:t>
            </w:r>
            <w:r w:rsidRPr="00E548B8">
              <w:rPr>
                <w:rFonts w:ascii="Arial" w:hAnsi="標楷體" w:cs="DFHei-Md-HK-BF" w:hint="eastAsia"/>
                <w:spacing w:val="-8"/>
                <w:kern w:val="0"/>
                <w:sz w:val="28"/>
                <w:szCs w:val="28"/>
                <w:lang w:bidi="sa-IN"/>
              </w:rPr>
              <w:t>臺</w:t>
            </w:r>
            <w:r w:rsidRPr="00E548B8">
              <w:rPr>
                <w:rFonts w:ascii="Arial" w:hAnsi="標楷體" w:cs="DFHei-Md-HK-BF"/>
                <w:spacing w:val="-8"/>
                <w:kern w:val="0"/>
                <w:sz w:val="28"/>
                <w:szCs w:val="28"/>
                <w:lang w:bidi="sa-IN"/>
              </w:rPr>
              <w:t>灣發生四起風力發電場址的意外事件，加上彰濱工業區內廠商要求既設風力機遷移，的確造成目前開發風場上的心態趨於保守。</w:t>
            </w:r>
          </w:p>
          <w:p w:rsidR="00C16543" w:rsidRPr="00E548B8" w:rsidRDefault="00C16543" w:rsidP="00342D12">
            <w:pPr>
              <w:numPr>
                <w:ilvl w:val="0"/>
                <w:numId w:val="40"/>
              </w:numPr>
              <w:spacing w:line="480" w:lineRule="exact"/>
              <w:ind w:left="255" w:hanging="255"/>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離岸風力發電系統建造屬海事工程，國內尚無離岸式風力發電系統的設計經驗與能力。</w:t>
            </w:r>
          </w:p>
        </w:tc>
      </w:tr>
      <w:tr w:rsidR="00C16543" w:rsidRPr="004560EF" w:rsidTr="003171A4">
        <w:trPr>
          <w:trHeight w:val="188"/>
        </w:trPr>
        <w:tc>
          <w:tcPr>
            <w:tcW w:w="4792" w:type="dxa"/>
            <w:tcBorders>
              <w:top w:val="single" w:sz="4" w:space="0" w:color="auto"/>
              <w:left w:val="single" w:sz="4" w:space="0" w:color="auto"/>
              <w:bottom w:val="single" w:sz="4" w:space="0" w:color="auto"/>
              <w:right w:val="single" w:sz="4" w:space="0" w:color="auto"/>
            </w:tcBorders>
            <w:shd w:val="clear" w:color="auto" w:fill="92D050"/>
          </w:tcPr>
          <w:p w:rsidR="00C16543" w:rsidRPr="004560EF" w:rsidRDefault="00C16543" w:rsidP="00C16543">
            <w:pPr>
              <w:spacing w:line="440" w:lineRule="exact"/>
              <w:jc w:val="center"/>
              <w:rPr>
                <w:rFonts w:ascii="Arial" w:hAnsi="Arial"/>
                <w:sz w:val="28"/>
                <w:szCs w:val="28"/>
              </w:rPr>
            </w:pPr>
            <w:r w:rsidRPr="004560EF">
              <w:rPr>
                <w:rFonts w:ascii="Arial" w:hAnsi="標楷體"/>
                <w:sz w:val="28"/>
                <w:szCs w:val="28"/>
              </w:rPr>
              <w:t>機會</w:t>
            </w:r>
            <w:r>
              <w:rPr>
                <w:rFonts w:ascii="Arial" w:hAnsi="標楷體" w:hint="eastAsia"/>
                <w:sz w:val="28"/>
                <w:szCs w:val="28"/>
              </w:rPr>
              <w:t>(</w:t>
            </w:r>
            <w:r w:rsidRPr="004560EF">
              <w:rPr>
                <w:rFonts w:ascii="Arial" w:hAnsi="Arial"/>
                <w:sz w:val="28"/>
                <w:szCs w:val="28"/>
              </w:rPr>
              <w:t>Opportunity</w:t>
            </w:r>
            <w:r>
              <w:rPr>
                <w:rFonts w:ascii="Arial" w:hAnsi="Arial" w:hint="eastAsia"/>
                <w:sz w:val="28"/>
                <w:szCs w:val="28"/>
              </w:rPr>
              <w:t>)</w:t>
            </w:r>
          </w:p>
        </w:tc>
        <w:tc>
          <w:tcPr>
            <w:tcW w:w="4680" w:type="dxa"/>
            <w:tcBorders>
              <w:top w:val="single" w:sz="4" w:space="0" w:color="auto"/>
              <w:left w:val="single" w:sz="4" w:space="0" w:color="auto"/>
              <w:bottom w:val="single" w:sz="4" w:space="0" w:color="auto"/>
              <w:right w:val="single" w:sz="4" w:space="0" w:color="auto"/>
            </w:tcBorders>
            <w:shd w:val="clear" w:color="auto" w:fill="92D050"/>
          </w:tcPr>
          <w:p w:rsidR="00C16543" w:rsidRPr="004560EF" w:rsidRDefault="00C16543" w:rsidP="00C16543">
            <w:pPr>
              <w:spacing w:line="440" w:lineRule="exact"/>
              <w:jc w:val="center"/>
              <w:rPr>
                <w:rFonts w:ascii="Arial" w:hAnsi="Arial"/>
                <w:sz w:val="28"/>
                <w:szCs w:val="28"/>
              </w:rPr>
            </w:pPr>
            <w:r w:rsidRPr="004560EF">
              <w:rPr>
                <w:rFonts w:ascii="Arial" w:hAnsi="標楷體"/>
                <w:sz w:val="28"/>
                <w:szCs w:val="28"/>
              </w:rPr>
              <w:t>威脅</w:t>
            </w:r>
            <w:r>
              <w:rPr>
                <w:rFonts w:ascii="Arial" w:hAnsi="標楷體" w:hint="eastAsia"/>
                <w:sz w:val="28"/>
                <w:szCs w:val="28"/>
              </w:rPr>
              <w:t>(</w:t>
            </w:r>
            <w:r w:rsidRPr="004560EF">
              <w:rPr>
                <w:rFonts w:ascii="Arial" w:hAnsi="Arial"/>
                <w:sz w:val="28"/>
                <w:szCs w:val="28"/>
              </w:rPr>
              <w:t>Threat</w:t>
            </w:r>
            <w:r>
              <w:rPr>
                <w:rFonts w:ascii="Arial" w:hAnsi="Arial" w:hint="eastAsia"/>
                <w:sz w:val="28"/>
                <w:szCs w:val="28"/>
              </w:rPr>
              <w:t>)</w:t>
            </w:r>
          </w:p>
        </w:tc>
      </w:tr>
      <w:tr w:rsidR="00C16543" w:rsidRPr="00E548B8" w:rsidTr="00E548B8">
        <w:trPr>
          <w:trHeight w:val="1064"/>
        </w:trPr>
        <w:tc>
          <w:tcPr>
            <w:tcW w:w="4792" w:type="dxa"/>
            <w:tcBorders>
              <w:top w:val="single" w:sz="4" w:space="0" w:color="auto"/>
              <w:left w:val="single" w:sz="4" w:space="0" w:color="auto"/>
              <w:bottom w:val="single" w:sz="4" w:space="0" w:color="auto"/>
              <w:right w:val="single" w:sz="4" w:space="0" w:color="auto"/>
            </w:tcBorders>
            <w:vAlign w:val="center"/>
          </w:tcPr>
          <w:p w:rsidR="00C16543" w:rsidRPr="00E548B8" w:rsidRDefault="00C16543" w:rsidP="00342D12">
            <w:pPr>
              <w:numPr>
                <w:ilvl w:val="0"/>
                <w:numId w:val="43"/>
              </w:numPr>
              <w:spacing w:line="500" w:lineRule="exact"/>
              <w:ind w:left="252" w:hanging="252"/>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合理的再生能源</w:t>
            </w:r>
            <w:r w:rsidRPr="00E548B8">
              <w:rPr>
                <w:rFonts w:ascii="Arial" w:hAnsi="標楷體" w:cs="DFHei-Md-HK-BF" w:hint="eastAsia"/>
                <w:spacing w:val="-8"/>
                <w:kern w:val="0"/>
                <w:sz w:val="28"/>
                <w:szCs w:val="28"/>
                <w:lang w:bidi="sa-IN"/>
              </w:rPr>
              <w:t>躉購費率</w:t>
            </w:r>
            <w:r w:rsidRPr="00E548B8">
              <w:rPr>
                <w:rFonts w:ascii="Arial" w:hAnsi="標楷體" w:cs="DFHei-Md-HK-BF"/>
                <w:spacing w:val="-8"/>
                <w:kern w:val="0"/>
                <w:sz w:val="28"/>
                <w:szCs w:val="28"/>
                <w:lang w:bidi="sa-IN"/>
              </w:rPr>
              <w:t>，有助於不同風況及不同階段的風場開發。</w:t>
            </w:r>
          </w:p>
          <w:p w:rsidR="00C16543" w:rsidRPr="00E548B8" w:rsidRDefault="00C16543" w:rsidP="00342D12">
            <w:pPr>
              <w:numPr>
                <w:ilvl w:val="0"/>
                <w:numId w:val="43"/>
              </w:numPr>
              <w:spacing w:line="500" w:lineRule="exact"/>
              <w:ind w:left="255" w:hanging="255"/>
              <w:jc w:val="both"/>
              <w:rPr>
                <w:rFonts w:ascii="Arial" w:hAnsi="標楷體" w:cs="DFHei-Md-HK-BF"/>
                <w:spacing w:val="-8"/>
                <w:kern w:val="0"/>
                <w:sz w:val="28"/>
                <w:szCs w:val="28"/>
                <w:lang w:bidi="sa-IN"/>
              </w:rPr>
            </w:pPr>
            <w:r w:rsidRPr="00E548B8">
              <w:rPr>
                <w:rFonts w:ascii="Arial" w:hAnsi="標楷體" w:cs="DFHei-Md-HK-BF" w:hint="eastAsia"/>
                <w:spacing w:val="-8"/>
                <w:kern w:val="0"/>
                <w:sz w:val="28"/>
                <w:szCs w:val="28"/>
                <w:lang w:bidi="sa-IN"/>
              </w:rPr>
              <w:t>臺</w:t>
            </w:r>
            <w:r w:rsidRPr="00E548B8">
              <w:rPr>
                <w:rFonts w:ascii="Arial" w:hAnsi="標楷體" w:cs="DFHei-Md-HK-BF"/>
                <w:spacing w:val="-8"/>
                <w:kern w:val="0"/>
                <w:sz w:val="28"/>
                <w:szCs w:val="28"/>
                <w:lang w:bidi="sa-IN"/>
              </w:rPr>
              <w:t>灣海峽風力資源相當豐富，為全球最佳風場之一，未來藉由</w:t>
            </w:r>
            <w:r w:rsidRPr="00E548B8">
              <w:rPr>
                <w:rFonts w:ascii="Arial" w:hAnsi="標楷體" w:cs="DFHei-Md-HK-BF" w:hint="eastAsia"/>
                <w:spacing w:val="-8"/>
                <w:kern w:val="0"/>
                <w:sz w:val="28"/>
                <w:szCs w:val="28"/>
                <w:lang w:bidi="sa-IN"/>
              </w:rPr>
              <w:t>示範計畫</w:t>
            </w:r>
            <w:r w:rsidRPr="00E548B8">
              <w:rPr>
                <w:rFonts w:ascii="Arial" w:hAnsi="標楷體" w:cs="DFHei-Md-HK-BF"/>
                <w:spacing w:val="-8"/>
                <w:kern w:val="0"/>
                <w:sz w:val="28"/>
                <w:szCs w:val="28"/>
                <w:lang w:bidi="sa-IN"/>
              </w:rPr>
              <w:t>，除可大幅提升國內風電市場，並可吸引國際業者參與投資，連帶建立國內風電產業。</w:t>
            </w:r>
          </w:p>
          <w:p w:rsidR="00C16543" w:rsidRPr="00E548B8" w:rsidRDefault="00C16543" w:rsidP="00342D12">
            <w:pPr>
              <w:numPr>
                <w:ilvl w:val="0"/>
                <w:numId w:val="43"/>
              </w:numPr>
              <w:spacing w:line="500" w:lineRule="exact"/>
              <w:ind w:left="255" w:hanging="255"/>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中國大陸已著手開發離岸風電，在渤海灣及東海大橋已經建置兩個示範場址，未來可以結合兩方技術優勢共同加速開發。</w:t>
            </w:r>
          </w:p>
        </w:tc>
        <w:tc>
          <w:tcPr>
            <w:tcW w:w="4680" w:type="dxa"/>
            <w:tcBorders>
              <w:top w:val="single" w:sz="4" w:space="0" w:color="auto"/>
              <w:left w:val="single" w:sz="4" w:space="0" w:color="auto"/>
              <w:bottom w:val="single" w:sz="4" w:space="0" w:color="auto"/>
              <w:right w:val="single" w:sz="4" w:space="0" w:color="auto"/>
            </w:tcBorders>
            <w:vAlign w:val="center"/>
          </w:tcPr>
          <w:p w:rsidR="00C16543" w:rsidRPr="00E548B8" w:rsidRDefault="00C16543" w:rsidP="00342D12">
            <w:pPr>
              <w:numPr>
                <w:ilvl w:val="0"/>
                <w:numId w:val="42"/>
              </w:numPr>
              <w:spacing w:line="500" w:lineRule="exact"/>
              <w:ind w:left="262" w:hanging="262"/>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針對海域開發，由於環境保護之考量，政府相關部門正研擬各項限制海岸地區開發之相關法令，將會影響未來我國海域風能之開發。</w:t>
            </w:r>
          </w:p>
          <w:p w:rsidR="00C16543" w:rsidRPr="00E548B8" w:rsidRDefault="00C16543" w:rsidP="00342D12">
            <w:pPr>
              <w:numPr>
                <w:ilvl w:val="0"/>
                <w:numId w:val="42"/>
              </w:numPr>
              <w:spacing w:line="500" w:lineRule="exact"/>
              <w:ind w:left="262" w:hanging="262"/>
              <w:jc w:val="both"/>
              <w:rPr>
                <w:rFonts w:ascii="Arial" w:hAnsi="標楷體" w:cs="DFHei-Md-HK-BF"/>
                <w:spacing w:val="-8"/>
                <w:kern w:val="0"/>
                <w:sz w:val="28"/>
                <w:szCs w:val="28"/>
                <w:lang w:bidi="sa-IN"/>
              </w:rPr>
            </w:pPr>
            <w:r w:rsidRPr="00E548B8">
              <w:rPr>
                <w:rFonts w:ascii="Arial" w:hAnsi="標楷體" w:cs="DFHei-Md-HK-BF"/>
                <w:spacing w:val="-8"/>
                <w:kern w:val="0"/>
                <w:sz w:val="28"/>
                <w:szCs w:val="28"/>
                <w:lang w:bidi="sa-IN"/>
              </w:rPr>
              <w:t>離岸風電需要大量資金，目前國際技術發展太快，</w:t>
            </w:r>
            <w:r w:rsidRPr="00E548B8">
              <w:rPr>
                <w:rFonts w:ascii="Arial" w:hAnsi="標楷體" w:cs="DFHei-Md-HK-BF" w:hint="eastAsia"/>
                <w:spacing w:val="-8"/>
                <w:kern w:val="0"/>
                <w:sz w:val="28"/>
                <w:szCs w:val="28"/>
                <w:lang w:bidi="sa-IN"/>
              </w:rPr>
              <w:t>臺</w:t>
            </w:r>
            <w:r w:rsidRPr="00E548B8">
              <w:rPr>
                <w:rFonts w:ascii="Arial" w:hAnsi="標楷體" w:cs="DFHei-Md-HK-BF"/>
                <w:spacing w:val="-8"/>
                <w:kern w:val="0"/>
                <w:sz w:val="28"/>
                <w:szCs w:val="28"/>
                <w:lang w:bidi="sa-IN"/>
              </w:rPr>
              <w:t>灣難以投入，且要面對世界大廠的競爭，成本是最大的考量。</w:t>
            </w:r>
          </w:p>
        </w:tc>
      </w:tr>
    </w:tbl>
    <w:p w:rsidR="00C16543" w:rsidRPr="00FE6EAF" w:rsidRDefault="00C16543" w:rsidP="00FE6EAF">
      <w:pPr>
        <w:spacing w:line="240" w:lineRule="exact"/>
        <w:ind w:leftChars="-41" w:left="2" w:hangingChars="64" w:hanging="141"/>
        <w:rPr>
          <w:sz w:val="20"/>
        </w:rPr>
      </w:pPr>
      <w:bookmarkStart w:id="436" w:name="_Toc294785217"/>
      <w:bookmarkStart w:id="437" w:name="_Toc310611195"/>
      <w:r w:rsidRPr="002562E2">
        <w:rPr>
          <w:rFonts w:hint="eastAsia"/>
          <w:sz w:val="20"/>
        </w:rPr>
        <w:t>資料來源：</w:t>
      </w:r>
      <w:r w:rsidRPr="002562E2">
        <w:rPr>
          <w:rFonts w:hint="eastAsia"/>
          <w:sz w:val="20"/>
        </w:rPr>
        <w:t>2010</w:t>
      </w:r>
      <w:r w:rsidRPr="002562E2">
        <w:rPr>
          <w:rFonts w:hint="eastAsia"/>
          <w:sz w:val="20"/>
        </w:rPr>
        <w:t>年能源產業技術白皮書</w:t>
      </w:r>
      <w:bookmarkEnd w:id="436"/>
      <w:r>
        <w:rPr>
          <w:rFonts w:hint="eastAsia"/>
          <w:sz w:val="20"/>
        </w:rPr>
        <w:t>、能源局。</w:t>
      </w:r>
      <w:bookmarkEnd w:id="437"/>
    </w:p>
    <w:p w:rsidR="00C16543" w:rsidRPr="006120FA" w:rsidRDefault="00C16543" w:rsidP="00E21274">
      <w:pPr>
        <w:pStyle w:val="afa"/>
        <w:spacing w:before="228"/>
      </w:pPr>
      <w:r>
        <w:rPr>
          <w:rFonts w:ascii="Arial" w:hAnsi="Arial"/>
          <w:color w:val="0000FF"/>
        </w:rPr>
        <w:br w:type="page"/>
      </w:r>
      <w:bookmarkStart w:id="438" w:name="_Toc310611196"/>
      <w:bookmarkStart w:id="439" w:name="_Toc311050690"/>
      <w:r w:rsidRPr="006120FA">
        <w:rPr>
          <w:rFonts w:hint="eastAsia"/>
        </w:rPr>
        <w:lastRenderedPageBreak/>
        <w:t>表</w:t>
      </w:r>
      <w:r w:rsidR="006120FA">
        <w:rPr>
          <w:rFonts w:hint="eastAsia"/>
        </w:rPr>
        <w:t>10</w:t>
      </w:r>
      <w:r w:rsidRPr="006120FA">
        <w:rPr>
          <w:rFonts w:hint="eastAsia"/>
        </w:rPr>
        <w:t>、</w:t>
      </w:r>
      <w:r w:rsidRPr="006120FA">
        <w:t>風力發電設備產業SWOT分析</w:t>
      </w:r>
      <w:r w:rsidRPr="006120FA">
        <w:rPr>
          <w:rFonts w:hint="eastAsia"/>
        </w:rPr>
        <w:t>表</w:t>
      </w:r>
      <w:bookmarkEnd w:id="438"/>
      <w:bookmarkEnd w:id="439"/>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680"/>
      </w:tblGrid>
      <w:tr w:rsidR="00C16543" w:rsidRPr="008D5748" w:rsidTr="003171A4">
        <w:tc>
          <w:tcPr>
            <w:tcW w:w="4788" w:type="dxa"/>
            <w:tcBorders>
              <w:top w:val="single" w:sz="4" w:space="0" w:color="000000"/>
              <w:left w:val="single" w:sz="4" w:space="0" w:color="000000"/>
              <w:bottom w:val="single" w:sz="4" w:space="0" w:color="000000"/>
              <w:right w:val="single" w:sz="4" w:space="0" w:color="000000"/>
            </w:tcBorders>
            <w:shd w:val="clear" w:color="auto" w:fill="92D050"/>
          </w:tcPr>
          <w:p w:rsidR="00C16543" w:rsidRPr="008D5748" w:rsidRDefault="00C16543" w:rsidP="003171A4">
            <w:pPr>
              <w:pStyle w:val="23"/>
              <w:spacing w:after="0" w:line="340" w:lineRule="exact"/>
              <w:jc w:val="center"/>
              <w:rPr>
                <w:rFonts w:ascii="Arial" w:eastAsia="標楷體" w:hAnsi="標楷體" w:cs="DFHei-Bd-HK-BF"/>
                <w:bCs/>
                <w:kern w:val="0"/>
                <w:sz w:val="28"/>
                <w:szCs w:val="28"/>
                <w:lang w:bidi="sa-IN"/>
              </w:rPr>
            </w:pPr>
            <w:r w:rsidRPr="008D5748">
              <w:rPr>
                <w:rFonts w:ascii="Arial" w:eastAsia="標楷體" w:hAnsi="標楷體" w:cs="DFHei-Bd-HK-BF"/>
                <w:bCs/>
                <w:kern w:val="0"/>
                <w:sz w:val="28"/>
                <w:szCs w:val="28"/>
                <w:lang w:bidi="sa-IN"/>
              </w:rPr>
              <w:t>優勢</w:t>
            </w:r>
            <w:r w:rsidRPr="008D5748">
              <w:rPr>
                <w:rFonts w:ascii="Arial" w:eastAsia="標楷體" w:hAnsi="標楷體" w:cs="DFHei-Bd-HK-BF"/>
                <w:bCs/>
                <w:kern w:val="0"/>
                <w:sz w:val="28"/>
                <w:szCs w:val="28"/>
                <w:lang w:bidi="sa-IN"/>
              </w:rPr>
              <w:t>(Strength)</w:t>
            </w:r>
          </w:p>
        </w:tc>
        <w:tc>
          <w:tcPr>
            <w:tcW w:w="4680" w:type="dxa"/>
            <w:tcBorders>
              <w:top w:val="single" w:sz="4" w:space="0" w:color="000000"/>
              <w:left w:val="single" w:sz="4" w:space="0" w:color="000000"/>
              <w:bottom w:val="single" w:sz="4" w:space="0" w:color="000000"/>
              <w:right w:val="single" w:sz="4" w:space="0" w:color="000000"/>
            </w:tcBorders>
            <w:shd w:val="clear" w:color="auto" w:fill="92D050"/>
          </w:tcPr>
          <w:p w:rsidR="00C16543" w:rsidRPr="008D5748" w:rsidRDefault="00C16543" w:rsidP="003171A4">
            <w:pPr>
              <w:pStyle w:val="23"/>
              <w:spacing w:after="0" w:line="340" w:lineRule="exact"/>
              <w:jc w:val="center"/>
              <w:rPr>
                <w:rFonts w:ascii="Arial" w:eastAsia="標楷體" w:hAnsi="標楷體" w:cs="DFHei-Bd-HK-BF"/>
                <w:bCs/>
                <w:kern w:val="0"/>
                <w:sz w:val="28"/>
                <w:szCs w:val="28"/>
                <w:lang w:bidi="sa-IN"/>
              </w:rPr>
            </w:pPr>
            <w:r w:rsidRPr="008D5748">
              <w:rPr>
                <w:rFonts w:ascii="Arial" w:eastAsia="標楷體" w:hAnsi="標楷體" w:cs="DFHei-Bd-HK-BF"/>
                <w:bCs/>
                <w:kern w:val="0"/>
                <w:sz w:val="28"/>
                <w:szCs w:val="28"/>
                <w:lang w:bidi="sa-IN"/>
              </w:rPr>
              <w:t>劣勢</w:t>
            </w:r>
            <w:r w:rsidRPr="008D5748">
              <w:rPr>
                <w:rFonts w:ascii="Arial" w:eastAsia="標楷體" w:hAnsi="標楷體" w:cs="DFHei-Bd-HK-BF"/>
                <w:bCs/>
                <w:kern w:val="0"/>
                <w:sz w:val="28"/>
                <w:szCs w:val="28"/>
                <w:lang w:bidi="sa-IN"/>
              </w:rPr>
              <w:t>(Weakness)</w:t>
            </w:r>
          </w:p>
        </w:tc>
      </w:tr>
      <w:tr w:rsidR="00C16543" w:rsidRPr="003404DA" w:rsidTr="003171A4">
        <w:tc>
          <w:tcPr>
            <w:tcW w:w="4788" w:type="dxa"/>
            <w:tcBorders>
              <w:top w:val="single" w:sz="4" w:space="0" w:color="000000"/>
              <w:left w:val="single" w:sz="4" w:space="0" w:color="000000"/>
              <w:bottom w:val="single" w:sz="4" w:space="0" w:color="000000"/>
              <w:right w:val="single" w:sz="4" w:space="0" w:color="000000"/>
            </w:tcBorders>
            <w:vAlign w:val="center"/>
          </w:tcPr>
          <w:p w:rsidR="00C16543" w:rsidRPr="003404DA" w:rsidRDefault="00C16543" w:rsidP="00342D12">
            <w:pPr>
              <w:numPr>
                <w:ilvl w:val="0"/>
                <w:numId w:val="49"/>
              </w:numPr>
              <w:spacing w:line="340" w:lineRule="exact"/>
              <w:jc w:val="both"/>
              <w:rPr>
                <w:rFonts w:ascii="Arial" w:hAnsi="標楷體" w:cs="DFHei-Md-HK-BF"/>
                <w:spacing w:val="-8"/>
                <w:kern w:val="0"/>
                <w:sz w:val="28"/>
                <w:szCs w:val="28"/>
                <w:lang w:bidi="sa-IN"/>
              </w:rPr>
            </w:pPr>
            <w:r w:rsidRPr="003404DA">
              <w:rPr>
                <w:rFonts w:ascii="Arial" w:hAnsi="標楷體" w:cs="DFHei-Md-HK-BF" w:hint="eastAsia"/>
                <w:spacing w:val="-8"/>
                <w:kern w:val="0"/>
                <w:sz w:val="28"/>
                <w:szCs w:val="28"/>
                <w:lang w:bidi="sa-IN"/>
              </w:rPr>
              <w:t>臺</w:t>
            </w:r>
            <w:r w:rsidRPr="004C3F37">
              <w:rPr>
                <w:rFonts w:ascii="Arial" w:hAnsi="標楷體" w:cs="DFHei-Md-HK-BF"/>
                <w:spacing w:val="-8"/>
                <w:kern w:val="0"/>
                <w:sz w:val="28"/>
                <w:szCs w:val="28"/>
                <w:lang w:bidi="sa-IN"/>
              </w:rPr>
              <w:t>灣擁有亞太地區最佳風能之環境，具開發價值之風能可達</w:t>
            </w:r>
            <w:r w:rsidRPr="003404DA">
              <w:rPr>
                <w:rFonts w:ascii="Arial" w:hAnsi="標楷體" w:cs="DFHei-Md-HK-BF"/>
                <w:spacing w:val="-8"/>
                <w:kern w:val="0"/>
                <w:sz w:val="28"/>
                <w:szCs w:val="28"/>
                <w:lang w:bidi="sa-IN"/>
              </w:rPr>
              <w:t>3</w:t>
            </w:r>
            <w:r w:rsidR="003404DA">
              <w:rPr>
                <w:rFonts w:ascii="Arial" w:hAnsi="標楷體" w:cs="DFHei-Md-HK-BF" w:hint="eastAsia"/>
                <w:spacing w:val="-8"/>
                <w:kern w:val="0"/>
                <w:sz w:val="28"/>
                <w:szCs w:val="28"/>
                <w:lang w:bidi="sa-IN"/>
              </w:rPr>
              <w:t>,</w:t>
            </w:r>
            <w:r w:rsidRPr="003404DA">
              <w:rPr>
                <w:rFonts w:ascii="Arial" w:hAnsi="標楷體" w:cs="DFHei-Md-HK-BF"/>
                <w:spacing w:val="-8"/>
                <w:kern w:val="0"/>
                <w:sz w:val="28"/>
                <w:szCs w:val="28"/>
                <w:lang w:bidi="sa-IN"/>
              </w:rPr>
              <w:t>000MW</w:t>
            </w:r>
            <w:r w:rsidRPr="004C3F37">
              <w:rPr>
                <w:rFonts w:ascii="Arial" w:hAnsi="標楷體" w:cs="DFHei-Md-HK-BF"/>
                <w:spacing w:val="-8"/>
                <w:kern w:val="0"/>
                <w:sz w:val="28"/>
                <w:szCs w:val="28"/>
                <w:lang w:bidi="sa-IN"/>
              </w:rPr>
              <w:t>，有利風力機產業發展之推動。</w:t>
            </w:r>
          </w:p>
          <w:p w:rsidR="00C16543" w:rsidRPr="003404DA" w:rsidRDefault="00C16543" w:rsidP="00342D12">
            <w:pPr>
              <w:numPr>
                <w:ilvl w:val="0"/>
                <w:numId w:val="49"/>
              </w:numPr>
              <w:spacing w:line="340" w:lineRule="exact"/>
              <w:ind w:left="253" w:hanging="253"/>
              <w:jc w:val="both"/>
              <w:rPr>
                <w:rFonts w:ascii="Arial" w:hAnsi="標楷體" w:cs="DFHei-Md-HK-BF"/>
                <w:spacing w:val="-8"/>
                <w:kern w:val="0"/>
                <w:sz w:val="28"/>
                <w:szCs w:val="28"/>
                <w:lang w:bidi="sa-IN"/>
              </w:rPr>
            </w:pPr>
            <w:r w:rsidRPr="003404DA">
              <w:rPr>
                <w:rFonts w:ascii="Arial" w:hAnsi="標楷體" w:cs="DFHei-Md-HK-BF" w:hint="eastAsia"/>
                <w:spacing w:val="-8"/>
                <w:kern w:val="0"/>
                <w:sz w:val="28"/>
                <w:szCs w:val="28"/>
                <w:lang w:bidi="sa-IN"/>
              </w:rPr>
              <w:t>我國</w:t>
            </w:r>
            <w:r w:rsidRPr="004C3F37">
              <w:rPr>
                <w:rFonts w:ascii="Arial" w:hAnsi="標楷體" w:cs="DFHei-Md-HK-BF"/>
                <w:spacing w:val="-8"/>
                <w:kern w:val="0"/>
                <w:sz w:val="28"/>
                <w:szCs w:val="28"/>
                <w:lang w:bidi="sa-IN"/>
              </w:rPr>
              <w:t>機電、電控、資訊、鋼構元件及相關工程產業技術能力已發展至相當水平，可作為風力發電機組研發之基礎。</w:t>
            </w:r>
          </w:p>
          <w:p w:rsidR="00C16543" w:rsidRPr="003404DA" w:rsidRDefault="00C16543" w:rsidP="00342D12">
            <w:pPr>
              <w:numPr>
                <w:ilvl w:val="0"/>
                <w:numId w:val="49"/>
              </w:numPr>
              <w:spacing w:line="340" w:lineRule="exact"/>
              <w:ind w:left="253" w:hanging="253"/>
              <w:jc w:val="both"/>
              <w:rPr>
                <w:rFonts w:ascii="Arial" w:hAnsi="標楷體" w:cs="DFHei-Md-HK-BF"/>
                <w:spacing w:val="-8"/>
                <w:kern w:val="0"/>
                <w:sz w:val="28"/>
                <w:szCs w:val="28"/>
                <w:lang w:bidi="sa-IN"/>
              </w:rPr>
            </w:pPr>
            <w:r w:rsidRPr="004C3F37">
              <w:rPr>
                <w:rFonts w:ascii="Arial" w:hAnsi="標楷體" w:cs="DFHei-Md-HK-BF"/>
                <w:spacing w:val="-8"/>
                <w:kern w:val="0"/>
                <w:sz w:val="28"/>
                <w:szCs w:val="28"/>
                <w:lang w:bidi="sa-IN"/>
              </w:rPr>
              <w:t>國內業者已具備開發風力發電機系統中機電零組件的基本能力，例如增速齒輪箱、發電機、</w:t>
            </w:r>
            <w:r w:rsidRPr="003404DA">
              <w:rPr>
                <w:rFonts w:ascii="Arial" w:hAnsi="標楷體" w:cs="DFHei-Md-HK-BF"/>
                <w:spacing w:val="-8"/>
                <w:kern w:val="0"/>
                <w:sz w:val="28"/>
                <w:szCs w:val="28"/>
                <w:lang w:bidi="sa-IN"/>
              </w:rPr>
              <w:t>10kW</w:t>
            </w:r>
            <w:r w:rsidRPr="004C3F37">
              <w:rPr>
                <w:rFonts w:ascii="Arial" w:hAnsi="標楷體" w:cs="DFHei-Md-HK-BF"/>
                <w:spacing w:val="-8"/>
                <w:kern w:val="0"/>
                <w:sz w:val="28"/>
                <w:szCs w:val="28"/>
                <w:lang w:bidi="sa-IN"/>
              </w:rPr>
              <w:t>級以下機種小型葉片、電控系統零件與電力轉換元件等。</w:t>
            </w:r>
          </w:p>
          <w:p w:rsidR="00C16543" w:rsidRPr="003404DA" w:rsidRDefault="00C16543" w:rsidP="00342D12">
            <w:pPr>
              <w:numPr>
                <w:ilvl w:val="0"/>
                <w:numId w:val="49"/>
              </w:numPr>
              <w:spacing w:line="340" w:lineRule="exact"/>
              <w:ind w:left="253" w:hanging="253"/>
              <w:jc w:val="both"/>
              <w:rPr>
                <w:rFonts w:ascii="Arial" w:hAnsi="標楷體" w:cs="DFHei-Md-HK-BF"/>
                <w:spacing w:val="-8"/>
                <w:kern w:val="0"/>
                <w:sz w:val="28"/>
                <w:szCs w:val="28"/>
                <w:lang w:bidi="sa-IN"/>
              </w:rPr>
            </w:pPr>
            <w:r w:rsidRPr="003404DA">
              <w:rPr>
                <w:rFonts w:ascii="Arial" w:hAnsi="標楷體" w:cs="DFHei-Md-HK-BF" w:hint="eastAsia"/>
                <w:spacing w:val="-8"/>
                <w:kern w:val="0"/>
                <w:sz w:val="28"/>
                <w:szCs w:val="28"/>
                <w:lang w:bidi="sa-IN"/>
              </w:rPr>
              <w:t>我國</w:t>
            </w:r>
            <w:r w:rsidRPr="004C3F37">
              <w:rPr>
                <w:rFonts w:ascii="Arial" w:hAnsi="標楷體" w:cs="DFHei-Md-HK-BF"/>
                <w:spacing w:val="-8"/>
                <w:kern w:val="0"/>
                <w:sz w:val="28"/>
                <w:szCs w:val="28"/>
                <w:lang w:bidi="sa-IN"/>
              </w:rPr>
              <w:t>遊艇製造業在玻璃強塑加工應用與葉片製造所需的真空注入成型法類似，將可在</w:t>
            </w:r>
            <w:r w:rsidRPr="004C3F37">
              <w:rPr>
                <w:rFonts w:ascii="Arial" w:hAnsi="標楷體" w:cs="DFHei-Md-HK-BF" w:hint="eastAsia"/>
                <w:spacing w:val="-8"/>
                <w:kern w:val="0"/>
                <w:sz w:val="28"/>
                <w:szCs w:val="28"/>
                <w:lang w:bidi="sa-IN"/>
              </w:rPr>
              <w:t>FRP</w:t>
            </w:r>
            <w:r w:rsidRPr="004C3F37">
              <w:rPr>
                <w:rFonts w:ascii="Arial" w:hAnsi="標楷體" w:cs="DFHei-Md-HK-BF"/>
                <w:spacing w:val="-8"/>
                <w:kern w:val="0"/>
                <w:sz w:val="28"/>
                <w:szCs w:val="28"/>
                <w:lang w:bidi="sa-IN"/>
              </w:rPr>
              <w:t>葉片的優勢反應在品質及成本上，使其具足夠競爭力。</w:t>
            </w:r>
          </w:p>
        </w:tc>
        <w:tc>
          <w:tcPr>
            <w:tcW w:w="4680" w:type="dxa"/>
            <w:tcBorders>
              <w:top w:val="single" w:sz="4" w:space="0" w:color="000000"/>
              <w:left w:val="single" w:sz="4" w:space="0" w:color="000000"/>
              <w:bottom w:val="single" w:sz="4" w:space="0" w:color="000000"/>
              <w:right w:val="single" w:sz="4" w:space="0" w:color="000000"/>
            </w:tcBorders>
            <w:vAlign w:val="center"/>
          </w:tcPr>
          <w:p w:rsidR="00C16543" w:rsidRPr="003404DA" w:rsidRDefault="00C16543" w:rsidP="00342D12">
            <w:pPr>
              <w:numPr>
                <w:ilvl w:val="0"/>
                <w:numId w:val="38"/>
              </w:numPr>
              <w:spacing w:line="340" w:lineRule="exact"/>
              <w:ind w:left="252" w:hanging="252"/>
              <w:jc w:val="both"/>
              <w:rPr>
                <w:rFonts w:ascii="Arial" w:hAnsi="標楷體" w:cs="DFHei-Md-HK-BF"/>
                <w:spacing w:val="-8"/>
                <w:kern w:val="0"/>
                <w:sz w:val="28"/>
                <w:szCs w:val="28"/>
                <w:lang w:bidi="sa-IN"/>
              </w:rPr>
            </w:pPr>
            <w:r w:rsidRPr="004C3F37">
              <w:rPr>
                <w:rFonts w:ascii="Arial" w:hAnsi="標楷體" w:cs="DFHei-Md-HK-BF"/>
                <w:spacing w:val="-8"/>
                <w:kern w:val="0"/>
                <w:sz w:val="28"/>
                <w:szCs w:val="28"/>
                <w:lang w:bidi="sa-IN"/>
              </w:rPr>
              <w:t>市場切入時機較晚，產業尚未萌芽，待扶植建立。</w:t>
            </w:r>
          </w:p>
          <w:p w:rsidR="00C16543" w:rsidRPr="003404DA" w:rsidRDefault="00C16543" w:rsidP="00342D12">
            <w:pPr>
              <w:numPr>
                <w:ilvl w:val="0"/>
                <w:numId w:val="38"/>
              </w:numPr>
              <w:spacing w:line="340" w:lineRule="exact"/>
              <w:ind w:left="252" w:hanging="252"/>
              <w:jc w:val="both"/>
              <w:rPr>
                <w:rFonts w:ascii="Arial" w:hAnsi="標楷體" w:cs="DFHei-Md-HK-BF"/>
                <w:spacing w:val="-8"/>
                <w:kern w:val="0"/>
                <w:sz w:val="28"/>
                <w:szCs w:val="28"/>
                <w:lang w:bidi="sa-IN"/>
              </w:rPr>
            </w:pPr>
            <w:r w:rsidRPr="004C3F37">
              <w:rPr>
                <w:rFonts w:ascii="Arial" w:hAnsi="標楷體" w:cs="DFHei-Md-HK-BF"/>
                <w:spacing w:val="-8"/>
                <w:kern w:val="0"/>
                <w:sz w:val="28"/>
                <w:szCs w:val="28"/>
                <w:lang w:bidi="sa-IN"/>
              </w:rPr>
              <w:t>風力發電機組開發需要投入大量資金，對國內產業界是一大難題，且要面對世界大廠的競爭，成本是最大的考量。</w:t>
            </w:r>
          </w:p>
          <w:p w:rsidR="00C16543" w:rsidRPr="003404DA" w:rsidRDefault="00C16543" w:rsidP="00342D12">
            <w:pPr>
              <w:numPr>
                <w:ilvl w:val="0"/>
                <w:numId w:val="38"/>
              </w:numPr>
              <w:spacing w:line="340" w:lineRule="exact"/>
              <w:ind w:left="253" w:hanging="253"/>
              <w:jc w:val="both"/>
              <w:rPr>
                <w:rFonts w:ascii="Arial" w:hAnsi="標楷體" w:cs="DFHei-Md-HK-BF"/>
                <w:spacing w:val="-8"/>
                <w:kern w:val="0"/>
                <w:sz w:val="28"/>
                <w:szCs w:val="28"/>
                <w:lang w:bidi="sa-IN"/>
              </w:rPr>
            </w:pPr>
            <w:r w:rsidRPr="004C3F37">
              <w:rPr>
                <w:rFonts w:ascii="Arial" w:hAnsi="標楷體" w:cs="DFHei-Md-HK-BF"/>
                <w:spacing w:val="-8"/>
                <w:kern w:val="0"/>
                <w:sz w:val="28"/>
                <w:szCs w:val="28"/>
                <w:lang w:bidi="sa-IN"/>
              </w:rPr>
              <w:t>國外擁有零組件專利，若沒有利用市場需求策略，國內難脫</w:t>
            </w:r>
            <w:r w:rsidRPr="003404DA">
              <w:rPr>
                <w:rFonts w:ascii="Arial" w:hAnsi="標楷體" w:cs="DFHei-Md-HK-BF"/>
                <w:spacing w:val="-8"/>
                <w:kern w:val="0"/>
                <w:sz w:val="28"/>
                <w:szCs w:val="28"/>
                <w:lang w:bidi="sa-IN"/>
              </w:rPr>
              <w:t>OEM</w:t>
            </w:r>
            <w:r w:rsidRPr="004C3F37">
              <w:rPr>
                <w:rFonts w:ascii="Arial" w:hAnsi="標楷體" w:cs="DFHei-Md-HK-BF"/>
                <w:spacing w:val="-8"/>
                <w:kern w:val="0"/>
                <w:sz w:val="28"/>
                <w:szCs w:val="28"/>
                <w:lang w:bidi="sa-IN"/>
              </w:rPr>
              <w:t>命運。</w:t>
            </w:r>
          </w:p>
          <w:p w:rsidR="00C16543" w:rsidRPr="003404DA" w:rsidRDefault="00C16543" w:rsidP="00342D12">
            <w:pPr>
              <w:numPr>
                <w:ilvl w:val="0"/>
                <w:numId w:val="38"/>
              </w:numPr>
              <w:spacing w:line="340" w:lineRule="exact"/>
              <w:ind w:left="253" w:hanging="253"/>
              <w:jc w:val="both"/>
              <w:rPr>
                <w:rFonts w:ascii="Arial" w:hAnsi="標楷體" w:cs="DFHei-Md-HK-BF"/>
                <w:spacing w:val="-8"/>
                <w:kern w:val="0"/>
                <w:sz w:val="28"/>
                <w:szCs w:val="28"/>
                <w:lang w:bidi="sa-IN"/>
              </w:rPr>
            </w:pPr>
            <w:r w:rsidRPr="004C3F37">
              <w:rPr>
                <w:rFonts w:ascii="Arial" w:hAnsi="標楷體" w:cs="DFHei-Md-HK-BF"/>
                <w:spacing w:val="-8"/>
                <w:kern w:val="0"/>
                <w:sz w:val="28"/>
                <w:szCs w:val="28"/>
                <w:lang w:bidi="sa-IN"/>
              </w:rPr>
              <w:t>全球風電產業標竿國家，皆以政府的力量，整合該國民間產業資源，主導推動風力發電事業，不但促進環保，且可帶動相關產業之發展，而國內市場規模太小，若無政府支持，發展整機不易。</w:t>
            </w:r>
          </w:p>
        </w:tc>
      </w:tr>
      <w:tr w:rsidR="00C16543" w:rsidRPr="004C3F37" w:rsidTr="003171A4">
        <w:tc>
          <w:tcPr>
            <w:tcW w:w="4788" w:type="dxa"/>
            <w:tcBorders>
              <w:top w:val="single" w:sz="4" w:space="0" w:color="000000"/>
              <w:left w:val="single" w:sz="4" w:space="0" w:color="000000"/>
              <w:bottom w:val="single" w:sz="4" w:space="0" w:color="000000"/>
              <w:right w:val="single" w:sz="4" w:space="0" w:color="000000"/>
            </w:tcBorders>
            <w:shd w:val="clear" w:color="auto" w:fill="92D050"/>
          </w:tcPr>
          <w:p w:rsidR="00C16543" w:rsidRPr="004C3F37" w:rsidRDefault="00C16543" w:rsidP="00C16543">
            <w:pPr>
              <w:pStyle w:val="23"/>
              <w:spacing w:after="0" w:line="360" w:lineRule="exact"/>
              <w:ind w:right="641"/>
              <w:jc w:val="center"/>
              <w:rPr>
                <w:rFonts w:ascii="Arial" w:eastAsia="標楷體" w:hAnsi="Arial"/>
                <w:spacing w:val="-8"/>
                <w:sz w:val="28"/>
                <w:szCs w:val="28"/>
              </w:rPr>
            </w:pPr>
            <w:r w:rsidRPr="004C3F37">
              <w:rPr>
                <w:rFonts w:ascii="Arial" w:eastAsia="標楷體" w:hAnsi="標楷體"/>
                <w:spacing w:val="-8"/>
                <w:sz w:val="28"/>
                <w:szCs w:val="28"/>
              </w:rPr>
              <w:t>機會</w:t>
            </w:r>
            <w:r w:rsidRPr="004C3F37">
              <w:rPr>
                <w:rFonts w:ascii="Arial" w:eastAsia="標楷體" w:hAnsi="Arial"/>
                <w:spacing w:val="-8"/>
                <w:sz w:val="28"/>
                <w:szCs w:val="28"/>
              </w:rPr>
              <w:t>(Opportunity)</w:t>
            </w:r>
          </w:p>
        </w:tc>
        <w:tc>
          <w:tcPr>
            <w:tcW w:w="4680" w:type="dxa"/>
            <w:tcBorders>
              <w:top w:val="single" w:sz="4" w:space="0" w:color="000000"/>
              <w:left w:val="single" w:sz="4" w:space="0" w:color="000000"/>
              <w:bottom w:val="single" w:sz="4" w:space="0" w:color="000000"/>
              <w:right w:val="single" w:sz="4" w:space="0" w:color="000000"/>
            </w:tcBorders>
            <w:shd w:val="clear" w:color="auto" w:fill="92D050"/>
          </w:tcPr>
          <w:p w:rsidR="00C16543" w:rsidRPr="004C3F37" w:rsidRDefault="00C16543" w:rsidP="00C16543">
            <w:pPr>
              <w:pStyle w:val="23"/>
              <w:spacing w:after="0" w:line="360" w:lineRule="exact"/>
              <w:ind w:right="641"/>
              <w:jc w:val="center"/>
              <w:rPr>
                <w:rFonts w:ascii="Arial" w:eastAsia="標楷體" w:hAnsi="Arial"/>
                <w:spacing w:val="-8"/>
                <w:sz w:val="28"/>
                <w:szCs w:val="28"/>
              </w:rPr>
            </w:pPr>
            <w:r w:rsidRPr="004C3F37">
              <w:rPr>
                <w:rFonts w:ascii="Arial" w:eastAsia="標楷體" w:hAnsi="標楷體"/>
                <w:spacing w:val="-8"/>
                <w:sz w:val="28"/>
                <w:szCs w:val="28"/>
              </w:rPr>
              <w:t>威脅</w:t>
            </w:r>
            <w:r w:rsidRPr="004C3F37">
              <w:rPr>
                <w:rFonts w:ascii="Arial" w:eastAsia="標楷體" w:hAnsi="Arial"/>
                <w:spacing w:val="-8"/>
                <w:sz w:val="28"/>
                <w:szCs w:val="28"/>
              </w:rPr>
              <w:t>(Threat)</w:t>
            </w:r>
          </w:p>
        </w:tc>
      </w:tr>
      <w:tr w:rsidR="00C16543" w:rsidRPr="003404DA" w:rsidTr="003171A4">
        <w:tc>
          <w:tcPr>
            <w:tcW w:w="4788" w:type="dxa"/>
            <w:tcBorders>
              <w:top w:val="single" w:sz="4" w:space="0" w:color="000000"/>
              <w:left w:val="single" w:sz="4" w:space="0" w:color="000000"/>
              <w:bottom w:val="single" w:sz="4" w:space="0" w:color="000000"/>
              <w:right w:val="single" w:sz="4" w:space="0" w:color="000000"/>
            </w:tcBorders>
            <w:vAlign w:val="center"/>
          </w:tcPr>
          <w:p w:rsidR="00C16543" w:rsidRPr="003404DA" w:rsidRDefault="00C16543" w:rsidP="00342D12">
            <w:pPr>
              <w:numPr>
                <w:ilvl w:val="0"/>
                <w:numId w:val="36"/>
              </w:numPr>
              <w:spacing w:line="340" w:lineRule="exact"/>
              <w:ind w:left="266" w:hanging="266"/>
              <w:jc w:val="both"/>
              <w:rPr>
                <w:rFonts w:ascii="Arial" w:hAnsi="標楷體" w:cs="DFHei-Md-HK-BF"/>
                <w:spacing w:val="-8"/>
                <w:kern w:val="0"/>
                <w:sz w:val="28"/>
                <w:szCs w:val="28"/>
                <w:lang w:bidi="sa-IN"/>
              </w:rPr>
            </w:pPr>
            <w:r w:rsidRPr="004C3F37">
              <w:rPr>
                <w:rFonts w:ascii="Arial" w:hAnsi="標楷體" w:cs="DFHei-Md-HK-BF"/>
                <w:spacing w:val="-8"/>
                <w:kern w:val="0"/>
                <w:sz w:val="28"/>
                <w:szCs w:val="28"/>
                <w:lang w:bidi="sa-IN"/>
              </w:rPr>
              <w:t>近年來國際上風力發電發展快速，裝機容量每年</w:t>
            </w:r>
            <w:r w:rsidRPr="003404DA">
              <w:rPr>
                <w:rFonts w:ascii="Arial" w:hAnsi="標楷體" w:cs="DFHei-Md-HK-BF"/>
                <w:spacing w:val="-8"/>
                <w:kern w:val="0"/>
                <w:sz w:val="28"/>
                <w:szCs w:val="28"/>
                <w:lang w:bidi="sa-IN"/>
              </w:rPr>
              <w:t>25</w:t>
            </w:r>
            <w:r w:rsidRPr="003404DA">
              <w:rPr>
                <w:rFonts w:ascii="Arial" w:hAnsi="標楷體" w:cs="DFHei-Md-HK-BF"/>
                <w:spacing w:val="-8"/>
                <w:kern w:val="0"/>
                <w:sz w:val="28"/>
                <w:szCs w:val="28"/>
                <w:lang w:bidi="sa-IN"/>
              </w:rPr>
              <w:t>％</w:t>
            </w:r>
            <w:r w:rsidRPr="004C3F37">
              <w:rPr>
                <w:rFonts w:ascii="Arial" w:hAnsi="標楷體" w:cs="DFHei-Md-HK-BF"/>
                <w:spacing w:val="-8"/>
                <w:kern w:val="0"/>
                <w:sz w:val="28"/>
                <w:szCs w:val="28"/>
                <w:lang w:bidi="sa-IN"/>
              </w:rPr>
              <w:t>以上的速度增長，國際市場熱賣，供不應求。</w:t>
            </w:r>
          </w:p>
          <w:p w:rsidR="00C16543" w:rsidRPr="003404DA" w:rsidRDefault="00C16543" w:rsidP="00342D12">
            <w:pPr>
              <w:numPr>
                <w:ilvl w:val="0"/>
                <w:numId w:val="36"/>
              </w:numPr>
              <w:spacing w:line="340" w:lineRule="exact"/>
              <w:ind w:left="253" w:hanging="253"/>
              <w:jc w:val="both"/>
              <w:rPr>
                <w:rFonts w:ascii="Arial" w:hAnsi="標楷體" w:cs="DFHei-Md-HK-BF"/>
                <w:spacing w:val="-8"/>
                <w:kern w:val="0"/>
                <w:sz w:val="28"/>
                <w:szCs w:val="28"/>
                <w:lang w:bidi="sa-IN"/>
              </w:rPr>
            </w:pPr>
            <w:r w:rsidRPr="004C3F37">
              <w:rPr>
                <w:rFonts w:ascii="Arial" w:hAnsi="標楷體" w:cs="DFHei-Md-HK-BF"/>
                <w:spacing w:val="-8"/>
                <w:kern w:val="0"/>
                <w:sz w:val="28"/>
                <w:szCs w:val="28"/>
                <w:lang w:bidi="sa-IN"/>
              </w:rPr>
              <w:t>中國大陸市場龐大，我國在</w:t>
            </w:r>
            <w:r w:rsidRPr="004C3F37">
              <w:rPr>
                <w:rFonts w:ascii="Arial" w:hAnsi="標楷體" w:cs="DFHei-Md-HK-BF" w:hint="eastAsia"/>
                <w:spacing w:val="-8"/>
                <w:kern w:val="0"/>
                <w:sz w:val="28"/>
                <w:szCs w:val="28"/>
                <w:lang w:bidi="sa-IN"/>
              </w:rPr>
              <w:t>兩</w:t>
            </w:r>
            <w:r w:rsidRPr="004C3F37">
              <w:rPr>
                <w:rFonts w:ascii="Arial" w:hAnsi="標楷體" w:cs="DFHei-Md-HK-BF"/>
                <w:spacing w:val="-8"/>
                <w:kern w:val="0"/>
                <w:sz w:val="28"/>
                <w:szCs w:val="28"/>
                <w:lang w:bidi="sa-IN"/>
              </w:rPr>
              <w:t>岸關係改善後，應該善用機械及電機業多年累積經驗的優勢</w:t>
            </w:r>
            <w:r w:rsidRPr="004C3F37">
              <w:rPr>
                <w:rFonts w:ascii="Arial" w:hAnsi="標楷體" w:cs="DFHei-Md-HK-BF" w:hint="eastAsia"/>
                <w:spacing w:val="-8"/>
                <w:kern w:val="0"/>
                <w:sz w:val="28"/>
                <w:szCs w:val="28"/>
                <w:lang w:bidi="sa-IN"/>
              </w:rPr>
              <w:t>、結合</w:t>
            </w:r>
            <w:r w:rsidRPr="004C3F37">
              <w:rPr>
                <w:rFonts w:ascii="Arial" w:hAnsi="標楷體" w:cs="DFHei-Md-HK-BF"/>
                <w:spacing w:val="-8"/>
                <w:kern w:val="0"/>
                <w:sz w:val="28"/>
                <w:szCs w:val="28"/>
                <w:lang w:bidi="sa-IN"/>
              </w:rPr>
              <w:t>測試和認證體系</w:t>
            </w:r>
            <w:r w:rsidRPr="004C3F37">
              <w:rPr>
                <w:rFonts w:ascii="Arial" w:hAnsi="標楷體" w:cs="DFHei-Md-HK-BF" w:hint="eastAsia"/>
                <w:spacing w:val="-8"/>
                <w:kern w:val="0"/>
                <w:sz w:val="28"/>
                <w:szCs w:val="28"/>
                <w:lang w:bidi="sa-IN"/>
              </w:rPr>
              <w:t>，臺</w:t>
            </w:r>
            <w:r w:rsidRPr="004C3F37">
              <w:rPr>
                <w:rFonts w:ascii="Arial" w:hAnsi="標楷體" w:cs="DFHei-Md-HK-BF"/>
                <w:spacing w:val="-8"/>
                <w:kern w:val="0"/>
                <w:sz w:val="28"/>
                <w:szCs w:val="28"/>
                <w:lang w:bidi="sa-IN"/>
              </w:rPr>
              <w:t>灣測試認證</w:t>
            </w:r>
            <w:r w:rsidRPr="004C3F37">
              <w:rPr>
                <w:rFonts w:ascii="Arial" w:hAnsi="標楷體" w:cs="DFHei-Md-HK-BF" w:hint="eastAsia"/>
                <w:spacing w:val="-8"/>
                <w:kern w:val="0"/>
                <w:sz w:val="28"/>
                <w:szCs w:val="28"/>
                <w:lang w:bidi="sa-IN"/>
              </w:rPr>
              <w:t>，</w:t>
            </w:r>
            <w:r w:rsidRPr="004C3F37">
              <w:rPr>
                <w:rFonts w:ascii="Arial" w:hAnsi="標楷體" w:cs="DFHei-Md-HK-BF"/>
                <w:spacing w:val="-8"/>
                <w:kern w:val="0"/>
                <w:sz w:val="28"/>
                <w:szCs w:val="28"/>
                <w:lang w:bidi="sa-IN"/>
              </w:rPr>
              <w:t>中國</w:t>
            </w:r>
            <w:r w:rsidRPr="004C3F37">
              <w:rPr>
                <w:rFonts w:ascii="Arial" w:hAnsi="標楷體" w:cs="DFHei-Md-HK-BF" w:hint="eastAsia"/>
                <w:spacing w:val="-8"/>
                <w:kern w:val="0"/>
                <w:sz w:val="28"/>
                <w:szCs w:val="28"/>
                <w:lang w:bidi="sa-IN"/>
              </w:rPr>
              <w:t>大陸</w:t>
            </w:r>
            <w:r w:rsidRPr="004C3F37">
              <w:rPr>
                <w:rFonts w:ascii="Arial" w:hAnsi="標楷體" w:cs="DFHei-Md-HK-BF"/>
                <w:spacing w:val="-8"/>
                <w:kern w:val="0"/>
                <w:sz w:val="28"/>
                <w:szCs w:val="28"/>
                <w:lang w:bidi="sa-IN"/>
              </w:rPr>
              <w:t>採用</w:t>
            </w:r>
            <w:r w:rsidRPr="004C3F37">
              <w:rPr>
                <w:rFonts w:ascii="Arial" w:hAnsi="標楷體" w:cs="DFHei-Md-HK-BF" w:hint="eastAsia"/>
                <w:spacing w:val="-8"/>
                <w:kern w:val="0"/>
                <w:sz w:val="28"/>
                <w:szCs w:val="28"/>
                <w:lang w:bidi="sa-IN"/>
              </w:rPr>
              <w:t>，</w:t>
            </w:r>
            <w:r w:rsidRPr="004C3F37">
              <w:rPr>
                <w:rFonts w:ascii="Arial" w:hAnsi="標楷體" w:cs="DFHei-Md-HK-BF"/>
                <w:spacing w:val="-8"/>
                <w:kern w:val="0"/>
                <w:sz w:val="28"/>
                <w:szCs w:val="28"/>
                <w:lang w:bidi="sa-IN"/>
              </w:rPr>
              <w:t>我</w:t>
            </w:r>
            <w:r w:rsidRPr="004C3F37">
              <w:rPr>
                <w:rFonts w:ascii="Arial" w:hAnsi="標楷體" w:cs="DFHei-Md-HK-BF" w:hint="eastAsia"/>
                <w:spacing w:val="-8"/>
                <w:kern w:val="0"/>
                <w:sz w:val="28"/>
                <w:szCs w:val="28"/>
                <w:lang w:bidi="sa-IN"/>
              </w:rPr>
              <w:t>國</w:t>
            </w:r>
            <w:r w:rsidRPr="004C3F37">
              <w:rPr>
                <w:rFonts w:ascii="Arial" w:hAnsi="標楷體" w:cs="DFHei-Md-HK-BF"/>
                <w:spacing w:val="-8"/>
                <w:kern w:val="0"/>
                <w:sz w:val="28"/>
                <w:szCs w:val="28"/>
                <w:lang w:bidi="sa-IN"/>
              </w:rPr>
              <w:t>的風力發電機組及關鍵零組件能直接外銷中國</w:t>
            </w:r>
            <w:r w:rsidRPr="004C3F37">
              <w:rPr>
                <w:rFonts w:ascii="Arial" w:hAnsi="標楷體" w:cs="DFHei-Md-HK-BF" w:hint="eastAsia"/>
                <w:spacing w:val="-8"/>
                <w:kern w:val="0"/>
                <w:sz w:val="28"/>
                <w:szCs w:val="28"/>
                <w:lang w:bidi="sa-IN"/>
              </w:rPr>
              <w:t>大陸</w:t>
            </w:r>
            <w:r w:rsidRPr="004C3F37">
              <w:rPr>
                <w:rFonts w:ascii="Arial" w:hAnsi="標楷體" w:cs="DFHei-Md-HK-BF"/>
                <w:spacing w:val="-8"/>
                <w:kern w:val="0"/>
                <w:sz w:val="28"/>
                <w:szCs w:val="28"/>
                <w:lang w:bidi="sa-IN"/>
              </w:rPr>
              <w:t>，</w:t>
            </w:r>
            <w:r w:rsidRPr="004C3F37">
              <w:rPr>
                <w:rFonts w:ascii="Arial" w:hAnsi="標楷體" w:cs="DFHei-Md-HK-BF" w:hint="eastAsia"/>
                <w:spacing w:val="-8"/>
                <w:kern w:val="0"/>
                <w:sz w:val="28"/>
                <w:szCs w:val="28"/>
                <w:lang w:bidi="sa-IN"/>
              </w:rPr>
              <w:t>可擴大</w:t>
            </w:r>
            <w:r w:rsidRPr="004C3F37">
              <w:rPr>
                <w:rFonts w:ascii="Arial" w:hAnsi="標楷體" w:cs="DFHei-Md-HK-BF"/>
                <w:spacing w:val="-8"/>
                <w:kern w:val="0"/>
                <w:sz w:val="28"/>
                <w:szCs w:val="28"/>
                <w:lang w:bidi="sa-IN"/>
              </w:rPr>
              <w:t>市場商機。</w:t>
            </w:r>
          </w:p>
          <w:p w:rsidR="00C16543" w:rsidRPr="003404DA" w:rsidRDefault="00C16543" w:rsidP="00342D12">
            <w:pPr>
              <w:numPr>
                <w:ilvl w:val="0"/>
                <w:numId w:val="36"/>
              </w:numPr>
              <w:spacing w:line="340" w:lineRule="exact"/>
              <w:ind w:left="253" w:hanging="253"/>
              <w:jc w:val="both"/>
              <w:rPr>
                <w:rFonts w:ascii="Arial" w:hAnsi="標楷體" w:cs="DFHei-Md-HK-BF"/>
                <w:spacing w:val="-8"/>
                <w:kern w:val="0"/>
                <w:sz w:val="28"/>
                <w:szCs w:val="28"/>
                <w:lang w:bidi="sa-IN"/>
              </w:rPr>
            </w:pPr>
            <w:r w:rsidRPr="004C3F37">
              <w:rPr>
                <w:rFonts w:ascii="Arial" w:hAnsi="標楷體" w:cs="DFHei-Md-HK-BF"/>
                <w:spacing w:val="-8"/>
                <w:kern w:val="0"/>
                <w:sz w:val="28"/>
                <w:szCs w:val="28"/>
                <w:lang w:bidi="sa-IN"/>
              </w:rPr>
              <w:t>亞洲地區之市場需求相對於歐洲市場有更大的成長空間，以</w:t>
            </w:r>
            <w:r w:rsidRPr="004C3F37">
              <w:rPr>
                <w:rFonts w:ascii="Arial" w:hAnsi="標楷體" w:cs="DFHei-Md-HK-BF" w:hint="eastAsia"/>
                <w:spacing w:val="-8"/>
                <w:kern w:val="0"/>
                <w:sz w:val="28"/>
                <w:szCs w:val="28"/>
                <w:lang w:bidi="sa-IN"/>
              </w:rPr>
              <w:t>臺</w:t>
            </w:r>
            <w:r w:rsidRPr="004C3F37">
              <w:rPr>
                <w:rFonts w:ascii="Arial" w:hAnsi="標楷體" w:cs="DFHei-Md-HK-BF"/>
                <w:spacing w:val="-8"/>
                <w:kern w:val="0"/>
                <w:sz w:val="28"/>
                <w:szCs w:val="28"/>
                <w:lang w:bidi="sa-IN"/>
              </w:rPr>
              <w:t>灣的技術基礎，有機會成為零組件設計與生產基地。</w:t>
            </w:r>
          </w:p>
        </w:tc>
        <w:tc>
          <w:tcPr>
            <w:tcW w:w="4680" w:type="dxa"/>
            <w:tcBorders>
              <w:top w:val="single" w:sz="4" w:space="0" w:color="000000"/>
              <w:left w:val="single" w:sz="4" w:space="0" w:color="000000"/>
              <w:bottom w:val="single" w:sz="4" w:space="0" w:color="000000"/>
              <w:right w:val="single" w:sz="4" w:space="0" w:color="000000"/>
            </w:tcBorders>
            <w:vAlign w:val="center"/>
          </w:tcPr>
          <w:p w:rsidR="00C16543" w:rsidRPr="003404DA" w:rsidRDefault="00C16543" w:rsidP="00342D12">
            <w:pPr>
              <w:numPr>
                <w:ilvl w:val="0"/>
                <w:numId w:val="39"/>
              </w:numPr>
              <w:spacing w:line="340" w:lineRule="exact"/>
              <w:ind w:left="238" w:hanging="238"/>
              <w:jc w:val="both"/>
              <w:rPr>
                <w:rFonts w:ascii="Arial" w:hAnsi="標楷體" w:cs="DFHei-Md-HK-BF"/>
                <w:spacing w:val="-8"/>
                <w:kern w:val="0"/>
                <w:sz w:val="28"/>
                <w:szCs w:val="28"/>
                <w:lang w:bidi="sa-IN"/>
              </w:rPr>
            </w:pPr>
            <w:r w:rsidRPr="004C3F37">
              <w:rPr>
                <w:rFonts w:ascii="Arial" w:hAnsi="標楷體" w:cs="DFHei-Md-HK-BF"/>
                <w:spacing w:val="-8"/>
                <w:kern w:val="0"/>
                <w:sz w:val="28"/>
                <w:szCs w:val="28"/>
                <w:lang w:bidi="sa-IN"/>
              </w:rPr>
              <w:t>知名風力機大廠以高可靠度之風力發電技術瓜分國際市場。</w:t>
            </w:r>
          </w:p>
          <w:p w:rsidR="00C16543" w:rsidRPr="003404DA" w:rsidRDefault="00C16543" w:rsidP="00342D12">
            <w:pPr>
              <w:numPr>
                <w:ilvl w:val="0"/>
                <w:numId w:val="39"/>
              </w:numPr>
              <w:spacing w:line="340" w:lineRule="exact"/>
              <w:ind w:left="224" w:hanging="224"/>
              <w:jc w:val="both"/>
              <w:rPr>
                <w:rFonts w:ascii="Arial" w:hAnsi="標楷體" w:cs="DFHei-Md-HK-BF"/>
                <w:spacing w:val="-8"/>
                <w:kern w:val="0"/>
                <w:sz w:val="28"/>
                <w:szCs w:val="28"/>
                <w:lang w:bidi="sa-IN"/>
              </w:rPr>
            </w:pPr>
            <w:r>
              <w:rPr>
                <w:rFonts w:ascii="Arial" w:hAnsi="標楷體" w:cs="DFHei-Md-HK-BF"/>
                <w:spacing w:val="-8"/>
                <w:kern w:val="0"/>
                <w:sz w:val="28"/>
                <w:szCs w:val="28"/>
                <w:lang w:bidi="sa-IN"/>
              </w:rPr>
              <w:t>國際大廠正積極全球性</w:t>
            </w:r>
            <w:r>
              <w:rPr>
                <w:rFonts w:ascii="Arial" w:hAnsi="標楷體" w:cs="DFHei-Md-HK-BF" w:hint="eastAsia"/>
                <w:spacing w:val="-8"/>
                <w:kern w:val="0"/>
                <w:sz w:val="28"/>
                <w:szCs w:val="28"/>
                <w:lang w:bidi="sa-IN"/>
              </w:rPr>
              <w:t>布</w:t>
            </w:r>
            <w:r w:rsidRPr="004C3F37">
              <w:rPr>
                <w:rFonts w:ascii="Arial" w:hAnsi="標楷體" w:cs="DFHei-Md-HK-BF"/>
                <w:spacing w:val="-8"/>
                <w:kern w:val="0"/>
                <w:sz w:val="28"/>
                <w:szCs w:val="28"/>
                <w:lang w:bidi="sa-IN"/>
              </w:rPr>
              <w:t>局，且興起購併風潮，後起之秀被迫與其合作。</w:t>
            </w:r>
          </w:p>
          <w:p w:rsidR="00C16543" w:rsidRPr="003404DA" w:rsidRDefault="00C16543" w:rsidP="00342D12">
            <w:pPr>
              <w:numPr>
                <w:ilvl w:val="0"/>
                <w:numId w:val="39"/>
              </w:numPr>
              <w:spacing w:line="340" w:lineRule="exact"/>
              <w:ind w:left="224" w:hanging="224"/>
              <w:jc w:val="both"/>
              <w:rPr>
                <w:rFonts w:ascii="Arial" w:hAnsi="標楷體" w:cs="DFHei-Md-HK-BF"/>
                <w:spacing w:val="-8"/>
                <w:kern w:val="0"/>
                <w:sz w:val="28"/>
                <w:szCs w:val="28"/>
                <w:lang w:bidi="sa-IN"/>
              </w:rPr>
            </w:pPr>
            <w:r w:rsidRPr="004C3F37">
              <w:rPr>
                <w:rFonts w:ascii="Arial" w:hAnsi="標楷體" w:cs="DFHei-Md-HK-BF"/>
                <w:spacing w:val="-8"/>
                <w:kern w:val="0"/>
                <w:sz w:val="28"/>
                <w:szCs w:val="28"/>
                <w:lang w:bidi="sa-IN"/>
              </w:rPr>
              <w:t>國外風力機產業技術已趨成熟，整機業者習慣與當地零組件業者合作，使國內零組件廠商切入障礙升高。</w:t>
            </w:r>
          </w:p>
        </w:tc>
      </w:tr>
    </w:tbl>
    <w:p w:rsidR="00C16543" w:rsidRPr="00FE6EAF" w:rsidRDefault="00C16543" w:rsidP="00FE6EAF">
      <w:pPr>
        <w:spacing w:line="240" w:lineRule="exact"/>
        <w:ind w:leftChars="-41" w:left="2" w:hangingChars="64" w:hanging="141"/>
        <w:rPr>
          <w:sz w:val="20"/>
        </w:rPr>
      </w:pPr>
      <w:bookmarkStart w:id="440" w:name="_Toc294785218"/>
      <w:bookmarkStart w:id="441" w:name="_Toc310611197"/>
      <w:r w:rsidRPr="004C3F37">
        <w:rPr>
          <w:rFonts w:hint="eastAsia"/>
          <w:sz w:val="20"/>
        </w:rPr>
        <w:t>資料來源：</w:t>
      </w:r>
      <w:r w:rsidRPr="004C3F37">
        <w:rPr>
          <w:rFonts w:hint="eastAsia"/>
          <w:sz w:val="20"/>
        </w:rPr>
        <w:t>2010</w:t>
      </w:r>
      <w:r w:rsidRPr="004C3F37">
        <w:rPr>
          <w:rFonts w:hint="eastAsia"/>
          <w:sz w:val="20"/>
        </w:rPr>
        <w:t>年能源產業技術白皮書</w:t>
      </w:r>
      <w:bookmarkEnd w:id="440"/>
      <w:r>
        <w:rPr>
          <w:rFonts w:hint="eastAsia"/>
          <w:sz w:val="20"/>
        </w:rPr>
        <w:t>、能源局。</w:t>
      </w:r>
      <w:bookmarkEnd w:id="441"/>
    </w:p>
    <w:p w:rsidR="00C16543" w:rsidRPr="006120FA" w:rsidRDefault="00C16543" w:rsidP="00E21274">
      <w:pPr>
        <w:pStyle w:val="afa"/>
        <w:spacing w:before="228"/>
      </w:pPr>
      <w:r>
        <w:rPr>
          <w:rFonts w:ascii="Arial" w:hAnsi="Arial"/>
          <w:color w:val="000000"/>
          <w:u w:val="single"/>
        </w:rPr>
        <w:br w:type="page"/>
      </w:r>
      <w:bookmarkStart w:id="442" w:name="_Toc310611198"/>
      <w:bookmarkStart w:id="443" w:name="_Toc311050691"/>
      <w:r w:rsidRPr="006120FA">
        <w:rPr>
          <w:rFonts w:hint="eastAsia"/>
        </w:rPr>
        <w:lastRenderedPageBreak/>
        <w:t>表</w:t>
      </w:r>
      <w:r w:rsidR="006120FA">
        <w:rPr>
          <w:rFonts w:hint="eastAsia"/>
        </w:rPr>
        <w:t>11</w:t>
      </w:r>
      <w:r w:rsidRPr="006120FA">
        <w:rPr>
          <w:rFonts w:hint="eastAsia"/>
        </w:rPr>
        <w:t>、</w:t>
      </w:r>
      <w:r w:rsidRPr="006120FA">
        <w:t>氫能與燃料電池SWOT分析</w:t>
      </w:r>
      <w:r w:rsidRPr="006120FA">
        <w:rPr>
          <w:rFonts w:hint="eastAsia"/>
        </w:rPr>
        <w:t>表</w:t>
      </w:r>
      <w:bookmarkEnd w:id="442"/>
      <w:bookmarkEnd w:id="443"/>
    </w:p>
    <w:tbl>
      <w:tblPr>
        <w:tblW w:w="9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58"/>
        <w:gridCol w:w="5183"/>
      </w:tblGrid>
      <w:tr w:rsidR="00C16543" w:rsidTr="003404DA">
        <w:trPr>
          <w:jc w:val="center"/>
        </w:trPr>
        <w:tc>
          <w:tcPr>
            <w:tcW w:w="4558" w:type="dxa"/>
            <w:tcBorders>
              <w:top w:val="single" w:sz="4" w:space="0" w:color="auto"/>
              <w:left w:val="single" w:sz="4" w:space="0" w:color="auto"/>
              <w:bottom w:val="single" w:sz="4" w:space="0" w:color="auto"/>
              <w:right w:val="single" w:sz="4" w:space="0" w:color="auto"/>
            </w:tcBorders>
            <w:shd w:val="clear" w:color="auto" w:fill="92D050"/>
            <w:vAlign w:val="center"/>
          </w:tcPr>
          <w:p w:rsidR="00C16543" w:rsidRPr="004C3F37" w:rsidRDefault="00C16543" w:rsidP="00C16543">
            <w:pPr>
              <w:spacing w:line="400" w:lineRule="exact"/>
              <w:ind w:rightChars="35" w:right="119"/>
              <w:jc w:val="center"/>
              <w:rPr>
                <w:rFonts w:ascii="Arial" w:hAnsi="Arial"/>
                <w:bCs/>
                <w:spacing w:val="-10"/>
                <w:sz w:val="28"/>
                <w:szCs w:val="28"/>
              </w:rPr>
            </w:pPr>
            <w:r w:rsidRPr="004C3F37">
              <w:rPr>
                <w:rFonts w:ascii="Arial" w:hAnsi="標楷體"/>
                <w:bCs/>
                <w:spacing w:val="-10"/>
                <w:sz w:val="28"/>
                <w:szCs w:val="28"/>
              </w:rPr>
              <w:t>優勢</w:t>
            </w:r>
            <w:r w:rsidRPr="004C3F37">
              <w:rPr>
                <w:rFonts w:ascii="Arial" w:hAnsi="Arial"/>
                <w:bCs/>
                <w:spacing w:val="-10"/>
                <w:sz w:val="28"/>
                <w:szCs w:val="28"/>
              </w:rPr>
              <w:t>(Strength)</w:t>
            </w:r>
          </w:p>
        </w:tc>
        <w:tc>
          <w:tcPr>
            <w:tcW w:w="5183" w:type="dxa"/>
            <w:tcBorders>
              <w:top w:val="single" w:sz="4" w:space="0" w:color="auto"/>
              <w:left w:val="single" w:sz="4" w:space="0" w:color="auto"/>
              <w:bottom w:val="single" w:sz="4" w:space="0" w:color="auto"/>
              <w:right w:val="single" w:sz="4" w:space="0" w:color="auto"/>
            </w:tcBorders>
            <w:shd w:val="clear" w:color="auto" w:fill="92D050"/>
            <w:vAlign w:val="center"/>
          </w:tcPr>
          <w:p w:rsidR="00C16543" w:rsidRPr="004C3F37" w:rsidRDefault="00C16543" w:rsidP="00C16543">
            <w:pPr>
              <w:spacing w:line="400" w:lineRule="exact"/>
              <w:ind w:rightChars="51" w:right="173"/>
              <w:jc w:val="center"/>
              <w:rPr>
                <w:rFonts w:ascii="Arial" w:hAnsi="Arial"/>
                <w:bCs/>
                <w:spacing w:val="-10"/>
                <w:sz w:val="28"/>
                <w:szCs w:val="28"/>
              </w:rPr>
            </w:pPr>
            <w:r w:rsidRPr="004C3F37">
              <w:rPr>
                <w:rFonts w:ascii="Arial" w:hAnsi="標楷體"/>
                <w:bCs/>
                <w:spacing w:val="-10"/>
                <w:sz w:val="28"/>
                <w:szCs w:val="28"/>
              </w:rPr>
              <w:t>劣勢</w:t>
            </w:r>
            <w:r w:rsidRPr="004C3F37">
              <w:rPr>
                <w:rFonts w:ascii="Arial" w:hAnsi="Arial"/>
                <w:bCs/>
                <w:spacing w:val="-10"/>
                <w:sz w:val="28"/>
                <w:szCs w:val="28"/>
              </w:rPr>
              <w:t>(Weakness)</w:t>
            </w:r>
          </w:p>
        </w:tc>
      </w:tr>
      <w:tr w:rsidR="00C16543" w:rsidRPr="003404DA" w:rsidTr="003404DA">
        <w:trPr>
          <w:jc w:val="center"/>
        </w:trPr>
        <w:tc>
          <w:tcPr>
            <w:tcW w:w="4558" w:type="dxa"/>
            <w:tcBorders>
              <w:top w:val="single" w:sz="4" w:space="0" w:color="auto"/>
              <w:left w:val="single" w:sz="4" w:space="0" w:color="auto"/>
              <w:bottom w:val="single" w:sz="4" w:space="0" w:color="auto"/>
              <w:right w:val="single" w:sz="4" w:space="0" w:color="auto"/>
            </w:tcBorders>
            <w:vAlign w:val="center"/>
          </w:tcPr>
          <w:p w:rsidR="00C16543" w:rsidRPr="003404DA" w:rsidRDefault="00C16543" w:rsidP="0056030E">
            <w:pPr>
              <w:numPr>
                <w:ilvl w:val="0"/>
                <w:numId w:val="37"/>
              </w:numPr>
              <w:spacing w:line="320" w:lineRule="exact"/>
              <w:jc w:val="both"/>
              <w:rPr>
                <w:rFonts w:ascii="Arial" w:hAnsi="標楷體" w:cs="DFHei-Md-HK-BF"/>
                <w:spacing w:val="-8"/>
                <w:kern w:val="0"/>
                <w:sz w:val="28"/>
                <w:szCs w:val="28"/>
                <w:lang w:bidi="sa-IN"/>
              </w:rPr>
            </w:pPr>
            <w:r w:rsidRPr="003404DA">
              <w:rPr>
                <w:rFonts w:ascii="Arial" w:hAnsi="標楷體" w:cs="DFHei-Md-HK-BF"/>
                <w:spacing w:val="-8"/>
                <w:kern w:val="0"/>
                <w:sz w:val="28"/>
                <w:szCs w:val="28"/>
                <w:lang w:bidi="sa-IN"/>
              </w:rPr>
              <w:t>燃料電池之主要應用方向，如發電機、小型車輛、</w:t>
            </w:r>
            <w:smartTag w:uri="urn:schemas-microsoft-com:office:smarttags" w:element="chmetcnv">
              <w:smartTagPr>
                <w:attr w:name="UnitName" w:val="C"/>
                <w:attr w:name="SourceValue" w:val="3"/>
                <w:attr w:name="HasSpace" w:val="False"/>
                <w:attr w:name="Negative" w:val="False"/>
                <w:attr w:name="NumberType" w:val="1"/>
                <w:attr w:name="TCSC" w:val="0"/>
              </w:smartTagPr>
              <w:r w:rsidRPr="003404DA">
                <w:rPr>
                  <w:rFonts w:ascii="Arial" w:hAnsi="標楷體" w:cs="DFHei-Md-HK-BF"/>
                  <w:spacing w:val="-8"/>
                  <w:kern w:val="0"/>
                  <w:sz w:val="28"/>
                  <w:szCs w:val="28"/>
                  <w:lang w:bidi="sa-IN"/>
                </w:rPr>
                <w:t>3C</w:t>
              </w:r>
            </w:smartTag>
            <w:r w:rsidRPr="003404DA">
              <w:rPr>
                <w:rFonts w:ascii="Arial" w:hAnsi="標楷體" w:cs="DFHei-Md-HK-BF"/>
                <w:spacing w:val="-8"/>
                <w:kern w:val="0"/>
                <w:sz w:val="28"/>
                <w:szCs w:val="28"/>
                <w:lang w:bidi="sa-IN"/>
              </w:rPr>
              <w:t>產品等，我國均已有完整產業鏈，有助於各種產品發展。</w:t>
            </w:r>
          </w:p>
          <w:p w:rsidR="00C16543" w:rsidRPr="003404DA" w:rsidRDefault="00C16543" w:rsidP="0056030E">
            <w:pPr>
              <w:numPr>
                <w:ilvl w:val="0"/>
                <w:numId w:val="37"/>
              </w:numPr>
              <w:spacing w:line="320" w:lineRule="exact"/>
              <w:ind w:left="253" w:hanging="253"/>
              <w:jc w:val="both"/>
              <w:rPr>
                <w:rFonts w:ascii="Arial" w:hAnsi="標楷體" w:cs="DFHei-Md-HK-BF"/>
                <w:spacing w:val="-8"/>
                <w:kern w:val="0"/>
                <w:sz w:val="28"/>
                <w:szCs w:val="28"/>
                <w:lang w:bidi="sa-IN"/>
              </w:rPr>
            </w:pPr>
            <w:r w:rsidRPr="003404DA">
              <w:rPr>
                <w:rFonts w:ascii="Arial" w:hAnsi="標楷體" w:cs="DFHei-Md-HK-BF" w:hint="eastAsia"/>
                <w:spacing w:val="-8"/>
                <w:kern w:val="0"/>
                <w:sz w:val="28"/>
                <w:szCs w:val="28"/>
                <w:lang w:bidi="sa-IN"/>
              </w:rPr>
              <w:t>臺</w:t>
            </w:r>
            <w:r w:rsidRPr="003404DA">
              <w:rPr>
                <w:rFonts w:ascii="Arial" w:hAnsi="標楷體" w:cs="DFHei-Md-HK-BF"/>
                <w:spacing w:val="-8"/>
                <w:kern w:val="0"/>
                <w:sz w:val="28"/>
                <w:szCs w:val="28"/>
                <w:lang w:bidi="sa-IN"/>
              </w:rPr>
              <w:t>灣產、學、研界在發展燃料電池科技相關之精密機械、電子電機、熱傳、流力、化學與材料領域已有相當成熟的技術。</w:t>
            </w:r>
          </w:p>
          <w:p w:rsidR="00C16543" w:rsidRPr="003404DA" w:rsidRDefault="00C16543" w:rsidP="0056030E">
            <w:pPr>
              <w:numPr>
                <w:ilvl w:val="0"/>
                <w:numId w:val="37"/>
              </w:numPr>
              <w:spacing w:line="320" w:lineRule="exact"/>
              <w:ind w:left="253" w:hanging="253"/>
              <w:jc w:val="both"/>
              <w:rPr>
                <w:rFonts w:ascii="Arial" w:hAnsi="標楷體" w:cs="DFHei-Md-HK-BF"/>
                <w:spacing w:val="-8"/>
                <w:kern w:val="0"/>
                <w:sz w:val="28"/>
                <w:szCs w:val="28"/>
                <w:lang w:bidi="sa-IN"/>
              </w:rPr>
            </w:pPr>
            <w:r w:rsidRPr="003404DA">
              <w:rPr>
                <w:rFonts w:ascii="Arial" w:hAnsi="標楷體" w:cs="DFHei-Md-HK-BF"/>
                <w:spacing w:val="-8"/>
                <w:kern w:val="0"/>
                <w:sz w:val="28"/>
                <w:szCs w:val="28"/>
                <w:lang w:bidi="sa-IN"/>
              </w:rPr>
              <w:t>政府提供示範補助及投入基礎研究，協助國內廠商的產品儘速商業化與普及化。</w:t>
            </w:r>
          </w:p>
          <w:p w:rsidR="00C16543" w:rsidRPr="003404DA" w:rsidRDefault="00C16543" w:rsidP="0056030E">
            <w:pPr>
              <w:numPr>
                <w:ilvl w:val="0"/>
                <w:numId w:val="37"/>
              </w:numPr>
              <w:spacing w:line="320" w:lineRule="exact"/>
              <w:ind w:left="253" w:hanging="253"/>
              <w:jc w:val="both"/>
              <w:rPr>
                <w:rFonts w:ascii="Arial" w:hAnsi="標楷體" w:cs="DFHei-Md-HK-BF"/>
                <w:spacing w:val="-8"/>
                <w:kern w:val="0"/>
                <w:sz w:val="28"/>
                <w:szCs w:val="28"/>
                <w:lang w:bidi="sa-IN"/>
              </w:rPr>
            </w:pPr>
            <w:r w:rsidRPr="003404DA">
              <w:rPr>
                <w:rFonts w:ascii="Arial" w:hAnsi="標楷體" w:cs="DFHei-Md-HK-BF"/>
                <w:spacing w:val="-8"/>
                <w:kern w:val="0"/>
                <w:sz w:val="28"/>
                <w:szCs w:val="28"/>
                <w:lang w:bidi="sa-IN"/>
              </w:rPr>
              <w:t>燃料電池產業鏈完整，有助市場推動與帶動產業發展。</w:t>
            </w:r>
          </w:p>
          <w:p w:rsidR="00C16543" w:rsidRPr="003404DA" w:rsidRDefault="00C16543" w:rsidP="0056030E">
            <w:pPr>
              <w:numPr>
                <w:ilvl w:val="0"/>
                <w:numId w:val="37"/>
              </w:numPr>
              <w:spacing w:line="320" w:lineRule="exact"/>
              <w:ind w:left="253" w:hanging="253"/>
              <w:jc w:val="both"/>
              <w:rPr>
                <w:rFonts w:ascii="Arial" w:hAnsi="標楷體" w:cs="DFHei-Md-HK-BF"/>
                <w:spacing w:val="-8"/>
                <w:kern w:val="0"/>
                <w:sz w:val="28"/>
                <w:szCs w:val="28"/>
                <w:lang w:bidi="sa-IN"/>
              </w:rPr>
            </w:pPr>
            <w:r w:rsidRPr="003404DA">
              <w:rPr>
                <w:rFonts w:ascii="Arial" w:hAnsi="標楷體" w:cs="DFHei-Md-HK-BF"/>
                <w:spacing w:val="-8"/>
                <w:kern w:val="0"/>
                <w:sz w:val="28"/>
                <w:szCs w:val="28"/>
                <w:lang w:bidi="sa-IN"/>
              </w:rPr>
              <w:t>中國</w:t>
            </w:r>
            <w:r w:rsidRPr="003404DA">
              <w:rPr>
                <w:rFonts w:ascii="Arial" w:hAnsi="標楷體" w:cs="DFHei-Md-HK-BF" w:hint="eastAsia"/>
                <w:spacing w:val="-8"/>
                <w:kern w:val="0"/>
                <w:sz w:val="28"/>
                <w:szCs w:val="28"/>
                <w:lang w:bidi="sa-IN"/>
              </w:rPr>
              <w:t>大陸</w:t>
            </w:r>
            <w:r w:rsidRPr="003404DA">
              <w:rPr>
                <w:rFonts w:ascii="Arial" w:hAnsi="標楷體" w:cs="DFHei-Md-HK-BF"/>
                <w:spacing w:val="-8"/>
                <w:kern w:val="0"/>
                <w:sz w:val="28"/>
                <w:szCs w:val="28"/>
                <w:lang w:bidi="sa-IN"/>
              </w:rPr>
              <w:t>為未來世界主要市場之一，兩岸簽訂</w:t>
            </w:r>
            <w:r w:rsidRPr="003404DA">
              <w:rPr>
                <w:rFonts w:ascii="Arial" w:hAnsi="標楷體" w:cs="DFHei-Md-HK-BF"/>
                <w:spacing w:val="-8"/>
                <w:kern w:val="0"/>
                <w:sz w:val="28"/>
                <w:szCs w:val="28"/>
                <w:lang w:bidi="sa-IN"/>
              </w:rPr>
              <w:t>ECFA</w:t>
            </w:r>
            <w:r w:rsidRPr="003404DA">
              <w:rPr>
                <w:rFonts w:ascii="Arial" w:hAnsi="標楷體" w:cs="DFHei-Md-HK-BF"/>
                <w:spacing w:val="-8"/>
                <w:kern w:val="0"/>
                <w:sz w:val="28"/>
                <w:szCs w:val="28"/>
                <w:lang w:bidi="sa-IN"/>
              </w:rPr>
              <w:t>後，經濟合作更為密切，可望</w:t>
            </w:r>
            <w:r w:rsidRPr="003404DA">
              <w:rPr>
                <w:rFonts w:ascii="Arial" w:hAnsi="標楷體" w:cs="DFHei-Md-HK-BF" w:hint="eastAsia"/>
                <w:spacing w:val="-8"/>
                <w:kern w:val="0"/>
                <w:sz w:val="28"/>
                <w:szCs w:val="28"/>
                <w:lang w:bidi="sa-IN"/>
              </w:rPr>
              <w:t>占</w:t>
            </w:r>
            <w:r w:rsidRPr="003404DA">
              <w:rPr>
                <w:rFonts w:ascii="Arial" w:hAnsi="標楷體" w:cs="DFHei-Md-HK-BF"/>
                <w:spacing w:val="-8"/>
                <w:kern w:val="0"/>
                <w:sz w:val="28"/>
                <w:szCs w:val="28"/>
                <w:lang w:bidi="sa-IN"/>
              </w:rPr>
              <w:t>得先機。</w:t>
            </w:r>
          </w:p>
        </w:tc>
        <w:tc>
          <w:tcPr>
            <w:tcW w:w="5183" w:type="dxa"/>
            <w:tcBorders>
              <w:top w:val="single" w:sz="4" w:space="0" w:color="auto"/>
              <w:left w:val="single" w:sz="4" w:space="0" w:color="auto"/>
              <w:bottom w:val="single" w:sz="4" w:space="0" w:color="auto"/>
              <w:right w:val="single" w:sz="4" w:space="0" w:color="auto"/>
            </w:tcBorders>
            <w:vAlign w:val="center"/>
          </w:tcPr>
          <w:p w:rsidR="00C16543" w:rsidRPr="003404DA" w:rsidRDefault="00C16543" w:rsidP="0056030E">
            <w:pPr>
              <w:numPr>
                <w:ilvl w:val="0"/>
                <w:numId w:val="34"/>
              </w:numPr>
              <w:spacing w:line="320" w:lineRule="exact"/>
              <w:ind w:left="231" w:hanging="231"/>
              <w:jc w:val="both"/>
              <w:rPr>
                <w:rFonts w:ascii="Arial" w:hAnsi="標楷體" w:cs="DFHei-Md-HK-BF"/>
                <w:spacing w:val="-8"/>
                <w:kern w:val="0"/>
                <w:sz w:val="28"/>
                <w:szCs w:val="28"/>
                <w:lang w:bidi="sa-IN"/>
              </w:rPr>
            </w:pPr>
            <w:r w:rsidRPr="003404DA">
              <w:rPr>
                <w:rFonts w:ascii="Arial" w:hAnsi="標楷體" w:cs="DFHei-Md-HK-BF"/>
                <w:spacing w:val="-8"/>
                <w:kern w:val="0"/>
                <w:sz w:val="28"/>
                <w:szCs w:val="28"/>
                <w:lang w:bidi="sa-IN"/>
              </w:rPr>
              <w:t>CNS</w:t>
            </w:r>
            <w:r w:rsidRPr="003404DA">
              <w:rPr>
                <w:rFonts w:ascii="Arial" w:hAnsi="標楷體" w:cs="DFHei-Md-HK-BF"/>
                <w:spacing w:val="-8"/>
                <w:kern w:val="0"/>
                <w:sz w:val="28"/>
                <w:szCs w:val="28"/>
                <w:lang w:bidi="sa-IN"/>
              </w:rPr>
              <w:t>之氫能燃料電池相關試驗標準仍不足，且我國非</w:t>
            </w:r>
            <w:r w:rsidRPr="003404DA">
              <w:rPr>
                <w:rFonts w:ascii="Arial" w:hAnsi="標楷體" w:cs="DFHei-Md-HK-BF"/>
                <w:spacing w:val="-8"/>
                <w:kern w:val="0"/>
                <w:sz w:val="28"/>
                <w:szCs w:val="28"/>
                <w:lang w:bidi="sa-IN"/>
              </w:rPr>
              <w:t>ISO</w:t>
            </w:r>
            <w:r w:rsidRPr="003404DA">
              <w:rPr>
                <w:rFonts w:ascii="Arial" w:hAnsi="標楷體" w:cs="DFHei-Md-HK-BF"/>
                <w:spacing w:val="-8"/>
                <w:kern w:val="0"/>
                <w:sz w:val="28"/>
                <w:szCs w:val="28"/>
                <w:lang w:bidi="sa-IN"/>
              </w:rPr>
              <w:t>、</w:t>
            </w:r>
            <w:r w:rsidRPr="003404DA">
              <w:rPr>
                <w:rFonts w:ascii="Arial" w:hAnsi="標楷體" w:cs="DFHei-Md-HK-BF"/>
                <w:spacing w:val="-8"/>
                <w:kern w:val="0"/>
                <w:sz w:val="28"/>
                <w:szCs w:val="28"/>
                <w:lang w:bidi="sa-IN"/>
              </w:rPr>
              <w:t>IEC</w:t>
            </w:r>
            <w:r w:rsidRPr="003404DA">
              <w:rPr>
                <w:rFonts w:ascii="Arial" w:hAnsi="標楷體" w:cs="DFHei-Md-HK-BF"/>
                <w:spacing w:val="-8"/>
                <w:kern w:val="0"/>
                <w:sz w:val="28"/>
                <w:szCs w:val="28"/>
                <w:lang w:bidi="sa-IN"/>
              </w:rPr>
              <w:t>等國際標準組織成員，標準資訊落後。</w:t>
            </w:r>
          </w:p>
          <w:p w:rsidR="00C16543" w:rsidRPr="003404DA" w:rsidRDefault="00C16543" w:rsidP="0056030E">
            <w:pPr>
              <w:numPr>
                <w:ilvl w:val="0"/>
                <w:numId w:val="34"/>
              </w:numPr>
              <w:spacing w:line="320" w:lineRule="exact"/>
              <w:ind w:left="231" w:hanging="231"/>
              <w:jc w:val="both"/>
              <w:rPr>
                <w:rFonts w:ascii="Arial" w:hAnsi="標楷體" w:cs="DFHei-Md-HK-BF"/>
                <w:spacing w:val="-8"/>
                <w:kern w:val="0"/>
                <w:sz w:val="28"/>
                <w:szCs w:val="28"/>
                <w:lang w:bidi="sa-IN"/>
              </w:rPr>
            </w:pPr>
            <w:r w:rsidRPr="003404DA">
              <w:rPr>
                <w:rFonts w:ascii="Arial" w:hAnsi="標楷體" w:cs="DFHei-Md-HK-BF"/>
                <w:spacing w:val="-8"/>
                <w:kern w:val="0"/>
                <w:sz w:val="28"/>
                <w:szCs w:val="28"/>
                <w:lang w:bidi="sa-IN"/>
              </w:rPr>
              <w:t>國內缺乏完善之資訊平臺，以供國內業者及相關單位作為決策時的參考。</w:t>
            </w:r>
          </w:p>
          <w:p w:rsidR="00C16543" w:rsidRPr="003404DA" w:rsidRDefault="00C16543" w:rsidP="0056030E">
            <w:pPr>
              <w:numPr>
                <w:ilvl w:val="0"/>
                <w:numId w:val="34"/>
              </w:numPr>
              <w:spacing w:line="320" w:lineRule="exact"/>
              <w:ind w:left="231" w:hanging="231"/>
              <w:jc w:val="both"/>
              <w:rPr>
                <w:rFonts w:ascii="Arial" w:hAnsi="標楷體" w:cs="DFHei-Md-HK-BF"/>
                <w:spacing w:val="-8"/>
                <w:kern w:val="0"/>
                <w:sz w:val="28"/>
                <w:szCs w:val="28"/>
                <w:lang w:bidi="sa-IN"/>
              </w:rPr>
            </w:pPr>
            <w:r w:rsidRPr="003404DA">
              <w:rPr>
                <w:rFonts w:ascii="Arial" w:hAnsi="標楷體" w:cs="DFHei-Md-HK-BF"/>
                <w:spacing w:val="-8"/>
                <w:kern w:val="0"/>
                <w:sz w:val="28"/>
                <w:szCs w:val="28"/>
                <w:lang w:bidi="sa-IN"/>
              </w:rPr>
              <w:t>國內業者較缺乏完整之氫能燃料電池產品設計、偵錯及改良的經驗，商品化驗證時程長。</w:t>
            </w:r>
          </w:p>
          <w:p w:rsidR="00C16543" w:rsidRPr="003404DA" w:rsidRDefault="00C16543" w:rsidP="0056030E">
            <w:pPr>
              <w:numPr>
                <w:ilvl w:val="0"/>
                <w:numId w:val="34"/>
              </w:numPr>
              <w:spacing w:line="320" w:lineRule="exact"/>
              <w:ind w:left="231" w:hanging="231"/>
              <w:jc w:val="both"/>
              <w:rPr>
                <w:rFonts w:ascii="Arial" w:hAnsi="標楷體" w:cs="DFHei-Md-HK-BF"/>
                <w:spacing w:val="-8"/>
                <w:kern w:val="0"/>
                <w:sz w:val="28"/>
                <w:szCs w:val="28"/>
                <w:lang w:bidi="sa-IN"/>
              </w:rPr>
            </w:pPr>
            <w:r w:rsidRPr="003404DA">
              <w:rPr>
                <w:rFonts w:ascii="Arial" w:hAnsi="標楷體" w:cs="DFHei-Md-HK-BF"/>
                <w:spacing w:val="-8"/>
                <w:kern w:val="0"/>
                <w:sz w:val="28"/>
                <w:szCs w:val="28"/>
                <w:lang w:bidi="sa-IN"/>
              </w:rPr>
              <w:t>國外推動氫能燃料電池廠商多為大型國際廠商與能源公司，如通用汽車、殼牌石油、東京瓦斯等；我國投入廠商多為中小企業。</w:t>
            </w:r>
          </w:p>
          <w:p w:rsidR="00C16543" w:rsidRPr="003404DA" w:rsidRDefault="00C16543" w:rsidP="0056030E">
            <w:pPr>
              <w:numPr>
                <w:ilvl w:val="0"/>
                <w:numId w:val="34"/>
              </w:numPr>
              <w:spacing w:line="320" w:lineRule="exact"/>
              <w:ind w:left="231" w:hanging="231"/>
              <w:jc w:val="both"/>
              <w:rPr>
                <w:rFonts w:ascii="Arial" w:hAnsi="標楷體" w:cs="DFHei-Md-HK-BF"/>
                <w:spacing w:val="-8"/>
                <w:kern w:val="0"/>
                <w:sz w:val="28"/>
                <w:szCs w:val="28"/>
                <w:lang w:bidi="sa-IN"/>
              </w:rPr>
            </w:pPr>
            <w:r w:rsidRPr="003404DA">
              <w:rPr>
                <w:rFonts w:ascii="Arial" w:hAnsi="標楷體" w:cs="DFHei-Md-HK-BF"/>
                <w:spacing w:val="-8"/>
                <w:kern w:val="0"/>
                <w:sz w:val="28"/>
                <w:szCs w:val="28"/>
                <w:lang w:bidi="sa-IN"/>
              </w:rPr>
              <w:t>民眾對於氫能之認識不足，對安全性仍有疑慮。</w:t>
            </w:r>
          </w:p>
          <w:p w:rsidR="00C16543" w:rsidRPr="003404DA" w:rsidRDefault="00C16543" w:rsidP="0056030E">
            <w:pPr>
              <w:numPr>
                <w:ilvl w:val="0"/>
                <w:numId w:val="34"/>
              </w:numPr>
              <w:spacing w:line="320" w:lineRule="exact"/>
              <w:ind w:left="231" w:hanging="231"/>
              <w:jc w:val="both"/>
              <w:rPr>
                <w:rFonts w:ascii="Arial" w:hAnsi="標楷體" w:cs="DFHei-Md-HK-BF"/>
                <w:spacing w:val="-8"/>
                <w:kern w:val="0"/>
                <w:sz w:val="28"/>
                <w:szCs w:val="28"/>
                <w:lang w:bidi="sa-IN"/>
              </w:rPr>
            </w:pPr>
            <w:r w:rsidRPr="003404DA">
              <w:rPr>
                <w:rFonts w:ascii="Arial" w:hAnsi="標楷體" w:cs="DFHei-Md-HK-BF"/>
                <w:spacing w:val="-8"/>
                <w:kern w:val="0"/>
                <w:sz w:val="28"/>
                <w:szCs w:val="28"/>
                <w:lang w:bidi="sa-IN"/>
              </w:rPr>
              <w:t>我國天然資源缺乏，產氫成本較國外高，大規模應用時，須尋求其他具經濟效益之氫氣來源。</w:t>
            </w:r>
          </w:p>
        </w:tc>
      </w:tr>
      <w:tr w:rsidR="00C16543" w:rsidTr="003404DA">
        <w:trPr>
          <w:jc w:val="center"/>
        </w:trPr>
        <w:tc>
          <w:tcPr>
            <w:tcW w:w="4558" w:type="dxa"/>
            <w:tcBorders>
              <w:top w:val="single" w:sz="4" w:space="0" w:color="auto"/>
              <w:left w:val="single" w:sz="4" w:space="0" w:color="auto"/>
              <w:bottom w:val="single" w:sz="4" w:space="0" w:color="auto"/>
              <w:right w:val="single" w:sz="4" w:space="0" w:color="auto"/>
            </w:tcBorders>
            <w:shd w:val="clear" w:color="auto" w:fill="92D050"/>
            <w:vAlign w:val="center"/>
          </w:tcPr>
          <w:p w:rsidR="00C16543" w:rsidRPr="004C3F37" w:rsidRDefault="00C16543" w:rsidP="00C16543">
            <w:pPr>
              <w:spacing w:line="400" w:lineRule="exact"/>
              <w:ind w:rightChars="35" w:right="119"/>
              <w:jc w:val="center"/>
              <w:rPr>
                <w:rFonts w:ascii="Arial" w:hAnsi="Arial"/>
                <w:bCs/>
                <w:spacing w:val="-10"/>
                <w:sz w:val="28"/>
                <w:szCs w:val="28"/>
              </w:rPr>
            </w:pPr>
            <w:r w:rsidRPr="004C3F37">
              <w:rPr>
                <w:rFonts w:ascii="Arial" w:hAnsi="標楷體"/>
                <w:bCs/>
                <w:spacing w:val="-10"/>
                <w:sz w:val="28"/>
                <w:szCs w:val="28"/>
              </w:rPr>
              <w:t>機會</w:t>
            </w:r>
            <w:r w:rsidRPr="004C3F37">
              <w:rPr>
                <w:rFonts w:ascii="Arial" w:hAnsi="Arial"/>
                <w:bCs/>
                <w:spacing w:val="-10"/>
                <w:sz w:val="28"/>
                <w:szCs w:val="28"/>
              </w:rPr>
              <w:t>(Opportunity)</w:t>
            </w:r>
          </w:p>
        </w:tc>
        <w:tc>
          <w:tcPr>
            <w:tcW w:w="5183" w:type="dxa"/>
            <w:tcBorders>
              <w:top w:val="single" w:sz="4" w:space="0" w:color="auto"/>
              <w:left w:val="single" w:sz="4" w:space="0" w:color="auto"/>
              <w:bottom w:val="single" w:sz="4" w:space="0" w:color="auto"/>
              <w:right w:val="single" w:sz="4" w:space="0" w:color="auto"/>
            </w:tcBorders>
            <w:shd w:val="clear" w:color="auto" w:fill="92D050"/>
            <w:vAlign w:val="center"/>
          </w:tcPr>
          <w:p w:rsidR="00C16543" w:rsidRPr="004C3F37" w:rsidRDefault="00C16543" w:rsidP="00C16543">
            <w:pPr>
              <w:spacing w:line="400" w:lineRule="exact"/>
              <w:ind w:rightChars="51" w:right="173"/>
              <w:jc w:val="center"/>
              <w:rPr>
                <w:rFonts w:ascii="Arial" w:hAnsi="Arial"/>
                <w:bCs/>
                <w:spacing w:val="-10"/>
                <w:sz w:val="28"/>
                <w:szCs w:val="28"/>
              </w:rPr>
            </w:pPr>
            <w:r w:rsidRPr="004C3F37">
              <w:rPr>
                <w:rFonts w:ascii="Arial" w:hAnsi="標楷體"/>
                <w:bCs/>
                <w:spacing w:val="-10"/>
                <w:sz w:val="28"/>
                <w:szCs w:val="28"/>
              </w:rPr>
              <w:t>威脅</w:t>
            </w:r>
            <w:r w:rsidRPr="004C3F37">
              <w:rPr>
                <w:rFonts w:ascii="Arial" w:hAnsi="Arial"/>
                <w:bCs/>
                <w:spacing w:val="-10"/>
                <w:sz w:val="28"/>
                <w:szCs w:val="28"/>
              </w:rPr>
              <w:t>(Threat)</w:t>
            </w:r>
          </w:p>
        </w:tc>
      </w:tr>
      <w:tr w:rsidR="00C16543" w:rsidRPr="003404DA" w:rsidTr="003404DA">
        <w:trPr>
          <w:jc w:val="center"/>
        </w:trPr>
        <w:tc>
          <w:tcPr>
            <w:tcW w:w="4558" w:type="dxa"/>
            <w:tcBorders>
              <w:top w:val="single" w:sz="4" w:space="0" w:color="auto"/>
              <w:left w:val="single" w:sz="4" w:space="0" w:color="auto"/>
              <w:bottom w:val="single" w:sz="4" w:space="0" w:color="auto"/>
              <w:right w:val="single" w:sz="4" w:space="0" w:color="auto"/>
            </w:tcBorders>
            <w:vAlign w:val="center"/>
          </w:tcPr>
          <w:p w:rsidR="00C16543" w:rsidRPr="003404DA" w:rsidRDefault="00C16543" w:rsidP="00342D12">
            <w:pPr>
              <w:numPr>
                <w:ilvl w:val="0"/>
                <w:numId w:val="35"/>
              </w:numPr>
              <w:spacing w:line="360" w:lineRule="exact"/>
              <w:ind w:left="253" w:hanging="253"/>
              <w:jc w:val="both"/>
              <w:rPr>
                <w:rFonts w:ascii="Arial" w:hAnsi="標楷體" w:cs="DFHei-Md-HK-BF"/>
                <w:spacing w:val="-8"/>
                <w:kern w:val="0"/>
                <w:sz w:val="28"/>
                <w:szCs w:val="28"/>
                <w:lang w:bidi="sa-IN"/>
              </w:rPr>
            </w:pPr>
            <w:r w:rsidRPr="003404DA">
              <w:rPr>
                <w:rFonts w:ascii="Arial" w:hAnsi="標楷體" w:cs="DFHei-Md-HK-BF"/>
                <w:spacing w:val="-8"/>
                <w:kern w:val="0"/>
                <w:sz w:val="28"/>
                <w:szCs w:val="28"/>
                <w:lang w:bidi="sa-IN"/>
              </w:rPr>
              <w:t>京都議定書已於</w:t>
            </w:r>
            <w:smartTag w:uri="urn:schemas-microsoft-com:office:smarttags" w:element="chsdate">
              <w:smartTagPr>
                <w:attr w:name="Year" w:val="2005"/>
                <w:attr w:name="Month" w:val="2"/>
                <w:attr w:name="Day" w:val="16"/>
                <w:attr w:name="IsLunarDate" w:val="False"/>
                <w:attr w:name="IsROCDate" w:val="False"/>
              </w:smartTagPr>
              <w:r w:rsidRPr="003404DA">
                <w:rPr>
                  <w:rFonts w:ascii="Arial" w:hAnsi="標楷體" w:cs="DFHei-Md-HK-BF"/>
                  <w:spacing w:val="-8"/>
                  <w:kern w:val="0"/>
                  <w:sz w:val="28"/>
                  <w:szCs w:val="28"/>
                  <w:lang w:bidi="sa-IN"/>
                </w:rPr>
                <w:t>2005</w:t>
              </w:r>
              <w:r w:rsidRPr="003404DA">
                <w:rPr>
                  <w:rFonts w:ascii="Arial" w:hAnsi="標楷體" w:cs="DFHei-Md-HK-BF"/>
                  <w:spacing w:val="-8"/>
                  <w:kern w:val="0"/>
                  <w:sz w:val="28"/>
                  <w:szCs w:val="28"/>
                  <w:lang w:bidi="sa-IN"/>
                </w:rPr>
                <w:t>年</w:t>
              </w:r>
              <w:r w:rsidRPr="003404DA">
                <w:rPr>
                  <w:rFonts w:ascii="Arial" w:hAnsi="標楷體" w:cs="DFHei-Md-HK-BF"/>
                  <w:spacing w:val="-8"/>
                  <w:kern w:val="0"/>
                  <w:sz w:val="28"/>
                  <w:szCs w:val="28"/>
                  <w:lang w:bidi="sa-IN"/>
                </w:rPr>
                <w:t>2</w:t>
              </w:r>
              <w:r w:rsidRPr="003404DA">
                <w:rPr>
                  <w:rFonts w:ascii="Arial" w:hAnsi="標楷體" w:cs="DFHei-Md-HK-BF"/>
                  <w:spacing w:val="-8"/>
                  <w:kern w:val="0"/>
                  <w:sz w:val="28"/>
                  <w:szCs w:val="28"/>
                  <w:lang w:bidi="sa-IN"/>
                </w:rPr>
                <w:t>月</w:t>
              </w:r>
              <w:r w:rsidRPr="003404DA">
                <w:rPr>
                  <w:rFonts w:ascii="Arial" w:hAnsi="標楷體" w:cs="DFHei-Md-HK-BF"/>
                  <w:spacing w:val="-8"/>
                  <w:kern w:val="0"/>
                  <w:sz w:val="28"/>
                  <w:szCs w:val="28"/>
                  <w:lang w:bidi="sa-IN"/>
                </w:rPr>
                <w:t>16</w:t>
              </w:r>
              <w:r w:rsidRPr="003404DA">
                <w:rPr>
                  <w:rFonts w:ascii="Arial" w:hAnsi="標楷體" w:cs="DFHei-Md-HK-BF"/>
                  <w:spacing w:val="-8"/>
                  <w:kern w:val="0"/>
                  <w:sz w:val="28"/>
                  <w:szCs w:val="28"/>
                  <w:lang w:bidi="sa-IN"/>
                </w:rPr>
                <w:t>日</w:t>
              </w:r>
            </w:smartTag>
            <w:r w:rsidRPr="003404DA">
              <w:rPr>
                <w:rFonts w:ascii="Arial" w:hAnsi="標楷體" w:cs="DFHei-Md-HK-BF"/>
                <w:spacing w:val="-8"/>
                <w:kern w:val="0"/>
                <w:sz w:val="28"/>
                <w:szCs w:val="28"/>
                <w:lang w:bidi="sa-IN"/>
              </w:rPr>
              <w:t>正式生效，潔淨能源產業發展日漸蓬勃。</w:t>
            </w:r>
          </w:p>
          <w:p w:rsidR="00C16543" w:rsidRPr="003404DA" w:rsidRDefault="00C16543" w:rsidP="00342D12">
            <w:pPr>
              <w:numPr>
                <w:ilvl w:val="0"/>
                <w:numId w:val="35"/>
              </w:numPr>
              <w:spacing w:line="360" w:lineRule="exact"/>
              <w:ind w:left="253" w:hanging="253"/>
              <w:jc w:val="both"/>
              <w:rPr>
                <w:rFonts w:ascii="Arial" w:hAnsi="標楷體" w:cs="DFHei-Md-HK-BF"/>
                <w:spacing w:val="-8"/>
                <w:kern w:val="0"/>
                <w:sz w:val="28"/>
                <w:szCs w:val="28"/>
                <w:lang w:bidi="sa-IN"/>
              </w:rPr>
            </w:pPr>
            <w:r w:rsidRPr="003404DA">
              <w:rPr>
                <w:rFonts w:ascii="Arial" w:hAnsi="標楷體" w:cs="DFHei-Md-HK-BF"/>
                <w:spacing w:val="-8"/>
                <w:kern w:val="0"/>
                <w:sz w:val="28"/>
                <w:szCs w:val="28"/>
                <w:lang w:bidi="sa-IN"/>
              </w:rPr>
              <w:t>各國政府均訂定國家節能減碳目標，並大力推動綠能產業，有助氫能與燃料電池產業發展與行銷。</w:t>
            </w:r>
          </w:p>
          <w:p w:rsidR="00C16543" w:rsidRPr="003404DA" w:rsidRDefault="00C16543" w:rsidP="00342D12">
            <w:pPr>
              <w:numPr>
                <w:ilvl w:val="0"/>
                <w:numId w:val="35"/>
              </w:numPr>
              <w:spacing w:line="360" w:lineRule="exact"/>
              <w:ind w:left="253" w:hanging="253"/>
              <w:jc w:val="both"/>
              <w:rPr>
                <w:rFonts w:ascii="Arial" w:hAnsi="標楷體" w:cs="DFHei-Md-HK-BF"/>
                <w:spacing w:val="-8"/>
                <w:kern w:val="0"/>
                <w:sz w:val="28"/>
                <w:szCs w:val="28"/>
                <w:lang w:bidi="sa-IN"/>
              </w:rPr>
            </w:pPr>
            <w:r w:rsidRPr="003404DA">
              <w:rPr>
                <w:rFonts w:ascii="Arial" w:hAnsi="標楷體" w:cs="DFHei-Md-HK-BF"/>
                <w:spacing w:val="-8"/>
                <w:kern w:val="0"/>
                <w:sz w:val="28"/>
                <w:szCs w:val="28"/>
                <w:lang w:bidi="sa-IN"/>
              </w:rPr>
              <w:t>原油價格持續飆漲，中東產油區情勢不穩，有利促進新能源開發。</w:t>
            </w:r>
          </w:p>
          <w:p w:rsidR="00C16543" w:rsidRPr="003404DA" w:rsidRDefault="00C16543" w:rsidP="00342D12">
            <w:pPr>
              <w:numPr>
                <w:ilvl w:val="0"/>
                <w:numId w:val="35"/>
              </w:numPr>
              <w:spacing w:line="360" w:lineRule="exact"/>
              <w:ind w:left="253" w:hanging="253"/>
              <w:jc w:val="both"/>
              <w:rPr>
                <w:rFonts w:ascii="Arial" w:hAnsi="標楷體" w:cs="DFHei-Md-HK-BF"/>
                <w:spacing w:val="-8"/>
                <w:kern w:val="0"/>
                <w:sz w:val="28"/>
                <w:szCs w:val="28"/>
                <w:lang w:bidi="sa-IN"/>
              </w:rPr>
            </w:pPr>
            <w:r w:rsidRPr="003404DA">
              <w:rPr>
                <w:rFonts w:ascii="Arial" w:hAnsi="標楷體" w:cs="DFHei-Md-HK-BF"/>
                <w:spacing w:val="-8"/>
                <w:kern w:val="0"/>
                <w:sz w:val="28"/>
                <w:szCs w:val="28"/>
                <w:lang w:bidi="sa-IN"/>
              </w:rPr>
              <w:t>日本核災有助於提升各國對於再生能源與氫能之發展重視。</w:t>
            </w:r>
          </w:p>
          <w:p w:rsidR="00C16543" w:rsidRPr="003404DA" w:rsidRDefault="00C16543" w:rsidP="00342D12">
            <w:pPr>
              <w:numPr>
                <w:ilvl w:val="0"/>
                <w:numId w:val="35"/>
              </w:numPr>
              <w:spacing w:line="360" w:lineRule="exact"/>
              <w:ind w:left="253" w:hanging="253"/>
              <w:jc w:val="both"/>
              <w:rPr>
                <w:rFonts w:ascii="Arial" w:hAnsi="標楷體" w:cs="DFHei-Md-HK-BF"/>
                <w:spacing w:val="-8"/>
                <w:kern w:val="0"/>
                <w:sz w:val="28"/>
                <w:szCs w:val="28"/>
                <w:lang w:bidi="sa-IN"/>
              </w:rPr>
            </w:pPr>
            <w:r w:rsidRPr="003404DA">
              <w:rPr>
                <w:rFonts w:ascii="Arial" w:hAnsi="標楷體" w:cs="DFHei-Md-HK-BF"/>
                <w:spacing w:val="-8"/>
                <w:kern w:val="0"/>
                <w:sz w:val="28"/>
                <w:szCs w:val="28"/>
                <w:lang w:bidi="sa-IN"/>
              </w:rPr>
              <w:t>氫能燃料電池可結合太陽能與風力等再生能源，提供乾淨穩定之電源。</w:t>
            </w:r>
          </w:p>
          <w:p w:rsidR="00C16543" w:rsidRPr="003404DA" w:rsidRDefault="00C16543" w:rsidP="00342D12">
            <w:pPr>
              <w:numPr>
                <w:ilvl w:val="0"/>
                <w:numId w:val="35"/>
              </w:numPr>
              <w:spacing w:line="360" w:lineRule="exact"/>
              <w:ind w:left="253" w:hanging="253"/>
              <w:jc w:val="both"/>
              <w:rPr>
                <w:rFonts w:ascii="Arial" w:hAnsi="標楷體" w:cs="DFHei-Md-HK-BF"/>
                <w:spacing w:val="-8"/>
                <w:kern w:val="0"/>
                <w:sz w:val="28"/>
                <w:szCs w:val="28"/>
                <w:lang w:bidi="sa-IN"/>
              </w:rPr>
            </w:pPr>
            <w:r w:rsidRPr="003404DA">
              <w:rPr>
                <w:rFonts w:ascii="Arial" w:hAnsi="標楷體" w:cs="DFHei-Md-HK-BF"/>
                <w:spacing w:val="-8"/>
                <w:kern w:val="0"/>
                <w:sz w:val="28"/>
                <w:szCs w:val="28"/>
                <w:lang w:bidi="sa-IN"/>
              </w:rPr>
              <w:t>政府正推動</w:t>
            </w:r>
            <w:r w:rsidRPr="003404DA">
              <w:rPr>
                <w:rFonts w:ascii="Arial" w:hAnsi="標楷體" w:cs="DFHei-Md-HK-BF"/>
                <w:spacing w:val="-8"/>
                <w:kern w:val="0"/>
                <w:sz w:val="28"/>
                <w:szCs w:val="28"/>
                <w:lang w:bidi="sa-IN"/>
              </w:rPr>
              <w:t>5</w:t>
            </w:r>
            <w:r w:rsidRPr="003404DA">
              <w:rPr>
                <w:rFonts w:ascii="Arial" w:hAnsi="標楷體" w:cs="DFHei-Md-HK-BF"/>
                <w:spacing w:val="-8"/>
                <w:kern w:val="0"/>
                <w:sz w:val="28"/>
                <w:szCs w:val="28"/>
                <w:lang w:bidi="sa-IN"/>
              </w:rPr>
              <w:t>年</w:t>
            </w:r>
            <w:r w:rsidRPr="003404DA">
              <w:rPr>
                <w:rFonts w:ascii="Arial" w:hAnsi="標楷體" w:cs="DFHei-Md-HK-BF"/>
                <w:spacing w:val="-8"/>
                <w:kern w:val="0"/>
                <w:sz w:val="28"/>
                <w:szCs w:val="28"/>
                <w:lang w:bidi="sa-IN"/>
              </w:rPr>
              <w:t>16</w:t>
            </w:r>
            <w:r w:rsidRPr="003404DA">
              <w:rPr>
                <w:rFonts w:ascii="Arial" w:hAnsi="標楷體" w:cs="DFHei-Md-HK-BF"/>
                <w:spacing w:val="-8"/>
                <w:kern w:val="0"/>
                <w:sz w:val="28"/>
                <w:szCs w:val="28"/>
                <w:lang w:bidi="sa-IN"/>
              </w:rPr>
              <w:t>萬輛電動機車，提供氫燃料電池機車一個發展之機會與平臺。</w:t>
            </w:r>
          </w:p>
        </w:tc>
        <w:tc>
          <w:tcPr>
            <w:tcW w:w="5183" w:type="dxa"/>
            <w:tcBorders>
              <w:top w:val="single" w:sz="4" w:space="0" w:color="auto"/>
              <w:left w:val="single" w:sz="4" w:space="0" w:color="auto"/>
              <w:bottom w:val="single" w:sz="4" w:space="0" w:color="auto"/>
              <w:right w:val="single" w:sz="4" w:space="0" w:color="auto"/>
            </w:tcBorders>
            <w:vAlign w:val="center"/>
          </w:tcPr>
          <w:p w:rsidR="00C16543" w:rsidRPr="003404DA" w:rsidRDefault="00C16543" w:rsidP="00342D12">
            <w:pPr>
              <w:numPr>
                <w:ilvl w:val="0"/>
                <w:numId w:val="50"/>
              </w:numPr>
              <w:spacing w:line="360" w:lineRule="exact"/>
              <w:jc w:val="both"/>
              <w:rPr>
                <w:rFonts w:ascii="Arial" w:hAnsi="標楷體" w:cs="DFHei-Md-HK-BF"/>
                <w:spacing w:val="-8"/>
                <w:kern w:val="0"/>
                <w:sz w:val="28"/>
                <w:szCs w:val="28"/>
                <w:lang w:bidi="sa-IN"/>
              </w:rPr>
            </w:pPr>
            <w:r w:rsidRPr="003404DA">
              <w:rPr>
                <w:rFonts w:ascii="Arial" w:hAnsi="標楷體" w:cs="DFHei-Md-HK-BF"/>
                <w:spacing w:val="-8"/>
                <w:kern w:val="0"/>
                <w:sz w:val="28"/>
                <w:szCs w:val="28"/>
                <w:lang w:bidi="sa-IN"/>
              </w:rPr>
              <w:t>氫能燃料電池人才之招募與養成不易。</w:t>
            </w:r>
          </w:p>
          <w:p w:rsidR="00C16543" w:rsidRPr="003404DA" w:rsidRDefault="00C16543" w:rsidP="00342D12">
            <w:pPr>
              <w:numPr>
                <w:ilvl w:val="0"/>
                <w:numId w:val="50"/>
              </w:numPr>
              <w:spacing w:line="360" w:lineRule="exact"/>
              <w:ind w:left="259" w:hanging="259"/>
              <w:jc w:val="both"/>
              <w:rPr>
                <w:rFonts w:ascii="Arial" w:hAnsi="標楷體" w:cs="DFHei-Md-HK-BF"/>
                <w:spacing w:val="-8"/>
                <w:kern w:val="0"/>
                <w:sz w:val="28"/>
                <w:szCs w:val="28"/>
                <w:lang w:bidi="sa-IN"/>
              </w:rPr>
            </w:pPr>
            <w:r w:rsidRPr="003404DA">
              <w:rPr>
                <w:rFonts w:ascii="Arial" w:hAnsi="標楷體" w:cs="DFHei-Md-HK-BF"/>
                <w:spacing w:val="-8"/>
                <w:kern w:val="0"/>
                <w:sz w:val="28"/>
                <w:szCs w:val="28"/>
                <w:lang w:bidi="sa-IN"/>
              </w:rPr>
              <w:t>氫能燃料電池是未來新能源發展趨勢，廠商若無及時解決方案及提升技術，將導致競爭力的不足。</w:t>
            </w:r>
          </w:p>
          <w:p w:rsidR="00C16543" w:rsidRPr="003404DA" w:rsidRDefault="00C16543" w:rsidP="00342D12">
            <w:pPr>
              <w:numPr>
                <w:ilvl w:val="0"/>
                <w:numId w:val="50"/>
              </w:numPr>
              <w:spacing w:line="360" w:lineRule="exact"/>
              <w:ind w:left="259" w:hanging="259"/>
              <w:jc w:val="both"/>
              <w:rPr>
                <w:rFonts w:ascii="Arial" w:hAnsi="標楷體" w:cs="DFHei-Md-HK-BF"/>
                <w:spacing w:val="-8"/>
                <w:kern w:val="0"/>
                <w:sz w:val="28"/>
                <w:szCs w:val="28"/>
                <w:lang w:bidi="sa-IN"/>
              </w:rPr>
            </w:pPr>
            <w:r w:rsidRPr="003404DA">
              <w:rPr>
                <w:rFonts w:ascii="Arial" w:hAnsi="標楷體" w:cs="DFHei-Md-HK-BF"/>
                <w:spacing w:val="-8"/>
                <w:kern w:val="0"/>
                <w:sz w:val="28"/>
                <w:szCs w:val="28"/>
                <w:lang w:bidi="sa-IN"/>
              </w:rPr>
              <w:t>美、日、歐盟等先進國家在全球能源市場中，具備大部分上游材料、關鍵零組件、研發人才與設備之優勢。</w:t>
            </w:r>
          </w:p>
          <w:p w:rsidR="00C16543" w:rsidRPr="003404DA" w:rsidRDefault="00C16543" w:rsidP="00342D12">
            <w:pPr>
              <w:numPr>
                <w:ilvl w:val="0"/>
                <w:numId w:val="50"/>
              </w:numPr>
              <w:spacing w:line="360" w:lineRule="exact"/>
              <w:ind w:left="259" w:hanging="259"/>
              <w:jc w:val="both"/>
              <w:rPr>
                <w:rFonts w:ascii="Arial" w:hAnsi="標楷體" w:cs="DFHei-Md-HK-BF"/>
                <w:spacing w:val="-8"/>
                <w:kern w:val="0"/>
                <w:sz w:val="28"/>
                <w:szCs w:val="28"/>
                <w:lang w:bidi="sa-IN"/>
              </w:rPr>
            </w:pPr>
            <w:r w:rsidRPr="003404DA">
              <w:rPr>
                <w:rFonts w:ascii="Arial" w:hAnsi="標楷體" w:cs="DFHei-Md-HK-BF"/>
                <w:spacing w:val="-8"/>
                <w:kern w:val="0"/>
                <w:sz w:val="28"/>
                <w:szCs w:val="28"/>
                <w:lang w:bidi="sa-IN"/>
              </w:rPr>
              <w:t>區域及雙邊貿易日益增加，廠商關稅駐壘漸增，臺灣被區域邊緣化，不利外銷競爭。</w:t>
            </w:r>
          </w:p>
          <w:p w:rsidR="00C16543" w:rsidRPr="003404DA" w:rsidRDefault="00C16543" w:rsidP="00342D12">
            <w:pPr>
              <w:numPr>
                <w:ilvl w:val="0"/>
                <w:numId w:val="50"/>
              </w:numPr>
              <w:spacing w:line="360" w:lineRule="exact"/>
              <w:ind w:left="259" w:hanging="259"/>
              <w:jc w:val="both"/>
              <w:rPr>
                <w:rFonts w:ascii="Arial" w:hAnsi="標楷體" w:cs="DFHei-Md-HK-BF"/>
                <w:spacing w:val="-8"/>
                <w:kern w:val="0"/>
                <w:sz w:val="28"/>
                <w:szCs w:val="28"/>
                <w:lang w:bidi="sa-IN"/>
              </w:rPr>
            </w:pPr>
            <w:r w:rsidRPr="003404DA">
              <w:rPr>
                <w:rFonts w:ascii="Arial" w:hAnsi="標楷體" w:cs="DFHei-Md-HK-BF"/>
                <w:spacing w:val="-8"/>
                <w:kern w:val="0"/>
                <w:sz w:val="28"/>
                <w:szCs w:val="28"/>
                <w:lang w:bidi="sa-IN"/>
              </w:rPr>
              <w:t>中國</w:t>
            </w:r>
            <w:r w:rsidRPr="003404DA">
              <w:rPr>
                <w:rFonts w:ascii="Arial" w:hAnsi="標楷體" w:cs="DFHei-Md-HK-BF" w:hint="eastAsia"/>
                <w:spacing w:val="-8"/>
                <w:kern w:val="0"/>
                <w:sz w:val="28"/>
                <w:szCs w:val="28"/>
                <w:lang w:bidi="sa-IN"/>
              </w:rPr>
              <w:t>大陸</w:t>
            </w:r>
            <w:r w:rsidRPr="003404DA">
              <w:rPr>
                <w:rFonts w:ascii="Arial" w:hAnsi="標楷體" w:cs="DFHei-Md-HK-BF"/>
                <w:spacing w:val="-8"/>
                <w:kern w:val="0"/>
                <w:sz w:val="28"/>
                <w:szCs w:val="28"/>
                <w:lang w:bidi="sa-IN"/>
              </w:rPr>
              <w:t>是全球能源消耗大國之一，其與韓國皆已積極投入資源研發燃料電池科技，將是未來國內廠商爭取國際市場之重要競爭對手。</w:t>
            </w:r>
          </w:p>
          <w:p w:rsidR="00C16543" w:rsidRPr="003404DA" w:rsidRDefault="00C16543" w:rsidP="00342D12">
            <w:pPr>
              <w:numPr>
                <w:ilvl w:val="0"/>
                <w:numId w:val="50"/>
              </w:numPr>
              <w:spacing w:line="360" w:lineRule="exact"/>
              <w:ind w:left="259" w:hanging="259"/>
              <w:jc w:val="both"/>
              <w:rPr>
                <w:rFonts w:ascii="Arial" w:hAnsi="標楷體" w:cs="DFHei-Md-HK-BF"/>
                <w:spacing w:val="-8"/>
                <w:kern w:val="0"/>
                <w:sz w:val="28"/>
                <w:szCs w:val="28"/>
                <w:lang w:bidi="sa-IN"/>
              </w:rPr>
            </w:pPr>
            <w:r w:rsidRPr="003404DA">
              <w:rPr>
                <w:rFonts w:ascii="Arial" w:hAnsi="標楷體" w:cs="DFHei-Md-HK-BF"/>
                <w:spacing w:val="-8"/>
                <w:kern w:val="0"/>
                <w:sz w:val="28"/>
                <w:szCs w:val="28"/>
                <w:lang w:bidi="sa-IN"/>
              </w:rPr>
              <w:t>國際氫能燃料電池於技術標準陸續公告，國內測試驗證與制定技術標準進度落後，影響產業發展與國際接軌。</w:t>
            </w:r>
          </w:p>
        </w:tc>
      </w:tr>
    </w:tbl>
    <w:p w:rsidR="00C16543" w:rsidRPr="003225EB" w:rsidRDefault="00C16543" w:rsidP="00FE6EAF">
      <w:pPr>
        <w:spacing w:line="240" w:lineRule="exact"/>
        <w:ind w:leftChars="-125" w:left="2" w:hangingChars="194" w:hanging="427"/>
        <w:rPr>
          <w:sz w:val="20"/>
        </w:rPr>
      </w:pPr>
      <w:bookmarkStart w:id="444" w:name="_Toc294785221"/>
      <w:bookmarkStart w:id="445" w:name="_Toc310611199"/>
      <w:r w:rsidRPr="003225EB">
        <w:rPr>
          <w:rFonts w:hint="eastAsia"/>
          <w:sz w:val="20"/>
        </w:rPr>
        <w:t>資料來源：</w:t>
      </w:r>
      <w:r w:rsidRPr="003225EB">
        <w:rPr>
          <w:rFonts w:hint="eastAsia"/>
          <w:sz w:val="20"/>
        </w:rPr>
        <w:t>2010</w:t>
      </w:r>
      <w:r w:rsidRPr="003225EB">
        <w:rPr>
          <w:rFonts w:hint="eastAsia"/>
          <w:sz w:val="20"/>
        </w:rPr>
        <w:t>年能源產業技術白皮書</w:t>
      </w:r>
      <w:bookmarkEnd w:id="444"/>
      <w:r>
        <w:rPr>
          <w:rFonts w:hint="eastAsia"/>
          <w:sz w:val="20"/>
        </w:rPr>
        <w:t>、能源局。</w:t>
      </w:r>
      <w:bookmarkEnd w:id="445"/>
    </w:p>
    <w:p w:rsidR="003B339F" w:rsidRPr="006120FA" w:rsidRDefault="00C16543" w:rsidP="00E21274">
      <w:pPr>
        <w:pStyle w:val="afa"/>
        <w:spacing w:before="228"/>
      </w:pPr>
      <w:r>
        <w:rPr>
          <w:rFonts w:ascii="Arial" w:hAnsi="Arial"/>
          <w:color w:val="000000"/>
          <w:u w:val="single"/>
        </w:rPr>
        <w:br w:type="page"/>
      </w:r>
      <w:bookmarkStart w:id="446" w:name="_Toc310611200"/>
      <w:bookmarkStart w:id="447" w:name="_Toc311050692"/>
      <w:r w:rsidR="003B339F" w:rsidRPr="006120FA">
        <w:rPr>
          <w:rFonts w:hint="eastAsia"/>
        </w:rPr>
        <w:lastRenderedPageBreak/>
        <w:t>表</w:t>
      </w:r>
      <w:r w:rsidR="006120FA">
        <w:rPr>
          <w:rFonts w:hint="eastAsia"/>
        </w:rPr>
        <w:t>12</w:t>
      </w:r>
      <w:r w:rsidR="00857E9C" w:rsidRPr="006120FA">
        <w:rPr>
          <w:rFonts w:hint="eastAsia"/>
        </w:rPr>
        <w:t>、</w:t>
      </w:r>
      <w:r w:rsidR="003B339F" w:rsidRPr="006120FA">
        <w:rPr>
          <w:rFonts w:hint="eastAsia"/>
        </w:rPr>
        <w:t>生質能</w:t>
      </w:r>
      <w:r w:rsidR="003B339F" w:rsidRPr="006120FA">
        <w:t>SWOT分析</w:t>
      </w:r>
      <w:r w:rsidR="003B339F" w:rsidRPr="006120FA">
        <w:rPr>
          <w:rFonts w:hint="eastAsia"/>
        </w:rPr>
        <w:t>表</w:t>
      </w:r>
      <w:bookmarkEnd w:id="446"/>
      <w:bookmarkEnd w:id="447"/>
    </w:p>
    <w:tbl>
      <w:tblPr>
        <w:tblW w:w="9184"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792"/>
        <w:gridCol w:w="4392"/>
      </w:tblGrid>
      <w:tr w:rsidR="003B339F" w:rsidRPr="00EF25B5" w:rsidTr="005B2344">
        <w:trPr>
          <w:trHeight w:val="351"/>
        </w:trPr>
        <w:tc>
          <w:tcPr>
            <w:tcW w:w="4792" w:type="dxa"/>
            <w:tcBorders>
              <w:top w:val="single" w:sz="4" w:space="0" w:color="auto"/>
              <w:left w:val="single" w:sz="4" w:space="0" w:color="auto"/>
              <w:bottom w:val="single" w:sz="4" w:space="0" w:color="auto"/>
              <w:right w:val="single" w:sz="4" w:space="0" w:color="auto"/>
            </w:tcBorders>
            <w:shd w:val="clear" w:color="auto" w:fill="92D050"/>
          </w:tcPr>
          <w:p w:rsidR="003B339F" w:rsidRPr="00EF25B5" w:rsidRDefault="003B339F" w:rsidP="005B2344">
            <w:pPr>
              <w:spacing w:line="480" w:lineRule="exact"/>
              <w:jc w:val="center"/>
              <w:rPr>
                <w:rFonts w:ascii="Arial" w:hAnsi="Arial"/>
                <w:spacing w:val="-8"/>
                <w:sz w:val="28"/>
                <w:szCs w:val="28"/>
              </w:rPr>
            </w:pPr>
            <w:r w:rsidRPr="00EF25B5">
              <w:rPr>
                <w:rFonts w:ascii="Arial" w:hAnsi="標楷體"/>
                <w:spacing w:val="-8"/>
                <w:sz w:val="28"/>
                <w:szCs w:val="28"/>
              </w:rPr>
              <w:t>優勢</w:t>
            </w:r>
            <w:r w:rsidR="0020160D">
              <w:rPr>
                <w:rFonts w:ascii="Arial" w:hAnsi="標楷體" w:hint="eastAsia"/>
                <w:spacing w:val="-8"/>
                <w:sz w:val="28"/>
                <w:szCs w:val="28"/>
              </w:rPr>
              <w:t>(</w:t>
            </w:r>
            <w:r w:rsidRPr="00EF25B5">
              <w:rPr>
                <w:rFonts w:ascii="Arial" w:hAnsi="Arial"/>
                <w:spacing w:val="-8"/>
                <w:sz w:val="28"/>
                <w:szCs w:val="28"/>
              </w:rPr>
              <w:t>Strength</w:t>
            </w:r>
            <w:r w:rsidR="0020160D">
              <w:rPr>
                <w:rFonts w:ascii="Arial" w:hAnsi="Arial" w:hint="eastAsia"/>
                <w:spacing w:val="-8"/>
                <w:sz w:val="28"/>
                <w:szCs w:val="28"/>
              </w:rPr>
              <w:t>)</w:t>
            </w:r>
          </w:p>
        </w:tc>
        <w:tc>
          <w:tcPr>
            <w:tcW w:w="4392" w:type="dxa"/>
            <w:tcBorders>
              <w:top w:val="single" w:sz="4" w:space="0" w:color="auto"/>
              <w:left w:val="single" w:sz="4" w:space="0" w:color="auto"/>
              <w:bottom w:val="single" w:sz="4" w:space="0" w:color="auto"/>
              <w:right w:val="single" w:sz="4" w:space="0" w:color="auto"/>
            </w:tcBorders>
            <w:shd w:val="clear" w:color="auto" w:fill="92D050"/>
          </w:tcPr>
          <w:p w:rsidR="003B339F" w:rsidRPr="00EF25B5" w:rsidRDefault="003B339F" w:rsidP="005B2344">
            <w:pPr>
              <w:spacing w:line="480" w:lineRule="exact"/>
              <w:jc w:val="center"/>
              <w:rPr>
                <w:rFonts w:ascii="Arial" w:hAnsi="Arial"/>
                <w:spacing w:val="-8"/>
                <w:sz w:val="28"/>
                <w:szCs w:val="28"/>
              </w:rPr>
            </w:pPr>
            <w:r w:rsidRPr="00EF25B5">
              <w:rPr>
                <w:rFonts w:ascii="Arial" w:hAnsi="標楷體"/>
                <w:bCs/>
                <w:spacing w:val="-8"/>
                <w:sz w:val="28"/>
                <w:szCs w:val="28"/>
              </w:rPr>
              <w:t>劣勢</w:t>
            </w:r>
            <w:r w:rsidRPr="00EF25B5">
              <w:rPr>
                <w:rFonts w:ascii="Arial" w:hAnsi="Arial"/>
                <w:bCs/>
                <w:spacing w:val="-8"/>
                <w:sz w:val="28"/>
                <w:szCs w:val="28"/>
              </w:rPr>
              <w:t>(Weakness)</w:t>
            </w:r>
          </w:p>
        </w:tc>
      </w:tr>
      <w:tr w:rsidR="003B339F" w:rsidRPr="003404DA" w:rsidTr="005B2344">
        <w:trPr>
          <w:trHeight w:val="1590"/>
        </w:trPr>
        <w:tc>
          <w:tcPr>
            <w:tcW w:w="4792" w:type="dxa"/>
            <w:tcBorders>
              <w:top w:val="single" w:sz="4" w:space="0" w:color="auto"/>
              <w:left w:val="single" w:sz="4" w:space="0" w:color="auto"/>
              <w:bottom w:val="single" w:sz="4" w:space="0" w:color="auto"/>
              <w:right w:val="single" w:sz="4" w:space="0" w:color="auto"/>
            </w:tcBorders>
            <w:vAlign w:val="center"/>
          </w:tcPr>
          <w:p w:rsidR="003B339F" w:rsidRPr="003404DA" w:rsidRDefault="003B339F" w:rsidP="00342D12">
            <w:pPr>
              <w:numPr>
                <w:ilvl w:val="0"/>
                <w:numId w:val="28"/>
              </w:numPr>
              <w:spacing w:line="480" w:lineRule="exact"/>
              <w:ind w:left="252" w:hanging="238"/>
              <w:jc w:val="both"/>
              <w:rPr>
                <w:rFonts w:ascii="Arial" w:hAnsi="標楷體" w:cs="DFHei-Md-HK-BF"/>
                <w:spacing w:val="-8"/>
                <w:kern w:val="0"/>
                <w:sz w:val="28"/>
                <w:szCs w:val="28"/>
                <w:lang w:bidi="sa-IN"/>
              </w:rPr>
            </w:pPr>
            <w:r w:rsidRPr="00EF25B5">
              <w:rPr>
                <w:rFonts w:ascii="Arial" w:hAnsi="標楷體" w:cs="DFHei-Md-HK-BF"/>
                <w:spacing w:val="-8"/>
                <w:kern w:val="0"/>
                <w:sz w:val="28"/>
                <w:szCs w:val="28"/>
                <w:lang w:bidi="sa-IN"/>
              </w:rPr>
              <w:t>與化石燃料混合使用，可供基載電力。</w:t>
            </w:r>
          </w:p>
          <w:p w:rsidR="003B339F" w:rsidRPr="003404DA" w:rsidRDefault="003B339F" w:rsidP="00342D12">
            <w:pPr>
              <w:numPr>
                <w:ilvl w:val="0"/>
                <w:numId w:val="28"/>
              </w:numPr>
              <w:spacing w:line="480" w:lineRule="exact"/>
              <w:ind w:left="252" w:hanging="238"/>
              <w:jc w:val="both"/>
              <w:rPr>
                <w:rFonts w:ascii="Arial" w:hAnsi="標楷體" w:cs="DFHei-Md-HK-BF"/>
                <w:spacing w:val="-8"/>
                <w:kern w:val="0"/>
                <w:sz w:val="28"/>
                <w:szCs w:val="28"/>
                <w:lang w:bidi="sa-IN"/>
              </w:rPr>
            </w:pPr>
            <w:r w:rsidRPr="00EF25B5">
              <w:rPr>
                <w:rFonts w:ascii="Arial" w:hAnsi="標楷體" w:cs="DFHei-Md-HK-BF"/>
                <w:spacing w:val="-8"/>
                <w:kern w:val="0"/>
                <w:sz w:val="28"/>
                <w:szCs w:val="28"/>
                <w:lang w:bidi="sa-IN"/>
              </w:rPr>
              <w:t>生質燃料可取代運輸用化石燃料。</w:t>
            </w:r>
          </w:p>
          <w:p w:rsidR="003B339F" w:rsidRPr="003404DA" w:rsidRDefault="003B339F" w:rsidP="00342D12">
            <w:pPr>
              <w:numPr>
                <w:ilvl w:val="0"/>
                <w:numId w:val="28"/>
              </w:numPr>
              <w:spacing w:line="480" w:lineRule="exact"/>
              <w:ind w:left="252" w:hanging="238"/>
              <w:jc w:val="both"/>
              <w:rPr>
                <w:rFonts w:ascii="Arial" w:hAnsi="標楷體" w:cs="DFHei-Md-HK-BF"/>
                <w:spacing w:val="-8"/>
                <w:kern w:val="0"/>
                <w:sz w:val="28"/>
                <w:szCs w:val="28"/>
                <w:lang w:bidi="sa-IN"/>
              </w:rPr>
            </w:pPr>
            <w:r w:rsidRPr="00EF25B5">
              <w:rPr>
                <w:rFonts w:ascii="Arial" w:hAnsi="標楷體" w:cs="DFHei-Md-HK-BF"/>
                <w:spacing w:val="-8"/>
                <w:kern w:val="0"/>
                <w:sz w:val="28"/>
                <w:szCs w:val="28"/>
                <w:lang w:bidi="sa-IN"/>
              </w:rPr>
              <w:t>價格與成本較多數再生能源為低。</w:t>
            </w:r>
          </w:p>
          <w:p w:rsidR="003B339F" w:rsidRPr="003404DA" w:rsidRDefault="003B339F" w:rsidP="00342D12">
            <w:pPr>
              <w:numPr>
                <w:ilvl w:val="0"/>
                <w:numId w:val="28"/>
              </w:numPr>
              <w:spacing w:line="480" w:lineRule="exact"/>
              <w:ind w:left="252" w:hanging="238"/>
              <w:jc w:val="both"/>
              <w:rPr>
                <w:rFonts w:ascii="Arial" w:hAnsi="標楷體" w:cs="DFHei-Md-HK-BF"/>
                <w:spacing w:val="-8"/>
                <w:kern w:val="0"/>
                <w:sz w:val="28"/>
                <w:szCs w:val="28"/>
                <w:lang w:bidi="sa-IN"/>
              </w:rPr>
            </w:pPr>
            <w:r w:rsidRPr="00EF25B5">
              <w:rPr>
                <w:rFonts w:ascii="Arial" w:hAnsi="標楷體" w:cs="DFHei-Md-HK-BF"/>
                <w:spacing w:val="-8"/>
                <w:kern w:val="0"/>
                <w:sz w:val="28"/>
                <w:szCs w:val="28"/>
                <w:lang w:bidi="sa-IN"/>
              </w:rPr>
              <w:t>可同時達到處理廢棄物、農業轉型、創造新產業、提高就業率、及能源等多重效益。</w:t>
            </w:r>
          </w:p>
          <w:p w:rsidR="003B339F" w:rsidRPr="003404DA" w:rsidRDefault="003B339F" w:rsidP="00342D12">
            <w:pPr>
              <w:numPr>
                <w:ilvl w:val="0"/>
                <w:numId w:val="28"/>
              </w:numPr>
              <w:spacing w:line="480" w:lineRule="exact"/>
              <w:ind w:left="252" w:hanging="238"/>
              <w:jc w:val="both"/>
              <w:rPr>
                <w:rFonts w:ascii="Arial" w:hAnsi="標楷體" w:cs="DFHei-Md-HK-BF"/>
                <w:spacing w:val="-8"/>
                <w:kern w:val="0"/>
                <w:sz w:val="28"/>
                <w:szCs w:val="28"/>
                <w:lang w:bidi="sa-IN"/>
              </w:rPr>
            </w:pPr>
            <w:r w:rsidRPr="00EF25B5">
              <w:rPr>
                <w:rFonts w:ascii="Arial" w:hAnsi="標楷體" w:cs="DFHei-Md-HK-BF"/>
                <w:spacing w:val="-8"/>
                <w:kern w:val="0"/>
                <w:sz w:val="28"/>
                <w:szCs w:val="28"/>
                <w:lang w:bidi="sa-IN"/>
              </w:rPr>
              <w:t>配合</w:t>
            </w:r>
            <w:r w:rsidRPr="00EF25B5">
              <w:rPr>
                <w:rFonts w:ascii="Arial" w:hAnsi="標楷體" w:cs="DFHei-Md-HK-BF" w:hint="eastAsia"/>
                <w:spacing w:val="-8"/>
                <w:kern w:val="0"/>
                <w:sz w:val="28"/>
                <w:szCs w:val="28"/>
                <w:lang w:bidi="sa-IN"/>
              </w:rPr>
              <w:t>臺</w:t>
            </w:r>
            <w:r w:rsidRPr="00EF25B5">
              <w:rPr>
                <w:rFonts w:ascii="Arial" w:hAnsi="標楷體" w:cs="DFHei-Md-HK-BF"/>
                <w:spacing w:val="-8"/>
                <w:kern w:val="0"/>
                <w:sz w:val="28"/>
                <w:szCs w:val="28"/>
                <w:lang w:bidi="sa-IN"/>
              </w:rPr>
              <w:t>灣地理環境，可有效開發利基料源</w:t>
            </w:r>
            <w:r w:rsidRPr="00EF25B5">
              <w:rPr>
                <w:rFonts w:ascii="Arial" w:hAnsi="標楷體" w:cs="DFHei-Md-HK-BF" w:hint="eastAsia"/>
                <w:spacing w:val="-8"/>
                <w:kern w:val="0"/>
                <w:sz w:val="28"/>
                <w:szCs w:val="28"/>
                <w:lang w:bidi="sa-IN"/>
              </w:rPr>
              <w:t>(</w:t>
            </w:r>
            <w:r w:rsidRPr="00EF25B5">
              <w:rPr>
                <w:rFonts w:ascii="Arial" w:hAnsi="標楷體" w:cs="DFHei-Md-HK-BF"/>
                <w:spacing w:val="-8"/>
                <w:kern w:val="0"/>
                <w:sz w:val="28"/>
                <w:szCs w:val="28"/>
                <w:lang w:bidi="sa-IN"/>
              </w:rPr>
              <w:t>如藻類</w:t>
            </w:r>
            <w:r w:rsidRPr="00EF25B5">
              <w:rPr>
                <w:rFonts w:ascii="Arial" w:hAnsi="標楷體" w:cs="DFHei-Md-HK-BF" w:hint="eastAsia"/>
                <w:spacing w:val="-8"/>
                <w:kern w:val="0"/>
                <w:sz w:val="28"/>
                <w:szCs w:val="28"/>
                <w:lang w:bidi="sa-IN"/>
              </w:rPr>
              <w:t>)</w:t>
            </w:r>
            <w:r w:rsidRPr="00EF25B5">
              <w:rPr>
                <w:rFonts w:ascii="Arial" w:hAnsi="標楷體" w:cs="DFHei-Md-HK-BF"/>
                <w:spacing w:val="-8"/>
                <w:kern w:val="0"/>
                <w:sz w:val="28"/>
                <w:szCs w:val="28"/>
                <w:lang w:bidi="sa-IN"/>
              </w:rPr>
              <w:t>。</w:t>
            </w:r>
          </w:p>
        </w:tc>
        <w:tc>
          <w:tcPr>
            <w:tcW w:w="4392" w:type="dxa"/>
            <w:tcBorders>
              <w:top w:val="single" w:sz="4" w:space="0" w:color="auto"/>
              <w:left w:val="single" w:sz="4" w:space="0" w:color="auto"/>
              <w:bottom w:val="single" w:sz="4" w:space="0" w:color="auto"/>
              <w:right w:val="single" w:sz="4" w:space="0" w:color="auto"/>
            </w:tcBorders>
            <w:vAlign w:val="center"/>
          </w:tcPr>
          <w:p w:rsidR="003B339F" w:rsidRPr="003404DA" w:rsidRDefault="003B339F" w:rsidP="00342D12">
            <w:pPr>
              <w:numPr>
                <w:ilvl w:val="0"/>
                <w:numId w:val="31"/>
              </w:numPr>
              <w:spacing w:line="480" w:lineRule="exact"/>
              <w:jc w:val="both"/>
              <w:rPr>
                <w:rFonts w:ascii="Arial" w:hAnsi="標楷體" w:cs="DFHei-Md-HK-BF"/>
                <w:spacing w:val="-8"/>
                <w:kern w:val="0"/>
                <w:sz w:val="28"/>
                <w:szCs w:val="28"/>
                <w:lang w:bidi="sa-IN"/>
              </w:rPr>
            </w:pPr>
            <w:r w:rsidRPr="00EF25B5">
              <w:rPr>
                <w:rFonts w:ascii="Arial" w:hAnsi="標楷體" w:cs="DFHei-Md-HK-BF"/>
                <w:spacing w:val="-8"/>
                <w:kern w:val="0"/>
                <w:sz w:val="28"/>
                <w:szCs w:val="28"/>
                <w:lang w:bidi="sa-IN"/>
              </w:rPr>
              <w:t>能源藻類養殖與利用技術僅有示範計畫，成本仍較高尚未商業化。</w:t>
            </w:r>
          </w:p>
          <w:p w:rsidR="003B339F" w:rsidRPr="003404DA" w:rsidRDefault="003B339F" w:rsidP="00342D12">
            <w:pPr>
              <w:numPr>
                <w:ilvl w:val="0"/>
                <w:numId w:val="31"/>
              </w:numPr>
              <w:spacing w:line="480" w:lineRule="exact"/>
              <w:ind w:left="252" w:hanging="238"/>
              <w:jc w:val="both"/>
              <w:rPr>
                <w:rFonts w:ascii="Arial" w:hAnsi="標楷體" w:cs="DFHei-Md-HK-BF"/>
                <w:spacing w:val="-8"/>
                <w:kern w:val="0"/>
                <w:sz w:val="28"/>
                <w:szCs w:val="28"/>
                <w:lang w:bidi="sa-IN"/>
              </w:rPr>
            </w:pPr>
            <w:r w:rsidRPr="00EF25B5">
              <w:rPr>
                <w:rFonts w:ascii="Arial" w:hAnsi="標楷體" w:cs="DFHei-Md-HK-BF"/>
                <w:spacing w:val="-8"/>
                <w:kern w:val="0"/>
                <w:sz w:val="28"/>
                <w:szCs w:val="28"/>
                <w:lang w:bidi="sa-IN"/>
              </w:rPr>
              <w:t>料源供應與品質較不穩定。</w:t>
            </w:r>
          </w:p>
          <w:p w:rsidR="003B339F" w:rsidRPr="003404DA" w:rsidRDefault="003B339F" w:rsidP="00342D12">
            <w:pPr>
              <w:numPr>
                <w:ilvl w:val="0"/>
                <w:numId w:val="31"/>
              </w:numPr>
              <w:spacing w:line="480" w:lineRule="exact"/>
              <w:ind w:left="252" w:hanging="238"/>
              <w:jc w:val="both"/>
              <w:rPr>
                <w:rFonts w:ascii="Arial" w:hAnsi="標楷體" w:cs="DFHei-Md-HK-BF"/>
                <w:spacing w:val="-8"/>
                <w:kern w:val="0"/>
                <w:sz w:val="28"/>
                <w:szCs w:val="28"/>
                <w:lang w:bidi="sa-IN"/>
              </w:rPr>
            </w:pPr>
            <w:r w:rsidRPr="00EF25B5">
              <w:rPr>
                <w:rFonts w:ascii="Arial" w:hAnsi="標楷體" w:cs="DFHei-Md-HK-BF"/>
                <w:spacing w:val="-8"/>
                <w:kern w:val="0"/>
                <w:sz w:val="28"/>
                <w:szCs w:val="28"/>
                <w:lang w:bidi="sa-IN"/>
              </w:rPr>
              <w:t>生質燃料性質與種類複雜。</w:t>
            </w:r>
          </w:p>
          <w:p w:rsidR="003B339F" w:rsidRPr="003404DA" w:rsidRDefault="003B339F" w:rsidP="00342D12">
            <w:pPr>
              <w:numPr>
                <w:ilvl w:val="0"/>
                <w:numId w:val="31"/>
              </w:numPr>
              <w:spacing w:line="480" w:lineRule="exact"/>
              <w:ind w:left="252" w:hanging="238"/>
              <w:jc w:val="both"/>
              <w:rPr>
                <w:rFonts w:ascii="Arial" w:hAnsi="標楷體" w:cs="DFHei-Md-HK-BF"/>
                <w:spacing w:val="-8"/>
                <w:kern w:val="0"/>
                <w:sz w:val="28"/>
                <w:szCs w:val="28"/>
                <w:lang w:bidi="sa-IN"/>
              </w:rPr>
            </w:pPr>
            <w:r w:rsidRPr="00EF25B5">
              <w:rPr>
                <w:rFonts w:ascii="Arial" w:hAnsi="標楷體" w:cs="DFHei-Md-HK-BF"/>
                <w:spacing w:val="-8"/>
                <w:kern w:val="0"/>
                <w:sz w:val="28"/>
                <w:szCs w:val="28"/>
                <w:lang w:bidi="sa-IN"/>
              </w:rPr>
              <w:t>生質燃料生產需有足夠經濟規模。</w:t>
            </w:r>
          </w:p>
        </w:tc>
      </w:tr>
      <w:tr w:rsidR="003B339F" w:rsidRPr="0020160D" w:rsidTr="005B2344">
        <w:trPr>
          <w:trHeight w:val="188"/>
        </w:trPr>
        <w:tc>
          <w:tcPr>
            <w:tcW w:w="4792" w:type="dxa"/>
            <w:tcBorders>
              <w:top w:val="single" w:sz="4" w:space="0" w:color="auto"/>
              <w:left w:val="single" w:sz="4" w:space="0" w:color="auto"/>
              <w:bottom w:val="single" w:sz="4" w:space="0" w:color="auto"/>
              <w:right w:val="single" w:sz="4" w:space="0" w:color="auto"/>
            </w:tcBorders>
            <w:shd w:val="clear" w:color="auto" w:fill="92D050"/>
          </w:tcPr>
          <w:p w:rsidR="003B339F" w:rsidRPr="0020160D" w:rsidRDefault="003B339F" w:rsidP="005B2344">
            <w:pPr>
              <w:spacing w:line="480" w:lineRule="exact"/>
              <w:jc w:val="center"/>
              <w:rPr>
                <w:rFonts w:ascii="Arial" w:hAnsi="Arial"/>
                <w:spacing w:val="-8"/>
                <w:sz w:val="28"/>
                <w:szCs w:val="28"/>
              </w:rPr>
            </w:pPr>
            <w:r w:rsidRPr="0020160D">
              <w:rPr>
                <w:rFonts w:ascii="Arial" w:hAnsi="標楷體"/>
                <w:spacing w:val="-8"/>
                <w:sz w:val="28"/>
                <w:szCs w:val="28"/>
              </w:rPr>
              <w:t>機會</w:t>
            </w:r>
            <w:r w:rsidR="006010F9" w:rsidRPr="0020160D">
              <w:rPr>
                <w:rFonts w:ascii="Arial" w:hAnsi="標楷體" w:hint="eastAsia"/>
                <w:spacing w:val="-8"/>
                <w:sz w:val="28"/>
                <w:szCs w:val="28"/>
              </w:rPr>
              <w:t>(</w:t>
            </w:r>
            <w:r w:rsidRPr="0020160D">
              <w:rPr>
                <w:rFonts w:ascii="Arial" w:hAnsi="Arial"/>
                <w:spacing w:val="-8"/>
                <w:sz w:val="28"/>
                <w:szCs w:val="28"/>
              </w:rPr>
              <w:t>Opportunity</w:t>
            </w:r>
            <w:r w:rsidR="006010F9" w:rsidRPr="0020160D">
              <w:rPr>
                <w:rFonts w:ascii="Arial" w:hAnsi="Arial" w:hint="eastAsia"/>
                <w:spacing w:val="-8"/>
                <w:sz w:val="28"/>
                <w:szCs w:val="28"/>
              </w:rPr>
              <w:t>)</w:t>
            </w:r>
          </w:p>
        </w:tc>
        <w:tc>
          <w:tcPr>
            <w:tcW w:w="4392" w:type="dxa"/>
            <w:tcBorders>
              <w:top w:val="single" w:sz="4" w:space="0" w:color="auto"/>
              <w:left w:val="single" w:sz="4" w:space="0" w:color="auto"/>
              <w:bottom w:val="single" w:sz="4" w:space="0" w:color="auto"/>
              <w:right w:val="single" w:sz="4" w:space="0" w:color="auto"/>
            </w:tcBorders>
            <w:shd w:val="clear" w:color="auto" w:fill="92D050"/>
          </w:tcPr>
          <w:p w:rsidR="003B339F" w:rsidRPr="0020160D" w:rsidRDefault="003B339F" w:rsidP="005B2344">
            <w:pPr>
              <w:spacing w:line="480" w:lineRule="exact"/>
              <w:jc w:val="center"/>
              <w:rPr>
                <w:rFonts w:ascii="Arial" w:hAnsi="Arial"/>
                <w:spacing w:val="-8"/>
                <w:sz w:val="28"/>
                <w:szCs w:val="28"/>
              </w:rPr>
            </w:pPr>
            <w:r w:rsidRPr="0020160D">
              <w:rPr>
                <w:rFonts w:ascii="Arial" w:hAnsi="標楷體"/>
                <w:spacing w:val="-8"/>
                <w:sz w:val="28"/>
                <w:szCs w:val="28"/>
              </w:rPr>
              <w:t>威脅</w:t>
            </w:r>
            <w:r w:rsidR="006010F9" w:rsidRPr="0020160D">
              <w:rPr>
                <w:rFonts w:ascii="Arial" w:hAnsi="標楷體" w:hint="eastAsia"/>
                <w:spacing w:val="-8"/>
                <w:sz w:val="28"/>
                <w:szCs w:val="28"/>
              </w:rPr>
              <w:t>(</w:t>
            </w:r>
            <w:r w:rsidRPr="0020160D">
              <w:rPr>
                <w:rFonts w:ascii="Arial" w:hAnsi="Arial"/>
                <w:spacing w:val="-8"/>
                <w:sz w:val="28"/>
                <w:szCs w:val="28"/>
              </w:rPr>
              <w:t>Threat</w:t>
            </w:r>
            <w:r w:rsidR="006010F9" w:rsidRPr="0020160D">
              <w:rPr>
                <w:rFonts w:ascii="Arial" w:hAnsi="Arial" w:hint="eastAsia"/>
                <w:spacing w:val="-8"/>
                <w:sz w:val="28"/>
                <w:szCs w:val="28"/>
              </w:rPr>
              <w:t>)</w:t>
            </w:r>
          </w:p>
        </w:tc>
      </w:tr>
      <w:tr w:rsidR="003B339F" w:rsidRPr="003404DA" w:rsidTr="005B2344">
        <w:trPr>
          <w:trHeight w:val="1064"/>
        </w:trPr>
        <w:tc>
          <w:tcPr>
            <w:tcW w:w="4792" w:type="dxa"/>
            <w:tcBorders>
              <w:top w:val="single" w:sz="4" w:space="0" w:color="auto"/>
              <w:left w:val="single" w:sz="4" w:space="0" w:color="auto"/>
              <w:bottom w:val="single" w:sz="4" w:space="0" w:color="auto"/>
              <w:right w:val="single" w:sz="4" w:space="0" w:color="auto"/>
            </w:tcBorders>
            <w:vAlign w:val="center"/>
          </w:tcPr>
          <w:p w:rsidR="003B339F" w:rsidRPr="003404DA" w:rsidRDefault="003B339F" w:rsidP="00342D12">
            <w:pPr>
              <w:numPr>
                <w:ilvl w:val="0"/>
                <w:numId w:val="32"/>
              </w:numPr>
              <w:spacing w:line="480" w:lineRule="exact"/>
              <w:jc w:val="both"/>
              <w:rPr>
                <w:rFonts w:ascii="Arial" w:hAnsi="標楷體" w:cs="DFHei-Md-HK-BF"/>
                <w:spacing w:val="-8"/>
                <w:kern w:val="0"/>
                <w:sz w:val="28"/>
                <w:szCs w:val="28"/>
                <w:lang w:bidi="sa-IN"/>
              </w:rPr>
            </w:pPr>
            <w:r w:rsidRPr="00EF25B5">
              <w:rPr>
                <w:rFonts w:ascii="Arial" w:hAnsi="標楷體" w:cs="DFHei-Md-HK-BF"/>
                <w:spacing w:val="-8"/>
                <w:kern w:val="0"/>
                <w:sz w:val="28"/>
                <w:szCs w:val="28"/>
                <w:lang w:bidi="sa-IN"/>
              </w:rPr>
              <w:t>清潔發展機制</w:t>
            </w:r>
            <w:r w:rsidRPr="00EF25B5">
              <w:rPr>
                <w:rFonts w:ascii="Arial" w:hAnsi="標楷體" w:cs="DFHei-Md-HK-BF" w:hint="eastAsia"/>
                <w:spacing w:val="-8"/>
                <w:kern w:val="0"/>
                <w:sz w:val="28"/>
                <w:szCs w:val="28"/>
                <w:lang w:bidi="sa-IN"/>
              </w:rPr>
              <w:t>(</w:t>
            </w:r>
            <w:r w:rsidRPr="003404DA">
              <w:rPr>
                <w:rFonts w:ascii="Arial" w:hAnsi="標楷體" w:cs="DFHei-Md-HK-BF"/>
                <w:spacing w:val="-8"/>
                <w:kern w:val="0"/>
                <w:sz w:val="28"/>
                <w:szCs w:val="28"/>
                <w:lang w:bidi="sa-IN"/>
              </w:rPr>
              <w:t>CDM</w:t>
            </w:r>
            <w:r w:rsidRPr="003404DA">
              <w:rPr>
                <w:rFonts w:ascii="Arial" w:hAnsi="標楷體" w:cs="DFHei-Md-HK-BF" w:hint="eastAsia"/>
                <w:spacing w:val="-8"/>
                <w:kern w:val="0"/>
                <w:sz w:val="28"/>
                <w:szCs w:val="28"/>
                <w:lang w:bidi="sa-IN"/>
              </w:rPr>
              <w:t>)</w:t>
            </w:r>
            <w:r w:rsidRPr="00EF25B5">
              <w:rPr>
                <w:rFonts w:ascii="Arial" w:hAnsi="標楷體" w:cs="DFHei-Md-HK-BF"/>
                <w:spacing w:val="-8"/>
                <w:kern w:val="0"/>
                <w:sz w:val="28"/>
                <w:szCs w:val="28"/>
                <w:lang w:bidi="sa-IN"/>
              </w:rPr>
              <w:t>有利跨國利用。</w:t>
            </w:r>
          </w:p>
          <w:p w:rsidR="003B339F" w:rsidRPr="003404DA" w:rsidRDefault="003B339F" w:rsidP="00342D12">
            <w:pPr>
              <w:numPr>
                <w:ilvl w:val="0"/>
                <w:numId w:val="32"/>
              </w:numPr>
              <w:spacing w:line="480" w:lineRule="exact"/>
              <w:ind w:left="252" w:hanging="238"/>
              <w:jc w:val="both"/>
              <w:rPr>
                <w:rFonts w:ascii="Arial" w:hAnsi="標楷體" w:cs="DFHei-Md-HK-BF"/>
                <w:spacing w:val="-8"/>
                <w:kern w:val="0"/>
                <w:sz w:val="28"/>
                <w:szCs w:val="28"/>
                <w:lang w:bidi="sa-IN"/>
              </w:rPr>
            </w:pPr>
            <w:r w:rsidRPr="00EF25B5">
              <w:rPr>
                <w:rFonts w:ascii="Arial" w:hAnsi="標楷體" w:cs="DFHei-Md-HK-BF"/>
                <w:spacing w:val="-8"/>
                <w:kern w:val="0"/>
                <w:sz w:val="28"/>
                <w:szCs w:val="28"/>
                <w:lang w:bidi="sa-IN"/>
              </w:rPr>
              <w:t>技術發展與化石能源技術相輔相成。</w:t>
            </w:r>
          </w:p>
          <w:p w:rsidR="003B339F" w:rsidRPr="003404DA" w:rsidRDefault="003B339F" w:rsidP="00342D12">
            <w:pPr>
              <w:numPr>
                <w:ilvl w:val="0"/>
                <w:numId w:val="32"/>
              </w:numPr>
              <w:spacing w:line="480" w:lineRule="exact"/>
              <w:ind w:left="252" w:hanging="238"/>
              <w:jc w:val="both"/>
              <w:rPr>
                <w:rFonts w:ascii="Arial" w:hAnsi="標楷體" w:cs="DFHei-Md-HK-BF"/>
                <w:spacing w:val="-8"/>
                <w:kern w:val="0"/>
                <w:sz w:val="28"/>
                <w:szCs w:val="28"/>
                <w:lang w:bidi="sa-IN"/>
              </w:rPr>
            </w:pPr>
            <w:r w:rsidRPr="00EF25B5">
              <w:rPr>
                <w:rFonts w:ascii="Arial" w:hAnsi="標楷體" w:cs="DFHei-Md-HK-BF"/>
                <w:spacing w:val="-8"/>
                <w:kern w:val="0"/>
                <w:sz w:val="28"/>
                <w:szCs w:val="28"/>
                <w:lang w:bidi="sa-IN"/>
              </w:rPr>
              <w:t>可與其他再生能源或新能源搭配運用。</w:t>
            </w:r>
          </w:p>
        </w:tc>
        <w:tc>
          <w:tcPr>
            <w:tcW w:w="4392" w:type="dxa"/>
            <w:tcBorders>
              <w:top w:val="single" w:sz="4" w:space="0" w:color="auto"/>
              <w:left w:val="single" w:sz="4" w:space="0" w:color="auto"/>
              <w:bottom w:val="single" w:sz="4" w:space="0" w:color="auto"/>
              <w:right w:val="single" w:sz="4" w:space="0" w:color="auto"/>
            </w:tcBorders>
          </w:tcPr>
          <w:p w:rsidR="003B339F" w:rsidRPr="003404DA" w:rsidRDefault="003B339F" w:rsidP="00342D12">
            <w:pPr>
              <w:numPr>
                <w:ilvl w:val="0"/>
                <w:numId w:val="51"/>
              </w:numPr>
              <w:spacing w:line="480" w:lineRule="exact"/>
              <w:jc w:val="both"/>
              <w:rPr>
                <w:rFonts w:ascii="Arial" w:hAnsi="標楷體" w:cs="DFHei-Md-HK-BF"/>
                <w:spacing w:val="-8"/>
                <w:kern w:val="0"/>
                <w:sz w:val="28"/>
                <w:szCs w:val="28"/>
                <w:lang w:bidi="sa-IN"/>
              </w:rPr>
            </w:pPr>
            <w:r w:rsidRPr="00EF25B5">
              <w:rPr>
                <w:rFonts w:ascii="Arial" w:hAnsi="標楷體" w:cs="DFHei-Md-HK-BF"/>
                <w:spacing w:val="-8"/>
                <w:kern w:val="0"/>
                <w:sz w:val="28"/>
                <w:szCs w:val="28"/>
                <w:lang w:bidi="sa-IN"/>
              </w:rPr>
              <w:t>料源具有衝突性，如糧食、紙業。</w:t>
            </w:r>
          </w:p>
          <w:p w:rsidR="003B339F" w:rsidRPr="003404DA" w:rsidRDefault="003B339F" w:rsidP="00342D12">
            <w:pPr>
              <w:numPr>
                <w:ilvl w:val="0"/>
                <w:numId w:val="51"/>
              </w:numPr>
              <w:spacing w:line="480" w:lineRule="exact"/>
              <w:ind w:left="252" w:hanging="238"/>
              <w:jc w:val="both"/>
              <w:rPr>
                <w:rFonts w:ascii="Arial" w:hAnsi="標楷體" w:cs="DFHei-Md-HK-BF"/>
                <w:spacing w:val="-8"/>
                <w:kern w:val="0"/>
                <w:sz w:val="28"/>
                <w:szCs w:val="28"/>
                <w:lang w:bidi="sa-IN"/>
              </w:rPr>
            </w:pPr>
            <w:r w:rsidRPr="00EF25B5">
              <w:rPr>
                <w:rFonts w:ascii="Arial" w:hAnsi="標楷體" w:cs="DFHei-Md-HK-BF"/>
                <w:spacing w:val="-8"/>
                <w:kern w:val="0"/>
                <w:sz w:val="28"/>
                <w:szCs w:val="28"/>
                <w:lang w:bidi="sa-IN"/>
              </w:rPr>
              <w:t>耕地面積受限。</w:t>
            </w:r>
          </w:p>
          <w:p w:rsidR="003B339F" w:rsidRPr="003404DA" w:rsidRDefault="003B339F" w:rsidP="00342D12">
            <w:pPr>
              <w:numPr>
                <w:ilvl w:val="0"/>
                <w:numId w:val="51"/>
              </w:numPr>
              <w:spacing w:line="480" w:lineRule="exact"/>
              <w:ind w:left="252" w:hanging="238"/>
              <w:jc w:val="both"/>
              <w:rPr>
                <w:rFonts w:ascii="Arial" w:hAnsi="標楷體" w:cs="DFHei-Md-HK-BF"/>
                <w:spacing w:val="-8"/>
                <w:kern w:val="0"/>
                <w:sz w:val="28"/>
                <w:szCs w:val="28"/>
                <w:lang w:bidi="sa-IN"/>
              </w:rPr>
            </w:pPr>
            <w:r w:rsidRPr="00EF25B5">
              <w:rPr>
                <w:rFonts w:ascii="Arial" w:hAnsi="標楷體" w:cs="DFHei-Md-HK-BF"/>
                <w:spacing w:val="-8"/>
                <w:kern w:val="0"/>
                <w:sz w:val="28"/>
                <w:szCs w:val="28"/>
                <w:lang w:bidi="sa-IN"/>
              </w:rPr>
              <w:t>相關法令尚未臻完備。</w:t>
            </w:r>
          </w:p>
          <w:p w:rsidR="003B339F" w:rsidRPr="003404DA" w:rsidRDefault="003B339F" w:rsidP="00342D12">
            <w:pPr>
              <w:numPr>
                <w:ilvl w:val="0"/>
                <w:numId w:val="51"/>
              </w:numPr>
              <w:spacing w:line="480" w:lineRule="exact"/>
              <w:ind w:left="252" w:hanging="238"/>
              <w:jc w:val="both"/>
              <w:rPr>
                <w:rFonts w:ascii="Arial" w:hAnsi="標楷體" w:cs="DFHei-Md-HK-BF"/>
                <w:spacing w:val="-8"/>
                <w:kern w:val="0"/>
                <w:sz w:val="28"/>
                <w:szCs w:val="28"/>
                <w:lang w:bidi="sa-IN"/>
              </w:rPr>
            </w:pPr>
            <w:r w:rsidRPr="003404DA">
              <w:rPr>
                <w:rFonts w:ascii="Arial" w:hAnsi="標楷體" w:cs="DFHei-Md-HK-BF"/>
                <w:spacing w:val="-8"/>
                <w:kern w:val="0"/>
                <w:sz w:val="28"/>
                <w:szCs w:val="28"/>
                <w:lang w:bidi="sa-IN"/>
              </w:rPr>
              <w:t>國外正積極開發相關技術，國內研究需加速腳步發展關鍵設備與技術，方能建立與國外廠商競合關係。</w:t>
            </w:r>
          </w:p>
        </w:tc>
      </w:tr>
    </w:tbl>
    <w:p w:rsidR="003B339F" w:rsidRPr="00EF25B5" w:rsidRDefault="003B339F" w:rsidP="00FE6EAF">
      <w:pPr>
        <w:spacing w:line="240" w:lineRule="exact"/>
        <w:ind w:leftChars="-41" w:left="2" w:hangingChars="64" w:hanging="141"/>
        <w:rPr>
          <w:sz w:val="20"/>
        </w:rPr>
      </w:pPr>
      <w:bookmarkStart w:id="448" w:name="_Toc294785210"/>
      <w:bookmarkStart w:id="449" w:name="_Toc310611201"/>
      <w:r w:rsidRPr="00EF25B5">
        <w:rPr>
          <w:rFonts w:hint="eastAsia"/>
          <w:sz w:val="20"/>
        </w:rPr>
        <w:t>資料來源：</w:t>
      </w:r>
      <w:r w:rsidRPr="00EF25B5">
        <w:rPr>
          <w:rFonts w:hint="eastAsia"/>
          <w:sz w:val="20"/>
        </w:rPr>
        <w:t>2010</w:t>
      </w:r>
      <w:r w:rsidRPr="00EF25B5">
        <w:rPr>
          <w:rFonts w:hint="eastAsia"/>
          <w:sz w:val="20"/>
        </w:rPr>
        <w:t>年能源產業技術白皮書</w:t>
      </w:r>
      <w:bookmarkEnd w:id="448"/>
      <w:r w:rsidR="00D7051C">
        <w:rPr>
          <w:rFonts w:hint="eastAsia"/>
          <w:sz w:val="20"/>
        </w:rPr>
        <w:t>、能源局。</w:t>
      </w:r>
      <w:bookmarkEnd w:id="449"/>
    </w:p>
    <w:p w:rsidR="003B339F" w:rsidRPr="006120FA" w:rsidRDefault="003B339F" w:rsidP="00E21274">
      <w:pPr>
        <w:pStyle w:val="afa"/>
        <w:spacing w:before="228"/>
      </w:pPr>
      <w:r>
        <w:rPr>
          <w:color w:val="0000FF"/>
        </w:rPr>
        <w:br w:type="page"/>
      </w:r>
      <w:bookmarkStart w:id="450" w:name="_Toc310611202"/>
      <w:bookmarkStart w:id="451" w:name="_Toc311050693"/>
      <w:r w:rsidRPr="006120FA">
        <w:rPr>
          <w:rFonts w:hint="eastAsia"/>
        </w:rPr>
        <w:lastRenderedPageBreak/>
        <w:t>表</w:t>
      </w:r>
      <w:r w:rsidR="006120FA">
        <w:rPr>
          <w:rFonts w:hint="eastAsia"/>
        </w:rPr>
        <w:t>13</w:t>
      </w:r>
      <w:r w:rsidR="00857E9C" w:rsidRPr="006120FA">
        <w:rPr>
          <w:rFonts w:hint="eastAsia"/>
        </w:rPr>
        <w:t>、</w:t>
      </w:r>
      <w:r w:rsidRPr="006120FA">
        <w:rPr>
          <w:rFonts w:hint="eastAsia"/>
        </w:rPr>
        <w:t>地熱發電</w:t>
      </w:r>
      <w:r w:rsidRPr="006120FA">
        <w:t>SWOT分析</w:t>
      </w:r>
      <w:r w:rsidRPr="006120FA">
        <w:rPr>
          <w:rFonts w:hint="eastAsia"/>
        </w:rPr>
        <w:t>表</w:t>
      </w:r>
      <w:bookmarkEnd w:id="450"/>
      <w:bookmarkEnd w:id="451"/>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680"/>
      </w:tblGrid>
      <w:tr w:rsidR="003B339F" w:rsidRPr="00B71511" w:rsidTr="001E013C">
        <w:tc>
          <w:tcPr>
            <w:tcW w:w="4788" w:type="dxa"/>
            <w:tcBorders>
              <w:top w:val="single" w:sz="4" w:space="0" w:color="000000"/>
              <w:left w:val="single" w:sz="4" w:space="0" w:color="000000"/>
              <w:bottom w:val="single" w:sz="4" w:space="0" w:color="000000"/>
              <w:right w:val="single" w:sz="4" w:space="0" w:color="000000"/>
            </w:tcBorders>
            <w:shd w:val="clear" w:color="auto" w:fill="92D050"/>
          </w:tcPr>
          <w:p w:rsidR="003B339F" w:rsidRPr="00B71511" w:rsidRDefault="003B339F" w:rsidP="00C16543">
            <w:pPr>
              <w:pStyle w:val="23"/>
              <w:spacing w:after="0" w:line="360" w:lineRule="exact"/>
              <w:jc w:val="center"/>
              <w:rPr>
                <w:rFonts w:ascii="Arial" w:eastAsia="標楷體" w:hAnsi="Arial"/>
                <w:spacing w:val="-8"/>
                <w:sz w:val="28"/>
                <w:szCs w:val="28"/>
              </w:rPr>
            </w:pPr>
            <w:r w:rsidRPr="00B71511">
              <w:rPr>
                <w:rFonts w:ascii="Arial" w:eastAsia="標楷體" w:hAnsi="標楷體"/>
                <w:spacing w:val="-8"/>
                <w:sz w:val="28"/>
                <w:szCs w:val="28"/>
              </w:rPr>
              <w:t>優勢</w:t>
            </w:r>
            <w:r w:rsidRPr="00B71511">
              <w:rPr>
                <w:rFonts w:ascii="Arial" w:eastAsia="標楷體" w:hAnsi="Arial"/>
                <w:spacing w:val="-8"/>
                <w:sz w:val="28"/>
                <w:szCs w:val="28"/>
              </w:rPr>
              <w:t>(Strength)</w:t>
            </w:r>
          </w:p>
        </w:tc>
        <w:tc>
          <w:tcPr>
            <w:tcW w:w="4680" w:type="dxa"/>
            <w:tcBorders>
              <w:top w:val="single" w:sz="4" w:space="0" w:color="000000"/>
              <w:left w:val="single" w:sz="4" w:space="0" w:color="000000"/>
              <w:bottom w:val="single" w:sz="4" w:space="0" w:color="000000"/>
              <w:right w:val="single" w:sz="4" w:space="0" w:color="000000"/>
            </w:tcBorders>
            <w:shd w:val="clear" w:color="auto" w:fill="92D050"/>
          </w:tcPr>
          <w:p w:rsidR="003B339F" w:rsidRPr="00B71511" w:rsidRDefault="003B339F" w:rsidP="00C16543">
            <w:pPr>
              <w:pStyle w:val="23"/>
              <w:spacing w:after="0" w:line="360" w:lineRule="exact"/>
              <w:jc w:val="center"/>
              <w:rPr>
                <w:rFonts w:ascii="Arial" w:eastAsia="標楷體" w:hAnsi="Arial"/>
                <w:spacing w:val="-8"/>
                <w:sz w:val="28"/>
                <w:szCs w:val="28"/>
              </w:rPr>
            </w:pPr>
            <w:r w:rsidRPr="00B71511">
              <w:rPr>
                <w:rFonts w:ascii="Arial" w:eastAsia="標楷體" w:hAnsi="標楷體"/>
                <w:spacing w:val="-8"/>
                <w:sz w:val="28"/>
                <w:szCs w:val="28"/>
              </w:rPr>
              <w:t>劣勢</w:t>
            </w:r>
            <w:r w:rsidRPr="00B71511">
              <w:rPr>
                <w:rFonts w:ascii="Arial" w:eastAsia="標楷體" w:hAnsi="Arial"/>
                <w:spacing w:val="-8"/>
                <w:sz w:val="28"/>
                <w:szCs w:val="28"/>
              </w:rPr>
              <w:t>(Weakness)</w:t>
            </w:r>
          </w:p>
        </w:tc>
      </w:tr>
      <w:tr w:rsidR="003B339F" w:rsidRPr="003404DA" w:rsidTr="008B5BBF">
        <w:tc>
          <w:tcPr>
            <w:tcW w:w="4788" w:type="dxa"/>
            <w:tcBorders>
              <w:top w:val="single" w:sz="4" w:space="0" w:color="000000"/>
              <w:left w:val="single" w:sz="4" w:space="0" w:color="000000"/>
              <w:bottom w:val="single" w:sz="4" w:space="0" w:color="000000"/>
              <w:right w:val="single" w:sz="4" w:space="0" w:color="000000"/>
            </w:tcBorders>
            <w:vAlign w:val="center"/>
          </w:tcPr>
          <w:p w:rsidR="003B339F" w:rsidRPr="003404DA" w:rsidRDefault="003B339F" w:rsidP="0056030E">
            <w:pPr>
              <w:numPr>
                <w:ilvl w:val="0"/>
                <w:numId w:val="33"/>
              </w:numPr>
              <w:spacing w:line="320" w:lineRule="exact"/>
              <w:ind w:left="252" w:hanging="252"/>
              <w:jc w:val="both"/>
              <w:rPr>
                <w:rFonts w:ascii="Arial" w:hAnsi="標楷體" w:cs="DFHei-Md-HK-BF"/>
                <w:spacing w:val="-8"/>
                <w:kern w:val="0"/>
                <w:sz w:val="28"/>
                <w:szCs w:val="28"/>
                <w:lang w:bidi="sa-IN"/>
              </w:rPr>
            </w:pPr>
            <w:r w:rsidRPr="00B71511">
              <w:rPr>
                <w:rFonts w:ascii="Arial" w:hAnsi="標楷體" w:cs="DFHei-Md-HK-BF"/>
                <w:spacing w:val="-8"/>
                <w:kern w:val="0"/>
                <w:sz w:val="28"/>
                <w:szCs w:val="28"/>
                <w:lang w:bidi="sa-IN"/>
              </w:rPr>
              <w:t>我國位處太平洋火環之西緣，擁有豐富的地熱資源。</w:t>
            </w:r>
          </w:p>
          <w:p w:rsidR="003B339F" w:rsidRPr="003404DA" w:rsidRDefault="003B339F" w:rsidP="0056030E">
            <w:pPr>
              <w:numPr>
                <w:ilvl w:val="0"/>
                <w:numId w:val="33"/>
              </w:numPr>
              <w:spacing w:line="320" w:lineRule="exact"/>
              <w:ind w:left="252" w:hanging="238"/>
              <w:jc w:val="both"/>
              <w:rPr>
                <w:rFonts w:ascii="Arial" w:hAnsi="標楷體" w:cs="DFHei-Md-HK-BF"/>
                <w:spacing w:val="-8"/>
                <w:kern w:val="0"/>
                <w:sz w:val="28"/>
                <w:szCs w:val="28"/>
                <w:lang w:bidi="sa-IN"/>
              </w:rPr>
            </w:pPr>
            <w:r w:rsidRPr="00B71511">
              <w:rPr>
                <w:rFonts w:ascii="Arial" w:hAnsi="標楷體" w:cs="DFHei-Md-HK-BF"/>
                <w:spacing w:val="-8"/>
                <w:kern w:val="0"/>
                <w:sz w:val="28"/>
                <w:szCs w:val="28"/>
                <w:lang w:bidi="sa-IN"/>
              </w:rPr>
              <w:t>地熱發電不僅可增加自主能源，並可帶動周邊觀光遊憩及休閒產業發展，促進地方經濟的繁榮。</w:t>
            </w:r>
          </w:p>
          <w:p w:rsidR="003B339F" w:rsidRPr="003404DA" w:rsidRDefault="003B339F" w:rsidP="0056030E">
            <w:pPr>
              <w:numPr>
                <w:ilvl w:val="0"/>
                <w:numId w:val="33"/>
              </w:numPr>
              <w:spacing w:line="320" w:lineRule="exact"/>
              <w:ind w:left="252" w:hanging="238"/>
              <w:jc w:val="both"/>
              <w:rPr>
                <w:rFonts w:ascii="Arial" w:hAnsi="標楷體" w:cs="DFHei-Md-HK-BF"/>
                <w:spacing w:val="-8"/>
                <w:kern w:val="0"/>
                <w:sz w:val="28"/>
                <w:szCs w:val="28"/>
                <w:lang w:bidi="sa-IN"/>
              </w:rPr>
            </w:pPr>
            <w:r w:rsidRPr="00B71511">
              <w:rPr>
                <w:rFonts w:ascii="Arial" w:hAnsi="標楷體" w:cs="DFHei-Md-HK-BF"/>
                <w:spacing w:val="-8"/>
                <w:kern w:val="0"/>
                <w:sz w:val="28"/>
                <w:szCs w:val="28"/>
                <w:lang w:bidi="sa-IN"/>
              </w:rPr>
              <w:t>已建立清水地熱研發平</w:t>
            </w:r>
            <w:r w:rsidR="004379BA">
              <w:rPr>
                <w:rFonts w:ascii="Arial" w:hAnsi="標楷體" w:cs="DFHei-Md-HK-BF"/>
                <w:spacing w:val="-8"/>
                <w:kern w:val="0"/>
                <w:sz w:val="28"/>
                <w:szCs w:val="28"/>
                <w:lang w:bidi="sa-IN"/>
              </w:rPr>
              <w:t>臺</w:t>
            </w:r>
            <w:r w:rsidRPr="00B71511">
              <w:rPr>
                <w:rFonts w:ascii="Arial" w:hAnsi="標楷體" w:cs="DFHei-Md-HK-BF"/>
                <w:spacing w:val="-8"/>
                <w:kern w:val="0"/>
                <w:sz w:val="28"/>
                <w:szCs w:val="28"/>
                <w:lang w:bidi="sa-IN"/>
              </w:rPr>
              <w:t>，有利於地熱開發與發電技術之測試與驗證。</w:t>
            </w:r>
          </w:p>
          <w:p w:rsidR="003B339F" w:rsidRPr="003404DA" w:rsidRDefault="003B339F" w:rsidP="0056030E">
            <w:pPr>
              <w:numPr>
                <w:ilvl w:val="0"/>
                <w:numId w:val="33"/>
              </w:numPr>
              <w:spacing w:line="320" w:lineRule="exact"/>
              <w:ind w:left="252" w:hanging="238"/>
              <w:jc w:val="both"/>
              <w:rPr>
                <w:rFonts w:ascii="Arial" w:hAnsi="標楷體" w:cs="DFHei-Md-HK-BF"/>
                <w:spacing w:val="-8"/>
                <w:kern w:val="0"/>
                <w:sz w:val="28"/>
                <w:szCs w:val="28"/>
                <w:lang w:bidi="sa-IN"/>
              </w:rPr>
            </w:pPr>
            <w:r w:rsidRPr="00B71511">
              <w:rPr>
                <w:rFonts w:ascii="Arial" w:hAnsi="標楷體" w:cs="DFHei-Md-HK-BF"/>
                <w:spacing w:val="-8"/>
                <w:kern w:val="0"/>
                <w:sz w:val="28"/>
                <w:szCs w:val="28"/>
                <w:lang w:bidi="sa-IN"/>
              </w:rPr>
              <w:t>相對於缺乏傳統地熱能源的國家，國內的地溫梯度較大，深層地熱能源開採深度可以在較淺的深度得到相同的溫度條件，相對具有成本優勢。</w:t>
            </w:r>
          </w:p>
        </w:tc>
        <w:tc>
          <w:tcPr>
            <w:tcW w:w="4680" w:type="dxa"/>
            <w:tcBorders>
              <w:top w:val="single" w:sz="4" w:space="0" w:color="000000"/>
              <w:left w:val="single" w:sz="4" w:space="0" w:color="000000"/>
              <w:bottom w:val="single" w:sz="4" w:space="0" w:color="000000"/>
              <w:right w:val="single" w:sz="4" w:space="0" w:color="000000"/>
            </w:tcBorders>
            <w:vAlign w:val="center"/>
          </w:tcPr>
          <w:p w:rsidR="003B339F" w:rsidRPr="003404DA" w:rsidRDefault="003B339F" w:rsidP="0056030E">
            <w:pPr>
              <w:numPr>
                <w:ilvl w:val="0"/>
                <w:numId w:val="29"/>
              </w:numPr>
              <w:spacing w:line="320" w:lineRule="exact"/>
              <w:ind w:left="266" w:hanging="266"/>
              <w:jc w:val="both"/>
              <w:rPr>
                <w:rFonts w:ascii="Arial" w:hAnsi="標楷體" w:cs="DFHei-Md-HK-BF"/>
                <w:spacing w:val="-8"/>
                <w:kern w:val="0"/>
                <w:sz w:val="28"/>
                <w:szCs w:val="28"/>
                <w:lang w:bidi="sa-IN"/>
              </w:rPr>
            </w:pPr>
            <w:r w:rsidRPr="00B71511">
              <w:rPr>
                <w:rFonts w:ascii="Arial" w:hAnsi="標楷體" w:cs="DFHei-Md-HK-BF"/>
                <w:spacing w:val="-8"/>
                <w:kern w:val="0"/>
                <w:sz w:val="28"/>
                <w:szCs w:val="28"/>
                <w:lang w:bidi="sa-IN"/>
              </w:rPr>
              <w:t>國內地熱資源多分布於山區，土地取得及開發障礙多。</w:t>
            </w:r>
          </w:p>
          <w:p w:rsidR="003B339F" w:rsidRPr="00B71511" w:rsidRDefault="003B339F" w:rsidP="0056030E">
            <w:pPr>
              <w:numPr>
                <w:ilvl w:val="0"/>
                <w:numId w:val="29"/>
              </w:numPr>
              <w:spacing w:line="320" w:lineRule="exact"/>
              <w:ind w:left="252" w:hanging="238"/>
              <w:jc w:val="both"/>
              <w:rPr>
                <w:rFonts w:ascii="Arial" w:hAnsi="標楷體" w:cs="DFHei-Md-HK-BF"/>
                <w:spacing w:val="-8"/>
                <w:kern w:val="0"/>
                <w:sz w:val="28"/>
                <w:szCs w:val="28"/>
                <w:lang w:bidi="sa-IN"/>
              </w:rPr>
            </w:pPr>
            <w:r w:rsidRPr="00B71511">
              <w:rPr>
                <w:rFonts w:ascii="Arial" w:hAnsi="標楷體" w:cs="DFHei-Md-HK-BF"/>
                <w:spacing w:val="-8"/>
                <w:kern w:val="0"/>
                <w:sz w:val="28"/>
                <w:szCs w:val="28"/>
                <w:lang w:bidi="sa-IN"/>
              </w:rPr>
              <w:t>國內缺乏大型高效能的地熱田，不易形成火車頭的帶動產業效應。</w:t>
            </w:r>
          </w:p>
          <w:p w:rsidR="003B339F" w:rsidRPr="003404DA" w:rsidRDefault="003B339F" w:rsidP="0056030E">
            <w:pPr>
              <w:numPr>
                <w:ilvl w:val="0"/>
                <w:numId w:val="29"/>
              </w:numPr>
              <w:spacing w:line="320" w:lineRule="exact"/>
              <w:ind w:left="252" w:hanging="238"/>
              <w:jc w:val="both"/>
              <w:rPr>
                <w:rFonts w:ascii="Arial" w:hAnsi="標楷體" w:cs="DFHei-Md-HK-BF"/>
                <w:spacing w:val="-8"/>
                <w:kern w:val="0"/>
                <w:sz w:val="28"/>
                <w:szCs w:val="28"/>
                <w:lang w:bidi="sa-IN"/>
              </w:rPr>
            </w:pPr>
            <w:r w:rsidRPr="00B71511">
              <w:rPr>
                <w:rFonts w:ascii="Arial" w:hAnsi="標楷體" w:cs="DFHei-Md-HK-BF" w:hint="eastAsia"/>
                <w:spacing w:val="-8"/>
                <w:kern w:val="0"/>
                <w:sz w:val="28"/>
                <w:szCs w:val="28"/>
                <w:lang w:bidi="sa-IN"/>
              </w:rPr>
              <w:t>國內地熱發電技術發展中斷多年，相較國際水準尚有相當落差，專業人才亦出現斷層現象</w:t>
            </w:r>
            <w:r w:rsidRPr="00B71511">
              <w:rPr>
                <w:rFonts w:ascii="Arial" w:hAnsi="標楷體" w:cs="DFHei-Md-HK-BF"/>
                <w:spacing w:val="-8"/>
                <w:kern w:val="0"/>
                <w:sz w:val="28"/>
                <w:szCs w:val="28"/>
                <w:lang w:bidi="sa-IN"/>
              </w:rPr>
              <w:t>。</w:t>
            </w:r>
          </w:p>
          <w:p w:rsidR="003B339F" w:rsidRPr="003404DA" w:rsidRDefault="003B339F" w:rsidP="0056030E">
            <w:pPr>
              <w:numPr>
                <w:ilvl w:val="0"/>
                <w:numId w:val="29"/>
              </w:numPr>
              <w:spacing w:line="320" w:lineRule="exact"/>
              <w:ind w:left="252" w:hanging="238"/>
              <w:jc w:val="both"/>
              <w:rPr>
                <w:rFonts w:ascii="Arial" w:hAnsi="標楷體" w:cs="DFHei-Md-HK-BF"/>
                <w:spacing w:val="-8"/>
                <w:kern w:val="0"/>
                <w:sz w:val="28"/>
                <w:szCs w:val="28"/>
                <w:lang w:bidi="sa-IN"/>
              </w:rPr>
            </w:pPr>
            <w:r w:rsidRPr="00B71511">
              <w:rPr>
                <w:rFonts w:ascii="Arial" w:hAnsi="標楷體" w:cs="DFHei-Md-HK-BF"/>
                <w:spacing w:val="-8"/>
                <w:kern w:val="0"/>
                <w:sz w:val="28"/>
                <w:szCs w:val="28"/>
                <w:lang w:bidi="sa-IN"/>
              </w:rPr>
              <w:t>地熱資源的開發利用，難有商品的產出或貿易貢獻，效益彰顯不易。</w:t>
            </w:r>
          </w:p>
          <w:p w:rsidR="003B339F" w:rsidRPr="003404DA" w:rsidRDefault="003B339F" w:rsidP="0056030E">
            <w:pPr>
              <w:numPr>
                <w:ilvl w:val="0"/>
                <w:numId w:val="29"/>
              </w:numPr>
              <w:spacing w:line="320" w:lineRule="exact"/>
              <w:ind w:left="252" w:hanging="238"/>
              <w:jc w:val="both"/>
              <w:rPr>
                <w:rFonts w:ascii="Arial" w:hAnsi="標楷體" w:cs="DFHei-Md-HK-BF"/>
                <w:spacing w:val="-8"/>
                <w:kern w:val="0"/>
                <w:sz w:val="28"/>
                <w:szCs w:val="28"/>
                <w:lang w:bidi="sa-IN"/>
              </w:rPr>
            </w:pPr>
            <w:r w:rsidRPr="00B71511">
              <w:rPr>
                <w:rFonts w:ascii="Arial" w:hAnsi="標楷體" w:cs="DFHei-Md-HK-BF"/>
                <w:spacing w:val="-8"/>
                <w:kern w:val="0"/>
                <w:sz w:val="28"/>
                <w:szCs w:val="28"/>
                <w:lang w:bidi="sa-IN"/>
              </w:rPr>
              <w:t>缺乏深層地熱資源探勘與開發之經驗。</w:t>
            </w:r>
          </w:p>
          <w:p w:rsidR="003B339F" w:rsidRPr="00B71511" w:rsidRDefault="003B339F" w:rsidP="0056030E">
            <w:pPr>
              <w:numPr>
                <w:ilvl w:val="0"/>
                <w:numId w:val="29"/>
              </w:numPr>
              <w:spacing w:line="320" w:lineRule="exact"/>
              <w:ind w:left="252" w:hanging="238"/>
              <w:jc w:val="both"/>
              <w:rPr>
                <w:rFonts w:ascii="Arial" w:hAnsi="標楷體" w:cs="DFHei-Md-HK-BF"/>
                <w:spacing w:val="-8"/>
                <w:kern w:val="0"/>
                <w:sz w:val="28"/>
                <w:szCs w:val="28"/>
                <w:lang w:bidi="sa-IN"/>
              </w:rPr>
            </w:pPr>
            <w:r w:rsidRPr="00B71511">
              <w:rPr>
                <w:rFonts w:ascii="Arial" w:hAnsi="標楷體" w:cs="DFHei-Md-HK-BF"/>
                <w:spacing w:val="-8"/>
                <w:kern w:val="0"/>
                <w:sz w:val="28"/>
                <w:szCs w:val="28"/>
                <w:lang w:bidi="sa-IN"/>
              </w:rPr>
              <w:t>我國位於亞熱帶，對於暖氣應用需求不大，地熱能的直接應用效益較低。</w:t>
            </w:r>
          </w:p>
          <w:p w:rsidR="003B339F" w:rsidRPr="003404DA" w:rsidRDefault="003B339F" w:rsidP="0056030E">
            <w:pPr>
              <w:numPr>
                <w:ilvl w:val="0"/>
                <w:numId w:val="29"/>
              </w:numPr>
              <w:spacing w:line="320" w:lineRule="exact"/>
              <w:ind w:left="252" w:hanging="238"/>
              <w:jc w:val="both"/>
              <w:rPr>
                <w:rFonts w:ascii="Arial" w:hAnsi="標楷體" w:cs="DFHei-Md-HK-BF"/>
                <w:spacing w:val="-8"/>
                <w:kern w:val="0"/>
                <w:sz w:val="28"/>
                <w:szCs w:val="28"/>
                <w:lang w:bidi="sa-IN"/>
              </w:rPr>
            </w:pPr>
            <w:r w:rsidRPr="00B71511">
              <w:rPr>
                <w:rFonts w:ascii="Arial" w:hAnsi="標楷體" w:cs="DFHei-Md-HK-BF"/>
                <w:spacing w:val="-8"/>
                <w:kern w:val="0"/>
                <w:sz w:val="28"/>
                <w:szCs w:val="28"/>
                <w:lang w:bidi="sa-IN"/>
              </w:rPr>
              <w:t>國內無深鑽機械製造及大型發電設備製造產業，在器材與設備取得上，需仰賴國外，較無明顯的產業發展效益。</w:t>
            </w:r>
          </w:p>
        </w:tc>
      </w:tr>
      <w:tr w:rsidR="003B339F" w:rsidRPr="00B71511" w:rsidTr="001E013C">
        <w:tc>
          <w:tcPr>
            <w:tcW w:w="4788"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B339F" w:rsidRPr="00B71511" w:rsidRDefault="003B339F" w:rsidP="00C16543">
            <w:pPr>
              <w:pStyle w:val="23"/>
              <w:spacing w:after="0" w:line="360" w:lineRule="exact"/>
              <w:ind w:leftChars="-41" w:left="3" w:right="-106" w:hangingChars="50" w:hanging="142"/>
              <w:jc w:val="center"/>
              <w:rPr>
                <w:rFonts w:ascii="Arial" w:eastAsia="標楷體" w:hAnsi="Arial"/>
                <w:spacing w:val="-8"/>
                <w:sz w:val="28"/>
                <w:szCs w:val="28"/>
              </w:rPr>
            </w:pPr>
            <w:r w:rsidRPr="00B71511">
              <w:rPr>
                <w:rFonts w:ascii="Arial" w:eastAsia="標楷體" w:hAnsi="標楷體"/>
                <w:spacing w:val="-8"/>
                <w:sz w:val="28"/>
                <w:szCs w:val="28"/>
              </w:rPr>
              <w:t>機會</w:t>
            </w:r>
            <w:r w:rsidRPr="00B71511">
              <w:rPr>
                <w:rFonts w:ascii="Arial" w:eastAsia="標楷體" w:hAnsi="Arial"/>
                <w:spacing w:val="-8"/>
                <w:sz w:val="28"/>
                <w:szCs w:val="28"/>
              </w:rPr>
              <w:t>(Opportunity)</w:t>
            </w:r>
          </w:p>
        </w:tc>
        <w:tc>
          <w:tcPr>
            <w:tcW w:w="4680"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3B339F" w:rsidRPr="00B71511" w:rsidRDefault="003B339F" w:rsidP="00C16543">
            <w:pPr>
              <w:pStyle w:val="23"/>
              <w:spacing w:after="0" w:line="360" w:lineRule="exact"/>
              <w:ind w:leftChars="-32" w:left="-1" w:right="-104" w:hangingChars="38" w:hanging="108"/>
              <w:jc w:val="center"/>
              <w:rPr>
                <w:rFonts w:ascii="Arial" w:eastAsia="標楷體" w:hAnsi="Arial"/>
                <w:spacing w:val="-8"/>
                <w:sz w:val="28"/>
                <w:szCs w:val="28"/>
              </w:rPr>
            </w:pPr>
            <w:r w:rsidRPr="00B71511">
              <w:rPr>
                <w:rFonts w:ascii="Arial" w:eastAsia="標楷體" w:hAnsi="標楷體"/>
                <w:spacing w:val="-8"/>
                <w:sz w:val="28"/>
                <w:szCs w:val="28"/>
              </w:rPr>
              <w:t>威脅</w:t>
            </w:r>
            <w:r w:rsidRPr="00B71511">
              <w:rPr>
                <w:rFonts w:ascii="Arial" w:eastAsia="標楷體" w:hAnsi="Arial"/>
                <w:spacing w:val="-8"/>
                <w:sz w:val="28"/>
                <w:szCs w:val="28"/>
              </w:rPr>
              <w:t>(Threat)</w:t>
            </w:r>
          </w:p>
        </w:tc>
      </w:tr>
      <w:tr w:rsidR="003B339F" w:rsidRPr="00B71511" w:rsidTr="0030069E">
        <w:tc>
          <w:tcPr>
            <w:tcW w:w="4788" w:type="dxa"/>
            <w:tcBorders>
              <w:top w:val="single" w:sz="4" w:space="0" w:color="000000"/>
              <w:left w:val="single" w:sz="4" w:space="0" w:color="000000"/>
              <w:bottom w:val="single" w:sz="4" w:space="0" w:color="000000"/>
              <w:right w:val="single" w:sz="4" w:space="0" w:color="000000"/>
            </w:tcBorders>
            <w:vAlign w:val="center"/>
          </w:tcPr>
          <w:p w:rsidR="003B339F" w:rsidRPr="003404DA" w:rsidRDefault="003B339F" w:rsidP="00342D12">
            <w:pPr>
              <w:numPr>
                <w:ilvl w:val="0"/>
                <w:numId w:val="24"/>
              </w:numPr>
              <w:spacing w:line="380" w:lineRule="exact"/>
              <w:ind w:left="228" w:hanging="228"/>
              <w:jc w:val="both"/>
              <w:rPr>
                <w:rFonts w:ascii="Arial" w:hAnsi="標楷體"/>
                <w:color w:val="000000"/>
                <w:spacing w:val="-10"/>
                <w:sz w:val="28"/>
                <w:szCs w:val="28"/>
              </w:rPr>
            </w:pPr>
            <w:r w:rsidRPr="003404DA">
              <w:rPr>
                <w:rFonts w:ascii="Arial" w:hAnsi="標楷體"/>
                <w:color w:val="000000"/>
                <w:spacing w:val="-10"/>
                <w:sz w:val="28"/>
                <w:szCs w:val="28"/>
              </w:rPr>
              <w:t>抑制全球暖化、降低</w:t>
            </w:r>
            <w:r w:rsidR="00150AF3" w:rsidRPr="003404DA">
              <w:rPr>
                <w:rFonts w:ascii="Arial" w:hAnsi="標楷體"/>
                <w:color w:val="000000"/>
                <w:spacing w:val="-10"/>
                <w:sz w:val="28"/>
                <w:szCs w:val="28"/>
              </w:rPr>
              <w:t>CO</w:t>
            </w:r>
            <w:r w:rsidR="00150AF3" w:rsidRPr="0061176B">
              <w:rPr>
                <w:rFonts w:ascii="Arial" w:hAnsi="標楷體"/>
                <w:color w:val="000000"/>
                <w:spacing w:val="-10"/>
                <w:sz w:val="20"/>
              </w:rPr>
              <w:t>2</w:t>
            </w:r>
            <w:r w:rsidRPr="003404DA">
              <w:rPr>
                <w:rFonts w:ascii="Arial" w:hAnsi="標楷體"/>
                <w:color w:val="000000"/>
                <w:spacing w:val="-10"/>
                <w:sz w:val="28"/>
                <w:szCs w:val="28"/>
              </w:rPr>
              <w:t>排放成為世人矚目的議題；地熱發電不受天候影響，可作為基載電力，因而受到國際間的重視。</w:t>
            </w:r>
          </w:p>
          <w:p w:rsidR="003B339F" w:rsidRPr="003404DA" w:rsidRDefault="003B339F" w:rsidP="00342D12">
            <w:pPr>
              <w:numPr>
                <w:ilvl w:val="0"/>
                <w:numId w:val="24"/>
              </w:numPr>
              <w:spacing w:line="380" w:lineRule="exact"/>
              <w:ind w:left="228" w:hanging="228"/>
              <w:jc w:val="both"/>
              <w:rPr>
                <w:rFonts w:ascii="Arial" w:hAnsi="標楷體"/>
                <w:color w:val="000000"/>
                <w:spacing w:val="-10"/>
                <w:sz w:val="28"/>
                <w:szCs w:val="28"/>
              </w:rPr>
            </w:pPr>
            <w:r w:rsidRPr="003404DA">
              <w:rPr>
                <w:rFonts w:ascii="Arial" w:hAnsi="標楷體"/>
                <w:color w:val="000000"/>
                <w:spacing w:val="-10"/>
                <w:sz w:val="28"/>
                <w:szCs w:val="28"/>
              </w:rPr>
              <w:t>國際上地熱發電技術已有長足的進步</w:t>
            </w:r>
            <w:r w:rsidRPr="003404DA">
              <w:rPr>
                <w:rFonts w:ascii="Arial" w:hAnsi="標楷體" w:hint="eastAsia"/>
                <w:color w:val="000000"/>
                <w:spacing w:val="-10"/>
                <w:sz w:val="28"/>
                <w:szCs w:val="28"/>
              </w:rPr>
              <w:t>，</w:t>
            </w:r>
            <w:r w:rsidRPr="003404DA">
              <w:rPr>
                <w:rFonts w:ascii="Arial" w:hAnsi="標楷體"/>
                <w:color w:val="000000"/>
                <w:spacing w:val="-10"/>
                <w:sz w:val="28"/>
                <w:szCs w:val="28"/>
              </w:rPr>
              <w:t>以往遭遇的結垢與產能遽降等問題，已有大幅改進的空間。</w:t>
            </w:r>
          </w:p>
          <w:p w:rsidR="003B339F" w:rsidRPr="003404DA" w:rsidRDefault="003B339F" w:rsidP="00342D12">
            <w:pPr>
              <w:numPr>
                <w:ilvl w:val="0"/>
                <w:numId w:val="24"/>
              </w:numPr>
              <w:spacing w:line="380" w:lineRule="exact"/>
              <w:ind w:left="228" w:hanging="228"/>
              <w:jc w:val="both"/>
              <w:rPr>
                <w:rFonts w:ascii="Arial" w:hAnsi="標楷體"/>
                <w:color w:val="000000"/>
                <w:spacing w:val="-10"/>
                <w:sz w:val="28"/>
                <w:szCs w:val="28"/>
              </w:rPr>
            </w:pPr>
            <w:r w:rsidRPr="003404DA">
              <w:rPr>
                <w:rFonts w:ascii="Arial" w:hAnsi="標楷體"/>
                <w:color w:val="000000"/>
                <w:spacing w:val="-10"/>
                <w:sz w:val="28"/>
                <w:szCs w:val="28"/>
              </w:rPr>
              <w:t>熱發電及多目標利用的發展，可提供許多就業機會。</w:t>
            </w:r>
          </w:p>
          <w:p w:rsidR="003B339F" w:rsidRPr="00B71511" w:rsidRDefault="003B339F" w:rsidP="00342D12">
            <w:pPr>
              <w:numPr>
                <w:ilvl w:val="0"/>
                <w:numId w:val="24"/>
              </w:numPr>
              <w:spacing w:line="380" w:lineRule="exact"/>
              <w:ind w:left="228" w:hanging="228"/>
              <w:jc w:val="both"/>
              <w:rPr>
                <w:rFonts w:ascii="Arial" w:hAnsi="Arial" w:cs="DFHei-Md-HK-BF"/>
                <w:spacing w:val="-8"/>
                <w:kern w:val="0"/>
                <w:sz w:val="28"/>
                <w:szCs w:val="28"/>
                <w:lang w:bidi="sa-IN"/>
              </w:rPr>
            </w:pPr>
            <w:r w:rsidRPr="003404DA">
              <w:rPr>
                <w:rFonts w:ascii="Arial" w:hAnsi="標楷體"/>
                <w:color w:val="000000"/>
                <w:spacing w:val="-10"/>
                <w:sz w:val="28"/>
                <w:szCs w:val="28"/>
              </w:rPr>
              <w:t>為因應未來化石能源的匱乏，加以其他再生能源的運轉效能提升不易，美國與歐盟等國家已紛紛啟動深層地熱開發利用的前瞻計畫。</w:t>
            </w:r>
            <w:r w:rsidRPr="003404DA">
              <w:rPr>
                <w:rFonts w:ascii="Arial" w:hAnsi="標楷體"/>
                <w:color w:val="000000"/>
                <w:spacing w:val="-10"/>
                <w:sz w:val="28"/>
                <w:szCs w:val="28"/>
              </w:rPr>
              <w:t>Shell International</w:t>
            </w:r>
            <w:r w:rsidRPr="003404DA">
              <w:rPr>
                <w:rFonts w:ascii="Arial" w:hAnsi="標楷體"/>
                <w:color w:val="000000"/>
                <w:spacing w:val="-10"/>
                <w:sz w:val="28"/>
                <w:szCs w:val="28"/>
              </w:rPr>
              <w:t>也對西歐的深層地熱資源，進行資料蒐集與評估。</w:t>
            </w:r>
          </w:p>
        </w:tc>
        <w:tc>
          <w:tcPr>
            <w:tcW w:w="4680" w:type="dxa"/>
            <w:tcBorders>
              <w:top w:val="single" w:sz="4" w:space="0" w:color="000000"/>
              <w:left w:val="single" w:sz="4" w:space="0" w:color="000000"/>
              <w:bottom w:val="single" w:sz="4" w:space="0" w:color="000000"/>
              <w:right w:val="single" w:sz="4" w:space="0" w:color="000000"/>
            </w:tcBorders>
            <w:vAlign w:val="center"/>
          </w:tcPr>
          <w:p w:rsidR="003B339F" w:rsidRPr="003404DA" w:rsidRDefault="003B339F" w:rsidP="00342D12">
            <w:pPr>
              <w:numPr>
                <w:ilvl w:val="0"/>
                <w:numId w:val="52"/>
              </w:numPr>
              <w:spacing w:line="380" w:lineRule="exact"/>
              <w:ind w:left="224" w:hanging="224"/>
              <w:jc w:val="both"/>
              <w:rPr>
                <w:rFonts w:ascii="Arial" w:hAnsi="標楷體"/>
                <w:color w:val="000000"/>
                <w:spacing w:val="-10"/>
                <w:sz w:val="28"/>
                <w:szCs w:val="28"/>
              </w:rPr>
            </w:pPr>
            <w:r w:rsidRPr="00B71511">
              <w:rPr>
                <w:rFonts w:ascii="Arial" w:hAnsi="標楷體" w:cs="DFHei-Md-HK-BF"/>
                <w:spacing w:val="-8"/>
                <w:kern w:val="0"/>
                <w:sz w:val="28"/>
                <w:szCs w:val="28"/>
                <w:lang w:bidi="sa-IN"/>
              </w:rPr>
              <w:t>我</w:t>
            </w:r>
            <w:r w:rsidRPr="003404DA">
              <w:rPr>
                <w:rFonts w:ascii="Arial" w:hAnsi="標楷體"/>
                <w:color w:val="000000"/>
                <w:spacing w:val="-10"/>
                <w:sz w:val="28"/>
                <w:szCs w:val="28"/>
              </w:rPr>
              <w:t>國土地利用、環評與山坡地開發管制等法令之限制頗多，程序繁瑣費時，形成地熱資源開發利用之先期障礙，民間企業易裹足不前。</w:t>
            </w:r>
          </w:p>
          <w:p w:rsidR="003B339F" w:rsidRPr="003404DA" w:rsidRDefault="003B339F" w:rsidP="00342D12">
            <w:pPr>
              <w:numPr>
                <w:ilvl w:val="0"/>
                <w:numId w:val="52"/>
              </w:numPr>
              <w:spacing w:line="380" w:lineRule="exact"/>
              <w:ind w:left="252" w:hanging="228"/>
              <w:jc w:val="both"/>
              <w:rPr>
                <w:rFonts w:ascii="Arial" w:hAnsi="標楷體"/>
                <w:color w:val="000000"/>
                <w:spacing w:val="-10"/>
                <w:sz w:val="28"/>
                <w:szCs w:val="28"/>
              </w:rPr>
            </w:pPr>
            <w:r w:rsidRPr="003404DA">
              <w:rPr>
                <w:rFonts w:ascii="Arial" w:hAnsi="標楷體"/>
                <w:color w:val="000000"/>
                <w:spacing w:val="-10"/>
                <w:sz w:val="28"/>
                <w:szCs w:val="28"/>
              </w:rPr>
              <w:t>目前電價偏低，經濟誘因不足，導致民間投資開發意願缺缺。</w:t>
            </w:r>
          </w:p>
          <w:p w:rsidR="003B339F" w:rsidRPr="00B71511" w:rsidRDefault="003B339F" w:rsidP="00342D12">
            <w:pPr>
              <w:numPr>
                <w:ilvl w:val="0"/>
                <w:numId w:val="52"/>
              </w:numPr>
              <w:spacing w:line="380" w:lineRule="exact"/>
              <w:ind w:left="252" w:hanging="228"/>
              <w:jc w:val="both"/>
              <w:rPr>
                <w:rFonts w:ascii="Arial" w:hAnsi="標楷體" w:cs="DFHei-Md-HK-BF"/>
                <w:spacing w:val="-8"/>
                <w:kern w:val="0"/>
                <w:sz w:val="28"/>
                <w:szCs w:val="28"/>
                <w:lang w:bidi="sa-IN"/>
              </w:rPr>
            </w:pPr>
            <w:r w:rsidRPr="003404DA">
              <w:rPr>
                <w:rFonts w:ascii="Arial" w:hAnsi="標楷體"/>
                <w:color w:val="000000"/>
                <w:spacing w:val="-10"/>
                <w:sz w:val="28"/>
                <w:szCs w:val="28"/>
              </w:rPr>
              <w:t>地熱發電初期投入成本較高，且風險亦高，國外多有鼓勵或投資抵減等措施，以提升業者之意願與信心。</w:t>
            </w:r>
          </w:p>
        </w:tc>
      </w:tr>
    </w:tbl>
    <w:p w:rsidR="003B339F" w:rsidRPr="00B71511" w:rsidRDefault="003B339F" w:rsidP="00FE6EAF">
      <w:pPr>
        <w:spacing w:line="240" w:lineRule="exact"/>
        <w:ind w:leftChars="-41" w:left="2" w:hangingChars="64" w:hanging="141"/>
        <w:rPr>
          <w:sz w:val="20"/>
        </w:rPr>
      </w:pPr>
      <w:bookmarkStart w:id="452" w:name="_Toc294785211"/>
      <w:bookmarkStart w:id="453" w:name="_Toc310611203"/>
      <w:r w:rsidRPr="00B71511">
        <w:rPr>
          <w:rFonts w:hint="eastAsia"/>
          <w:sz w:val="20"/>
        </w:rPr>
        <w:t>資料來源：</w:t>
      </w:r>
      <w:r w:rsidRPr="00B71511">
        <w:rPr>
          <w:rFonts w:hint="eastAsia"/>
          <w:sz w:val="20"/>
        </w:rPr>
        <w:t>2010</w:t>
      </w:r>
      <w:r w:rsidRPr="00B71511">
        <w:rPr>
          <w:rFonts w:hint="eastAsia"/>
          <w:sz w:val="20"/>
        </w:rPr>
        <w:t>年能源產業技術白皮書</w:t>
      </w:r>
      <w:bookmarkEnd w:id="452"/>
      <w:r w:rsidR="00D7051C">
        <w:rPr>
          <w:rFonts w:hint="eastAsia"/>
          <w:sz w:val="20"/>
        </w:rPr>
        <w:t>、能源局</w:t>
      </w:r>
      <w:r w:rsidR="0056030E">
        <w:rPr>
          <w:rFonts w:hint="eastAsia"/>
          <w:sz w:val="20"/>
        </w:rPr>
        <w:t>、國科會</w:t>
      </w:r>
      <w:r w:rsidR="00D7051C">
        <w:rPr>
          <w:rFonts w:hint="eastAsia"/>
          <w:sz w:val="20"/>
        </w:rPr>
        <w:t>。</w:t>
      </w:r>
      <w:bookmarkEnd w:id="453"/>
    </w:p>
    <w:p w:rsidR="003B339F" w:rsidRPr="006120FA" w:rsidRDefault="003B339F" w:rsidP="00E21274">
      <w:pPr>
        <w:pStyle w:val="afa"/>
        <w:spacing w:before="228"/>
      </w:pPr>
      <w:r>
        <w:rPr>
          <w:color w:val="0000FF"/>
        </w:rPr>
        <w:br w:type="page"/>
      </w:r>
      <w:bookmarkStart w:id="454" w:name="_Toc310611204"/>
      <w:bookmarkStart w:id="455" w:name="_Toc311050694"/>
      <w:r w:rsidRPr="006120FA">
        <w:rPr>
          <w:rFonts w:hint="eastAsia"/>
        </w:rPr>
        <w:lastRenderedPageBreak/>
        <w:t>表</w:t>
      </w:r>
      <w:r w:rsidR="00C16543" w:rsidRPr="006120FA">
        <w:rPr>
          <w:rFonts w:hint="eastAsia"/>
        </w:rPr>
        <w:t>1</w:t>
      </w:r>
      <w:r w:rsidR="006120FA">
        <w:rPr>
          <w:rFonts w:hint="eastAsia"/>
        </w:rPr>
        <w:t>4</w:t>
      </w:r>
      <w:r w:rsidR="00A11B41" w:rsidRPr="006120FA">
        <w:rPr>
          <w:rFonts w:hint="eastAsia"/>
        </w:rPr>
        <w:t>、</w:t>
      </w:r>
      <w:r w:rsidRPr="006120FA">
        <w:t>甲烷</w:t>
      </w:r>
      <w:r w:rsidRPr="006120FA">
        <w:rPr>
          <w:rFonts w:hint="eastAsia"/>
        </w:rPr>
        <w:t>(</w:t>
      </w:r>
      <w:r w:rsidRPr="006120FA">
        <w:t>天然氣</w:t>
      </w:r>
      <w:r w:rsidRPr="006120FA">
        <w:rPr>
          <w:rFonts w:hint="eastAsia"/>
        </w:rPr>
        <w:t>)</w:t>
      </w:r>
      <w:r w:rsidRPr="006120FA">
        <w:t>水合物資源科技研發的SWOT分析表</w:t>
      </w:r>
      <w:bookmarkEnd w:id="454"/>
      <w:bookmarkEnd w:id="455"/>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678"/>
      </w:tblGrid>
      <w:tr w:rsidR="003B339F" w:rsidRPr="006010F9" w:rsidTr="001E013C">
        <w:trPr>
          <w:trHeight w:val="421"/>
        </w:trPr>
        <w:tc>
          <w:tcPr>
            <w:tcW w:w="4678" w:type="dxa"/>
            <w:shd w:val="clear" w:color="auto" w:fill="92D050"/>
            <w:vAlign w:val="center"/>
          </w:tcPr>
          <w:p w:rsidR="003B339F" w:rsidRPr="006010F9" w:rsidRDefault="003B339F" w:rsidP="00D7051C">
            <w:pPr>
              <w:spacing w:line="420" w:lineRule="exact"/>
              <w:jc w:val="center"/>
              <w:rPr>
                <w:rFonts w:ascii="Arial" w:hAnsi="Arial"/>
                <w:bCs/>
                <w:spacing w:val="-10"/>
                <w:sz w:val="28"/>
                <w:szCs w:val="28"/>
              </w:rPr>
            </w:pPr>
            <w:r w:rsidRPr="006010F9">
              <w:rPr>
                <w:rFonts w:ascii="Arial" w:hAnsi="標楷體"/>
                <w:bCs/>
                <w:spacing w:val="-10"/>
                <w:sz w:val="28"/>
                <w:szCs w:val="28"/>
              </w:rPr>
              <w:t>優勢</w:t>
            </w:r>
            <w:r w:rsidR="006010F9">
              <w:rPr>
                <w:rFonts w:ascii="Arial" w:hAnsi="標楷體" w:hint="eastAsia"/>
                <w:bCs/>
                <w:spacing w:val="-10"/>
                <w:sz w:val="28"/>
                <w:szCs w:val="28"/>
              </w:rPr>
              <w:t>(</w:t>
            </w:r>
            <w:r w:rsidRPr="006010F9">
              <w:rPr>
                <w:rFonts w:ascii="Arial" w:hAnsi="Arial"/>
                <w:bCs/>
                <w:spacing w:val="-10"/>
                <w:sz w:val="28"/>
                <w:szCs w:val="28"/>
              </w:rPr>
              <w:t>Strength</w:t>
            </w:r>
            <w:r w:rsidR="006010F9">
              <w:rPr>
                <w:rFonts w:ascii="Arial" w:hAnsi="Arial" w:hint="eastAsia"/>
                <w:bCs/>
                <w:spacing w:val="-10"/>
                <w:sz w:val="28"/>
                <w:szCs w:val="28"/>
              </w:rPr>
              <w:t>)</w:t>
            </w:r>
          </w:p>
        </w:tc>
        <w:tc>
          <w:tcPr>
            <w:tcW w:w="4678" w:type="dxa"/>
            <w:shd w:val="clear" w:color="auto" w:fill="92D050"/>
            <w:vAlign w:val="center"/>
          </w:tcPr>
          <w:p w:rsidR="003B339F" w:rsidRPr="006010F9" w:rsidRDefault="003B339F" w:rsidP="00D7051C">
            <w:pPr>
              <w:spacing w:line="420" w:lineRule="exact"/>
              <w:jc w:val="center"/>
              <w:rPr>
                <w:rFonts w:ascii="Arial" w:hAnsi="Arial"/>
                <w:bCs/>
                <w:spacing w:val="-10"/>
                <w:sz w:val="28"/>
                <w:szCs w:val="28"/>
              </w:rPr>
            </w:pPr>
            <w:r w:rsidRPr="006010F9">
              <w:rPr>
                <w:rFonts w:ascii="Arial" w:hAnsi="標楷體"/>
                <w:bCs/>
                <w:spacing w:val="-10"/>
                <w:sz w:val="28"/>
                <w:szCs w:val="28"/>
              </w:rPr>
              <w:t>劣勢</w:t>
            </w:r>
            <w:r w:rsidR="006010F9">
              <w:rPr>
                <w:rFonts w:ascii="Arial" w:hAnsi="標楷體" w:hint="eastAsia"/>
                <w:bCs/>
                <w:spacing w:val="-10"/>
                <w:sz w:val="28"/>
                <w:szCs w:val="28"/>
              </w:rPr>
              <w:t>(</w:t>
            </w:r>
            <w:r w:rsidRPr="006010F9">
              <w:rPr>
                <w:rFonts w:ascii="Arial" w:hAnsi="Arial"/>
                <w:bCs/>
                <w:spacing w:val="-10"/>
                <w:sz w:val="28"/>
                <w:szCs w:val="28"/>
              </w:rPr>
              <w:t>Weakness</w:t>
            </w:r>
            <w:r w:rsidR="006010F9">
              <w:rPr>
                <w:rFonts w:ascii="Arial" w:hAnsi="Arial" w:hint="eastAsia"/>
                <w:bCs/>
                <w:spacing w:val="-10"/>
                <w:sz w:val="28"/>
                <w:szCs w:val="28"/>
              </w:rPr>
              <w:t>)</w:t>
            </w:r>
          </w:p>
        </w:tc>
      </w:tr>
      <w:tr w:rsidR="003B339F" w:rsidRPr="00B71511" w:rsidTr="0030069E">
        <w:tc>
          <w:tcPr>
            <w:tcW w:w="4678" w:type="dxa"/>
            <w:vAlign w:val="center"/>
          </w:tcPr>
          <w:p w:rsidR="003B339F" w:rsidRPr="00F060E9" w:rsidRDefault="003B339F" w:rsidP="0061176B">
            <w:pPr>
              <w:numPr>
                <w:ilvl w:val="0"/>
                <w:numId w:val="27"/>
              </w:numPr>
              <w:spacing w:line="460" w:lineRule="exact"/>
              <w:ind w:left="242" w:hanging="242"/>
              <w:jc w:val="both"/>
              <w:rPr>
                <w:rFonts w:ascii="Arial" w:hAnsi="標楷體"/>
                <w:color w:val="000000"/>
                <w:spacing w:val="-10"/>
                <w:sz w:val="28"/>
                <w:szCs w:val="28"/>
              </w:rPr>
            </w:pPr>
            <w:r w:rsidRPr="00F060E9">
              <w:rPr>
                <w:rFonts w:ascii="Arial" w:hAnsi="標楷體"/>
                <w:color w:val="000000"/>
                <w:spacing w:val="-10"/>
                <w:sz w:val="28"/>
                <w:szCs w:val="28"/>
              </w:rPr>
              <w:t>天然氣水合物是一項新型態的天然氣資源，而天然氣是目前最潔淨碳基燃料能源。</w:t>
            </w:r>
          </w:p>
          <w:p w:rsidR="003B339F" w:rsidRPr="00F060E9" w:rsidRDefault="003B339F" w:rsidP="00342D12">
            <w:pPr>
              <w:numPr>
                <w:ilvl w:val="0"/>
                <w:numId w:val="27"/>
              </w:numPr>
              <w:spacing w:line="460" w:lineRule="exact"/>
              <w:ind w:left="228" w:hanging="228"/>
              <w:jc w:val="both"/>
              <w:rPr>
                <w:rFonts w:ascii="Arial" w:hAnsi="標楷體"/>
                <w:color w:val="000000"/>
                <w:spacing w:val="-10"/>
                <w:sz w:val="28"/>
                <w:szCs w:val="28"/>
              </w:rPr>
            </w:pPr>
            <w:r w:rsidRPr="00F060E9">
              <w:rPr>
                <w:rFonts w:ascii="Arial" w:hAnsi="標楷體"/>
                <w:color w:val="000000"/>
                <w:spacing w:val="-10"/>
                <w:sz w:val="28"/>
                <w:szCs w:val="28"/>
              </w:rPr>
              <w:t>理論上，臺灣周圍海域水深超過</w:t>
            </w:r>
            <w:r w:rsidRPr="00F060E9">
              <w:rPr>
                <w:rFonts w:ascii="Arial" w:hAnsi="標楷體"/>
                <w:color w:val="000000"/>
                <w:spacing w:val="-10"/>
                <w:sz w:val="28"/>
                <w:szCs w:val="28"/>
              </w:rPr>
              <w:t>500~</w:t>
            </w:r>
            <w:smartTag w:uri="urn:schemas-microsoft-com:office:smarttags" w:element="chmetcnv">
              <w:smartTagPr>
                <w:attr w:name="UnitName" w:val="公尺"/>
                <w:attr w:name="SourceValue" w:val="600"/>
                <w:attr w:name="HasSpace" w:val="False"/>
                <w:attr w:name="Negative" w:val="False"/>
                <w:attr w:name="NumberType" w:val="1"/>
                <w:attr w:name="TCSC" w:val="0"/>
              </w:smartTagPr>
              <w:r w:rsidRPr="00F060E9">
                <w:rPr>
                  <w:rFonts w:ascii="Arial" w:hAnsi="標楷體"/>
                  <w:color w:val="000000"/>
                  <w:spacing w:val="-10"/>
                  <w:sz w:val="28"/>
                  <w:szCs w:val="28"/>
                </w:rPr>
                <w:t>600</w:t>
              </w:r>
              <w:r w:rsidRPr="00F060E9">
                <w:rPr>
                  <w:rFonts w:ascii="Arial" w:hAnsi="標楷體"/>
                  <w:color w:val="000000"/>
                  <w:spacing w:val="-10"/>
                  <w:sz w:val="28"/>
                  <w:szCs w:val="28"/>
                </w:rPr>
                <w:t>公尺</w:t>
              </w:r>
            </w:smartTag>
            <w:r w:rsidRPr="00F060E9">
              <w:rPr>
                <w:rFonts w:ascii="Arial" w:hAnsi="標楷體"/>
                <w:color w:val="000000"/>
                <w:spacing w:val="-10"/>
                <w:sz w:val="28"/>
                <w:szCs w:val="28"/>
              </w:rPr>
              <w:t>的海域，均具天然氣水合物賦存潛能。</w:t>
            </w:r>
          </w:p>
          <w:p w:rsidR="003B339F" w:rsidRPr="00F060E9" w:rsidRDefault="003B339F" w:rsidP="00342D12">
            <w:pPr>
              <w:numPr>
                <w:ilvl w:val="0"/>
                <w:numId w:val="27"/>
              </w:numPr>
              <w:spacing w:line="460" w:lineRule="exact"/>
              <w:ind w:left="228" w:hanging="228"/>
              <w:jc w:val="both"/>
              <w:rPr>
                <w:rFonts w:ascii="Arial" w:hAnsi="標楷體"/>
                <w:color w:val="000000"/>
                <w:spacing w:val="-10"/>
                <w:sz w:val="28"/>
                <w:szCs w:val="28"/>
              </w:rPr>
            </w:pPr>
            <w:r w:rsidRPr="00F060E9">
              <w:rPr>
                <w:rFonts w:ascii="Arial" w:hAnsi="標楷體"/>
                <w:color w:val="000000"/>
                <w:spacing w:val="-10"/>
                <w:sz w:val="28"/>
                <w:szCs w:val="28"/>
              </w:rPr>
              <w:t>臺灣西南部–南部海域的深水海域地區，總面積超過</w:t>
            </w:r>
            <w:r w:rsidRPr="00F060E9">
              <w:rPr>
                <w:rFonts w:ascii="Arial" w:hAnsi="標楷體"/>
                <w:color w:val="000000"/>
                <w:spacing w:val="-10"/>
                <w:sz w:val="28"/>
                <w:szCs w:val="28"/>
              </w:rPr>
              <w:t>20,000</w:t>
            </w:r>
            <w:r w:rsidRPr="00F060E9">
              <w:rPr>
                <w:rFonts w:ascii="Arial" w:hAnsi="標楷體"/>
                <w:color w:val="000000"/>
                <w:spacing w:val="-10"/>
                <w:sz w:val="28"/>
                <w:szCs w:val="28"/>
              </w:rPr>
              <w:t>平方公里的區域內，均有海底仿擬反射信號出現，指示普遍有的天然氣水合物賦存。</w:t>
            </w:r>
          </w:p>
          <w:p w:rsidR="003B339F" w:rsidRPr="00F060E9" w:rsidRDefault="003B339F" w:rsidP="00342D12">
            <w:pPr>
              <w:numPr>
                <w:ilvl w:val="0"/>
                <w:numId w:val="27"/>
              </w:numPr>
              <w:spacing w:line="460" w:lineRule="exact"/>
              <w:ind w:left="228" w:hanging="228"/>
              <w:jc w:val="both"/>
              <w:rPr>
                <w:rFonts w:ascii="Arial" w:hAnsi="標楷體"/>
                <w:color w:val="000000"/>
                <w:spacing w:val="-10"/>
                <w:sz w:val="28"/>
                <w:szCs w:val="28"/>
              </w:rPr>
            </w:pPr>
            <w:r w:rsidRPr="00F060E9">
              <w:rPr>
                <w:rFonts w:ascii="Arial" w:hAnsi="標楷體"/>
                <w:color w:val="000000"/>
                <w:spacing w:val="-10"/>
                <w:sz w:val="28"/>
                <w:szCs w:val="28"/>
              </w:rPr>
              <w:t>初步估計高雄–屏東外海深水海域之重點調查區內</w:t>
            </w:r>
            <w:r w:rsidR="0072113F" w:rsidRPr="00F060E9">
              <w:rPr>
                <w:rFonts w:ascii="Arial" w:hAnsi="標楷體"/>
                <w:color w:val="000000"/>
                <w:spacing w:val="-10"/>
                <w:sz w:val="28"/>
                <w:szCs w:val="28"/>
              </w:rPr>
              <w:t>(</w:t>
            </w:r>
            <w:r w:rsidRPr="00F060E9">
              <w:rPr>
                <w:rFonts w:ascii="Arial" w:hAnsi="標楷體"/>
                <w:color w:val="000000"/>
                <w:spacing w:val="-10"/>
                <w:sz w:val="28"/>
                <w:szCs w:val="28"/>
              </w:rPr>
              <w:t>總面積約</w:t>
            </w:r>
            <w:r w:rsidRPr="00F060E9">
              <w:rPr>
                <w:rFonts w:ascii="Arial" w:hAnsi="標楷體"/>
                <w:color w:val="000000"/>
                <w:spacing w:val="-10"/>
                <w:sz w:val="28"/>
                <w:szCs w:val="28"/>
              </w:rPr>
              <w:t>10,000</w:t>
            </w:r>
            <w:r w:rsidRPr="00F060E9">
              <w:rPr>
                <w:rFonts w:ascii="Arial" w:hAnsi="標楷體"/>
                <w:color w:val="000000"/>
                <w:spacing w:val="-10"/>
                <w:sz w:val="28"/>
                <w:szCs w:val="28"/>
              </w:rPr>
              <w:t>平方公里</w:t>
            </w:r>
            <w:r w:rsidR="0072113F" w:rsidRPr="00F060E9">
              <w:rPr>
                <w:rFonts w:ascii="Arial" w:hAnsi="標楷體"/>
                <w:color w:val="000000"/>
                <w:spacing w:val="-10"/>
                <w:sz w:val="28"/>
                <w:szCs w:val="28"/>
              </w:rPr>
              <w:t>)</w:t>
            </w:r>
            <w:r w:rsidRPr="00F060E9">
              <w:rPr>
                <w:rFonts w:ascii="Arial" w:hAnsi="標楷體"/>
                <w:color w:val="000000"/>
                <w:spacing w:val="-10"/>
                <w:sz w:val="28"/>
                <w:szCs w:val="28"/>
              </w:rPr>
              <w:t>，天然氣水合物之甲烷資源量約在</w:t>
            </w:r>
            <w:r w:rsidRPr="00F060E9">
              <w:rPr>
                <w:rFonts w:ascii="Arial" w:hAnsi="標楷體"/>
                <w:color w:val="000000"/>
                <w:spacing w:val="-10"/>
                <w:sz w:val="28"/>
                <w:szCs w:val="28"/>
              </w:rPr>
              <w:t>5</w:t>
            </w:r>
            <w:r w:rsidRPr="00F060E9">
              <w:rPr>
                <w:rFonts w:ascii="Arial" w:hAnsi="標楷體"/>
                <w:color w:val="000000"/>
                <w:spacing w:val="-10"/>
                <w:sz w:val="28"/>
                <w:szCs w:val="28"/>
              </w:rPr>
              <w:t>千億立方公尺以上。若能全數被開發利用，以近</w:t>
            </w:r>
            <w:r w:rsidRPr="00F060E9">
              <w:rPr>
                <w:rFonts w:ascii="Arial" w:hAnsi="標楷體"/>
                <w:color w:val="000000"/>
                <w:spacing w:val="-10"/>
                <w:sz w:val="28"/>
                <w:szCs w:val="28"/>
              </w:rPr>
              <w:t>3</w:t>
            </w:r>
            <w:r w:rsidRPr="00F060E9">
              <w:rPr>
                <w:rFonts w:ascii="Arial" w:hAnsi="標楷體"/>
                <w:color w:val="000000"/>
                <w:spacing w:val="-10"/>
                <w:sz w:val="28"/>
                <w:szCs w:val="28"/>
              </w:rPr>
              <w:t>年國內天然氣平均年使用量約</w:t>
            </w:r>
            <w:r w:rsidRPr="00F060E9">
              <w:rPr>
                <w:rFonts w:ascii="Arial" w:hAnsi="標楷體"/>
                <w:color w:val="000000"/>
                <w:spacing w:val="-10"/>
                <w:sz w:val="28"/>
                <w:szCs w:val="28"/>
              </w:rPr>
              <w:t>100</w:t>
            </w:r>
            <w:r w:rsidRPr="00F060E9">
              <w:rPr>
                <w:rFonts w:ascii="Arial" w:hAnsi="標楷體"/>
                <w:color w:val="000000"/>
                <w:spacing w:val="-10"/>
                <w:sz w:val="28"/>
                <w:szCs w:val="28"/>
              </w:rPr>
              <w:t>億立方公尺估算，約可供應國內使用</w:t>
            </w:r>
            <w:r w:rsidRPr="00F060E9">
              <w:rPr>
                <w:rFonts w:ascii="Arial" w:hAnsi="標楷體"/>
                <w:color w:val="000000"/>
                <w:spacing w:val="-10"/>
                <w:sz w:val="28"/>
                <w:szCs w:val="28"/>
              </w:rPr>
              <w:t>50</w:t>
            </w:r>
            <w:r w:rsidRPr="00F060E9">
              <w:rPr>
                <w:rFonts w:ascii="Arial" w:hAnsi="標楷體"/>
                <w:color w:val="000000"/>
                <w:spacing w:val="-10"/>
                <w:sz w:val="28"/>
                <w:szCs w:val="28"/>
              </w:rPr>
              <w:t>年以上。</w:t>
            </w:r>
          </w:p>
          <w:p w:rsidR="003B339F" w:rsidRPr="00B71511" w:rsidRDefault="003B339F" w:rsidP="00342D12">
            <w:pPr>
              <w:numPr>
                <w:ilvl w:val="0"/>
                <w:numId w:val="27"/>
              </w:numPr>
              <w:spacing w:line="460" w:lineRule="exact"/>
              <w:ind w:left="228" w:hanging="228"/>
              <w:jc w:val="both"/>
              <w:rPr>
                <w:rFonts w:ascii="Arial" w:hAnsi="Arial"/>
                <w:spacing w:val="-10"/>
                <w:sz w:val="28"/>
                <w:szCs w:val="28"/>
              </w:rPr>
            </w:pPr>
            <w:r w:rsidRPr="00F060E9">
              <w:rPr>
                <w:rFonts w:ascii="Arial" w:hAnsi="標楷體"/>
                <w:color w:val="000000"/>
                <w:spacing w:val="-10"/>
                <w:sz w:val="28"/>
                <w:szCs w:val="28"/>
              </w:rPr>
              <w:t>國內擁有優秀的海域地質、地球物理、地球化學、石油地質、石油探採工程、生物學等專業領域研究人才。只要提供足額研發資源，即能迎頭趕上國際研發水準。</w:t>
            </w:r>
          </w:p>
        </w:tc>
        <w:tc>
          <w:tcPr>
            <w:tcW w:w="4678" w:type="dxa"/>
            <w:vAlign w:val="center"/>
          </w:tcPr>
          <w:p w:rsidR="003B339F" w:rsidRPr="00F060E9" w:rsidRDefault="003B339F" w:rsidP="00342D12">
            <w:pPr>
              <w:numPr>
                <w:ilvl w:val="0"/>
                <w:numId w:val="53"/>
              </w:numPr>
              <w:spacing w:line="460" w:lineRule="exact"/>
              <w:ind w:left="254" w:hanging="254"/>
              <w:jc w:val="both"/>
              <w:rPr>
                <w:rFonts w:ascii="Arial" w:hAnsi="標楷體"/>
                <w:color w:val="000000"/>
                <w:spacing w:val="-10"/>
                <w:sz w:val="28"/>
                <w:szCs w:val="28"/>
              </w:rPr>
            </w:pPr>
            <w:r w:rsidRPr="00B71511">
              <w:rPr>
                <w:rFonts w:ascii="Arial" w:hAnsi="標楷體"/>
                <w:color w:val="000000"/>
                <w:spacing w:val="-10"/>
                <w:sz w:val="28"/>
                <w:szCs w:val="28"/>
              </w:rPr>
              <w:t>天然氣水合物是一項多學門、跨領域的新興科學，惟我國的整合研究經驗較為不足。</w:t>
            </w:r>
          </w:p>
          <w:p w:rsidR="003B339F" w:rsidRPr="00F060E9" w:rsidRDefault="003B339F" w:rsidP="00342D12">
            <w:pPr>
              <w:numPr>
                <w:ilvl w:val="0"/>
                <w:numId w:val="53"/>
              </w:numPr>
              <w:spacing w:line="460" w:lineRule="exact"/>
              <w:ind w:left="254" w:hanging="254"/>
              <w:jc w:val="both"/>
              <w:rPr>
                <w:rFonts w:ascii="Arial" w:hAnsi="標楷體"/>
                <w:color w:val="000000"/>
                <w:spacing w:val="-10"/>
                <w:sz w:val="28"/>
                <w:szCs w:val="28"/>
              </w:rPr>
            </w:pPr>
            <w:r w:rsidRPr="00B71511">
              <w:rPr>
                <w:rFonts w:ascii="Arial" w:hAnsi="標楷體"/>
                <w:color w:val="000000"/>
                <w:spacing w:val="-10"/>
                <w:sz w:val="28"/>
                <w:szCs w:val="28"/>
              </w:rPr>
              <w:t>從調查、探勘、開發生產與產業應用等進展所需的研發時程常需</w:t>
            </w:r>
            <w:r w:rsidRPr="00F060E9">
              <w:rPr>
                <w:rFonts w:ascii="Arial" w:hAnsi="標楷體"/>
                <w:color w:val="000000"/>
                <w:spacing w:val="-10"/>
                <w:sz w:val="28"/>
                <w:szCs w:val="28"/>
              </w:rPr>
              <w:t>30~50</w:t>
            </w:r>
            <w:r w:rsidRPr="00B71511">
              <w:rPr>
                <w:rFonts w:ascii="Arial" w:hAnsi="標楷體"/>
                <w:color w:val="000000"/>
                <w:spacing w:val="-10"/>
                <w:sz w:val="28"/>
                <w:szCs w:val="28"/>
              </w:rPr>
              <w:t>年之久，短期內不會有經濟效益，導致國內能源相關主管機關與產業界對於前瞻性天然氣水合物相關科技研發的投資意願甚低。</w:t>
            </w:r>
          </w:p>
          <w:p w:rsidR="003B339F" w:rsidRPr="00F060E9" w:rsidRDefault="003B339F" w:rsidP="00342D12">
            <w:pPr>
              <w:numPr>
                <w:ilvl w:val="0"/>
                <w:numId w:val="53"/>
              </w:numPr>
              <w:spacing w:line="460" w:lineRule="exact"/>
              <w:ind w:left="228" w:hanging="228"/>
              <w:jc w:val="both"/>
              <w:rPr>
                <w:rFonts w:ascii="Arial" w:hAnsi="標楷體"/>
                <w:color w:val="000000"/>
                <w:spacing w:val="-10"/>
                <w:sz w:val="28"/>
                <w:szCs w:val="28"/>
              </w:rPr>
            </w:pPr>
            <w:r w:rsidRPr="00B71511">
              <w:rPr>
                <w:rFonts w:ascii="Arial" w:hAnsi="標楷體"/>
                <w:color w:val="000000"/>
                <w:spacing w:val="-10"/>
                <w:sz w:val="28"/>
                <w:szCs w:val="28"/>
              </w:rPr>
              <w:t>雖然天然氣水合物已被列為能源國家型科技計畫的地質能源項目之ㄧ，惟與美國、日本、印度、中國大陸、韓國等國家比較，我國投入天然氣水合物相關研發計畫的資源嚴重不足。</w:t>
            </w:r>
          </w:p>
          <w:p w:rsidR="003B339F" w:rsidRPr="00F060E9" w:rsidRDefault="003B339F" w:rsidP="00342D12">
            <w:pPr>
              <w:numPr>
                <w:ilvl w:val="0"/>
                <w:numId w:val="53"/>
              </w:numPr>
              <w:spacing w:line="460" w:lineRule="exact"/>
              <w:ind w:left="228" w:hanging="228"/>
              <w:jc w:val="both"/>
              <w:rPr>
                <w:rFonts w:ascii="Arial" w:hAnsi="標楷體"/>
                <w:color w:val="000000"/>
                <w:spacing w:val="-10"/>
                <w:sz w:val="28"/>
                <w:szCs w:val="28"/>
              </w:rPr>
            </w:pPr>
            <w:r w:rsidRPr="00B71511">
              <w:rPr>
                <w:rFonts w:ascii="Arial" w:hAnsi="標楷體"/>
                <w:color w:val="000000"/>
                <w:spacing w:val="-10"/>
                <w:sz w:val="28"/>
                <w:szCs w:val="28"/>
              </w:rPr>
              <w:t>缺乏海域非生物資源調查研究專用的海洋研究船及先進的探測設備、技術及經驗，保守估計落後先進國家至少</w:t>
            </w:r>
            <w:r w:rsidRPr="00F060E9">
              <w:rPr>
                <w:rFonts w:ascii="Arial" w:hAnsi="標楷體"/>
                <w:color w:val="000000"/>
                <w:spacing w:val="-10"/>
                <w:sz w:val="28"/>
                <w:szCs w:val="28"/>
              </w:rPr>
              <w:t>10</w:t>
            </w:r>
            <w:r w:rsidRPr="00B71511">
              <w:rPr>
                <w:rFonts w:ascii="Arial" w:hAnsi="標楷體"/>
                <w:color w:val="000000"/>
                <w:spacing w:val="-10"/>
                <w:sz w:val="28"/>
                <w:szCs w:val="28"/>
              </w:rPr>
              <w:t>年以上。</w:t>
            </w:r>
          </w:p>
          <w:p w:rsidR="003B339F" w:rsidRPr="00F060E9" w:rsidRDefault="003B339F" w:rsidP="00342D12">
            <w:pPr>
              <w:numPr>
                <w:ilvl w:val="0"/>
                <w:numId w:val="53"/>
              </w:numPr>
              <w:spacing w:line="460" w:lineRule="exact"/>
              <w:ind w:left="228" w:hanging="228"/>
              <w:jc w:val="both"/>
              <w:rPr>
                <w:rFonts w:ascii="Arial" w:hAnsi="標楷體"/>
                <w:color w:val="000000"/>
                <w:spacing w:val="-10"/>
                <w:sz w:val="28"/>
                <w:szCs w:val="28"/>
              </w:rPr>
            </w:pPr>
            <w:r w:rsidRPr="00B71511">
              <w:rPr>
                <w:rFonts w:ascii="Arial" w:hAnsi="標楷體"/>
                <w:color w:val="000000"/>
                <w:spacing w:val="-10"/>
                <w:sz w:val="28"/>
                <w:szCs w:val="28"/>
              </w:rPr>
              <w:t>國內海洋研究船提供服務的船期有限，且船期不易申請。</w:t>
            </w:r>
          </w:p>
          <w:p w:rsidR="003B339F" w:rsidRPr="00B71511" w:rsidRDefault="003B339F" w:rsidP="00342D12">
            <w:pPr>
              <w:numPr>
                <w:ilvl w:val="0"/>
                <w:numId w:val="53"/>
              </w:numPr>
              <w:spacing w:line="460" w:lineRule="exact"/>
              <w:ind w:left="228" w:hanging="228"/>
              <w:jc w:val="both"/>
              <w:rPr>
                <w:rFonts w:ascii="Arial" w:hAnsi="Arial"/>
                <w:spacing w:val="-10"/>
                <w:sz w:val="28"/>
                <w:szCs w:val="28"/>
              </w:rPr>
            </w:pPr>
            <w:r w:rsidRPr="00B71511">
              <w:rPr>
                <w:rFonts w:ascii="Arial" w:hAnsi="標楷體"/>
                <w:color w:val="000000"/>
                <w:spacing w:val="-10"/>
                <w:sz w:val="28"/>
                <w:szCs w:val="28"/>
              </w:rPr>
              <w:t>缺乏周圍海域之海洋自然環境基本資料。</w:t>
            </w:r>
          </w:p>
        </w:tc>
      </w:tr>
      <w:tr w:rsidR="003B339F" w:rsidRPr="006010F9" w:rsidTr="001E013C">
        <w:tc>
          <w:tcPr>
            <w:tcW w:w="4678" w:type="dxa"/>
            <w:shd w:val="clear" w:color="auto" w:fill="92D050"/>
          </w:tcPr>
          <w:p w:rsidR="003B339F" w:rsidRPr="006010F9" w:rsidRDefault="003B339F" w:rsidP="00D7051C">
            <w:pPr>
              <w:spacing w:line="420" w:lineRule="exact"/>
              <w:jc w:val="center"/>
              <w:rPr>
                <w:rFonts w:ascii="Arial" w:hAnsi="Arial"/>
                <w:bCs/>
                <w:spacing w:val="-10"/>
                <w:sz w:val="28"/>
                <w:szCs w:val="28"/>
              </w:rPr>
            </w:pPr>
            <w:r w:rsidRPr="006010F9">
              <w:rPr>
                <w:rFonts w:ascii="Arial" w:hAnsi="標楷體"/>
                <w:bCs/>
                <w:spacing w:val="-10"/>
                <w:sz w:val="28"/>
                <w:szCs w:val="28"/>
              </w:rPr>
              <w:t>機會</w:t>
            </w:r>
            <w:r w:rsidR="006010F9">
              <w:rPr>
                <w:rFonts w:ascii="Arial" w:hAnsi="標楷體" w:hint="eastAsia"/>
                <w:bCs/>
                <w:spacing w:val="-10"/>
                <w:sz w:val="28"/>
                <w:szCs w:val="28"/>
              </w:rPr>
              <w:t>(</w:t>
            </w:r>
            <w:r w:rsidRPr="006010F9">
              <w:rPr>
                <w:rFonts w:ascii="Arial" w:hAnsi="Arial"/>
                <w:bCs/>
                <w:spacing w:val="-10"/>
                <w:sz w:val="28"/>
                <w:szCs w:val="28"/>
              </w:rPr>
              <w:t>Opportunities</w:t>
            </w:r>
            <w:r w:rsidR="006010F9">
              <w:rPr>
                <w:rFonts w:ascii="Arial" w:hAnsi="Arial" w:hint="eastAsia"/>
                <w:bCs/>
                <w:spacing w:val="-10"/>
                <w:sz w:val="28"/>
                <w:szCs w:val="28"/>
              </w:rPr>
              <w:t>)</w:t>
            </w:r>
          </w:p>
        </w:tc>
        <w:tc>
          <w:tcPr>
            <w:tcW w:w="4678" w:type="dxa"/>
            <w:shd w:val="clear" w:color="auto" w:fill="92D050"/>
          </w:tcPr>
          <w:p w:rsidR="003B339F" w:rsidRPr="006010F9" w:rsidRDefault="003B339F" w:rsidP="00D7051C">
            <w:pPr>
              <w:spacing w:line="420" w:lineRule="exact"/>
              <w:jc w:val="center"/>
              <w:rPr>
                <w:rFonts w:ascii="Arial" w:hAnsi="Arial"/>
                <w:bCs/>
                <w:spacing w:val="-10"/>
                <w:sz w:val="28"/>
                <w:szCs w:val="28"/>
              </w:rPr>
            </w:pPr>
            <w:r w:rsidRPr="006010F9">
              <w:rPr>
                <w:rFonts w:ascii="Arial" w:hAnsi="標楷體"/>
                <w:bCs/>
                <w:spacing w:val="-10"/>
                <w:sz w:val="28"/>
                <w:szCs w:val="28"/>
              </w:rPr>
              <w:t>威脅</w:t>
            </w:r>
            <w:r w:rsidR="006010F9">
              <w:rPr>
                <w:rFonts w:ascii="Arial" w:hAnsi="標楷體" w:hint="eastAsia"/>
                <w:bCs/>
                <w:spacing w:val="-10"/>
                <w:sz w:val="28"/>
                <w:szCs w:val="28"/>
              </w:rPr>
              <w:t>(</w:t>
            </w:r>
            <w:r w:rsidRPr="006010F9">
              <w:rPr>
                <w:rFonts w:ascii="Arial" w:hAnsi="Arial"/>
                <w:bCs/>
                <w:spacing w:val="-10"/>
                <w:sz w:val="28"/>
                <w:szCs w:val="28"/>
              </w:rPr>
              <w:t>Threats</w:t>
            </w:r>
            <w:r w:rsidR="006010F9">
              <w:rPr>
                <w:rFonts w:ascii="Arial" w:hAnsi="Arial" w:hint="eastAsia"/>
                <w:bCs/>
                <w:spacing w:val="-10"/>
                <w:sz w:val="28"/>
                <w:szCs w:val="28"/>
              </w:rPr>
              <w:t>)</w:t>
            </w:r>
          </w:p>
        </w:tc>
      </w:tr>
      <w:tr w:rsidR="003B339F" w:rsidRPr="00B71511" w:rsidTr="00A127C2">
        <w:tc>
          <w:tcPr>
            <w:tcW w:w="4678" w:type="dxa"/>
            <w:vAlign w:val="center"/>
          </w:tcPr>
          <w:p w:rsidR="003B339F" w:rsidRDefault="003B339F" w:rsidP="00342D12">
            <w:pPr>
              <w:numPr>
                <w:ilvl w:val="0"/>
                <w:numId w:val="26"/>
              </w:numPr>
              <w:spacing w:line="460" w:lineRule="exact"/>
              <w:ind w:left="242" w:hanging="242"/>
              <w:jc w:val="both"/>
              <w:rPr>
                <w:rFonts w:ascii="Arial" w:hAnsi="標楷體"/>
                <w:color w:val="000000"/>
                <w:spacing w:val="-10"/>
                <w:sz w:val="28"/>
                <w:szCs w:val="28"/>
              </w:rPr>
            </w:pPr>
            <w:r w:rsidRPr="00B71511">
              <w:rPr>
                <w:rFonts w:ascii="Arial" w:hAnsi="標楷體"/>
                <w:color w:val="000000"/>
                <w:spacing w:val="-10"/>
                <w:sz w:val="28"/>
                <w:szCs w:val="28"/>
              </w:rPr>
              <w:t>天然氣水合物極可能成為本世紀重</w:t>
            </w:r>
            <w:r w:rsidRPr="00B71511">
              <w:rPr>
                <w:rFonts w:ascii="Arial" w:hAnsi="標楷體"/>
                <w:color w:val="000000"/>
                <w:spacing w:val="-10"/>
                <w:sz w:val="28"/>
                <w:szCs w:val="28"/>
              </w:rPr>
              <w:lastRenderedPageBreak/>
              <w:t>要天然氣能源，相關科技研發進展快速。</w:t>
            </w:r>
          </w:p>
          <w:p w:rsidR="003B339F" w:rsidRPr="00F060E9" w:rsidRDefault="003B339F" w:rsidP="00342D12">
            <w:pPr>
              <w:numPr>
                <w:ilvl w:val="0"/>
                <w:numId w:val="26"/>
              </w:numPr>
              <w:spacing w:line="460" w:lineRule="exact"/>
              <w:ind w:left="228" w:hanging="228"/>
              <w:jc w:val="both"/>
              <w:rPr>
                <w:rFonts w:ascii="Arial" w:hAnsi="標楷體"/>
                <w:color w:val="000000"/>
                <w:spacing w:val="-10"/>
                <w:sz w:val="28"/>
                <w:szCs w:val="28"/>
              </w:rPr>
            </w:pPr>
            <w:r w:rsidRPr="00B71511">
              <w:rPr>
                <w:rFonts w:ascii="Arial" w:hAnsi="標楷體"/>
                <w:color w:val="000000"/>
                <w:spacing w:val="-10"/>
                <w:sz w:val="28"/>
                <w:szCs w:val="28"/>
              </w:rPr>
              <w:t>臺灣西南部</w:t>
            </w:r>
            <w:r w:rsidRPr="00F060E9">
              <w:rPr>
                <w:rFonts w:ascii="Arial" w:hAnsi="標楷體"/>
                <w:color w:val="000000"/>
                <w:spacing w:val="-10"/>
                <w:sz w:val="28"/>
                <w:szCs w:val="28"/>
              </w:rPr>
              <w:t>–</w:t>
            </w:r>
            <w:r w:rsidRPr="00B71511">
              <w:rPr>
                <w:rFonts w:ascii="Arial" w:hAnsi="標楷體"/>
                <w:color w:val="000000"/>
                <w:spacing w:val="-10"/>
                <w:sz w:val="28"/>
                <w:szCs w:val="28"/>
              </w:rPr>
              <w:t>南部外海之深水海域，無論是在被動陸緣的南海大陸斜坡區或是活動陸緣的增積岩體區，均有明顯的天然氣水合物賦存徵兆，顯示二個不同地質環境的深水海域地區，天然氣水合物賦存潛能高，有機會成為世界上天然氣水合物調查研究的重點地區之一。現階段的調查研究成果，頗受國際肯定與注意，目前美國、德國與日本等相關機構來</w:t>
            </w:r>
            <w:r w:rsidR="004379BA">
              <w:rPr>
                <w:rFonts w:ascii="Arial" w:hAnsi="標楷體"/>
                <w:color w:val="000000"/>
                <w:spacing w:val="-10"/>
                <w:sz w:val="28"/>
                <w:szCs w:val="28"/>
              </w:rPr>
              <w:t>臺</w:t>
            </w:r>
            <w:r w:rsidRPr="00B71511">
              <w:rPr>
                <w:rFonts w:ascii="Arial" w:hAnsi="標楷體"/>
                <w:color w:val="000000"/>
                <w:spacing w:val="-10"/>
                <w:sz w:val="28"/>
                <w:szCs w:val="28"/>
              </w:rPr>
              <w:t>合作研究意願高，相關國際合作計畫已在籌劃中。</w:t>
            </w:r>
          </w:p>
          <w:p w:rsidR="003B339F" w:rsidRPr="00F060E9" w:rsidRDefault="003B339F" w:rsidP="00342D12">
            <w:pPr>
              <w:numPr>
                <w:ilvl w:val="0"/>
                <w:numId w:val="26"/>
              </w:numPr>
              <w:spacing w:line="460" w:lineRule="exact"/>
              <w:ind w:left="228" w:hanging="228"/>
              <w:jc w:val="both"/>
              <w:rPr>
                <w:rFonts w:ascii="Arial" w:hAnsi="標楷體"/>
                <w:color w:val="000000"/>
                <w:spacing w:val="-10"/>
                <w:sz w:val="28"/>
                <w:szCs w:val="28"/>
              </w:rPr>
            </w:pPr>
            <w:r w:rsidRPr="00B71511">
              <w:rPr>
                <w:rFonts w:ascii="Arial" w:hAnsi="標楷體"/>
                <w:color w:val="000000"/>
                <w:spacing w:val="-10"/>
                <w:sz w:val="28"/>
                <w:szCs w:val="28"/>
              </w:rPr>
              <w:t>中油公司在</w:t>
            </w:r>
            <w:r w:rsidR="004379BA">
              <w:rPr>
                <w:rFonts w:ascii="Arial" w:hAnsi="標楷體"/>
                <w:color w:val="000000"/>
                <w:spacing w:val="-10"/>
                <w:sz w:val="28"/>
                <w:szCs w:val="28"/>
              </w:rPr>
              <w:t>臺</w:t>
            </w:r>
            <w:r w:rsidRPr="00B71511">
              <w:rPr>
                <w:rFonts w:ascii="Arial" w:hAnsi="標楷體"/>
                <w:color w:val="000000"/>
                <w:spacing w:val="-10"/>
                <w:sz w:val="28"/>
                <w:szCs w:val="28"/>
              </w:rPr>
              <w:t>南外海的</w:t>
            </w:r>
            <w:r w:rsidR="004379BA">
              <w:rPr>
                <w:rFonts w:ascii="Arial" w:hAnsi="標楷體"/>
                <w:color w:val="000000"/>
                <w:spacing w:val="-10"/>
                <w:sz w:val="28"/>
                <w:szCs w:val="28"/>
              </w:rPr>
              <w:t>臺</w:t>
            </w:r>
            <w:r w:rsidRPr="00B71511">
              <w:rPr>
                <w:rFonts w:ascii="Arial" w:hAnsi="標楷體"/>
                <w:color w:val="000000"/>
                <w:spacing w:val="-10"/>
                <w:sz w:val="28"/>
                <w:szCs w:val="28"/>
              </w:rPr>
              <w:t>南盆地區域已開始進行傳統天然氣田開發規劃，有助提升西南海域天然氣水合物開發利用之經濟效益潛力。</w:t>
            </w:r>
          </w:p>
          <w:p w:rsidR="003B339F" w:rsidRPr="00B71511" w:rsidRDefault="003B339F" w:rsidP="00342D12">
            <w:pPr>
              <w:numPr>
                <w:ilvl w:val="0"/>
                <w:numId w:val="26"/>
              </w:numPr>
              <w:spacing w:line="460" w:lineRule="exact"/>
              <w:ind w:left="228" w:hanging="228"/>
              <w:jc w:val="both"/>
              <w:rPr>
                <w:rFonts w:ascii="Arial" w:hAnsi="Arial"/>
                <w:spacing w:val="-10"/>
                <w:sz w:val="28"/>
                <w:szCs w:val="28"/>
              </w:rPr>
            </w:pPr>
            <w:r w:rsidRPr="00B71511">
              <w:rPr>
                <w:rFonts w:ascii="Arial" w:hAnsi="標楷體"/>
                <w:color w:val="000000"/>
                <w:spacing w:val="-10"/>
                <w:sz w:val="28"/>
                <w:szCs w:val="28"/>
              </w:rPr>
              <w:t>國際上正積極研發在天然氣水合物開發過程中，同時將</w:t>
            </w:r>
            <w:r w:rsidR="00150AF3">
              <w:rPr>
                <w:rFonts w:ascii="Arial" w:hAnsi="標楷體"/>
                <w:color w:val="000000"/>
                <w:spacing w:val="-10"/>
                <w:sz w:val="28"/>
                <w:szCs w:val="28"/>
              </w:rPr>
              <w:t>CO</w:t>
            </w:r>
            <w:r w:rsidR="00150AF3" w:rsidRPr="00F060E9">
              <w:rPr>
                <w:rFonts w:ascii="Arial" w:hAnsi="標楷體"/>
                <w:color w:val="000000"/>
                <w:spacing w:val="-10"/>
                <w:sz w:val="28"/>
                <w:szCs w:val="28"/>
              </w:rPr>
              <w:t>2</w:t>
            </w:r>
            <w:r w:rsidRPr="00B71511">
              <w:rPr>
                <w:rFonts w:ascii="Arial" w:hAnsi="標楷體"/>
                <w:color w:val="000000"/>
                <w:spacing w:val="-10"/>
                <w:sz w:val="28"/>
                <w:szCs w:val="28"/>
              </w:rPr>
              <w:t>以水合物型態封存在海底沉積物中的開發工程技術。此種碳中和概念的開發工程技術之研發，將促進天然氣水合物商業開發的經濟可行性。</w:t>
            </w:r>
          </w:p>
        </w:tc>
        <w:tc>
          <w:tcPr>
            <w:tcW w:w="4678" w:type="dxa"/>
            <w:vAlign w:val="center"/>
          </w:tcPr>
          <w:p w:rsidR="003B339F" w:rsidRPr="00F060E9" w:rsidRDefault="003B339F" w:rsidP="00115FF2">
            <w:pPr>
              <w:numPr>
                <w:ilvl w:val="0"/>
                <w:numId w:val="25"/>
              </w:numPr>
              <w:spacing w:line="460" w:lineRule="exact"/>
              <w:ind w:left="226" w:hanging="226"/>
              <w:jc w:val="both"/>
              <w:rPr>
                <w:rFonts w:ascii="Arial" w:hAnsi="標楷體"/>
                <w:color w:val="000000"/>
                <w:spacing w:val="-10"/>
                <w:sz w:val="28"/>
                <w:szCs w:val="28"/>
              </w:rPr>
            </w:pPr>
            <w:r w:rsidRPr="00B71511">
              <w:rPr>
                <w:rFonts w:ascii="Arial" w:hAnsi="標楷體"/>
                <w:color w:val="000000"/>
                <w:spacing w:val="-10"/>
                <w:sz w:val="28"/>
                <w:szCs w:val="28"/>
              </w:rPr>
              <w:lastRenderedPageBreak/>
              <w:t>我國所蘊藏的能源資源十分貧乏，</w:t>
            </w:r>
            <w:r w:rsidRPr="00B71511">
              <w:rPr>
                <w:rFonts w:ascii="Arial" w:hAnsi="標楷體"/>
                <w:color w:val="000000"/>
                <w:spacing w:val="-10"/>
                <w:sz w:val="28"/>
                <w:szCs w:val="28"/>
              </w:rPr>
              <w:lastRenderedPageBreak/>
              <w:t>經濟發展快速及能源需求量增長的結果，不得不仰賴進口能源補足需求缺口；以</w:t>
            </w:r>
            <w:r w:rsidRPr="00F060E9">
              <w:rPr>
                <w:rFonts w:ascii="Arial" w:hAnsi="標楷體"/>
                <w:color w:val="000000"/>
                <w:spacing w:val="-10"/>
                <w:sz w:val="28"/>
                <w:szCs w:val="28"/>
              </w:rPr>
              <w:t>98</w:t>
            </w:r>
            <w:r w:rsidRPr="00B71511">
              <w:rPr>
                <w:rFonts w:ascii="Arial" w:hAnsi="標楷體"/>
                <w:color w:val="000000"/>
                <w:spacing w:val="-10"/>
                <w:sz w:val="28"/>
                <w:szCs w:val="28"/>
              </w:rPr>
              <w:t>年度為例，對於進口能源依存度高達</w:t>
            </w:r>
            <w:r w:rsidRPr="00F060E9">
              <w:rPr>
                <w:rFonts w:ascii="Arial" w:hAnsi="標楷體"/>
                <w:color w:val="000000"/>
                <w:spacing w:val="-10"/>
                <w:sz w:val="28"/>
                <w:szCs w:val="28"/>
              </w:rPr>
              <w:t>99.25</w:t>
            </w:r>
            <w:r w:rsidR="004379BA" w:rsidRPr="00F060E9">
              <w:rPr>
                <w:rFonts w:ascii="Arial" w:hAnsi="標楷體"/>
                <w:color w:val="000000"/>
                <w:spacing w:val="-10"/>
                <w:sz w:val="28"/>
                <w:szCs w:val="28"/>
              </w:rPr>
              <w:t>％</w:t>
            </w:r>
            <w:r w:rsidRPr="00B71511">
              <w:rPr>
                <w:rFonts w:ascii="Arial" w:hAnsi="標楷體"/>
                <w:color w:val="000000"/>
                <w:spacing w:val="-10"/>
                <w:sz w:val="28"/>
                <w:szCs w:val="28"/>
              </w:rPr>
              <w:t>；一但國際能源供應來源發生問題，將嚴重影國家能源安全及經濟發展。</w:t>
            </w:r>
          </w:p>
          <w:p w:rsidR="003B339F" w:rsidRPr="00F060E9" w:rsidRDefault="003B339F" w:rsidP="00342D12">
            <w:pPr>
              <w:numPr>
                <w:ilvl w:val="0"/>
                <w:numId w:val="25"/>
              </w:numPr>
              <w:spacing w:line="460" w:lineRule="exact"/>
              <w:ind w:left="228" w:hanging="228"/>
              <w:jc w:val="both"/>
              <w:rPr>
                <w:rFonts w:ascii="Arial" w:hAnsi="標楷體"/>
                <w:color w:val="000000"/>
                <w:spacing w:val="-10"/>
                <w:sz w:val="28"/>
                <w:szCs w:val="28"/>
              </w:rPr>
            </w:pPr>
            <w:r w:rsidRPr="00B71511">
              <w:rPr>
                <w:rFonts w:ascii="Arial" w:hAnsi="標楷體"/>
                <w:color w:val="000000"/>
                <w:spacing w:val="-10"/>
                <w:sz w:val="28"/>
                <w:szCs w:val="28"/>
              </w:rPr>
              <w:t>各國環保意識抬頭，國際能源環境多變。</w:t>
            </w:r>
          </w:p>
          <w:p w:rsidR="003B339F" w:rsidRPr="00F060E9" w:rsidRDefault="003B339F" w:rsidP="00342D12">
            <w:pPr>
              <w:numPr>
                <w:ilvl w:val="0"/>
                <w:numId w:val="25"/>
              </w:numPr>
              <w:spacing w:line="460" w:lineRule="exact"/>
              <w:ind w:left="228" w:hanging="228"/>
              <w:jc w:val="both"/>
              <w:rPr>
                <w:rFonts w:ascii="Arial" w:hAnsi="標楷體"/>
                <w:color w:val="000000"/>
                <w:spacing w:val="-10"/>
                <w:sz w:val="28"/>
                <w:szCs w:val="28"/>
              </w:rPr>
            </w:pPr>
            <w:r w:rsidRPr="00B71511">
              <w:rPr>
                <w:rFonts w:ascii="Arial" w:hAnsi="標楷體"/>
                <w:color w:val="000000"/>
                <w:spacing w:val="-10"/>
                <w:sz w:val="28"/>
                <w:szCs w:val="28"/>
              </w:rPr>
              <w:t>化石能源資源具有耗竭性且分布不均等特性，隨著各國經濟快速發展，能源需求量增大，導致國際能源供給的經濟價格變動幅度不斷加劇。</w:t>
            </w:r>
          </w:p>
          <w:p w:rsidR="003B339F" w:rsidRPr="00F060E9" w:rsidRDefault="003B339F" w:rsidP="00342D12">
            <w:pPr>
              <w:numPr>
                <w:ilvl w:val="0"/>
                <w:numId w:val="25"/>
              </w:numPr>
              <w:spacing w:line="460" w:lineRule="exact"/>
              <w:ind w:left="228" w:hanging="228"/>
              <w:jc w:val="both"/>
              <w:rPr>
                <w:rFonts w:ascii="Arial" w:hAnsi="標楷體"/>
                <w:color w:val="000000"/>
                <w:spacing w:val="-10"/>
                <w:sz w:val="28"/>
                <w:szCs w:val="28"/>
              </w:rPr>
            </w:pPr>
            <w:r w:rsidRPr="00B71511">
              <w:rPr>
                <w:rFonts w:ascii="Arial" w:hAnsi="標楷體"/>
                <w:color w:val="000000"/>
                <w:spacing w:val="-10"/>
                <w:sz w:val="28"/>
                <w:szCs w:val="28"/>
              </w:rPr>
              <w:t>天然氣水合物可能衍生深水海域大陸斜坡的海床崩毀、滑移，甚至引發海嘯，而危害高雄</w:t>
            </w:r>
            <w:r w:rsidRPr="00F060E9">
              <w:rPr>
                <w:rFonts w:ascii="Arial" w:hAnsi="標楷體"/>
                <w:color w:val="000000"/>
                <w:spacing w:val="-10"/>
                <w:sz w:val="28"/>
                <w:szCs w:val="28"/>
              </w:rPr>
              <w:t>–</w:t>
            </w:r>
            <w:r w:rsidRPr="00B71511">
              <w:rPr>
                <w:rFonts w:ascii="Arial" w:hAnsi="標楷體"/>
                <w:color w:val="000000"/>
                <w:spacing w:val="-10"/>
                <w:sz w:val="28"/>
                <w:szCs w:val="28"/>
              </w:rPr>
              <w:t>屏東沿岸城市民眾的生命財產安全；此外，甲烷是一種高效溫室氣體，故由天然氣水合物分解逸出的大量氣體，無論是直接以甲烷或間接以</w:t>
            </w:r>
            <w:r w:rsidR="00150AF3">
              <w:rPr>
                <w:rFonts w:ascii="Arial" w:hAnsi="標楷體"/>
                <w:color w:val="000000"/>
                <w:spacing w:val="-10"/>
                <w:sz w:val="28"/>
                <w:szCs w:val="28"/>
              </w:rPr>
              <w:t>CO</w:t>
            </w:r>
            <w:r w:rsidR="00150AF3" w:rsidRPr="00F060E9">
              <w:rPr>
                <w:rFonts w:ascii="Arial" w:hAnsi="標楷體"/>
                <w:color w:val="000000"/>
                <w:spacing w:val="-10"/>
                <w:sz w:val="28"/>
                <w:szCs w:val="28"/>
              </w:rPr>
              <w:t>2</w:t>
            </w:r>
            <w:r w:rsidRPr="00B71511">
              <w:rPr>
                <w:rFonts w:ascii="Arial" w:hAnsi="標楷體"/>
                <w:color w:val="000000"/>
                <w:spacing w:val="-10"/>
                <w:sz w:val="28"/>
                <w:szCs w:val="28"/>
              </w:rPr>
              <w:t>形式進入大氣，均會促進全球暖化。</w:t>
            </w:r>
          </w:p>
          <w:p w:rsidR="003B339F" w:rsidRPr="00B71511" w:rsidRDefault="003B339F" w:rsidP="00342D12">
            <w:pPr>
              <w:numPr>
                <w:ilvl w:val="0"/>
                <w:numId w:val="25"/>
              </w:numPr>
              <w:spacing w:line="460" w:lineRule="exact"/>
              <w:ind w:left="228" w:hanging="228"/>
              <w:jc w:val="both"/>
              <w:rPr>
                <w:rFonts w:ascii="Arial" w:hAnsi="Arial"/>
                <w:spacing w:val="-10"/>
                <w:sz w:val="28"/>
                <w:szCs w:val="28"/>
              </w:rPr>
            </w:pPr>
            <w:r w:rsidRPr="00B71511">
              <w:rPr>
                <w:rFonts w:ascii="Arial" w:hAnsi="標楷體"/>
                <w:color w:val="000000"/>
                <w:spacing w:val="-10"/>
                <w:sz w:val="28"/>
                <w:szCs w:val="28"/>
              </w:rPr>
              <w:t>近年來世界各國均積極投入天然氣水合物的研發，我國與國際之間在海域能</w:t>
            </w:r>
            <w:r w:rsidR="00DE177B">
              <w:rPr>
                <w:rFonts w:ascii="Arial" w:hAnsi="標楷體" w:hint="eastAsia"/>
                <w:color w:val="000000"/>
                <w:spacing w:val="-10"/>
                <w:sz w:val="28"/>
                <w:szCs w:val="28"/>
              </w:rPr>
              <w:t>(</w:t>
            </w:r>
            <w:r w:rsidRPr="00B71511">
              <w:rPr>
                <w:rFonts w:ascii="Arial" w:hAnsi="標楷體"/>
                <w:color w:val="000000"/>
                <w:spacing w:val="-10"/>
                <w:sz w:val="28"/>
                <w:szCs w:val="28"/>
              </w:rPr>
              <w:t>資</w:t>
            </w:r>
            <w:r w:rsidR="00DE177B">
              <w:rPr>
                <w:rFonts w:ascii="Arial" w:hAnsi="標楷體" w:hint="eastAsia"/>
                <w:color w:val="000000"/>
                <w:spacing w:val="-10"/>
                <w:sz w:val="28"/>
                <w:szCs w:val="28"/>
              </w:rPr>
              <w:t>)</w:t>
            </w:r>
            <w:r w:rsidRPr="00B71511">
              <w:rPr>
                <w:rFonts w:ascii="Arial" w:hAnsi="標楷體"/>
                <w:color w:val="000000"/>
                <w:spacing w:val="-10"/>
                <w:sz w:val="28"/>
                <w:szCs w:val="28"/>
              </w:rPr>
              <w:t>源研發水準之差距逐漸拉大。</w:t>
            </w:r>
          </w:p>
        </w:tc>
      </w:tr>
    </w:tbl>
    <w:p w:rsidR="00C16543" w:rsidRDefault="003B339F" w:rsidP="00FE6EAF">
      <w:pPr>
        <w:spacing w:line="240" w:lineRule="exact"/>
        <w:ind w:leftChars="-41" w:left="2" w:hangingChars="64" w:hanging="141"/>
        <w:rPr>
          <w:sz w:val="20"/>
        </w:rPr>
      </w:pPr>
      <w:bookmarkStart w:id="456" w:name="_Toc294785212"/>
      <w:bookmarkStart w:id="457" w:name="_Toc310611205"/>
      <w:r w:rsidRPr="00B71511">
        <w:rPr>
          <w:sz w:val="20"/>
        </w:rPr>
        <w:lastRenderedPageBreak/>
        <w:t>資料來源：經濟部中央地質調查所</w:t>
      </w:r>
      <w:bookmarkEnd w:id="456"/>
      <w:r w:rsidR="00D7051C">
        <w:rPr>
          <w:rFonts w:hint="eastAsia"/>
          <w:sz w:val="20"/>
        </w:rPr>
        <w:t>、能源局</w:t>
      </w:r>
      <w:r w:rsidR="00C16543">
        <w:rPr>
          <w:rFonts w:hint="eastAsia"/>
          <w:sz w:val="20"/>
        </w:rPr>
        <w:t>、國科會，</w:t>
      </w:r>
      <w:r w:rsidR="00C16543" w:rsidRPr="00B71511">
        <w:rPr>
          <w:rFonts w:hint="eastAsia"/>
          <w:sz w:val="20"/>
        </w:rPr>
        <w:t>1</w:t>
      </w:r>
      <w:r w:rsidR="00C16543">
        <w:rPr>
          <w:rFonts w:hint="eastAsia"/>
          <w:sz w:val="20"/>
        </w:rPr>
        <w:t>00</w:t>
      </w:r>
      <w:r w:rsidR="00C16543" w:rsidRPr="00B71511">
        <w:rPr>
          <w:rFonts w:hint="eastAsia"/>
          <w:sz w:val="20"/>
        </w:rPr>
        <w:t>年</w:t>
      </w:r>
      <w:r w:rsidR="00C16543" w:rsidRPr="00B71511">
        <w:rPr>
          <w:rFonts w:hint="eastAsia"/>
          <w:sz w:val="20"/>
        </w:rPr>
        <w:t>4</w:t>
      </w:r>
      <w:r w:rsidR="00C16543" w:rsidRPr="00B71511">
        <w:rPr>
          <w:rFonts w:hint="eastAsia"/>
          <w:sz w:val="20"/>
        </w:rPr>
        <w:t>月</w:t>
      </w:r>
      <w:r w:rsidR="00D7051C">
        <w:rPr>
          <w:rFonts w:hint="eastAsia"/>
          <w:sz w:val="20"/>
        </w:rPr>
        <w:t>。</w:t>
      </w:r>
      <w:bookmarkEnd w:id="457"/>
    </w:p>
    <w:p w:rsidR="003B339F" w:rsidRPr="006120FA" w:rsidRDefault="00C16543" w:rsidP="00E21274">
      <w:pPr>
        <w:pStyle w:val="afa"/>
        <w:spacing w:before="228"/>
        <w:ind w:firstLine="557"/>
      </w:pPr>
      <w:r>
        <w:rPr>
          <w:sz w:val="20"/>
        </w:rPr>
        <w:br w:type="page"/>
      </w:r>
      <w:bookmarkStart w:id="458" w:name="_Toc310611206"/>
      <w:bookmarkStart w:id="459" w:name="_Toc311050695"/>
      <w:r w:rsidR="003B339F" w:rsidRPr="006120FA">
        <w:rPr>
          <w:rFonts w:hint="eastAsia"/>
        </w:rPr>
        <w:lastRenderedPageBreak/>
        <w:t>表</w:t>
      </w:r>
      <w:r w:rsidR="006120FA">
        <w:rPr>
          <w:rFonts w:hint="eastAsia"/>
        </w:rPr>
        <w:t>15</w:t>
      </w:r>
      <w:r w:rsidR="002D70DC" w:rsidRPr="006120FA">
        <w:rPr>
          <w:rFonts w:hint="eastAsia"/>
        </w:rPr>
        <w:t>、</w:t>
      </w:r>
      <w:r w:rsidR="003B339F" w:rsidRPr="006120FA">
        <w:rPr>
          <w:rFonts w:hint="eastAsia"/>
        </w:rPr>
        <w:t>海流發電</w:t>
      </w:r>
      <w:r w:rsidR="003B339F" w:rsidRPr="006120FA">
        <w:t>SWOT分析</w:t>
      </w:r>
      <w:r w:rsidR="003B339F" w:rsidRPr="006120FA">
        <w:rPr>
          <w:rFonts w:hint="eastAsia"/>
        </w:rPr>
        <w:t>表</w:t>
      </w:r>
      <w:bookmarkEnd w:id="458"/>
      <w:bookmarkEnd w:id="459"/>
    </w:p>
    <w:tbl>
      <w:tblPr>
        <w:tblW w:w="935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678"/>
        <w:gridCol w:w="4678"/>
      </w:tblGrid>
      <w:tr w:rsidR="003B339F" w:rsidRPr="00E12772" w:rsidTr="00FE6EAF">
        <w:trPr>
          <w:trHeight w:val="351"/>
        </w:trPr>
        <w:tc>
          <w:tcPr>
            <w:tcW w:w="4678" w:type="dxa"/>
            <w:tcBorders>
              <w:top w:val="single" w:sz="4" w:space="0" w:color="auto"/>
              <w:left w:val="single" w:sz="4" w:space="0" w:color="auto"/>
              <w:bottom w:val="single" w:sz="4" w:space="0" w:color="auto"/>
              <w:right w:val="single" w:sz="4" w:space="0" w:color="auto"/>
            </w:tcBorders>
            <w:shd w:val="clear" w:color="auto" w:fill="92D050"/>
          </w:tcPr>
          <w:p w:rsidR="003B339F" w:rsidRPr="00E12772" w:rsidRDefault="003B339F" w:rsidP="00C16543">
            <w:pPr>
              <w:spacing w:line="400" w:lineRule="exact"/>
              <w:jc w:val="center"/>
              <w:rPr>
                <w:rFonts w:ascii="Arial" w:hAnsi="Arial"/>
                <w:spacing w:val="-8"/>
                <w:sz w:val="28"/>
                <w:szCs w:val="28"/>
              </w:rPr>
            </w:pPr>
            <w:r w:rsidRPr="00E12772">
              <w:rPr>
                <w:rFonts w:ascii="Arial" w:hAnsi="標楷體"/>
                <w:spacing w:val="-8"/>
                <w:sz w:val="28"/>
                <w:szCs w:val="28"/>
              </w:rPr>
              <w:t>優勢</w:t>
            </w:r>
            <w:r w:rsidR="006010F9">
              <w:rPr>
                <w:rFonts w:ascii="Arial" w:hAnsi="標楷體" w:hint="eastAsia"/>
                <w:spacing w:val="-8"/>
                <w:sz w:val="28"/>
                <w:szCs w:val="28"/>
              </w:rPr>
              <w:t>(</w:t>
            </w:r>
            <w:r w:rsidRPr="00E12772">
              <w:rPr>
                <w:rFonts w:ascii="Arial" w:hAnsi="Arial"/>
                <w:spacing w:val="-8"/>
                <w:sz w:val="28"/>
                <w:szCs w:val="28"/>
              </w:rPr>
              <w:t>Strength</w:t>
            </w:r>
            <w:r w:rsidR="006010F9">
              <w:rPr>
                <w:rFonts w:ascii="Arial" w:hAnsi="Arial" w:hint="eastAsia"/>
                <w:spacing w:val="-8"/>
                <w:sz w:val="28"/>
                <w:szCs w:val="28"/>
              </w:rPr>
              <w:t>)</w:t>
            </w:r>
          </w:p>
        </w:tc>
        <w:tc>
          <w:tcPr>
            <w:tcW w:w="4678" w:type="dxa"/>
            <w:tcBorders>
              <w:top w:val="single" w:sz="4" w:space="0" w:color="auto"/>
              <w:left w:val="single" w:sz="4" w:space="0" w:color="auto"/>
              <w:bottom w:val="single" w:sz="4" w:space="0" w:color="auto"/>
              <w:right w:val="single" w:sz="4" w:space="0" w:color="auto"/>
            </w:tcBorders>
            <w:shd w:val="clear" w:color="auto" w:fill="92D050"/>
          </w:tcPr>
          <w:p w:rsidR="003B339F" w:rsidRPr="00E12772" w:rsidRDefault="003B339F" w:rsidP="00C16543">
            <w:pPr>
              <w:spacing w:line="400" w:lineRule="exact"/>
              <w:jc w:val="center"/>
              <w:rPr>
                <w:rFonts w:ascii="Arial" w:hAnsi="Arial"/>
                <w:spacing w:val="-8"/>
                <w:sz w:val="28"/>
                <w:szCs w:val="28"/>
              </w:rPr>
            </w:pPr>
            <w:r w:rsidRPr="00E12772">
              <w:rPr>
                <w:rFonts w:ascii="Arial" w:hAnsi="標楷體"/>
                <w:bCs/>
                <w:spacing w:val="-8"/>
                <w:sz w:val="28"/>
                <w:szCs w:val="28"/>
              </w:rPr>
              <w:t>劣勢</w:t>
            </w:r>
            <w:r w:rsidRPr="00E12772">
              <w:rPr>
                <w:rFonts w:ascii="Arial" w:hAnsi="Arial"/>
                <w:bCs/>
                <w:spacing w:val="-8"/>
                <w:sz w:val="28"/>
                <w:szCs w:val="28"/>
              </w:rPr>
              <w:t>(Weakness)</w:t>
            </w:r>
          </w:p>
        </w:tc>
      </w:tr>
      <w:tr w:rsidR="003B339F" w:rsidRPr="00E12772" w:rsidTr="00FE6EAF">
        <w:trPr>
          <w:trHeight w:val="1590"/>
        </w:trPr>
        <w:tc>
          <w:tcPr>
            <w:tcW w:w="4678" w:type="dxa"/>
            <w:tcBorders>
              <w:top w:val="single" w:sz="4" w:space="0" w:color="auto"/>
              <w:left w:val="single" w:sz="4" w:space="0" w:color="auto"/>
              <w:bottom w:val="single" w:sz="4" w:space="0" w:color="auto"/>
              <w:right w:val="single" w:sz="4" w:space="0" w:color="auto"/>
            </w:tcBorders>
            <w:vAlign w:val="center"/>
          </w:tcPr>
          <w:p w:rsidR="003B339F" w:rsidRPr="00E12772" w:rsidRDefault="003B339F" w:rsidP="00115FF2">
            <w:pPr>
              <w:autoSpaceDE w:val="0"/>
              <w:autoSpaceDN w:val="0"/>
              <w:spacing w:line="360" w:lineRule="exact"/>
              <w:ind w:leftChars="-4" w:left="-14" w:firstLineChars="4" w:firstLine="11"/>
              <w:jc w:val="both"/>
              <w:rPr>
                <w:rFonts w:ascii="Arial" w:hAnsi="Arial" w:cs="DFHei-Md-HK-BF"/>
                <w:spacing w:val="-8"/>
                <w:kern w:val="0"/>
                <w:sz w:val="28"/>
                <w:szCs w:val="28"/>
                <w:lang w:bidi="sa-IN"/>
              </w:rPr>
            </w:pPr>
            <w:r w:rsidRPr="00E12772">
              <w:rPr>
                <w:rFonts w:ascii="Arial" w:hAnsi="標楷體" w:cs="DFHei-Md-HK-BF"/>
                <w:spacing w:val="-8"/>
                <w:kern w:val="0"/>
                <w:sz w:val="28"/>
                <w:szCs w:val="28"/>
                <w:lang w:bidi="sa-IN"/>
              </w:rPr>
              <w:t>黑潮流經</w:t>
            </w:r>
            <w:r w:rsidRPr="00E12772">
              <w:rPr>
                <w:rFonts w:ascii="Arial" w:hAnsi="標楷體" w:cs="DFHei-Md-HK-BF" w:hint="eastAsia"/>
                <w:spacing w:val="-8"/>
                <w:kern w:val="0"/>
                <w:sz w:val="28"/>
                <w:szCs w:val="28"/>
                <w:lang w:bidi="sa-IN"/>
              </w:rPr>
              <w:t>臺</w:t>
            </w:r>
            <w:r w:rsidRPr="00E12772">
              <w:rPr>
                <w:rFonts w:ascii="Arial" w:hAnsi="標楷體" w:cs="DFHei-Md-HK-BF"/>
                <w:spacing w:val="-8"/>
                <w:kern w:val="0"/>
                <w:sz w:val="28"/>
                <w:szCs w:val="28"/>
                <w:lang w:bidi="sa-IN"/>
              </w:rPr>
              <w:t>灣週邊，海流速度及流量大，在蘇澳外海、花蓮外海、綠島及蘭嶼年平均流速在</w:t>
            </w:r>
            <w:smartTag w:uri="urn:schemas-microsoft-com:office:smarttags" w:element="chmetcnv">
              <w:smartTagPr>
                <w:attr w:name="TCSC" w:val="0"/>
                <w:attr w:name="NumberType" w:val="1"/>
                <w:attr w:name="Negative" w:val="False"/>
                <w:attr w:name="HasSpace" w:val="False"/>
                <w:attr w:name="SourceValue" w:val="1.2"/>
                <w:attr w:name="UnitName" w:val="m"/>
              </w:smartTagPr>
              <w:r w:rsidRPr="00E12772">
                <w:rPr>
                  <w:rFonts w:ascii="Arial" w:hAnsi="Arial" w:cs="DFHei-Md-HK-BF"/>
                  <w:spacing w:val="-8"/>
                  <w:kern w:val="0"/>
                  <w:sz w:val="28"/>
                  <w:szCs w:val="28"/>
                  <w:lang w:bidi="sa-IN"/>
                </w:rPr>
                <w:t>1.2m</w:t>
              </w:r>
            </w:smartTag>
            <w:r w:rsidRPr="00E12772">
              <w:rPr>
                <w:rFonts w:ascii="Arial" w:hAnsi="Arial" w:cs="DFHei-Md-HK-BF"/>
                <w:spacing w:val="-8"/>
                <w:kern w:val="0"/>
                <w:sz w:val="28"/>
                <w:szCs w:val="28"/>
                <w:lang w:bidi="sa-IN"/>
              </w:rPr>
              <w:t>/s</w:t>
            </w:r>
            <w:r w:rsidRPr="00E12772">
              <w:rPr>
                <w:rFonts w:ascii="Arial" w:hAnsi="標楷體" w:cs="DFHei-Md-HK-BF"/>
                <w:spacing w:val="-8"/>
                <w:kern w:val="0"/>
                <w:sz w:val="28"/>
                <w:szCs w:val="28"/>
                <w:lang w:bidi="sa-IN"/>
              </w:rPr>
              <w:t>以上，具有</w:t>
            </w:r>
            <w:r w:rsidRPr="00E12772">
              <w:rPr>
                <w:rFonts w:ascii="Arial" w:hAnsi="Arial" w:cs="DFHei-Md-HK-BF"/>
                <w:spacing w:val="-8"/>
                <w:kern w:val="0"/>
                <w:sz w:val="28"/>
                <w:szCs w:val="28"/>
                <w:lang w:bidi="sa-IN"/>
              </w:rPr>
              <w:t>GW</w:t>
            </w:r>
            <w:r w:rsidRPr="00E12772">
              <w:rPr>
                <w:rFonts w:ascii="Arial" w:hAnsi="標楷體" w:cs="DFHei-Md-HK-BF"/>
                <w:spacing w:val="-8"/>
                <w:kern w:val="0"/>
                <w:sz w:val="28"/>
                <w:szCs w:val="28"/>
                <w:lang w:bidi="sa-IN"/>
              </w:rPr>
              <w:t>級的潛力發電裝置容量。</w:t>
            </w:r>
          </w:p>
        </w:tc>
        <w:tc>
          <w:tcPr>
            <w:tcW w:w="4678" w:type="dxa"/>
            <w:tcBorders>
              <w:top w:val="single" w:sz="4" w:space="0" w:color="auto"/>
              <w:left w:val="single" w:sz="4" w:space="0" w:color="auto"/>
              <w:bottom w:val="single" w:sz="4" w:space="0" w:color="auto"/>
              <w:right w:val="single" w:sz="4" w:space="0" w:color="auto"/>
            </w:tcBorders>
            <w:vAlign w:val="center"/>
          </w:tcPr>
          <w:p w:rsidR="003B339F" w:rsidRPr="00E12772" w:rsidRDefault="003B339F" w:rsidP="00115FF2">
            <w:pPr>
              <w:autoSpaceDE w:val="0"/>
              <w:autoSpaceDN w:val="0"/>
              <w:spacing w:line="360" w:lineRule="exact"/>
              <w:ind w:leftChars="15" w:left="349" w:hangingChars="105" w:hanging="298"/>
              <w:jc w:val="both"/>
              <w:rPr>
                <w:rFonts w:ascii="Arial" w:hAnsi="Arial" w:cs="DFHei-Md-HK-BF"/>
                <w:spacing w:val="-8"/>
                <w:kern w:val="0"/>
                <w:sz w:val="28"/>
                <w:szCs w:val="28"/>
                <w:lang w:bidi="sa-IN"/>
              </w:rPr>
            </w:pPr>
            <w:r w:rsidRPr="00E12772">
              <w:rPr>
                <w:rFonts w:ascii="Arial" w:hAnsi="Arial" w:cs="DFHei-Md-HK-BF" w:hint="eastAsia"/>
                <w:spacing w:val="-8"/>
                <w:kern w:val="0"/>
                <w:sz w:val="28"/>
                <w:szCs w:val="28"/>
                <w:lang w:bidi="sa-IN"/>
              </w:rPr>
              <w:t>a</w:t>
            </w:r>
            <w:r w:rsidRPr="00E12772">
              <w:rPr>
                <w:rFonts w:ascii="Arial" w:hAnsi="Arial" w:cs="DFHei-Md-HK-BF"/>
                <w:spacing w:val="-8"/>
                <w:kern w:val="0"/>
                <w:sz w:val="28"/>
                <w:szCs w:val="28"/>
                <w:lang w:bidi="sa-IN"/>
              </w:rPr>
              <w:t>.</w:t>
            </w:r>
            <w:r w:rsidRPr="00E12772">
              <w:rPr>
                <w:rFonts w:ascii="Arial" w:hAnsi="標楷體" w:cs="DFHei-Md-HK-BF"/>
                <w:spacing w:val="-8"/>
                <w:kern w:val="0"/>
                <w:sz w:val="28"/>
                <w:szCs w:val="28"/>
                <w:lang w:bidi="sa-IN"/>
              </w:rPr>
              <w:t>合適開發之場址水深均大於</w:t>
            </w:r>
            <w:smartTag w:uri="urn:schemas-microsoft-com:office:smarttags" w:element="chmetcnv">
              <w:smartTagPr>
                <w:attr w:name="TCSC" w:val="0"/>
                <w:attr w:name="NumberType" w:val="1"/>
                <w:attr w:name="Negative" w:val="False"/>
                <w:attr w:name="HasSpace" w:val="False"/>
                <w:attr w:name="SourceValue" w:val="100"/>
                <w:attr w:name="UnitName" w:val="m"/>
              </w:smartTagPr>
              <w:r w:rsidRPr="00E12772">
                <w:rPr>
                  <w:rFonts w:ascii="Arial" w:hAnsi="Arial" w:cs="DFHei-Md-HK-BF"/>
                  <w:spacing w:val="-8"/>
                  <w:kern w:val="0"/>
                  <w:sz w:val="28"/>
                  <w:szCs w:val="28"/>
                  <w:lang w:bidi="sa-IN"/>
                </w:rPr>
                <w:t>100m</w:t>
              </w:r>
            </w:smartTag>
            <w:r w:rsidRPr="00E12772">
              <w:rPr>
                <w:rFonts w:ascii="Arial" w:hAnsi="標楷體" w:cs="DFHei-Md-HK-BF"/>
                <w:spacing w:val="-8"/>
                <w:kern w:val="0"/>
                <w:sz w:val="28"/>
                <w:szCs w:val="28"/>
                <w:lang w:bidi="sa-IN"/>
              </w:rPr>
              <w:t>，且離岸距離在</w:t>
            </w:r>
            <w:r w:rsidRPr="00E12772">
              <w:rPr>
                <w:rFonts w:ascii="Arial" w:hAnsi="Arial" w:cs="DFHei-Md-HK-BF"/>
                <w:spacing w:val="-8"/>
                <w:kern w:val="0"/>
                <w:sz w:val="28"/>
                <w:szCs w:val="28"/>
                <w:lang w:bidi="sa-IN"/>
              </w:rPr>
              <w:t>20</w:t>
            </w:r>
            <w:r w:rsidRPr="00E12772">
              <w:rPr>
                <w:rFonts w:ascii="Arial" w:hAnsi="標楷體" w:cs="DFHei-Md-HK-BF"/>
                <w:spacing w:val="-8"/>
                <w:kern w:val="0"/>
                <w:sz w:val="28"/>
                <w:szCs w:val="28"/>
                <w:lang w:bidi="sa-IN"/>
              </w:rPr>
              <w:t>公里以上。</w:t>
            </w:r>
          </w:p>
          <w:p w:rsidR="003B339F" w:rsidRPr="00E12772" w:rsidRDefault="003B339F" w:rsidP="00C16543">
            <w:pPr>
              <w:spacing w:line="360" w:lineRule="exact"/>
              <w:ind w:leftChars="15" w:left="290" w:hangingChars="84" w:hanging="239"/>
              <w:jc w:val="both"/>
              <w:rPr>
                <w:rFonts w:ascii="Arial" w:hAnsi="Arial"/>
                <w:spacing w:val="-8"/>
                <w:sz w:val="28"/>
                <w:szCs w:val="28"/>
              </w:rPr>
            </w:pPr>
            <w:r w:rsidRPr="00E12772">
              <w:rPr>
                <w:rFonts w:ascii="Arial" w:hAnsi="Arial" w:cs="DFHei-Md-HK-BF" w:hint="eastAsia"/>
                <w:spacing w:val="-8"/>
                <w:kern w:val="0"/>
                <w:sz w:val="28"/>
                <w:szCs w:val="28"/>
                <w:lang w:bidi="sa-IN"/>
              </w:rPr>
              <w:t>b</w:t>
            </w:r>
            <w:r w:rsidRPr="00E12772">
              <w:rPr>
                <w:rFonts w:ascii="Arial" w:hAnsi="Arial" w:cs="DFHei-Md-HK-BF"/>
                <w:spacing w:val="-8"/>
                <w:kern w:val="0"/>
                <w:sz w:val="28"/>
                <w:szCs w:val="28"/>
                <w:lang w:bidi="sa-IN"/>
              </w:rPr>
              <w:t>.</w:t>
            </w:r>
            <w:r w:rsidRPr="00E12772">
              <w:rPr>
                <w:rFonts w:ascii="Arial" w:hAnsi="標楷體" w:cs="DFHei-Md-HK-BF"/>
                <w:spacing w:val="-8"/>
                <w:kern w:val="0"/>
                <w:sz w:val="28"/>
                <w:szCs w:val="28"/>
                <w:lang w:bidi="sa-IN"/>
              </w:rPr>
              <w:t>缺乏長期觀測資料。</w:t>
            </w:r>
          </w:p>
        </w:tc>
      </w:tr>
      <w:tr w:rsidR="003B339F" w:rsidRPr="00E12772" w:rsidTr="00FE6EAF">
        <w:trPr>
          <w:trHeight w:val="188"/>
        </w:trPr>
        <w:tc>
          <w:tcPr>
            <w:tcW w:w="4678" w:type="dxa"/>
            <w:tcBorders>
              <w:top w:val="single" w:sz="4" w:space="0" w:color="auto"/>
              <w:left w:val="single" w:sz="4" w:space="0" w:color="auto"/>
              <w:bottom w:val="single" w:sz="4" w:space="0" w:color="auto"/>
              <w:right w:val="single" w:sz="4" w:space="0" w:color="auto"/>
            </w:tcBorders>
            <w:shd w:val="clear" w:color="auto" w:fill="92D050"/>
          </w:tcPr>
          <w:p w:rsidR="003B339F" w:rsidRPr="00E12772" w:rsidRDefault="003B339F" w:rsidP="00C16543">
            <w:pPr>
              <w:spacing w:line="400" w:lineRule="exact"/>
              <w:jc w:val="center"/>
              <w:rPr>
                <w:rFonts w:ascii="Arial" w:hAnsi="Arial"/>
                <w:spacing w:val="-8"/>
                <w:sz w:val="28"/>
                <w:szCs w:val="28"/>
              </w:rPr>
            </w:pPr>
            <w:r w:rsidRPr="00E12772">
              <w:rPr>
                <w:rFonts w:ascii="Arial" w:hAnsi="標楷體"/>
                <w:spacing w:val="-8"/>
                <w:sz w:val="28"/>
                <w:szCs w:val="28"/>
              </w:rPr>
              <w:t>機會</w:t>
            </w:r>
            <w:r w:rsidR="006010F9">
              <w:rPr>
                <w:rFonts w:ascii="Arial" w:hAnsi="標楷體" w:hint="eastAsia"/>
                <w:spacing w:val="-8"/>
                <w:sz w:val="28"/>
                <w:szCs w:val="28"/>
              </w:rPr>
              <w:t>(</w:t>
            </w:r>
            <w:r w:rsidRPr="00E12772">
              <w:rPr>
                <w:rFonts w:ascii="Arial" w:hAnsi="Arial"/>
                <w:spacing w:val="-8"/>
                <w:sz w:val="28"/>
                <w:szCs w:val="28"/>
              </w:rPr>
              <w:t>Opportunity</w:t>
            </w:r>
            <w:r w:rsidR="006010F9">
              <w:rPr>
                <w:rFonts w:ascii="Arial" w:hAnsi="Arial" w:hint="eastAsia"/>
                <w:spacing w:val="-8"/>
                <w:sz w:val="28"/>
                <w:szCs w:val="28"/>
              </w:rPr>
              <w:t>)</w:t>
            </w:r>
          </w:p>
        </w:tc>
        <w:tc>
          <w:tcPr>
            <w:tcW w:w="4678" w:type="dxa"/>
            <w:tcBorders>
              <w:top w:val="single" w:sz="4" w:space="0" w:color="auto"/>
              <w:left w:val="single" w:sz="4" w:space="0" w:color="auto"/>
              <w:bottom w:val="single" w:sz="4" w:space="0" w:color="auto"/>
              <w:right w:val="single" w:sz="4" w:space="0" w:color="auto"/>
            </w:tcBorders>
            <w:shd w:val="clear" w:color="auto" w:fill="92D050"/>
          </w:tcPr>
          <w:p w:rsidR="003B339F" w:rsidRPr="00E12772" w:rsidRDefault="003B339F" w:rsidP="00C16543">
            <w:pPr>
              <w:spacing w:line="400" w:lineRule="exact"/>
              <w:jc w:val="center"/>
              <w:rPr>
                <w:rFonts w:ascii="Arial" w:hAnsi="Arial"/>
                <w:spacing w:val="-8"/>
                <w:sz w:val="28"/>
                <w:szCs w:val="28"/>
              </w:rPr>
            </w:pPr>
            <w:r w:rsidRPr="00E12772">
              <w:rPr>
                <w:rFonts w:ascii="Arial" w:hAnsi="標楷體"/>
                <w:spacing w:val="-8"/>
                <w:sz w:val="28"/>
                <w:szCs w:val="28"/>
              </w:rPr>
              <w:t>威脅</w:t>
            </w:r>
            <w:r w:rsidR="006010F9">
              <w:rPr>
                <w:rFonts w:ascii="Arial" w:hAnsi="標楷體" w:hint="eastAsia"/>
                <w:spacing w:val="-8"/>
                <w:sz w:val="28"/>
                <w:szCs w:val="28"/>
              </w:rPr>
              <w:t>(</w:t>
            </w:r>
            <w:r w:rsidRPr="00E12772">
              <w:rPr>
                <w:rFonts w:ascii="Arial" w:hAnsi="Arial"/>
                <w:spacing w:val="-8"/>
                <w:sz w:val="28"/>
                <w:szCs w:val="28"/>
              </w:rPr>
              <w:t>Threat</w:t>
            </w:r>
            <w:r w:rsidR="006010F9">
              <w:rPr>
                <w:rFonts w:ascii="Arial" w:hAnsi="Arial" w:hint="eastAsia"/>
                <w:spacing w:val="-8"/>
                <w:sz w:val="28"/>
                <w:szCs w:val="28"/>
              </w:rPr>
              <w:t>)</w:t>
            </w:r>
          </w:p>
        </w:tc>
      </w:tr>
      <w:tr w:rsidR="003B339F" w:rsidRPr="00E12772" w:rsidTr="00FE6EAF">
        <w:trPr>
          <w:trHeight w:val="1064"/>
        </w:trPr>
        <w:tc>
          <w:tcPr>
            <w:tcW w:w="4678" w:type="dxa"/>
            <w:tcBorders>
              <w:top w:val="single" w:sz="4" w:space="0" w:color="auto"/>
              <w:left w:val="single" w:sz="4" w:space="0" w:color="auto"/>
              <w:bottom w:val="single" w:sz="4" w:space="0" w:color="auto"/>
              <w:right w:val="single" w:sz="4" w:space="0" w:color="auto"/>
            </w:tcBorders>
            <w:vAlign w:val="center"/>
          </w:tcPr>
          <w:p w:rsidR="003B339F" w:rsidRPr="00E12772" w:rsidRDefault="003B339F" w:rsidP="00C16543">
            <w:pPr>
              <w:autoSpaceDE w:val="0"/>
              <w:autoSpaceDN w:val="0"/>
              <w:spacing w:line="400" w:lineRule="exact"/>
              <w:jc w:val="both"/>
              <w:rPr>
                <w:rFonts w:ascii="Arial" w:hAnsi="Arial"/>
                <w:spacing w:val="-8"/>
                <w:sz w:val="28"/>
                <w:szCs w:val="28"/>
              </w:rPr>
            </w:pPr>
            <w:r w:rsidRPr="00E12772">
              <w:rPr>
                <w:rFonts w:ascii="Arial" w:hAnsi="標楷體" w:cs="DFHei-Md-HK-BF"/>
                <w:spacing w:val="-8"/>
                <w:kern w:val="0"/>
                <w:sz w:val="28"/>
                <w:szCs w:val="28"/>
                <w:lang w:bidi="sa-IN"/>
              </w:rPr>
              <w:t>國際上已有發展較成熟之海流發電設備，</w:t>
            </w:r>
            <w:r w:rsidRPr="00E12772">
              <w:rPr>
                <w:rFonts w:ascii="Arial" w:hAnsi="Arial" w:cs="DFHei-Md-HK-BF"/>
                <w:spacing w:val="-8"/>
                <w:kern w:val="0"/>
                <w:sz w:val="28"/>
                <w:szCs w:val="28"/>
                <w:lang w:bidi="sa-IN"/>
              </w:rPr>
              <w:t>DTI</w:t>
            </w:r>
            <w:r w:rsidRPr="00E12772">
              <w:rPr>
                <w:rFonts w:ascii="Arial" w:hAnsi="標楷體" w:cs="DFHei-Md-HK-BF"/>
                <w:spacing w:val="-8"/>
                <w:kern w:val="0"/>
                <w:sz w:val="28"/>
                <w:szCs w:val="28"/>
                <w:lang w:bidi="sa-IN"/>
              </w:rPr>
              <w:t>預估至</w:t>
            </w:r>
            <w:r w:rsidRPr="00E12772">
              <w:rPr>
                <w:rFonts w:ascii="Arial" w:hAnsi="Arial" w:cs="DFHei-Md-HK-BF"/>
                <w:spacing w:val="-8"/>
                <w:kern w:val="0"/>
                <w:sz w:val="28"/>
                <w:szCs w:val="28"/>
                <w:lang w:bidi="sa-IN"/>
              </w:rPr>
              <w:t>2010</w:t>
            </w:r>
            <w:r w:rsidRPr="00E12772">
              <w:rPr>
                <w:rFonts w:ascii="Arial" w:hAnsi="標楷體" w:cs="DFHei-Md-HK-BF"/>
                <w:spacing w:val="-8"/>
                <w:kern w:val="0"/>
                <w:sz w:val="28"/>
                <w:szCs w:val="28"/>
                <w:lang w:bidi="sa-IN"/>
              </w:rPr>
              <w:t>年會有大型開發海流能量之契機，亦提供我國發展海流能之機會。</w:t>
            </w:r>
          </w:p>
        </w:tc>
        <w:tc>
          <w:tcPr>
            <w:tcW w:w="4678" w:type="dxa"/>
            <w:tcBorders>
              <w:top w:val="single" w:sz="4" w:space="0" w:color="auto"/>
              <w:left w:val="single" w:sz="4" w:space="0" w:color="auto"/>
              <w:bottom w:val="single" w:sz="4" w:space="0" w:color="auto"/>
              <w:right w:val="single" w:sz="4" w:space="0" w:color="auto"/>
            </w:tcBorders>
            <w:vAlign w:val="center"/>
          </w:tcPr>
          <w:p w:rsidR="003B339F" w:rsidRPr="00E12772" w:rsidRDefault="003B339F" w:rsidP="00C16543">
            <w:pPr>
              <w:autoSpaceDE w:val="0"/>
              <w:autoSpaceDN w:val="0"/>
              <w:spacing w:line="400" w:lineRule="exact"/>
              <w:ind w:leftChars="15" w:left="275" w:hangingChars="79" w:hanging="224"/>
              <w:jc w:val="both"/>
              <w:rPr>
                <w:rFonts w:ascii="Arial" w:hAnsi="Arial" w:cs="DFHei-Md-HK-BF"/>
                <w:spacing w:val="-8"/>
                <w:kern w:val="0"/>
                <w:sz w:val="28"/>
                <w:szCs w:val="28"/>
                <w:lang w:bidi="sa-IN"/>
              </w:rPr>
            </w:pPr>
            <w:r w:rsidRPr="00E12772">
              <w:rPr>
                <w:rFonts w:ascii="Arial" w:hAnsi="Arial" w:cs="DFHei-Md-HK-BF" w:hint="eastAsia"/>
                <w:spacing w:val="-8"/>
                <w:kern w:val="0"/>
                <w:sz w:val="28"/>
                <w:szCs w:val="28"/>
                <w:lang w:bidi="sa-IN"/>
              </w:rPr>
              <w:t>a</w:t>
            </w:r>
            <w:r w:rsidRPr="00E12772">
              <w:rPr>
                <w:rFonts w:ascii="Arial" w:hAnsi="Arial" w:cs="DFHei-Md-HK-BF"/>
                <w:spacing w:val="-8"/>
                <w:kern w:val="0"/>
                <w:sz w:val="28"/>
                <w:szCs w:val="28"/>
                <w:lang w:bidi="sa-IN"/>
              </w:rPr>
              <w:t>.</w:t>
            </w:r>
            <w:r w:rsidRPr="00E12772">
              <w:rPr>
                <w:rFonts w:ascii="Arial" w:hAnsi="標楷體" w:cs="DFHei-Md-HK-BF"/>
                <w:spacing w:val="-8"/>
                <w:kern w:val="0"/>
                <w:sz w:val="28"/>
                <w:szCs w:val="28"/>
                <w:lang w:bidi="sa-IN"/>
              </w:rPr>
              <w:t>水深之海流發電機架設方法尚未確定，造成建廠成本和經濟效益分析具不確定性。</w:t>
            </w:r>
          </w:p>
          <w:p w:rsidR="003B339F" w:rsidRPr="00E12772" w:rsidRDefault="003B339F" w:rsidP="00C16543">
            <w:pPr>
              <w:autoSpaceDE w:val="0"/>
              <w:autoSpaceDN w:val="0"/>
              <w:spacing w:line="400" w:lineRule="exact"/>
              <w:ind w:leftChars="15" w:left="275" w:hangingChars="79" w:hanging="224"/>
              <w:jc w:val="both"/>
              <w:rPr>
                <w:rFonts w:ascii="Arial" w:hAnsi="Arial" w:cs="DFHei-Md-HK-BF"/>
                <w:spacing w:val="-8"/>
                <w:kern w:val="0"/>
                <w:sz w:val="28"/>
                <w:szCs w:val="28"/>
                <w:lang w:bidi="sa-IN"/>
              </w:rPr>
            </w:pPr>
            <w:r w:rsidRPr="00E12772">
              <w:rPr>
                <w:rFonts w:ascii="Arial" w:hAnsi="Arial" w:cs="DFHei-Md-HK-BF" w:hint="eastAsia"/>
                <w:spacing w:val="-8"/>
                <w:kern w:val="0"/>
                <w:sz w:val="28"/>
                <w:szCs w:val="28"/>
                <w:lang w:bidi="sa-IN"/>
              </w:rPr>
              <w:t>b</w:t>
            </w:r>
            <w:r w:rsidRPr="00E12772">
              <w:rPr>
                <w:rFonts w:ascii="Arial" w:hAnsi="Arial" w:cs="DFHei-Md-HK-BF"/>
                <w:spacing w:val="-8"/>
                <w:kern w:val="0"/>
                <w:sz w:val="28"/>
                <w:szCs w:val="28"/>
                <w:lang w:bidi="sa-IN"/>
              </w:rPr>
              <w:t>.</w:t>
            </w:r>
            <w:r w:rsidRPr="00E12772">
              <w:rPr>
                <w:rFonts w:ascii="Arial" w:hAnsi="標楷體" w:cs="DFHei-Md-HK-BF"/>
                <w:spacing w:val="-8"/>
                <w:kern w:val="0"/>
                <w:sz w:val="28"/>
                <w:szCs w:val="28"/>
                <w:lang w:bidi="sa-IN"/>
              </w:rPr>
              <w:t>國際研發已漸步入商品化階段，產業競爭力優於我國。</w:t>
            </w:r>
          </w:p>
          <w:p w:rsidR="003B339F" w:rsidRPr="00E12772" w:rsidRDefault="003B339F" w:rsidP="00C16543">
            <w:pPr>
              <w:autoSpaceDE w:val="0"/>
              <w:autoSpaceDN w:val="0"/>
              <w:spacing w:line="400" w:lineRule="exact"/>
              <w:ind w:leftChars="15" w:left="275" w:hangingChars="79" w:hanging="224"/>
              <w:jc w:val="both"/>
              <w:rPr>
                <w:rFonts w:ascii="Arial" w:hAnsi="Arial" w:cs="DFHei-Md-HK-BF"/>
                <w:spacing w:val="-8"/>
                <w:kern w:val="0"/>
                <w:sz w:val="28"/>
                <w:szCs w:val="28"/>
                <w:lang w:bidi="sa-IN"/>
              </w:rPr>
            </w:pPr>
            <w:r w:rsidRPr="00E12772">
              <w:rPr>
                <w:rFonts w:ascii="Arial" w:hAnsi="Arial" w:cs="DFHei-Md-HK-BF" w:hint="eastAsia"/>
                <w:spacing w:val="-8"/>
                <w:kern w:val="0"/>
                <w:sz w:val="28"/>
                <w:szCs w:val="28"/>
                <w:lang w:bidi="sa-IN"/>
              </w:rPr>
              <w:t>c</w:t>
            </w:r>
            <w:r w:rsidRPr="00E12772">
              <w:rPr>
                <w:rFonts w:ascii="Arial" w:hAnsi="Arial" w:cs="DFHei-Md-HK-BF"/>
                <w:spacing w:val="-8"/>
                <w:kern w:val="0"/>
                <w:sz w:val="28"/>
                <w:szCs w:val="28"/>
                <w:lang w:bidi="sa-IN"/>
              </w:rPr>
              <w:t>.</w:t>
            </w:r>
            <w:r w:rsidRPr="00E12772">
              <w:rPr>
                <w:rFonts w:ascii="Arial" w:hAnsi="標楷體" w:cs="DFHei-Md-HK-BF"/>
                <w:spacing w:val="-8"/>
                <w:kern w:val="0"/>
                <w:sz w:val="28"/>
                <w:szCs w:val="28"/>
                <w:lang w:bidi="sa-IN"/>
              </w:rPr>
              <w:t>發電設備受到嚴峻海況衝擊挑戰，於不同場址之安全性仍具有不確定性。</w:t>
            </w:r>
          </w:p>
          <w:p w:rsidR="003B339F" w:rsidRPr="00E12772" w:rsidRDefault="003B339F" w:rsidP="00C16543">
            <w:pPr>
              <w:spacing w:line="400" w:lineRule="exact"/>
              <w:ind w:leftChars="15" w:left="275" w:hangingChars="79" w:hanging="224"/>
              <w:jc w:val="both"/>
              <w:rPr>
                <w:rFonts w:ascii="Arial" w:hAnsi="Arial"/>
                <w:spacing w:val="-8"/>
                <w:sz w:val="28"/>
                <w:szCs w:val="28"/>
              </w:rPr>
            </w:pPr>
            <w:r w:rsidRPr="00E12772">
              <w:rPr>
                <w:rFonts w:ascii="Arial" w:hAnsi="Arial" w:cs="DFHei-Md-HK-BF" w:hint="eastAsia"/>
                <w:spacing w:val="-8"/>
                <w:kern w:val="0"/>
                <w:sz w:val="28"/>
                <w:szCs w:val="28"/>
                <w:lang w:bidi="sa-IN"/>
              </w:rPr>
              <w:t>d</w:t>
            </w:r>
            <w:r w:rsidRPr="00E12772">
              <w:rPr>
                <w:rFonts w:ascii="Arial" w:hAnsi="Arial" w:cs="DFHei-Md-HK-BF"/>
                <w:spacing w:val="-8"/>
                <w:kern w:val="0"/>
                <w:sz w:val="28"/>
                <w:szCs w:val="28"/>
                <w:lang w:bidi="sa-IN"/>
              </w:rPr>
              <w:t>.</w:t>
            </w:r>
            <w:r w:rsidRPr="00E12772">
              <w:rPr>
                <w:rFonts w:ascii="Arial" w:hAnsi="標楷體" w:cs="DFHei-Md-HK-BF"/>
                <w:spacing w:val="-8"/>
                <w:kern w:val="0"/>
                <w:sz w:val="28"/>
                <w:szCs w:val="28"/>
                <w:lang w:bidi="sa-IN"/>
              </w:rPr>
              <w:t>東部地層有滑動的危險性。</w:t>
            </w:r>
          </w:p>
        </w:tc>
      </w:tr>
    </w:tbl>
    <w:p w:rsidR="003B339F" w:rsidRPr="00E12772" w:rsidRDefault="003B339F" w:rsidP="00FE6EAF">
      <w:pPr>
        <w:spacing w:line="240" w:lineRule="exact"/>
        <w:ind w:leftChars="-41" w:left="2" w:hangingChars="64" w:hanging="141"/>
        <w:rPr>
          <w:sz w:val="20"/>
        </w:rPr>
      </w:pPr>
      <w:bookmarkStart w:id="460" w:name="_Toc294785213"/>
      <w:bookmarkStart w:id="461" w:name="_Toc310611207"/>
      <w:r w:rsidRPr="00E12772">
        <w:rPr>
          <w:rFonts w:hint="eastAsia"/>
          <w:sz w:val="20"/>
        </w:rPr>
        <w:t>資料來源：</w:t>
      </w:r>
      <w:r w:rsidRPr="00E12772">
        <w:rPr>
          <w:rFonts w:hint="eastAsia"/>
          <w:sz w:val="20"/>
        </w:rPr>
        <w:t>2010</w:t>
      </w:r>
      <w:r w:rsidRPr="00E12772">
        <w:rPr>
          <w:rFonts w:hint="eastAsia"/>
          <w:sz w:val="20"/>
        </w:rPr>
        <w:t>年能源產業技術白皮書</w:t>
      </w:r>
      <w:bookmarkEnd w:id="460"/>
      <w:r w:rsidR="00D7051C">
        <w:rPr>
          <w:rFonts w:hint="eastAsia"/>
          <w:sz w:val="20"/>
        </w:rPr>
        <w:t>、能源局。</w:t>
      </w:r>
      <w:bookmarkEnd w:id="461"/>
    </w:p>
    <w:p w:rsidR="003B339F" w:rsidRPr="006120FA" w:rsidRDefault="003B339F" w:rsidP="00E21274">
      <w:pPr>
        <w:pStyle w:val="afa"/>
        <w:spacing w:before="228"/>
      </w:pPr>
      <w:bookmarkStart w:id="462" w:name="_Toc310611208"/>
      <w:bookmarkStart w:id="463" w:name="_Toc311050696"/>
      <w:r w:rsidRPr="006120FA">
        <w:rPr>
          <w:rFonts w:hint="eastAsia"/>
        </w:rPr>
        <w:t>表</w:t>
      </w:r>
      <w:r w:rsidR="006120FA">
        <w:rPr>
          <w:rFonts w:hint="eastAsia"/>
        </w:rPr>
        <w:t>16</w:t>
      </w:r>
      <w:r w:rsidR="00A11B41" w:rsidRPr="006120FA">
        <w:rPr>
          <w:rFonts w:hint="eastAsia"/>
        </w:rPr>
        <w:t>、</w:t>
      </w:r>
      <w:r w:rsidRPr="006120FA">
        <w:rPr>
          <w:rFonts w:hint="eastAsia"/>
        </w:rPr>
        <w:t>潮汐發電</w:t>
      </w:r>
      <w:r w:rsidRPr="006120FA">
        <w:t>SWOT分析</w:t>
      </w:r>
      <w:r w:rsidRPr="006120FA">
        <w:rPr>
          <w:rFonts w:hint="eastAsia"/>
        </w:rPr>
        <w:t>表</w:t>
      </w:r>
      <w:bookmarkEnd w:id="462"/>
      <w:bookmarkEnd w:id="463"/>
      <w:r w:rsidRPr="006120FA">
        <w:rPr>
          <w:rFonts w:hint="eastAsia"/>
        </w:rPr>
        <w:t xml:space="preserve"> </w:t>
      </w:r>
    </w:p>
    <w:tbl>
      <w:tblPr>
        <w:tblW w:w="9326"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792"/>
        <w:gridCol w:w="4534"/>
      </w:tblGrid>
      <w:tr w:rsidR="003B339F" w:rsidRPr="00A11B41" w:rsidTr="005B2344">
        <w:trPr>
          <w:trHeight w:val="351"/>
        </w:trPr>
        <w:tc>
          <w:tcPr>
            <w:tcW w:w="4792" w:type="dxa"/>
            <w:tcBorders>
              <w:top w:val="single" w:sz="4" w:space="0" w:color="auto"/>
              <w:left w:val="single" w:sz="4" w:space="0" w:color="auto"/>
              <w:bottom w:val="single" w:sz="4" w:space="0" w:color="auto"/>
              <w:right w:val="single" w:sz="4" w:space="0" w:color="auto"/>
            </w:tcBorders>
            <w:shd w:val="clear" w:color="auto" w:fill="92D050"/>
          </w:tcPr>
          <w:p w:rsidR="003B339F" w:rsidRPr="00A11B41" w:rsidRDefault="003B339F" w:rsidP="00C16543">
            <w:pPr>
              <w:spacing w:line="400" w:lineRule="exact"/>
              <w:jc w:val="center"/>
              <w:rPr>
                <w:rFonts w:ascii="Arial" w:hAnsi="Arial"/>
                <w:spacing w:val="-8"/>
                <w:sz w:val="28"/>
                <w:szCs w:val="28"/>
              </w:rPr>
            </w:pPr>
            <w:r w:rsidRPr="00A11B41">
              <w:rPr>
                <w:rFonts w:ascii="Arial" w:hAnsi="標楷體"/>
                <w:spacing w:val="-8"/>
                <w:sz w:val="28"/>
                <w:szCs w:val="28"/>
              </w:rPr>
              <w:t>優勢</w:t>
            </w:r>
            <w:r w:rsidR="006010F9">
              <w:rPr>
                <w:rFonts w:ascii="Arial" w:hAnsi="標楷體" w:hint="eastAsia"/>
                <w:spacing w:val="-8"/>
                <w:sz w:val="28"/>
                <w:szCs w:val="28"/>
              </w:rPr>
              <w:t>(</w:t>
            </w:r>
            <w:r w:rsidRPr="00A11B41">
              <w:rPr>
                <w:rFonts w:ascii="Arial" w:hAnsi="Arial"/>
                <w:spacing w:val="-8"/>
                <w:sz w:val="28"/>
                <w:szCs w:val="28"/>
              </w:rPr>
              <w:t>Strength</w:t>
            </w:r>
            <w:r w:rsidR="006010F9">
              <w:rPr>
                <w:rFonts w:ascii="Arial" w:hAnsi="Arial" w:hint="eastAsia"/>
                <w:spacing w:val="-8"/>
                <w:sz w:val="28"/>
                <w:szCs w:val="28"/>
              </w:rPr>
              <w:t>)</w:t>
            </w:r>
          </w:p>
        </w:tc>
        <w:tc>
          <w:tcPr>
            <w:tcW w:w="4534" w:type="dxa"/>
            <w:tcBorders>
              <w:top w:val="single" w:sz="4" w:space="0" w:color="auto"/>
              <w:left w:val="single" w:sz="4" w:space="0" w:color="auto"/>
              <w:bottom w:val="single" w:sz="4" w:space="0" w:color="auto"/>
              <w:right w:val="single" w:sz="4" w:space="0" w:color="auto"/>
            </w:tcBorders>
            <w:shd w:val="clear" w:color="auto" w:fill="92D050"/>
          </w:tcPr>
          <w:p w:rsidR="003B339F" w:rsidRPr="00A11B41" w:rsidRDefault="003B339F" w:rsidP="00C16543">
            <w:pPr>
              <w:spacing w:line="400" w:lineRule="exact"/>
              <w:jc w:val="center"/>
              <w:rPr>
                <w:rFonts w:ascii="Arial" w:hAnsi="Arial"/>
                <w:spacing w:val="-8"/>
                <w:sz w:val="28"/>
                <w:szCs w:val="28"/>
              </w:rPr>
            </w:pPr>
            <w:r w:rsidRPr="00A11B41">
              <w:rPr>
                <w:rFonts w:ascii="Arial" w:hAnsi="標楷體"/>
                <w:bCs/>
                <w:spacing w:val="-8"/>
                <w:sz w:val="28"/>
                <w:szCs w:val="28"/>
              </w:rPr>
              <w:t>劣勢</w:t>
            </w:r>
            <w:r w:rsidRPr="00A11B41">
              <w:rPr>
                <w:rFonts w:ascii="Arial" w:hAnsi="Arial"/>
                <w:bCs/>
                <w:spacing w:val="-8"/>
                <w:sz w:val="28"/>
                <w:szCs w:val="28"/>
              </w:rPr>
              <w:t>(Weakness)</w:t>
            </w:r>
          </w:p>
        </w:tc>
      </w:tr>
      <w:tr w:rsidR="003B339F" w:rsidRPr="00A11B41" w:rsidTr="005B2344">
        <w:trPr>
          <w:trHeight w:val="1590"/>
        </w:trPr>
        <w:tc>
          <w:tcPr>
            <w:tcW w:w="4792" w:type="dxa"/>
            <w:tcBorders>
              <w:top w:val="single" w:sz="4" w:space="0" w:color="auto"/>
              <w:left w:val="single" w:sz="4" w:space="0" w:color="auto"/>
              <w:bottom w:val="single" w:sz="4" w:space="0" w:color="auto"/>
              <w:right w:val="single" w:sz="4" w:space="0" w:color="auto"/>
            </w:tcBorders>
            <w:vAlign w:val="center"/>
          </w:tcPr>
          <w:p w:rsidR="003B339F" w:rsidRPr="00A11B41" w:rsidRDefault="003B339F" w:rsidP="00C16543">
            <w:pPr>
              <w:spacing w:line="400" w:lineRule="exact"/>
              <w:ind w:left="28" w:hangingChars="10" w:hanging="28"/>
              <w:jc w:val="both"/>
              <w:rPr>
                <w:rFonts w:ascii="Arial" w:hAnsi="Arial"/>
                <w:spacing w:val="-8"/>
                <w:sz w:val="28"/>
                <w:szCs w:val="28"/>
              </w:rPr>
            </w:pPr>
            <w:r w:rsidRPr="00A11B41">
              <w:rPr>
                <w:rFonts w:ascii="Arial" w:hAnsi="標楷體" w:cs="DFHei-Md-HK-BF"/>
                <w:spacing w:val="-8"/>
                <w:kern w:val="0"/>
                <w:sz w:val="28"/>
                <w:szCs w:val="28"/>
                <w:lang w:bidi="sa-IN"/>
              </w:rPr>
              <w:t>金門、馬祖潮差可達</w:t>
            </w:r>
            <w:smartTag w:uri="urn:schemas-microsoft-com:office:smarttags" w:element="chmetcnv">
              <w:smartTagPr>
                <w:attr w:name="UnitName" w:val="m"/>
                <w:attr w:name="SourceValue" w:val="5"/>
                <w:attr w:name="HasSpace" w:val="False"/>
                <w:attr w:name="Negative" w:val="False"/>
                <w:attr w:name="NumberType" w:val="1"/>
                <w:attr w:name="TCSC" w:val="0"/>
              </w:smartTagPr>
              <w:r w:rsidRPr="00A11B41">
                <w:rPr>
                  <w:rFonts w:ascii="Arial" w:hAnsi="Arial" w:cs="DFHei-Md-HK-BF"/>
                  <w:spacing w:val="-8"/>
                  <w:kern w:val="0"/>
                  <w:sz w:val="28"/>
                  <w:szCs w:val="28"/>
                  <w:lang w:bidi="sa-IN"/>
                </w:rPr>
                <w:t>5m</w:t>
              </w:r>
            </w:smartTag>
            <w:r w:rsidRPr="00A11B41">
              <w:rPr>
                <w:rFonts w:ascii="Arial" w:hAnsi="標楷體" w:cs="DFHei-Md-HK-BF"/>
                <w:spacing w:val="-8"/>
                <w:kern w:val="0"/>
                <w:sz w:val="28"/>
                <w:szCs w:val="28"/>
                <w:lang w:bidi="sa-IN"/>
              </w:rPr>
              <w:t>，接近經濟性理想潮差發電之條件。</w:t>
            </w:r>
          </w:p>
        </w:tc>
        <w:tc>
          <w:tcPr>
            <w:tcW w:w="4534" w:type="dxa"/>
            <w:tcBorders>
              <w:top w:val="single" w:sz="4" w:space="0" w:color="auto"/>
              <w:left w:val="single" w:sz="4" w:space="0" w:color="auto"/>
              <w:bottom w:val="single" w:sz="4" w:space="0" w:color="auto"/>
              <w:right w:val="single" w:sz="4" w:space="0" w:color="auto"/>
            </w:tcBorders>
            <w:vAlign w:val="center"/>
          </w:tcPr>
          <w:p w:rsidR="003B339F" w:rsidRPr="00A11B41" w:rsidRDefault="003B339F" w:rsidP="00C16543">
            <w:pPr>
              <w:autoSpaceDE w:val="0"/>
              <w:autoSpaceDN w:val="0"/>
              <w:spacing w:line="400" w:lineRule="exact"/>
              <w:ind w:leftChars="15" w:left="307" w:hangingChars="90" w:hanging="256"/>
              <w:jc w:val="both"/>
              <w:rPr>
                <w:rFonts w:ascii="Arial" w:hAnsi="Arial" w:cs="DFHei-Md-HK-BF"/>
                <w:spacing w:val="-8"/>
                <w:kern w:val="0"/>
                <w:sz w:val="28"/>
                <w:szCs w:val="28"/>
                <w:lang w:bidi="sa-IN"/>
              </w:rPr>
            </w:pPr>
            <w:r w:rsidRPr="00A11B41">
              <w:rPr>
                <w:rFonts w:ascii="Arial" w:hAnsi="Arial" w:cs="DFHei-Md-HK-BF" w:hint="eastAsia"/>
                <w:spacing w:val="-8"/>
                <w:kern w:val="0"/>
                <w:sz w:val="28"/>
                <w:szCs w:val="28"/>
                <w:lang w:bidi="sa-IN"/>
              </w:rPr>
              <w:t>a</w:t>
            </w:r>
            <w:r w:rsidRPr="00A11B41">
              <w:rPr>
                <w:rFonts w:ascii="Arial" w:hAnsi="Arial" w:cs="DFHei-Md-HK-BF"/>
                <w:spacing w:val="-8"/>
                <w:kern w:val="0"/>
                <w:sz w:val="28"/>
                <w:szCs w:val="28"/>
                <w:lang w:bidi="sa-IN"/>
              </w:rPr>
              <w:t>.</w:t>
            </w:r>
            <w:r w:rsidRPr="00A11B41">
              <w:rPr>
                <w:rFonts w:ascii="Arial" w:hAnsi="標楷體" w:cs="DFHei-Md-HK-BF"/>
                <w:spacing w:val="-8"/>
                <w:kern w:val="0"/>
                <w:sz w:val="28"/>
                <w:szCs w:val="28"/>
                <w:lang w:bidi="sa-IN"/>
              </w:rPr>
              <w:t>離島地區無天然峽灣可供建壩；</w:t>
            </w:r>
            <w:r w:rsidR="004379BA">
              <w:rPr>
                <w:rFonts w:ascii="Arial" w:hAnsi="標楷體" w:cs="DFHei-Md-HK-BF"/>
                <w:spacing w:val="-8"/>
                <w:kern w:val="0"/>
                <w:sz w:val="28"/>
                <w:szCs w:val="28"/>
                <w:lang w:bidi="sa-IN"/>
              </w:rPr>
              <w:t>臺</w:t>
            </w:r>
            <w:r w:rsidRPr="00A11B41">
              <w:rPr>
                <w:rFonts w:ascii="Arial" w:hAnsi="標楷體" w:cs="DFHei-Md-HK-BF"/>
                <w:spacing w:val="-8"/>
                <w:kern w:val="0"/>
                <w:sz w:val="28"/>
                <w:szCs w:val="28"/>
                <w:lang w:bidi="sa-IN"/>
              </w:rPr>
              <w:t>灣本島的平均潮差小且海岸地形不適合開發。</w:t>
            </w:r>
          </w:p>
          <w:p w:rsidR="003B339F" w:rsidRPr="00A11B41" w:rsidRDefault="003B339F" w:rsidP="00C16543">
            <w:pPr>
              <w:autoSpaceDE w:val="0"/>
              <w:autoSpaceDN w:val="0"/>
              <w:spacing w:line="400" w:lineRule="exact"/>
              <w:ind w:leftChars="15" w:left="307" w:hangingChars="90" w:hanging="256"/>
              <w:jc w:val="both"/>
              <w:rPr>
                <w:rFonts w:ascii="Arial" w:hAnsi="Arial" w:cs="DFHei-Md-HK-BF"/>
                <w:spacing w:val="-8"/>
                <w:kern w:val="0"/>
                <w:sz w:val="28"/>
                <w:szCs w:val="28"/>
                <w:lang w:bidi="sa-IN"/>
              </w:rPr>
            </w:pPr>
            <w:r w:rsidRPr="00A11B41">
              <w:rPr>
                <w:rFonts w:ascii="Arial" w:hAnsi="Arial" w:cs="DFHei-Md-HK-BF" w:hint="eastAsia"/>
                <w:spacing w:val="-8"/>
                <w:kern w:val="0"/>
                <w:sz w:val="28"/>
                <w:szCs w:val="28"/>
                <w:lang w:bidi="sa-IN"/>
              </w:rPr>
              <w:t>b</w:t>
            </w:r>
            <w:r w:rsidRPr="00A11B41">
              <w:rPr>
                <w:rFonts w:ascii="Arial" w:hAnsi="Arial" w:cs="DFHei-Md-HK-BF"/>
                <w:spacing w:val="-8"/>
                <w:kern w:val="0"/>
                <w:sz w:val="28"/>
                <w:szCs w:val="28"/>
                <w:lang w:bidi="sa-IN"/>
              </w:rPr>
              <w:t>.</w:t>
            </w:r>
            <w:r w:rsidRPr="00A11B41">
              <w:rPr>
                <w:rFonts w:ascii="Arial" w:hAnsi="標楷體" w:cs="DFHei-Md-HK-BF"/>
                <w:spacing w:val="-8"/>
                <w:kern w:val="0"/>
                <w:sz w:val="28"/>
                <w:szCs w:val="28"/>
                <w:lang w:bidi="sa-IN"/>
              </w:rPr>
              <w:t>我國整體可開發之潮汐潛能僅在</w:t>
            </w:r>
            <w:r w:rsidRPr="00A11B41">
              <w:rPr>
                <w:rFonts w:ascii="Arial" w:hAnsi="Arial" w:cs="DFHei-Md-HK-BF"/>
                <w:spacing w:val="-8"/>
                <w:kern w:val="0"/>
                <w:sz w:val="28"/>
                <w:szCs w:val="28"/>
                <w:lang w:bidi="sa-IN"/>
              </w:rPr>
              <w:t>10MW</w:t>
            </w:r>
            <w:r w:rsidRPr="00A11B41">
              <w:rPr>
                <w:rFonts w:ascii="Arial" w:hAnsi="標楷體" w:cs="DFHei-Md-HK-BF"/>
                <w:spacing w:val="-8"/>
                <w:kern w:val="0"/>
                <w:sz w:val="28"/>
                <w:szCs w:val="28"/>
                <w:lang w:bidi="sa-IN"/>
              </w:rPr>
              <w:t>之規模，市場過小，不易吸引相關產業投入。</w:t>
            </w:r>
          </w:p>
          <w:p w:rsidR="003B339F" w:rsidRPr="00A11B41" w:rsidRDefault="003B339F" w:rsidP="00C16543">
            <w:pPr>
              <w:spacing w:line="400" w:lineRule="exact"/>
              <w:ind w:leftChars="15" w:left="307" w:hangingChars="90" w:hanging="256"/>
              <w:jc w:val="both"/>
              <w:rPr>
                <w:rFonts w:ascii="Arial" w:hAnsi="Arial"/>
                <w:spacing w:val="-8"/>
                <w:sz w:val="28"/>
                <w:szCs w:val="28"/>
              </w:rPr>
            </w:pPr>
            <w:r w:rsidRPr="00A11B41">
              <w:rPr>
                <w:rFonts w:ascii="Arial" w:hAnsi="Arial" w:cs="DFHei-Md-HK-BF" w:hint="eastAsia"/>
                <w:spacing w:val="-8"/>
                <w:kern w:val="0"/>
                <w:sz w:val="28"/>
                <w:szCs w:val="28"/>
                <w:lang w:bidi="sa-IN"/>
              </w:rPr>
              <w:t>c</w:t>
            </w:r>
            <w:r w:rsidRPr="00A11B41">
              <w:rPr>
                <w:rFonts w:ascii="Arial" w:hAnsi="Arial" w:cs="DFHei-Md-HK-BF"/>
                <w:spacing w:val="-8"/>
                <w:kern w:val="0"/>
                <w:sz w:val="28"/>
                <w:szCs w:val="28"/>
                <w:lang w:bidi="sa-IN"/>
              </w:rPr>
              <w:t>.</w:t>
            </w:r>
            <w:r w:rsidRPr="00A11B41">
              <w:rPr>
                <w:rFonts w:ascii="Arial" w:hAnsi="標楷體" w:cs="DFHei-Md-HK-BF"/>
                <w:spacing w:val="-8"/>
                <w:kern w:val="0"/>
                <w:sz w:val="28"/>
                <w:szCs w:val="28"/>
                <w:lang w:bidi="sa-IN"/>
              </w:rPr>
              <w:t>對生態環境之衝擊較劇烈，恐引起環保團體之抗爭。</w:t>
            </w:r>
          </w:p>
        </w:tc>
      </w:tr>
      <w:tr w:rsidR="003B339F" w:rsidRPr="00A11B41" w:rsidTr="005B2344">
        <w:trPr>
          <w:trHeight w:val="188"/>
        </w:trPr>
        <w:tc>
          <w:tcPr>
            <w:tcW w:w="4792" w:type="dxa"/>
            <w:tcBorders>
              <w:top w:val="single" w:sz="4" w:space="0" w:color="auto"/>
              <w:left w:val="single" w:sz="4" w:space="0" w:color="auto"/>
              <w:bottom w:val="single" w:sz="4" w:space="0" w:color="auto"/>
              <w:right w:val="single" w:sz="4" w:space="0" w:color="auto"/>
            </w:tcBorders>
            <w:shd w:val="clear" w:color="auto" w:fill="92D050"/>
          </w:tcPr>
          <w:p w:rsidR="003B339F" w:rsidRPr="00A11B41" w:rsidRDefault="003B339F" w:rsidP="00C16543">
            <w:pPr>
              <w:spacing w:line="400" w:lineRule="exact"/>
              <w:jc w:val="center"/>
              <w:rPr>
                <w:rFonts w:ascii="Arial" w:hAnsi="Arial"/>
                <w:spacing w:val="-8"/>
                <w:sz w:val="28"/>
                <w:szCs w:val="28"/>
              </w:rPr>
            </w:pPr>
            <w:r w:rsidRPr="00A11B41">
              <w:rPr>
                <w:rFonts w:ascii="Arial" w:hAnsi="標楷體"/>
                <w:spacing w:val="-8"/>
                <w:sz w:val="28"/>
                <w:szCs w:val="28"/>
              </w:rPr>
              <w:t>機會</w:t>
            </w:r>
            <w:r w:rsidR="006010F9">
              <w:rPr>
                <w:rFonts w:ascii="Arial" w:hAnsi="標楷體" w:hint="eastAsia"/>
                <w:spacing w:val="-8"/>
                <w:sz w:val="28"/>
                <w:szCs w:val="28"/>
              </w:rPr>
              <w:t>(</w:t>
            </w:r>
            <w:r w:rsidRPr="00A11B41">
              <w:rPr>
                <w:rFonts w:ascii="Arial" w:hAnsi="Arial"/>
                <w:spacing w:val="-8"/>
                <w:sz w:val="28"/>
                <w:szCs w:val="28"/>
              </w:rPr>
              <w:t>Opportunity</w:t>
            </w:r>
            <w:r w:rsidR="006010F9">
              <w:rPr>
                <w:rFonts w:ascii="Arial" w:hAnsi="Arial" w:hint="eastAsia"/>
                <w:spacing w:val="-8"/>
                <w:sz w:val="28"/>
                <w:szCs w:val="28"/>
              </w:rPr>
              <w:t>)</w:t>
            </w:r>
          </w:p>
        </w:tc>
        <w:tc>
          <w:tcPr>
            <w:tcW w:w="4534" w:type="dxa"/>
            <w:tcBorders>
              <w:top w:val="single" w:sz="4" w:space="0" w:color="auto"/>
              <w:left w:val="single" w:sz="4" w:space="0" w:color="auto"/>
              <w:bottom w:val="single" w:sz="4" w:space="0" w:color="auto"/>
              <w:right w:val="single" w:sz="4" w:space="0" w:color="auto"/>
            </w:tcBorders>
            <w:shd w:val="clear" w:color="auto" w:fill="92D050"/>
          </w:tcPr>
          <w:p w:rsidR="003B339F" w:rsidRPr="00A11B41" w:rsidRDefault="003B339F" w:rsidP="00C16543">
            <w:pPr>
              <w:spacing w:line="400" w:lineRule="exact"/>
              <w:jc w:val="center"/>
              <w:rPr>
                <w:rFonts w:ascii="Arial" w:hAnsi="Arial"/>
                <w:spacing w:val="-8"/>
                <w:sz w:val="28"/>
                <w:szCs w:val="28"/>
              </w:rPr>
            </w:pPr>
            <w:r w:rsidRPr="00A11B41">
              <w:rPr>
                <w:rFonts w:ascii="Arial" w:hAnsi="標楷體"/>
                <w:spacing w:val="-8"/>
                <w:sz w:val="28"/>
                <w:szCs w:val="28"/>
              </w:rPr>
              <w:t>威脅</w:t>
            </w:r>
            <w:r w:rsidR="006010F9">
              <w:rPr>
                <w:rFonts w:ascii="Arial" w:hAnsi="標楷體" w:hint="eastAsia"/>
                <w:spacing w:val="-8"/>
                <w:sz w:val="28"/>
                <w:szCs w:val="28"/>
              </w:rPr>
              <w:t>(</w:t>
            </w:r>
            <w:r w:rsidRPr="00A11B41">
              <w:rPr>
                <w:rFonts w:ascii="Arial" w:hAnsi="Arial"/>
                <w:spacing w:val="-8"/>
                <w:sz w:val="28"/>
                <w:szCs w:val="28"/>
              </w:rPr>
              <w:t>Threat</w:t>
            </w:r>
            <w:r w:rsidR="006010F9">
              <w:rPr>
                <w:rFonts w:ascii="Arial" w:hAnsi="Arial" w:hint="eastAsia"/>
                <w:spacing w:val="-8"/>
                <w:sz w:val="28"/>
                <w:szCs w:val="28"/>
              </w:rPr>
              <w:t>)</w:t>
            </w:r>
          </w:p>
        </w:tc>
      </w:tr>
      <w:tr w:rsidR="003B339F" w:rsidRPr="00A11B41" w:rsidTr="005B2344">
        <w:trPr>
          <w:trHeight w:val="657"/>
        </w:trPr>
        <w:tc>
          <w:tcPr>
            <w:tcW w:w="4792" w:type="dxa"/>
            <w:tcBorders>
              <w:top w:val="single" w:sz="4" w:space="0" w:color="auto"/>
              <w:left w:val="single" w:sz="4" w:space="0" w:color="auto"/>
              <w:bottom w:val="single" w:sz="4" w:space="0" w:color="auto"/>
              <w:right w:val="single" w:sz="4" w:space="0" w:color="auto"/>
            </w:tcBorders>
            <w:vAlign w:val="center"/>
          </w:tcPr>
          <w:p w:rsidR="003B339F" w:rsidRPr="00A11B41" w:rsidRDefault="003B339F" w:rsidP="00C16543">
            <w:pPr>
              <w:spacing w:line="400" w:lineRule="exact"/>
              <w:jc w:val="both"/>
              <w:rPr>
                <w:rFonts w:ascii="Arial" w:hAnsi="Arial"/>
                <w:spacing w:val="-8"/>
                <w:sz w:val="28"/>
                <w:szCs w:val="28"/>
              </w:rPr>
            </w:pPr>
            <w:r w:rsidRPr="00A11B41">
              <w:rPr>
                <w:rFonts w:ascii="Arial" w:hAnsi="標楷體" w:cs="DFHei-Md-HK-BF" w:hint="eastAsia"/>
                <w:spacing w:val="-8"/>
                <w:kern w:val="0"/>
                <w:sz w:val="28"/>
                <w:szCs w:val="28"/>
                <w:lang w:bidi="sa-IN"/>
              </w:rPr>
              <w:t>臺</w:t>
            </w:r>
            <w:r w:rsidRPr="00A11B41">
              <w:rPr>
                <w:rFonts w:ascii="Arial" w:hAnsi="標楷體" w:cs="DFHei-Md-HK-BF"/>
                <w:spacing w:val="-8"/>
                <w:kern w:val="0"/>
                <w:sz w:val="28"/>
                <w:szCs w:val="28"/>
                <w:lang w:bidi="sa-IN"/>
              </w:rPr>
              <w:t>灣離島具潮汐發電開發潛能</w:t>
            </w:r>
            <w:r w:rsidRPr="00A11B41">
              <w:rPr>
                <w:rFonts w:ascii="Arial" w:hAnsi="標楷體" w:cs="DFHei-Md-HK-BF" w:hint="eastAsia"/>
                <w:spacing w:val="-8"/>
                <w:kern w:val="0"/>
                <w:sz w:val="28"/>
                <w:szCs w:val="28"/>
                <w:lang w:bidi="sa-IN"/>
              </w:rPr>
              <w:t>。</w:t>
            </w:r>
          </w:p>
        </w:tc>
        <w:tc>
          <w:tcPr>
            <w:tcW w:w="4534" w:type="dxa"/>
            <w:tcBorders>
              <w:top w:val="single" w:sz="4" w:space="0" w:color="auto"/>
              <w:left w:val="single" w:sz="4" w:space="0" w:color="auto"/>
              <w:bottom w:val="single" w:sz="4" w:space="0" w:color="auto"/>
              <w:right w:val="single" w:sz="4" w:space="0" w:color="auto"/>
            </w:tcBorders>
            <w:vAlign w:val="center"/>
          </w:tcPr>
          <w:p w:rsidR="003B339F" w:rsidRPr="00A11B41" w:rsidRDefault="003B339F" w:rsidP="00C16543">
            <w:pPr>
              <w:spacing w:line="400" w:lineRule="exact"/>
              <w:ind w:left="40" w:hangingChars="14" w:hanging="40"/>
              <w:jc w:val="both"/>
              <w:rPr>
                <w:rFonts w:ascii="Arial" w:hAnsi="Arial"/>
                <w:spacing w:val="-8"/>
                <w:sz w:val="28"/>
                <w:szCs w:val="28"/>
              </w:rPr>
            </w:pPr>
            <w:r w:rsidRPr="00A11B41">
              <w:rPr>
                <w:rFonts w:ascii="Arial" w:hAnsi="標楷體" w:cs="DFHei-Md-HK-BF" w:hint="eastAsia"/>
                <w:spacing w:val="-8"/>
                <w:kern w:val="0"/>
                <w:sz w:val="28"/>
                <w:szCs w:val="28"/>
                <w:lang w:bidi="sa-IN"/>
              </w:rPr>
              <w:t>臺</w:t>
            </w:r>
            <w:r w:rsidRPr="00A11B41">
              <w:rPr>
                <w:rFonts w:ascii="Arial" w:hAnsi="標楷體" w:cs="DFHei-Md-HK-BF"/>
                <w:spacing w:val="-8"/>
                <w:kern w:val="0"/>
                <w:sz w:val="28"/>
                <w:szCs w:val="28"/>
                <w:lang w:bidi="sa-IN"/>
              </w:rPr>
              <w:t>灣尚無任何潮汐電廠建造經驗，難以與中、法、加等國相匹敵。</w:t>
            </w:r>
          </w:p>
        </w:tc>
      </w:tr>
    </w:tbl>
    <w:p w:rsidR="00FE6EAF" w:rsidRDefault="003B339F" w:rsidP="00FE6EAF">
      <w:pPr>
        <w:spacing w:line="240" w:lineRule="exact"/>
        <w:ind w:leftChars="-41" w:left="2" w:hangingChars="64" w:hanging="141"/>
        <w:rPr>
          <w:sz w:val="20"/>
        </w:rPr>
      </w:pPr>
      <w:bookmarkStart w:id="464" w:name="_Toc294785214"/>
      <w:bookmarkStart w:id="465" w:name="_Toc310611209"/>
      <w:r w:rsidRPr="00E12772">
        <w:rPr>
          <w:rFonts w:hint="eastAsia"/>
          <w:sz w:val="20"/>
        </w:rPr>
        <w:t>資料來源：</w:t>
      </w:r>
      <w:r w:rsidRPr="00E12772">
        <w:rPr>
          <w:rFonts w:hint="eastAsia"/>
          <w:sz w:val="20"/>
        </w:rPr>
        <w:t>2010</w:t>
      </w:r>
      <w:r w:rsidRPr="00E12772">
        <w:rPr>
          <w:rFonts w:hint="eastAsia"/>
          <w:sz w:val="20"/>
        </w:rPr>
        <w:t>年能源產業技術白皮書</w:t>
      </w:r>
      <w:bookmarkEnd w:id="464"/>
      <w:r w:rsidR="00D7051C">
        <w:rPr>
          <w:rFonts w:hint="eastAsia"/>
          <w:sz w:val="20"/>
        </w:rPr>
        <w:t>、能源局。</w:t>
      </w:r>
      <w:bookmarkEnd w:id="465"/>
    </w:p>
    <w:p w:rsidR="003B339F" w:rsidRPr="006120FA" w:rsidRDefault="00FE6EAF" w:rsidP="00E21274">
      <w:pPr>
        <w:pStyle w:val="afa"/>
        <w:spacing w:before="228"/>
        <w:ind w:firstLine="557"/>
      </w:pPr>
      <w:r>
        <w:rPr>
          <w:sz w:val="20"/>
        </w:rPr>
        <w:br w:type="page"/>
      </w:r>
      <w:bookmarkStart w:id="466" w:name="_Toc310611210"/>
      <w:bookmarkStart w:id="467" w:name="_Toc311050697"/>
      <w:r w:rsidR="003B339F" w:rsidRPr="006120FA">
        <w:rPr>
          <w:rFonts w:hint="eastAsia"/>
        </w:rPr>
        <w:lastRenderedPageBreak/>
        <w:t>表</w:t>
      </w:r>
      <w:r w:rsidR="007764E3" w:rsidRPr="006120FA">
        <w:rPr>
          <w:rFonts w:hint="eastAsia"/>
        </w:rPr>
        <w:t>1</w:t>
      </w:r>
      <w:r w:rsidR="006120FA">
        <w:rPr>
          <w:rFonts w:hint="eastAsia"/>
        </w:rPr>
        <w:t>7</w:t>
      </w:r>
      <w:r w:rsidR="007764E3" w:rsidRPr="006120FA">
        <w:rPr>
          <w:rFonts w:hint="eastAsia"/>
        </w:rPr>
        <w:t>、波</w:t>
      </w:r>
      <w:r w:rsidR="003B339F" w:rsidRPr="006120FA">
        <w:rPr>
          <w:rFonts w:hint="eastAsia"/>
        </w:rPr>
        <w:t>浪發電</w:t>
      </w:r>
      <w:r w:rsidR="003B339F" w:rsidRPr="006120FA">
        <w:t>SWOT分析</w:t>
      </w:r>
      <w:r w:rsidR="003B339F" w:rsidRPr="006120FA">
        <w:rPr>
          <w:rFonts w:hint="eastAsia"/>
        </w:rPr>
        <w:t>表</w:t>
      </w:r>
      <w:bookmarkEnd w:id="466"/>
      <w:bookmarkEnd w:id="467"/>
    </w:p>
    <w:tbl>
      <w:tblPr>
        <w:tblW w:w="9472"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792"/>
        <w:gridCol w:w="4680"/>
      </w:tblGrid>
      <w:tr w:rsidR="003B339F" w:rsidTr="001E013C">
        <w:trPr>
          <w:trHeight w:val="351"/>
        </w:trPr>
        <w:tc>
          <w:tcPr>
            <w:tcW w:w="4792" w:type="dxa"/>
            <w:tcBorders>
              <w:top w:val="single" w:sz="4" w:space="0" w:color="auto"/>
              <w:left w:val="single" w:sz="4" w:space="0" w:color="auto"/>
              <w:bottom w:val="single" w:sz="4" w:space="0" w:color="auto"/>
              <w:right w:val="single" w:sz="4" w:space="0" w:color="auto"/>
            </w:tcBorders>
            <w:shd w:val="clear" w:color="auto" w:fill="92D050"/>
          </w:tcPr>
          <w:p w:rsidR="003B339F" w:rsidRPr="005F367E" w:rsidRDefault="003B339F" w:rsidP="005808E3">
            <w:pPr>
              <w:spacing w:line="360" w:lineRule="exact"/>
              <w:jc w:val="center"/>
              <w:rPr>
                <w:rFonts w:ascii="Arial" w:hAnsi="Arial"/>
                <w:sz w:val="28"/>
                <w:szCs w:val="28"/>
              </w:rPr>
            </w:pPr>
            <w:r w:rsidRPr="005F367E">
              <w:rPr>
                <w:rFonts w:ascii="Arial" w:hAnsi="標楷體"/>
                <w:sz w:val="28"/>
                <w:szCs w:val="28"/>
              </w:rPr>
              <w:t>優勢</w:t>
            </w:r>
            <w:r w:rsidR="005808E3">
              <w:rPr>
                <w:rFonts w:ascii="Arial" w:hAnsi="標楷體" w:hint="eastAsia"/>
                <w:sz w:val="28"/>
                <w:szCs w:val="28"/>
              </w:rPr>
              <w:t>(</w:t>
            </w:r>
            <w:r w:rsidRPr="005F367E">
              <w:rPr>
                <w:rFonts w:ascii="Arial" w:hAnsi="Arial"/>
                <w:sz w:val="28"/>
                <w:szCs w:val="28"/>
              </w:rPr>
              <w:t>Strength</w:t>
            </w:r>
            <w:r w:rsidR="005808E3">
              <w:rPr>
                <w:rFonts w:ascii="Arial" w:hAnsi="Arial" w:hint="eastAsia"/>
                <w:sz w:val="28"/>
                <w:szCs w:val="28"/>
              </w:rPr>
              <w:t>)</w:t>
            </w:r>
          </w:p>
        </w:tc>
        <w:tc>
          <w:tcPr>
            <w:tcW w:w="4680" w:type="dxa"/>
            <w:tcBorders>
              <w:top w:val="single" w:sz="4" w:space="0" w:color="auto"/>
              <w:left w:val="single" w:sz="4" w:space="0" w:color="auto"/>
              <w:bottom w:val="single" w:sz="4" w:space="0" w:color="auto"/>
              <w:right w:val="single" w:sz="4" w:space="0" w:color="auto"/>
            </w:tcBorders>
            <w:shd w:val="clear" w:color="auto" w:fill="92D050"/>
          </w:tcPr>
          <w:p w:rsidR="003B339F" w:rsidRPr="005F367E" w:rsidRDefault="003B339F" w:rsidP="006010F9">
            <w:pPr>
              <w:spacing w:line="360" w:lineRule="exact"/>
              <w:jc w:val="center"/>
              <w:rPr>
                <w:rFonts w:ascii="Arial" w:hAnsi="Arial"/>
                <w:sz w:val="28"/>
                <w:szCs w:val="28"/>
              </w:rPr>
            </w:pPr>
            <w:r w:rsidRPr="005F367E">
              <w:rPr>
                <w:rFonts w:ascii="Arial" w:hAnsi="標楷體"/>
                <w:bCs/>
                <w:sz w:val="28"/>
                <w:szCs w:val="28"/>
              </w:rPr>
              <w:t>劣勢</w:t>
            </w:r>
            <w:r w:rsidRPr="005F367E">
              <w:rPr>
                <w:rFonts w:ascii="Arial" w:hAnsi="Arial"/>
                <w:bCs/>
                <w:sz w:val="28"/>
                <w:szCs w:val="28"/>
              </w:rPr>
              <w:t>(Weakness)</w:t>
            </w:r>
          </w:p>
        </w:tc>
      </w:tr>
      <w:tr w:rsidR="003B339F" w:rsidTr="00D7051C">
        <w:trPr>
          <w:trHeight w:val="1590"/>
        </w:trPr>
        <w:tc>
          <w:tcPr>
            <w:tcW w:w="4792" w:type="dxa"/>
            <w:tcBorders>
              <w:top w:val="single" w:sz="4" w:space="0" w:color="auto"/>
              <w:left w:val="single" w:sz="4" w:space="0" w:color="auto"/>
              <w:bottom w:val="single" w:sz="4" w:space="0" w:color="auto"/>
              <w:right w:val="single" w:sz="4" w:space="0" w:color="auto"/>
            </w:tcBorders>
            <w:vAlign w:val="center"/>
          </w:tcPr>
          <w:p w:rsidR="003B339F" w:rsidRPr="005F367E" w:rsidRDefault="003B339F" w:rsidP="005B2344">
            <w:pPr>
              <w:autoSpaceDE w:val="0"/>
              <w:autoSpaceDN w:val="0"/>
              <w:spacing w:line="340" w:lineRule="exact"/>
              <w:ind w:leftChars="17" w:left="313" w:hangingChars="85" w:hanging="255"/>
              <w:jc w:val="both"/>
              <w:rPr>
                <w:rFonts w:ascii="Arial" w:hAnsi="Arial" w:cs="DFHei-Md-HK-BF"/>
                <w:kern w:val="0"/>
                <w:sz w:val="28"/>
                <w:szCs w:val="28"/>
                <w:lang w:bidi="sa-IN"/>
              </w:rPr>
            </w:pPr>
            <w:r>
              <w:rPr>
                <w:rFonts w:ascii="Arial" w:hAnsi="Arial" w:cs="DFHei-Md-HK-BF" w:hint="eastAsia"/>
                <w:kern w:val="0"/>
                <w:sz w:val="28"/>
                <w:szCs w:val="28"/>
                <w:lang w:bidi="sa-IN"/>
              </w:rPr>
              <w:t>a</w:t>
            </w:r>
            <w:r w:rsidRPr="005F367E">
              <w:rPr>
                <w:rFonts w:ascii="Arial" w:hAnsi="Arial" w:cs="DFHei-Md-HK-BF"/>
                <w:kern w:val="0"/>
                <w:sz w:val="28"/>
                <w:szCs w:val="28"/>
                <w:lang w:bidi="sa-IN"/>
              </w:rPr>
              <w:t>.</w:t>
            </w:r>
            <w:r w:rsidR="004379BA">
              <w:rPr>
                <w:rFonts w:ascii="Arial" w:hAnsi="標楷體" w:cs="DFHei-Md-HK-BF"/>
                <w:kern w:val="0"/>
                <w:sz w:val="28"/>
                <w:szCs w:val="28"/>
                <w:lang w:bidi="sa-IN"/>
              </w:rPr>
              <w:t>臺</w:t>
            </w:r>
            <w:r w:rsidRPr="005F367E">
              <w:rPr>
                <w:rFonts w:ascii="Arial" w:hAnsi="標楷體" w:cs="DFHei-Md-HK-BF"/>
                <w:kern w:val="0"/>
                <w:sz w:val="28"/>
                <w:szCs w:val="28"/>
                <w:lang w:bidi="sa-IN"/>
              </w:rPr>
              <w:t>灣具先進造船技術有利於波浪發電裝置載</w:t>
            </w:r>
            <w:r w:rsidR="004379BA">
              <w:rPr>
                <w:rFonts w:ascii="Arial" w:hAnsi="標楷體" w:cs="DFHei-Md-HK-BF"/>
                <w:kern w:val="0"/>
                <w:sz w:val="28"/>
                <w:szCs w:val="28"/>
                <w:lang w:bidi="sa-IN"/>
              </w:rPr>
              <w:t>臺</w:t>
            </w:r>
            <w:r w:rsidRPr="005F367E">
              <w:rPr>
                <w:rFonts w:ascii="Arial" w:hAnsi="標楷體" w:cs="DFHei-Md-HK-BF"/>
                <w:kern w:val="0"/>
                <w:sz w:val="28"/>
                <w:szCs w:val="28"/>
                <w:lang w:bidi="sa-IN"/>
              </w:rPr>
              <w:t>的建造。</w:t>
            </w:r>
          </w:p>
          <w:p w:rsidR="003B339F" w:rsidRPr="005F367E" w:rsidRDefault="003B339F" w:rsidP="005B2344">
            <w:pPr>
              <w:spacing w:line="340" w:lineRule="exact"/>
              <w:ind w:leftChars="17" w:left="313" w:hangingChars="85" w:hanging="255"/>
              <w:jc w:val="both"/>
              <w:rPr>
                <w:rFonts w:ascii="Arial" w:hAnsi="Arial"/>
                <w:sz w:val="28"/>
                <w:szCs w:val="28"/>
              </w:rPr>
            </w:pPr>
            <w:r>
              <w:rPr>
                <w:rFonts w:ascii="Arial" w:hAnsi="Arial" w:cs="DFHei-Md-HK-BF" w:hint="eastAsia"/>
                <w:kern w:val="0"/>
                <w:sz w:val="28"/>
                <w:szCs w:val="28"/>
                <w:lang w:bidi="sa-IN"/>
              </w:rPr>
              <w:t>b</w:t>
            </w:r>
            <w:r w:rsidRPr="005F367E">
              <w:rPr>
                <w:rFonts w:ascii="Arial" w:hAnsi="Arial" w:cs="DFHei-Md-HK-BF"/>
                <w:kern w:val="0"/>
                <w:sz w:val="28"/>
                <w:szCs w:val="28"/>
                <w:lang w:bidi="sa-IN"/>
              </w:rPr>
              <w:t>.</w:t>
            </w:r>
            <w:r w:rsidR="004379BA">
              <w:rPr>
                <w:rFonts w:ascii="Arial" w:hAnsi="標楷體" w:cs="DFHei-Md-HK-BF"/>
                <w:kern w:val="0"/>
                <w:sz w:val="28"/>
                <w:szCs w:val="28"/>
                <w:lang w:bidi="sa-IN"/>
              </w:rPr>
              <w:t>臺</w:t>
            </w:r>
            <w:r w:rsidRPr="005F367E">
              <w:rPr>
                <w:rFonts w:ascii="Arial" w:hAnsi="標楷體" w:cs="DFHei-Md-HK-BF"/>
                <w:kern w:val="0"/>
                <w:sz w:val="28"/>
                <w:szCs w:val="28"/>
                <w:lang w:bidi="sa-IN"/>
              </w:rPr>
              <w:t>灣東北部有較大之波能，離岸地區可達</w:t>
            </w:r>
            <w:r w:rsidRPr="005F367E">
              <w:rPr>
                <w:rFonts w:ascii="Arial" w:hAnsi="Arial" w:cs="DFHei-Md-HK-BF"/>
                <w:kern w:val="0"/>
                <w:sz w:val="28"/>
                <w:szCs w:val="28"/>
                <w:lang w:bidi="sa-IN"/>
              </w:rPr>
              <w:t>10kW/m</w:t>
            </w:r>
            <w:r w:rsidRPr="005F367E">
              <w:rPr>
                <w:rFonts w:ascii="Arial" w:hAnsi="標楷體" w:cs="DFHei-Md-HK-BF"/>
                <w:kern w:val="0"/>
                <w:sz w:val="28"/>
                <w:szCs w:val="28"/>
                <w:lang w:bidi="sa-IN"/>
              </w:rPr>
              <w:t>以上。</w:t>
            </w:r>
          </w:p>
        </w:tc>
        <w:tc>
          <w:tcPr>
            <w:tcW w:w="4680" w:type="dxa"/>
            <w:tcBorders>
              <w:top w:val="single" w:sz="4" w:space="0" w:color="auto"/>
              <w:left w:val="single" w:sz="4" w:space="0" w:color="auto"/>
              <w:bottom w:val="single" w:sz="4" w:space="0" w:color="auto"/>
              <w:right w:val="single" w:sz="4" w:space="0" w:color="auto"/>
            </w:tcBorders>
            <w:vAlign w:val="center"/>
          </w:tcPr>
          <w:p w:rsidR="003B339F" w:rsidRPr="005F367E" w:rsidRDefault="003B339F" w:rsidP="005B2344">
            <w:pPr>
              <w:autoSpaceDE w:val="0"/>
              <w:autoSpaceDN w:val="0"/>
              <w:spacing w:line="340" w:lineRule="exact"/>
              <w:ind w:leftChars="27" w:left="347" w:hangingChars="85" w:hanging="255"/>
              <w:jc w:val="both"/>
              <w:rPr>
                <w:rFonts w:ascii="Arial" w:hAnsi="Arial" w:cs="DFHei-Md-HK-BF"/>
                <w:kern w:val="0"/>
                <w:sz w:val="28"/>
                <w:szCs w:val="28"/>
                <w:lang w:bidi="sa-IN"/>
              </w:rPr>
            </w:pPr>
            <w:r>
              <w:rPr>
                <w:rFonts w:ascii="Arial" w:hAnsi="Arial" w:cs="DFHei-Md-HK-BF" w:hint="eastAsia"/>
                <w:kern w:val="0"/>
                <w:sz w:val="28"/>
                <w:szCs w:val="28"/>
                <w:lang w:bidi="sa-IN"/>
              </w:rPr>
              <w:t>a</w:t>
            </w:r>
            <w:r w:rsidRPr="005F367E">
              <w:rPr>
                <w:rFonts w:ascii="Arial" w:hAnsi="Arial" w:cs="DFHei-Md-HK-BF"/>
                <w:kern w:val="0"/>
                <w:sz w:val="28"/>
                <w:szCs w:val="28"/>
                <w:lang w:bidi="sa-IN"/>
              </w:rPr>
              <w:t>.</w:t>
            </w:r>
            <w:r w:rsidRPr="005F367E">
              <w:rPr>
                <w:rFonts w:ascii="Arial" w:hAnsi="標楷體" w:cs="DFHei-Md-HK-BF"/>
                <w:kern w:val="0"/>
                <w:sz w:val="28"/>
                <w:szCs w:val="28"/>
                <w:lang w:bidi="sa-IN"/>
              </w:rPr>
              <w:t>颱風多，設備易損壞，技術門檻較高。</w:t>
            </w:r>
          </w:p>
          <w:p w:rsidR="003B339F" w:rsidRPr="005F367E" w:rsidRDefault="003B339F" w:rsidP="005B2344">
            <w:pPr>
              <w:spacing w:line="340" w:lineRule="exact"/>
              <w:ind w:leftChars="27" w:left="347" w:hangingChars="85" w:hanging="255"/>
              <w:jc w:val="both"/>
              <w:rPr>
                <w:rFonts w:ascii="Arial" w:hAnsi="Arial"/>
                <w:sz w:val="28"/>
                <w:szCs w:val="28"/>
              </w:rPr>
            </w:pPr>
            <w:r>
              <w:rPr>
                <w:rFonts w:ascii="Arial" w:hAnsi="Arial" w:cs="DFHei-Md-HK-BF" w:hint="eastAsia"/>
                <w:kern w:val="0"/>
                <w:sz w:val="28"/>
                <w:szCs w:val="28"/>
                <w:lang w:bidi="sa-IN"/>
              </w:rPr>
              <w:t>b</w:t>
            </w:r>
            <w:r w:rsidRPr="005F367E">
              <w:rPr>
                <w:rFonts w:ascii="Arial" w:hAnsi="Arial" w:cs="DFHei-Md-HK-BF"/>
                <w:kern w:val="0"/>
                <w:sz w:val="28"/>
                <w:szCs w:val="28"/>
                <w:lang w:bidi="sa-IN"/>
              </w:rPr>
              <w:t>.</w:t>
            </w:r>
            <w:r w:rsidRPr="00D7051C">
              <w:rPr>
                <w:rFonts w:ascii="Arial" w:hAnsi="標楷體" w:cs="DFHei-Md-HK-BF"/>
                <w:spacing w:val="-6"/>
                <w:kern w:val="0"/>
                <w:sz w:val="28"/>
                <w:szCs w:val="28"/>
                <w:lang w:bidi="sa-IN"/>
              </w:rPr>
              <w:t>相對波浪能量屬於中低級，致使波浪發電裝置效率成為重要因素。</w:t>
            </w:r>
          </w:p>
        </w:tc>
      </w:tr>
      <w:tr w:rsidR="003B339F" w:rsidTr="001E013C">
        <w:trPr>
          <w:trHeight w:val="188"/>
        </w:trPr>
        <w:tc>
          <w:tcPr>
            <w:tcW w:w="4792" w:type="dxa"/>
            <w:tcBorders>
              <w:top w:val="single" w:sz="4" w:space="0" w:color="auto"/>
              <w:left w:val="single" w:sz="4" w:space="0" w:color="auto"/>
              <w:bottom w:val="single" w:sz="4" w:space="0" w:color="auto"/>
              <w:right w:val="single" w:sz="4" w:space="0" w:color="auto"/>
            </w:tcBorders>
            <w:shd w:val="clear" w:color="auto" w:fill="92D050"/>
          </w:tcPr>
          <w:p w:rsidR="003B339F" w:rsidRPr="005F367E" w:rsidRDefault="003B339F" w:rsidP="005808E3">
            <w:pPr>
              <w:spacing w:line="360" w:lineRule="exact"/>
              <w:jc w:val="center"/>
              <w:rPr>
                <w:rFonts w:ascii="Arial" w:hAnsi="Arial"/>
                <w:sz w:val="28"/>
                <w:szCs w:val="28"/>
              </w:rPr>
            </w:pPr>
            <w:r w:rsidRPr="005F367E">
              <w:rPr>
                <w:rFonts w:ascii="Arial" w:hAnsi="標楷體"/>
                <w:sz w:val="28"/>
                <w:szCs w:val="28"/>
              </w:rPr>
              <w:t>機會</w:t>
            </w:r>
            <w:r w:rsidR="005808E3">
              <w:rPr>
                <w:rFonts w:ascii="Arial" w:hAnsi="標楷體" w:hint="eastAsia"/>
                <w:sz w:val="28"/>
                <w:szCs w:val="28"/>
              </w:rPr>
              <w:t>(</w:t>
            </w:r>
            <w:r w:rsidRPr="005F367E">
              <w:rPr>
                <w:rFonts w:ascii="Arial" w:hAnsi="Arial"/>
                <w:sz w:val="28"/>
                <w:szCs w:val="28"/>
              </w:rPr>
              <w:t>Opportunity</w:t>
            </w:r>
            <w:r w:rsidR="005808E3">
              <w:rPr>
                <w:rFonts w:ascii="Arial" w:hAnsi="Arial" w:hint="eastAsia"/>
                <w:sz w:val="28"/>
                <w:szCs w:val="28"/>
              </w:rPr>
              <w:t>)</w:t>
            </w:r>
          </w:p>
        </w:tc>
        <w:tc>
          <w:tcPr>
            <w:tcW w:w="4680" w:type="dxa"/>
            <w:tcBorders>
              <w:top w:val="single" w:sz="4" w:space="0" w:color="auto"/>
              <w:left w:val="single" w:sz="4" w:space="0" w:color="auto"/>
              <w:bottom w:val="single" w:sz="4" w:space="0" w:color="auto"/>
              <w:right w:val="single" w:sz="4" w:space="0" w:color="auto"/>
            </w:tcBorders>
            <w:shd w:val="clear" w:color="auto" w:fill="92D050"/>
          </w:tcPr>
          <w:p w:rsidR="003B339F" w:rsidRPr="005F367E" w:rsidRDefault="003B339F" w:rsidP="005808E3">
            <w:pPr>
              <w:spacing w:line="360" w:lineRule="exact"/>
              <w:jc w:val="center"/>
              <w:rPr>
                <w:rFonts w:ascii="Arial" w:hAnsi="Arial"/>
                <w:sz w:val="28"/>
                <w:szCs w:val="28"/>
              </w:rPr>
            </w:pPr>
            <w:r w:rsidRPr="005F367E">
              <w:rPr>
                <w:rFonts w:ascii="Arial" w:hAnsi="標楷體"/>
                <w:sz w:val="28"/>
                <w:szCs w:val="28"/>
              </w:rPr>
              <w:t>威脅</w:t>
            </w:r>
            <w:r w:rsidR="005808E3">
              <w:rPr>
                <w:rFonts w:ascii="Arial" w:hAnsi="標楷體" w:hint="eastAsia"/>
                <w:sz w:val="28"/>
                <w:szCs w:val="28"/>
              </w:rPr>
              <w:t>(</w:t>
            </w:r>
            <w:r w:rsidRPr="005F367E">
              <w:rPr>
                <w:rFonts w:ascii="Arial" w:hAnsi="Arial"/>
                <w:sz w:val="28"/>
                <w:szCs w:val="28"/>
              </w:rPr>
              <w:t>Threat</w:t>
            </w:r>
            <w:r w:rsidR="005808E3">
              <w:rPr>
                <w:rFonts w:ascii="Arial" w:hAnsi="Arial" w:hint="eastAsia"/>
                <w:sz w:val="28"/>
                <w:szCs w:val="28"/>
              </w:rPr>
              <w:t>)</w:t>
            </w:r>
          </w:p>
        </w:tc>
      </w:tr>
      <w:tr w:rsidR="003B339F" w:rsidTr="006010F9">
        <w:trPr>
          <w:trHeight w:val="1064"/>
        </w:trPr>
        <w:tc>
          <w:tcPr>
            <w:tcW w:w="4792" w:type="dxa"/>
            <w:tcBorders>
              <w:top w:val="single" w:sz="4" w:space="0" w:color="auto"/>
              <w:left w:val="single" w:sz="4" w:space="0" w:color="auto"/>
              <w:bottom w:val="single" w:sz="4" w:space="0" w:color="auto"/>
              <w:right w:val="single" w:sz="4" w:space="0" w:color="auto"/>
            </w:tcBorders>
            <w:vAlign w:val="center"/>
          </w:tcPr>
          <w:p w:rsidR="003B339F" w:rsidRPr="005F367E" w:rsidRDefault="003B339F" w:rsidP="00C16543">
            <w:pPr>
              <w:autoSpaceDE w:val="0"/>
              <w:autoSpaceDN w:val="0"/>
              <w:spacing w:line="320" w:lineRule="exact"/>
              <w:ind w:leftChars="15" w:left="333" w:hangingChars="94" w:hanging="282"/>
              <w:jc w:val="both"/>
              <w:rPr>
                <w:rFonts w:ascii="Arial" w:hAnsi="Arial" w:cs="DFHei-Md-HK-BF"/>
                <w:kern w:val="0"/>
                <w:sz w:val="28"/>
                <w:szCs w:val="28"/>
                <w:lang w:bidi="sa-IN"/>
              </w:rPr>
            </w:pPr>
            <w:r>
              <w:rPr>
                <w:rFonts w:ascii="Arial" w:hAnsi="Arial" w:cs="DFHei-Md-HK-BF" w:hint="eastAsia"/>
                <w:kern w:val="0"/>
                <w:sz w:val="28"/>
                <w:szCs w:val="28"/>
                <w:lang w:bidi="sa-IN"/>
              </w:rPr>
              <w:t>a</w:t>
            </w:r>
            <w:r w:rsidRPr="005F367E">
              <w:rPr>
                <w:rFonts w:ascii="Arial" w:hAnsi="Arial" w:cs="DFHei-Md-HK-BF"/>
                <w:kern w:val="0"/>
                <w:sz w:val="28"/>
                <w:szCs w:val="28"/>
                <w:lang w:bidi="sa-IN"/>
              </w:rPr>
              <w:t>.</w:t>
            </w:r>
            <w:r w:rsidRPr="005F367E">
              <w:rPr>
                <w:rFonts w:ascii="Arial" w:hAnsi="標楷體" w:cs="DFHei-Md-HK-BF"/>
                <w:kern w:val="0"/>
                <w:sz w:val="28"/>
                <w:szCs w:val="28"/>
                <w:lang w:bidi="sa-IN"/>
              </w:rPr>
              <w:t>國外海浪發電技術的開發已趨商業利用水準，可考慮技術引進及國際合作開發波浪能。</w:t>
            </w:r>
          </w:p>
          <w:p w:rsidR="003B339F" w:rsidRPr="005F367E" w:rsidRDefault="003B339F" w:rsidP="00C16543">
            <w:pPr>
              <w:spacing w:line="320" w:lineRule="exact"/>
              <w:ind w:leftChars="15" w:left="333" w:hangingChars="94" w:hanging="282"/>
              <w:jc w:val="both"/>
              <w:rPr>
                <w:rFonts w:ascii="Arial" w:hAnsi="Arial"/>
                <w:sz w:val="28"/>
                <w:szCs w:val="28"/>
              </w:rPr>
            </w:pPr>
            <w:r>
              <w:rPr>
                <w:rFonts w:ascii="Arial" w:hAnsi="Arial" w:cs="DFHei-Md-HK-BF" w:hint="eastAsia"/>
                <w:kern w:val="0"/>
                <w:sz w:val="28"/>
                <w:szCs w:val="28"/>
                <w:lang w:bidi="sa-IN"/>
              </w:rPr>
              <w:t>b</w:t>
            </w:r>
            <w:r w:rsidRPr="005F367E">
              <w:rPr>
                <w:rFonts w:ascii="Arial" w:hAnsi="Arial" w:cs="DFHei-Md-HK-BF"/>
                <w:kern w:val="0"/>
                <w:sz w:val="28"/>
                <w:szCs w:val="28"/>
                <w:lang w:bidi="sa-IN"/>
              </w:rPr>
              <w:t>.2008</w:t>
            </w:r>
            <w:r w:rsidRPr="005F367E">
              <w:rPr>
                <w:rFonts w:ascii="Arial" w:hAnsi="標楷體" w:cs="DFHei-Md-HK-BF"/>
                <w:kern w:val="0"/>
                <w:sz w:val="28"/>
                <w:szCs w:val="28"/>
                <w:lang w:bidi="sa-IN"/>
              </w:rPr>
              <w:t>年國際首座波浪發電示範機組</w:t>
            </w:r>
            <w:r w:rsidRPr="005F367E">
              <w:rPr>
                <w:rFonts w:ascii="Arial" w:hAnsi="Arial" w:cs="DFHei-Md-HK-BF"/>
                <w:kern w:val="0"/>
                <w:sz w:val="28"/>
                <w:szCs w:val="28"/>
                <w:lang w:bidi="sa-IN"/>
              </w:rPr>
              <w:t>(</w:t>
            </w:r>
            <w:r>
              <w:rPr>
                <w:rFonts w:ascii="Arial" w:hAnsi="Arial" w:cs="DFHei-Md-HK-BF" w:hint="eastAsia"/>
                <w:kern w:val="0"/>
                <w:sz w:val="28"/>
                <w:szCs w:val="28"/>
                <w:lang w:bidi="sa-IN"/>
              </w:rPr>
              <w:t>Pelamis</w:t>
            </w:r>
            <w:r w:rsidRPr="005F367E">
              <w:rPr>
                <w:rFonts w:ascii="Arial" w:hAnsi="Arial" w:cs="DFHei-Md-HK-BF"/>
                <w:kern w:val="0"/>
                <w:sz w:val="28"/>
                <w:szCs w:val="28"/>
                <w:lang w:bidi="sa-IN"/>
              </w:rPr>
              <w:t>)</w:t>
            </w:r>
            <w:r w:rsidRPr="005F367E">
              <w:rPr>
                <w:rFonts w:ascii="Arial" w:hAnsi="標楷體" w:cs="DFHei-Md-HK-BF"/>
                <w:kern w:val="0"/>
                <w:sz w:val="28"/>
                <w:szCs w:val="28"/>
                <w:lang w:bidi="sa-IN"/>
              </w:rPr>
              <w:t>測試不盡成功，給予我國迎頭趕上的機會。</w:t>
            </w:r>
          </w:p>
        </w:tc>
        <w:tc>
          <w:tcPr>
            <w:tcW w:w="4680" w:type="dxa"/>
            <w:tcBorders>
              <w:top w:val="single" w:sz="4" w:space="0" w:color="auto"/>
              <w:left w:val="single" w:sz="4" w:space="0" w:color="auto"/>
              <w:bottom w:val="single" w:sz="4" w:space="0" w:color="auto"/>
              <w:right w:val="single" w:sz="4" w:space="0" w:color="auto"/>
            </w:tcBorders>
            <w:vAlign w:val="center"/>
          </w:tcPr>
          <w:p w:rsidR="003B339F" w:rsidRPr="00C16543" w:rsidRDefault="003B339F" w:rsidP="00C16543">
            <w:pPr>
              <w:autoSpaceDE w:val="0"/>
              <w:autoSpaceDN w:val="0"/>
              <w:spacing w:line="320" w:lineRule="exact"/>
              <w:ind w:leftChars="26" w:left="328" w:hangingChars="80" w:hanging="240"/>
              <w:jc w:val="both"/>
              <w:rPr>
                <w:rFonts w:ascii="Arial" w:hAnsi="Arial" w:cs="DFHei-Md-HK-BF"/>
                <w:spacing w:val="-8"/>
                <w:kern w:val="0"/>
                <w:sz w:val="28"/>
                <w:szCs w:val="28"/>
                <w:lang w:bidi="sa-IN"/>
              </w:rPr>
            </w:pPr>
            <w:r>
              <w:rPr>
                <w:rFonts w:ascii="Arial" w:hAnsi="Arial" w:cs="DFHei-Md-HK-BF" w:hint="eastAsia"/>
                <w:kern w:val="0"/>
                <w:sz w:val="28"/>
                <w:szCs w:val="28"/>
                <w:lang w:bidi="sa-IN"/>
              </w:rPr>
              <w:t>a</w:t>
            </w:r>
            <w:r w:rsidRPr="005F367E">
              <w:rPr>
                <w:rFonts w:ascii="Arial" w:hAnsi="Arial" w:cs="DFHei-Md-HK-BF"/>
                <w:kern w:val="0"/>
                <w:sz w:val="28"/>
                <w:szCs w:val="28"/>
                <w:lang w:bidi="sa-IN"/>
              </w:rPr>
              <w:t>.</w:t>
            </w:r>
            <w:r w:rsidRPr="00C16543">
              <w:rPr>
                <w:rFonts w:ascii="Arial" w:hAnsi="標楷體" w:cs="DFHei-Md-HK-BF"/>
                <w:spacing w:val="-8"/>
                <w:kern w:val="0"/>
                <w:sz w:val="28"/>
                <w:szCs w:val="28"/>
                <w:lang w:bidi="sa-IN"/>
              </w:rPr>
              <w:t>國內進行海洋能源利用需面對嚴峻的颱風及地震等自然環境之考驗。</w:t>
            </w:r>
          </w:p>
          <w:p w:rsidR="003B339F" w:rsidRPr="005F367E" w:rsidRDefault="003B339F" w:rsidP="00C16543">
            <w:pPr>
              <w:autoSpaceDE w:val="0"/>
              <w:autoSpaceDN w:val="0"/>
              <w:spacing w:line="320" w:lineRule="exact"/>
              <w:ind w:leftChars="26" w:left="328" w:hangingChars="80" w:hanging="240"/>
              <w:jc w:val="both"/>
              <w:rPr>
                <w:rFonts w:ascii="Arial" w:hAnsi="Arial" w:cs="DFHei-Md-HK-BF"/>
                <w:kern w:val="0"/>
                <w:sz w:val="28"/>
                <w:szCs w:val="28"/>
                <w:lang w:bidi="sa-IN"/>
              </w:rPr>
            </w:pPr>
            <w:r>
              <w:rPr>
                <w:rFonts w:ascii="Arial" w:hAnsi="Arial" w:cs="DFHei-Md-HK-BF" w:hint="eastAsia"/>
                <w:kern w:val="0"/>
                <w:sz w:val="28"/>
                <w:szCs w:val="28"/>
                <w:lang w:bidi="sa-IN"/>
              </w:rPr>
              <w:t>b</w:t>
            </w:r>
            <w:r w:rsidRPr="005F367E">
              <w:rPr>
                <w:rFonts w:ascii="Arial" w:hAnsi="Arial" w:cs="DFHei-Md-HK-BF"/>
                <w:kern w:val="0"/>
                <w:sz w:val="28"/>
                <w:szCs w:val="28"/>
                <w:lang w:bidi="sa-IN"/>
              </w:rPr>
              <w:t>.</w:t>
            </w:r>
            <w:r w:rsidRPr="005F367E">
              <w:rPr>
                <w:rFonts w:ascii="Arial" w:hAnsi="標楷體" w:cs="DFHei-Md-HK-BF"/>
                <w:kern w:val="0"/>
                <w:sz w:val="28"/>
                <w:szCs w:val="28"/>
                <w:lang w:bidi="sa-IN"/>
              </w:rPr>
              <w:t>波浪發電關鍵技術由早期已投入開發的國家掌握。</w:t>
            </w:r>
          </w:p>
          <w:p w:rsidR="003B339F" w:rsidRPr="005F367E" w:rsidRDefault="003B339F" w:rsidP="00C16543">
            <w:pPr>
              <w:spacing w:line="320" w:lineRule="exact"/>
              <w:ind w:leftChars="26" w:left="328" w:hangingChars="80" w:hanging="240"/>
              <w:jc w:val="both"/>
              <w:rPr>
                <w:rFonts w:ascii="Arial" w:hAnsi="Arial"/>
                <w:sz w:val="28"/>
                <w:szCs w:val="28"/>
              </w:rPr>
            </w:pPr>
            <w:r>
              <w:rPr>
                <w:rFonts w:ascii="Arial" w:hAnsi="Arial" w:cs="DFHei-Md-HK-BF" w:hint="eastAsia"/>
                <w:kern w:val="0"/>
                <w:sz w:val="28"/>
                <w:szCs w:val="28"/>
                <w:lang w:bidi="sa-IN"/>
              </w:rPr>
              <w:t>c</w:t>
            </w:r>
            <w:r w:rsidRPr="005F367E">
              <w:rPr>
                <w:rFonts w:ascii="Arial" w:hAnsi="Arial" w:cs="DFHei-Md-HK-BF"/>
                <w:kern w:val="0"/>
                <w:sz w:val="28"/>
                <w:szCs w:val="28"/>
                <w:lang w:bidi="sa-IN"/>
              </w:rPr>
              <w:t>.</w:t>
            </w:r>
            <w:r w:rsidRPr="005F367E">
              <w:rPr>
                <w:rFonts w:ascii="Arial" w:hAnsi="標楷體" w:cs="DFHei-Md-HK-BF"/>
                <w:kern w:val="0"/>
                <w:sz w:val="28"/>
                <w:szCs w:val="28"/>
                <w:lang w:bidi="sa-IN"/>
              </w:rPr>
              <w:t>與國內海域其他使用者的利益衝突及相關環保議題的未定性。</w:t>
            </w:r>
          </w:p>
        </w:tc>
      </w:tr>
    </w:tbl>
    <w:p w:rsidR="003B339F" w:rsidRPr="007764E3" w:rsidRDefault="003B339F" w:rsidP="00FE6EAF">
      <w:pPr>
        <w:spacing w:line="240" w:lineRule="exact"/>
        <w:ind w:leftChars="-41" w:left="2" w:hangingChars="64" w:hanging="141"/>
        <w:rPr>
          <w:sz w:val="20"/>
        </w:rPr>
      </w:pPr>
      <w:bookmarkStart w:id="468" w:name="_Toc294785215"/>
      <w:bookmarkStart w:id="469" w:name="_Toc310611211"/>
      <w:r w:rsidRPr="007764E3">
        <w:rPr>
          <w:rFonts w:hint="eastAsia"/>
          <w:sz w:val="20"/>
        </w:rPr>
        <w:t>資料來源：</w:t>
      </w:r>
      <w:r w:rsidRPr="007764E3">
        <w:rPr>
          <w:rFonts w:hint="eastAsia"/>
          <w:sz w:val="20"/>
        </w:rPr>
        <w:t>2010</w:t>
      </w:r>
      <w:r w:rsidRPr="007764E3">
        <w:rPr>
          <w:rFonts w:hint="eastAsia"/>
          <w:sz w:val="20"/>
        </w:rPr>
        <w:t>年能源產業技術白皮書</w:t>
      </w:r>
      <w:bookmarkEnd w:id="468"/>
      <w:r w:rsidR="00D7051C">
        <w:rPr>
          <w:rFonts w:hint="eastAsia"/>
          <w:sz w:val="20"/>
        </w:rPr>
        <w:t>、能源局。</w:t>
      </w:r>
      <w:bookmarkEnd w:id="469"/>
    </w:p>
    <w:p w:rsidR="003B339F" w:rsidRPr="006120FA" w:rsidRDefault="003B339F" w:rsidP="00E21274">
      <w:pPr>
        <w:pStyle w:val="afa"/>
        <w:spacing w:before="228"/>
      </w:pPr>
      <w:bookmarkStart w:id="470" w:name="_Toc310611212"/>
      <w:bookmarkStart w:id="471" w:name="_Toc311050698"/>
      <w:r w:rsidRPr="006120FA">
        <w:rPr>
          <w:rFonts w:hint="eastAsia"/>
        </w:rPr>
        <w:t>表</w:t>
      </w:r>
      <w:r w:rsidR="006120FA">
        <w:rPr>
          <w:rFonts w:hint="eastAsia"/>
        </w:rPr>
        <w:t>18</w:t>
      </w:r>
      <w:r w:rsidR="00AF3700" w:rsidRPr="006120FA">
        <w:rPr>
          <w:rFonts w:hint="eastAsia"/>
        </w:rPr>
        <w:t>、</w:t>
      </w:r>
      <w:r w:rsidRPr="006120FA">
        <w:rPr>
          <w:rFonts w:hint="eastAsia"/>
        </w:rPr>
        <w:t>海洋溫差發電</w:t>
      </w:r>
      <w:r w:rsidR="00D7051C" w:rsidRPr="0056030E">
        <w:rPr>
          <w:vertAlign w:val="superscript"/>
        </w:rPr>
        <w:footnoteReference w:id="59"/>
      </w:r>
      <w:r w:rsidRPr="006120FA">
        <w:t>SWOT分析</w:t>
      </w:r>
      <w:r w:rsidRPr="006120FA">
        <w:rPr>
          <w:rFonts w:hint="eastAsia"/>
        </w:rPr>
        <w:t>表</w:t>
      </w:r>
      <w:bookmarkEnd w:id="470"/>
      <w:bookmarkEnd w:id="471"/>
    </w:p>
    <w:tbl>
      <w:tblPr>
        <w:tblW w:w="9472"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792"/>
        <w:gridCol w:w="4680"/>
      </w:tblGrid>
      <w:tr w:rsidR="003B339F" w:rsidRPr="005F367E" w:rsidTr="001E013C">
        <w:trPr>
          <w:trHeight w:val="351"/>
        </w:trPr>
        <w:tc>
          <w:tcPr>
            <w:tcW w:w="4792" w:type="dxa"/>
            <w:tcBorders>
              <w:top w:val="single" w:sz="4" w:space="0" w:color="auto"/>
              <w:left w:val="single" w:sz="4" w:space="0" w:color="auto"/>
              <w:bottom w:val="single" w:sz="4" w:space="0" w:color="auto"/>
              <w:right w:val="single" w:sz="4" w:space="0" w:color="auto"/>
            </w:tcBorders>
            <w:shd w:val="clear" w:color="auto" w:fill="92D050"/>
          </w:tcPr>
          <w:p w:rsidR="003B339F" w:rsidRPr="005F367E" w:rsidRDefault="003B339F" w:rsidP="00C16543">
            <w:pPr>
              <w:spacing w:line="360" w:lineRule="exact"/>
              <w:jc w:val="center"/>
              <w:rPr>
                <w:rFonts w:ascii="Arial" w:hAnsi="Arial"/>
                <w:sz w:val="28"/>
                <w:szCs w:val="28"/>
              </w:rPr>
            </w:pPr>
            <w:r w:rsidRPr="005F367E">
              <w:rPr>
                <w:rFonts w:ascii="Arial" w:hAnsi="標楷體"/>
                <w:sz w:val="28"/>
                <w:szCs w:val="28"/>
              </w:rPr>
              <w:t>優勢</w:t>
            </w:r>
            <w:r w:rsidR="00A808B5">
              <w:rPr>
                <w:rFonts w:ascii="Arial" w:hAnsi="標楷體" w:hint="eastAsia"/>
                <w:sz w:val="28"/>
                <w:szCs w:val="28"/>
              </w:rPr>
              <w:t>(</w:t>
            </w:r>
            <w:r w:rsidRPr="005F367E">
              <w:rPr>
                <w:rFonts w:ascii="Arial" w:hAnsi="Arial"/>
                <w:sz w:val="28"/>
                <w:szCs w:val="28"/>
              </w:rPr>
              <w:t>Strength</w:t>
            </w:r>
            <w:r w:rsidR="00A808B5">
              <w:rPr>
                <w:rFonts w:ascii="Arial" w:hAnsi="Arial" w:hint="eastAsia"/>
                <w:sz w:val="28"/>
                <w:szCs w:val="28"/>
              </w:rPr>
              <w:t>)</w:t>
            </w:r>
          </w:p>
        </w:tc>
        <w:tc>
          <w:tcPr>
            <w:tcW w:w="4680" w:type="dxa"/>
            <w:tcBorders>
              <w:top w:val="single" w:sz="4" w:space="0" w:color="auto"/>
              <w:left w:val="single" w:sz="4" w:space="0" w:color="auto"/>
              <w:bottom w:val="single" w:sz="4" w:space="0" w:color="auto"/>
              <w:right w:val="single" w:sz="4" w:space="0" w:color="auto"/>
            </w:tcBorders>
            <w:shd w:val="clear" w:color="auto" w:fill="92D050"/>
          </w:tcPr>
          <w:p w:rsidR="003B339F" w:rsidRPr="005F367E" w:rsidRDefault="003B339F" w:rsidP="00C16543">
            <w:pPr>
              <w:spacing w:line="360" w:lineRule="exact"/>
              <w:jc w:val="center"/>
              <w:rPr>
                <w:rFonts w:ascii="Arial" w:hAnsi="Arial"/>
                <w:sz w:val="28"/>
                <w:szCs w:val="28"/>
              </w:rPr>
            </w:pPr>
            <w:r w:rsidRPr="005F367E">
              <w:rPr>
                <w:rFonts w:ascii="Arial" w:hAnsi="標楷體"/>
                <w:bCs/>
                <w:sz w:val="28"/>
                <w:szCs w:val="28"/>
              </w:rPr>
              <w:t>劣勢</w:t>
            </w:r>
            <w:r w:rsidRPr="005F367E">
              <w:rPr>
                <w:rFonts w:ascii="Arial" w:hAnsi="Arial"/>
                <w:bCs/>
                <w:sz w:val="28"/>
                <w:szCs w:val="28"/>
              </w:rPr>
              <w:t>(Weakness)</w:t>
            </w:r>
          </w:p>
        </w:tc>
      </w:tr>
      <w:tr w:rsidR="003B339F" w:rsidRPr="005F367E" w:rsidTr="00C6208C">
        <w:trPr>
          <w:trHeight w:val="1590"/>
        </w:trPr>
        <w:tc>
          <w:tcPr>
            <w:tcW w:w="4792" w:type="dxa"/>
            <w:tcBorders>
              <w:top w:val="single" w:sz="4" w:space="0" w:color="auto"/>
              <w:left w:val="single" w:sz="4" w:space="0" w:color="auto"/>
              <w:bottom w:val="single" w:sz="4" w:space="0" w:color="auto"/>
              <w:right w:val="single" w:sz="4" w:space="0" w:color="auto"/>
            </w:tcBorders>
            <w:vAlign w:val="center"/>
          </w:tcPr>
          <w:p w:rsidR="003B339F" w:rsidRPr="005F367E" w:rsidRDefault="003B339F" w:rsidP="005B2344">
            <w:pPr>
              <w:autoSpaceDE w:val="0"/>
              <w:autoSpaceDN w:val="0"/>
              <w:spacing w:line="340" w:lineRule="exact"/>
              <w:ind w:leftChars="23" w:left="348" w:hangingChars="90" w:hanging="270"/>
              <w:jc w:val="both"/>
              <w:rPr>
                <w:rFonts w:ascii="Arial" w:hAnsi="Arial" w:cs="DFHei-Md-HK-BF"/>
                <w:kern w:val="0"/>
                <w:sz w:val="28"/>
                <w:szCs w:val="28"/>
                <w:lang w:bidi="sa-IN"/>
              </w:rPr>
            </w:pPr>
            <w:r>
              <w:rPr>
                <w:rFonts w:ascii="Arial" w:hAnsi="Arial" w:cs="DFHei-Md-HK-BF" w:hint="eastAsia"/>
                <w:kern w:val="0"/>
                <w:sz w:val="28"/>
                <w:szCs w:val="28"/>
                <w:lang w:bidi="sa-IN"/>
              </w:rPr>
              <w:t>a</w:t>
            </w:r>
            <w:r w:rsidRPr="005F367E">
              <w:rPr>
                <w:rFonts w:ascii="Arial" w:hAnsi="Arial" w:cs="DFHei-Md-HK-BF"/>
                <w:kern w:val="0"/>
                <w:sz w:val="28"/>
                <w:szCs w:val="28"/>
                <w:lang w:bidi="sa-IN"/>
              </w:rPr>
              <w:t>.</w:t>
            </w:r>
            <w:r w:rsidRPr="005F367E">
              <w:rPr>
                <w:rFonts w:ascii="Arial" w:hAnsi="標楷體" w:cs="DFHei-Md-HK-BF"/>
                <w:kern w:val="0"/>
                <w:sz w:val="28"/>
                <w:szCs w:val="28"/>
                <w:lang w:bidi="sa-IN"/>
              </w:rPr>
              <w:t>為全球最適合發展</w:t>
            </w:r>
            <w:r w:rsidRPr="00DC7AD6">
              <w:rPr>
                <w:rFonts w:ascii="Arial" w:hAnsi="Arial" w:cs="DFHei-Md-HK-BF"/>
                <w:kern w:val="0"/>
                <w:sz w:val="28"/>
                <w:szCs w:val="28"/>
                <w:lang w:bidi="sa-IN"/>
              </w:rPr>
              <w:t>OTEC</w:t>
            </w:r>
            <w:r w:rsidRPr="005F367E">
              <w:rPr>
                <w:rFonts w:ascii="Arial" w:hAnsi="標楷體" w:cs="DFHei-Md-HK-BF"/>
                <w:kern w:val="0"/>
                <w:sz w:val="28"/>
                <w:szCs w:val="28"/>
                <w:lang w:bidi="sa-IN"/>
              </w:rPr>
              <w:t>之國家。</w:t>
            </w:r>
          </w:p>
          <w:p w:rsidR="003B339F" w:rsidRPr="005F367E" w:rsidRDefault="003B339F" w:rsidP="005B2344">
            <w:pPr>
              <w:autoSpaceDE w:val="0"/>
              <w:autoSpaceDN w:val="0"/>
              <w:spacing w:line="340" w:lineRule="exact"/>
              <w:ind w:leftChars="23" w:left="348" w:hangingChars="90" w:hanging="270"/>
              <w:jc w:val="both"/>
              <w:rPr>
                <w:rFonts w:ascii="Arial" w:hAnsi="Arial" w:cs="DFHei-Md-HK-BF"/>
                <w:kern w:val="0"/>
                <w:sz w:val="28"/>
                <w:szCs w:val="28"/>
                <w:lang w:bidi="sa-IN"/>
              </w:rPr>
            </w:pPr>
            <w:r>
              <w:rPr>
                <w:rFonts w:ascii="Arial" w:hAnsi="Arial" w:cs="DFHei-Md-HK-BF" w:hint="eastAsia"/>
                <w:kern w:val="0"/>
                <w:sz w:val="28"/>
                <w:szCs w:val="28"/>
                <w:lang w:bidi="sa-IN"/>
              </w:rPr>
              <w:t>b</w:t>
            </w:r>
            <w:r w:rsidRPr="005F367E">
              <w:rPr>
                <w:rFonts w:ascii="Arial" w:hAnsi="Arial" w:cs="DFHei-Md-HK-BF"/>
                <w:kern w:val="0"/>
                <w:sz w:val="28"/>
                <w:szCs w:val="28"/>
                <w:lang w:bidi="sa-IN"/>
              </w:rPr>
              <w:t>.</w:t>
            </w:r>
            <w:r w:rsidRPr="005F367E">
              <w:rPr>
                <w:rFonts w:ascii="Arial" w:hAnsi="標楷體" w:cs="DFHei-Md-HK-BF"/>
                <w:kern w:val="0"/>
                <w:sz w:val="28"/>
                <w:szCs w:val="28"/>
                <w:lang w:bidi="sa-IN"/>
              </w:rPr>
              <w:t>全日</w:t>
            </w:r>
            <w:r w:rsidRPr="005F367E">
              <w:rPr>
                <w:rFonts w:ascii="Arial" w:hAnsi="Arial" w:cs="DFHei-Md-HK-BF"/>
                <w:kern w:val="0"/>
                <w:sz w:val="28"/>
                <w:szCs w:val="28"/>
                <w:lang w:bidi="sa-IN"/>
              </w:rPr>
              <w:t>24</w:t>
            </w:r>
            <w:r w:rsidRPr="005F367E">
              <w:rPr>
                <w:rFonts w:ascii="Arial" w:hAnsi="標楷體" w:cs="DFHei-Md-HK-BF"/>
                <w:kern w:val="0"/>
                <w:sz w:val="28"/>
                <w:szCs w:val="28"/>
                <w:lang w:bidi="sa-IN"/>
              </w:rPr>
              <w:t>小時穩定發電，適合作為基載電力。</w:t>
            </w:r>
          </w:p>
          <w:p w:rsidR="003B339F" w:rsidRPr="005F367E" w:rsidRDefault="003B339F" w:rsidP="005B2344">
            <w:pPr>
              <w:autoSpaceDE w:val="0"/>
              <w:autoSpaceDN w:val="0"/>
              <w:spacing w:line="340" w:lineRule="exact"/>
              <w:ind w:leftChars="23" w:left="348" w:hangingChars="90" w:hanging="270"/>
              <w:jc w:val="both"/>
              <w:rPr>
                <w:rFonts w:ascii="Arial" w:hAnsi="Arial" w:cs="DFHei-Md-HK-BF"/>
                <w:kern w:val="0"/>
                <w:sz w:val="28"/>
                <w:szCs w:val="28"/>
                <w:lang w:bidi="sa-IN"/>
              </w:rPr>
            </w:pPr>
            <w:r>
              <w:rPr>
                <w:rFonts w:ascii="Arial" w:hAnsi="Arial" w:cs="DFHei-Md-HK-BF" w:hint="eastAsia"/>
                <w:kern w:val="0"/>
                <w:sz w:val="28"/>
                <w:szCs w:val="28"/>
                <w:lang w:bidi="sa-IN"/>
              </w:rPr>
              <w:t>c</w:t>
            </w:r>
            <w:r w:rsidRPr="005F367E">
              <w:rPr>
                <w:rFonts w:ascii="Arial" w:hAnsi="Arial" w:cs="DFHei-Md-HK-BF"/>
                <w:kern w:val="0"/>
                <w:sz w:val="28"/>
                <w:szCs w:val="28"/>
                <w:lang w:bidi="sa-IN"/>
              </w:rPr>
              <w:t>.</w:t>
            </w:r>
            <w:r w:rsidRPr="005F367E">
              <w:rPr>
                <w:rFonts w:ascii="Arial" w:hAnsi="標楷體" w:cs="DFHei-Md-HK-BF"/>
                <w:kern w:val="0"/>
                <w:sz w:val="28"/>
                <w:szCs w:val="28"/>
                <w:lang w:bidi="sa-IN"/>
              </w:rPr>
              <w:t>夏季發電量達峰值，符合我國用電型態。</w:t>
            </w:r>
          </w:p>
          <w:p w:rsidR="003B339F" w:rsidRPr="005F367E" w:rsidRDefault="003B339F" w:rsidP="005B2344">
            <w:pPr>
              <w:autoSpaceDE w:val="0"/>
              <w:autoSpaceDN w:val="0"/>
              <w:spacing w:line="340" w:lineRule="exact"/>
              <w:ind w:leftChars="23" w:left="348" w:hangingChars="90" w:hanging="270"/>
              <w:jc w:val="both"/>
              <w:rPr>
                <w:rFonts w:ascii="Arial" w:hAnsi="Arial" w:cs="DFHei-Md-HK-BF"/>
                <w:kern w:val="0"/>
                <w:sz w:val="28"/>
                <w:szCs w:val="28"/>
                <w:lang w:bidi="sa-IN"/>
              </w:rPr>
            </w:pPr>
            <w:r>
              <w:rPr>
                <w:rFonts w:ascii="Arial" w:hAnsi="Arial" w:cs="DFHei-Md-HK-BF" w:hint="eastAsia"/>
                <w:kern w:val="0"/>
                <w:sz w:val="28"/>
                <w:szCs w:val="28"/>
                <w:lang w:bidi="sa-IN"/>
              </w:rPr>
              <w:t>d</w:t>
            </w:r>
            <w:r w:rsidRPr="005F367E">
              <w:rPr>
                <w:rFonts w:ascii="Arial" w:hAnsi="Arial" w:cs="DFHei-Md-HK-BF"/>
                <w:kern w:val="0"/>
                <w:sz w:val="28"/>
                <w:szCs w:val="28"/>
                <w:lang w:bidi="sa-IN"/>
              </w:rPr>
              <w:t>.</w:t>
            </w:r>
            <w:r w:rsidRPr="005F367E">
              <w:rPr>
                <w:rFonts w:ascii="Arial" w:hAnsi="標楷體" w:cs="DFHei-Md-HK-BF"/>
                <w:kern w:val="0"/>
                <w:sz w:val="28"/>
                <w:szCs w:val="28"/>
                <w:lang w:bidi="sa-IN"/>
              </w:rPr>
              <w:t>具有</w:t>
            </w:r>
            <w:r w:rsidRPr="005F367E">
              <w:rPr>
                <w:rFonts w:ascii="Arial" w:hAnsi="Arial" w:cs="DFHei-Md-HK-BF"/>
                <w:kern w:val="0"/>
                <w:sz w:val="28"/>
                <w:szCs w:val="28"/>
                <w:lang w:bidi="sa-IN"/>
              </w:rPr>
              <w:t>3.2GW</w:t>
            </w:r>
            <w:r w:rsidRPr="005F367E">
              <w:rPr>
                <w:rFonts w:ascii="Arial" w:hAnsi="標楷體" w:cs="DFHei-Md-HK-BF"/>
                <w:kern w:val="0"/>
                <w:sz w:val="28"/>
                <w:szCs w:val="28"/>
                <w:lang w:bidi="sa-IN"/>
              </w:rPr>
              <w:t>以上淨裝置發電容量，相關產值高達</w:t>
            </w:r>
            <w:r w:rsidRPr="005F367E">
              <w:rPr>
                <w:rFonts w:ascii="Arial" w:hAnsi="Arial" w:cs="DFHei-Md-HK-BF"/>
                <w:kern w:val="0"/>
                <w:sz w:val="28"/>
                <w:szCs w:val="28"/>
                <w:lang w:bidi="sa-IN"/>
              </w:rPr>
              <w:t>192</w:t>
            </w:r>
            <w:r w:rsidRPr="005F367E">
              <w:rPr>
                <w:rFonts w:ascii="Arial" w:hAnsi="標楷體" w:cs="DFHei-Md-HK-BF"/>
                <w:kern w:val="0"/>
                <w:sz w:val="28"/>
                <w:szCs w:val="28"/>
                <w:lang w:bidi="sa-IN"/>
              </w:rPr>
              <w:t>億美元。</w:t>
            </w:r>
          </w:p>
          <w:p w:rsidR="003B339F" w:rsidRPr="005F367E" w:rsidRDefault="003B339F" w:rsidP="005B2344">
            <w:pPr>
              <w:spacing w:line="340" w:lineRule="exact"/>
              <w:ind w:leftChars="23" w:left="348" w:hangingChars="90" w:hanging="270"/>
              <w:jc w:val="both"/>
              <w:rPr>
                <w:rFonts w:ascii="Arial" w:hAnsi="Arial"/>
                <w:sz w:val="28"/>
                <w:szCs w:val="28"/>
              </w:rPr>
            </w:pPr>
            <w:r>
              <w:rPr>
                <w:rFonts w:ascii="Arial" w:hAnsi="Arial" w:cs="DFHei-Md-HK-BF" w:hint="eastAsia"/>
                <w:kern w:val="0"/>
                <w:sz w:val="28"/>
                <w:szCs w:val="28"/>
                <w:lang w:bidi="sa-IN"/>
              </w:rPr>
              <w:t>e</w:t>
            </w:r>
            <w:r w:rsidRPr="005F367E">
              <w:rPr>
                <w:rFonts w:ascii="Arial" w:hAnsi="Arial" w:cs="DFHei-Md-HK-BF"/>
                <w:kern w:val="0"/>
                <w:sz w:val="28"/>
                <w:szCs w:val="28"/>
                <w:lang w:bidi="sa-IN"/>
              </w:rPr>
              <w:t>.80</w:t>
            </w:r>
            <w:r w:rsidRPr="005F367E">
              <w:rPr>
                <w:rFonts w:ascii="Arial" w:hAnsi="標楷體" w:cs="DFHei-Md-HK-BF"/>
                <w:kern w:val="0"/>
                <w:sz w:val="28"/>
                <w:szCs w:val="28"/>
                <w:lang w:bidi="sa-IN"/>
              </w:rPr>
              <w:t>％相關產業技術能量可於國內培植。</w:t>
            </w:r>
          </w:p>
        </w:tc>
        <w:tc>
          <w:tcPr>
            <w:tcW w:w="4680" w:type="dxa"/>
            <w:tcBorders>
              <w:top w:val="single" w:sz="4" w:space="0" w:color="auto"/>
              <w:left w:val="single" w:sz="4" w:space="0" w:color="auto"/>
              <w:bottom w:val="single" w:sz="4" w:space="0" w:color="auto"/>
              <w:right w:val="single" w:sz="4" w:space="0" w:color="auto"/>
            </w:tcBorders>
            <w:vAlign w:val="center"/>
          </w:tcPr>
          <w:p w:rsidR="003B339F" w:rsidRPr="005F367E" w:rsidRDefault="003B339F" w:rsidP="005B2344">
            <w:pPr>
              <w:autoSpaceDE w:val="0"/>
              <w:autoSpaceDN w:val="0"/>
              <w:spacing w:line="340" w:lineRule="exact"/>
              <w:ind w:leftChars="12" w:left="302" w:hangingChars="87" w:hanging="261"/>
              <w:jc w:val="both"/>
              <w:rPr>
                <w:rFonts w:ascii="Arial" w:hAnsi="Arial" w:cs="DFHei-Md-HK-BF"/>
                <w:kern w:val="0"/>
                <w:sz w:val="28"/>
                <w:szCs w:val="28"/>
                <w:lang w:bidi="sa-IN"/>
              </w:rPr>
            </w:pPr>
            <w:r>
              <w:rPr>
                <w:rFonts w:ascii="Arial" w:hAnsi="Arial" w:cs="DFHei-Md-HK-BF" w:hint="eastAsia"/>
                <w:kern w:val="0"/>
                <w:sz w:val="28"/>
                <w:szCs w:val="28"/>
                <w:lang w:bidi="sa-IN"/>
              </w:rPr>
              <w:t>a</w:t>
            </w:r>
            <w:r w:rsidRPr="005F367E">
              <w:rPr>
                <w:rFonts w:ascii="Arial" w:hAnsi="Arial" w:cs="DFHei-Md-HK-BF"/>
                <w:kern w:val="0"/>
                <w:sz w:val="28"/>
                <w:szCs w:val="28"/>
                <w:lang w:bidi="sa-IN"/>
              </w:rPr>
              <w:t>.</w:t>
            </w:r>
            <w:r w:rsidRPr="005F367E">
              <w:rPr>
                <w:rFonts w:ascii="Arial" w:hAnsi="標楷體" w:cs="DFHei-Md-HK-BF"/>
                <w:kern w:val="0"/>
                <w:sz w:val="28"/>
                <w:szCs w:val="28"/>
                <w:lang w:bidi="sa-IN"/>
              </w:rPr>
              <w:t>大型化電廠建置成本高，資金不易聚集。</w:t>
            </w:r>
          </w:p>
          <w:p w:rsidR="003B339F" w:rsidRPr="005F367E" w:rsidRDefault="003B339F" w:rsidP="005B2344">
            <w:pPr>
              <w:autoSpaceDE w:val="0"/>
              <w:autoSpaceDN w:val="0"/>
              <w:spacing w:line="340" w:lineRule="exact"/>
              <w:ind w:leftChars="12" w:left="302" w:hangingChars="87" w:hanging="261"/>
              <w:jc w:val="both"/>
              <w:rPr>
                <w:rFonts w:ascii="Arial" w:hAnsi="Arial" w:cs="DFHei-Md-HK-BF"/>
                <w:kern w:val="0"/>
                <w:sz w:val="28"/>
                <w:szCs w:val="28"/>
                <w:lang w:bidi="sa-IN"/>
              </w:rPr>
            </w:pPr>
            <w:r>
              <w:rPr>
                <w:rFonts w:ascii="Arial" w:hAnsi="Arial" w:cs="DFHei-Md-HK-BF" w:hint="eastAsia"/>
                <w:kern w:val="0"/>
                <w:sz w:val="28"/>
                <w:szCs w:val="28"/>
                <w:lang w:bidi="sa-IN"/>
              </w:rPr>
              <w:t>b</w:t>
            </w:r>
            <w:r w:rsidRPr="005F367E">
              <w:rPr>
                <w:rFonts w:ascii="Arial" w:hAnsi="Arial" w:cs="DFHei-Md-HK-BF"/>
                <w:kern w:val="0"/>
                <w:sz w:val="28"/>
                <w:szCs w:val="28"/>
                <w:lang w:bidi="sa-IN"/>
              </w:rPr>
              <w:t>.</w:t>
            </w:r>
            <w:r w:rsidRPr="005F367E">
              <w:rPr>
                <w:rFonts w:ascii="Arial" w:hAnsi="標楷體" w:cs="DFHei-Md-HK-BF"/>
                <w:kern w:val="0"/>
                <w:sz w:val="28"/>
                <w:szCs w:val="28"/>
                <w:lang w:bidi="sa-IN"/>
              </w:rPr>
              <w:t>國際上尚無商業行電廠。</w:t>
            </w:r>
          </w:p>
          <w:p w:rsidR="003B339F" w:rsidRPr="005F367E" w:rsidRDefault="003B339F" w:rsidP="005B2344">
            <w:pPr>
              <w:autoSpaceDE w:val="0"/>
              <w:autoSpaceDN w:val="0"/>
              <w:spacing w:line="340" w:lineRule="exact"/>
              <w:ind w:leftChars="12" w:left="302" w:hangingChars="87" w:hanging="261"/>
              <w:jc w:val="both"/>
              <w:rPr>
                <w:rFonts w:ascii="Arial" w:hAnsi="Arial" w:cs="DFHei-Md-HK-BF"/>
                <w:kern w:val="0"/>
                <w:sz w:val="28"/>
                <w:szCs w:val="28"/>
                <w:lang w:bidi="sa-IN"/>
              </w:rPr>
            </w:pPr>
            <w:r>
              <w:rPr>
                <w:rFonts w:ascii="Arial" w:hAnsi="Arial" w:cs="DFHei-Md-HK-BF" w:hint="eastAsia"/>
                <w:kern w:val="0"/>
                <w:sz w:val="28"/>
                <w:szCs w:val="28"/>
                <w:lang w:bidi="sa-IN"/>
              </w:rPr>
              <w:t>c</w:t>
            </w:r>
            <w:r w:rsidRPr="005F367E">
              <w:rPr>
                <w:rFonts w:ascii="Arial" w:hAnsi="Arial" w:cs="DFHei-Md-HK-BF"/>
                <w:kern w:val="0"/>
                <w:sz w:val="28"/>
                <w:szCs w:val="28"/>
                <w:lang w:bidi="sa-IN"/>
              </w:rPr>
              <w:t>.</w:t>
            </w:r>
            <w:r w:rsidRPr="005F367E">
              <w:rPr>
                <w:rFonts w:ascii="Arial" w:hAnsi="標楷體" w:cs="DFHei-Md-HK-BF"/>
                <w:kern w:val="0"/>
                <w:sz w:val="28"/>
                <w:szCs w:val="28"/>
                <w:lang w:bidi="sa-IN"/>
              </w:rPr>
              <w:t>大管徑冷水管製作技術、鋪設、維修不易。</w:t>
            </w:r>
          </w:p>
          <w:p w:rsidR="003B339F" w:rsidRPr="005F367E" w:rsidRDefault="003B339F" w:rsidP="005B2344">
            <w:pPr>
              <w:autoSpaceDE w:val="0"/>
              <w:autoSpaceDN w:val="0"/>
              <w:spacing w:line="340" w:lineRule="exact"/>
              <w:ind w:leftChars="12" w:left="302" w:hangingChars="87" w:hanging="261"/>
              <w:jc w:val="both"/>
              <w:rPr>
                <w:rFonts w:ascii="Arial" w:hAnsi="Arial" w:cs="DFHei-Md-HK-BF"/>
                <w:kern w:val="0"/>
                <w:sz w:val="28"/>
                <w:szCs w:val="28"/>
                <w:lang w:bidi="sa-IN"/>
              </w:rPr>
            </w:pPr>
            <w:r>
              <w:rPr>
                <w:rFonts w:ascii="Arial" w:hAnsi="Arial" w:cs="DFHei-Md-HK-BF" w:hint="eastAsia"/>
                <w:kern w:val="0"/>
                <w:sz w:val="28"/>
                <w:szCs w:val="28"/>
                <w:lang w:bidi="sa-IN"/>
              </w:rPr>
              <w:t>d</w:t>
            </w:r>
            <w:r w:rsidRPr="005F367E">
              <w:rPr>
                <w:rFonts w:ascii="Arial" w:hAnsi="Arial" w:cs="DFHei-Md-HK-BF"/>
                <w:kern w:val="0"/>
                <w:sz w:val="28"/>
                <w:szCs w:val="28"/>
                <w:lang w:bidi="sa-IN"/>
              </w:rPr>
              <w:t>.</w:t>
            </w:r>
            <w:r w:rsidRPr="005F367E">
              <w:rPr>
                <w:rFonts w:ascii="Arial" w:hAnsi="標楷體" w:cs="DFHei-Md-HK-BF"/>
                <w:kern w:val="0"/>
                <w:sz w:val="28"/>
                <w:szCs w:val="28"/>
                <w:lang w:bidi="sa-IN"/>
              </w:rPr>
              <w:t>關鍵元件</w:t>
            </w:r>
            <w:r>
              <w:rPr>
                <w:rFonts w:ascii="Arial" w:hAnsi="標楷體" w:cs="DFHei-Md-HK-BF" w:hint="eastAsia"/>
                <w:kern w:val="0"/>
                <w:sz w:val="28"/>
                <w:szCs w:val="28"/>
                <w:lang w:bidi="sa-IN"/>
              </w:rPr>
              <w:t>(</w:t>
            </w:r>
            <w:r w:rsidRPr="005F367E">
              <w:rPr>
                <w:rFonts w:ascii="Arial" w:hAnsi="標楷體" w:cs="DFHei-Md-HK-BF"/>
                <w:kern w:val="0"/>
                <w:sz w:val="28"/>
                <w:szCs w:val="28"/>
                <w:lang w:bidi="sa-IN"/>
              </w:rPr>
              <w:t>如熱交換器</w:t>
            </w:r>
            <w:r>
              <w:rPr>
                <w:rFonts w:ascii="Arial" w:hAnsi="標楷體" w:cs="DFHei-Md-HK-BF" w:hint="eastAsia"/>
                <w:kern w:val="0"/>
                <w:sz w:val="28"/>
                <w:szCs w:val="28"/>
                <w:lang w:bidi="sa-IN"/>
              </w:rPr>
              <w:t>)</w:t>
            </w:r>
            <w:r w:rsidRPr="005F367E">
              <w:rPr>
                <w:rFonts w:ascii="Arial" w:hAnsi="標楷體" w:cs="DFHei-Md-HK-BF"/>
                <w:kern w:val="0"/>
                <w:sz w:val="28"/>
                <w:szCs w:val="28"/>
                <w:lang w:bidi="sa-IN"/>
              </w:rPr>
              <w:t>研發製作能力尚未建立。</w:t>
            </w:r>
          </w:p>
          <w:p w:rsidR="003B339F" w:rsidRPr="005F367E" w:rsidRDefault="003B339F" w:rsidP="005B2344">
            <w:pPr>
              <w:autoSpaceDE w:val="0"/>
              <w:autoSpaceDN w:val="0"/>
              <w:spacing w:line="340" w:lineRule="exact"/>
              <w:ind w:leftChars="12" w:left="302" w:hangingChars="87" w:hanging="261"/>
              <w:jc w:val="both"/>
              <w:rPr>
                <w:rFonts w:ascii="Arial" w:hAnsi="Arial" w:cs="DFHei-Md-HK-BF"/>
                <w:kern w:val="0"/>
                <w:sz w:val="28"/>
                <w:szCs w:val="28"/>
                <w:lang w:bidi="sa-IN"/>
              </w:rPr>
            </w:pPr>
            <w:r>
              <w:rPr>
                <w:rFonts w:ascii="Arial" w:hAnsi="Arial" w:cs="DFHei-Md-HK-BF" w:hint="eastAsia"/>
                <w:kern w:val="0"/>
                <w:sz w:val="28"/>
                <w:szCs w:val="28"/>
                <w:lang w:bidi="sa-IN"/>
              </w:rPr>
              <w:t>e</w:t>
            </w:r>
            <w:r w:rsidRPr="005F367E">
              <w:rPr>
                <w:rFonts w:ascii="Arial" w:hAnsi="Arial" w:cs="DFHei-Md-HK-BF"/>
                <w:kern w:val="0"/>
                <w:sz w:val="28"/>
                <w:szCs w:val="28"/>
                <w:lang w:bidi="sa-IN"/>
              </w:rPr>
              <w:t>.</w:t>
            </w:r>
            <w:r w:rsidRPr="005F367E">
              <w:rPr>
                <w:rFonts w:ascii="Arial" w:hAnsi="標楷體" w:cs="DFHei-Md-HK-BF"/>
                <w:kern w:val="0"/>
                <w:sz w:val="28"/>
                <w:szCs w:val="28"/>
                <w:lang w:bidi="sa-IN"/>
              </w:rPr>
              <w:t>國內尚無大型化</w:t>
            </w:r>
            <w:r w:rsidRPr="005F367E">
              <w:rPr>
                <w:rFonts w:ascii="Arial" w:hAnsi="Arial" w:cs="DFHei-Md-HK-BF"/>
                <w:kern w:val="0"/>
                <w:sz w:val="28"/>
                <w:szCs w:val="28"/>
                <w:lang w:bidi="sa-IN"/>
              </w:rPr>
              <w:t>OTEC</w:t>
            </w:r>
            <w:r w:rsidRPr="005F367E">
              <w:rPr>
                <w:rFonts w:ascii="Arial" w:hAnsi="標楷體" w:cs="DFHei-Md-HK-BF"/>
                <w:kern w:val="0"/>
                <w:sz w:val="28"/>
                <w:szCs w:val="28"/>
                <w:lang w:bidi="sa-IN"/>
              </w:rPr>
              <w:t>之開發經驗與能力。</w:t>
            </w:r>
          </w:p>
          <w:p w:rsidR="003B339F" w:rsidRPr="005F367E" w:rsidRDefault="003B339F" w:rsidP="005B2344">
            <w:pPr>
              <w:spacing w:line="340" w:lineRule="exact"/>
              <w:ind w:leftChars="12" w:left="302" w:hangingChars="87" w:hanging="261"/>
              <w:jc w:val="both"/>
              <w:rPr>
                <w:rFonts w:ascii="Arial" w:hAnsi="Arial"/>
                <w:sz w:val="28"/>
                <w:szCs w:val="28"/>
              </w:rPr>
            </w:pPr>
            <w:r>
              <w:rPr>
                <w:rFonts w:ascii="Arial" w:hAnsi="Arial" w:cs="DFHei-Md-HK-BF" w:hint="eastAsia"/>
                <w:kern w:val="0"/>
                <w:sz w:val="28"/>
                <w:szCs w:val="28"/>
                <w:lang w:bidi="sa-IN"/>
              </w:rPr>
              <w:t>f</w:t>
            </w:r>
            <w:r w:rsidRPr="005F367E">
              <w:rPr>
                <w:rFonts w:ascii="Arial" w:hAnsi="Arial" w:cs="DFHei-Md-HK-BF"/>
                <w:kern w:val="0"/>
                <w:sz w:val="28"/>
                <w:szCs w:val="28"/>
                <w:lang w:bidi="sa-IN"/>
              </w:rPr>
              <w:t>.</w:t>
            </w:r>
            <w:r>
              <w:rPr>
                <w:rFonts w:ascii="Arial" w:hAnsi="Arial" w:cs="DFHei-Md-HK-BF" w:hint="eastAsia"/>
                <w:kern w:val="0"/>
                <w:sz w:val="28"/>
                <w:szCs w:val="28"/>
                <w:lang w:bidi="sa-IN"/>
              </w:rPr>
              <w:t>臺</w:t>
            </w:r>
            <w:r w:rsidRPr="00D831E2">
              <w:rPr>
                <w:rFonts w:ascii="Arial" w:hAnsi="Arial" w:cs="DFHei-Md-HK-BF"/>
                <w:kern w:val="0"/>
                <w:sz w:val="28"/>
                <w:szCs w:val="28"/>
                <w:lang w:bidi="sa-IN"/>
              </w:rPr>
              <w:t>灣海域每年約有</w:t>
            </w:r>
            <w:r w:rsidRPr="005F367E">
              <w:rPr>
                <w:rFonts w:ascii="Arial" w:hAnsi="Arial" w:cs="DFHei-Md-HK-BF"/>
                <w:kern w:val="0"/>
                <w:sz w:val="28"/>
                <w:szCs w:val="28"/>
                <w:lang w:bidi="sa-IN"/>
              </w:rPr>
              <w:t>3-5</w:t>
            </w:r>
            <w:r w:rsidRPr="00D831E2">
              <w:rPr>
                <w:rFonts w:ascii="Arial" w:hAnsi="Arial" w:cs="DFHei-Md-HK-BF"/>
                <w:kern w:val="0"/>
                <w:sz w:val="28"/>
                <w:szCs w:val="28"/>
                <w:lang w:bidi="sa-IN"/>
              </w:rPr>
              <w:t>次之颱風威脅。</w:t>
            </w:r>
          </w:p>
        </w:tc>
      </w:tr>
      <w:tr w:rsidR="003B339F" w:rsidRPr="005F367E" w:rsidTr="001E013C">
        <w:trPr>
          <w:trHeight w:val="188"/>
        </w:trPr>
        <w:tc>
          <w:tcPr>
            <w:tcW w:w="4792" w:type="dxa"/>
            <w:tcBorders>
              <w:top w:val="single" w:sz="4" w:space="0" w:color="auto"/>
              <w:left w:val="single" w:sz="4" w:space="0" w:color="auto"/>
              <w:bottom w:val="single" w:sz="4" w:space="0" w:color="auto"/>
              <w:right w:val="single" w:sz="4" w:space="0" w:color="auto"/>
            </w:tcBorders>
            <w:shd w:val="clear" w:color="auto" w:fill="92D050"/>
          </w:tcPr>
          <w:p w:rsidR="003B339F" w:rsidRPr="005F367E" w:rsidRDefault="003B339F" w:rsidP="00D7051C">
            <w:pPr>
              <w:spacing w:line="440" w:lineRule="exact"/>
              <w:jc w:val="center"/>
              <w:rPr>
                <w:rFonts w:ascii="Arial" w:hAnsi="Arial"/>
                <w:sz w:val="28"/>
                <w:szCs w:val="28"/>
              </w:rPr>
            </w:pPr>
            <w:r w:rsidRPr="005F367E">
              <w:rPr>
                <w:rFonts w:ascii="Arial" w:hAnsi="標楷體"/>
                <w:sz w:val="28"/>
                <w:szCs w:val="28"/>
              </w:rPr>
              <w:t>機會</w:t>
            </w:r>
            <w:r w:rsidR="00A808B5">
              <w:rPr>
                <w:rFonts w:ascii="Arial" w:hAnsi="標楷體" w:hint="eastAsia"/>
                <w:sz w:val="28"/>
                <w:szCs w:val="28"/>
              </w:rPr>
              <w:t>(</w:t>
            </w:r>
            <w:r w:rsidRPr="005F367E">
              <w:rPr>
                <w:rFonts w:ascii="Arial" w:hAnsi="Arial"/>
                <w:sz w:val="28"/>
                <w:szCs w:val="28"/>
              </w:rPr>
              <w:t>Opportunity</w:t>
            </w:r>
            <w:r w:rsidR="00A808B5">
              <w:rPr>
                <w:rFonts w:ascii="Arial" w:hAnsi="Arial" w:hint="eastAsia"/>
                <w:sz w:val="28"/>
                <w:szCs w:val="28"/>
              </w:rPr>
              <w:t>)</w:t>
            </w:r>
          </w:p>
        </w:tc>
        <w:tc>
          <w:tcPr>
            <w:tcW w:w="4680" w:type="dxa"/>
            <w:tcBorders>
              <w:top w:val="single" w:sz="4" w:space="0" w:color="auto"/>
              <w:left w:val="single" w:sz="4" w:space="0" w:color="auto"/>
              <w:bottom w:val="single" w:sz="4" w:space="0" w:color="auto"/>
              <w:right w:val="single" w:sz="4" w:space="0" w:color="auto"/>
            </w:tcBorders>
            <w:shd w:val="clear" w:color="auto" w:fill="92D050"/>
          </w:tcPr>
          <w:p w:rsidR="003B339F" w:rsidRPr="005F367E" w:rsidRDefault="003B339F" w:rsidP="00D7051C">
            <w:pPr>
              <w:spacing w:line="440" w:lineRule="exact"/>
              <w:jc w:val="center"/>
              <w:rPr>
                <w:rFonts w:ascii="Arial" w:hAnsi="Arial"/>
                <w:sz w:val="28"/>
                <w:szCs w:val="28"/>
              </w:rPr>
            </w:pPr>
            <w:r w:rsidRPr="005F367E">
              <w:rPr>
                <w:rFonts w:ascii="Arial" w:hAnsi="標楷體"/>
                <w:sz w:val="28"/>
                <w:szCs w:val="28"/>
              </w:rPr>
              <w:t>威脅</w:t>
            </w:r>
            <w:r w:rsidR="00A808B5">
              <w:rPr>
                <w:rFonts w:ascii="Arial" w:hAnsi="標楷體" w:hint="eastAsia"/>
                <w:sz w:val="28"/>
                <w:szCs w:val="28"/>
              </w:rPr>
              <w:t>(</w:t>
            </w:r>
            <w:r w:rsidRPr="005F367E">
              <w:rPr>
                <w:rFonts w:ascii="Arial" w:hAnsi="Arial"/>
                <w:sz w:val="28"/>
                <w:szCs w:val="28"/>
              </w:rPr>
              <w:t>Threat</w:t>
            </w:r>
            <w:r w:rsidR="00A808B5">
              <w:rPr>
                <w:rFonts w:ascii="Arial" w:hAnsi="Arial" w:hint="eastAsia"/>
                <w:sz w:val="28"/>
                <w:szCs w:val="28"/>
              </w:rPr>
              <w:t>)</w:t>
            </w:r>
          </w:p>
        </w:tc>
      </w:tr>
      <w:tr w:rsidR="003B339F" w:rsidRPr="005F367E" w:rsidTr="00C6208C">
        <w:trPr>
          <w:trHeight w:val="1064"/>
        </w:trPr>
        <w:tc>
          <w:tcPr>
            <w:tcW w:w="4792" w:type="dxa"/>
            <w:tcBorders>
              <w:top w:val="single" w:sz="4" w:space="0" w:color="auto"/>
              <w:left w:val="single" w:sz="4" w:space="0" w:color="auto"/>
              <w:bottom w:val="single" w:sz="4" w:space="0" w:color="auto"/>
              <w:right w:val="single" w:sz="4" w:space="0" w:color="auto"/>
            </w:tcBorders>
            <w:vAlign w:val="center"/>
          </w:tcPr>
          <w:p w:rsidR="003B339F" w:rsidRPr="005F367E" w:rsidRDefault="003B339F" w:rsidP="005B2344">
            <w:pPr>
              <w:autoSpaceDE w:val="0"/>
              <w:autoSpaceDN w:val="0"/>
              <w:spacing w:line="320" w:lineRule="exact"/>
              <w:ind w:leftChars="17" w:left="343" w:hangingChars="95" w:hanging="285"/>
              <w:jc w:val="both"/>
              <w:rPr>
                <w:rFonts w:ascii="Arial" w:hAnsi="Arial" w:cs="DFHei-Md-HK-BF"/>
                <w:kern w:val="0"/>
                <w:sz w:val="28"/>
                <w:szCs w:val="28"/>
                <w:lang w:bidi="sa-IN"/>
              </w:rPr>
            </w:pPr>
            <w:r>
              <w:rPr>
                <w:rFonts w:ascii="Arial" w:hAnsi="Arial" w:cs="DFHei-Md-HK-BF" w:hint="eastAsia"/>
                <w:kern w:val="0"/>
                <w:sz w:val="28"/>
                <w:szCs w:val="28"/>
                <w:lang w:bidi="sa-IN"/>
              </w:rPr>
              <w:t>a</w:t>
            </w:r>
            <w:r w:rsidRPr="005F367E">
              <w:rPr>
                <w:rFonts w:ascii="Arial" w:hAnsi="Arial" w:cs="DFHei-Md-HK-BF"/>
                <w:kern w:val="0"/>
                <w:sz w:val="28"/>
                <w:szCs w:val="28"/>
                <w:lang w:bidi="sa-IN"/>
              </w:rPr>
              <w:t>.</w:t>
            </w:r>
            <w:r w:rsidRPr="005F367E">
              <w:rPr>
                <w:rFonts w:ascii="Arial" w:hAnsi="標楷體" w:cs="DFHei-Md-HK-BF"/>
                <w:kern w:val="0"/>
                <w:sz w:val="28"/>
                <w:szCs w:val="28"/>
                <w:lang w:bidi="sa-IN"/>
              </w:rPr>
              <w:t>國內已有小型</w:t>
            </w:r>
            <w:r w:rsidRPr="005F367E">
              <w:rPr>
                <w:rFonts w:ascii="Arial" w:hAnsi="Arial" w:cs="DFHei-Md-HK-BF"/>
                <w:kern w:val="0"/>
                <w:sz w:val="28"/>
                <w:szCs w:val="28"/>
                <w:lang w:bidi="sa-IN"/>
              </w:rPr>
              <w:t>OTEC</w:t>
            </w:r>
            <w:r w:rsidRPr="005F367E">
              <w:rPr>
                <w:rFonts w:ascii="Arial" w:hAnsi="標楷體" w:cs="DFHei-Md-HK-BF"/>
                <w:kern w:val="0"/>
                <w:sz w:val="28"/>
                <w:szCs w:val="28"/>
                <w:lang w:bidi="sa-IN"/>
              </w:rPr>
              <w:t>實驗機組開發經驗。</w:t>
            </w:r>
          </w:p>
          <w:p w:rsidR="003B339F" w:rsidRPr="005F367E" w:rsidRDefault="003B339F" w:rsidP="005B2344">
            <w:pPr>
              <w:spacing w:line="320" w:lineRule="exact"/>
              <w:ind w:leftChars="17" w:left="343" w:hangingChars="95" w:hanging="285"/>
              <w:jc w:val="both"/>
              <w:rPr>
                <w:rFonts w:ascii="Arial" w:hAnsi="Arial"/>
                <w:sz w:val="28"/>
                <w:szCs w:val="28"/>
              </w:rPr>
            </w:pPr>
            <w:r>
              <w:rPr>
                <w:rFonts w:ascii="Arial" w:hAnsi="Arial" w:cs="DFHei-Md-HK-BF" w:hint="eastAsia"/>
                <w:kern w:val="0"/>
                <w:sz w:val="28"/>
                <w:szCs w:val="28"/>
                <w:lang w:bidi="sa-IN"/>
              </w:rPr>
              <w:t>b</w:t>
            </w:r>
            <w:r w:rsidRPr="005F367E">
              <w:rPr>
                <w:rFonts w:ascii="Arial" w:hAnsi="Arial" w:cs="DFHei-Md-HK-BF"/>
                <w:kern w:val="0"/>
                <w:sz w:val="28"/>
                <w:szCs w:val="28"/>
                <w:lang w:bidi="sa-IN"/>
              </w:rPr>
              <w:t>.</w:t>
            </w:r>
            <w:r w:rsidRPr="005F367E">
              <w:rPr>
                <w:rFonts w:ascii="Arial" w:hAnsi="標楷體" w:cs="DFHei-Md-HK-BF"/>
                <w:kern w:val="0"/>
                <w:sz w:val="28"/>
                <w:szCs w:val="28"/>
                <w:lang w:bidi="sa-IN"/>
              </w:rPr>
              <w:t>國際上尚無商業型電廠，於此時切入，可建立我國在</w:t>
            </w:r>
            <w:r>
              <w:rPr>
                <w:rFonts w:ascii="Arial" w:hAnsi="標楷體" w:cs="DFHei-Md-HK-BF" w:hint="eastAsia"/>
                <w:kern w:val="0"/>
                <w:sz w:val="28"/>
                <w:szCs w:val="28"/>
                <w:lang w:bidi="sa-IN"/>
              </w:rPr>
              <w:t>OTEC</w:t>
            </w:r>
            <w:r w:rsidRPr="005F367E">
              <w:rPr>
                <w:rFonts w:ascii="Arial" w:hAnsi="標楷體" w:cs="DFHei-Md-HK-BF"/>
                <w:kern w:val="0"/>
                <w:sz w:val="28"/>
                <w:szCs w:val="28"/>
                <w:lang w:bidi="sa-IN"/>
              </w:rPr>
              <w:t>技術上</w:t>
            </w:r>
            <w:r w:rsidRPr="005F367E">
              <w:rPr>
                <w:rFonts w:ascii="Arial" w:hAnsi="標楷體" w:cs="DFHei-Md-HK-BF"/>
                <w:kern w:val="0"/>
                <w:sz w:val="28"/>
                <w:szCs w:val="28"/>
                <w:lang w:bidi="sa-IN"/>
              </w:rPr>
              <w:lastRenderedPageBreak/>
              <w:t>之領先地位。</w:t>
            </w:r>
          </w:p>
        </w:tc>
        <w:tc>
          <w:tcPr>
            <w:tcW w:w="4680" w:type="dxa"/>
            <w:tcBorders>
              <w:top w:val="single" w:sz="4" w:space="0" w:color="auto"/>
              <w:left w:val="single" w:sz="4" w:space="0" w:color="auto"/>
              <w:bottom w:val="single" w:sz="4" w:space="0" w:color="auto"/>
              <w:right w:val="single" w:sz="4" w:space="0" w:color="auto"/>
            </w:tcBorders>
            <w:vAlign w:val="center"/>
          </w:tcPr>
          <w:p w:rsidR="003B339F" w:rsidRPr="005F367E" w:rsidRDefault="003B339F" w:rsidP="005B2344">
            <w:pPr>
              <w:spacing w:line="320" w:lineRule="exact"/>
              <w:ind w:left="69" w:hangingChars="23" w:hanging="69"/>
              <w:jc w:val="both"/>
              <w:rPr>
                <w:rFonts w:ascii="Arial" w:hAnsi="Arial"/>
                <w:sz w:val="28"/>
                <w:szCs w:val="28"/>
              </w:rPr>
            </w:pPr>
            <w:r w:rsidRPr="005F367E">
              <w:rPr>
                <w:rFonts w:ascii="Arial" w:hAnsi="標楷體" w:cs="DFHei-Md-HK-BF"/>
                <w:kern w:val="0"/>
                <w:sz w:val="28"/>
                <w:szCs w:val="28"/>
                <w:lang w:bidi="sa-IN"/>
              </w:rPr>
              <w:lastRenderedPageBreak/>
              <w:t>日本、美國、印度已具有百</w:t>
            </w:r>
            <w:r w:rsidR="00D831E2">
              <w:rPr>
                <w:rFonts w:ascii="Arial" w:hAnsi="標楷體" w:cs="DFHei-Md-HK-BF" w:hint="eastAsia"/>
                <w:kern w:val="0"/>
                <w:sz w:val="28"/>
                <w:szCs w:val="28"/>
                <w:lang w:bidi="sa-IN"/>
              </w:rPr>
              <w:t>K</w:t>
            </w:r>
            <w:r w:rsidRPr="005F367E">
              <w:rPr>
                <w:rFonts w:ascii="Arial" w:hAnsi="Arial" w:cs="DFHei-Md-HK-BF"/>
                <w:kern w:val="0"/>
                <w:sz w:val="28"/>
                <w:szCs w:val="28"/>
                <w:lang w:bidi="sa-IN"/>
              </w:rPr>
              <w:t>W~MW</w:t>
            </w:r>
            <w:r w:rsidRPr="005F367E">
              <w:rPr>
                <w:rFonts w:ascii="Arial" w:hAnsi="標楷體" w:cs="DFHei-Md-HK-BF"/>
                <w:kern w:val="0"/>
                <w:sz w:val="28"/>
                <w:szCs w:val="28"/>
                <w:lang w:bidi="sa-IN"/>
              </w:rPr>
              <w:t>先導型機組建置與運轉經驗。</w:t>
            </w:r>
          </w:p>
        </w:tc>
      </w:tr>
    </w:tbl>
    <w:p w:rsidR="003B339F" w:rsidRPr="00FE6EAF" w:rsidRDefault="003B339F" w:rsidP="00FE6EAF">
      <w:pPr>
        <w:spacing w:line="240" w:lineRule="exact"/>
        <w:ind w:leftChars="-41" w:left="2" w:hangingChars="64" w:hanging="141"/>
        <w:rPr>
          <w:sz w:val="20"/>
        </w:rPr>
      </w:pPr>
      <w:bookmarkStart w:id="472" w:name="_Toc294785216"/>
      <w:bookmarkStart w:id="473" w:name="_Toc310611213"/>
      <w:r w:rsidRPr="00BB755F">
        <w:rPr>
          <w:rFonts w:hint="eastAsia"/>
          <w:sz w:val="20"/>
        </w:rPr>
        <w:lastRenderedPageBreak/>
        <w:t>資料來源：</w:t>
      </w:r>
      <w:r w:rsidRPr="00BB755F">
        <w:rPr>
          <w:rFonts w:hint="eastAsia"/>
          <w:sz w:val="20"/>
        </w:rPr>
        <w:t>2010</w:t>
      </w:r>
      <w:r w:rsidRPr="00BB755F">
        <w:rPr>
          <w:rFonts w:hint="eastAsia"/>
          <w:sz w:val="20"/>
        </w:rPr>
        <w:t>年能源產業技術白皮書</w:t>
      </w:r>
      <w:bookmarkEnd w:id="472"/>
      <w:r w:rsidR="00D7051C">
        <w:rPr>
          <w:rFonts w:hint="eastAsia"/>
          <w:sz w:val="20"/>
        </w:rPr>
        <w:t>、能源局。</w:t>
      </w:r>
      <w:bookmarkEnd w:id="473"/>
    </w:p>
    <w:p w:rsidR="003B339F" w:rsidRPr="006120FA" w:rsidRDefault="003B339F" w:rsidP="00E21274">
      <w:pPr>
        <w:pStyle w:val="afa"/>
        <w:spacing w:before="228"/>
      </w:pPr>
      <w:bookmarkStart w:id="474" w:name="_Toc310611214"/>
      <w:bookmarkStart w:id="475" w:name="_Toc311050699"/>
      <w:r w:rsidRPr="006120FA">
        <w:rPr>
          <w:rFonts w:hint="eastAsia"/>
        </w:rPr>
        <w:t>表1</w:t>
      </w:r>
      <w:r w:rsidR="006120FA">
        <w:rPr>
          <w:rFonts w:hint="eastAsia"/>
        </w:rPr>
        <w:t>9</w:t>
      </w:r>
      <w:r w:rsidR="004C3F37" w:rsidRPr="006120FA">
        <w:rPr>
          <w:rFonts w:hint="eastAsia"/>
        </w:rPr>
        <w:t>、</w:t>
      </w:r>
      <w:r w:rsidRPr="006120FA">
        <w:rPr>
          <w:rFonts w:hint="eastAsia"/>
        </w:rPr>
        <w:t>水力</w:t>
      </w:r>
      <w:r w:rsidRPr="006120FA">
        <w:t>發電SWOT分析</w:t>
      </w:r>
      <w:r w:rsidRPr="006120FA">
        <w:rPr>
          <w:rFonts w:hint="eastAsia"/>
        </w:rPr>
        <w:t>表</w:t>
      </w:r>
      <w:bookmarkEnd w:id="474"/>
      <w:bookmarkEnd w:id="475"/>
    </w:p>
    <w:tbl>
      <w:tblPr>
        <w:tblW w:w="9472"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792"/>
        <w:gridCol w:w="4680"/>
      </w:tblGrid>
      <w:tr w:rsidR="003B339F" w:rsidTr="001E013C">
        <w:trPr>
          <w:trHeight w:val="351"/>
        </w:trPr>
        <w:tc>
          <w:tcPr>
            <w:tcW w:w="4792" w:type="dxa"/>
            <w:tcBorders>
              <w:top w:val="single" w:sz="4" w:space="0" w:color="auto"/>
              <w:left w:val="single" w:sz="4" w:space="0" w:color="auto"/>
              <w:bottom w:val="single" w:sz="4" w:space="0" w:color="auto"/>
              <w:right w:val="single" w:sz="4" w:space="0" w:color="auto"/>
            </w:tcBorders>
            <w:shd w:val="clear" w:color="auto" w:fill="92D050"/>
          </w:tcPr>
          <w:p w:rsidR="003B339F" w:rsidRPr="008C10B8" w:rsidRDefault="003B339F" w:rsidP="00433015">
            <w:pPr>
              <w:spacing w:line="360" w:lineRule="exact"/>
              <w:jc w:val="center"/>
              <w:rPr>
                <w:rFonts w:ascii="Arial" w:hAnsi="Arial"/>
                <w:sz w:val="28"/>
                <w:szCs w:val="28"/>
              </w:rPr>
            </w:pPr>
            <w:r w:rsidRPr="008C10B8">
              <w:rPr>
                <w:rFonts w:ascii="Arial" w:hAnsi="標楷體"/>
                <w:sz w:val="28"/>
                <w:szCs w:val="28"/>
              </w:rPr>
              <w:t>優勢</w:t>
            </w:r>
            <w:r w:rsidR="00433015">
              <w:rPr>
                <w:rFonts w:ascii="Arial" w:hAnsi="標楷體" w:hint="eastAsia"/>
                <w:sz w:val="28"/>
                <w:szCs w:val="28"/>
              </w:rPr>
              <w:t>(</w:t>
            </w:r>
            <w:r w:rsidRPr="008C10B8">
              <w:rPr>
                <w:rFonts w:ascii="Arial" w:hAnsi="Arial"/>
                <w:sz w:val="28"/>
                <w:szCs w:val="28"/>
              </w:rPr>
              <w:t>Strength</w:t>
            </w:r>
            <w:r w:rsidR="00433015">
              <w:rPr>
                <w:rFonts w:ascii="Arial" w:hAnsi="Arial" w:hint="eastAsia"/>
                <w:sz w:val="28"/>
                <w:szCs w:val="28"/>
              </w:rPr>
              <w:t>)</w:t>
            </w:r>
          </w:p>
        </w:tc>
        <w:tc>
          <w:tcPr>
            <w:tcW w:w="4680" w:type="dxa"/>
            <w:tcBorders>
              <w:top w:val="single" w:sz="4" w:space="0" w:color="auto"/>
              <w:left w:val="single" w:sz="4" w:space="0" w:color="auto"/>
              <w:bottom w:val="single" w:sz="4" w:space="0" w:color="auto"/>
              <w:right w:val="single" w:sz="4" w:space="0" w:color="auto"/>
            </w:tcBorders>
            <w:shd w:val="clear" w:color="auto" w:fill="92D050"/>
          </w:tcPr>
          <w:p w:rsidR="003B339F" w:rsidRPr="008C10B8" w:rsidRDefault="003B339F" w:rsidP="00433015">
            <w:pPr>
              <w:spacing w:line="360" w:lineRule="exact"/>
              <w:jc w:val="center"/>
              <w:rPr>
                <w:rFonts w:ascii="Arial" w:hAnsi="Arial"/>
                <w:sz w:val="28"/>
                <w:szCs w:val="28"/>
              </w:rPr>
            </w:pPr>
            <w:r w:rsidRPr="008C10B8">
              <w:rPr>
                <w:rFonts w:ascii="Arial" w:hAnsi="標楷體"/>
                <w:bCs/>
                <w:sz w:val="28"/>
                <w:szCs w:val="28"/>
              </w:rPr>
              <w:t>劣勢</w:t>
            </w:r>
            <w:r w:rsidRPr="008C10B8">
              <w:rPr>
                <w:rFonts w:ascii="Arial" w:hAnsi="Arial"/>
                <w:bCs/>
                <w:sz w:val="28"/>
                <w:szCs w:val="28"/>
              </w:rPr>
              <w:t>(Weakness)</w:t>
            </w:r>
          </w:p>
        </w:tc>
      </w:tr>
      <w:tr w:rsidR="003B339F" w:rsidTr="002A059E">
        <w:trPr>
          <w:trHeight w:val="1504"/>
        </w:trPr>
        <w:tc>
          <w:tcPr>
            <w:tcW w:w="4792" w:type="dxa"/>
            <w:tcBorders>
              <w:top w:val="single" w:sz="4" w:space="0" w:color="auto"/>
              <w:left w:val="single" w:sz="4" w:space="0" w:color="auto"/>
              <w:bottom w:val="single" w:sz="4" w:space="0" w:color="auto"/>
              <w:right w:val="single" w:sz="4" w:space="0" w:color="auto"/>
            </w:tcBorders>
            <w:vAlign w:val="center"/>
          </w:tcPr>
          <w:p w:rsidR="003B339F" w:rsidRPr="008C10B8" w:rsidRDefault="005B2344" w:rsidP="002A059E">
            <w:pPr>
              <w:autoSpaceDE w:val="0"/>
              <w:autoSpaceDN w:val="0"/>
              <w:spacing w:line="340" w:lineRule="exact"/>
              <w:ind w:firstLineChars="15" w:firstLine="45"/>
              <w:jc w:val="both"/>
              <w:rPr>
                <w:rFonts w:ascii="Arial" w:hAnsi="Arial" w:cs="DFHei-Md-HK-BF"/>
                <w:kern w:val="0"/>
                <w:sz w:val="28"/>
                <w:szCs w:val="28"/>
                <w:lang w:bidi="sa-IN"/>
              </w:rPr>
            </w:pPr>
            <w:r>
              <w:rPr>
                <w:rFonts w:ascii="Arial" w:hAnsi="Arial" w:cs="DFHei-Md-HK-BF" w:hint="eastAsia"/>
                <w:kern w:val="0"/>
                <w:sz w:val="28"/>
                <w:szCs w:val="28"/>
                <w:lang w:bidi="sa-IN"/>
              </w:rPr>
              <w:t>a.</w:t>
            </w:r>
            <w:r w:rsidR="003B339F" w:rsidRPr="008C10B8">
              <w:rPr>
                <w:rFonts w:ascii="Arial" w:hAnsi="標楷體" w:cs="DFHei-Md-HK-BF"/>
                <w:kern w:val="0"/>
                <w:sz w:val="28"/>
                <w:szCs w:val="28"/>
                <w:lang w:bidi="sa-IN"/>
              </w:rPr>
              <w:t>發電技術成熟</w:t>
            </w:r>
            <w:r w:rsidR="003B339F">
              <w:rPr>
                <w:rFonts w:ascii="Arial" w:hAnsi="標楷體" w:cs="DFHei-Md-HK-BF" w:hint="eastAsia"/>
                <w:kern w:val="0"/>
                <w:sz w:val="28"/>
                <w:szCs w:val="28"/>
                <w:lang w:bidi="sa-IN"/>
              </w:rPr>
              <w:t>。</w:t>
            </w:r>
          </w:p>
          <w:p w:rsidR="003B339F" w:rsidRDefault="005B2344" w:rsidP="002A059E">
            <w:pPr>
              <w:spacing w:line="340" w:lineRule="exact"/>
              <w:ind w:firstLineChars="15" w:firstLine="45"/>
              <w:jc w:val="both"/>
              <w:rPr>
                <w:rFonts w:ascii="Arial" w:hAnsi="標楷體" w:cs="DFHei-Md-HK-BF"/>
                <w:kern w:val="0"/>
                <w:sz w:val="28"/>
                <w:szCs w:val="28"/>
                <w:lang w:bidi="sa-IN"/>
              </w:rPr>
            </w:pPr>
            <w:r>
              <w:rPr>
                <w:rFonts w:ascii="Arial" w:hAnsi="標楷體" w:cs="DFHei-Md-HK-BF" w:hint="eastAsia"/>
                <w:kern w:val="0"/>
                <w:sz w:val="28"/>
                <w:szCs w:val="28"/>
                <w:lang w:bidi="sa-IN"/>
              </w:rPr>
              <w:t>b.</w:t>
            </w:r>
            <w:r w:rsidR="003B339F" w:rsidRPr="008C10B8">
              <w:rPr>
                <w:rFonts w:ascii="Arial" w:hAnsi="標楷體" w:cs="DFHei-Md-HK-BF"/>
                <w:kern w:val="0"/>
                <w:sz w:val="28"/>
                <w:szCs w:val="28"/>
                <w:lang w:bidi="sa-IN"/>
              </w:rPr>
              <w:t>國內開發應用經驗豐富</w:t>
            </w:r>
            <w:r w:rsidR="003B339F">
              <w:rPr>
                <w:rFonts w:ascii="Arial" w:hAnsi="標楷體" w:cs="DFHei-Md-HK-BF" w:hint="eastAsia"/>
                <w:kern w:val="0"/>
                <w:sz w:val="28"/>
                <w:szCs w:val="28"/>
                <w:lang w:bidi="sa-IN"/>
              </w:rPr>
              <w:t>。</w:t>
            </w:r>
          </w:p>
          <w:p w:rsidR="003B339F" w:rsidRPr="008C10B8" w:rsidRDefault="005B2344" w:rsidP="002A059E">
            <w:pPr>
              <w:spacing w:line="340" w:lineRule="exact"/>
              <w:ind w:firstLineChars="15" w:firstLine="45"/>
              <w:jc w:val="both"/>
              <w:rPr>
                <w:rFonts w:ascii="Arial" w:hAnsi="Arial"/>
                <w:sz w:val="28"/>
                <w:szCs w:val="28"/>
              </w:rPr>
            </w:pPr>
            <w:r>
              <w:rPr>
                <w:rFonts w:ascii="Arial" w:hAnsi="標楷體" w:cs="DFHei-Md-HK-BF" w:hint="eastAsia"/>
                <w:kern w:val="0"/>
                <w:sz w:val="28"/>
                <w:szCs w:val="28"/>
                <w:lang w:bidi="sa-IN"/>
              </w:rPr>
              <w:t>c.</w:t>
            </w:r>
            <w:r w:rsidR="003B339F" w:rsidRPr="008C10B8">
              <w:rPr>
                <w:rFonts w:ascii="Arial" w:hAnsi="標楷體" w:cs="DFHei-Md-HK-BF"/>
                <w:kern w:val="0"/>
                <w:sz w:val="28"/>
                <w:szCs w:val="28"/>
                <w:lang w:bidi="sa-IN"/>
              </w:rPr>
              <w:t>應載迅速，最佳尖峰電源</w:t>
            </w:r>
            <w:r w:rsidR="003B339F">
              <w:rPr>
                <w:rFonts w:ascii="Arial" w:hAnsi="標楷體" w:cs="DFHei-Md-HK-BF" w:hint="eastAsia"/>
                <w:kern w:val="0"/>
                <w:sz w:val="28"/>
                <w:szCs w:val="28"/>
                <w:lang w:bidi="sa-IN"/>
              </w:rPr>
              <w:t>。</w:t>
            </w:r>
          </w:p>
        </w:tc>
        <w:tc>
          <w:tcPr>
            <w:tcW w:w="4680" w:type="dxa"/>
            <w:tcBorders>
              <w:top w:val="single" w:sz="4" w:space="0" w:color="auto"/>
              <w:left w:val="single" w:sz="4" w:space="0" w:color="auto"/>
              <w:bottom w:val="single" w:sz="4" w:space="0" w:color="auto"/>
              <w:right w:val="single" w:sz="4" w:space="0" w:color="auto"/>
            </w:tcBorders>
            <w:vAlign w:val="center"/>
          </w:tcPr>
          <w:p w:rsidR="003B339F" w:rsidRDefault="005B2344" w:rsidP="002A059E">
            <w:pPr>
              <w:autoSpaceDE w:val="0"/>
              <w:autoSpaceDN w:val="0"/>
              <w:spacing w:line="340" w:lineRule="exact"/>
              <w:ind w:firstLineChars="13" w:firstLine="39"/>
              <w:jc w:val="both"/>
              <w:rPr>
                <w:rFonts w:ascii="Arial" w:hAnsi="標楷體" w:cs="DFHei-Md-HK-BF"/>
                <w:kern w:val="0"/>
                <w:sz w:val="28"/>
                <w:szCs w:val="28"/>
                <w:lang w:bidi="sa-IN"/>
              </w:rPr>
            </w:pPr>
            <w:r>
              <w:rPr>
                <w:rFonts w:ascii="Arial" w:hAnsi="Arial" w:cs="DFHei-Md-HK-BF" w:hint="eastAsia"/>
                <w:kern w:val="0"/>
                <w:sz w:val="28"/>
                <w:szCs w:val="28"/>
                <w:lang w:bidi="sa-IN"/>
              </w:rPr>
              <w:t>a.</w:t>
            </w:r>
            <w:r w:rsidR="003B339F" w:rsidRPr="008C10B8">
              <w:rPr>
                <w:rFonts w:ascii="Arial" w:hAnsi="標楷體" w:cs="DFHei-Md-HK-BF"/>
                <w:kern w:val="0"/>
                <w:sz w:val="28"/>
                <w:szCs w:val="28"/>
                <w:lang w:bidi="sa-IN"/>
              </w:rPr>
              <w:t>優良廠址尋覓不易</w:t>
            </w:r>
            <w:r w:rsidR="003B339F">
              <w:rPr>
                <w:rFonts w:ascii="Arial" w:hAnsi="標楷體" w:cs="DFHei-Md-HK-BF" w:hint="eastAsia"/>
                <w:kern w:val="0"/>
                <w:sz w:val="28"/>
                <w:szCs w:val="28"/>
                <w:lang w:bidi="sa-IN"/>
              </w:rPr>
              <w:t>。</w:t>
            </w:r>
          </w:p>
          <w:p w:rsidR="003B339F" w:rsidRDefault="005B2344" w:rsidP="002A059E">
            <w:pPr>
              <w:autoSpaceDE w:val="0"/>
              <w:autoSpaceDN w:val="0"/>
              <w:spacing w:line="340" w:lineRule="exact"/>
              <w:ind w:leftChars="15" w:left="330" w:hangingChars="93" w:hanging="279"/>
              <w:jc w:val="both"/>
              <w:rPr>
                <w:rFonts w:ascii="Arial" w:hAnsi="Arial" w:cs="DFHei-Md-HK-BF"/>
                <w:kern w:val="0"/>
                <w:sz w:val="28"/>
                <w:szCs w:val="28"/>
                <w:lang w:bidi="sa-IN"/>
              </w:rPr>
            </w:pPr>
            <w:r>
              <w:rPr>
                <w:rFonts w:ascii="Arial" w:hAnsi="標楷體" w:cs="DFHei-Md-HK-BF" w:hint="eastAsia"/>
                <w:kern w:val="0"/>
                <w:sz w:val="28"/>
                <w:szCs w:val="28"/>
                <w:lang w:bidi="sa-IN"/>
              </w:rPr>
              <w:t>b.</w:t>
            </w:r>
            <w:r w:rsidR="003B339F" w:rsidRPr="008C10B8">
              <w:rPr>
                <w:rFonts w:ascii="Arial" w:hAnsi="標楷體" w:cs="DFHei-Md-HK-BF"/>
                <w:kern w:val="0"/>
                <w:sz w:val="28"/>
                <w:szCs w:val="28"/>
                <w:lang w:bidi="sa-IN"/>
              </w:rPr>
              <w:t>水力資源多位於偏遠地區，開發成本過高</w:t>
            </w:r>
            <w:r w:rsidR="003B339F">
              <w:rPr>
                <w:rFonts w:ascii="Arial" w:hAnsi="標楷體" w:cs="DFHei-Md-HK-BF" w:hint="eastAsia"/>
                <w:kern w:val="0"/>
                <w:sz w:val="28"/>
                <w:szCs w:val="28"/>
                <w:lang w:bidi="sa-IN"/>
              </w:rPr>
              <w:t>。</w:t>
            </w:r>
          </w:p>
          <w:p w:rsidR="003B339F" w:rsidRPr="000D4678" w:rsidRDefault="005B2344" w:rsidP="002A059E">
            <w:pPr>
              <w:autoSpaceDE w:val="0"/>
              <w:autoSpaceDN w:val="0"/>
              <w:spacing w:line="340" w:lineRule="exact"/>
              <w:ind w:firstLineChars="17" w:firstLine="51"/>
              <w:jc w:val="both"/>
              <w:rPr>
                <w:rFonts w:ascii="Arial" w:hAnsi="Arial" w:cs="DFHei-Md-HK-BF"/>
                <w:kern w:val="0"/>
                <w:sz w:val="28"/>
                <w:szCs w:val="28"/>
                <w:lang w:bidi="sa-IN"/>
              </w:rPr>
            </w:pPr>
            <w:r>
              <w:rPr>
                <w:rFonts w:ascii="Arial" w:hAnsi="Arial" w:cs="DFHei-Md-HK-BF" w:hint="eastAsia"/>
                <w:kern w:val="0"/>
                <w:sz w:val="28"/>
                <w:szCs w:val="28"/>
                <w:lang w:bidi="sa-IN"/>
              </w:rPr>
              <w:t>c.</w:t>
            </w:r>
            <w:r w:rsidR="001754D8">
              <w:rPr>
                <w:rFonts w:ascii="Arial" w:hAnsi="Arial" w:cs="DFHei-Md-HK-BF" w:hint="eastAsia"/>
                <w:kern w:val="0"/>
                <w:sz w:val="28"/>
                <w:szCs w:val="28"/>
                <w:lang w:bidi="sa-IN"/>
              </w:rPr>
              <w:t>開</w:t>
            </w:r>
            <w:r w:rsidR="003B339F" w:rsidRPr="008C10B8">
              <w:rPr>
                <w:rFonts w:ascii="Arial" w:hAnsi="標楷體" w:cs="DFHei-Md-HK-BF"/>
                <w:kern w:val="0"/>
                <w:sz w:val="28"/>
                <w:szCs w:val="28"/>
                <w:lang w:bidi="sa-IN"/>
              </w:rPr>
              <w:t>發規劃及工期較長</w:t>
            </w:r>
            <w:r w:rsidR="003B339F">
              <w:rPr>
                <w:rFonts w:ascii="Arial" w:hAnsi="標楷體" w:cs="DFHei-Md-HK-BF" w:hint="eastAsia"/>
                <w:kern w:val="0"/>
                <w:sz w:val="28"/>
                <w:szCs w:val="28"/>
                <w:lang w:bidi="sa-IN"/>
              </w:rPr>
              <w:t>。</w:t>
            </w:r>
          </w:p>
        </w:tc>
      </w:tr>
      <w:tr w:rsidR="003B339F" w:rsidTr="001E013C">
        <w:trPr>
          <w:trHeight w:val="188"/>
        </w:trPr>
        <w:tc>
          <w:tcPr>
            <w:tcW w:w="4792" w:type="dxa"/>
            <w:tcBorders>
              <w:top w:val="single" w:sz="4" w:space="0" w:color="auto"/>
              <w:left w:val="single" w:sz="4" w:space="0" w:color="auto"/>
              <w:bottom w:val="single" w:sz="4" w:space="0" w:color="auto"/>
              <w:right w:val="single" w:sz="4" w:space="0" w:color="auto"/>
            </w:tcBorders>
            <w:shd w:val="clear" w:color="auto" w:fill="92D050"/>
          </w:tcPr>
          <w:p w:rsidR="003B339F" w:rsidRPr="008C10B8" w:rsidRDefault="003B339F" w:rsidP="00433015">
            <w:pPr>
              <w:spacing w:line="360" w:lineRule="exact"/>
              <w:jc w:val="center"/>
              <w:rPr>
                <w:rFonts w:ascii="Arial" w:hAnsi="Arial"/>
                <w:sz w:val="28"/>
                <w:szCs w:val="28"/>
              </w:rPr>
            </w:pPr>
            <w:r w:rsidRPr="008C10B8">
              <w:rPr>
                <w:rFonts w:ascii="Arial" w:hAnsi="標楷體"/>
                <w:sz w:val="28"/>
                <w:szCs w:val="28"/>
              </w:rPr>
              <w:t>機會</w:t>
            </w:r>
            <w:r w:rsidR="00433015">
              <w:rPr>
                <w:rFonts w:ascii="Arial" w:hAnsi="Arial"/>
                <w:sz w:val="28"/>
                <w:szCs w:val="28"/>
              </w:rPr>
              <w:t>(</w:t>
            </w:r>
            <w:r w:rsidRPr="008C10B8">
              <w:rPr>
                <w:rFonts w:ascii="Arial" w:hAnsi="Arial"/>
                <w:sz w:val="28"/>
                <w:szCs w:val="28"/>
              </w:rPr>
              <w:t>pportunity</w:t>
            </w:r>
            <w:r w:rsidR="00433015">
              <w:rPr>
                <w:rFonts w:ascii="Arial" w:hAnsi="Arial"/>
                <w:sz w:val="28"/>
                <w:szCs w:val="28"/>
              </w:rPr>
              <w:t>)</w:t>
            </w:r>
          </w:p>
        </w:tc>
        <w:tc>
          <w:tcPr>
            <w:tcW w:w="4680" w:type="dxa"/>
            <w:tcBorders>
              <w:top w:val="single" w:sz="4" w:space="0" w:color="auto"/>
              <w:left w:val="single" w:sz="4" w:space="0" w:color="auto"/>
              <w:bottom w:val="single" w:sz="4" w:space="0" w:color="auto"/>
              <w:right w:val="single" w:sz="4" w:space="0" w:color="auto"/>
            </w:tcBorders>
            <w:shd w:val="clear" w:color="auto" w:fill="92D050"/>
          </w:tcPr>
          <w:p w:rsidR="003B339F" w:rsidRPr="008C10B8" w:rsidRDefault="003B339F" w:rsidP="00433015">
            <w:pPr>
              <w:spacing w:line="360" w:lineRule="exact"/>
              <w:jc w:val="center"/>
              <w:rPr>
                <w:rFonts w:ascii="Arial" w:hAnsi="Arial"/>
                <w:sz w:val="28"/>
                <w:szCs w:val="28"/>
              </w:rPr>
            </w:pPr>
            <w:r w:rsidRPr="008C10B8">
              <w:rPr>
                <w:rFonts w:ascii="Arial" w:hAnsi="標楷體"/>
                <w:sz w:val="28"/>
                <w:szCs w:val="28"/>
              </w:rPr>
              <w:t>威脅</w:t>
            </w:r>
            <w:r w:rsidR="00433015">
              <w:rPr>
                <w:rFonts w:ascii="Arial" w:hAnsi="標楷體" w:hint="eastAsia"/>
                <w:sz w:val="28"/>
                <w:szCs w:val="28"/>
              </w:rPr>
              <w:t>(T</w:t>
            </w:r>
            <w:r w:rsidRPr="008C10B8">
              <w:rPr>
                <w:rFonts w:ascii="Arial" w:hAnsi="Arial"/>
                <w:sz w:val="28"/>
                <w:szCs w:val="28"/>
              </w:rPr>
              <w:t>hreat</w:t>
            </w:r>
            <w:r w:rsidR="00433015">
              <w:rPr>
                <w:rFonts w:ascii="Arial" w:hAnsi="Arial" w:hint="eastAsia"/>
                <w:sz w:val="28"/>
                <w:szCs w:val="28"/>
              </w:rPr>
              <w:t>)</w:t>
            </w:r>
          </w:p>
        </w:tc>
      </w:tr>
      <w:tr w:rsidR="003B339F" w:rsidTr="00F17D5B">
        <w:trPr>
          <w:trHeight w:val="1064"/>
        </w:trPr>
        <w:tc>
          <w:tcPr>
            <w:tcW w:w="4792" w:type="dxa"/>
            <w:tcBorders>
              <w:top w:val="single" w:sz="4" w:space="0" w:color="auto"/>
              <w:left w:val="single" w:sz="4" w:space="0" w:color="auto"/>
              <w:bottom w:val="single" w:sz="4" w:space="0" w:color="auto"/>
              <w:right w:val="single" w:sz="4" w:space="0" w:color="auto"/>
            </w:tcBorders>
            <w:vAlign w:val="center"/>
          </w:tcPr>
          <w:p w:rsidR="003B339F" w:rsidRDefault="005B2344" w:rsidP="002A059E">
            <w:pPr>
              <w:autoSpaceDE w:val="0"/>
              <w:autoSpaceDN w:val="0"/>
              <w:spacing w:line="340" w:lineRule="exact"/>
              <w:ind w:firstLineChars="20" w:firstLine="60"/>
              <w:jc w:val="both"/>
              <w:rPr>
                <w:rFonts w:ascii="Arial" w:hAnsi="標楷體" w:cs="DFHei-Md-HK-BF"/>
                <w:kern w:val="0"/>
                <w:sz w:val="28"/>
                <w:szCs w:val="28"/>
                <w:lang w:bidi="sa-IN"/>
              </w:rPr>
            </w:pPr>
            <w:r>
              <w:rPr>
                <w:rFonts w:ascii="Arial" w:hAnsi="標楷體" w:cs="DFHei-Md-HK-BF" w:hint="eastAsia"/>
                <w:kern w:val="0"/>
                <w:sz w:val="28"/>
                <w:szCs w:val="28"/>
                <w:lang w:bidi="sa-IN"/>
              </w:rPr>
              <w:t>a.</w:t>
            </w:r>
            <w:r w:rsidR="003B339F" w:rsidRPr="008C10B8">
              <w:rPr>
                <w:rFonts w:ascii="Arial" w:hAnsi="標楷體" w:cs="DFHei-Md-HK-BF"/>
                <w:kern w:val="0"/>
                <w:sz w:val="28"/>
                <w:szCs w:val="28"/>
                <w:lang w:bidi="sa-IN"/>
              </w:rPr>
              <w:t>國際油價飆漲</w:t>
            </w:r>
            <w:r w:rsidR="003B339F">
              <w:rPr>
                <w:rFonts w:ascii="Arial" w:hAnsi="標楷體" w:cs="DFHei-Md-HK-BF" w:hint="eastAsia"/>
                <w:kern w:val="0"/>
                <w:sz w:val="28"/>
                <w:szCs w:val="28"/>
                <w:lang w:bidi="sa-IN"/>
              </w:rPr>
              <w:t>。</w:t>
            </w:r>
          </w:p>
          <w:p w:rsidR="003B339F" w:rsidRDefault="005B2344" w:rsidP="002A059E">
            <w:pPr>
              <w:autoSpaceDE w:val="0"/>
              <w:autoSpaceDN w:val="0"/>
              <w:spacing w:line="340" w:lineRule="exact"/>
              <w:ind w:firstLineChars="20" w:firstLine="60"/>
              <w:jc w:val="both"/>
              <w:rPr>
                <w:rFonts w:ascii="Arial" w:hAnsi="標楷體" w:cs="DFHei-Md-HK-BF"/>
                <w:kern w:val="0"/>
                <w:sz w:val="28"/>
                <w:szCs w:val="28"/>
                <w:lang w:bidi="sa-IN"/>
              </w:rPr>
            </w:pPr>
            <w:r>
              <w:rPr>
                <w:rFonts w:ascii="Arial" w:hAnsi="標楷體" w:cs="DFHei-Md-HK-BF" w:hint="eastAsia"/>
                <w:kern w:val="0"/>
                <w:sz w:val="28"/>
                <w:szCs w:val="28"/>
                <w:lang w:bidi="sa-IN"/>
              </w:rPr>
              <w:t>b.</w:t>
            </w:r>
            <w:r w:rsidR="003B339F" w:rsidRPr="008C10B8">
              <w:rPr>
                <w:rFonts w:ascii="Arial" w:hAnsi="標楷體" w:cs="DFHei-Md-HK-BF"/>
                <w:kern w:val="0"/>
                <w:sz w:val="28"/>
                <w:szCs w:val="28"/>
                <w:lang w:bidi="sa-IN"/>
              </w:rPr>
              <w:t>政府政策積極推動</w:t>
            </w:r>
            <w:r w:rsidR="003B339F">
              <w:rPr>
                <w:rFonts w:ascii="Arial" w:hAnsi="標楷體" w:cs="DFHei-Md-HK-BF" w:hint="eastAsia"/>
                <w:kern w:val="0"/>
                <w:sz w:val="28"/>
                <w:szCs w:val="28"/>
                <w:lang w:bidi="sa-IN"/>
              </w:rPr>
              <w:t>。</w:t>
            </w:r>
          </w:p>
          <w:p w:rsidR="003B339F" w:rsidRPr="008C10B8" w:rsidRDefault="005B2344" w:rsidP="00115FF2">
            <w:pPr>
              <w:spacing w:line="340" w:lineRule="exact"/>
              <w:ind w:leftChars="17" w:left="307" w:hangingChars="83" w:hanging="249"/>
              <w:jc w:val="both"/>
              <w:rPr>
                <w:rFonts w:ascii="Arial" w:hAnsi="Arial"/>
                <w:sz w:val="28"/>
                <w:szCs w:val="28"/>
              </w:rPr>
            </w:pPr>
            <w:r>
              <w:rPr>
                <w:rFonts w:ascii="Arial" w:hAnsi="標楷體" w:cs="DFHei-Md-HK-BF" w:hint="eastAsia"/>
                <w:kern w:val="0"/>
                <w:sz w:val="28"/>
                <w:szCs w:val="28"/>
                <w:lang w:bidi="sa-IN"/>
              </w:rPr>
              <w:t>c.</w:t>
            </w:r>
            <w:r w:rsidR="003B339F" w:rsidRPr="008C10B8">
              <w:rPr>
                <w:rFonts w:ascii="Arial" w:hAnsi="標楷體" w:cs="DFHei-Md-HK-BF"/>
                <w:kern w:val="0"/>
                <w:sz w:val="28"/>
                <w:szCs w:val="28"/>
                <w:lang w:bidi="sa-IN"/>
              </w:rPr>
              <w:t>長期優惠收購電價鼓勵小水力發電投資</w:t>
            </w:r>
            <w:r w:rsidR="003B339F">
              <w:rPr>
                <w:rFonts w:ascii="Arial" w:hAnsi="標楷體" w:cs="DFHei-Md-HK-BF" w:hint="eastAsia"/>
                <w:kern w:val="0"/>
                <w:sz w:val="28"/>
                <w:szCs w:val="28"/>
                <w:lang w:bidi="sa-IN"/>
              </w:rPr>
              <w:t>。</w:t>
            </w:r>
          </w:p>
        </w:tc>
        <w:tc>
          <w:tcPr>
            <w:tcW w:w="4680" w:type="dxa"/>
            <w:tcBorders>
              <w:top w:val="single" w:sz="4" w:space="0" w:color="auto"/>
              <w:left w:val="single" w:sz="4" w:space="0" w:color="auto"/>
              <w:bottom w:val="single" w:sz="4" w:space="0" w:color="auto"/>
              <w:right w:val="single" w:sz="4" w:space="0" w:color="auto"/>
            </w:tcBorders>
            <w:vAlign w:val="center"/>
          </w:tcPr>
          <w:p w:rsidR="003B339F" w:rsidRDefault="005B2344" w:rsidP="002A059E">
            <w:pPr>
              <w:autoSpaceDE w:val="0"/>
              <w:autoSpaceDN w:val="0"/>
              <w:spacing w:line="340" w:lineRule="exact"/>
              <w:ind w:firstLineChars="13" w:firstLine="39"/>
              <w:jc w:val="both"/>
              <w:rPr>
                <w:rFonts w:ascii="Arial" w:hAnsi="Arial" w:cs="DFHei-Md-HK-BF"/>
                <w:kern w:val="0"/>
                <w:sz w:val="28"/>
                <w:szCs w:val="28"/>
                <w:lang w:bidi="sa-IN"/>
              </w:rPr>
            </w:pPr>
            <w:r>
              <w:rPr>
                <w:rFonts w:ascii="Arial" w:hAnsi="標楷體" w:cs="DFHei-Md-HK-BF" w:hint="eastAsia"/>
                <w:kern w:val="0"/>
                <w:sz w:val="28"/>
                <w:szCs w:val="28"/>
                <w:lang w:bidi="sa-IN"/>
              </w:rPr>
              <w:t>a.</w:t>
            </w:r>
            <w:r w:rsidR="003B339F" w:rsidRPr="008C10B8">
              <w:rPr>
                <w:rFonts w:ascii="Arial" w:hAnsi="標楷體" w:cs="DFHei-Md-HK-BF"/>
                <w:kern w:val="0"/>
                <w:sz w:val="28"/>
                <w:szCs w:val="28"/>
                <w:lang w:bidi="sa-IN"/>
              </w:rPr>
              <w:t>環境爭議、民眾抗爭</w:t>
            </w:r>
            <w:r w:rsidR="003B339F">
              <w:rPr>
                <w:rFonts w:ascii="Arial" w:hAnsi="標楷體" w:cs="DFHei-Md-HK-BF" w:hint="eastAsia"/>
                <w:kern w:val="0"/>
                <w:sz w:val="28"/>
                <w:szCs w:val="28"/>
                <w:lang w:bidi="sa-IN"/>
              </w:rPr>
              <w:t>。</w:t>
            </w:r>
          </w:p>
          <w:p w:rsidR="003B339F" w:rsidRDefault="005B2344" w:rsidP="002A059E">
            <w:pPr>
              <w:autoSpaceDE w:val="0"/>
              <w:autoSpaceDN w:val="0"/>
              <w:spacing w:line="340" w:lineRule="exact"/>
              <w:ind w:leftChars="15" w:left="303" w:hangingChars="84" w:hanging="252"/>
              <w:jc w:val="both"/>
              <w:rPr>
                <w:rFonts w:ascii="Arial" w:hAnsi="Arial" w:cs="DFHei-Md-HK-BF"/>
                <w:kern w:val="0"/>
                <w:sz w:val="28"/>
                <w:szCs w:val="28"/>
                <w:lang w:bidi="sa-IN"/>
              </w:rPr>
            </w:pPr>
            <w:r>
              <w:rPr>
                <w:rFonts w:ascii="Arial" w:hAnsi="標楷體" w:cs="DFHei-Md-HK-BF" w:hint="eastAsia"/>
                <w:kern w:val="0"/>
                <w:sz w:val="28"/>
                <w:szCs w:val="28"/>
                <w:lang w:bidi="sa-IN"/>
              </w:rPr>
              <w:t>b.</w:t>
            </w:r>
            <w:r w:rsidR="003B339F" w:rsidRPr="008C10B8">
              <w:rPr>
                <w:rFonts w:ascii="Arial" w:hAnsi="標楷體" w:cs="DFHei-Md-HK-BF"/>
                <w:kern w:val="0"/>
                <w:sz w:val="28"/>
                <w:szCs w:val="28"/>
                <w:lang w:bidi="sa-IN"/>
              </w:rPr>
              <w:t>集水區過度開發，嚴重影響水庫壽命</w:t>
            </w:r>
            <w:r w:rsidR="003B339F">
              <w:rPr>
                <w:rFonts w:ascii="Arial" w:hAnsi="標楷體" w:cs="DFHei-Md-HK-BF" w:hint="eastAsia"/>
                <w:kern w:val="0"/>
                <w:sz w:val="28"/>
                <w:szCs w:val="28"/>
                <w:lang w:bidi="sa-IN"/>
              </w:rPr>
              <w:t>。</w:t>
            </w:r>
          </w:p>
          <w:p w:rsidR="003B339F" w:rsidRPr="006E651A" w:rsidRDefault="005B2344" w:rsidP="002A059E">
            <w:pPr>
              <w:autoSpaceDE w:val="0"/>
              <w:autoSpaceDN w:val="0"/>
              <w:spacing w:line="340" w:lineRule="exact"/>
              <w:ind w:leftChars="15" w:left="303" w:hangingChars="84" w:hanging="252"/>
              <w:jc w:val="both"/>
              <w:rPr>
                <w:rFonts w:ascii="Arial" w:hAnsi="Arial" w:cs="DFHei-Md-HK-BF"/>
                <w:kern w:val="0"/>
                <w:sz w:val="28"/>
                <w:szCs w:val="28"/>
                <w:lang w:bidi="sa-IN"/>
              </w:rPr>
            </w:pPr>
            <w:r>
              <w:rPr>
                <w:rFonts w:ascii="Arial" w:hAnsi="標楷體" w:cs="DFHei-Md-HK-BF" w:hint="eastAsia"/>
                <w:kern w:val="0"/>
                <w:sz w:val="28"/>
                <w:szCs w:val="28"/>
                <w:lang w:bidi="sa-IN"/>
              </w:rPr>
              <w:t>c.</w:t>
            </w:r>
            <w:r w:rsidR="003B339F" w:rsidRPr="008C10B8">
              <w:rPr>
                <w:rFonts w:ascii="Arial" w:hAnsi="標楷體" w:cs="DFHei-Md-HK-BF"/>
                <w:kern w:val="0"/>
                <w:sz w:val="28"/>
                <w:szCs w:val="28"/>
                <w:lang w:bidi="sa-IN"/>
              </w:rPr>
              <w:t>申設行政程序複雜冗長，影響業者開發意願</w:t>
            </w:r>
            <w:r w:rsidR="003B339F">
              <w:rPr>
                <w:rFonts w:ascii="Arial" w:hAnsi="標楷體" w:cs="DFHei-Md-HK-BF" w:hint="eastAsia"/>
                <w:kern w:val="0"/>
                <w:sz w:val="28"/>
                <w:szCs w:val="28"/>
                <w:lang w:bidi="sa-IN"/>
              </w:rPr>
              <w:t>。</w:t>
            </w:r>
          </w:p>
        </w:tc>
      </w:tr>
    </w:tbl>
    <w:p w:rsidR="003B339F" w:rsidRPr="004C3F37" w:rsidRDefault="003B339F" w:rsidP="00FE6EAF">
      <w:pPr>
        <w:spacing w:line="240" w:lineRule="exact"/>
        <w:ind w:leftChars="-41" w:left="2" w:hangingChars="64" w:hanging="141"/>
        <w:rPr>
          <w:sz w:val="20"/>
        </w:rPr>
      </w:pPr>
      <w:bookmarkStart w:id="476" w:name="_Toc294785219"/>
      <w:bookmarkStart w:id="477" w:name="_Toc310611215"/>
      <w:r w:rsidRPr="004C3F37">
        <w:rPr>
          <w:rFonts w:hint="eastAsia"/>
          <w:sz w:val="20"/>
        </w:rPr>
        <w:t>資料來源：</w:t>
      </w:r>
      <w:r w:rsidRPr="004C3F37">
        <w:rPr>
          <w:rFonts w:hint="eastAsia"/>
          <w:sz w:val="20"/>
        </w:rPr>
        <w:t>2010</w:t>
      </w:r>
      <w:r w:rsidRPr="004C3F37">
        <w:rPr>
          <w:rFonts w:hint="eastAsia"/>
          <w:sz w:val="20"/>
        </w:rPr>
        <w:t>年能源產業技術白皮書</w:t>
      </w:r>
      <w:bookmarkEnd w:id="476"/>
      <w:r w:rsidR="00D7051C">
        <w:rPr>
          <w:rFonts w:hint="eastAsia"/>
          <w:sz w:val="20"/>
        </w:rPr>
        <w:t>、能源局。</w:t>
      </w:r>
      <w:bookmarkEnd w:id="477"/>
    </w:p>
    <w:p w:rsidR="00C7089F" w:rsidRPr="006120FA" w:rsidRDefault="00C7089F" w:rsidP="00E21274">
      <w:pPr>
        <w:pStyle w:val="afa"/>
        <w:spacing w:before="228"/>
      </w:pPr>
      <w:bookmarkStart w:id="478" w:name="_Toc310611216"/>
      <w:bookmarkStart w:id="479" w:name="_Toc311050700"/>
      <w:r w:rsidRPr="006120FA">
        <w:rPr>
          <w:rFonts w:hint="eastAsia"/>
        </w:rPr>
        <w:t>表</w:t>
      </w:r>
      <w:r w:rsidR="006120FA">
        <w:rPr>
          <w:rFonts w:hint="eastAsia"/>
        </w:rPr>
        <w:t>20</w:t>
      </w:r>
      <w:r w:rsidRPr="006120FA">
        <w:rPr>
          <w:rFonts w:hint="eastAsia"/>
        </w:rPr>
        <w:t>、太陽能輔助熱泵熱水器</w:t>
      </w:r>
      <w:r w:rsidRPr="006120FA">
        <w:t>SWOT分析</w:t>
      </w:r>
      <w:r w:rsidRPr="006120FA">
        <w:rPr>
          <w:rFonts w:hint="eastAsia"/>
        </w:rPr>
        <w:t>表</w:t>
      </w:r>
      <w:bookmarkEnd w:id="478"/>
      <w:bookmarkEnd w:id="479"/>
    </w:p>
    <w:tbl>
      <w:tblPr>
        <w:tblW w:w="9472"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790"/>
        <w:gridCol w:w="4682"/>
      </w:tblGrid>
      <w:tr w:rsidR="00C7089F" w:rsidTr="00A343A3">
        <w:trPr>
          <w:trHeight w:val="351"/>
        </w:trPr>
        <w:tc>
          <w:tcPr>
            <w:tcW w:w="4790" w:type="dxa"/>
            <w:tcBorders>
              <w:top w:val="single" w:sz="4" w:space="0" w:color="auto"/>
              <w:left w:val="single" w:sz="4" w:space="0" w:color="auto"/>
              <w:bottom w:val="single" w:sz="4" w:space="0" w:color="auto"/>
              <w:right w:val="single" w:sz="4" w:space="0" w:color="auto"/>
            </w:tcBorders>
            <w:shd w:val="clear" w:color="auto" w:fill="92D050"/>
          </w:tcPr>
          <w:p w:rsidR="00C7089F" w:rsidRPr="00ED67E1" w:rsidRDefault="00C7089F" w:rsidP="00DE177B">
            <w:pPr>
              <w:spacing w:line="460" w:lineRule="exact"/>
              <w:jc w:val="center"/>
              <w:rPr>
                <w:rFonts w:ascii="Arial" w:hAnsi="Arial"/>
                <w:sz w:val="28"/>
                <w:szCs w:val="28"/>
              </w:rPr>
            </w:pPr>
            <w:r w:rsidRPr="00ED67E1">
              <w:rPr>
                <w:rFonts w:ascii="Arial" w:hAnsi="標楷體"/>
                <w:sz w:val="28"/>
                <w:szCs w:val="28"/>
              </w:rPr>
              <w:t>優勢</w:t>
            </w:r>
            <w:r w:rsidR="00FA2576">
              <w:rPr>
                <w:rFonts w:ascii="Arial" w:hAnsi="標楷體" w:hint="eastAsia"/>
                <w:sz w:val="28"/>
                <w:szCs w:val="28"/>
              </w:rPr>
              <w:t>(</w:t>
            </w:r>
            <w:r w:rsidRPr="00ED67E1">
              <w:rPr>
                <w:rFonts w:ascii="Arial" w:hAnsi="Arial"/>
                <w:sz w:val="28"/>
                <w:szCs w:val="28"/>
              </w:rPr>
              <w:t>Strength</w:t>
            </w:r>
            <w:r w:rsidR="00FA2576">
              <w:rPr>
                <w:rFonts w:ascii="Arial" w:hAnsi="Arial" w:hint="eastAsia"/>
                <w:sz w:val="28"/>
                <w:szCs w:val="28"/>
              </w:rPr>
              <w:t>)</w:t>
            </w:r>
          </w:p>
        </w:tc>
        <w:tc>
          <w:tcPr>
            <w:tcW w:w="4682" w:type="dxa"/>
            <w:tcBorders>
              <w:top w:val="single" w:sz="4" w:space="0" w:color="auto"/>
              <w:left w:val="single" w:sz="4" w:space="0" w:color="auto"/>
              <w:bottom w:val="single" w:sz="4" w:space="0" w:color="auto"/>
              <w:right w:val="single" w:sz="4" w:space="0" w:color="auto"/>
            </w:tcBorders>
            <w:shd w:val="clear" w:color="auto" w:fill="92D050"/>
          </w:tcPr>
          <w:p w:rsidR="00C7089F" w:rsidRPr="00ED67E1" w:rsidRDefault="00C7089F" w:rsidP="00DE177B">
            <w:pPr>
              <w:spacing w:line="460" w:lineRule="exact"/>
              <w:jc w:val="center"/>
              <w:rPr>
                <w:rFonts w:ascii="Arial" w:hAnsi="Arial"/>
                <w:sz w:val="28"/>
                <w:szCs w:val="28"/>
              </w:rPr>
            </w:pPr>
            <w:r w:rsidRPr="00ED67E1">
              <w:rPr>
                <w:rFonts w:ascii="Arial" w:hAnsi="標楷體"/>
                <w:bCs/>
                <w:sz w:val="28"/>
                <w:szCs w:val="28"/>
              </w:rPr>
              <w:t>劣勢</w:t>
            </w:r>
            <w:r w:rsidRPr="00ED67E1">
              <w:rPr>
                <w:rFonts w:ascii="Arial" w:hAnsi="Arial"/>
                <w:bCs/>
                <w:sz w:val="28"/>
                <w:szCs w:val="28"/>
              </w:rPr>
              <w:t>(Weakness)</w:t>
            </w:r>
          </w:p>
        </w:tc>
      </w:tr>
      <w:tr w:rsidR="00C7089F" w:rsidTr="00A343A3">
        <w:trPr>
          <w:trHeight w:val="1213"/>
        </w:trPr>
        <w:tc>
          <w:tcPr>
            <w:tcW w:w="4790" w:type="dxa"/>
            <w:tcBorders>
              <w:top w:val="single" w:sz="4" w:space="0" w:color="auto"/>
              <w:left w:val="single" w:sz="4" w:space="0" w:color="auto"/>
              <w:bottom w:val="single" w:sz="4" w:space="0" w:color="auto"/>
              <w:right w:val="single" w:sz="4" w:space="0" w:color="auto"/>
            </w:tcBorders>
          </w:tcPr>
          <w:p w:rsidR="00C7089F" w:rsidRPr="00ED67E1" w:rsidRDefault="005B2344" w:rsidP="002A059E">
            <w:pPr>
              <w:autoSpaceDE w:val="0"/>
              <w:autoSpaceDN w:val="0"/>
              <w:spacing w:line="400" w:lineRule="exact"/>
              <w:rPr>
                <w:rFonts w:ascii="Arial" w:hAnsi="Arial" w:cs="DFHei-Md-HK-BF"/>
                <w:kern w:val="0"/>
                <w:sz w:val="28"/>
                <w:szCs w:val="28"/>
                <w:lang w:bidi="sa-IN"/>
              </w:rPr>
            </w:pPr>
            <w:r>
              <w:rPr>
                <w:rFonts w:ascii="Arial" w:hAnsi="Arial" w:cs="DFHei-Md-HK-BF" w:hint="eastAsia"/>
                <w:kern w:val="0"/>
                <w:sz w:val="28"/>
                <w:szCs w:val="28"/>
                <w:lang w:bidi="sa-IN"/>
              </w:rPr>
              <w:t>a.</w:t>
            </w:r>
            <w:r w:rsidR="00C7089F" w:rsidRPr="00ED67E1">
              <w:rPr>
                <w:rFonts w:ascii="Arial" w:hAnsi="標楷體" w:cs="DFHei-Md-HK-BF"/>
                <w:kern w:val="0"/>
                <w:sz w:val="28"/>
                <w:szCs w:val="28"/>
                <w:lang w:bidi="sa-IN"/>
              </w:rPr>
              <w:t>製造成本低</w:t>
            </w:r>
            <w:r w:rsidR="00C7089F">
              <w:rPr>
                <w:rFonts w:ascii="Arial" w:hAnsi="標楷體" w:cs="DFHei-Md-HK-BF" w:hint="eastAsia"/>
                <w:kern w:val="0"/>
                <w:sz w:val="28"/>
                <w:szCs w:val="28"/>
                <w:lang w:bidi="sa-IN"/>
              </w:rPr>
              <w:t>。</w:t>
            </w:r>
          </w:p>
          <w:p w:rsidR="00C7089F" w:rsidRPr="00ED67E1" w:rsidRDefault="005B2344" w:rsidP="002A059E">
            <w:pPr>
              <w:autoSpaceDE w:val="0"/>
              <w:autoSpaceDN w:val="0"/>
              <w:spacing w:line="400" w:lineRule="exact"/>
              <w:rPr>
                <w:rFonts w:ascii="Arial" w:hAnsi="Arial" w:cs="DFHei-Md-HK-BF"/>
                <w:kern w:val="0"/>
                <w:sz w:val="28"/>
                <w:szCs w:val="28"/>
                <w:lang w:bidi="sa-IN"/>
              </w:rPr>
            </w:pPr>
            <w:r>
              <w:rPr>
                <w:rFonts w:ascii="Arial" w:hAnsi="Arial" w:cs="DFHei-Md-HK-BF" w:hint="eastAsia"/>
                <w:kern w:val="0"/>
                <w:sz w:val="28"/>
                <w:szCs w:val="28"/>
                <w:lang w:bidi="sa-IN"/>
              </w:rPr>
              <w:t>b.</w:t>
            </w:r>
            <w:r w:rsidR="00C7089F" w:rsidRPr="00ED67E1">
              <w:rPr>
                <w:rFonts w:ascii="Arial" w:hAnsi="標楷體" w:cs="DFHei-Md-HK-BF"/>
                <w:kern w:val="0"/>
                <w:sz w:val="28"/>
                <w:szCs w:val="28"/>
                <w:lang w:bidi="sa-IN"/>
              </w:rPr>
              <w:t>研發能力強</w:t>
            </w:r>
            <w:r w:rsidR="00C7089F">
              <w:rPr>
                <w:rFonts w:ascii="Arial" w:hAnsi="標楷體" w:cs="DFHei-Md-HK-BF" w:hint="eastAsia"/>
                <w:kern w:val="0"/>
                <w:sz w:val="28"/>
                <w:szCs w:val="28"/>
                <w:lang w:bidi="sa-IN"/>
              </w:rPr>
              <w:t>。</w:t>
            </w:r>
          </w:p>
          <w:p w:rsidR="00C7089F" w:rsidRPr="00ED67E1" w:rsidRDefault="005B2344" w:rsidP="002A059E">
            <w:pPr>
              <w:spacing w:line="400" w:lineRule="exact"/>
              <w:ind w:left="450" w:hangingChars="150" w:hanging="450"/>
              <w:rPr>
                <w:rFonts w:ascii="Arial" w:hAnsi="Arial"/>
                <w:sz w:val="28"/>
                <w:szCs w:val="28"/>
              </w:rPr>
            </w:pPr>
            <w:r>
              <w:rPr>
                <w:rFonts w:ascii="Arial" w:hAnsi="標楷體" w:cs="DFHei-Md-HK-BF" w:hint="eastAsia"/>
                <w:kern w:val="0"/>
                <w:sz w:val="28"/>
                <w:szCs w:val="28"/>
                <w:lang w:bidi="sa-IN"/>
              </w:rPr>
              <w:t>c.</w:t>
            </w:r>
            <w:r w:rsidR="00C7089F" w:rsidRPr="00ED67E1">
              <w:rPr>
                <w:rFonts w:ascii="Arial" w:hAnsi="標楷體" w:cs="DFHei-Md-HK-BF"/>
                <w:kern w:val="0"/>
                <w:sz w:val="28"/>
                <w:szCs w:val="28"/>
                <w:lang w:bidi="sa-IN"/>
              </w:rPr>
              <w:t>量產化能力強</w:t>
            </w:r>
            <w:r w:rsidR="00C7089F">
              <w:rPr>
                <w:rFonts w:ascii="Arial" w:hAnsi="標楷體" w:cs="DFHei-Md-HK-BF" w:hint="eastAsia"/>
                <w:kern w:val="0"/>
                <w:sz w:val="28"/>
                <w:szCs w:val="28"/>
                <w:lang w:bidi="sa-IN"/>
              </w:rPr>
              <w:t>。</w:t>
            </w:r>
          </w:p>
        </w:tc>
        <w:tc>
          <w:tcPr>
            <w:tcW w:w="4682" w:type="dxa"/>
            <w:tcBorders>
              <w:top w:val="single" w:sz="4" w:space="0" w:color="auto"/>
              <w:left w:val="single" w:sz="4" w:space="0" w:color="auto"/>
              <w:bottom w:val="single" w:sz="4" w:space="0" w:color="auto"/>
              <w:right w:val="single" w:sz="4" w:space="0" w:color="auto"/>
            </w:tcBorders>
          </w:tcPr>
          <w:p w:rsidR="00C7089F" w:rsidRPr="00ED67E1" w:rsidRDefault="005B2344" w:rsidP="002A059E">
            <w:pPr>
              <w:autoSpaceDE w:val="0"/>
              <w:autoSpaceDN w:val="0"/>
              <w:spacing w:line="400" w:lineRule="exact"/>
              <w:rPr>
                <w:rFonts w:ascii="Arial" w:hAnsi="Arial" w:cs="DFHei-Md-HK-BF"/>
                <w:kern w:val="0"/>
                <w:sz w:val="28"/>
                <w:szCs w:val="28"/>
                <w:lang w:bidi="sa-IN"/>
              </w:rPr>
            </w:pPr>
            <w:r>
              <w:rPr>
                <w:rFonts w:ascii="Arial" w:hAnsi="Arial" w:cs="DFHei-Md-HK-BF" w:hint="eastAsia"/>
                <w:kern w:val="0"/>
                <w:sz w:val="28"/>
                <w:szCs w:val="28"/>
                <w:lang w:bidi="sa-IN"/>
              </w:rPr>
              <w:t>a.</w:t>
            </w:r>
            <w:r w:rsidR="00C7089F" w:rsidRPr="00ED67E1">
              <w:rPr>
                <w:rFonts w:ascii="Arial" w:hAnsi="標楷體" w:cs="DFHei-Md-HK-BF"/>
                <w:kern w:val="0"/>
                <w:sz w:val="28"/>
                <w:szCs w:val="28"/>
                <w:lang w:bidi="sa-IN"/>
              </w:rPr>
              <w:t>國際行銷通路差</w:t>
            </w:r>
            <w:r w:rsidR="00C7089F">
              <w:rPr>
                <w:rFonts w:ascii="Arial" w:hAnsi="標楷體" w:cs="DFHei-Md-HK-BF" w:hint="eastAsia"/>
                <w:kern w:val="0"/>
                <w:sz w:val="28"/>
                <w:szCs w:val="28"/>
                <w:lang w:bidi="sa-IN"/>
              </w:rPr>
              <w:t>。</w:t>
            </w:r>
          </w:p>
          <w:p w:rsidR="00C7089F" w:rsidRPr="00ED67E1" w:rsidRDefault="005B2344" w:rsidP="002A059E">
            <w:pPr>
              <w:autoSpaceDE w:val="0"/>
              <w:autoSpaceDN w:val="0"/>
              <w:spacing w:line="400" w:lineRule="exact"/>
              <w:rPr>
                <w:rFonts w:ascii="Arial" w:hAnsi="Arial" w:cs="DFHei-Md-HK-BF"/>
                <w:kern w:val="0"/>
                <w:sz w:val="28"/>
                <w:szCs w:val="28"/>
                <w:lang w:bidi="sa-IN"/>
              </w:rPr>
            </w:pPr>
            <w:r>
              <w:rPr>
                <w:rFonts w:ascii="Arial" w:hAnsi="Arial" w:cs="DFHei-Md-HK-BF" w:hint="eastAsia"/>
                <w:kern w:val="0"/>
                <w:sz w:val="28"/>
                <w:szCs w:val="28"/>
                <w:lang w:bidi="sa-IN"/>
              </w:rPr>
              <w:t>b.</w:t>
            </w:r>
            <w:r w:rsidR="00C7089F" w:rsidRPr="00ED67E1">
              <w:rPr>
                <w:rFonts w:ascii="Arial" w:hAnsi="標楷體" w:cs="DFHei-Md-HK-BF"/>
                <w:kern w:val="0"/>
                <w:sz w:val="28"/>
                <w:szCs w:val="28"/>
                <w:lang w:bidi="sa-IN"/>
              </w:rPr>
              <w:t>國內現有製造商規模小</w:t>
            </w:r>
            <w:r w:rsidR="00C7089F">
              <w:rPr>
                <w:rFonts w:ascii="Arial" w:hAnsi="標楷體" w:cs="DFHei-Md-HK-BF" w:hint="eastAsia"/>
                <w:kern w:val="0"/>
                <w:sz w:val="28"/>
                <w:szCs w:val="28"/>
                <w:lang w:bidi="sa-IN"/>
              </w:rPr>
              <w:t>。</w:t>
            </w:r>
          </w:p>
          <w:p w:rsidR="00C7089F" w:rsidRPr="00ED67E1" w:rsidRDefault="005B2344" w:rsidP="002A059E">
            <w:pPr>
              <w:spacing w:line="400" w:lineRule="exact"/>
              <w:rPr>
                <w:rFonts w:ascii="Arial" w:hAnsi="Arial"/>
                <w:sz w:val="28"/>
                <w:szCs w:val="28"/>
              </w:rPr>
            </w:pPr>
            <w:r>
              <w:rPr>
                <w:rFonts w:ascii="Arial" w:hAnsi="Arial" w:cs="DFHei-Md-HK-BF" w:hint="eastAsia"/>
                <w:kern w:val="0"/>
                <w:sz w:val="28"/>
                <w:szCs w:val="28"/>
                <w:lang w:bidi="sa-IN"/>
              </w:rPr>
              <w:t>c.</w:t>
            </w:r>
            <w:r w:rsidR="00C7089F" w:rsidRPr="00ED67E1">
              <w:rPr>
                <w:rFonts w:ascii="Arial" w:hAnsi="標楷體" w:cs="DFHei-Md-HK-BF"/>
                <w:kern w:val="0"/>
                <w:sz w:val="28"/>
                <w:szCs w:val="28"/>
                <w:lang w:bidi="sa-IN"/>
              </w:rPr>
              <w:t>新產品需重新教育消費者認識</w:t>
            </w:r>
            <w:r w:rsidR="00C7089F">
              <w:rPr>
                <w:rFonts w:ascii="Arial" w:hAnsi="標楷體" w:cs="DFHei-Md-HK-BF" w:hint="eastAsia"/>
                <w:kern w:val="0"/>
                <w:sz w:val="28"/>
                <w:szCs w:val="28"/>
                <w:lang w:bidi="sa-IN"/>
              </w:rPr>
              <w:t>。</w:t>
            </w:r>
          </w:p>
        </w:tc>
      </w:tr>
      <w:tr w:rsidR="00C7089F" w:rsidTr="00A343A3">
        <w:trPr>
          <w:trHeight w:val="188"/>
        </w:trPr>
        <w:tc>
          <w:tcPr>
            <w:tcW w:w="4790" w:type="dxa"/>
            <w:tcBorders>
              <w:top w:val="single" w:sz="4" w:space="0" w:color="auto"/>
              <w:left w:val="single" w:sz="4" w:space="0" w:color="auto"/>
              <w:bottom w:val="single" w:sz="4" w:space="0" w:color="auto"/>
              <w:right w:val="single" w:sz="4" w:space="0" w:color="auto"/>
            </w:tcBorders>
            <w:shd w:val="clear" w:color="auto" w:fill="92D050"/>
          </w:tcPr>
          <w:p w:rsidR="00C7089F" w:rsidRPr="00ED67E1" w:rsidRDefault="00C7089F" w:rsidP="00DE177B">
            <w:pPr>
              <w:spacing w:line="460" w:lineRule="exact"/>
              <w:jc w:val="center"/>
              <w:rPr>
                <w:rFonts w:ascii="Arial" w:hAnsi="Arial"/>
                <w:sz w:val="28"/>
                <w:szCs w:val="28"/>
              </w:rPr>
            </w:pPr>
            <w:r w:rsidRPr="00ED67E1">
              <w:rPr>
                <w:rFonts w:ascii="Arial" w:hAnsi="標楷體"/>
                <w:sz w:val="28"/>
                <w:szCs w:val="28"/>
              </w:rPr>
              <w:t>機會</w:t>
            </w:r>
            <w:r w:rsidR="00FA2576">
              <w:rPr>
                <w:rFonts w:ascii="Arial" w:hAnsi="標楷體" w:hint="eastAsia"/>
                <w:sz w:val="28"/>
                <w:szCs w:val="28"/>
              </w:rPr>
              <w:t>(</w:t>
            </w:r>
            <w:r w:rsidRPr="00ED67E1">
              <w:rPr>
                <w:rFonts w:ascii="Arial" w:hAnsi="Arial"/>
                <w:sz w:val="28"/>
                <w:szCs w:val="28"/>
              </w:rPr>
              <w:t>Opportunity</w:t>
            </w:r>
            <w:r w:rsidR="00FA2576">
              <w:rPr>
                <w:rFonts w:ascii="Arial" w:hAnsi="Arial" w:hint="eastAsia"/>
                <w:sz w:val="28"/>
                <w:szCs w:val="28"/>
              </w:rPr>
              <w:t>)</w:t>
            </w:r>
          </w:p>
        </w:tc>
        <w:tc>
          <w:tcPr>
            <w:tcW w:w="4682" w:type="dxa"/>
            <w:tcBorders>
              <w:top w:val="single" w:sz="4" w:space="0" w:color="auto"/>
              <w:left w:val="single" w:sz="4" w:space="0" w:color="auto"/>
              <w:bottom w:val="single" w:sz="4" w:space="0" w:color="auto"/>
              <w:right w:val="single" w:sz="4" w:space="0" w:color="auto"/>
            </w:tcBorders>
            <w:shd w:val="clear" w:color="auto" w:fill="92D050"/>
          </w:tcPr>
          <w:p w:rsidR="00C7089F" w:rsidRPr="00ED67E1" w:rsidRDefault="00C7089F" w:rsidP="00DE177B">
            <w:pPr>
              <w:spacing w:line="460" w:lineRule="exact"/>
              <w:jc w:val="center"/>
              <w:rPr>
                <w:rFonts w:ascii="Arial" w:hAnsi="Arial"/>
                <w:sz w:val="28"/>
                <w:szCs w:val="28"/>
              </w:rPr>
            </w:pPr>
            <w:r w:rsidRPr="00ED67E1">
              <w:rPr>
                <w:rFonts w:ascii="Arial" w:hAnsi="標楷體"/>
                <w:sz w:val="28"/>
                <w:szCs w:val="28"/>
              </w:rPr>
              <w:t>威脅</w:t>
            </w:r>
            <w:r w:rsidR="00FA2576">
              <w:rPr>
                <w:rFonts w:ascii="Arial" w:hAnsi="標楷體" w:hint="eastAsia"/>
                <w:sz w:val="28"/>
                <w:szCs w:val="28"/>
              </w:rPr>
              <w:t>(</w:t>
            </w:r>
            <w:r w:rsidRPr="00ED67E1">
              <w:rPr>
                <w:rFonts w:ascii="Arial" w:hAnsi="Arial"/>
                <w:sz w:val="28"/>
                <w:szCs w:val="28"/>
              </w:rPr>
              <w:t>Threat</w:t>
            </w:r>
            <w:r w:rsidR="00FA2576">
              <w:rPr>
                <w:rFonts w:ascii="Arial" w:hAnsi="Arial" w:hint="eastAsia"/>
                <w:sz w:val="28"/>
                <w:szCs w:val="28"/>
              </w:rPr>
              <w:t>)</w:t>
            </w:r>
          </w:p>
        </w:tc>
      </w:tr>
      <w:tr w:rsidR="00C7089F" w:rsidTr="00A343A3">
        <w:trPr>
          <w:trHeight w:val="1064"/>
        </w:trPr>
        <w:tc>
          <w:tcPr>
            <w:tcW w:w="4790" w:type="dxa"/>
            <w:tcBorders>
              <w:top w:val="single" w:sz="4" w:space="0" w:color="auto"/>
              <w:left w:val="single" w:sz="4" w:space="0" w:color="auto"/>
              <w:bottom w:val="single" w:sz="4" w:space="0" w:color="auto"/>
              <w:right w:val="single" w:sz="4" w:space="0" w:color="auto"/>
            </w:tcBorders>
          </w:tcPr>
          <w:p w:rsidR="00C7089F" w:rsidRPr="00ED67E1" w:rsidRDefault="00F060E9" w:rsidP="002A059E">
            <w:pPr>
              <w:autoSpaceDE w:val="0"/>
              <w:autoSpaceDN w:val="0"/>
              <w:spacing w:line="400" w:lineRule="exact"/>
              <w:rPr>
                <w:rFonts w:ascii="Arial" w:hAnsi="Arial" w:cs="DFHei-Md-HK-BF"/>
                <w:kern w:val="0"/>
                <w:sz w:val="28"/>
                <w:szCs w:val="28"/>
                <w:lang w:bidi="sa-IN"/>
              </w:rPr>
            </w:pPr>
            <w:r>
              <w:rPr>
                <w:rFonts w:ascii="Arial" w:hAnsi="Arial" w:cs="DFHei-Md-HK-BF" w:hint="eastAsia"/>
                <w:kern w:val="0"/>
                <w:sz w:val="28"/>
                <w:szCs w:val="28"/>
                <w:lang w:bidi="sa-IN"/>
              </w:rPr>
              <w:t>a.</w:t>
            </w:r>
            <w:r w:rsidR="00C7089F" w:rsidRPr="00ED67E1">
              <w:rPr>
                <w:rFonts w:ascii="Arial" w:hAnsi="標楷體" w:cs="DFHei-Md-HK-BF"/>
                <w:kern w:val="0"/>
                <w:sz w:val="28"/>
                <w:szCs w:val="28"/>
                <w:lang w:bidi="sa-IN"/>
              </w:rPr>
              <w:t>傳統能源價格高漲</w:t>
            </w:r>
            <w:r w:rsidR="00C7089F">
              <w:rPr>
                <w:rFonts w:ascii="Arial" w:hAnsi="標楷體" w:cs="DFHei-Md-HK-BF" w:hint="eastAsia"/>
                <w:kern w:val="0"/>
                <w:sz w:val="28"/>
                <w:szCs w:val="28"/>
                <w:lang w:bidi="sa-IN"/>
              </w:rPr>
              <w:t>。</w:t>
            </w:r>
          </w:p>
          <w:p w:rsidR="00C7089F" w:rsidRPr="00ED67E1" w:rsidRDefault="00F060E9" w:rsidP="002A059E">
            <w:pPr>
              <w:autoSpaceDE w:val="0"/>
              <w:autoSpaceDN w:val="0"/>
              <w:spacing w:line="400" w:lineRule="exact"/>
              <w:rPr>
                <w:rFonts w:ascii="Arial" w:hAnsi="Arial" w:cs="DFHei-Md-HK-BF"/>
                <w:kern w:val="0"/>
                <w:sz w:val="28"/>
                <w:szCs w:val="28"/>
                <w:lang w:bidi="sa-IN"/>
              </w:rPr>
            </w:pPr>
            <w:r>
              <w:rPr>
                <w:rFonts w:ascii="Arial" w:hAnsi="Arial" w:cs="DFHei-Md-HK-BF" w:hint="eastAsia"/>
                <w:kern w:val="0"/>
                <w:sz w:val="28"/>
                <w:szCs w:val="28"/>
                <w:lang w:bidi="sa-IN"/>
              </w:rPr>
              <w:t>b.</w:t>
            </w:r>
            <w:r w:rsidR="00C7089F" w:rsidRPr="00ED67E1">
              <w:rPr>
                <w:rFonts w:ascii="Arial" w:hAnsi="標楷體" w:cs="DFHei-Md-HK-BF"/>
                <w:kern w:val="0"/>
                <w:sz w:val="28"/>
                <w:szCs w:val="28"/>
                <w:lang w:bidi="sa-IN"/>
              </w:rPr>
              <w:t>節能觀念的提升</w:t>
            </w:r>
            <w:r w:rsidR="00C7089F">
              <w:rPr>
                <w:rFonts w:ascii="Arial" w:hAnsi="標楷體" w:cs="DFHei-Md-HK-BF" w:hint="eastAsia"/>
                <w:kern w:val="0"/>
                <w:sz w:val="28"/>
                <w:szCs w:val="28"/>
                <w:lang w:bidi="sa-IN"/>
              </w:rPr>
              <w:t>。</w:t>
            </w:r>
          </w:p>
          <w:p w:rsidR="00C7089F" w:rsidRPr="00ED67E1" w:rsidRDefault="00F060E9" w:rsidP="002A059E">
            <w:pPr>
              <w:spacing w:line="400" w:lineRule="exact"/>
              <w:ind w:left="450" w:hangingChars="150" w:hanging="450"/>
              <w:rPr>
                <w:rFonts w:ascii="Arial" w:hAnsi="Arial"/>
                <w:sz w:val="28"/>
                <w:szCs w:val="28"/>
              </w:rPr>
            </w:pPr>
            <w:r>
              <w:rPr>
                <w:rFonts w:ascii="Arial" w:hAnsi="標楷體" w:cs="DFHei-Md-HK-BF" w:hint="eastAsia"/>
                <w:kern w:val="0"/>
                <w:sz w:val="28"/>
                <w:szCs w:val="28"/>
                <w:lang w:bidi="sa-IN"/>
              </w:rPr>
              <w:t>c.</w:t>
            </w:r>
            <w:r w:rsidR="00C7089F" w:rsidRPr="00ED67E1">
              <w:rPr>
                <w:rFonts w:ascii="Arial" w:hAnsi="標楷體" w:cs="DFHei-Md-HK-BF"/>
                <w:kern w:val="0"/>
                <w:sz w:val="28"/>
                <w:szCs w:val="28"/>
                <w:lang w:bidi="sa-IN"/>
              </w:rPr>
              <w:t>國內外休閒</w:t>
            </w:r>
            <w:r w:rsidR="00C7089F" w:rsidRPr="00ED67E1">
              <w:rPr>
                <w:rFonts w:ascii="Arial" w:hAnsi="Arial" w:cs="DFHei-Md-HK-BF"/>
                <w:kern w:val="0"/>
                <w:sz w:val="28"/>
                <w:szCs w:val="28"/>
                <w:lang w:bidi="sa-IN"/>
              </w:rPr>
              <w:t>SPA</w:t>
            </w:r>
            <w:r w:rsidR="00C7089F" w:rsidRPr="00ED67E1">
              <w:rPr>
                <w:rFonts w:ascii="Arial" w:hAnsi="標楷體" w:cs="DFHei-Md-HK-BF"/>
                <w:kern w:val="0"/>
                <w:sz w:val="28"/>
                <w:szCs w:val="28"/>
                <w:lang w:bidi="sa-IN"/>
              </w:rPr>
              <w:t>風氣盛行</w:t>
            </w:r>
            <w:r w:rsidR="00C7089F">
              <w:rPr>
                <w:rFonts w:ascii="Arial" w:hAnsi="標楷體" w:cs="DFHei-Md-HK-BF" w:hint="eastAsia"/>
                <w:kern w:val="0"/>
                <w:sz w:val="28"/>
                <w:szCs w:val="28"/>
                <w:lang w:bidi="sa-IN"/>
              </w:rPr>
              <w:t>。</w:t>
            </w:r>
          </w:p>
        </w:tc>
        <w:tc>
          <w:tcPr>
            <w:tcW w:w="4682" w:type="dxa"/>
            <w:tcBorders>
              <w:top w:val="single" w:sz="4" w:space="0" w:color="auto"/>
              <w:left w:val="single" w:sz="4" w:space="0" w:color="auto"/>
              <w:bottom w:val="single" w:sz="4" w:space="0" w:color="auto"/>
              <w:right w:val="single" w:sz="4" w:space="0" w:color="auto"/>
            </w:tcBorders>
          </w:tcPr>
          <w:p w:rsidR="00C7089F" w:rsidRPr="00ED67E1" w:rsidRDefault="00F060E9" w:rsidP="002A059E">
            <w:pPr>
              <w:autoSpaceDE w:val="0"/>
              <w:autoSpaceDN w:val="0"/>
              <w:spacing w:line="400" w:lineRule="exact"/>
              <w:rPr>
                <w:rFonts w:ascii="Arial" w:hAnsi="Arial" w:cs="DFHei-Md-HK-BF"/>
                <w:kern w:val="0"/>
                <w:sz w:val="28"/>
                <w:szCs w:val="28"/>
                <w:lang w:bidi="sa-IN"/>
              </w:rPr>
            </w:pPr>
            <w:r>
              <w:rPr>
                <w:rFonts w:ascii="Arial" w:hAnsi="Arial" w:cs="DFHei-Md-HK-BF" w:hint="eastAsia"/>
                <w:kern w:val="0"/>
                <w:sz w:val="28"/>
                <w:szCs w:val="28"/>
                <w:lang w:bidi="sa-IN"/>
              </w:rPr>
              <w:t>a.</w:t>
            </w:r>
            <w:r w:rsidR="00C7089F" w:rsidRPr="00ED67E1">
              <w:rPr>
                <w:rFonts w:ascii="Arial" w:hAnsi="標楷體" w:cs="DFHei-Md-HK-BF"/>
                <w:kern w:val="0"/>
                <w:sz w:val="28"/>
                <w:szCs w:val="28"/>
                <w:lang w:bidi="sa-IN"/>
              </w:rPr>
              <w:t>國際行銷據點缺乏</w:t>
            </w:r>
            <w:r w:rsidR="00C7089F">
              <w:rPr>
                <w:rFonts w:ascii="Arial" w:hAnsi="標楷體" w:cs="DFHei-Md-HK-BF" w:hint="eastAsia"/>
                <w:kern w:val="0"/>
                <w:sz w:val="28"/>
                <w:szCs w:val="28"/>
                <w:lang w:bidi="sa-IN"/>
              </w:rPr>
              <w:t>。</w:t>
            </w:r>
          </w:p>
          <w:p w:rsidR="00C7089F" w:rsidRPr="00ED67E1" w:rsidRDefault="00F060E9" w:rsidP="002A059E">
            <w:pPr>
              <w:autoSpaceDE w:val="0"/>
              <w:autoSpaceDN w:val="0"/>
              <w:spacing w:line="400" w:lineRule="exact"/>
              <w:rPr>
                <w:rFonts w:ascii="Arial" w:hAnsi="Arial" w:cs="DFHei-Md-HK-BF"/>
                <w:kern w:val="0"/>
                <w:sz w:val="28"/>
                <w:szCs w:val="28"/>
                <w:lang w:bidi="sa-IN"/>
              </w:rPr>
            </w:pPr>
            <w:r>
              <w:rPr>
                <w:rFonts w:ascii="Arial" w:hAnsi="Arial" w:cs="DFHei-Md-HK-BF" w:hint="eastAsia"/>
                <w:kern w:val="0"/>
                <w:sz w:val="28"/>
                <w:szCs w:val="28"/>
                <w:lang w:bidi="sa-IN"/>
              </w:rPr>
              <w:t>b.</w:t>
            </w:r>
            <w:r w:rsidR="00C7089F" w:rsidRPr="00ED67E1">
              <w:rPr>
                <w:rFonts w:ascii="Arial" w:hAnsi="標楷體" w:cs="DFHei-Md-HK-BF"/>
                <w:kern w:val="0"/>
                <w:sz w:val="28"/>
                <w:szCs w:val="28"/>
                <w:lang w:bidi="sa-IN"/>
              </w:rPr>
              <w:t>市場惡性競爭</w:t>
            </w:r>
            <w:r w:rsidR="00C7089F">
              <w:rPr>
                <w:rFonts w:ascii="Arial" w:hAnsi="標楷體" w:cs="DFHei-Md-HK-BF" w:hint="eastAsia"/>
                <w:kern w:val="0"/>
                <w:sz w:val="28"/>
                <w:szCs w:val="28"/>
                <w:lang w:bidi="sa-IN"/>
              </w:rPr>
              <w:t>。</w:t>
            </w:r>
          </w:p>
          <w:p w:rsidR="00C7089F" w:rsidRPr="00ED67E1" w:rsidRDefault="00F060E9" w:rsidP="002A059E">
            <w:pPr>
              <w:spacing w:line="400" w:lineRule="exact"/>
              <w:ind w:left="450" w:hangingChars="150" w:hanging="450"/>
              <w:rPr>
                <w:rFonts w:ascii="Arial" w:hAnsi="Arial"/>
                <w:sz w:val="28"/>
                <w:szCs w:val="28"/>
              </w:rPr>
            </w:pPr>
            <w:r>
              <w:rPr>
                <w:rFonts w:ascii="Arial" w:hAnsi="標楷體" w:cs="DFHei-Md-HK-BF" w:hint="eastAsia"/>
                <w:kern w:val="0"/>
                <w:sz w:val="28"/>
                <w:szCs w:val="28"/>
                <w:lang w:bidi="sa-IN"/>
              </w:rPr>
              <w:t>c.</w:t>
            </w:r>
            <w:r w:rsidR="00C7089F" w:rsidRPr="00ED67E1">
              <w:rPr>
                <w:rFonts w:ascii="Arial" w:hAnsi="標楷體" w:cs="DFHei-Md-HK-BF"/>
                <w:kern w:val="0"/>
                <w:sz w:val="28"/>
                <w:szCs w:val="28"/>
                <w:lang w:bidi="sa-IN"/>
              </w:rPr>
              <w:t>產品價格偏高</w:t>
            </w:r>
            <w:r w:rsidR="00C7089F">
              <w:rPr>
                <w:rFonts w:ascii="Arial" w:hAnsi="標楷體" w:cs="DFHei-Md-HK-BF" w:hint="eastAsia"/>
                <w:kern w:val="0"/>
                <w:sz w:val="28"/>
                <w:szCs w:val="28"/>
                <w:lang w:bidi="sa-IN"/>
              </w:rPr>
              <w:t>。</w:t>
            </w:r>
          </w:p>
        </w:tc>
      </w:tr>
    </w:tbl>
    <w:p w:rsidR="003B339F" w:rsidRPr="00FE6EAF" w:rsidRDefault="00C7089F" w:rsidP="00FE6EAF">
      <w:pPr>
        <w:spacing w:line="240" w:lineRule="exact"/>
        <w:ind w:leftChars="-41" w:left="2" w:hangingChars="64" w:hanging="141"/>
        <w:rPr>
          <w:sz w:val="20"/>
        </w:rPr>
      </w:pPr>
      <w:bookmarkStart w:id="480" w:name="_Toc294785220"/>
      <w:bookmarkStart w:id="481" w:name="_Toc310611217"/>
      <w:r w:rsidRPr="00FE6EAF">
        <w:rPr>
          <w:rFonts w:hint="eastAsia"/>
          <w:sz w:val="20"/>
        </w:rPr>
        <w:t>資料來源：</w:t>
      </w:r>
      <w:r w:rsidRPr="00FE6EAF">
        <w:rPr>
          <w:rFonts w:hint="eastAsia"/>
          <w:sz w:val="20"/>
        </w:rPr>
        <w:t>2010</w:t>
      </w:r>
      <w:r w:rsidRPr="00FE6EAF">
        <w:rPr>
          <w:rFonts w:hint="eastAsia"/>
          <w:sz w:val="20"/>
        </w:rPr>
        <w:t>年能源產業技術白皮書</w:t>
      </w:r>
      <w:bookmarkEnd w:id="480"/>
      <w:r w:rsidR="00D7051C" w:rsidRPr="00FE6EAF">
        <w:rPr>
          <w:rFonts w:hint="eastAsia"/>
          <w:sz w:val="20"/>
        </w:rPr>
        <w:t>、能源局。</w:t>
      </w:r>
      <w:bookmarkEnd w:id="481"/>
    </w:p>
    <w:p w:rsidR="00DF430B" w:rsidRDefault="00DF430B" w:rsidP="00E21274">
      <w:pPr>
        <w:pStyle w:val="3"/>
        <w:spacing w:beforeLines="100" w:before="457"/>
        <w:ind w:left="1394"/>
      </w:pPr>
      <w:bookmarkStart w:id="482" w:name="_Toc294785223"/>
      <w:bookmarkStart w:id="483" w:name="_Toc311050701"/>
      <w:r>
        <w:rPr>
          <w:rFonts w:hint="eastAsia"/>
        </w:rPr>
        <w:t>適合國內推動發展之重點項目</w:t>
      </w:r>
      <w:r w:rsidR="006C26A2">
        <w:rPr>
          <w:rFonts w:hint="eastAsia"/>
        </w:rPr>
        <w:t>：</w:t>
      </w:r>
      <w:bookmarkEnd w:id="482"/>
      <w:bookmarkEnd w:id="483"/>
    </w:p>
    <w:p w:rsidR="006C26A2" w:rsidRDefault="006C26A2" w:rsidP="008D5748">
      <w:pPr>
        <w:pStyle w:val="5"/>
        <w:numPr>
          <w:ilvl w:val="0"/>
          <w:numId w:val="0"/>
        </w:numPr>
        <w:ind w:leftChars="396" w:left="1347" w:firstLineChars="197" w:firstLine="670"/>
      </w:pPr>
      <w:r>
        <w:rPr>
          <w:rFonts w:hint="eastAsia"/>
        </w:rPr>
        <w:t>經能源局</w:t>
      </w:r>
      <w:r w:rsidR="008D5748">
        <w:rPr>
          <w:rFonts w:hint="eastAsia"/>
        </w:rPr>
        <w:t>依</w:t>
      </w:r>
      <w:r w:rsidR="008D5748" w:rsidRPr="008D5748">
        <w:rPr>
          <w:rFonts w:hint="eastAsia"/>
        </w:rPr>
        <w:t>篩選原則</w:t>
      </w:r>
      <w:r w:rsidR="008D5748" w:rsidRPr="002A059E">
        <w:rPr>
          <w:rFonts w:hint="eastAsia"/>
        </w:rPr>
        <w:t>(詳</w:t>
      </w:r>
      <w:r w:rsidR="00151F4C" w:rsidRPr="002A059E">
        <w:rPr>
          <w:rFonts w:hint="eastAsia"/>
        </w:rPr>
        <w:t>表</w:t>
      </w:r>
      <w:r w:rsidR="006120FA" w:rsidRPr="002A059E">
        <w:rPr>
          <w:rFonts w:hint="eastAsia"/>
        </w:rPr>
        <w:t>21</w:t>
      </w:r>
      <w:r w:rsidR="008D5748" w:rsidRPr="002A059E">
        <w:rPr>
          <w:rFonts w:hint="eastAsia"/>
        </w:rPr>
        <w:t>)</w:t>
      </w:r>
      <w:r w:rsidR="008D5748">
        <w:rPr>
          <w:rFonts w:hint="eastAsia"/>
        </w:rPr>
        <w:t>，</w:t>
      </w:r>
      <w:r w:rsidR="008D5748" w:rsidRPr="008D5748">
        <w:rPr>
          <w:rFonts w:hint="eastAsia"/>
        </w:rPr>
        <w:t>篩選</w:t>
      </w:r>
      <w:r w:rsidR="008D5748">
        <w:rPr>
          <w:rFonts w:hint="eastAsia"/>
        </w:rPr>
        <w:t>分析</w:t>
      </w:r>
      <w:r w:rsidR="008D5748" w:rsidRPr="008D5748">
        <w:rPr>
          <w:rFonts w:hint="eastAsia"/>
        </w:rPr>
        <w:t>出適合國內推動發展之重點項目</w:t>
      </w:r>
      <w:r>
        <w:rPr>
          <w:rFonts w:hint="eastAsia"/>
        </w:rPr>
        <w:t>如下：</w:t>
      </w:r>
    </w:p>
    <w:p w:rsidR="00E47F1B" w:rsidRDefault="00DF430B" w:rsidP="006C26A2">
      <w:pPr>
        <w:pStyle w:val="4"/>
      </w:pPr>
      <w:r>
        <w:rPr>
          <w:rFonts w:hint="eastAsia"/>
        </w:rPr>
        <w:t>依能源貢獻度、產業發展效益及技術前瞻領先</w:t>
      </w:r>
      <w:r w:rsidR="006C26A2">
        <w:rPr>
          <w:rFonts w:hint="eastAsia"/>
        </w:rPr>
        <w:t>性</w:t>
      </w:r>
      <w:r w:rsidR="00E47F1B">
        <w:rPr>
          <w:rFonts w:hint="eastAsia"/>
        </w:rPr>
        <w:t>：</w:t>
      </w:r>
    </w:p>
    <w:p w:rsidR="00DF430B" w:rsidRDefault="00DF430B" w:rsidP="00E47F1B">
      <w:pPr>
        <w:pStyle w:val="5"/>
        <w:numPr>
          <w:ilvl w:val="0"/>
          <w:numId w:val="0"/>
        </w:numPr>
        <w:ind w:leftChars="490" w:left="1667" w:firstLineChars="197" w:firstLine="670"/>
      </w:pPr>
      <w:r>
        <w:rPr>
          <w:rFonts w:hint="eastAsia"/>
        </w:rPr>
        <w:lastRenderedPageBreak/>
        <w:t>以太陽光電、LED照明光電、氫能與燃料電池等3項為主，風力發電、生質燃料、能源資通訊、能源技術服務及電動機車等6項為輔之優先發展能源產業。</w:t>
      </w:r>
    </w:p>
    <w:p w:rsidR="00E47F1B" w:rsidRDefault="00DF430B" w:rsidP="002E2478">
      <w:pPr>
        <w:pStyle w:val="4"/>
      </w:pPr>
      <w:r>
        <w:rPr>
          <w:rFonts w:hint="eastAsia"/>
        </w:rPr>
        <w:t>選擇已漸具經濟規模、快速成長階段的主力產業</w:t>
      </w:r>
      <w:r w:rsidR="00E47F1B">
        <w:rPr>
          <w:rFonts w:hint="eastAsia"/>
        </w:rPr>
        <w:t>：</w:t>
      </w:r>
    </w:p>
    <w:p w:rsidR="00151F4C" w:rsidRDefault="00DF430B" w:rsidP="00E47F1B">
      <w:pPr>
        <w:pStyle w:val="5"/>
        <w:numPr>
          <w:ilvl w:val="0"/>
          <w:numId w:val="0"/>
        </w:numPr>
        <w:ind w:leftChars="490" w:left="1667" w:firstLineChars="197" w:firstLine="670"/>
      </w:pPr>
      <w:r>
        <w:rPr>
          <w:rFonts w:hint="eastAsia"/>
        </w:rPr>
        <w:t>如太陽光電及LED照明光電，以著重技術突破、提升競爭力、增加投資、拓展海外新興市場為主；而產業規模或應用市場尚處於萌芽階段之潛力產業，例如風力發電、生質燃料、氫能與燃料電池、能源資通訊、電動車輛等，以協助產業研發、取得關鍵技術、建立國內市場示範應用、維持產業活力等為主要策略。</w:t>
      </w:r>
    </w:p>
    <w:p w:rsidR="000D782B" w:rsidRPr="00151F4C" w:rsidRDefault="00980273" w:rsidP="00E21274">
      <w:pPr>
        <w:pStyle w:val="afa"/>
        <w:spacing w:before="228"/>
        <w:ind w:firstLine="557"/>
      </w:pPr>
      <w:r>
        <w:rPr>
          <w:rFonts w:hint="eastAsia"/>
          <w:noProof/>
          <w:snapToGrid/>
          <w:sz w:val="20"/>
          <w:szCs w:val="20"/>
          <w:lang w:bidi="ar-SA"/>
        </w:rPr>
        <w:drawing>
          <wp:anchor distT="0" distB="0" distL="114300" distR="114300" simplePos="0" relativeHeight="251697152" behindDoc="1" locked="0" layoutInCell="1" allowOverlap="1" wp14:anchorId="085EE3E6" wp14:editId="3B59AD6C">
            <wp:simplePos x="0" y="0"/>
            <wp:positionH relativeFrom="column">
              <wp:posOffset>-43180</wp:posOffset>
            </wp:positionH>
            <wp:positionV relativeFrom="paragraph">
              <wp:posOffset>622935</wp:posOffset>
            </wp:positionV>
            <wp:extent cx="5784215" cy="5126990"/>
            <wp:effectExtent l="0" t="0" r="6985" b="0"/>
            <wp:wrapTopAndBottom/>
            <wp:docPr id="418" name="圖片 418" descr="圖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圖片3"/>
                    <pic:cNvPicPr>
                      <a:picLocks noChangeAspect="1" noChangeArrowheads="1"/>
                    </pic:cNvPicPr>
                  </pic:nvPicPr>
                  <pic:blipFill>
                    <a:blip r:embed="rId17" cstate="screen">
                      <a:extLst>
                        <a:ext uri="{28A0092B-C50C-407E-A947-70E740481C1C}">
                          <a14:useLocalDpi xmlns:a14="http://schemas.microsoft.com/office/drawing/2010/main"/>
                        </a:ext>
                      </a:extLst>
                    </a:blip>
                    <a:srcRect t="7924" r="4900" b="10269"/>
                    <a:stretch>
                      <a:fillRect/>
                    </a:stretch>
                  </pic:blipFill>
                  <pic:spPr bwMode="auto">
                    <a:xfrm>
                      <a:off x="0" y="0"/>
                      <a:ext cx="5784215" cy="5126990"/>
                    </a:xfrm>
                    <a:prstGeom prst="rect">
                      <a:avLst/>
                    </a:prstGeom>
                    <a:noFill/>
                    <a:ln w="9525">
                      <a:noFill/>
                      <a:miter lim="800000"/>
                      <a:headEnd/>
                      <a:tailEnd/>
                    </a:ln>
                  </pic:spPr>
                </pic:pic>
              </a:graphicData>
            </a:graphic>
          </wp:anchor>
        </w:drawing>
      </w:r>
      <w:bookmarkStart w:id="484" w:name="_Toc310611219"/>
      <w:bookmarkStart w:id="485" w:name="_Toc311050702"/>
      <w:r w:rsidR="00151F4C" w:rsidRPr="00151F4C">
        <w:rPr>
          <w:rFonts w:hint="eastAsia"/>
        </w:rPr>
        <w:t>表</w:t>
      </w:r>
      <w:r w:rsidR="006120FA">
        <w:rPr>
          <w:rFonts w:hint="eastAsia"/>
        </w:rPr>
        <w:t>21</w:t>
      </w:r>
      <w:r w:rsidR="00151F4C" w:rsidRPr="00151F4C">
        <w:rPr>
          <w:rFonts w:hint="eastAsia"/>
        </w:rPr>
        <w:t>、能源產業篩選原則分析表</w:t>
      </w:r>
      <w:bookmarkEnd w:id="484"/>
      <w:bookmarkEnd w:id="485"/>
    </w:p>
    <w:p w:rsidR="00151F4C" w:rsidRPr="00FE6EAF" w:rsidRDefault="00151F4C" w:rsidP="00FE6EAF">
      <w:pPr>
        <w:tabs>
          <w:tab w:val="left" w:pos="3402"/>
        </w:tabs>
        <w:rPr>
          <w:sz w:val="20"/>
        </w:rPr>
      </w:pPr>
      <w:r w:rsidRPr="00FE6EAF">
        <w:rPr>
          <w:rFonts w:hint="eastAsia"/>
          <w:sz w:val="20"/>
        </w:rPr>
        <w:lastRenderedPageBreak/>
        <w:t>資料來源：新兆元能源產業旗艦計畫評估及規劃說明，經濟部，</w:t>
      </w:r>
      <w:r w:rsidRPr="00FE6EAF">
        <w:rPr>
          <w:rFonts w:hint="eastAsia"/>
          <w:sz w:val="20"/>
        </w:rPr>
        <w:t>97</w:t>
      </w:r>
      <w:r w:rsidRPr="00FE6EAF">
        <w:rPr>
          <w:rFonts w:hint="eastAsia"/>
          <w:sz w:val="20"/>
        </w:rPr>
        <w:t>年</w:t>
      </w:r>
      <w:r w:rsidRPr="00FE6EAF">
        <w:rPr>
          <w:rFonts w:hint="eastAsia"/>
          <w:sz w:val="20"/>
        </w:rPr>
        <w:t>11</w:t>
      </w:r>
      <w:r w:rsidRPr="00FE6EAF">
        <w:rPr>
          <w:rFonts w:hint="eastAsia"/>
          <w:sz w:val="20"/>
        </w:rPr>
        <w:t>月。</w:t>
      </w:r>
    </w:p>
    <w:p w:rsidR="002A3178" w:rsidRPr="003D6CE6" w:rsidRDefault="002A059E" w:rsidP="002A059E">
      <w:pPr>
        <w:pStyle w:val="2"/>
      </w:pPr>
      <w:r>
        <w:br w:type="page"/>
      </w:r>
      <w:bookmarkStart w:id="486" w:name="_Toc294785224"/>
      <w:bookmarkStart w:id="487" w:name="_Toc311050703"/>
      <w:r w:rsidR="002A3178" w:rsidRPr="003D6CE6">
        <w:lastRenderedPageBreak/>
        <w:t>國內推動綠能產業發展</w:t>
      </w:r>
      <w:r w:rsidR="006A07EF" w:rsidRPr="003D6CE6">
        <w:rPr>
          <w:rFonts w:hint="eastAsia"/>
        </w:rPr>
        <w:t>以來</w:t>
      </w:r>
      <w:r w:rsidR="002A3178" w:rsidRPr="003D6CE6">
        <w:t>，我國能源自給率、仰賴進口率</w:t>
      </w:r>
      <w:r w:rsidR="006A07EF" w:rsidRPr="003D6CE6">
        <w:rPr>
          <w:rFonts w:hint="eastAsia"/>
        </w:rPr>
        <w:t>、各能源供給發電比率，以及能源之進口來源與其比率</w:t>
      </w:r>
      <w:r w:rsidR="002A3178" w:rsidRPr="003D6CE6">
        <w:t>之逐年變化情形</w:t>
      </w:r>
      <w:bookmarkEnd w:id="486"/>
      <w:bookmarkEnd w:id="487"/>
    </w:p>
    <w:p w:rsidR="006A07EF" w:rsidRDefault="006A07EF" w:rsidP="006A07EF">
      <w:pPr>
        <w:pStyle w:val="3"/>
      </w:pPr>
      <w:bookmarkStart w:id="488" w:name="_Toc311050704"/>
      <w:r w:rsidRPr="006A07EF">
        <w:rPr>
          <w:rFonts w:hint="eastAsia"/>
        </w:rPr>
        <w:t>我國能源自給率、仰賴進口率</w:t>
      </w:r>
      <w:r>
        <w:rPr>
          <w:rFonts w:hint="eastAsia"/>
        </w:rPr>
        <w:t>變化情形：</w:t>
      </w:r>
      <w:bookmarkEnd w:id="488"/>
    </w:p>
    <w:p w:rsidR="002A3178" w:rsidRDefault="00145B42" w:rsidP="00D35348">
      <w:pPr>
        <w:pStyle w:val="5"/>
        <w:numPr>
          <w:ilvl w:val="0"/>
          <w:numId w:val="0"/>
        </w:numPr>
        <w:ind w:leftChars="390" w:left="1327" w:firstLineChars="197" w:firstLine="670"/>
      </w:pPr>
      <w:r>
        <w:rPr>
          <w:rFonts w:hint="eastAsia"/>
        </w:rPr>
        <w:t>據經濟部查復，</w:t>
      </w:r>
      <w:r w:rsidR="002A3178" w:rsidRPr="00A1580E">
        <w:t>行政院</w:t>
      </w:r>
      <w:r w:rsidR="00DE177B">
        <w:rPr>
          <w:rFonts w:hint="eastAsia"/>
        </w:rPr>
        <w:t>自</w:t>
      </w:r>
      <w:r w:rsidR="002A3178" w:rsidRPr="00A1580E">
        <w:t>98年4月</w:t>
      </w:r>
      <w:r w:rsidR="002A3178" w:rsidRPr="00A1580E">
        <w:rPr>
          <w:rFonts w:hint="eastAsia"/>
        </w:rPr>
        <w:t>起積極推動</w:t>
      </w:r>
      <w:r w:rsidR="002A3178" w:rsidRPr="00A1580E">
        <w:t>「</w:t>
      </w:r>
      <w:r w:rsidR="00362A6B">
        <w:t>綠能</w:t>
      </w:r>
      <w:r w:rsidR="002A3178" w:rsidRPr="00A1580E">
        <w:t>產業旭升方案」</w:t>
      </w:r>
      <w:r>
        <w:rPr>
          <w:rFonts w:hint="eastAsia"/>
        </w:rPr>
        <w:t>後</w:t>
      </w:r>
      <w:r w:rsidR="002A3178" w:rsidRPr="00A1580E">
        <w:t>，</w:t>
      </w:r>
      <w:r>
        <w:rPr>
          <w:rFonts w:hint="eastAsia"/>
        </w:rPr>
        <w:t>經</w:t>
      </w:r>
      <w:r w:rsidR="002A3178" w:rsidRPr="00A1580E">
        <w:t>比較9</w:t>
      </w:r>
      <w:r w:rsidR="002A3178" w:rsidRPr="00A1580E">
        <w:rPr>
          <w:rFonts w:hint="eastAsia"/>
        </w:rPr>
        <w:t>7、9</w:t>
      </w:r>
      <w:r w:rsidR="002A3178" w:rsidRPr="00A1580E">
        <w:t>8與99年</w:t>
      </w:r>
      <w:r w:rsidR="002A3178" w:rsidRPr="00A1580E">
        <w:rPr>
          <w:rFonts w:hint="eastAsia"/>
        </w:rPr>
        <w:t>間我國</w:t>
      </w:r>
      <w:r w:rsidR="002A3178" w:rsidRPr="00A1580E">
        <w:t>能源自給率</w:t>
      </w:r>
      <w:r w:rsidR="00DF7624">
        <w:rPr>
          <w:rFonts w:hint="eastAsia"/>
        </w:rPr>
        <w:t>及</w:t>
      </w:r>
      <w:r w:rsidR="00DF7624" w:rsidRPr="00A1580E">
        <w:t>仰賴進口率</w:t>
      </w:r>
      <w:r w:rsidR="00DF7624">
        <w:rPr>
          <w:rFonts w:hint="eastAsia"/>
        </w:rPr>
        <w:t>分別</w:t>
      </w:r>
      <w:r w:rsidR="002A3178" w:rsidRPr="00A1580E">
        <w:rPr>
          <w:rFonts w:hint="eastAsia"/>
        </w:rPr>
        <w:t>均為0.6</w:t>
      </w:r>
      <w:r w:rsidR="004379BA">
        <w:rPr>
          <w:rFonts w:hint="eastAsia"/>
        </w:rPr>
        <w:t>％</w:t>
      </w:r>
      <w:r w:rsidR="00DF7624">
        <w:rPr>
          <w:rFonts w:hint="eastAsia"/>
        </w:rPr>
        <w:t>及</w:t>
      </w:r>
      <w:r w:rsidR="002A3178" w:rsidRPr="00A1580E">
        <w:rPr>
          <w:rFonts w:hint="eastAsia"/>
        </w:rPr>
        <w:t>99.4</w:t>
      </w:r>
      <w:r w:rsidR="004379BA">
        <w:rPr>
          <w:rFonts w:hint="eastAsia"/>
        </w:rPr>
        <w:t>％</w:t>
      </w:r>
      <w:r w:rsidR="002A3178" w:rsidRPr="00A1580E">
        <w:rPr>
          <w:rFonts w:hint="eastAsia"/>
        </w:rPr>
        <w:t>，</w:t>
      </w:r>
      <w:r w:rsidR="00DF7624">
        <w:rPr>
          <w:rFonts w:hint="eastAsia"/>
        </w:rPr>
        <w:t>尚</w:t>
      </w:r>
      <w:r w:rsidR="002A3178" w:rsidRPr="00A1580E">
        <w:t>無顯</w:t>
      </w:r>
      <w:r w:rsidR="00DF7624">
        <w:rPr>
          <w:rFonts w:hint="eastAsia"/>
        </w:rPr>
        <w:t>著</w:t>
      </w:r>
      <w:r w:rsidR="002A3178" w:rsidRPr="00A1580E">
        <w:t>差異</w:t>
      </w:r>
      <w:r w:rsidR="00FD22E1">
        <w:rPr>
          <w:rFonts w:hint="eastAsia"/>
        </w:rPr>
        <w:t>，詳下表2</w:t>
      </w:r>
      <w:r w:rsidR="006120FA">
        <w:rPr>
          <w:rFonts w:hint="eastAsia"/>
        </w:rPr>
        <w:t>2</w:t>
      </w:r>
      <w:r w:rsidR="00FD22E1">
        <w:rPr>
          <w:rFonts w:hint="eastAsia"/>
        </w:rPr>
        <w:t>。</w:t>
      </w:r>
    </w:p>
    <w:p w:rsidR="002A3178" w:rsidRDefault="002A3178" w:rsidP="00E21274">
      <w:pPr>
        <w:pStyle w:val="afa"/>
        <w:spacing w:before="228"/>
      </w:pPr>
      <w:bookmarkStart w:id="489" w:name="_Toc310611222"/>
      <w:bookmarkStart w:id="490" w:name="_Toc311050705"/>
      <w:r w:rsidRPr="006120FA">
        <w:rPr>
          <w:rFonts w:hint="eastAsia"/>
        </w:rPr>
        <w:t>表</w:t>
      </w:r>
      <w:r w:rsidR="00145B42" w:rsidRPr="006120FA">
        <w:rPr>
          <w:rFonts w:hint="eastAsia"/>
        </w:rPr>
        <w:t>2</w:t>
      </w:r>
      <w:r w:rsidR="006120FA">
        <w:rPr>
          <w:rFonts w:hint="eastAsia"/>
        </w:rPr>
        <w:t>2</w:t>
      </w:r>
      <w:r w:rsidR="00145B42" w:rsidRPr="006120FA">
        <w:rPr>
          <w:rFonts w:hint="eastAsia"/>
        </w:rPr>
        <w:t>、</w:t>
      </w:r>
      <w:r w:rsidRPr="006120FA">
        <w:t>我國能源自給率及仰賴進口率之歷年趨勢</w:t>
      </w:r>
      <w:bookmarkEnd w:id="489"/>
      <w:bookmarkEnd w:id="490"/>
    </w:p>
    <w:p w:rsidR="00115FF2" w:rsidRPr="00115FF2" w:rsidRDefault="00115FF2" w:rsidP="00420406">
      <w:pPr>
        <w:ind w:leftChars="2000" w:left="6803" w:rightChars="-67" w:right="-228" w:firstLineChars="101" w:firstLine="222"/>
        <w:rPr>
          <w:rFonts w:ascii="標楷體" w:hAnsi="標楷體" w:cs="新細明體"/>
          <w:noProof/>
          <w:kern w:val="0"/>
          <w:sz w:val="24"/>
          <w:szCs w:val="24"/>
        </w:rPr>
      </w:pPr>
      <w:r w:rsidRPr="00F70587">
        <w:rPr>
          <w:rFonts w:hint="eastAsia"/>
          <w:sz w:val="20"/>
        </w:rPr>
        <w:t>單位：</w:t>
      </w:r>
      <w:r w:rsidRPr="00115FF2">
        <w:rPr>
          <w:rFonts w:hint="eastAsia"/>
          <w:sz w:val="20"/>
        </w:rPr>
        <w:t>千公秉油當量</w:t>
      </w:r>
    </w:p>
    <w:tbl>
      <w:tblPr>
        <w:tblW w:w="8404" w:type="dxa"/>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64"/>
        <w:gridCol w:w="2160"/>
        <w:gridCol w:w="2160"/>
        <w:gridCol w:w="2220"/>
      </w:tblGrid>
      <w:tr w:rsidR="002A3178" w:rsidRPr="008D5748" w:rsidTr="006A07EF">
        <w:trPr>
          <w:trHeight w:val="902"/>
          <w:tblHeader/>
        </w:trPr>
        <w:tc>
          <w:tcPr>
            <w:tcW w:w="1864" w:type="dxa"/>
            <w:shd w:val="clear" w:color="auto" w:fill="92D050"/>
            <w:vAlign w:val="center"/>
          </w:tcPr>
          <w:p w:rsidR="002A3178" w:rsidRPr="008D5748" w:rsidRDefault="00B845F8" w:rsidP="004F3A39">
            <w:pPr>
              <w:widowControl/>
              <w:spacing w:line="560" w:lineRule="exact"/>
              <w:jc w:val="center"/>
              <w:rPr>
                <w:rFonts w:ascii="Arial" w:hAnsi="Arial"/>
                <w:spacing w:val="-12"/>
                <w:kern w:val="0"/>
                <w:sz w:val="24"/>
                <w:szCs w:val="24"/>
              </w:rPr>
            </w:pPr>
            <w:r>
              <w:rPr>
                <w:rFonts w:ascii="Arial" w:hAnsi="Arial"/>
                <w:noProof/>
                <w:spacing w:val="-12"/>
                <w:kern w:val="0"/>
                <w:sz w:val="24"/>
                <w:szCs w:val="24"/>
              </w:rPr>
              <mc:AlternateContent>
                <mc:Choice Requires="wpg">
                  <w:drawing>
                    <wp:anchor distT="0" distB="0" distL="114300" distR="114300" simplePos="0" relativeHeight="251672576" behindDoc="0" locked="0" layoutInCell="1" allowOverlap="1" wp14:anchorId="7A5ECAEB" wp14:editId="219B8C8A">
                      <wp:simplePos x="0" y="0"/>
                      <wp:positionH relativeFrom="column">
                        <wp:posOffset>-26035</wp:posOffset>
                      </wp:positionH>
                      <wp:positionV relativeFrom="paragraph">
                        <wp:posOffset>13335</wp:posOffset>
                      </wp:positionV>
                      <wp:extent cx="1177290" cy="537845"/>
                      <wp:effectExtent l="9525" t="13335" r="13335" b="10795"/>
                      <wp:wrapNone/>
                      <wp:docPr id="420" name="__TH_G1212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7290" cy="537845"/>
                                <a:chOff x="2313" y="5081"/>
                                <a:chExt cx="1854" cy="1020"/>
                              </a:xfrm>
                            </wpg:grpSpPr>
                            <wps:wsp>
                              <wps:cNvPr id="421" name="__TH_L302"/>
                              <wps:cNvCnPr>
                                <a:cxnSpLocks noChangeShapeType="1"/>
                              </wps:cNvCnPr>
                              <wps:spPr bwMode="auto">
                                <a:xfrm>
                                  <a:off x="2313" y="5081"/>
                                  <a:ext cx="1854" cy="10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22" name="__TH_B11303"/>
                              <wps:cNvSpPr txBox="1">
                                <a:spLocks noChangeArrowheads="1"/>
                              </wps:cNvSpPr>
                              <wps:spPr bwMode="auto">
                                <a:xfrm>
                                  <a:off x="3431" y="5291"/>
                                  <a:ext cx="30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4F3A39" w:rsidRDefault="00A23799" w:rsidP="004F3A39">
                                    <w:pPr>
                                      <w:snapToGrid w:val="0"/>
                                      <w:rPr>
                                        <w:sz w:val="24"/>
                                      </w:rPr>
                                    </w:pPr>
                                    <w:r>
                                      <w:rPr>
                                        <w:rFonts w:hint="eastAsia"/>
                                        <w:sz w:val="24"/>
                                      </w:rPr>
                                      <w:t>年</w:t>
                                    </w:r>
                                  </w:p>
                                </w:txbxContent>
                              </wps:txbx>
                              <wps:bodyPr rot="0" vert="horz" wrap="square" lIns="0" tIns="0" rIns="0" bIns="0" anchor="t" anchorCtr="0" upright="1">
                                <a:noAutofit/>
                              </wps:bodyPr>
                            </wps:wsp>
                            <wps:wsp>
                              <wps:cNvPr id="423" name="__TH_B21304"/>
                              <wps:cNvSpPr txBox="1">
                                <a:spLocks noChangeArrowheads="1"/>
                              </wps:cNvSpPr>
                              <wps:spPr bwMode="auto">
                                <a:xfrm>
                                  <a:off x="2522" y="5487"/>
                                  <a:ext cx="30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4F3A39" w:rsidRDefault="00A23799" w:rsidP="004F3A39">
                                    <w:pPr>
                                      <w:snapToGrid w:val="0"/>
                                      <w:rPr>
                                        <w:sz w:val="24"/>
                                      </w:rPr>
                                    </w:pPr>
                                    <w:r>
                                      <w:rPr>
                                        <w:rFonts w:hint="eastAsia"/>
                                        <w:sz w:val="24"/>
                                      </w:rPr>
                                      <w:t>項</w:t>
                                    </w:r>
                                  </w:p>
                                </w:txbxContent>
                              </wps:txbx>
                              <wps:bodyPr rot="0" vert="horz" wrap="square" lIns="0" tIns="0" rIns="0" bIns="0" anchor="t" anchorCtr="0" upright="1">
                                <a:noAutofit/>
                              </wps:bodyPr>
                            </wps:wsp>
                            <wps:wsp>
                              <wps:cNvPr id="424" name="__TH_B22305"/>
                              <wps:cNvSpPr txBox="1">
                                <a:spLocks noChangeArrowheads="1"/>
                              </wps:cNvSpPr>
                              <wps:spPr bwMode="auto">
                                <a:xfrm>
                                  <a:off x="2939" y="5716"/>
                                  <a:ext cx="30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4F3A39" w:rsidRDefault="00A23799" w:rsidP="004F3A39">
                                    <w:pPr>
                                      <w:snapToGrid w:val="0"/>
                                      <w:rPr>
                                        <w:sz w:val="24"/>
                                      </w:rPr>
                                    </w:pPr>
                                    <w:r>
                                      <w:rPr>
                                        <w:rFonts w:hint="eastAsia"/>
                                        <w:sz w:val="24"/>
                                      </w:rPr>
                                      <w:t>目</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__TH_G1212306" o:spid="_x0000_s1127" style="position:absolute;left:0;text-align:left;margin-left:-2.05pt;margin-top:1.05pt;width:92.7pt;height:42.35pt;z-index:251672576" coordorigin="2313,5081" coordsize="1854,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">
                      <v:line id="__TH_L302" o:spid="_x0000_s1128" style="position:absolute;visibility:visible;mso-wrap-style:square" from="2313,5081" to="4167,6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h698QAAADcAAAADwAAAGRycy9kb3ducmV2LnhtbESPQYvCMBSE78L+h/AWvGmqFJGuUXZd&#10;BMGDVL14ezRv22rzUpKsVn+9EQSPw8x8w8wWnWnEhZyvLSsYDRMQxIXVNZcKDvvVYArCB2SNjWVS&#10;cCMPi/lHb4aZtlfO6bILpYgQ9hkqqEJoMyl9UZFBP7QtcfT+rDMYonSl1A6vEW4aOU6SiTRYc1yo&#10;sKVlRcV5928UTPet/70tjyu7dad7vklzSvFHqf5n9/0FIlAX3uFXe60VpOMRPM/EIy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iHr3xAAAANwAAAAPAAAAAAAAAAAA&#10;AAAAAKECAABkcnMvZG93bnJldi54bWxQSwUGAAAAAAQABAD5AAAAkgMAAAAA&#10;" strokeweight=".5pt"/>
                      <v:shape id="__TH_B11303" o:spid="_x0000_s1129" type="#_x0000_t202" style="position:absolute;left:3431;top:5291;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uV58UA&#10;AADcAAAADwAAAGRycy9kb3ducmV2LnhtbESPQWvCQBSE7wX/w/KE3urGUKRGVxFpQSgUYzx4fGaf&#10;yWL2bcyumv77rlDwOMzMN8x82dtG3KjzxrGC8SgBQVw6bbhSsC++3j5A+ICssXFMCn7Jw3IxeJlj&#10;pt2dc7rtQiUihH2GCuoQ2kxKX9Zk0Y9cSxy9k+sshii7SuoO7xFuG5kmyURaNBwXamxpXVN53l2t&#10;gtWB809z+Tlu81NuimKa8PfkrNTrsF/NQATqwzP8395oBe9p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m5XnxQAAANwAAAAPAAAAAAAAAAAAAAAAAJgCAABkcnMv&#10;ZG93bnJldi54bWxQSwUGAAAAAAQABAD1AAAAigMAAAAA&#10;" filled="f" stroked="f">
                        <v:textbox inset="0,0,0,0">
                          <w:txbxContent>
                            <w:p w:rsidR="00A23799" w:rsidRPr="004F3A39" w:rsidRDefault="00A23799" w:rsidP="004F3A39">
                              <w:pPr>
                                <w:snapToGrid w:val="0"/>
                                <w:rPr>
                                  <w:sz w:val="24"/>
                                </w:rPr>
                              </w:pPr>
                              <w:r>
                                <w:rPr>
                                  <w:rFonts w:hint="eastAsia"/>
                                  <w:sz w:val="24"/>
                                </w:rPr>
                                <w:t>年</w:t>
                              </w:r>
                            </w:p>
                          </w:txbxContent>
                        </v:textbox>
                      </v:shape>
                      <v:shape id="__TH_B21304" o:spid="_x0000_s1130" type="#_x0000_t202" style="position:absolute;left:2522;top:5487;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cwfMYA&#10;AADcAAAADwAAAGRycy9kb3ducmV2LnhtbESPQWvCQBSE70L/w/IK3nRTLVLTrCKlBaFQGuPB4zP7&#10;kixm36bZVeO/dwuFHoeZ+YbJ1oNtxYV6bxwreJomIIhLpw3XCvbFx+QFhA/IGlvHpOBGHtarh1GG&#10;qXZXzumyC7WIEPYpKmhC6FIpfdmQRT91HXH0KtdbDFH2tdQ9XiPctnKWJAtp0XBcaLCjt4bK0+5s&#10;FWwOnL+bn6/jd17lpiiWCX8uTkqNH4fNK4hAQ/gP/7W3WsHzbA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9cwfMYAAADcAAAADwAAAAAAAAAAAAAAAACYAgAAZHJz&#10;L2Rvd25yZXYueG1sUEsFBgAAAAAEAAQA9QAAAIsDAAAAAA==&#10;" filled="f" stroked="f">
                        <v:textbox inset="0,0,0,0">
                          <w:txbxContent>
                            <w:p w:rsidR="00A23799" w:rsidRPr="004F3A39" w:rsidRDefault="00A23799" w:rsidP="004F3A39">
                              <w:pPr>
                                <w:snapToGrid w:val="0"/>
                                <w:rPr>
                                  <w:sz w:val="24"/>
                                </w:rPr>
                              </w:pPr>
                              <w:r>
                                <w:rPr>
                                  <w:rFonts w:hint="eastAsia"/>
                                  <w:sz w:val="24"/>
                                </w:rPr>
                                <w:t>項</w:t>
                              </w:r>
                            </w:p>
                          </w:txbxContent>
                        </v:textbox>
                      </v:shape>
                      <v:shape id="__TH_B22305" o:spid="_x0000_s1131" type="#_x0000_t202" style="position:absolute;left:2939;top:5716;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6oCMUA&#10;AADcAAAADwAAAGRycy9kb3ducmV2LnhtbESPQWvCQBSE70L/w/IKvZlNRcSmbkRKCwVBjOmhx9fs&#10;M1mSfZtmtxr/vSsIPQ4z8w2zWo+2EycavHGs4DlJQRBXThuuFXyVH9MlCB+QNXaOScGFPKzzh8kK&#10;M+3OXNDpEGoRIewzVNCE0GdS+qohiz5xPXH0jm6wGKIcaqkHPEe47eQsTRfSouG40GBPbw1V7eHP&#10;Kth8c/Fufnc/++JYmLJ8SXm7aJV6ehw3ryACjeE/fG9/agXz2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PqgIxQAAANwAAAAPAAAAAAAAAAAAAAAAAJgCAABkcnMv&#10;ZG93bnJldi54bWxQSwUGAAAAAAQABAD1AAAAigMAAAAA&#10;" filled="f" stroked="f">
                        <v:textbox inset="0,0,0,0">
                          <w:txbxContent>
                            <w:p w:rsidR="00A23799" w:rsidRPr="004F3A39" w:rsidRDefault="00A23799" w:rsidP="004F3A39">
                              <w:pPr>
                                <w:snapToGrid w:val="0"/>
                                <w:rPr>
                                  <w:sz w:val="24"/>
                                </w:rPr>
                              </w:pPr>
                              <w:r>
                                <w:rPr>
                                  <w:rFonts w:hint="eastAsia"/>
                                  <w:sz w:val="24"/>
                                </w:rPr>
                                <w:t>目</w:t>
                              </w:r>
                            </w:p>
                          </w:txbxContent>
                        </v:textbox>
                      </v:shape>
                    </v:group>
                  </w:pict>
                </mc:Fallback>
              </mc:AlternateContent>
            </w:r>
          </w:p>
        </w:tc>
        <w:tc>
          <w:tcPr>
            <w:tcW w:w="2160" w:type="dxa"/>
            <w:shd w:val="clear" w:color="auto" w:fill="92D050"/>
            <w:vAlign w:val="center"/>
          </w:tcPr>
          <w:p w:rsidR="002A3178" w:rsidRPr="008D5748" w:rsidRDefault="002A3178" w:rsidP="004F3A39">
            <w:pPr>
              <w:widowControl/>
              <w:spacing w:line="560" w:lineRule="exact"/>
              <w:jc w:val="center"/>
              <w:rPr>
                <w:rFonts w:ascii="Arial" w:hAnsi="Arial"/>
                <w:spacing w:val="-12"/>
                <w:kern w:val="0"/>
                <w:sz w:val="24"/>
                <w:szCs w:val="24"/>
              </w:rPr>
            </w:pPr>
            <w:r w:rsidRPr="008D5748">
              <w:rPr>
                <w:rFonts w:ascii="Arial" w:hAnsi="Arial"/>
                <w:spacing w:val="-12"/>
                <w:kern w:val="0"/>
                <w:sz w:val="24"/>
                <w:szCs w:val="24"/>
              </w:rPr>
              <w:t>97</w:t>
            </w:r>
          </w:p>
        </w:tc>
        <w:tc>
          <w:tcPr>
            <w:tcW w:w="2160" w:type="dxa"/>
            <w:shd w:val="clear" w:color="auto" w:fill="92D050"/>
            <w:vAlign w:val="center"/>
          </w:tcPr>
          <w:p w:rsidR="002A3178" w:rsidRPr="008D5748" w:rsidRDefault="002A3178" w:rsidP="004F3A39">
            <w:pPr>
              <w:widowControl/>
              <w:spacing w:line="560" w:lineRule="exact"/>
              <w:jc w:val="center"/>
              <w:rPr>
                <w:rFonts w:ascii="Arial" w:hAnsi="Arial"/>
                <w:spacing w:val="-12"/>
                <w:kern w:val="0"/>
                <w:sz w:val="24"/>
                <w:szCs w:val="24"/>
              </w:rPr>
            </w:pPr>
            <w:r w:rsidRPr="008D5748">
              <w:rPr>
                <w:rFonts w:ascii="Arial" w:hAnsi="Arial"/>
                <w:spacing w:val="-12"/>
                <w:kern w:val="0"/>
                <w:sz w:val="24"/>
                <w:szCs w:val="24"/>
              </w:rPr>
              <w:t>98</w:t>
            </w:r>
          </w:p>
        </w:tc>
        <w:tc>
          <w:tcPr>
            <w:tcW w:w="2220" w:type="dxa"/>
            <w:shd w:val="clear" w:color="auto" w:fill="92D050"/>
            <w:vAlign w:val="center"/>
          </w:tcPr>
          <w:p w:rsidR="002A3178" w:rsidRPr="008D5748" w:rsidRDefault="002A3178" w:rsidP="004F3A39">
            <w:pPr>
              <w:widowControl/>
              <w:spacing w:line="560" w:lineRule="exact"/>
              <w:jc w:val="center"/>
              <w:rPr>
                <w:rFonts w:ascii="Arial" w:hAnsi="Arial"/>
                <w:spacing w:val="-12"/>
                <w:kern w:val="0"/>
                <w:sz w:val="24"/>
                <w:szCs w:val="24"/>
              </w:rPr>
            </w:pPr>
            <w:r w:rsidRPr="008D5748">
              <w:rPr>
                <w:rFonts w:ascii="Arial" w:hAnsi="Arial"/>
                <w:spacing w:val="-12"/>
                <w:kern w:val="0"/>
                <w:sz w:val="24"/>
                <w:szCs w:val="24"/>
              </w:rPr>
              <w:t>99</w:t>
            </w:r>
          </w:p>
        </w:tc>
      </w:tr>
      <w:tr w:rsidR="002A3178" w:rsidRPr="008D5748" w:rsidTr="004F3A39">
        <w:tc>
          <w:tcPr>
            <w:tcW w:w="1864" w:type="dxa"/>
            <w:shd w:val="clear" w:color="auto" w:fill="auto"/>
            <w:vAlign w:val="bottom"/>
          </w:tcPr>
          <w:p w:rsidR="002A3178" w:rsidRPr="008D5748" w:rsidRDefault="002A3178" w:rsidP="00420406">
            <w:pPr>
              <w:widowControl/>
              <w:spacing w:line="420" w:lineRule="exact"/>
              <w:jc w:val="center"/>
              <w:rPr>
                <w:rFonts w:ascii="Arial" w:hAnsi="Arial"/>
                <w:spacing w:val="-12"/>
                <w:kern w:val="0"/>
                <w:sz w:val="24"/>
                <w:szCs w:val="24"/>
              </w:rPr>
            </w:pPr>
            <w:r w:rsidRPr="008D5748">
              <w:rPr>
                <w:rFonts w:ascii="Arial" w:hAnsi="標楷體"/>
                <w:spacing w:val="-12"/>
                <w:kern w:val="0"/>
                <w:sz w:val="24"/>
                <w:szCs w:val="24"/>
              </w:rPr>
              <w:t>自產</w:t>
            </w:r>
          </w:p>
        </w:tc>
        <w:tc>
          <w:tcPr>
            <w:tcW w:w="2160" w:type="dxa"/>
            <w:shd w:val="clear" w:color="auto" w:fill="auto"/>
            <w:noWrap/>
            <w:vAlign w:val="center"/>
          </w:tcPr>
          <w:p w:rsidR="002A3178" w:rsidRPr="008D5748" w:rsidRDefault="002A3178" w:rsidP="00420406">
            <w:pPr>
              <w:widowControl/>
              <w:spacing w:line="420" w:lineRule="exact"/>
              <w:jc w:val="center"/>
              <w:rPr>
                <w:rFonts w:ascii="Arial" w:hAnsi="Arial"/>
                <w:spacing w:val="-12"/>
                <w:kern w:val="0"/>
                <w:sz w:val="24"/>
                <w:szCs w:val="24"/>
              </w:rPr>
            </w:pPr>
            <w:r w:rsidRPr="008D5748">
              <w:rPr>
                <w:rFonts w:ascii="Arial" w:hAnsi="Arial"/>
                <w:spacing w:val="-12"/>
                <w:kern w:val="0"/>
                <w:sz w:val="24"/>
                <w:szCs w:val="24"/>
              </w:rPr>
              <w:t>912</w:t>
            </w:r>
          </w:p>
        </w:tc>
        <w:tc>
          <w:tcPr>
            <w:tcW w:w="2160" w:type="dxa"/>
            <w:shd w:val="clear" w:color="auto" w:fill="auto"/>
            <w:noWrap/>
            <w:vAlign w:val="center"/>
          </w:tcPr>
          <w:p w:rsidR="002A3178" w:rsidRPr="008D5748" w:rsidRDefault="002A3178" w:rsidP="00420406">
            <w:pPr>
              <w:widowControl/>
              <w:spacing w:line="420" w:lineRule="exact"/>
              <w:jc w:val="center"/>
              <w:rPr>
                <w:rFonts w:ascii="Arial" w:hAnsi="Arial"/>
                <w:spacing w:val="-12"/>
                <w:kern w:val="0"/>
                <w:sz w:val="24"/>
                <w:szCs w:val="24"/>
              </w:rPr>
            </w:pPr>
            <w:r w:rsidRPr="008D5748">
              <w:rPr>
                <w:rFonts w:ascii="Arial" w:hAnsi="Arial"/>
                <w:spacing w:val="-12"/>
                <w:kern w:val="0"/>
                <w:sz w:val="24"/>
                <w:szCs w:val="24"/>
              </w:rPr>
              <w:t>875</w:t>
            </w:r>
          </w:p>
        </w:tc>
        <w:tc>
          <w:tcPr>
            <w:tcW w:w="2220" w:type="dxa"/>
            <w:shd w:val="clear" w:color="auto" w:fill="auto"/>
            <w:noWrap/>
            <w:vAlign w:val="center"/>
          </w:tcPr>
          <w:p w:rsidR="002A3178" w:rsidRPr="008D5748" w:rsidRDefault="002A3178" w:rsidP="00420406">
            <w:pPr>
              <w:widowControl/>
              <w:spacing w:line="420" w:lineRule="exact"/>
              <w:jc w:val="center"/>
              <w:rPr>
                <w:rFonts w:ascii="Arial" w:hAnsi="Arial"/>
                <w:spacing w:val="-12"/>
                <w:kern w:val="0"/>
                <w:sz w:val="24"/>
                <w:szCs w:val="24"/>
              </w:rPr>
            </w:pPr>
            <w:r w:rsidRPr="008D5748">
              <w:rPr>
                <w:rFonts w:ascii="Arial" w:hAnsi="Arial"/>
                <w:spacing w:val="-12"/>
                <w:kern w:val="0"/>
                <w:sz w:val="24"/>
                <w:szCs w:val="24"/>
              </w:rPr>
              <w:t>893</w:t>
            </w:r>
          </w:p>
        </w:tc>
      </w:tr>
      <w:tr w:rsidR="002A3178" w:rsidRPr="008D5748" w:rsidTr="00151F4C">
        <w:tc>
          <w:tcPr>
            <w:tcW w:w="1864" w:type="dxa"/>
            <w:shd w:val="clear" w:color="auto" w:fill="auto"/>
            <w:vAlign w:val="bottom"/>
          </w:tcPr>
          <w:p w:rsidR="002A3178" w:rsidRPr="008D5748" w:rsidRDefault="002A3178" w:rsidP="00420406">
            <w:pPr>
              <w:widowControl/>
              <w:spacing w:line="420" w:lineRule="exact"/>
              <w:jc w:val="center"/>
              <w:rPr>
                <w:rFonts w:ascii="Arial" w:hAnsi="Arial"/>
                <w:spacing w:val="-12"/>
                <w:kern w:val="0"/>
                <w:sz w:val="24"/>
                <w:szCs w:val="24"/>
              </w:rPr>
            </w:pPr>
            <w:r w:rsidRPr="008D5748">
              <w:rPr>
                <w:rFonts w:ascii="Arial" w:hAnsi="標楷體"/>
                <w:spacing w:val="-12"/>
                <w:kern w:val="0"/>
                <w:sz w:val="24"/>
                <w:szCs w:val="24"/>
              </w:rPr>
              <w:t>進口</w:t>
            </w:r>
          </w:p>
        </w:tc>
        <w:tc>
          <w:tcPr>
            <w:tcW w:w="2160" w:type="dxa"/>
            <w:shd w:val="clear" w:color="auto" w:fill="auto"/>
            <w:noWrap/>
            <w:vAlign w:val="center"/>
          </w:tcPr>
          <w:p w:rsidR="002A3178" w:rsidRPr="008D5748" w:rsidRDefault="002A3178" w:rsidP="00420406">
            <w:pPr>
              <w:widowControl/>
              <w:spacing w:line="420" w:lineRule="exact"/>
              <w:jc w:val="center"/>
              <w:rPr>
                <w:rFonts w:ascii="Arial" w:hAnsi="Arial"/>
                <w:spacing w:val="-12"/>
                <w:kern w:val="0"/>
                <w:sz w:val="24"/>
                <w:szCs w:val="24"/>
              </w:rPr>
            </w:pPr>
            <w:r w:rsidRPr="008D5748">
              <w:rPr>
                <w:rFonts w:ascii="Arial" w:hAnsi="Arial"/>
                <w:spacing w:val="-12"/>
                <w:kern w:val="0"/>
                <w:sz w:val="24"/>
                <w:szCs w:val="24"/>
              </w:rPr>
              <w:t>140,340</w:t>
            </w:r>
          </w:p>
        </w:tc>
        <w:tc>
          <w:tcPr>
            <w:tcW w:w="2160" w:type="dxa"/>
            <w:shd w:val="clear" w:color="auto" w:fill="auto"/>
            <w:noWrap/>
            <w:vAlign w:val="center"/>
          </w:tcPr>
          <w:p w:rsidR="002A3178" w:rsidRPr="008D5748" w:rsidRDefault="002A3178" w:rsidP="00420406">
            <w:pPr>
              <w:widowControl/>
              <w:spacing w:line="420" w:lineRule="exact"/>
              <w:jc w:val="center"/>
              <w:rPr>
                <w:rFonts w:ascii="Arial" w:hAnsi="Arial"/>
                <w:spacing w:val="-12"/>
                <w:kern w:val="0"/>
                <w:sz w:val="24"/>
                <w:szCs w:val="24"/>
              </w:rPr>
            </w:pPr>
            <w:r w:rsidRPr="008D5748">
              <w:rPr>
                <w:rFonts w:ascii="Arial" w:hAnsi="Arial"/>
                <w:spacing w:val="-12"/>
                <w:kern w:val="0"/>
                <w:sz w:val="24"/>
                <w:szCs w:val="24"/>
              </w:rPr>
              <w:t>137,183</w:t>
            </w:r>
          </w:p>
        </w:tc>
        <w:tc>
          <w:tcPr>
            <w:tcW w:w="2220" w:type="dxa"/>
            <w:shd w:val="clear" w:color="auto" w:fill="auto"/>
            <w:noWrap/>
            <w:vAlign w:val="center"/>
          </w:tcPr>
          <w:p w:rsidR="002A3178" w:rsidRPr="008D5748" w:rsidRDefault="002A3178" w:rsidP="00420406">
            <w:pPr>
              <w:widowControl/>
              <w:spacing w:line="420" w:lineRule="exact"/>
              <w:jc w:val="center"/>
              <w:rPr>
                <w:rFonts w:ascii="Arial" w:hAnsi="Arial"/>
                <w:spacing w:val="-12"/>
                <w:kern w:val="0"/>
                <w:sz w:val="24"/>
                <w:szCs w:val="24"/>
              </w:rPr>
            </w:pPr>
            <w:r w:rsidRPr="008D5748">
              <w:rPr>
                <w:rFonts w:ascii="Arial" w:hAnsi="Arial"/>
                <w:spacing w:val="-12"/>
                <w:kern w:val="0"/>
                <w:sz w:val="24"/>
                <w:szCs w:val="24"/>
              </w:rPr>
              <w:t>145,102</w:t>
            </w:r>
          </w:p>
        </w:tc>
      </w:tr>
      <w:tr w:rsidR="002A3178" w:rsidRPr="008D5748" w:rsidTr="00151F4C">
        <w:tc>
          <w:tcPr>
            <w:tcW w:w="1864" w:type="dxa"/>
            <w:tcBorders>
              <w:bottom w:val="single" w:sz="4" w:space="0" w:color="auto"/>
            </w:tcBorders>
            <w:shd w:val="clear" w:color="auto" w:fill="auto"/>
            <w:noWrap/>
            <w:vAlign w:val="bottom"/>
          </w:tcPr>
          <w:p w:rsidR="002A3178" w:rsidRPr="008D5748" w:rsidRDefault="002A3178" w:rsidP="00420406">
            <w:pPr>
              <w:widowControl/>
              <w:spacing w:line="420" w:lineRule="exact"/>
              <w:jc w:val="center"/>
              <w:rPr>
                <w:rFonts w:ascii="Arial" w:hAnsi="Arial"/>
                <w:spacing w:val="-12"/>
                <w:kern w:val="0"/>
                <w:sz w:val="24"/>
                <w:szCs w:val="24"/>
              </w:rPr>
            </w:pPr>
            <w:r w:rsidRPr="008D5748">
              <w:rPr>
                <w:rFonts w:ascii="Arial" w:hAnsi="標楷體"/>
                <w:spacing w:val="-12"/>
                <w:kern w:val="0"/>
                <w:sz w:val="24"/>
                <w:szCs w:val="24"/>
              </w:rPr>
              <w:t>能源需求</w:t>
            </w:r>
          </w:p>
        </w:tc>
        <w:tc>
          <w:tcPr>
            <w:tcW w:w="2160" w:type="dxa"/>
            <w:tcBorders>
              <w:bottom w:val="single" w:sz="4" w:space="0" w:color="auto"/>
            </w:tcBorders>
            <w:shd w:val="clear" w:color="auto" w:fill="auto"/>
            <w:noWrap/>
            <w:vAlign w:val="center"/>
          </w:tcPr>
          <w:p w:rsidR="002A3178" w:rsidRPr="008D5748" w:rsidRDefault="002A3178" w:rsidP="00420406">
            <w:pPr>
              <w:widowControl/>
              <w:spacing w:line="420" w:lineRule="exact"/>
              <w:jc w:val="center"/>
              <w:rPr>
                <w:rFonts w:ascii="Arial" w:hAnsi="Arial"/>
                <w:spacing w:val="-12"/>
                <w:kern w:val="0"/>
                <w:sz w:val="24"/>
                <w:szCs w:val="24"/>
              </w:rPr>
            </w:pPr>
            <w:r w:rsidRPr="008D5748">
              <w:rPr>
                <w:rFonts w:ascii="Arial" w:hAnsi="Arial"/>
                <w:spacing w:val="-12"/>
                <w:kern w:val="0"/>
                <w:sz w:val="24"/>
                <w:szCs w:val="24"/>
              </w:rPr>
              <w:t>141,251</w:t>
            </w:r>
          </w:p>
        </w:tc>
        <w:tc>
          <w:tcPr>
            <w:tcW w:w="2160" w:type="dxa"/>
            <w:tcBorders>
              <w:bottom w:val="single" w:sz="4" w:space="0" w:color="auto"/>
            </w:tcBorders>
            <w:shd w:val="clear" w:color="auto" w:fill="auto"/>
            <w:noWrap/>
            <w:vAlign w:val="center"/>
          </w:tcPr>
          <w:p w:rsidR="002A3178" w:rsidRPr="008D5748" w:rsidRDefault="002A3178" w:rsidP="00420406">
            <w:pPr>
              <w:widowControl/>
              <w:spacing w:line="420" w:lineRule="exact"/>
              <w:jc w:val="center"/>
              <w:rPr>
                <w:rFonts w:ascii="Arial" w:hAnsi="Arial"/>
                <w:spacing w:val="-12"/>
                <w:kern w:val="0"/>
                <w:sz w:val="24"/>
                <w:szCs w:val="24"/>
              </w:rPr>
            </w:pPr>
            <w:r w:rsidRPr="008D5748">
              <w:rPr>
                <w:rFonts w:ascii="Arial" w:hAnsi="Arial"/>
                <w:spacing w:val="-12"/>
                <w:kern w:val="0"/>
                <w:sz w:val="24"/>
                <w:szCs w:val="24"/>
              </w:rPr>
              <w:t>138,058</w:t>
            </w:r>
          </w:p>
        </w:tc>
        <w:tc>
          <w:tcPr>
            <w:tcW w:w="2220" w:type="dxa"/>
            <w:tcBorders>
              <w:bottom w:val="single" w:sz="4" w:space="0" w:color="auto"/>
            </w:tcBorders>
            <w:shd w:val="clear" w:color="auto" w:fill="auto"/>
            <w:noWrap/>
            <w:vAlign w:val="center"/>
          </w:tcPr>
          <w:p w:rsidR="002A3178" w:rsidRPr="008D5748" w:rsidRDefault="002A3178" w:rsidP="00420406">
            <w:pPr>
              <w:widowControl/>
              <w:spacing w:line="420" w:lineRule="exact"/>
              <w:jc w:val="center"/>
              <w:rPr>
                <w:rFonts w:ascii="Arial" w:hAnsi="Arial"/>
                <w:spacing w:val="-12"/>
                <w:kern w:val="0"/>
                <w:sz w:val="24"/>
                <w:szCs w:val="24"/>
              </w:rPr>
            </w:pPr>
            <w:r w:rsidRPr="008D5748">
              <w:rPr>
                <w:rFonts w:ascii="Arial" w:hAnsi="Arial"/>
                <w:spacing w:val="-12"/>
                <w:kern w:val="0"/>
                <w:sz w:val="24"/>
                <w:szCs w:val="24"/>
              </w:rPr>
              <w:t>145,995</w:t>
            </w:r>
          </w:p>
        </w:tc>
      </w:tr>
      <w:tr w:rsidR="002A3178" w:rsidRPr="008D5748" w:rsidTr="00151F4C">
        <w:tc>
          <w:tcPr>
            <w:tcW w:w="1864" w:type="dxa"/>
            <w:shd w:val="clear" w:color="auto" w:fill="auto"/>
            <w:noWrap/>
            <w:vAlign w:val="bottom"/>
          </w:tcPr>
          <w:p w:rsidR="002A3178" w:rsidRPr="008D5748" w:rsidRDefault="002A3178" w:rsidP="00420406">
            <w:pPr>
              <w:widowControl/>
              <w:spacing w:line="420" w:lineRule="exact"/>
              <w:jc w:val="center"/>
              <w:rPr>
                <w:rFonts w:ascii="Arial" w:hAnsi="Arial"/>
                <w:spacing w:val="-12"/>
                <w:kern w:val="0"/>
                <w:sz w:val="24"/>
                <w:szCs w:val="24"/>
              </w:rPr>
            </w:pPr>
            <w:r w:rsidRPr="008D5748">
              <w:rPr>
                <w:rFonts w:ascii="Arial" w:hAnsi="標楷體"/>
                <w:spacing w:val="-12"/>
                <w:kern w:val="0"/>
                <w:sz w:val="24"/>
                <w:szCs w:val="24"/>
              </w:rPr>
              <w:t>再生能源</w:t>
            </w:r>
          </w:p>
        </w:tc>
        <w:tc>
          <w:tcPr>
            <w:tcW w:w="2160" w:type="dxa"/>
            <w:shd w:val="clear" w:color="auto" w:fill="auto"/>
            <w:noWrap/>
            <w:vAlign w:val="center"/>
          </w:tcPr>
          <w:p w:rsidR="002A3178" w:rsidRPr="008D5748" w:rsidRDefault="002A3178" w:rsidP="00420406">
            <w:pPr>
              <w:widowControl/>
              <w:spacing w:line="420" w:lineRule="exact"/>
              <w:jc w:val="center"/>
              <w:rPr>
                <w:rFonts w:ascii="Arial" w:hAnsi="Arial"/>
                <w:spacing w:val="-12"/>
                <w:kern w:val="0"/>
                <w:sz w:val="24"/>
                <w:szCs w:val="24"/>
              </w:rPr>
            </w:pPr>
            <w:r w:rsidRPr="008D5748">
              <w:rPr>
                <w:rFonts w:ascii="Arial" w:hAnsi="Arial"/>
                <w:spacing w:val="-12"/>
                <w:kern w:val="0"/>
                <w:sz w:val="24"/>
                <w:szCs w:val="24"/>
              </w:rPr>
              <w:t>166</w:t>
            </w:r>
          </w:p>
        </w:tc>
        <w:tc>
          <w:tcPr>
            <w:tcW w:w="2160" w:type="dxa"/>
            <w:shd w:val="clear" w:color="auto" w:fill="auto"/>
            <w:noWrap/>
            <w:vAlign w:val="center"/>
          </w:tcPr>
          <w:p w:rsidR="002A3178" w:rsidRPr="008D5748" w:rsidRDefault="002A3178" w:rsidP="00420406">
            <w:pPr>
              <w:widowControl/>
              <w:spacing w:line="420" w:lineRule="exact"/>
              <w:jc w:val="center"/>
              <w:rPr>
                <w:rFonts w:ascii="Arial" w:hAnsi="Arial"/>
                <w:spacing w:val="-12"/>
                <w:kern w:val="0"/>
                <w:sz w:val="24"/>
                <w:szCs w:val="24"/>
              </w:rPr>
            </w:pPr>
            <w:r w:rsidRPr="008D5748">
              <w:rPr>
                <w:rFonts w:ascii="Arial" w:hAnsi="Arial"/>
                <w:spacing w:val="-12"/>
                <w:kern w:val="0"/>
                <w:sz w:val="24"/>
                <w:szCs w:val="24"/>
              </w:rPr>
              <w:t>189</w:t>
            </w:r>
          </w:p>
        </w:tc>
        <w:tc>
          <w:tcPr>
            <w:tcW w:w="2220" w:type="dxa"/>
            <w:shd w:val="clear" w:color="auto" w:fill="auto"/>
            <w:noWrap/>
            <w:vAlign w:val="center"/>
          </w:tcPr>
          <w:p w:rsidR="002A3178" w:rsidRPr="008D5748" w:rsidRDefault="002A3178" w:rsidP="00420406">
            <w:pPr>
              <w:widowControl/>
              <w:spacing w:line="420" w:lineRule="exact"/>
              <w:jc w:val="center"/>
              <w:rPr>
                <w:rFonts w:ascii="Arial" w:hAnsi="Arial"/>
                <w:spacing w:val="-12"/>
                <w:kern w:val="0"/>
                <w:sz w:val="24"/>
                <w:szCs w:val="24"/>
              </w:rPr>
            </w:pPr>
            <w:r w:rsidRPr="008D5748">
              <w:rPr>
                <w:rFonts w:ascii="Arial" w:hAnsi="Arial"/>
                <w:spacing w:val="-12"/>
                <w:kern w:val="0"/>
                <w:sz w:val="24"/>
                <w:szCs w:val="24"/>
              </w:rPr>
              <w:t>215</w:t>
            </w:r>
          </w:p>
        </w:tc>
      </w:tr>
      <w:tr w:rsidR="002A3178" w:rsidRPr="008D5748" w:rsidTr="00151F4C">
        <w:tc>
          <w:tcPr>
            <w:tcW w:w="1864" w:type="dxa"/>
            <w:shd w:val="clear" w:color="auto" w:fill="auto"/>
            <w:noWrap/>
            <w:vAlign w:val="bottom"/>
          </w:tcPr>
          <w:p w:rsidR="002A3178" w:rsidRPr="008D5748" w:rsidRDefault="002A3178" w:rsidP="00420406">
            <w:pPr>
              <w:widowControl/>
              <w:spacing w:line="420" w:lineRule="exact"/>
              <w:jc w:val="center"/>
              <w:rPr>
                <w:rFonts w:ascii="Arial" w:hAnsi="Arial"/>
                <w:bCs/>
                <w:spacing w:val="-12"/>
                <w:kern w:val="0"/>
                <w:sz w:val="24"/>
                <w:szCs w:val="24"/>
              </w:rPr>
            </w:pPr>
            <w:r w:rsidRPr="008D5748">
              <w:rPr>
                <w:rFonts w:ascii="Arial" w:hAnsi="標楷體"/>
                <w:bCs/>
                <w:spacing w:val="-12"/>
                <w:kern w:val="0"/>
                <w:sz w:val="24"/>
                <w:szCs w:val="24"/>
              </w:rPr>
              <w:t>能源自給率</w:t>
            </w:r>
            <w:r w:rsidRPr="008D5748">
              <w:rPr>
                <w:rFonts w:ascii="Arial" w:hAnsi="Arial"/>
                <w:spacing w:val="-12"/>
                <w:kern w:val="0"/>
                <w:sz w:val="24"/>
                <w:szCs w:val="24"/>
              </w:rPr>
              <w:t>(</w:t>
            </w:r>
            <w:r w:rsidR="004379BA" w:rsidRPr="008D5748">
              <w:rPr>
                <w:rFonts w:ascii="Arial" w:hAnsi="Arial"/>
                <w:spacing w:val="-12"/>
                <w:kern w:val="0"/>
                <w:sz w:val="24"/>
                <w:szCs w:val="24"/>
              </w:rPr>
              <w:t>％</w:t>
            </w:r>
            <w:r w:rsidRPr="008D5748">
              <w:rPr>
                <w:rFonts w:ascii="Arial" w:hAnsi="Arial"/>
                <w:spacing w:val="-12"/>
                <w:kern w:val="0"/>
                <w:sz w:val="24"/>
                <w:szCs w:val="24"/>
              </w:rPr>
              <w:t>)</w:t>
            </w:r>
          </w:p>
        </w:tc>
        <w:tc>
          <w:tcPr>
            <w:tcW w:w="2160" w:type="dxa"/>
            <w:shd w:val="clear" w:color="auto" w:fill="auto"/>
            <w:noWrap/>
            <w:vAlign w:val="center"/>
          </w:tcPr>
          <w:p w:rsidR="002A3178" w:rsidRPr="008D5748" w:rsidRDefault="002A3178" w:rsidP="00420406">
            <w:pPr>
              <w:widowControl/>
              <w:spacing w:line="420" w:lineRule="exact"/>
              <w:jc w:val="center"/>
              <w:rPr>
                <w:rFonts w:ascii="Arial" w:hAnsi="Arial"/>
                <w:bCs/>
                <w:spacing w:val="-12"/>
                <w:kern w:val="0"/>
                <w:sz w:val="24"/>
                <w:szCs w:val="24"/>
              </w:rPr>
            </w:pPr>
            <w:r w:rsidRPr="008D5748">
              <w:rPr>
                <w:rFonts w:ascii="Arial" w:hAnsi="Arial"/>
                <w:bCs/>
                <w:spacing w:val="-12"/>
                <w:kern w:val="0"/>
                <w:sz w:val="24"/>
                <w:szCs w:val="24"/>
              </w:rPr>
              <w:t>0.6</w:t>
            </w:r>
          </w:p>
        </w:tc>
        <w:tc>
          <w:tcPr>
            <w:tcW w:w="2160" w:type="dxa"/>
            <w:shd w:val="clear" w:color="auto" w:fill="auto"/>
            <w:noWrap/>
            <w:vAlign w:val="center"/>
          </w:tcPr>
          <w:p w:rsidR="002A3178" w:rsidRPr="008D5748" w:rsidRDefault="002A3178" w:rsidP="00420406">
            <w:pPr>
              <w:widowControl/>
              <w:spacing w:line="420" w:lineRule="exact"/>
              <w:jc w:val="center"/>
              <w:rPr>
                <w:rFonts w:ascii="Arial" w:hAnsi="Arial"/>
                <w:bCs/>
                <w:spacing w:val="-12"/>
                <w:kern w:val="0"/>
                <w:sz w:val="24"/>
                <w:szCs w:val="24"/>
              </w:rPr>
            </w:pPr>
            <w:r w:rsidRPr="008D5748">
              <w:rPr>
                <w:rFonts w:ascii="Arial" w:hAnsi="Arial"/>
                <w:bCs/>
                <w:spacing w:val="-12"/>
                <w:kern w:val="0"/>
                <w:sz w:val="24"/>
                <w:szCs w:val="24"/>
              </w:rPr>
              <w:t>0.6</w:t>
            </w:r>
          </w:p>
        </w:tc>
        <w:tc>
          <w:tcPr>
            <w:tcW w:w="2220" w:type="dxa"/>
            <w:shd w:val="clear" w:color="auto" w:fill="auto"/>
            <w:noWrap/>
            <w:vAlign w:val="center"/>
          </w:tcPr>
          <w:p w:rsidR="002A3178" w:rsidRPr="008D5748" w:rsidRDefault="002A3178" w:rsidP="00420406">
            <w:pPr>
              <w:widowControl/>
              <w:spacing w:line="420" w:lineRule="exact"/>
              <w:jc w:val="center"/>
              <w:rPr>
                <w:rFonts w:ascii="Arial" w:hAnsi="Arial"/>
                <w:bCs/>
                <w:spacing w:val="-12"/>
                <w:kern w:val="0"/>
                <w:sz w:val="24"/>
                <w:szCs w:val="24"/>
              </w:rPr>
            </w:pPr>
            <w:r w:rsidRPr="008D5748">
              <w:rPr>
                <w:rFonts w:ascii="Arial" w:hAnsi="Arial"/>
                <w:bCs/>
                <w:spacing w:val="-12"/>
                <w:kern w:val="0"/>
                <w:sz w:val="24"/>
                <w:szCs w:val="24"/>
              </w:rPr>
              <w:t>0.6</w:t>
            </w:r>
          </w:p>
        </w:tc>
      </w:tr>
      <w:tr w:rsidR="002A3178" w:rsidRPr="008D5748" w:rsidTr="00151F4C">
        <w:tc>
          <w:tcPr>
            <w:tcW w:w="1864" w:type="dxa"/>
            <w:shd w:val="clear" w:color="auto" w:fill="auto"/>
            <w:noWrap/>
            <w:vAlign w:val="bottom"/>
          </w:tcPr>
          <w:p w:rsidR="002A3178" w:rsidRPr="008D5748" w:rsidRDefault="002A3178" w:rsidP="00420406">
            <w:pPr>
              <w:widowControl/>
              <w:spacing w:line="420" w:lineRule="exact"/>
              <w:jc w:val="center"/>
              <w:rPr>
                <w:rFonts w:ascii="Arial" w:hAnsi="Arial"/>
                <w:bCs/>
                <w:spacing w:val="-12"/>
                <w:kern w:val="0"/>
                <w:sz w:val="24"/>
                <w:szCs w:val="24"/>
              </w:rPr>
            </w:pPr>
            <w:r w:rsidRPr="008D5748">
              <w:rPr>
                <w:rFonts w:ascii="Arial" w:hAnsi="標楷體"/>
                <w:bCs/>
                <w:spacing w:val="-12"/>
                <w:kern w:val="0"/>
                <w:sz w:val="24"/>
                <w:szCs w:val="24"/>
              </w:rPr>
              <w:t>仰賴進口率</w:t>
            </w:r>
            <w:r w:rsidRPr="008D5748">
              <w:rPr>
                <w:rFonts w:ascii="Arial" w:hAnsi="Arial"/>
                <w:spacing w:val="-12"/>
                <w:kern w:val="0"/>
                <w:sz w:val="24"/>
                <w:szCs w:val="24"/>
              </w:rPr>
              <w:t>(</w:t>
            </w:r>
            <w:r w:rsidR="004379BA" w:rsidRPr="008D5748">
              <w:rPr>
                <w:rFonts w:ascii="Arial" w:hAnsi="Arial"/>
                <w:spacing w:val="-12"/>
                <w:kern w:val="0"/>
                <w:sz w:val="24"/>
                <w:szCs w:val="24"/>
              </w:rPr>
              <w:t>％</w:t>
            </w:r>
            <w:r w:rsidRPr="008D5748">
              <w:rPr>
                <w:rFonts w:ascii="Arial" w:hAnsi="Arial"/>
                <w:spacing w:val="-12"/>
                <w:kern w:val="0"/>
                <w:sz w:val="24"/>
                <w:szCs w:val="24"/>
              </w:rPr>
              <w:t>)</w:t>
            </w:r>
          </w:p>
        </w:tc>
        <w:tc>
          <w:tcPr>
            <w:tcW w:w="2160" w:type="dxa"/>
            <w:shd w:val="clear" w:color="auto" w:fill="auto"/>
            <w:noWrap/>
            <w:vAlign w:val="center"/>
          </w:tcPr>
          <w:p w:rsidR="002A3178" w:rsidRPr="008D5748" w:rsidRDefault="002A3178" w:rsidP="00420406">
            <w:pPr>
              <w:widowControl/>
              <w:spacing w:line="420" w:lineRule="exact"/>
              <w:jc w:val="center"/>
              <w:rPr>
                <w:rFonts w:ascii="Arial" w:hAnsi="Arial"/>
                <w:bCs/>
                <w:spacing w:val="-12"/>
                <w:kern w:val="0"/>
                <w:sz w:val="24"/>
                <w:szCs w:val="24"/>
              </w:rPr>
            </w:pPr>
            <w:r w:rsidRPr="008D5748">
              <w:rPr>
                <w:rFonts w:ascii="Arial" w:hAnsi="Arial"/>
                <w:bCs/>
                <w:spacing w:val="-12"/>
                <w:kern w:val="0"/>
                <w:sz w:val="24"/>
                <w:szCs w:val="24"/>
              </w:rPr>
              <w:t>99.4</w:t>
            </w:r>
          </w:p>
        </w:tc>
        <w:tc>
          <w:tcPr>
            <w:tcW w:w="2160" w:type="dxa"/>
            <w:shd w:val="clear" w:color="auto" w:fill="auto"/>
            <w:noWrap/>
            <w:vAlign w:val="center"/>
          </w:tcPr>
          <w:p w:rsidR="002A3178" w:rsidRPr="008D5748" w:rsidRDefault="002A3178" w:rsidP="00420406">
            <w:pPr>
              <w:widowControl/>
              <w:spacing w:line="420" w:lineRule="exact"/>
              <w:jc w:val="center"/>
              <w:rPr>
                <w:rFonts w:ascii="Arial" w:hAnsi="Arial"/>
                <w:bCs/>
                <w:spacing w:val="-12"/>
                <w:kern w:val="0"/>
                <w:sz w:val="24"/>
                <w:szCs w:val="24"/>
              </w:rPr>
            </w:pPr>
            <w:r w:rsidRPr="008D5748">
              <w:rPr>
                <w:rFonts w:ascii="Arial" w:hAnsi="Arial"/>
                <w:bCs/>
                <w:spacing w:val="-12"/>
                <w:kern w:val="0"/>
                <w:sz w:val="24"/>
                <w:szCs w:val="24"/>
              </w:rPr>
              <w:t>99.4</w:t>
            </w:r>
          </w:p>
        </w:tc>
        <w:tc>
          <w:tcPr>
            <w:tcW w:w="2220" w:type="dxa"/>
            <w:shd w:val="clear" w:color="auto" w:fill="auto"/>
            <w:noWrap/>
            <w:vAlign w:val="center"/>
          </w:tcPr>
          <w:p w:rsidR="002A3178" w:rsidRPr="008D5748" w:rsidRDefault="002A3178" w:rsidP="00420406">
            <w:pPr>
              <w:widowControl/>
              <w:spacing w:line="420" w:lineRule="exact"/>
              <w:jc w:val="center"/>
              <w:rPr>
                <w:rFonts w:ascii="Arial" w:hAnsi="Arial"/>
                <w:bCs/>
                <w:spacing w:val="-12"/>
                <w:kern w:val="0"/>
                <w:sz w:val="24"/>
                <w:szCs w:val="24"/>
              </w:rPr>
            </w:pPr>
            <w:r w:rsidRPr="008D5748">
              <w:rPr>
                <w:rFonts w:ascii="Arial" w:hAnsi="Arial"/>
                <w:bCs/>
                <w:spacing w:val="-12"/>
                <w:kern w:val="0"/>
                <w:sz w:val="24"/>
                <w:szCs w:val="24"/>
              </w:rPr>
              <w:t>99.4</w:t>
            </w:r>
          </w:p>
        </w:tc>
      </w:tr>
    </w:tbl>
    <w:p w:rsidR="002A3178" w:rsidRPr="00FE6EAF" w:rsidRDefault="002A3178" w:rsidP="00E21274">
      <w:pPr>
        <w:spacing w:afterLines="100" w:after="457" w:line="240" w:lineRule="exact"/>
        <w:ind w:leftChars="200" w:left="680"/>
        <w:rPr>
          <w:sz w:val="20"/>
        </w:rPr>
      </w:pPr>
      <w:bookmarkStart w:id="491" w:name="_Toc294785225"/>
      <w:bookmarkStart w:id="492" w:name="_Toc310611223"/>
      <w:r w:rsidRPr="00FE6EAF">
        <w:rPr>
          <w:sz w:val="20"/>
        </w:rPr>
        <w:t>資料來源：</w:t>
      </w:r>
      <w:r w:rsidRPr="00FE6EAF">
        <w:rPr>
          <w:rFonts w:hint="eastAsia"/>
          <w:sz w:val="20"/>
        </w:rPr>
        <w:t>能源局</w:t>
      </w:r>
      <w:r w:rsidRPr="00FE6EAF">
        <w:rPr>
          <w:sz w:val="20"/>
        </w:rPr>
        <w:t>能源指標季報</w:t>
      </w:r>
      <w:r w:rsidR="00B56A7E" w:rsidRPr="00FE6EAF">
        <w:rPr>
          <w:rFonts w:hint="eastAsia"/>
          <w:sz w:val="20"/>
        </w:rPr>
        <w:t>，</w:t>
      </w:r>
      <w:r w:rsidRPr="00FE6EAF">
        <w:rPr>
          <w:sz w:val="20"/>
        </w:rPr>
        <w:t>99</w:t>
      </w:r>
      <w:r w:rsidRPr="00FE6EAF">
        <w:rPr>
          <w:sz w:val="20"/>
        </w:rPr>
        <w:t>年第</w:t>
      </w:r>
      <w:r w:rsidRPr="00FE6EAF">
        <w:rPr>
          <w:rFonts w:hint="eastAsia"/>
          <w:sz w:val="20"/>
        </w:rPr>
        <w:t>4</w:t>
      </w:r>
      <w:r w:rsidRPr="00FE6EAF">
        <w:rPr>
          <w:sz w:val="20"/>
        </w:rPr>
        <w:t>季</w:t>
      </w:r>
      <w:bookmarkEnd w:id="491"/>
      <w:bookmarkEnd w:id="492"/>
    </w:p>
    <w:p w:rsidR="001245B6" w:rsidRPr="008311DE" w:rsidRDefault="00394C18" w:rsidP="006A07EF">
      <w:pPr>
        <w:pStyle w:val="3"/>
      </w:pPr>
      <w:bookmarkStart w:id="493" w:name="_Toc294785226"/>
      <w:bookmarkStart w:id="494" w:name="_Toc311050706"/>
      <w:r>
        <w:rPr>
          <w:rFonts w:hint="eastAsia"/>
        </w:rPr>
        <w:t>各</w:t>
      </w:r>
      <w:r w:rsidR="001245B6" w:rsidRPr="008311DE">
        <w:rPr>
          <w:rFonts w:hint="eastAsia"/>
        </w:rPr>
        <w:t>能源供給發電比率</w:t>
      </w:r>
      <w:r w:rsidR="006A07EF">
        <w:rPr>
          <w:rFonts w:hint="eastAsia"/>
        </w:rPr>
        <w:t>、</w:t>
      </w:r>
      <w:r w:rsidR="001245B6" w:rsidRPr="008311DE">
        <w:rPr>
          <w:rFonts w:hint="eastAsia"/>
        </w:rPr>
        <w:t>能源之進口</w:t>
      </w:r>
      <w:r>
        <w:rPr>
          <w:rFonts w:hint="eastAsia"/>
        </w:rPr>
        <w:t>來源</w:t>
      </w:r>
      <w:r w:rsidR="001245B6" w:rsidRPr="008311DE">
        <w:rPr>
          <w:rFonts w:hint="eastAsia"/>
        </w:rPr>
        <w:t>及比率變化情形</w:t>
      </w:r>
      <w:r w:rsidR="008311DE">
        <w:rPr>
          <w:rFonts w:hint="eastAsia"/>
        </w:rPr>
        <w:t>：</w:t>
      </w:r>
      <w:bookmarkEnd w:id="493"/>
      <w:bookmarkEnd w:id="494"/>
    </w:p>
    <w:p w:rsidR="00D42F57" w:rsidRDefault="00D42F57" w:rsidP="00D35348">
      <w:pPr>
        <w:pStyle w:val="3"/>
        <w:numPr>
          <w:ilvl w:val="0"/>
          <w:numId w:val="0"/>
        </w:numPr>
        <w:ind w:leftChars="609" w:left="2072"/>
      </w:pPr>
      <w:bookmarkStart w:id="495" w:name="_Toc294785227"/>
      <w:bookmarkStart w:id="496" w:name="_Toc310611225"/>
      <w:bookmarkStart w:id="497" w:name="_Toc311050707"/>
      <w:r w:rsidRPr="00B56A7E">
        <w:rPr>
          <w:rFonts w:hint="eastAsia"/>
        </w:rPr>
        <w:t>據經濟部</w:t>
      </w:r>
      <w:r>
        <w:rPr>
          <w:rFonts w:hint="eastAsia"/>
        </w:rPr>
        <w:t>查復如下：</w:t>
      </w:r>
      <w:bookmarkEnd w:id="495"/>
      <w:bookmarkEnd w:id="496"/>
      <w:bookmarkEnd w:id="497"/>
    </w:p>
    <w:p w:rsidR="001D418D" w:rsidRPr="00A1580E" w:rsidRDefault="001D418D" w:rsidP="006A07EF">
      <w:pPr>
        <w:pStyle w:val="4"/>
      </w:pPr>
      <w:bookmarkStart w:id="498" w:name="_Toc294785228"/>
      <w:r>
        <w:rPr>
          <w:rFonts w:hint="eastAsia"/>
        </w:rPr>
        <w:t>發電結構變化</w:t>
      </w:r>
      <w:r w:rsidR="0031539D">
        <w:rPr>
          <w:rFonts w:hint="eastAsia"/>
        </w:rPr>
        <w:t>情</w:t>
      </w:r>
      <w:r>
        <w:rPr>
          <w:rFonts w:hint="eastAsia"/>
        </w:rPr>
        <w:t>形：</w:t>
      </w:r>
      <w:bookmarkEnd w:id="498"/>
    </w:p>
    <w:p w:rsidR="004F3A39" w:rsidRDefault="001245B6" w:rsidP="006A07EF">
      <w:pPr>
        <w:pStyle w:val="5"/>
        <w:numPr>
          <w:ilvl w:val="0"/>
          <w:numId w:val="0"/>
        </w:numPr>
        <w:ind w:leftChars="490" w:left="1667" w:firstLineChars="197" w:firstLine="670"/>
      </w:pPr>
      <w:r w:rsidRPr="00B56A7E">
        <w:rPr>
          <w:rFonts w:hint="eastAsia"/>
        </w:rPr>
        <w:t>94至</w:t>
      </w:r>
      <w:r w:rsidRPr="00B56A7E">
        <w:t>99年</w:t>
      </w:r>
      <w:r w:rsidRPr="00B56A7E">
        <w:rPr>
          <w:rFonts w:hint="eastAsia"/>
        </w:rPr>
        <w:t>間我國燃氣發電占比由17.1</w:t>
      </w:r>
      <w:r w:rsidR="004379BA" w:rsidRPr="00B56A7E">
        <w:rPr>
          <w:rFonts w:hint="eastAsia"/>
        </w:rPr>
        <w:t>％</w:t>
      </w:r>
      <w:r w:rsidRPr="00B56A7E">
        <w:rPr>
          <w:rFonts w:hint="eastAsia"/>
        </w:rPr>
        <w:t>增為24.6</w:t>
      </w:r>
      <w:r w:rsidR="004379BA" w:rsidRPr="00B56A7E">
        <w:rPr>
          <w:rFonts w:hint="eastAsia"/>
        </w:rPr>
        <w:t>％</w:t>
      </w:r>
      <w:r w:rsidRPr="00B56A7E">
        <w:rPr>
          <w:rFonts w:hint="eastAsia"/>
        </w:rPr>
        <w:t>，成長較顯著，燃煤發電由53.7</w:t>
      </w:r>
      <w:r w:rsidR="004379BA" w:rsidRPr="00B56A7E">
        <w:rPr>
          <w:rFonts w:hint="eastAsia"/>
        </w:rPr>
        <w:t>％</w:t>
      </w:r>
      <w:r w:rsidRPr="00B56A7E">
        <w:rPr>
          <w:rFonts w:hint="eastAsia"/>
        </w:rPr>
        <w:t>下降為49.9</w:t>
      </w:r>
      <w:r w:rsidR="004379BA" w:rsidRPr="00B56A7E">
        <w:rPr>
          <w:rFonts w:hint="eastAsia"/>
        </w:rPr>
        <w:t>％</w:t>
      </w:r>
      <w:r w:rsidRPr="00B56A7E">
        <w:rPr>
          <w:rFonts w:hint="eastAsia"/>
        </w:rPr>
        <w:t>，燃油發電則由6.7</w:t>
      </w:r>
      <w:r w:rsidR="004379BA" w:rsidRPr="00B56A7E">
        <w:rPr>
          <w:rFonts w:hint="eastAsia"/>
        </w:rPr>
        <w:t>％</w:t>
      </w:r>
      <w:r w:rsidRPr="00B56A7E">
        <w:rPr>
          <w:rFonts w:hint="eastAsia"/>
        </w:rPr>
        <w:t>下降為3.8</w:t>
      </w:r>
      <w:r w:rsidR="004379BA" w:rsidRPr="00B56A7E">
        <w:rPr>
          <w:rFonts w:hint="eastAsia"/>
        </w:rPr>
        <w:t>％</w:t>
      </w:r>
      <w:r w:rsidRPr="00B56A7E">
        <w:rPr>
          <w:rFonts w:hint="eastAsia"/>
        </w:rPr>
        <w:t>，其餘各能源別發電結構</w:t>
      </w:r>
      <w:r w:rsidRPr="00B56A7E">
        <w:t>並無明顯</w:t>
      </w:r>
      <w:r w:rsidRPr="00B56A7E">
        <w:rPr>
          <w:rFonts w:hint="eastAsia"/>
        </w:rPr>
        <w:t>改變</w:t>
      </w:r>
      <w:r w:rsidR="000945ED">
        <w:rPr>
          <w:rFonts w:hint="eastAsia"/>
        </w:rPr>
        <w:t>，詳下表2</w:t>
      </w:r>
      <w:r w:rsidR="00A96014">
        <w:rPr>
          <w:rFonts w:hint="eastAsia"/>
        </w:rPr>
        <w:t>3及圖</w:t>
      </w:r>
      <w:r w:rsidR="001A1E92">
        <w:rPr>
          <w:rFonts w:hint="eastAsia"/>
        </w:rPr>
        <w:t>8</w:t>
      </w:r>
      <w:r w:rsidR="000945ED">
        <w:rPr>
          <w:rFonts w:hint="eastAsia"/>
        </w:rPr>
        <w:t>。</w:t>
      </w:r>
    </w:p>
    <w:p w:rsidR="001245B6" w:rsidRPr="006120FA" w:rsidRDefault="004F3A39" w:rsidP="00E21274">
      <w:pPr>
        <w:pStyle w:val="afa"/>
        <w:spacing w:before="228"/>
      </w:pPr>
      <w:r>
        <w:br w:type="page"/>
      </w:r>
      <w:bookmarkStart w:id="499" w:name="_Toc310611226"/>
      <w:bookmarkStart w:id="500" w:name="_Toc311050708"/>
      <w:r w:rsidR="001245B6" w:rsidRPr="006120FA">
        <w:rPr>
          <w:rFonts w:hint="eastAsia"/>
        </w:rPr>
        <w:lastRenderedPageBreak/>
        <w:t>表</w:t>
      </w:r>
      <w:r w:rsidR="00336007" w:rsidRPr="006120FA">
        <w:rPr>
          <w:rFonts w:hint="eastAsia"/>
        </w:rPr>
        <w:t>2</w:t>
      </w:r>
      <w:r w:rsidR="006120FA">
        <w:rPr>
          <w:rFonts w:hint="eastAsia"/>
        </w:rPr>
        <w:t>3</w:t>
      </w:r>
      <w:r w:rsidR="00336007" w:rsidRPr="006120FA">
        <w:rPr>
          <w:rFonts w:hint="eastAsia"/>
        </w:rPr>
        <w:t>、</w:t>
      </w:r>
      <w:r w:rsidR="001245B6" w:rsidRPr="006120FA">
        <w:rPr>
          <w:rFonts w:hint="eastAsia"/>
        </w:rPr>
        <w:t>我國發電結構</w:t>
      </w:r>
      <w:r w:rsidR="00A96691" w:rsidRPr="006120FA">
        <w:rPr>
          <w:rFonts w:hint="eastAsia"/>
        </w:rPr>
        <w:t>變化情形</w:t>
      </w:r>
      <w:bookmarkEnd w:id="499"/>
      <w:bookmarkEnd w:id="500"/>
    </w:p>
    <w:p w:rsidR="00F70587" w:rsidRPr="00F70587" w:rsidRDefault="00B845F8" w:rsidP="00721FE1">
      <w:pPr>
        <w:ind w:leftChars="2418" w:left="8389" w:rightChars="-233" w:right="-793" w:hangingChars="63" w:hanging="164"/>
      </w:pPr>
      <w:r>
        <w:rPr>
          <w:rFonts w:ascii="標楷體" w:hAnsi="標楷體" w:cs="新細明體"/>
          <w:noProof/>
          <w:kern w:val="0"/>
          <w:sz w:val="24"/>
          <w:szCs w:val="24"/>
        </w:rPr>
        <mc:AlternateContent>
          <mc:Choice Requires="wpg">
            <w:drawing>
              <wp:anchor distT="0" distB="0" distL="114300" distR="114300" simplePos="0" relativeHeight="251673600" behindDoc="0" locked="0" layoutInCell="1" allowOverlap="1" wp14:anchorId="676B44A6" wp14:editId="19358F31">
                <wp:simplePos x="0" y="0"/>
                <wp:positionH relativeFrom="column">
                  <wp:posOffset>-579755</wp:posOffset>
                </wp:positionH>
                <wp:positionV relativeFrom="paragraph">
                  <wp:posOffset>264795</wp:posOffset>
                </wp:positionV>
                <wp:extent cx="722630" cy="1163320"/>
                <wp:effectExtent l="7620" t="12700" r="12700" b="5080"/>
                <wp:wrapNone/>
                <wp:docPr id="282" name="__TH_G318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2630" cy="1163320"/>
                          <a:chOff x="726" y="2924"/>
                          <a:chExt cx="1164" cy="1295"/>
                        </a:xfrm>
                      </wpg:grpSpPr>
                      <wps:wsp>
                        <wps:cNvPr id="284" name="__TH_L316"/>
                        <wps:cNvCnPr>
                          <a:cxnSpLocks noChangeShapeType="1"/>
                        </wps:cNvCnPr>
                        <wps:spPr bwMode="auto">
                          <a:xfrm>
                            <a:off x="726" y="2924"/>
                            <a:ext cx="1164" cy="648"/>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5" name="__TH_L317"/>
                        <wps:cNvCnPr>
                          <a:cxnSpLocks noChangeShapeType="1"/>
                        </wps:cNvCnPr>
                        <wps:spPr bwMode="auto">
                          <a:xfrm>
                            <a:off x="726" y="2924"/>
                            <a:ext cx="1164" cy="129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6" name="__TH_B11318"/>
                        <wps:cNvSpPr txBox="1">
                          <a:spLocks noChangeArrowheads="1"/>
                        </wps:cNvSpPr>
                        <wps:spPr bwMode="auto">
                          <a:xfrm>
                            <a:off x="1352" y="2998"/>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BD11FF" w:rsidRDefault="00A23799" w:rsidP="00BD11FF">
                              <w:pPr>
                                <w:snapToGrid w:val="0"/>
                                <w:rPr>
                                  <w:sz w:val="16"/>
                                </w:rPr>
                              </w:pPr>
                              <w:r>
                                <w:rPr>
                                  <w:rFonts w:hint="eastAsia"/>
                                  <w:sz w:val="16"/>
                                </w:rPr>
                                <w:t>年</w:t>
                              </w:r>
                            </w:p>
                          </w:txbxContent>
                        </wps:txbx>
                        <wps:bodyPr rot="0" vert="horz" wrap="square" lIns="0" tIns="0" rIns="0" bIns="0" anchor="t" anchorCtr="0" upright="1">
                          <a:noAutofit/>
                        </wps:bodyPr>
                      </wps:wsp>
                      <wps:wsp>
                        <wps:cNvPr id="287" name="__TH_B21319"/>
                        <wps:cNvSpPr txBox="1">
                          <a:spLocks noChangeArrowheads="1"/>
                        </wps:cNvSpPr>
                        <wps:spPr bwMode="auto">
                          <a:xfrm>
                            <a:off x="1229" y="3297"/>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BD11FF" w:rsidRDefault="00A23799" w:rsidP="00BD11FF">
                              <w:pPr>
                                <w:snapToGrid w:val="0"/>
                                <w:rPr>
                                  <w:sz w:val="16"/>
                                </w:rPr>
                              </w:pPr>
                              <w:r>
                                <w:rPr>
                                  <w:rFonts w:hint="eastAsia"/>
                                  <w:sz w:val="16"/>
                                </w:rPr>
                                <w:t>發</w:t>
                              </w:r>
                            </w:p>
                          </w:txbxContent>
                        </wps:txbx>
                        <wps:bodyPr rot="0" vert="horz" wrap="square" lIns="0" tIns="0" rIns="0" bIns="0" anchor="t" anchorCtr="0" upright="1">
                          <a:noAutofit/>
                        </wps:bodyPr>
                      </wps:wsp>
                      <wps:wsp>
                        <wps:cNvPr id="127" name="__TH_B22320"/>
                        <wps:cNvSpPr txBox="1">
                          <a:spLocks noChangeArrowheads="1"/>
                        </wps:cNvSpPr>
                        <wps:spPr bwMode="auto">
                          <a:xfrm>
                            <a:off x="1420" y="3470"/>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BD11FF" w:rsidRDefault="00A23799" w:rsidP="00BD11FF">
                              <w:pPr>
                                <w:snapToGrid w:val="0"/>
                                <w:rPr>
                                  <w:sz w:val="16"/>
                                </w:rPr>
                              </w:pPr>
                              <w:r>
                                <w:rPr>
                                  <w:rFonts w:hint="eastAsia"/>
                                  <w:sz w:val="16"/>
                                </w:rPr>
                                <w:t>電</w:t>
                              </w:r>
                            </w:p>
                          </w:txbxContent>
                        </wps:txbx>
                        <wps:bodyPr rot="0" vert="horz" wrap="square" lIns="0" tIns="0" rIns="0" bIns="0" anchor="t" anchorCtr="0" upright="1">
                          <a:noAutofit/>
                        </wps:bodyPr>
                      </wps:wsp>
                      <wps:wsp>
                        <wps:cNvPr id="416" name="__TH_B23321"/>
                        <wps:cNvSpPr txBox="1">
                          <a:spLocks noChangeArrowheads="1"/>
                        </wps:cNvSpPr>
                        <wps:spPr bwMode="auto">
                          <a:xfrm>
                            <a:off x="1627" y="3642"/>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BD11FF" w:rsidRDefault="00A23799" w:rsidP="00BD11FF">
                              <w:pPr>
                                <w:snapToGrid w:val="0"/>
                                <w:rPr>
                                  <w:sz w:val="16"/>
                                </w:rPr>
                              </w:pPr>
                              <w:r>
                                <w:rPr>
                                  <w:rFonts w:hint="eastAsia"/>
                                  <w:sz w:val="16"/>
                                </w:rPr>
                                <w:t>量</w:t>
                              </w:r>
                            </w:p>
                          </w:txbxContent>
                        </wps:txbx>
                        <wps:bodyPr rot="0" vert="horz" wrap="square" lIns="0" tIns="0" rIns="0" bIns="0" anchor="t" anchorCtr="0" upright="1">
                          <a:noAutofit/>
                        </wps:bodyPr>
                      </wps:wsp>
                      <wps:wsp>
                        <wps:cNvPr id="417" name="__TH_B31322"/>
                        <wps:cNvSpPr txBox="1">
                          <a:spLocks noChangeArrowheads="1"/>
                        </wps:cNvSpPr>
                        <wps:spPr bwMode="auto">
                          <a:xfrm>
                            <a:off x="937" y="3633"/>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BD11FF" w:rsidRDefault="00A23799" w:rsidP="00BD11FF">
                              <w:pPr>
                                <w:snapToGrid w:val="0"/>
                                <w:rPr>
                                  <w:sz w:val="16"/>
                                </w:rPr>
                              </w:pPr>
                              <w:r>
                                <w:rPr>
                                  <w:rFonts w:hint="eastAsia"/>
                                  <w:sz w:val="16"/>
                                </w:rPr>
                                <w:t>項</w:t>
                              </w:r>
                            </w:p>
                          </w:txbxContent>
                        </wps:txbx>
                        <wps:bodyPr rot="0" vert="horz" wrap="square" lIns="0" tIns="0" rIns="0" bIns="0" anchor="t" anchorCtr="0" upright="1">
                          <a:noAutofit/>
                        </wps:bodyPr>
                      </wps:wsp>
                      <wps:wsp>
                        <wps:cNvPr id="419" name="__TH_B32323"/>
                        <wps:cNvSpPr txBox="1">
                          <a:spLocks noChangeArrowheads="1"/>
                        </wps:cNvSpPr>
                        <wps:spPr bwMode="auto">
                          <a:xfrm>
                            <a:off x="1359" y="3868"/>
                            <a:ext cx="2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BD11FF" w:rsidRDefault="00A23799" w:rsidP="00BD11FF">
                              <w:pPr>
                                <w:snapToGrid w:val="0"/>
                                <w:rPr>
                                  <w:sz w:val="16"/>
                                </w:rPr>
                              </w:pPr>
                              <w:r>
                                <w:rPr>
                                  <w:rFonts w:hint="eastAsia"/>
                                  <w:sz w:val="16"/>
                                </w:rPr>
                                <w:t>目</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__TH_G318324" o:spid="_x0000_s1132" style="position:absolute;left:0;text-align:left;margin-left:-45.65pt;margin-top:20.85pt;width:56.9pt;height:91.6pt;z-index:251673600" coordorigin="726,2924" coordsize="1164,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">
                <v:line id="__TH_L316" o:spid="_x0000_s1133" style="position:absolute;visibility:visible;mso-wrap-style:square" from="726,2924" to="1890,3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JErcQAAADcAAAADwAAAGRycy9kb3ducmV2LnhtbESPQWvCQBSE70L/w/IKvelGCSVEV1GL&#10;UPBQol68PbLPJJp9G3a3Gv313YLgcZiZb5jZojetuJLzjWUF41ECgri0uuFKwWG/GWYgfEDW2Fom&#10;BXfysJi/DWaYa3vjgq67UIkIYZ+jgjqELpfSlzUZ9CPbEUfvZJ3BEKWrpHZ4i3DTykmSfEqDDceF&#10;Gjta11Redr9GQbbv/Nd9fdzYH3d+FNu0oBRXSn2898spiEB9eIWf7W+tYJKl8H8mHgE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0kStxAAAANwAAAAPAAAAAAAAAAAA&#10;AAAAAKECAABkcnMvZG93bnJldi54bWxQSwUGAAAAAAQABAD5AAAAkgMAAAAA&#10;" strokeweight=".5pt"/>
                <v:line id="__TH_L317" o:spid="_x0000_s1134" style="position:absolute;visibility:visible;mso-wrap-style:square" from="726,2924" to="1890,4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7hNsUAAADcAAAADwAAAGRycy9kb3ducmV2LnhtbESPT4vCMBTE7wt+h/AEb2uq6FKqUfyD&#10;IHhYqnvx9mjetl2bl5JErX56s7Cwx2FmfsPMl51pxI2cry0rGA0TEMSF1TWXCr5Ou/cUhA/IGhvL&#10;pOBBHpaL3tscM23vnNPtGEoRIewzVFCF0GZS+qIig35oW+LofVtnMETpSqkd3iPcNHKcJB/SYM1x&#10;ocKWNhUVl+PVKEhPrd8+Nued/XQ/z/wwyWmCa6UG/W41AxGoC//hv/ZeKxinU/g9E4+AXL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Z7hNsUAAADcAAAADwAAAAAAAAAA&#10;AAAAAAChAgAAZHJzL2Rvd25yZXYueG1sUEsFBgAAAAAEAAQA+QAAAJMDAAAAAA==&#10;" strokeweight=".5pt"/>
                <v:shape id="__TH_B11318" o:spid="_x0000_s1135" type="#_x0000_t202" style="position:absolute;left:1352;top:2998;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0OJsQA&#10;AADcAAAADwAAAGRycy9kb3ducmV2LnhtbESPQWvCQBSE7wX/w/KE3upGD8FGVxFREAqlMR48PrPP&#10;ZDH7NmZXTf99VxB6HGbmG2a+7G0j7tR541jBeJSAIC6dNlwpOBTbjykIH5A1No5JwS95WC4Gb3PM&#10;tHtwTvd9qESEsM9QQR1Cm0npy5os+pFriaN3dp3FEGVXSd3hI8JtIydJkkqLhuNCjS2tayov+5tV&#10;sDpyvjHX79NPfs5NUXwm/JVelHof9qsZiEB9+A+/2jutYDJN4Xk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NDibEAAAA3AAAAA8AAAAAAAAAAAAAAAAAmAIAAGRycy9k&#10;b3ducmV2LnhtbFBLBQYAAAAABAAEAPUAAACJAwAAAAA=&#10;" filled="f" stroked="f">
                  <v:textbox inset="0,0,0,0">
                    <w:txbxContent>
                      <w:p w:rsidR="00A23799" w:rsidRPr="00BD11FF" w:rsidRDefault="00A23799" w:rsidP="00BD11FF">
                        <w:pPr>
                          <w:snapToGrid w:val="0"/>
                          <w:rPr>
                            <w:sz w:val="16"/>
                          </w:rPr>
                        </w:pPr>
                        <w:r>
                          <w:rPr>
                            <w:rFonts w:hint="eastAsia"/>
                            <w:sz w:val="16"/>
                          </w:rPr>
                          <w:t>年</w:t>
                        </w:r>
                      </w:p>
                    </w:txbxContent>
                  </v:textbox>
                </v:shape>
                <v:shape id="__TH_B21319" o:spid="_x0000_s1136" type="#_x0000_t202" style="position:absolute;left:1229;top:3297;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GrvcUA&#10;AADcAAAADwAAAGRycy9kb3ducmV2LnhtbESPQWvCQBSE7wX/w/IKvTWberCauoqIQkEojfHg8TX7&#10;TBazb2N21fjvu4LgcZiZb5jpvLeNuFDnjWMFH0kKgrh02nClYFes38cgfEDW2DgmBTfyMJ8NXqaY&#10;aXflnC7bUIkIYZ+hgjqENpPSlzVZ9IlriaN3cJ3FEGVXSd3hNcJtI4dpOpIWDceFGlta1lQet2er&#10;YLHnfGVOP3+/+SE3RTFJeTM6KvX22i++QATqwzP8aH9rBcPxJ9zPxCMg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wau9xQAAANwAAAAPAAAAAAAAAAAAAAAAAJgCAABkcnMv&#10;ZG93bnJldi54bWxQSwUGAAAAAAQABAD1AAAAigMAAAAA&#10;" filled="f" stroked="f">
                  <v:textbox inset="0,0,0,0">
                    <w:txbxContent>
                      <w:p w:rsidR="00A23799" w:rsidRPr="00BD11FF" w:rsidRDefault="00A23799" w:rsidP="00BD11FF">
                        <w:pPr>
                          <w:snapToGrid w:val="0"/>
                          <w:rPr>
                            <w:sz w:val="16"/>
                          </w:rPr>
                        </w:pPr>
                        <w:r>
                          <w:rPr>
                            <w:rFonts w:hint="eastAsia"/>
                            <w:sz w:val="16"/>
                          </w:rPr>
                          <w:t>發</w:t>
                        </w:r>
                      </w:p>
                    </w:txbxContent>
                  </v:textbox>
                </v:shape>
                <v:shape id="__TH_B22320" o:spid="_x0000_s1137" type="#_x0000_t202" style="position:absolute;left:1420;top:3470;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V+8MA&#10;AADcAAAADwAAAGRycy9kb3ducmV2LnhtbERPTWvCQBC9F/oflil4azb1oDZ1I1IUBKE0pocep9kx&#10;WZKdTbOrpv/eLQje5vE+Z7kabSfONHjjWMFLkoIgrpw2XCv4KrfPCxA+IGvsHJOCP/Kwyh8flphp&#10;d+GCzodQixjCPkMFTQh9JqWvGrLoE9cTR+7oBoshwqGWesBLDLednKbpTFo0HBsa7Om9oao9nKyC&#10;9TcXG/P78fNZHAtTlq8p72etUpOncf0GItAY7uKbe6fj/Okc/p+JF8j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KV+8MAAADcAAAADwAAAAAAAAAAAAAAAACYAgAAZHJzL2Rv&#10;d25yZXYueG1sUEsFBgAAAAAEAAQA9QAAAIgDAAAAAA==&#10;" filled="f" stroked="f">
                  <v:textbox inset="0,0,0,0">
                    <w:txbxContent>
                      <w:p w:rsidR="00A23799" w:rsidRPr="00BD11FF" w:rsidRDefault="00A23799" w:rsidP="00BD11FF">
                        <w:pPr>
                          <w:snapToGrid w:val="0"/>
                          <w:rPr>
                            <w:sz w:val="16"/>
                          </w:rPr>
                        </w:pPr>
                        <w:r>
                          <w:rPr>
                            <w:rFonts w:hint="eastAsia"/>
                            <w:sz w:val="16"/>
                          </w:rPr>
                          <w:t>電</w:t>
                        </w:r>
                      </w:p>
                    </w:txbxContent>
                  </v:textbox>
                </v:shape>
                <v:shape id="__TH_B23321" o:spid="_x0000_s1138" type="#_x0000_t202" style="position:absolute;left:1627;top:3642;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xZWcUA&#10;AADcAAAADwAAAGRycy9kb3ducmV2LnhtbESPQWvCQBSE74L/YXlCb7qxlFCjq4hYKBSKMR48PrPP&#10;ZDH7Nma3mv77rlDwOMzMN8xi1dtG3KjzxrGC6SQBQVw6bbhScCg+xu8gfEDW2DgmBb/kYbUcDhaY&#10;aXfnnG77UIkIYZ+hgjqENpPSlzVZ9BPXEkfv7DqLIcqukrrDe4TbRr4mSSotGo4LNba0qam87H+s&#10;gvWR8625fp92+Tk3RTFL+Cu9KPUy6tdzEIH68Az/tz+1grdp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zFlZxQAAANwAAAAPAAAAAAAAAAAAAAAAAJgCAABkcnMv&#10;ZG93bnJldi54bWxQSwUGAAAAAAQABAD1AAAAigMAAAAA&#10;" filled="f" stroked="f">
                  <v:textbox inset="0,0,0,0">
                    <w:txbxContent>
                      <w:p w:rsidR="00A23799" w:rsidRPr="00BD11FF" w:rsidRDefault="00A23799" w:rsidP="00BD11FF">
                        <w:pPr>
                          <w:snapToGrid w:val="0"/>
                          <w:rPr>
                            <w:sz w:val="16"/>
                          </w:rPr>
                        </w:pPr>
                        <w:r>
                          <w:rPr>
                            <w:rFonts w:hint="eastAsia"/>
                            <w:sz w:val="16"/>
                          </w:rPr>
                          <w:t>量</w:t>
                        </w:r>
                      </w:p>
                    </w:txbxContent>
                  </v:textbox>
                </v:shape>
                <v:shape id="__TH_B31322" o:spid="_x0000_s1139" type="#_x0000_t202" style="position:absolute;left:937;top:3633;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D8wsYA&#10;AADcAAAADwAAAGRycy9kb3ducmV2LnhtbESPQWvCQBSE7wX/w/KE3urGUmyNWUVEoVCQxnjw+My+&#10;JIvZt2l2q+m/dwuFHoeZ+YbJVoNtxZV6bxwrmE4SEMSl04ZrBcdi9/QGwgdkja1jUvBDHlbL0UOG&#10;qXY3zul6CLWIEPYpKmhC6FIpfdmQRT9xHXH0KtdbDFH2tdQ93iLctvI5SWbSouG40GBHm4bKy+Hb&#10;KlifON+ar/35M69yUxTzhD9mF6Uex8N6ASLQEP7Df+13reBl+g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D8wsYAAADcAAAADwAAAAAAAAAAAAAAAACYAgAAZHJz&#10;L2Rvd25yZXYueG1sUEsFBgAAAAAEAAQA9QAAAIsDAAAAAA==&#10;" filled="f" stroked="f">
                  <v:textbox inset="0,0,0,0">
                    <w:txbxContent>
                      <w:p w:rsidR="00A23799" w:rsidRPr="00BD11FF" w:rsidRDefault="00A23799" w:rsidP="00BD11FF">
                        <w:pPr>
                          <w:snapToGrid w:val="0"/>
                          <w:rPr>
                            <w:sz w:val="16"/>
                          </w:rPr>
                        </w:pPr>
                        <w:r>
                          <w:rPr>
                            <w:rFonts w:hint="eastAsia"/>
                            <w:sz w:val="16"/>
                          </w:rPr>
                          <w:t>項</w:t>
                        </w:r>
                      </w:p>
                    </w:txbxContent>
                  </v:textbox>
                </v:shape>
                <v:shape id="__TH_B32323" o:spid="_x0000_s1140" type="#_x0000_t202" style="position:absolute;left:1359;top:3868;width:20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PNK8UA&#10;AADcAAAADwAAAGRycy9kb3ducmV2LnhtbESPQWvCQBSE70L/w/IKvelGKWJSV5GiIBSkMR56fM0+&#10;k8Xs25hdNf33bkHwOMzMN8x82dtGXKnzxrGC8SgBQVw6bbhScCg2wxkIH5A1No5JwR95WC5eBnPM&#10;tLtxTtd9qESEsM9QQR1Cm0npy5os+pFriaN3dJ3FEGVXSd3hLcJtIydJMpUWDceFGlv6rKk87S9W&#10;weqH87U5736/82NuiiJN+Gt6UurttV99gAjUh2f40d5qBe/jFP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U80rxQAAANwAAAAPAAAAAAAAAAAAAAAAAJgCAABkcnMv&#10;ZG93bnJldi54bWxQSwUGAAAAAAQABAD1AAAAigMAAAAA&#10;" filled="f" stroked="f">
                  <v:textbox inset="0,0,0,0">
                    <w:txbxContent>
                      <w:p w:rsidR="00A23799" w:rsidRPr="00BD11FF" w:rsidRDefault="00A23799" w:rsidP="00BD11FF">
                        <w:pPr>
                          <w:snapToGrid w:val="0"/>
                          <w:rPr>
                            <w:sz w:val="16"/>
                          </w:rPr>
                        </w:pPr>
                        <w:r>
                          <w:rPr>
                            <w:rFonts w:hint="eastAsia"/>
                            <w:sz w:val="16"/>
                          </w:rPr>
                          <w:t>目</w:t>
                        </w:r>
                      </w:p>
                    </w:txbxContent>
                  </v:textbox>
                </v:shape>
              </v:group>
            </w:pict>
          </mc:Fallback>
        </mc:AlternateContent>
      </w:r>
      <w:r w:rsidR="00F70587" w:rsidRPr="00F70587">
        <w:rPr>
          <w:rFonts w:hint="eastAsia"/>
          <w:sz w:val="20"/>
        </w:rPr>
        <w:t>單位：百萬度</w:t>
      </w:r>
    </w:p>
    <w:tbl>
      <w:tblPr>
        <w:tblW w:w="10513" w:type="dxa"/>
        <w:tblInd w:w="-896" w:type="dxa"/>
        <w:tblCellMar>
          <w:left w:w="28" w:type="dxa"/>
          <w:right w:w="28" w:type="dxa"/>
        </w:tblCellMar>
        <w:tblLook w:val="0000" w:firstRow="0" w:lastRow="0" w:firstColumn="0" w:lastColumn="0" w:noHBand="0" w:noVBand="0"/>
      </w:tblPr>
      <w:tblGrid>
        <w:gridCol w:w="406"/>
        <w:gridCol w:w="768"/>
        <w:gridCol w:w="907"/>
        <w:gridCol w:w="647"/>
        <w:gridCol w:w="921"/>
        <w:gridCol w:w="647"/>
        <w:gridCol w:w="907"/>
        <w:gridCol w:w="647"/>
        <w:gridCol w:w="907"/>
        <w:gridCol w:w="647"/>
        <w:gridCol w:w="907"/>
        <w:gridCol w:w="647"/>
        <w:gridCol w:w="907"/>
        <w:gridCol w:w="648"/>
      </w:tblGrid>
      <w:tr w:rsidR="004F3A39" w:rsidRPr="004F3A39" w:rsidTr="00721FE1">
        <w:trPr>
          <w:trHeight w:val="862"/>
        </w:trPr>
        <w:tc>
          <w:tcPr>
            <w:tcW w:w="1174" w:type="dxa"/>
            <w:gridSpan w:val="2"/>
            <w:vMerge w:val="restart"/>
            <w:tcBorders>
              <w:top w:val="single" w:sz="4" w:space="0" w:color="auto"/>
              <w:left w:val="single" w:sz="4" w:space="0" w:color="auto"/>
              <w:bottom w:val="single" w:sz="4" w:space="0" w:color="auto"/>
              <w:right w:val="single" w:sz="4" w:space="0" w:color="auto"/>
            </w:tcBorders>
            <w:shd w:val="clear" w:color="auto" w:fill="92D050"/>
            <w:vAlign w:val="center"/>
          </w:tcPr>
          <w:p w:rsidR="001245B6" w:rsidRPr="004F3A39" w:rsidRDefault="001245B6" w:rsidP="004F3A39">
            <w:pPr>
              <w:widowControl/>
              <w:spacing w:line="560" w:lineRule="exact"/>
              <w:jc w:val="center"/>
              <w:rPr>
                <w:rFonts w:ascii="標楷體" w:hAnsi="標楷體" w:cs="新細明體"/>
                <w:kern w:val="0"/>
                <w:sz w:val="24"/>
                <w:szCs w:val="24"/>
              </w:rPr>
            </w:pPr>
          </w:p>
        </w:tc>
        <w:tc>
          <w:tcPr>
            <w:tcW w:w="1554" w:type="dxa"/>
            <w:gridSpan w:val="2"/>
            <w:tcBorders>
              <w:top w:val="single" w:sz="4" w:space="0" w:color="auto"/>
              <w:left w:val="nil"/>
              <w:bottom w:val="single" w:sz="4" w:space="0" w:color="auto"/>
              <w:right w:val="single" w:sz="4" w:space="0" w:color="auto"/>
            </w:tcBorders>
            <w:shd w:val="clear" w:color="auto" w:fill="92D050"/>
            <w:vAlign w:val="center"/>
          </w:tcPr>
          <w:p w:rsidR="001245B6" w:rsidRPr="004F3A39" w:rsidRDefault="001245B6" w:rsidP="00721FE1">
            <w:pPr>
              <w:widowControl/>
              <w:spacing w:line="560" w:lineRule="exact"/>
              <w:jc w:val="center"/>
              <w:rPr>
                <w:kern w:val="0"/>
                <w:sz w:val="24"/>
                <w:szCs w:val="24"/>
              </w:rPr>
            </w:pPr>
            <w:r w:rsidRPr="004F3A39">
              <w:rPr>
                <w:kern w:val="0"/>
                <w:sz w:val="24"/>
                <w:szCs w:val="24"/>
              </w:rPr>
              <w:t>94</w:t>
            </w:r>
          </w:p>
        </w:tc>
        <w:tc>
          <w:tcPr>
            <w:tcW w:w="1568" w:type="dxa"/>
            <w:gridSpan w:val="2"/>
            <w:tcBorders>
              <w:top w:val="single" w:sz="4" w:space="0" w:color="auto"/>
              <w:left w:val="nil"/>
              <w:bottom w:val="single" w:sz="4" w:space="0" w:color="auto"/>
              <w:right w:val="single" w:sz="4" w:space="0" w:color="auto"/>
            </w:tcBorders>
            <w:shd w:val="clear" w:color="auto" w:fill="92D050"/>
            <w:vAlign w:val="center"/>
          </w:tcPr>
          <w:p w:rsidR="001245B6" w:rsidRPr="004F3A39" w:rsidRDefault="001245B6" w:rsidP="00721FE1">
            <w:pPr>
              <w:widowControl/>
              <w:spacing w:line="560" w:lineRule="exact"/>
              <w:jc w:val="center"/>
              <w:rPr>
                <w:kern w:val="0"/>
                <w:sz w:val="24"/>
                <w:szCs w:val="24"/>
              </w:rPr>
            </w:pPr>
            <w:r w:rsidRPr="004F3A39">
              <w:rPr>
                <w:kern w:val="0"/>
                <w:sz w:val="24"/>
                <w:szCs w:val="24"/>
              </w:rPr>
              <w:t>95</w:t>
            </w:r>
          </w:p>
        </w:tc>
        <w:tc>
          <w:tcPr>
            <w:tcW w:w="1554" w:type="dxa"/>
            <w:gridSpan w:val="2"/>
            <w:tcBorders>
              <w:top w:val="single" w:sz="4" w:space="0" w:color="auto"/>
              <w:left w:val="nil"/>
              <w:bottom w:val="single" w:sz="4" w:space="0" w:color="auto"/>
              <w:right w:val="single" w:sz="4" w:space="0" w:color="auto"/>
            </w:tcBorders>
            <w:shd w:val="clear" w:color="auto" w:fill="92D050"/>
            <w:vAlign w:val="center"/>
          </w:tcPr>
          <w:p w:rsidR="001245B6" w:rsidRPr="004F3A39" w:rsidRDefault="001245B6" w:rsidP="00721FE1">
            <w:pPr>
              <w:widowControl/>
              <w:spacing w:line="560" w:lineRule="exact"/>
              <w:jc w:val="center"/>
              <w:rPr>
                <w:kern w:val="0"/>
                <w:sz w:val="24"/>
                <w:szCs w:val="24"/>
              </w:rPr>
            </w:pPr>
            <w:r w:rsidRPr="004F3A39">
              <w:rPr>
                <w:kern w:val="0"/>
                <w:sz w:val="24"/>
                <w:szCs w:val="24"/>
              </w:rPr>
              <w:t>96</w:t>
            </w:r>
          </w:p>
        </w:tc>
        <w:tc>
          <w:tcPr>
            <w:tcW w:w="1554" w:type="dxa"/>
            <w:gridSpan w:val="2"/>
            <w:tcBorders>
              <w:top w:val="single" w:sz="4" w:space="0" w:color="auto"/>
              <w:left w:val="nil"/>
              <w:bottom w:val="single" w:sz="4" w:space="0" w:color="auto"/>
              <w:right w:val="single" w:sz="4" w:space="0" w:color="auto"/>
            </w:tcBorders>
            <w:shd w:val="clear" w:color="auto" w:fill="92D050"/>
            <w:vAlign w:val="center"/>
          </w:tcPr>
          <w:p w:rsidR="001245B6" w:rsidRPr="004F3A39" w:rsidRDefault="001245B6" w:rsidP="00721FE1">
            <w:pPr>
              <w:widowControl/>
              <w:spacing w:line="560" w:lineRule="exact"/>
              <w:jc w:val="center"/>
              <w:rPr>
                <w:kern w:val="0"/>
                <w:sz w:val="24"/>
                <w:szCs w:val="24"/>
              </w:rPr>
            </w:pPr>
            <w:r w:rsidRPr="004F3A39">
              <w:rPr>
                <w:kern w:val="0"/>
                <w:sz w:val="24"/>
                <w:szCs w:val="24"/>
              </w:rPr>
              <w:t>97</w:t>
            </w:r>
          </w:p>
        </w:tc>
        <w:tc>
          <w:tcPr>
            <w:tcW w:w="1554" w:type="dxa"/>
            <w:gridSpan w:val="2"/>
            <w:tcBorders>
              <w:top w:val="single" w:sz="4" w:space="0" w:color="auto"/>
              <w:left w:val="nil"/>
              <w:bottom w:val="single" w:sz="4" w:space="0" w:color="auto"/>
              <w:right w:val="single" w:sz="4" w:space="0" w:color="auto"/>
            </w:tcBorders>
            <w:shd w:val="clear" w:color="auto" w:fill="92D050"/>
            <w:vAlign w:val="center"/>
          </w:tcPr>
          <w:p w:rsidR="001245B6" w:rsidRPr="004F3A39" w:rsidRDefault="001245B6" w:rsidP="004F3A39">
            <w:pPr>
              <w:widowControl/>
              <w:spacing w:line="560" w:lineRule="exact"/>
              <w:jc w:val="center"/>
              <w:rPr>
                <w:kern w:val="0"/>
                <w:sz w:val="24"/>
                <w:szCs w:val="24"/>
              </w:rPr>
            </w:pPr>
            <w:r w:rsidRPr="004F3A39">
              <w:rPr>
                <w:kern w:val="0"/>
                <w:sz w:val="24"/>
                <w:szCs w:val="24"/>
              </w:rPr>
              <w:t>98</w:t>
            </w:r>
          </w:p>
        </w:tc>
        <w:tc>
          <w:tcPr>
            <w:tcW w:w="1555" w:type="dxa"/>
            <w:gridSpan w:val="2"/>
            <w:tcBorders>
              <w:top w:val="single" w:sz="4" w:space="0" w:color="auto"/>
              <w:left w:val="nil"/>
              <w:bottom w:val="single" w:sz="4" w:space="0" w:color="auto"/>
              <w:right w:val="single" w:sz="4" w:space="0" w:color="auto"/>
            </w:tcBorders>
            <w:shd w:val="clear" w:color="auto" w:fill="92D050"/>
            <w:vAlign w:val="center"/>
          </w:tcPr>
          <w:p w:rsidR="001245B6" w:rsidRPr="004F3A39" w:rsidRDefault="001245B6" w:rsidP="00721FE1">
            <w:pPr>
              <w:widowControl/>
              <w:spacing w:line="560" w:lineRule="exact"/>
              <w:jc w:val="center"/>
              <w:rPr>
                <w:kern w:val="0"/>
                <w:sz w:val="24"/>
                <w:szCs w:val="24"/>
              </w:rPr>
            </w:pPr>
            <w:r w:rsidRPr="004F3A39">
              <w:rPr>
                <w:kern w:val="0"/>
                <w:sz w:val="24"/>
                <w:szCs w:val="24"/>
              </w:rPr>
              <w:t>99</w:t>
            </w:r>
          </w:p>
        </w:tc>
      </w:tr>
      <w:tr w:rsidR="001E013C" w:rsidRPr="004F3A39" w:rsidTr="003D730F">
        <w:trPr>
          <w:trHeight w:val="902"/>
        </w:trPr>
        <w:tc>
          <w:tcPr>
            <w:tcW w:w="1174" w:type="dxa"/>
            <w:gridSpan w:val="2"/>
            <w:vMerge/>
            <w:tcBorders>
              <w:top w:val="single" w:sz="4" w:space="0" w:color="auto"/>
              <w:left w:val="single" w:sz="4" w:space="0" w:color="auto"/>
              <w:bottom w:val="single" w:sz="4" w:space="0" w:color="auto"/>
              <w:right w:val="single" w:sz="4" w:space="0" w:color="auto"/>
            </w:tcBorders>
            <w:shd w:val="clear" w:color="auto" w:fill="92D050"/>
            <w:vAlign w:val="center"/>
          </w:tcPr>
          <w:p w:rsidR="001245B6" w:rsidRPr="004F3A39" w:rsidRDefault="001245B6" w:rsidP="004F3A39">
            <w:pPr>
              <w:widowControl/>
              <w:spacing w:line="560" w:lineRule="exact"/>
              <w:rPr>
                <w:rFonts w:ascii="標楷體" w:hAnsi="標楷體" w:cs="新細明體"/>
                <w:kern w:val="0"/>
                <w:sz w:val="24"/>
                <w:szCs w:val="24"/>
              </w:rPr>
            </w:pPr>
          </w:p>
        </w:tc>
        <w:tc>
          <w:tcPr>
            <w:tcW w:w="907" w:type="dxa"/>
            <w:tcBorders>
              <w:top w:val="nil"/>
              <w:left w:val="nil"/>
              <w:bottom w:val="single" w:sz="4" w:space="0" w:color="auto"/>
              <w:right w:val="single" w:sz="4" w:space="0" w:color="auto"/>
            </w:tcBorders>
            <w:shd w:val="clear" w:color="auto" w:fill="92D050"/>
            <w:vAlign w:val="center"/>
          </w:tcPr>
          <w:p w:rsidR="001245B6" w:rsidRPr="004F3A39" w:rsidRDefault="001245B6" w:rsidP="004F3A39">
            <w:pPr>
              <w:widowControl/>
              <w:spacing w:line="560" w:lineRule="exact"/>
              <w:jc w:val="center"/>
              <w:rPr>
                <w:rFonts w:ascii="標楷體" w:hAnsi="標楷體" w:cs="新細明體"/>
                <w:kern w:val="0"/>
                <w:sz w:val="24"/>
                <w:szCs w:val="24"/>
              </w:rPr>
            </w:pPr>
            <w:r w:rsidRPr="004F3A39">
              <w:rPr>
                <w:rFonts w:ascii="標楷體" w:hAnsi="標楷體" w:cs="新細明體" w:hint="eastAsia"/>
                <w:kern w:val="0"/>
                <w:sz w:val="24"/>
                <w:szCs w:val="24"/>
              </w:rPr>
              <w:t>發電量</w:t>
            </w:r>
          </w:p>
        </w:tc>
        <w:tc>
          <w:tcPr>
            <w:tcW w:w="647" w:type="dxa"/>
            <w:tcBorders>
              <w:top w:val="nil"/>
              <w:left w:val="nil"/>
              <w:bottom w:val="single" w:sz="4" w:space="0" w:color="auto"/>
              <w:right w:val="single" w:sz="4" w:space="0" w:color="auto"/>
            </w:tcBorders>
            <w:shd w:val="clear" w:color="auto" w:fill="92D050"/>
            <w:vAlign w:val="center"/>
          </w:tcPr>
          <w:p w:rsidR="001245B6" w:rsidRPr="004F3A39" w:rsidRDefault="001245B6" w:rsidP="004F3A39">
            <w:pPr>
              <w:widowControl/>
              <w:spacing w:line="560" w:lineRule="exact"/>
              <w:jc w:val="center"/>
              <w:rPr>
                <w:rFonts w:ascii="標楷體" w:hAnsi="標楷體" w:cs="新細明體"/>
                <w:kern w:val="0"/>
                <w:sz w:val="24"/>
                <w:szCs w:val="24"/>
              </w:rPr>
            </w:pPr>
            <w:r w:rsidRPr="004F3A39">
              <w:rPr>
                <w:rFonts w:ascii="標楷體" w:hAnsi="標楷體" w:cs="新細明體" w:hint="eastAsia"/>
                <w:kern w:val="0"/>
                <w:sz w:val="24"/>
                <w:szCs w:val="24"/>
              </w:rPr>
              <w:t>％</w:t>
            </w:r>
          </w:p>
        </w:tc>
        <w:tc>
          <w:tcPr>
            <w:tcW w:w="921" w:type="dxa"/>
            <w:tcBorders>
              <w:top w:val="nil"/>
              <w:left w:val="nil"/>
              <w:bottom w:val="single" w:sz="4" w:space="0" w:color="auto"/>
              <w:right w:val="single" w:sz="4" w:space="0" w:color="auto"/>
            </w:tcBorders>
            <w:shd w:val="clear" w:color="auto" w:fill="92D050"/>
            <w:vAlign w:val="center"/>
          </w:tcPr>
          <w:p w:rsidR="001245B6" w:rsidRPr="004F3A39" w:rsidRDefault="001245B6" w:rsidP="004F3A39">
            <w:pPr>
              <w:widowControl/>
              <w:spacing w:line="560" w:lineRule="exact"/>
              <w:jc w:val="center"/>
              <w:rPr>
                <w:rFonts w:ascii="標楷體" w:hAnsi="標楷體" w:cs="新細明體"/>
                <w:kern w:val="0"/>
                <w:sz w:val="24"/>
                <w:szCs w:val="24"/>
              </w:rPr>
            </w:pPr>
            <w:r w:rsidRPr="004F3A39">
              <w:rPr>
                <w:rFonts w:ascii="標楷體" w:hAnsi="標楷體" w:cs="新細明體" w:hint="eastAsia"/>
                <w:kern w:val="0"/>
                <w:sz w:val="24"/>
                <w:szCs w:val="24"/>
              </w:rPr>
              <w:t>發電量</w:t>
            </w:r>
          </w:p>
        </w:tc>
        <w:tc>
          <w:tcPr>
            <w:tcW w:w="647" w:type="dxa"/>
            <w:tcBorders>
              <w:top w:val="nil"/>
              <w:left w:val="nil"/>
              <w:bottom w:val="single" w:sz="4" w:space="0" w:color="auto"/>
              <w:right w:val="single" w:sz="4" w:space="0" w:color="auto"/>
            </w:tcBorders>
            <w:shd w:val="clear" w:color="auto" w:fill="92D050"/>
            <w:vAlign w:val="center"/>
          </w:tcPr>
          <w:p w:rsidR="001245B6" w:rsidRPr="004F3A39" w:rsidRDefault="001245B6" w:rsidP="004F3A39">
            <w:pPr>
              <w:widowControl/>
              <w:spacing w:line="560" w:lineRule="exact"/>
              <w:jc w:val="center"/>
              <w:rPr>
                <w:rFonts w:ascii="標楷體" w:hAnsi="標楷體" w:cs="新細明體"/>
                <w:kern w:val="0"/>
                <w:sz w:val="24"/>
                <w:szCs w:val="24"/>
              </w:rPr>
            </w:pPr>
            <w:r w:rsidRPr="004F3A39">
              <w:rPr>
                <w:rFonts w:ascii="標楷體" w:hAnsi="標楷體" w:cs="新細明體" w:hint="eastAsia"/>
                <w:kern w:val="0"/>
                <w:sz w:val="24"/>
                <w:szCs w:val="24"/>
              </w:rPr>
              <w:t>％</w:t>
            </w:r>
          </w:p>
        </w:tc>
        <w:tc>
          <w:tcPr>
            <w:tcW w:w="907" w:type="dxa"/>
            <w:tcBorders>
              <w:top w:val="nil"/>
              <w:left w:val="nil"/>
              <w:bottom w:val="single" w:sz="4" w:space="0" w:color="auto"/>
              <w:right w:val="single" w:sz="4" w:space="0" w:color="auto"/>
            </w:tcBorders>
            <w:shd w:val="clear" w:color="auto" w:fill="92D050"/>
            <w:vAlign w:val="center"/>
          </w:tcPr>
          <w:p w:rsidR="001245B6" w:rsidRPr="004F3A39" w:rsidRDefault="001245B6" w:rsidP="004F3A39">
            <w:pPr>
              <w:widowControl/>
              <w:spacing w:line="560" w:lineRule="exact"/>
              <w:jc w:val="center"/>
              <w:rPr>
                <w:rFonts w:ascii="標楷體" w:hAnsi="標楷體" w:cs="新細明體"/>
                <w:kern w:val="0"/>
                <w:sz w:val="24"/>
                <w:szCs w:val="24"/>
              </w:rPr>
            </w:pPr>
            <w:r w:rsidRPr="004F3A39">
              <w:rPr>
                <w:rFonts w:ascii="標楷體" w:hAnsi="標楷體" w:cs="新細明體" w:hint="eastAsia"/>
                <w:kern w:val="0"/>
                <w:sz w:val="24"/>
                <w:szCs w:val="24"/>
              </w:rPr>
              <w:t>發電量</w:t>
            </w:r>
          </w:p>
        </w:tc>
        <w:tc>
          <w:tcPr>
            <w:tcW w:w="647" w:type="dxa"/>
            <w:tcBorders>
              <w:top w:val="nil"/>
              <w:left w:val="nil"/>
              <w:bottom w:val="single" w:sz="4" w:space="0" w:color="auto"/>
              <w:right w:val="single" w:sz="4" w:space="0" w:color="auto"/>
            </w:tcBorders>
            <w:shd w:val="clear" w:color="auto" w:fill="92D050"/>
            <w:vAlign w:val="center"/>
          </w:tcPr>
          <w:p w:rsidR="001245B6" w:rsidRPr="004F3A39" w:rsidRDefault="001245B6" w:rsidP="004F3A39">
            <w:pPr>
              <w:widowControl/>
              <w:spacing w:line="560" w:lineRule="exact"/>
              <w:jc w:val="center"/>
              <w:rPr>
                <w:rFonts w:ascii="標楷體" w:hAnsi="標楷體" w:cs="新細明體"/>
                <w:kern w:val="0"/>
                <w:sz w:val="24"/>
                <w:szCs w:val="24"/>
              </w:rPr>
            </w:pPr>
            <w:r w:rsidRPr="004F3A39">
              <w:rPr>
                <w:rFonts w:ascii="標楷體" w:hAnsi="標楷體" w:cs="新細明體" w:hint="eastAsia"/>
                <w:kern w:val="0"/>
                <w:sz w:val="24"/>
                <w:szCs w:val="24"/>
              </w:rPr>
              <w:t>％</w:t>
            </w:r>
          </w:p>
        </w:tc>
        <w:tc>
          <w:tcPr>
            <w:tcW w:w="907" w:type="dxa"/>
            <w:tcBorders>
              <w:top w:val="nil"/>
              <w:left w:val="nil"/>
              <w:bottom w:val="single" w:sz="4" w:space="0" w:color="auto"/>
              <w:right w:val="single" w:sz="4" w:space="0" w:color="auto"/>
            </w:tcBorders>
            <w:shd w:val="clear" w:color="auto" w:fill="92D050"/>
            <w:vAlign w:val="center"/>
          </w:tcPr>
          <w:p w:rsidR="001245B6" w:rsidRPr="004F3A39" w:rsidRDefault="001245B6" w:rsidP="004F3A39">
            <w:pPr>
              <w:widowControl/>
              <w:spacing w:line="560" w:lineRule="exact"/>
              <w:jc w:val="center"/>
              <w:rPr>
                <w:rFonts w:ascii="標楷體" w:hAnsi="標楷體" w:cs="新細明體"/>
                <w:kern w:val="0"/>
                <w:sz w:val="24"/>
                <w:szCs w:val="24"/>
              </w:rPr>
            </w:pPr>
            <w:r w:rsidRPr="004F3A39">
              <w:rPr>
                <w:rFonts w:ascii="標楷體" w:hAnsi="標楷體" w:cs="新細明體" w:hint="eastAsia"/>
                <w:kern w:val="0"/>
                <w:sz w:val="24"/>
                <w:szCs w:val="24"/>
              </w:rPr>
              <w:t>發電量</w:t>
            </w:r>
          </w:p>
        </w:tc>
        <w:tc>
          <w:tcPr>
            <w:tcW w:w="647" w:type="dxa"/>
            <w:tcBorders>
              <w:top w:val="nil"/>
              <w:left w:val="nil"/>
              <w:bottom w:val="single" w:sz="4" w:space="0" w:color="auto"/>
              <w:right w:val="single" w:sz="4" w:space="0" w:color="auto"/>
            </w:tcBorders>
            <w:shd w:val="clear" w:color="auto" w:fill="92D050"/>
            <w:vAlign w:val="center"/>
          </w:tcPr>
          <w:p w:rsidR="001245B6" w:rsidRPr="004F3A39" w:rsidRDefault="001245B6" w:rsidP="004F3A39">
            <w:pPr>
              <w:widowControl/>
              <w:spacing w:line="560" w:lineRule="exact"/>
              <w:jc w:val="center"/>
              <w:rPr>
                <w:rFonts w:ascii="標楷體" w:hAnsi="標楷體" w:cs="新細明體"/>
                <w:kern w:val="0"/>
                <w:sz w:val="24"/>
                <w:szCs w:val="24"/>
              </w:rPr>
            </w:pPr>
            <w:r w:rsidRPr="004F3A39">
              <w:rPr>
                <w:rFonts w:ascii="標楷體" w:hAnsi="標楷體" w:cs="新細明體" w:hint="eastAsia"/>
                <w:kern w:val="0"/>
                <w:sz w:val="24"/>
                <w:szCs w:val="24"/>
              </w:rPr>
              <w:t>％</w:t>
            </w:r>
          </w:p>
        </w:tc>
        <w:tc>
          <w:tcPr>
            <w:tcW w:w="907" w:type="dxa"/>
            <w:tcBorders>
              <w:top w:val="nil"/>
              <w:left w:val="nil"/>
              <w:bottom w:val="single" w:sz="4" w:space="0" w:color="auto"/>
              <w:right w:val="single" w:sz="4" w:space="0" w:color="auto"/>
            </w:tcBorders>
            <w:shd w:val="clear" w:color="auto" w:fill="92D050"/>
            <w:vAlign w:val="center"/>
          </w:tcPr>
          <w:p w:rsidR="001245B6" w:rsidRPr="004F3A39" w:rsidRDefault="001245B6" w:rsidP="004F3A39">
            <w:pPr>
              <w:widowControl/>
              <w:spacing w:line="560" w:lineRule="exact"/>
              <w:jc w:val="center"/>
              <w:rPr>
                <w:rFonts w:ascii="標楷體" w:hAnsi="標楷體" w:cs="新細明體"/>
                <w:kern w:val="0"/>
                <w:sz w:val="24"/>
                <w:szCs w:val="24"/>
              </w:rPr>
            </w:pPr>
            <w:r w:rsidRPr="004F3A39">
              <w:rPr>
                <w:rFonts w:ascii="標楷體" w:hAnsi="標楷體" w:cs="新細明體" w:hint="eastAsia"/>
                <w:kern w:val="0"/>
                <w:sz w:val="24"/>
                <w:szCs w:val="24"/>
              </w:rPr>
              <w:t>發電量</w:t>
            </w:r>
          </w:p>
        </w:tc>
        <w:tc>
          <w:tcPr>
            <w:tcW w:w="647" w:type="dxa"/>
            <w:tcBorders>
              <w:top w:val="nil"/>
              <w:left w:val="nil"/>
              <w:bottom w:val="single" w:sz="4" w:space="0" w:color="auto"/>
              <w:right w:val="single" w:sz="4" w:space="0" w:color="auto"/>
            </w:tcBorders>
            <w:shd w:val="clear" w:color="auto" w:fill="92D050"/>
            <w:vAlign w:val="center"/>
          </w:tcPr>
          <w:p w:rsidR="001245B6" w:rsidRPr="004F3A39" w:rsidRDefault="001245B6" w:rsidP="004F3A39">
            <w:pPr>
              <w:widowControl/>
              <w:spacing w:line="560" w:lineRule="exact"/>
              <w:jc w:val="center"/>
              <w:rPr>
                <w:rFonts w:ascii="標楷體" w:hAnsi="標楷體" w:cs="新細明體"/>
                <w:kern w:val="0"/>
                <w:sz w:val="24"/>
                <w:szCs w:val="24"/>
              </w:rPr>
            </w:pPr>
            <w:r w:rsidRPr="004F3A39">
              <w:rPr>
                <w:rFonts w:ascii="標楷體" w:hAnsi="標楷體" w:cs="新細明體" w:hint="eastAsia"/>
                <w:kern w:val="0"/>
                <w:sz w:val="24"/>
                <w:szCs w:val="24"/>
              </w:rPr>
              <w:t>％</w:t>
            </w:r>
          </w:p>
        </w:tc>
        <w:tc>
          <w:tcPr>
            <w:tcW w:w="907" w:type="dxa"/>
            <w:tcBorders>
              <w:top w:val="nil"/>
              <w:left w:val="nil"/>
              <w:bottom w:val="single" w:sz="4" w:space="0" w:color="auto"/>
              <w:right w:val="single" w:sz="4" w:space="0" w:color="auto"/>
            </w:tcBorders>
            <w:shd w:val="clear" w:color="auto" w:fill="92D050"/>
            <w:vAlign w:val="center"/>
          </w:tcPr>
          <w:p w:rsidR="001245B6" w:rsidRPr="004F3A39" w:rsidRDefault="001245B6" w:rsidP="004F3A39">
            <w:pPr>
              <w:widowControl/>
              <w:spacing w:line="560" w:lineRule="exact"/>
              <w:jc w:val="center"/>
              <w:rPr>
                <w:rFonts w:ascii="標楷體" w:hAnsi="標楷體" w:cs="新細明體"/>
                <w:kern w:val="0"/>
                <w:sz w:val="24"/>
                <w:szCs w:val="24"/>
              </w:rPr>
            </w:pPr>
            <w:r w:rsidRPr="004F3A39">
              <w:rPr>
                <w:rFonts w:ascii="標楷體" w:hAnsi="標楷體" w:cs="新細明體" w:hint="eastAsia"/>
                <w:kern w:val="0"/>
                <w:sz w:val="24"/>
                <w:szCs w:val="24"/>
              </w:rPr>
              <w:t>發電量</w:t>
            </w:r>
          </w:p>
        </w:tc>
        <w:tc>
          <w:tcPr>
            <w:tcW w:w="648" w:type="dxa"/>
            <w:tcBorders>
              <w:top w:val="nil"/>
              <w:left w:val="nil"/>
              <w:bottom w:val="single" w:sz="4" w:space="0" w:color="auto"/>
              <w:right w:val="single" w:sz="4" w:space="0" w:color="auto"/>
            </w:tcBorders>
            <w:shd w:val="clear" w:color="auto" w:fill="92D050"/>
            <w:vAlign w:val="center"/>
          </w:tcPr>
          <w:p w:rsidR="001245B6" w:rsidRPr="004F3A39" w:rsidRDefault="001245B6" w:rsidP="004F3A39">
            <w:pPr>
              <w:widowControl/>
              <w:spacing w:line="560" w:lineRule="exact"/>
              <w:jc w:val="center"/>
              <w:rPr>
                <w:rFonts w:ascii="標楷體" w:hAnsi="標楷體" w:cs="新細明體"/>
                <w:kern w:val="0"/>
                <w:sz w:val="24"/>
                <w:szCs w:val="24"/>
              </w:rPr>
            </w:pPr>
            <w:r w:rsidRPr="004F3A39">
              <w:rPr>
                <w:rFonts w:ascii="標楷體" w:hAnsi="標楷體" w:cs="新細明體" w:hint="eastAsia"/>
                <w:kern w:val="0"/>
                <w:sz w:val="24"/>
                <w:szCs w:val="24"/>
              </w:rPr>
              <w:t>％</w:t>
            </w:r>
          </w:p>
        </w:tc>
      </w:tr>
      <w:tr w:rsidR="004F3A39" w:rsidRPr="00561DF5" w:rsidTr="003D730F">
        <w:tc>
          <w:tcPr>
            <w:tcW w:w="1174" w:type="dxa"/>
            <w:gridSpan w:val="2"/>
            <w:tcBorders>
              <w:top w:val="nil"/>
              <w:left w:val="single" w:sz="4" w:space="0" w:color="auto"/>
              <w:bottom w:val="single" w:sz="4" w:space="0" w:color="auto"/>
              <w:right w:val="single" w:sz="4" w:space="0" w:color="auto"/>
            </w:tcBorders>
            <w:shd w:val="clear" w:color="auto" w:fill="auto"/>
            <w:vAlign w:val="center"/>
          </w:tcPr>
          <w:p w:rsidR="001245B6" w:rsidRPr="00561DF5" w:rsidRDefault="001245B6" w:rsidP="00A96014">
            <w:pPr>
              <w:widowControl/>
              <w:spacing w:line="560" w:lineRule="exact"/>
              <w:jc w:val="center"/>
              <w:rPr>
                <w:rFonts w:ascii="標楷體" w:hAnsi="標楷體" w:cs="新細明體"/>
                <w:bCs/>
                <w:kern w:val="0"/>
                <w:sz w:val="24"/>
                <w:szCs w:val="24"/>
              </w:rPr>
            </w:pPr>
            <w:r w:rsidRPr="00561DF5">
              <w:rPr>
                <w:rFonts w:ascii="標楷體" w:hAnsi="標楷體" w:cs="新細明體" w:hint="eastAsia"/>
                <w:bCs/>
                <w:kern w:val="0"/>
                <w:sz w:val="24"/>
                <w:szCs w:val="24"/>
              </w:rPr>
              <w:t>總計</w:t>
            </w:r>
          </w:p>
        </w:tc>
        <w:tc>
          <w:tcPr>
            <w:tcW w:w="907" w:type="dxa"/>
            <w:tcBorders>
              <w:top w:val="nil"/>
              <w:left w:val="nil"/>
              <w:bottom w:val="single" w:sz="4" w:space="0" w:color="auto"/>
              <w:right w:val="single" w:sz="4" w:space="0" w:color="auto"/>
            </w:tcBorders>
            <w:shd w:val="clear" w:color="auto" w:fill="auto"/>
            <w:noWrap/>
            <w:vAlign w:val="center"/>
          </w:tcPr>
          <w:p w:rsidR="001245B6" w:rsidRPr="004F3A39" w:rsidRDefault="001245B6" w:rsidP="00A96014">
            <w:pPr>
              <w:spacing w:line="560" w:lineRule="exact"/>
              <w:jc w:val="right"/>
              <w:rPr>
                <w:bCs/>
                <w:sz w:val="24"/>
                <w:szCs w:val="24"/>
              </w:rPr>
            </w:pPr>
            <w:r w:rsidRPr="004F3A39">
              <w:rPr>
                <w:bCs/>
                <w:sz w:val="24"/>
                <w:szCs w:val="24"/>
              </w:rPr>
              <w:t xml:space="preserve">227,364 </w:t>
            </w:r>
          </w:p>
        </w:tc>
        <w:tc>
          <w:tcPr>
            <w:tcW w:w="647" w:type="dxa"/>
            <w:tcBorders>
              <w:top w:val="nil"/>
              <w:left w:val="nil"/>
              <w:bottom w:val="single" w:sz="4" w:space="0" w:color="auto"/>
              <w:right w:val="single" w:sz="4" w:space="0" w:color="auto"/>
            </w:tcBorders>
            <w:shd w:val="clear" w:color="auto" w:fill="auto"/>
            <w:noWrap/>
            <w:vAlign w:val="center"/>
          </w:tcPr>
          <w:p w:rsidR="001245B6" w:rsidRPr="004F3A39" w:rsidRDefault="001245B6" w:rsidP="00A96014">
            <w:pPr>
              <w:spacing w:line="560" w:lineRule="exact"/>
              <w:jc w:val="right"/>
              <w:rPr>
                <w:bCs/>
                <w:sz w:val="24"/>
                <w:szCs w:val="24"/>
              </w:rPr>
            </w:pPr>
            <w:r w:rsidRPr="004F3A39">
              <w:rPr>
                <w:bCs/>
                <w:sz w:val="24"/>
                <w:szCs w:val="24"/>
              </w:rPr>
              <w:t xml:space="preserve">100.0 </w:t>
            </w:r>
          </w:p>
        </w:tc>
        <w:tc>
          <w:tcPr>
            <w:tcW w:w="921" w:type="dxa"/>
            <w:tcBorders>
              <w:top w:val="nil"/>
              <w:left w:val="nil"/>
              <w:bottom w:val="single" w:sz="4" w:space="0" w:color="auto"/>
              <w:right w:val="single" w:sz="4" w:space="0" w:color="auto"/>
            </w:tcBorders>
            <w:shd w:val="clear" w:color="auto" w:fill="auto"/>
            <w:noWrap/>
            <w:vAlign w:val="center"/>
          </w:tcPr>
          <w:p w:rsidR="001245B6" w:rsidRPr="004F3A39" w:rsidRDefault="001245B6" w:rsidP="00A96014">
            <w:pPr>
              <w:spacing w:line="560" w:lineRule="exact"/>
              <w:jc w:val="right"/>
              <w:rPr>
                <w:bCs/>
                <w:sz w:val="24"/>
                <w:szCs w:val="24"/>
              </w:rPr>
            </w:pPr>
            <w:r w:rsidRPr="004F3A39">
              <w:rPr>
                <w:bCs/>
                <w:sz w:val="24"/>
                <w:szCs w:val="24"/>
              </w:rPr>
              <w:t xml:space="preserve">235,465 </w:t>
            </w:r>
          </w:p>
        </w:tc>
        <w:tc>
          <w:tcPr>
            <w:tcW w:w="647" w:type="dxa"/>
            <w:tcBorders>
              <w:top w:val="nil"/>
              <w:left w:val="nil"/>
              <w:bottom w:val="single" w:sz="4" w:space="0" w:color="auto"/>
              <w:right w:val="single" w:sz="4" w:space="0" w:color="auto"/>
            </w:tcBorders>
            <w:shd w:val="clear" w:color="auto" w:fill="auto"/>
            <w:noWrap/>
            <w:vAlign w:val="center"/>
          </w:tcPr>
          <w:p w:rsidR="001245B6" w:rsidRPr="004F3A39" w:rsidRDefault="001245B6" w:rsidP="00A96014">
            <w:pPr>
              <w:spacing w:line="560" w:lineRule="exact"/>
              <w:jc w:val="right"/>
              <w:rPr>
                <w:bCs/>
                <w:sz w:val="24"/>
                <w:szCs w:val="24"/>
              </w:rPr>
            </w:pPr>
            <w:r w:rsidRPr="004F3A39">
              <w:rPr>
                <w:bCs/>
                <w:sz w:val="24"/>
                <w:szCs w:val="24"/>
              </w:rPr>
              <w:t xml:space="preserve">100.0 </w:t>
            </w:r>
          </w:p>
        </w:tc>
        <w:tc>
          <w:tcPr>
            <w:tcW w:w="907" w:type="dxa"/>
            <w:tcBorders>
              <w:top w:val="nil"/>
              <w:left w:val="nil"/>
              <w:bottom w:val="single" w:sz="4" w:space="0" w:color="auto"/>
              <w:right w:val="single" w:sz="4" w:space="0" w:color="auto"/>
            </w:tcBorders>
            <w:shd w:val="clear" w:color="auto" w:fill="auto"/>
            <w:noWrap/>
            <w:vAlign w:val="center"/>
          </w:tcPr>
          <w:p w:rsidR="001245B6" w:rsidRPr="004F3A39" w:rsidRDefault="001245B6" w:rsidP="00A96014">
            <w:pPr>
              <w:spacing w:line="560" w:lineRule="exact"/>
              <w:jc w:val="right"/>
              <w:rPr>
                <w:bCs/>
                <w:sz w:val="24"/>
                <w:szCs w:val="24"/>
              </w:rPr>
            </w:pPr>
            <w:r w:rsidRPr="004F3A39">
              <w:rPr>
                <w:bCs/>
                <w:sz w:val="24"/>
                <w:szCs w:val="24"/>
              </w:rPr>
              <w:t xml:space="preserve">243,120 </w:t>
            </w:r>
          </w:p>
        </w:tc>
        <w:tc>
          <w:tcPr>
            <w:tcW w:w="647" w:type="dxa"/>
            <w:tcBorders>
              <w:top w:val="nil"/>
              <w:left w:val="nil"/>
              <w:bottom w:val="single" w:sz="4" w:space="0" w:color="auto"/>
              <w:right w:val="single" w:sz="4" w:space="0" w:color="auto"/>
            </w:tcBorders>
            <w:shd w:val="clear" w:color="auto" w:fill="auto"/>
            <w:noWrap/>
            <w:vAlign w:val="center"/>
          </w:tcPr>
          <w:p w:rsidR="001245B6" w:rsidRPr="004F3A39" w:rsidRDefault="001245B6" w:rsidP="00A96014">
            <w:pPr>
              <w:spacing w:line="560" w:lineRule="exact"/>
              <w:jc w:val="right"/>
              <w:rPr>
                <w:bCs/>
                <w:sz w:val="24"/>
                <w:szCs w:val="24"/>
              </w:rPr>
            </w:pPr>
            <w:r w:rsidRPr="004F3A39">
              <w:rPr>
                <w:bCs/>
                <w:sz w:val="24"/>
                <w:szCs w:val="24"/>
              </w:rPr>
              <w:t xml:space="preserve">100.0 </w:t>
            </w:r>
          </w:p>
        </w:tc>
        <w:tc>
          <w:tcPr>
            <w:tcW w:w="907" w:type="dxa"/>
            <w:tcBorders>
              <w:top w:val="nil"/>
              <w:left w:val="nil"/>
              <w:bottom w:val="single" w:sz="4" w:space="0" w:color="auto"/>
              <w:right w:val="single" w:sz="4" w:space="0" w:color="auto"/>
            </w:tcBorders>
            <w:shd w:val="clear" w:color="auto" w:fill="auto"/>
            <w:noWrap/>
            <w:vAlign w:val="center"/>
          </w:tcPr>
          <w:p w:rsidR="001245B6" w:rsidRPr="004F3A39" w:rsidRDefault="001245B6" w:rsidP="00A96014">
            <w:pPr>
              <w:spacing w:line="560" w:lineRule="exact"/>
              <w:jc w:val="right"/>
              <w:rPr>
                <w:bCs/>
                <w:sz w:val="24"/>
                <w:szCs w:val="24"/>
              </w:rPr>
            </w:pPr>
            <w:r w:rsidRPr="004F3A39">
              <w:rPr>
                <w:bCs/>
                <w:sz w:val="24"/>
                <w:szCs w:val="24"/>
              </w:rPr>
              <w:t xml:space="preserve">238,314 </w:t>
            </w:r>
          </w:p>
        </w:tc>
        <w:tc>
          <w:tcPr>
            <w:tcW w:w="647" w:type="dxa"/>
            <w:tcBorders>
              <w:top w:val="nil"/>
              <w:left w:val="nil"/>
              <w:bottom w:val="single" w:sz="4" w:space="0" w:color="auto"/>
              <w:right w:val="single" w:sz="4" w:space="0" w:color="auto"/>
            </w:tcBorders>
            <w:shd w:val="clear" w:color="auto" w:fill="auto"/>
            <w:noWrap/>
            <w:vAlign w:val="center"/>
          </w:tcPr>
          <w:p w:rsidR="001245B6" w:rsidRPr="004F3A39" w:rsidRDefault="001245B6" w:rsidP="00A96014">
            <w:pPr>
              <w:spacing w:line="560" w:lineRule="exact"/>
              <w:jc w:val="right"/>
              <w:rPr>
                <w:bCs/>
                <w:sz w:val="24"/>
                <w:szCs w:val="24"/>
              </w:rPr>
            </w:pPr>
            <w:r w:rsidRPr="004F3A39">
              <w:rPr>
                <w:bCs/>
                <w:sz w:val="24"/>
                <w:szCs w:val="24"/>
              </w:rPr>
              <w:t xml:space="preserve">100.0 </w:t>
            </w:r>
          </w:p>
        </w:tc>
        <w:tc>
          <w:tcPr>
            <w:tcW w:w="907" w:type="dxa"/>
            <w:tcBorders>
              <w:top w:val="nil"/>
              <w:left w:val="nil"/>
              <w:bottom w:val="single" w:sz="4" w:space="0" w:color="auto"/>
              <w:right w:val="single" w:sz="4" w:space="0" w:color="auto"/>
            </w:tcBorders>
            <w:shd w:val="clear" w:color="auto" w:fill="auto"/>
            <w:noWrap/>
            <w:vAlign w:val="center"/>
          </w:tcPr>
          <w:p w:rsidR="001245B6" w:rsidRPr="004F3A39" w:rsidRDefault="001245B6" w:rsidP="00A96014">
            <w:pPr>
              <w:spacing w:line="560" w:lineRule="exact"/>
              <w:jc w:val="right"/>
              <w:rPr>
                <w:bCs/>
                <w:sz w:val="24"/>
                <w:szCs w:val="24"/>
              </w:rPr>
            </w:pPr>
            <w:r w:rsidRPr="004F3A39">
              <w:rPr>
                <w:bCs/>
                <w:sz w:val="24"/>
                <w:szCs w:val="24"/>
              </w:rPr>
              <w:t xml:space="preserve">229,694 </w:t>
            </w:r>
          </w:p>
        </w:tc>
        <w:tc>
          <w:tcPr>
            <w:tcW w:w="647" w:type="dxa"/>
            <w:tcBorders>
              <w:top w:val="nil"/>
              <w:left w:val="nil"/>
              <w:bottom w:val="single" w:sz="4" w:space="0" w:color="auto"/>
              <w:right w:val="single" w:sz="4" w:space="0" w:color="auto"/>
            </w:tcBorders>
            <w:shd w:val="clear" w:color="auto" w:fill="auto"/>
            <w:noWrap/>
            <w:vAlign w:val="center"/>
          </w:tcPr>
          <w:p w:rsidR="001245B6" w:rsidRPr="004F3A39" w:rsidRDefault="001245B6" w:rsidP="00A96014">
            <w:pPr>
              <w:spacing w:line="560" w:lineRule="exact"/>
              <w:jc w:val="right"/>
              <w:rPr>
                <w:bCs/>
                <w:sz w:val="24"/>
                <w:szCs w:val="24"/>
              </w:rPr>
            </w:pPr>
            <w:r w:rsidRPr="004F3A39">
              <w:rPr>
                <w:bCs/>
                <w:sz w:val="24"/>
                <w:szCs w:val="24"/>
              </w:rPr>
              <w:t xml:space="preserve">100.0 </w:t>
            </w:r>
          </w:p>
        </w:tc>
        <w:tc>
          <w:tcPr>
            <w:tcW w:w="907" w:type="dxa"/>
            <w:tcBorders>
              <w:top w:val="nil"/>
              <w:left w:val="nil"/>
              <w:bottom w:val="single" w:sz="4" w:space="0" w:color="auto"/>
              <w:right w:val="single" w:sz="4" w:space="0" w:color="auto"/>
            </w:tcBorders>
            <w:shd w:val="clear" w:color="auto" w:fill="auto"/>
            <w:noWrap/>
            <w:vAlign w:val="center"/>
          </w:tcPr>
          <w:p w:rsidR="001245B6" w:rsidRPr="004F3A39" w:rsidRDefault="001245B6" w:rsidP="00A96014">
            <w:pPr>
              <w:spacing w:line="560" w:lineRule="exact"/>
              <w:jc w:val="right"/>
              <w:rPr>
                <w:bCs/>
                <w:sz w:val="24"/>
                <w:szCs w:val="24"/>
              </w:rPr>
            </w:pPr>
            <w:r w:rsidRPr="004F3A39">
              <w:rPr>
                <w:bCs/>
                <w:sz w:val="24"/>
                <w:szCs w:val="24"/>
              </w:rPr>
              <w:t xml:space="preserve">247,045 </w:t>
            </w:r>
          </w:p>
        </w:tc>
        <w:tc>
          <w:tcPr>
            <w:tcW w:w="648" w:type="dxa"/>
            <w:tcBorders>
              <w:top w:val="nil"/>
              <w:left w:val="nil"/>
              <w:bottom w:val="single" w:sz="4" w:space="0" w:color="auto"/>
              <w:right w:val="single" w:sz="4" w:space="0" w:color="auto"/>
            </w:tcBorders>
            <w:shd w:val="clear" w:color="auto" w:fill="auto"/>
            <w:noWrap/>
            <w:vAlign w:val="center"/>
          </w:tcPr>
          <w:p w:rsidR="001245B6" w:rsidRPr="004F3A39" w:rsidRDefault="001245B6" w:rsidP="00A96014">
            <w:pPr>
              <w:spacing w:line="560" w:lineRule="exact"/>
              <w:jc w:val="right"/>
              <w:rPr>
                <w:bCs/>
                <w:sz w:val="24"/>
                <w:szCs w:val="24"/>
              </w:rPr>
            </w:pPr>
            <w:r w:rsidRPr="004F3A39">
              <w:rPr>
                <w:bCs/>
                <w:sz w:val="24"/>
                <w:szCs w:val="24"/>
              </w:rPr>
              <w:t xml:space="preserve">100.0 </w:t>
            </w:r>
          </w:p>
        </w:tc>
      </w:tr>
      <w:tr w:rsidR="00721FE1" w:rsidRPr="00D667D9" w:rsidTr="003D730F">
        <w:tc>
          <w:tcPr>
            <w:tcW w:w="406" w:type="dxa"/>
            <w:vMerge w:val="restart"/>
            <w:tcBorders>
              <w:top w:val="nil"/>
              <w:left w:val="single" w:sz="4" w:space="0" w:color="auto"/>
              <w:right w:val="single" w:sz="4" w:space="0" w:color="auto"/>
            </w:tcBorders>
            <w:shd w:val="clear" w:color="auto" w:fill="auto"/>
            <w:vAlign w:val="center"/>
          </w:tcPr>
          <w:p w:rsidR="00721FE1" w:rsidRPr="00277CE5" w:rsidRDefault="00721FE1" w:rsidP="00A96014">
            <w:pPr>
              <w:widowControl/>
              <w:spacing w:line="560" w:lineRule="exact"/>
              <w:jc w:val="center"/>
              <w:rPr>
                <w:kern w:val="0"/>
                <w:sz w:val="24"/>
                <w:szCs w:val="24"/>
              </w:rPr>
            </w:pPr>
            <w:r w:rsidRPr="00277CE5">
              <w:rPr>
                <w:rFonts w:ascii="標楷體" w:hAnsi="標楷體" w:hint="eastAsia"/>
                <w:kern w:val="0"/>
                <w:sz w:val="24"/>
                <w:szCs w:val="24"/>
              </w:rPr>
              <w:t>水力</w:t>
            </w:r>
          </w:p>
        </w:tc>
        <w:tc>
          <w:tcPr>
            <w:tcW w:w="768" w:type="dxa"/>
            <w:tcBorders>
              <w:top w:val="nil"/>
              <w:left w:val="single" w:sz="4" w:space="0" w:color="auto"/>
              <w:bottom w:val="single" w:sz="4" w:space="0" w:color="auto"/>
              <w:right w:val="single" w:sz="4" w:space="0" w:color="auto"/>
            </w:tcBorders>
            <w:shd w:val="clear" w:color="auto" w:fill="auto"/>
            <w:vAlign w:val="center"/>
          </w:tcPr>
          <w:p w:rsidR="00721FE1" w:rsidRPr="00277CE5" w:rsidRDefault="00721FE1" w:rsidP="00A96014">
            <w:pPr>
              <w:widowControl/>
              <w:spacing w:line="560" w:lineRule="exact"/>
              <w:jc w:val="center"/>
              <w:rPr>
                <w:kern w:val="0"/>
                <w:sz w:val="24"/>
                <w:szCs w:val="24"/>
              </w:rPr>
            </w:pPr>
            <w:r>
              <w:rPr>
                <w:rFonts w:hint="eastAsia"/>
                <w:kern w:val="0"/>
                <w:sz w:val="24"/>
                <w:szCs w:val="24"/>
              </w:rPr>
              <w:t>小計</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7,825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3.4 </w:t>
            </w:r>
          </w:p>
        </w:tc>
        <w:tc>
          <w:tcPr>
            <w:tcW w:w="921"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7,999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3.4 </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8,350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3.4 </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7,772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3.3 </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7,053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3.1 </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7,255 </w:t>
            </w:r>
          </w:p>
        </w:tc>
        <w:tc>
          <w:tcPr>
            <w:tcW w:w="648"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2.9 </w:t>
            </w:r>
          </w:p>
        </w:tc>
      </w:tr>
      <w:tr w:rsidR="00721FE1" w:rsidRPr="00D667D9" w:rsidTr="003D730F">
        <w:tc>
          <w:tcPr>
            <w:tcW w:w="406" w:type="dxa"/>
            <w:vMerge/>
            <w:tcBorders>
              <w:left w:val="single" w:sz="4" w:space="0" w:color="auto"/>
              <w:right w:val="single" w:sz="4" w:space="0" w:color="auto"/>
            </w:tcBorders>
            <w:shd w:val="clear" w:color="auto" w:fill="auto"/>
            <w:vAlign w:val="center"/>
          </w:tcPr>
          <w:p w:rsidR="00721FE1" w:rsidRPr="00277CE5" w:rsidRDefault="00721FE1" w:rsidP="00A96014">
            <w:pPr>
              <w:spacing w:line="560" w:lineRule="exact"/>
              <w:jc w:val="center"/>
              <w:rPr>
                <w:kern w:val="0"/>
                <w:sz w:val="24"/>
                <w:szCs w:val="24"/>
              </w:rPr>
            </w:pPr>
          </w:p>
        </w:tc>
        <w:tc>
          <w:tcPr>
            <w:tcW w:w="768" w:type="dxa"/>
            <w:tcBorders>
              <w:top w:val="nil"/>
              <w:left w:val="single" w:sz="4" w:space="0" w:color="auto"/>
              <w:bottom w:val="single" w:sz="4" w:space="0" w:color="auto"/>
              <w:right w:val="single" w:sz="4" w:space="0" w:color="auto"/>
            </w:tcBorders>
            <w:shd w:val="clear" w:color="auto" w:fill="auto"/>
            <w:vAlign w:val="center"/>
          </w:tcPr>
          <w:p w:rsidR="00721FE1" w:rsidRPr="00277CE5" w:rsidRDefault="00721FE1" w:rsidP="00A96014">
            <w:pPr>
              <w:widowControl/>
              <w:spacing w:line="560" w:lineRule="exact"/>
              <w:jc w:val="center"/>
              <w:rPr>
                <w:kern w:val="0"/>
                <w:sz w:val="24"/>
                <w:szCs w:val="24"/>
              </w:rPr>
            </w:pPr>
            <w:r w:rsidRPr="00277CE5">
              <w:rPr>
                <w:rFonts w:ascii="標楷體" w:hAnsi="標楷體" w:hint="eastAsia"/>
                <w:kern w:val="0"/>
                <w:sz w:val="24"/>
                <w:szCs w:val="24"/>
              </w:rPr>
              <w:t>慣常</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3,986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1.8 </w:t>
            </w:r>
          </w:p>
        </w:tc>
        <w:tc>
          <w:tcPr>
            <w:tcW w:w="921"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4,088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1.7 </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4,418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1.8 </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4,305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1.8 </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3,748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1.6 </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4,194 </w:t>
            </w:r>
          </w:p>
        </w:tc>
        <w:tc>
          <w:tcPr>
            <w:tcW w:w="648"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1.7 </w:t>
            </w:r>
          </w:p>
        </w:tc>
      </w:tr>
      <w:tr w:rsidR="00721FE1" w:rsidRPr="00D667D9" w:rsidTr="003D730F">
        <w:tc>
          <w:tcPr>
            <w:tcW w:w="406" w:type="dxa"/>
            <w:vMerge/>
            <w:tcBorders>
              <w:left w:val="single" w:sz="4" w:space="0" w:color="auto"/>
              <w:bottom w:val="single" w:sz="4" w:space="0" w:color="auto"/>
              <w:right w:val="single" w:sz="4" w:space="0" w:color="auto"/>
            </w:tcBorders>
            <w:shd w:val="clear" w:color="auto" w:fill="auto"/>
            <w:vAlign w:val="center"/>
          </w:tcPr>
          <w:p w:rsidR="00721FE1" w:rsidRPr="00277CE5" w:rsidRDefault="00721FE1" w:rsidP="00A96014">
            <w:pPr>
              <w:widowControl/>
              <w:spacing w:line="560" w:lineRule="exact"/>
              <w:jc w:val="center"/>
              <w:rPr>
                <w:kern w:val="0"/>
                <w:sz w:val="24"/>
                <w:szCs w:val="24"/>
              </w:rPr>
            </w:pPr>
          </w:p>
        </w:tc>
        <w:tc>
          <w:tcPr>
            <w:tcW w:w="768" w:type="dxa"/>
            <w:tcBorders>
              <w:top w:val="nil"/>
              <w:left w:val="single" w:sz="4" w:space="0" w:color="auto"/>
              <w:bottom w:val="single" w:sz="4" w:space="0" w:color="auto"/>
              <w:right w:val="single" w:sz="4" w:space="0" w:color="auto"/>
            </w:tcBorders>
            <w:shd w:val="clear" w:color="auto" w:fill="auto"/>
            <w:vAlign w:val="center"/>
          </w:tcPr>
          <w:p w:rsidR="00721FE1" w:rsidRPr="00277CE5" w:rsidRDefault="00721FE1" w:rsidP="00A96014">
            <w:pPr>
              <w:widowControl/>
              <w:spacing w:line="560" w:lineRule="exact"/>
              <w:jc w:val="center"/>
              <w:rPr>
                <w:kern w:val="0"/>
                <w:sz w:val="24"/>
                <w:szCs w:val="24"/>
              </w:rPr>
            </w:pPr>
            <w:r w:rsidRPr="00277CE5">
              <w:rPr>
                <w:rFonts w:ascii="標楷體" w:hAnsi="標楷體" w:hint="eastAsia"/>
                <w:kern w:val="0"/>
                <w:sz w:val="24"/>
                <w:szCs w:val="24"/>
              </w:rPr>
              <w:t>抽蓄</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3,839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1.7 </w:t>
            </w:r>
          </w:p>
        </w:tc>
        <w:tc>
          <w:tcPr>
            <w:tcW w:w="921"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3,911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1.7 </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3,933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1.6 </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3,467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1.5 </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3,305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1.4 </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3,061 </w:t>
            </w:r>
          </w:p>
        </w:tc>
        <w:tc>
          <w:tcPr>
            <w:tcW w:w="648"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1.2 </w:t>
            </w:r>
          </w:p>
        </w:tc>
      </w:tr>
      <w:tr w:rsidR="00721FE1" w:rsidRPr="00D667D9" w:rsidTr="003D730F">
        <w:tc>
          <w:tcPr>
            <w:tcW w:w="406" w:type="dxa"/>
            <w:vMerge w:val="restart"/>
            <w:tcBorders>
              <w:top w:val="nil"/>
              <w:left w:val="single" w:sz="4" w:space="0" w:color="auto"/>
              <w:right w:val="single" w:sz="4" w:space="0" w:color="auto"/>
            </w:tcBorders>
            <w:shd w:val="clear" w:color="auto" w:fill="auto"/>
            <w:vAlign w:val="center"/>
          </w:tcPr>
          <w:p w:rsidR="00721FE1" w:rsidRPr="00277CE5" w:rsidRDefault="00721FE1" w:rsidP="00A96014">
            <w:pPr>
              <w:widowControl/>
              <w:spacing w:line="560" w:lineRule="exact"/>
              <w:jc w:val="center"/>
              <w:rPr>
                <w:kern w:val="0"/>
                <w:sz w:val="24"/>
                <w:szCs w:val="24"/>
              </w:rPr>
            </w:pPr>
            <w:r w:rsidRPr="00277CE5">
              <w:rPr>
                <w:rFonts w:ascii="標楷體" w:hAnsi="標楷體" w:hint="eastAsia"/>
                <w:kern w:val="0"/>
                <w:sz w:val="24"/>
                <w:szCs w:val="24"/>
              </w:rPr>
              <w:t>火力</w:t>
            </w:r>
          </w:p>
        </w:tc>
        <w:tc>
          <w:tcPr>
            <w:tcW w:w="768" w:type="dxa"/>
            <w:tcBorders>
              <w:top w:val="nil"/>
              <w:left w:val="single" w:sz="4" w:space="0" w:color="auto"/>
              <w:bottom w:val="single" w:sz="4" w:space="0" w:color="auto"/>
              <w:right w:val="single" w:sz="4" w:space="0" w:color="auto"/>
            </w:tcBorders>
            <w:shd w:val="clear" w:color="auto" w:fill="auto"/>
            <w:vAlign w:val="center"/>
          </w:tcPr>
          <w:p w:rsidR="00721FE1" w:rsidRPr="00277CE5" w:rsidRDefault="00721FE1" w:rsidP="00A96014">
            <w:pPr>
              <w:widowControl/>
              <w:spacing w:line="560" w:lineRule="exact"/>
              <w:jc w:val="center"/>
              <w:rPr>
                <w:kern w:val="0"/>
                <w:sz w:val="24"/>
                <w:szCs w:val="24"/>
              </w:rPr>
            </w:pPr>
            <w:r>
              <w:rPr>
                <w:rFonts w:hint="eastAsia"/>
                <w:kern w:val="0"/>
                <w:sz w:val="24"/>
                <w:szCs w:val="24"/>
              </w:rPr>
              <w:t>小計</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176,286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77.5 </w:t>
            </w:r>
          </w:p>
        </w:tc>
        <w:tc>
          <w:tcPr>
            <w:tcW w:w="921"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184,026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78.2 </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190,162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78.2 </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185,701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77.9 </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176,873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77.0 </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193,538 </w:t>
            </w:r>
          </w:p>
        </w:tc>
        <w:tc>
          <w:tcPr>
            <w:tcW w:w="648"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78.3 </w:t>
            </w:r>
          </w:p>
        </w:tc>
      </w:tr>
      <w:tr w:rsidR="00721FE1" w:rsidRPr="00D667D9" w:rsidTr="003D730F">
        <w:tc>
          <w:tcPr>
            <w:tcW w:w="406" w:type="dxa"/>
            <w:vMerge/>
            <w:tcBorders>
              <w:left w:val="single" w:sz="4" w:space="0" w:color="auto"/>
              <w:right w:val="single" w:sz="4" w:space="0" w:color="auto"/>
            </w:tcBorders>
            <w:shd w:val="clear" w:color="auto" w:fill="auto"/>
            <w:vAlign w:val="center"/>
          </w:tcPr>
          <w:p w:rsidR="00721FE1" w:rsidRPr="00277CE5" w:rsidRDefault="00721FE1" w:rsidP="00A96014">
            <w:pPr>
              <w:spacing w:line="560" w:lineRule="exact"/>
              <w:jc w:val="center"/>
              <w:rPr>
                <w:kern w:val="0"/>
                <w:sz w:val="24"/>
                <w:szCs w:val="24"/>
              </w:rPr>
            </w:pPr>
          </w:p>
        </w:tc>
        <w:tc>
          <w:tcPr>
            <w:tcW w:w="768" w:type="dxa"/>
            <w:tcBorders>
              <w:top w:val="nil"/>
              <w:left w:val="single" w:sz="4" w:space="0" w:color="auto"/>
              <w:bottom w:val="single" w:sz="4" w:space="0" w:color="auto"/>
              <w:right w:val="single" w:sz="4" w:space="0" w:color="auto"/>
            </w:tcBorders>
            <w:shd w:val="clear" w:color="auto" w:fill="auto"/>
            <w:vAlign w:val="center"/>
          </w:tcPr>
          <w:p w:rsidR="00721FE1" w:rsidRPr="00277CE5" w:rsidRDefault="00721FE1" w:rsidP="00A96014">
            <w:pPr>
              <w:widowControl/>
              <w:spacing w:line="560" w:lineRule="exact"/>
              <w:jc w:val="center"/>
              <w:rPr>
                <w:kern w:val="0"/>
                <w:sz w:val="24"/>
                <w:szCs w:val="24"/>
              </w:rPr>
            </w:pPr>
            <w:r w:rsidRPr="00277CE5">
              <w:rPr>
                <w:rFonts w:ascii="標楷體" w:hAnsi="標楷體" w:hint="eastAsia"/>
                <w:kern w:val="0"/>
                <w:sz w:val="24"/>
                <w:szCs w:val="24"/>
              </w:rPr>
              <w:t>燃煤</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122,095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53.7 </w:t>
            </w:r>
          </w:p>
        </w:tc>
        <w:tc>
          <w:tcPr>
            <w:tcW w:w="921"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125,961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53.5 </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130,366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53.6 </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123,969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52.0 </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122,531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53.3 </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123,289 </w:t>
            </w:r>
          </w:p>
        </w:tc>
        <w:tc>
          <w:tcPr>
            <w:tcW w:w="648"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49.9 </w:t>
            </w:r>
          </w:p>
        </w:tc>
      </w:tr>
      <w:tr w:rsidR="00721FE1" w:rsidRPr="00D667D9" w:rsidTr="003D730F">
        <w:tc>
          <w:tcPr>
            <w:tcW w:w="406" w:type="dxa"/>
            <w:vMerge/>
            <w:tcBorders>
              <w:left w:val="single" w:sz="4" w:space="0" w:color="auto"/>
              <w:right w:val="single" w:sz="4" w:space="0" w:color="auto"/>
            </w:tcBorders>
            <w:shd w:val="clear" w:color="auto" w:fill="auto"/>
            <w:vAlign w:val="center"/>
          </w:tcPr>
          <w:p w:rsidR="00721FE1" w:rsidRPr="00277CE5" w:rsidRDefault="00721FE1" w:rsidP="00A96014">
            <w:pPr>
              <w:spacing w:line="560" w:lineRule="exact"/>
              <w:jc w:val="center"/>
              <w:rPr>
                <w:kern w:val="0"/>
                <w:sz w:val="24"/>
                <w:szCs w:val="24"/>
              </w:rPr>
            </w:pPr>
          </w:p>
        </w:tc>
        <w:tc>
          <w:tcPr>
            <w:tcW w:w="768" w:type="dxa"/>
            <w:tcBorders>
              <w:top w:val="nil"/>
              <w:left w:val="single" w:sz="4" w:space="0" w:color="auto"/>
              <w:bottom w:val="single" w:sz="4" w:space="0" w:color="auto"/>
              <w:right w:val="single" w:sz="4" w:space="0" w:color="auto"/>
            </w:tcBorders>
            <w:shd w:val="clear" w:color="auto" w:fill="auto"/>
            <w:vAlign w:val="center"/>
          </w:tcPr>
          <w:p w:rsidR="00721FE1" w:rsidRPr="00277CE5" w:rsidRDefault="00721FE1" w:rsidP="00A96014">
            <w:pPr>
              <w:widowControl/>
              <w:spacing w:line="560" w:lineRule="exact"/>
              <w:jc w:val="center"/>
              <w:rPr>
                <w:kern w:val="0"/>
                <w:sz w:val="24"/>
                <w:szCs w:val="24"/>
              </w:rPr>
            </w:pPr>
            <w:r w:rsidRPr="00277CE5">
              <w:rPr>
                <w:rFonts w:ascii="標楷體" w:hAnsi="標楷體" w:hint="eastAsia"/>
                <w:kern w:val="0"/>
                <w:sz w:val="24"/>
                <w:szCs w:val="24"/>
              </w:rPr>
              <w:t>燃油</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15,294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6.7 </w:t>
            </w:r>
          </w:p>
        </w:tc>
        <w:tc>
          <w:tcPr>
            <w:tcW w:w="921"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18,096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7.7 </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15,022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6.2 </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13,367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5.6 </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7,600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3.3 </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9,462 </w:t>
            </w:r>
          </w:p>
        </w:tc>
        <w:tc>
          <w:tcPr>
            <w:tcW w:w="648"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3.8 </w:t>
            </w:r>
          </w:p>
        </w:tc>
      </w:tr>
      <w:tr w:rsidR="00721FE1" w:rsidRPr="00D667D9" w:rsidTr="003D730F">
        <w:tc>
          <w:tcPr>
            <w:tcW w:w="406" w:type="dxa"/>
            <w:vMerge/>
            <w:tcBorders>
              <w:left w:val="single" w:sz="4" w:space="0" w:color="auto"/>
              <w:bottom w:val="single" w:sz="4" w:space="0" w:color="auto"/>
              <w:right w:val="single" w:sz="4" w:space="0" w:color="auto"/>
            </w:tcBorders>
            <w:shd w:val="clear" w:color="auto" w:fill="auto"/>
            <w:vAlign w:val="center"/>
          </w:tcPr>
          <w:p w:rsidR="00721FE1" w:rsidRPr="00277CE5" w:rsidRDefault="00721FE1" w:rsidP="00A96014">
            <w:pPr>
              <w:widowControl/>
              <w:spacing w:line="560" w:lineRule="exact"/>
              <w:jc w:val="center"/>
              <w:rPr>
                <w:kern w:val="0"/>
                <w:sz w:val="24"/>
                <w:szCs w:val="24"/>
              </w:rPr>
            </w:pPr>
          </w:p>
        </w:tc>
        <w:tc>
          <w:tcPr>
            <w:tcW w:w="768" w:type="dxa"/>
            <w:tcBorders>
              <w:top w:val="nil"/>
              <w:left w:val="single" w:sz="4" w:space="0" w:color="auto"/>
              <w:bottom w:val="single" w:sz="4" w:space="0" w:color="auto"/>
              <w:right w:val="single" w:sz="4" w:space="0" w:color="auto"/>
            </w:tcBorders>
            <w:shd w:val="clear" w:color="auto" w:fill="auto"/>
            <w:vAlign w:val="center"/>
          </w:tcPr>
          <w:p w:rsidR="00721FE1" w:rsidRPr="00277CE5" w:rsidRDefault="00721FE1" w:rsidP="00A96014">
            <w:pPr>
              <w:widowControl/>
              <w:spacing w:line="560" w:lineRule="exact"/>
              <w:jc w:val="center"/>
              <w:rPr>
                <w:kern w:val="0"/>
                <w:sz w:val="24"/>
                <w:szCs w:val="24"/>
              </w:rPr>
            </w:pPr>
            <w:r w:rsidRPr="00277CE5">
              <w:rPr>
                <w:rFonts w:ascii="標楷體" w:hAnsi="標楷體" w:hint="eastAsia"/>
                <w:kern w:val="0"/>
                <w:sz w:val="24"/>
                <w:szCs w:val="24"/>
              </w:rPr>
              <w:t>燃氣</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38,897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17.1 </w:t>
            </w:r>
          </w:p>
        </w:tc>
        <w:tc>
          <w:tcPr>
            <w:tcW w:w="921"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39,970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17.0 </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44,774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18.4 </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48,364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20.3 </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46,742 </w:t>
            </w:r>
          </w:p>
        </w:tc>
        <w:tc>
          <w:tcPr>
            <w:tcW w:w="64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20.3 </w:t>
            </w:r>
          </w:p>
        </w:tc>
        <w:tc>
          <w:tcPr>
            <w:tcW w:w="907"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60,787 </w:t>
            </w:r>
          </w:p>
        </w:tc>
        <w:tc>
          <w:tcPr>
            <w:tcW w:w="648" w:type="dxa"/>
            <w:tcBorders>
              <w:top w:val="nil"/>
              <w:left w:val="nil"/>
              <w:bottom w:val="single" w:sz="4" w:space="0" w:color="auto"/>
              <w:right w:val="single" w:sz="4" w:space="0" w:color="auto"/>
            </w:tcBorders>
            <w:shd w:val="clear" w:color="auto" w:fill="auto"/>
            <w:noWrap/>
            <w:vAlign w:val="center"/>
          </w:tcPr>
          <w:p w:rsidR="00721FE1" w:rsidRPr="004F3A39" w:rsidRDefault="00721FE1" w:rsidP="00A96014">
            <w:pPr>
              <w:spacing w:line="560" w:lineRule="exact"/>
              <w:jc w:val="right"/>
              <w:rPr>
                <w:sz w:val="24"/>
                <w:szCs w:val="24"/>
              </w:rPr>
            </w:pPr>
            <w:r w:rsidRPr="004F3A39">
              <w:rPr>
                <w:sz w:val="24"/>
                <w:szCs w:val="24"/>
              </w:rPr>
              <w:t xml:space="preserve">24.6 </w:t>
            </w:r>
          </w:p>
        </w:tc>
      </w:tr>
      <w:tr w:rsidR="004F3A39" w:rsidRPr="00D667D9" w:rsidTr="003D730F">
        <w:tc>
          <w:tcPr>
            <w:tcW w:w="1174" w:type="dxa"/>
            <w:gridSpan w:val="2"/>
            <w:tcBorders>
              <w:top w:val="nil"/>
              <w:left w:val="single" w:sz="4" w:space="0" w:color="auto"/>
              <w:bottom w:val="single" w:sz="4" w:space="0" w:color="auto"/>
              <w:right w:val="single" w:sz="4" w:space="0" w:color="auto"/>
            </w:tcBorders>
            <w:shd w:val="clear" w:color="auto" w:fill="auto"/>
            <w:vAlign w:val="center"/>
          </w:tcPr>
          <w:p w:rsidR="001245B6" w:rsidRPr="00277CE5" w:rsidRDefault="001245B6" w:rsidP="00A96014">
            <w:pPr>
              <w:widowControl/>
              <w:spacing w:line="560" w:lineRule="exact"/>
              <w:jc w:val="center"/>
              <w:rPr>
                <w:kern w:val="0"/>
                <w:sz w:val="24"/>
                <w:szCs w:val="24"/>
              </w:rPr>
            </w:pPr>
            <w:r w:rsidRPr="00277CE5">
              <w:rPr>
                <w:rFonts w:ascii="標楷體" w:hAnsi="標楷體" w:hint="eastAsia"/>
                <w:kern w:val="0"/>
                <w:sz w:val="24"/>
                <w:szCs w:val="24"/>
              </w:rPr>
              <w:t>核能</w:t>
            </w:r>
          </w:p>
        </w:tc>
        <w:tc>
          <w:tcPr>
            <w:tcW w:w="907" w:type="dxa"/>
            <w:tcBorders>
              <w:top w:val="nil"/>
              <w:left w:val="nil"/>
              <w:bottom w:val="single" w:sz="4" w:space="0" w:color="auto"/>
              <w:right w:val="single" w:sz="4" w:space="0" w:color="auto"/>
            </w:tcBorders>
            <w:shd w:val="clear" w:color="auto" w:fill="auto"/>
            <w:noWrap/>
            <w:vAlign w:val="center"/>
          </w:tcPr>
          <w:p w:rsidR="001245B6" w:rsidRPr="004F3A39" w:rsidRDefault="001245B6" w:rsidP="00A96014">
            <w:pPr>
              <w:spacing w:line="560" w:lineRule="exact"/>
              <w:jc w:val="right"/>
              <w:rPr>
                <w:sz w:val="24"/>
                <w:szCs w:val="24"/>
              </w:rPr>
            </w:pPr>
            <w:r w:rsidRPr="004F3A39">
              <w:rPr>
                <w:sz w:val="24"/>
                <w:szCs w:val="24"/>
              </w:rPr>
              <w:t xml:space="preserve">39,972 </w:t>
            </w:r>
          </w:p>
        </w:tc>
        <w:tc>
          <w:tcPr>
            <w:tcW w:w="647" w:type="dxa"/>
            <w:tcBorders>
              <w:top w:val="nil"/>
              <w:left w:val="nil"/>
              <w:bottom w:val="single" w:sz="4" w:space="0" w:color="auto"/>
              <w:right w:val="single" w:sz="4" w:space="0" w:color="auto"/>
            </w:tcBorders>
            <w:shd w:val="clear" w:color="auto" w:fill="auto"/>
            <w:noWrap/>
            <w:vAlign w:val="center"/>
          </w:tcPr>
          <w:p w:rsidR="001245B6" w:rsidRPr="004F3A39" w:rsidRDefault="001245B6" w:rsidP="00A96014">
            <w:pPr>
              <w:spacing w:line="560" w:lineRule="exact"/>
              <w:jc w:val="right"/>
              <w:rPr>
                <w:sz w:val="24"/>
                <w:szCs w:val="24"/>
              </w:rPr>
            </w:pPr>
            <w:r w:rsidRPr="004F3A39">
              <w:rPr>
                <w:sz w:val="24"/>
                <w:szCs w:val="24"/>
              </w:rPr>
              <w:t xml:space="preserve">17.6 </w:t>
            </w:r>
          </w:p>
        </w:tc>
        <w:tc>
          <w:tcPr>
            <w:tcW w:w="921" w:type="dxa"/>
            <w:tcBorders>
              <w:top w:val="nil"/>
              <w:left w:val="nil"/>
              <w:bottom w:val="single" w:sz="4" w:space="0" w:color="auto"/>
              <w:right w:val="single" w:sz="4" w:space="0" w:color="auto"/>
            </w:tcBorders>
            <w:shd w:val="clear" w:color="auto" w:fill="auto"/>
            <w:noWrap/>
            <w:vAlign w:val="center"/>
          </w:tcPr>
          <w:p w:rsidR="001245B6" w:rsidRPr="004F3A39" w:rsidRDefault="001245B6" w:rsidP="00A96014">
            <w:pPr>
              <w:spacing w:line="560" w:lineRule="exact"/>
              <w:jc w:val="right"/>
              <w:rPr>
                <w:sz w:val="24"/>
                <w:szCs w:val="24"/>
              </w:rPr>
            </w:pPr>
            <w:r w:rsidRPr="004F3A39">
              <w:rPr>
                <w:sz w:val="24"/>
                <w:szCs w:val="24"/>
              </w:rPr>
              <w:t xml:space="preserve">39,870 </w:t>
            </w:r>
          </w:p>
        </w:tc>
        <w:tc>
          <w:tcPr>
            <w:tcW w:w="647" w:type="dxa"/>
            <w:tcBorders>
              <w:top w:val="nil"/>
              <w:left w:val="nil"/>
              <w:bottom w:val="single" w:sz="4" w:space="0" w:color="auto"/>
              <w:right w:val="single" w:sz="4" w:space="0" w:color="auto"/>
            </w:tcBorders>
            <w:shd w:val="clear" w:color="auto" w:fill="auto"/>
            <w:noWrap/>
            <w:vAlign w:val="center"/>
          </w:tcPr>
          <w:p w:rsidR="001245B6" w:rsidRPr="004F3A39" w:rsidRDefault="001245B6" w:rsidP="00A96014">
            <w:pPr>
              <w:spacing w:line="560" w:lineRule="exact"/>
              <w:jc w:val="right"/>
              <w:rPr>
                <w:sz w:val="24"/>
                <w:szCs w:val="24"/>
              </w:rPr>
            </w:pPr>
            <w:r w:rsidRPr="004F3A39">
              <w:rPr>
                <w:sz w:val="24"/>
                <w:szCs w:val="24"/>
              </w:rPr>
              <w:t xml:space="preserve">16.9 </w:t>
            </w:r>
          </w:p>
        </w:tc>
        <w:tc>
          <w:tcPr>
            <w:tcW w:w="907" w:type="dxa"/>
            <w:tcBorders>
              <w:top w:val="nil"/>
              <w:left w:val="nil"/>
              <w:bottom w:val="single" w:sz="4" w:space="0" w:color="auto"/>
              <w:right w:val="single" w:sz="4" w:space="0" w:color="auto"/>
            </w:tcBorders>
            <w:shd w:val="clear" w:color="auto" w:fill="auto"/>
            <w:noWrap/>
            <w:vAlign w:val="center"/>
          </w:tcPr>
          <w:p w:rsidR="001245B6" w:rsidRPr="004F3A39" w:rsidRDefault="001245B6" w:rsidP="00A96014">
            <w:pPr>
              <w:spacing w:line="560" w:lineRule="exact"/>
              <w:jc w:val="right"/>
              <w:rPr>
                <w:sz w:val="24"/>
                <w:szCs w:val="24"/>
              </w:rPr>
            </w:pPr>
            <w:r w:rsidRPr="004F3A39">
              <w:rPr>
                <w:sz w:val="24"/>
                <w:szCs w:val="24"/>
              </w:rPr>
              <w:t xml:space="preserve">40,539 </w:t>
            </w:r>
          </w:p>
        </w:tc>
        <w:tc>
          <w:tcPr>
            <w:tcW w:w="647" w:type="dxa"/>
            <w:tcBorders>
              <w:top w:val="nil"/>
              <w:left w:val="nil"/>
              <w:bottom w:val="single" w:sz="4" w:space="0" w:color="auto"/>
              <w:right w:val="single" w:sz="4" w:space="0" w:color="auto"/>
            </w:tcBorders>
            <w:shd w:val="clear" w:color="auto" w:fill="auto"/>
            <w:noWrap/>
            <w:vAlign w:val="center"/>
          </w:tcPr>
          <w:p w:rsidR="001245B6" w:rsidRPr="004F3A39" w:rsidRDefault="001245B6" w:rsidP="00A96014">
            <w:pPr>
              <w:spacing w:line="560" w:lineRule="exact"/>
              <w:jc w:val="right"/>
              <w:rPr>
                <w:sz w:val="24"/>
                <w:szCs w:val="24"/>
              </w:rPr>
            </w:pPr>
            <w:r w:rsidRPr="004F3A39">
              <w:rPr>
                <w:sz w:val="24"/>
                <w:szCs w:val="24"/>
              </w:rPr>
              <w:t xml:space="preserve">16.7 </w:t>
            </w:r>
          </w:p>
        </w:tc>
        <w:tc>
          <w:tcPr>
            <w:tcW w:w="907" w:type="dxa"/>
            <w:tcBorders>
              <w:top w:val="nil"/>
              <w:left w:val="nil"/>
              <w:bottom w:val="single" w:sz="4" w:space="0" w:color="auto"/>
              <w:right w:val="single" w:sz="4" w:space="0" w:color="auto"/>
            </w:tcBorders>
            <w:shd w:val="clear" w:color="auto" w:fill="auto"/>
            <w:noWrap/>
            <w:vAlign w:val="center"/>
          </w:tcPr>
          <w:p w:rsidR="001245B6" w:rsidRPr="004F3A39" w:rsidRDefault="001245B6" w:rsidP="00A96014">
            <w:pPr>
              <w:spacing w:line="560" w:lineRule="exact"/>
              <w:jc w:val="right"/>
              <w:rPr>
                <w:sz w:val="24"/>
                <w:szCs w:val="24"/>
              </w:rPr>
            </w:pPr>
            <w:r w:rsidRPr="004F3A39">
              <w:rPr>
                <w:sz w:val="24"/>
                <w:szCs w:val="24"/>
              </w:rPr>
              <w:t xml:space="preserve">40,827 </w:t>
            </w:r>
          </w:p>
        </w:tc>
        <w:tc>
          <w:tcPr>
            <w:tcW w:w="647" w:type="dxa"/>
            <w:tcBorders>
              <w:top w:val="nil"/>
              <w:left w:val="nil"/>
              <w:bottom w:val="single" w:sz="4" w:space="0" w:color="auto"/>
              <w:right w:val="single" w:sz="4" w:space="0" w:color="auto"/>
            </w:tcBorders>
            <w:shd w:val="clear" w:color="auto" w:fill="auto"/>
            <w:noWrap/>
            <w:vAlign w:val="center"/>
          </w:tcPr>
          <w:p w:rsidR="001245B6" w:rsidRPr="004F3A39" w:rsidRDefault="001245B6" w:rsidP="00A96014">
            <w:pPr>
              <w:spacing w:line="560" w:lineRule="exact"/>
              <w:jc w:val="right"/>
              <w:rPr>
                <w:sz w:val="24"/>
                <w:szCs w:val="24"/>
              </w:rPr>
            </w:pPr>
            <w:r w:rsidRPr="004F3A39">
              <w:rPr>
                <w:sz w:val="24"/>
                <w:szCs w:val="24"/>
              </w:rPr>
              <w:t xml:space="preserve">17.1 </w:t>
            </w:r>
          </w:p>
        </w:tc>
        <w:tc>
          <w:tcPr>
            <w:tcW w:w="907" w:type="dxa"/>
            <w:tcBorders>
              <w:top w:val="nil"/>
              <w:left w:val="nil"/>
              <w:bottom w:val="single" w:sz="4" w:space="0" w:color="auto"/>
              <w:right w:val="single" w:sz="4" w:space="0" w:color="auto"/>
            </w:tcBorders>
            <w:shd w:val="clear" w:color="auto" w:fill="auto"/>
            <w:noWrap/>
            <w:vAlign w:val="center"/>
          </w:tcPr>
          <w:p w:rsidR="001245B6" w:rsidRPr="004F3A39" w:rsidRDefault="001245B6" w:rsidP="00A96014">
            <w:pPr>
              <w:spacing w:line="560" w:lineRule="exact"/>
              <w:jc w:val="right"/>
              <w:rPr>
                <w:sz w:val="24"/>
                <w:szCs w:val="24"/>
              </w:rPr>
            </w:pPr>
            <w:r w:rsidRPr="004F3A39">
              <w:rPr>
                <w:sz w:val="24"/>
                <w:szCs w:val="24"/>
              </w:rPr>
              <w:t xml:space="preserve">41,571 </w:t>
            </w:r>
          </w:p>
        </w:tc>
        <w:tc>
          <w:tcPr>
            <w:tcW w:w="647" w:type="dxa"/>
            <w:tcBorders>
              <w:top w:val="nil"/>
              <w:left w:val="nil"/>
              <w:bottom w:val="single" w:sz="4" w:space="0" w:color="auto"/>
              <w:right w:val="single" w:sz="4" w:space="0" w:color="auto"/>
            </w:tcBorders>
            <w:shd w:val="clear" w:color="auto" w:fill="auto"/>
            <w:noWrap/>
            <w:vAlign w:val="center"/>
          </w:tcPr>
          <w:p w:rsidR="001245B6" w:rsidRPr="004F3A39" w:rsidRDefault="001245B6" w:rsidP="00A96014">
            <w:pPr>
              <w:spacing w:line="560" w:lineRule="exact"/>
              <w:jc w:val="right"/>
              <w:rPr>
                <w:sz w:val="24"/>
                <w:szCs w:val="24"/>
              </w:rPr>
            </w:pPr>
            <w:r w:rsidRPr="004F3A39">
              <w:rPr>
                <w:sz w:val="24"/>
                <w:szCs w:val="24"/>
              </w:rPr>
              <w:t xml:space="preserve">18.1 </w:t>
            </w:r>
          </w:p>
        </w:tc>
        <w:tc>
          <w:tcPr>
            <w:tcW w:w="907" w:type="dxa"/>
            <w:tcBorders>
              <w:top w:val="nil"/>
              <w:left w:val="nil"/>
              <w:bottom w:val="single" w:sz="4" w:space="0" w:color="auto"/>
              <w:right w:val="single" w:sz="4" w:space="0" w:color="auto"/>
            </w:tcBorders>
            <w:shd w:val="clear" w:color="auto" w:fill="auto"/>
            <w:noWrap/>
            <w:vAlign w:val="center"/>
          </w:tcPr>
          <w:p w:rsidR="001245B6" w:rsidRPr="004F3A39" w:rsidRDefault="001245B6" w:rsidP="00A96014">
            <w:pPr>
              <w:spacing w:line="560" w:lineRule="exact"/>
              <w:jc w:val="right"/>
              <w:rPr>
                <w:sz w:val="24"/>
                <w:szCs w:val="24"/>
              </w:rPr>
            </w:pPr>
            <w:r w:rsidRPr="004F3A39">
              <w:rPr>
                <w:sz w:val="24"/>
                <w:szCs w:val="24"/>
              </w:rPr>
              <w:t xml:space="preserve">41,629 </w:t>
            </w:r>
          </w:p>
        </w:tc>
        <w:tc>
          <w:tcPr>
            <w:tcW w:w="648" w:type="dxa"/>
            <w:tcBorders>
              <w:top w:val="nil"/>
              <w:left w:val="nil"/>
              <w:bottom w:val="single" w:sz="4" w:space="0" w:color="auto"/>
              <w:right w:val="single" w:sz="4" w:space="0" w:color="auto"/>
            </w:tcBorders>
            <w:shd w:val="clear" w:color="auto" w:fill="auto"/>
            <w:noWrap/>
            <w:vAlign w:val="center"/>
          </w:tcPr>
          <w:p w:rsidR="001245B6" w:rsidRPr="004F3A39" w:rsidRDefault="001245B6" w:rsidP="00A96014">
            <w:pPr>
              <w:spacing w:line="560" w:lineRule="exact"/>
              <w:jc w:val="right"/>
              <w:rPr>
                <w:sz w:val="24"/>
                <w:szCs w:val="24"/>
              </w:rPr>
            </w:pPr>
            <w:r w:rsidRPr="004F3A39">
              <w:rPr>
                <w:sz w:val="24"/>
                <w:szCs w:val="24"/>
              </w:rPr>
              <w:t xml:space="preserve">16.9 </w:t>
            </w:r>
          </w:p>
        </w:tc>
      </w:tr>
      <w:tr w:rsidR="00721FE1" w:rsidRPr="00D667D9" w:rsidTr="003D730F">
        <w:tc>
          <w:tcPr>
            <w:tcW w:w="406" w:type="dxa"/>
            <w:vMerge w:val="restart"/>
            <w:tcBorders>
              <w:top w:val="nil"/>
              <w:left w:val="single" w:sz="4" w:space="0" w:color="auto"/>
              <w:right w:val="single" w:sz="4" w:space="0" w:color="auto"/>
            </w:tcBorders>
            <w:shd w:val="clear" w:color="auto" w:fill="FFFF00"/>
            <w:vAlign w:val="center"/>
          </w:tcPr>
          <w:p w:rsidR="00721FE1" w:rsidRPr="00D7051C" w:rsidRDefault="00721FE1" w:rsidP="00A96014">
            <w:pPr>
              <w:widowControl/>
              <w:spacing w:line="560" w:lineRule="exact"/>
              <w:ind w:rightChars="-7" w:right="-24"/>
              <w:jc w:val="center"/>
              <w:rPr>
                <w:spacing w:val="-16"/>
                <w:kern w:val="0"/>
                <w:sz w:val="24"/>
                <w:szCs w:val="24"/>
              </w:rPr>
            </w:pPr>
            <w:r w:rsidRPr="00D7051C">
              <w:rPr>
                <w:rFonts w:ascii="標楷體" w:hAnsi="標楷體" w:hint="eastAsia"/>
                <w:spacing w:val="-16"/>
                <w:kern w:val="0"/>
                <w:sz w:val="24"/>
                <w:szCs w:val="24"/>
              </w:rPr>
              <w:t>再生能源</w:t>
            </w:r>
          </w:p>
        </w:tc>
        <w:tc>
          <w:tcPr>
            <w:tcW w:w="768" w:type="dxa"/>
            <w:tcBorders>
              <w:top w:val="nil"/>
              <w:left w:val="single" w:sz="4" w:space="0" w:color="auto"/>
              <w:bottom w:val="single" w:sz="4" w:space="0" w:color="auto"/>
              <w:right w:val="single" w:sz="4" w:space="0" w:color="auto"/>
            </w:tcBorders>
            <w:shd w:val="clear" w:color="auto" w:fill="FFFF00"/>
            <w:vAlign w:val="center"/>
          </w:tcPr>
          <w:p w:rsidR="00721FE1" w:rsidRPr="00D7051C" w:rsidRDefault="00721FE1" w:rsidP="00A96014">
            <w:pPr>
              <w:widowControl/>
              <w:spacing w:line="560" w:lineRule="exact"/>
              <w:ind w:rightChars="-7" w:right="-24"/>
              <w:jc w:val="center"/>
              <w:rPr>
                <w:spacing w:val="-16"/>
                <w:kern w:val="0"/>
                <w:sz w:val="24"/>
                <w:szCs w:val="24"/>
              </w:rPr>
            </w:pPr>
            <w:r>
              <w:rPr>
                <w:rFonts w:hint="eastAsia"/>
                <w:kern w:val="0"/>
                <w:sz w:val="24"/>
                <w:szCs w:val="24"/>
              </w:rPr>
              <w:t>小計</w:t>
            </w:r>
          </w:p>
        </w:tc>
        <w:tc>
          <w:tcPr>
            <w:tcW w:w="90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3,282 </w:t>
            </w:r>
          </w:p>
        </w:tc>
        <w:tc>
          <w:tcPr>
            <w:tcW w:w="64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1.4 </w:t>
            </w:r>
          </w:p>
        </w:tc>
        <w:tc>
          <w:tcPr>
            <w:tcW w:w="921"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3,569 </w:t>
            </w:r>
          </w:p>
        </w:tc>
        <w:tc>
          <w:tcPr>
            <w:tcW w:w="64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1.5 </w:t>
            </w:r>
          </w:p>
        </w:tc>
        <w:tc>
          <w:tcPr>
            <w:tcW w:w="90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4,069 </w:t>
            </w:r>
          </w:p>
        </w:tc>
        <w:tc>
          <w:tcPr>
            <w:tcW w:w="64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1.7 </w:t>
            </w:r>
          </w:p>
        </w:tc>
        <w:tc>
          <w:tcPr>
            <w:tcW w:w="90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4,014 </w:t>
            </w:r>
          </w:p>
        </w:tc>
        <w:tc>
          <w:tcPr>
            <w:tcW w:w="64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1.7 </w:t>
            </w:r>
          </w:p>
        </w:tc>
        <w:tc>
          <w:tcPr>
            <w:tcW w:w="90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4,197 </w:t>
            </w:r>
          </w:p>
        </w:tc>
        <w:tc>
          <w:tcPr>
            <w:tcW w:w="64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1.8 </w:t>
            </w:r>
          </w:p>
        </w:tc>
        <w:tc>
          <w:tcPr>
            <w:tcW w:w="90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4,624 </w:t>
            </w:r>
          </w:p>
        </w:tc>
        <w:tc>
          <w:tcPr>
            <w:tcW w:w="648"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1.9 </w:t>
            </w:r>
          </w:p>
        </w:tc>
      </w:tr>
      <w:tr w:rsidR="00721FE1" w:rsidRPr="00D667D9" w:rsidTr="003D730F">
        <w:tc>
          <w:tcPr>
            <w:tcW w:w="406" w:type="dxa"/>
            <w:vMerge/>
            <w:tcBorders>
              <w:left w:val="single" w:sz="4" w:space="0" w:color="auto"/>
              <w:right w:val="single" w:sz="4" w:space="0" w:color="auto"/>
            </w:tcBorders>
            <w:shd w:val="clear" w:color="auto" w:fill="FFFF00"/>
            <w:vAlign w:val="center"/>
          </w:tcPr>
          <w:p w:rsidR="00721FE1" w:rsidRPr="00277CE5" w:rsidRDefault="00721FE1" w:rsidP="00A96014">
            <w:pPr>
              <w:spacing w:line="560" w:lineRule="exact"/>
              <w:jc w:val="center"/>
              <w:rPr>
                <w:spacing w:val="-12"/>
                <w:kern w:val="0"/>
                <w:sz w:val="24"/>
                <w:szCs w:val="24"/>
              </w:rPr>
            </w:pPr>
          </w:p>
        </w:tc>
        <w:tc>
          <w:tcPr>
            <w:tcW w:w="768" w:type="dxa"/>
            <w:tcBorders>
              <w:top w:val="nil"/>
              <w:left w:val="single" w:sz="4" w:space="0" w:color="auto"/>
              <w:bottom w:val="single" w:sz="4" w:space="0" w:color="auto"/>
              <w:right w:val="single" w:sz="4" w:space="0" w:color="auto"/>
            </w:tcBorders>
            <w:shd w:val="clear" w:color="auto" w:fill="FFFF00"/>
            <w:vAlign w:val="center"/>
          </w:tcPr>
          <w:p w:rsidR="00721FE1" w:rsidRPr="00277CE5" w:rsidRDefault="00721FE1" w:rsidP="00A96014">
            <w:pPr>
              <w:widowControl/>
              <w:spacing w:line="560" w:lineRule="exact"/>
              <w:jc w:val="center"/>
              <w:rPr>
                <w:spacing w:val="-12"/>
                <w:kern w:val="0"/>
                <w:sz w:val="24"/>
                <w:szCs w:val="24"/>
              </w:rPr>
            </w:pPr>
            <w:r w:rsidRPr="00277CE5">
              <w:rPr>
                <w:rFonts w:ascii="標楷體" w:hAnsi="標楷體" w:hint="eastAsia"/>
                <w:spacing w:val="-12"/>
                <w:kern w:val="0"/>
                <w:sz w:val="24"/>
                <w:szCs w:val="24"/>
              </w:rPr>
              <w:t>風力</w:t>
            </w:r>
          </w:p>
        </w:tc>
        <w:tc>
          <w:tcPr>
            <w:tcW w:w="90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91 </w:t>
            </w:r>
          </w:p>
        </w:tc>
        <w:tc>
          <w:tcPr>
            <w:tcW w:w="64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0.0 </w:t>
            </w:r>
          </w:p>
        </w:tc>
        <w:tc>
          <w:tcPr>
            <w:tcW w:w="921"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277 </w:t>
            </w:r>
          </w:p>
        </w:tc>
        <w:tc>
          <w:tcPr>
            <w:tcW w:w="64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0.1 </w:t>
            </w:r>
          </w:p>
        </w:tc>
        <w:tc>
          <w:tcPr>
            <w:tcW w:w="90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444 </w:t>
            </w:r>
          </w:p>
        </w:tc>
        <w:tc>
          <w:tcPr>
            <w:tcW w:w="64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0.2 </w:t>
            </w:r>
          </w:p>
        </w:tc>
        <w:tc>
          <w:tcPr>
            <w:tcW w:w="90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589 </w:t>
            </w:r>
          </w:p>
        </w:tc>
        <w:tc>
          <w:tcPr>
            <w:tcW w:w="64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0.2 </w:t>
            </w:r>
          </w:p>
        </w:tc>
        <w:tc>
          <w:tcPr>
            <w:tcW w:w="90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787 </w:t>
            </w:r>
          </w:p>
        </w:tc>
        <w:tc>
          <w:tcPr>
            <w:tcW w:w="64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0.3 </w:t>
            </w:r>
          </w:p>
        </w:tc>
        <w:tc>
          <w:tcPr>
            <w:tcW w:w="90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1,028 </w:t>
            </w:r>
          </w:p>
        </w:tc>
        <w:tc>
          <w:tcPr>
            <w:tcW w:w="648"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0.4 </w:t>
            </w:r>
          </w:p>
        </w:tc>
      </w:tr>
      <w:tr w:rsidR="00721FE1" w:rsidRPr="00D667D9" w:rsidTr="003D730F">
        <w:tc>
          <w:tcPr>
            <w:tcW w:w="406" w:type="dxa"/>
            <w:vMerge/>
            <w:tcBorders>
              <w:left w:val="single" w:sz="4" w:space="0" w:color="auto"/>
              <w:right w:val="single" w:sz="4" w:space="0" w:color="auto"/>
            </w:tcBorders>
            <w:shd w:val="clear" w:color="auto" w:fill="FFFF00"/>
            <w:vAlign w:val="center"/>
          </w:tcPr>
          <w:p w:rsidR="00721FE1" w:rsidRPr="00277CE5" w:rsidRDefault="00721FE1" w:rsidP="00A96014">
            <w:pPr>
              <w:spacing w:line="560" w:lineRule="exact"/>
              <w:jc w:val="center"/>
              <w:rPr>
                <w:spacing w:val="-12"/>
                <w:kern w:val="0"/>
                <w:sz w:val="24"/>
                <w:szCs w:val="24"/>
              </w:rPr>
            </w:pPr>
          </w:p>
        </w:tc>
        <w:tc>
          <w:tcPr>
            <w:tcW w:w="768" w:type="dxa"/>
            <w:tcBorders>
              <w:top w:val="nil"/>
              <w:left w:val="single" w:sz="4" w:space="0" w:color="auto"/>
              <w:bottom w:val="single" w:sz="4" w:space="0" w:color="auto"/>
              <w:right w:val="single" w:sz="4" w:space="0" w:color="auto"/>
            </w:tcBorders>
            <w:shd w:val="clear" w:color="auto" w:fill="FFFF00"/>
            <w:vAlign w:val="center"/>
          </w:tcPr>
          <w:p w:rsidR="00721FE1" w:rsidRPr="00277CE5" w:rsidRDefault="00721FE1" w:rsidP="00A96014">
            <w:pPr>
              <w:widowControl/>
              <w:spacing w:line="560" w:lineRule="exact"/>
              <w:jc w:val="center"/>
              <w:rPr>
                <w:spacing w:val="-12"/>
                <w:kern w:val="0"/>
                <w:sz w:val="24"/>
                <w:szCs w:val="24"/>
              </w:rPr>
            </w:pPr>
            <w:r w:rsidRPr="00277CE5">
              <w:rPr>
                <w:rFonts w:ascii="標楷體" w:hAnsi="標楷體" w:hint="eastAsia"/>
                <w:spacing w:val="-12"/>
                <w:kern w:val="0"/>
                <w:sz w:val="24"/>
                <w:szCs w:val="24"/>
              </w:rPr>
              <w:t>太陽</w:t>
            </w:r>
            <w:r>
              <w:rPr>
                <w:rFonts w:ascii="標楷體" w:hAnsi="標楷體" w:hint="eastAsia"/>
                <w:spacing w:val="-12"/>
                <w:kern w:val="0"/>
                <w:sz w:val="24"/>
                <w:szCs w:val="24"/>
              </w:rPr>
              <w:t>能</w:t>
            </w:r>
          </w:p>
        </w:tc>
        <w:tc>
          <w:tcPr>
            <w:tcW w:w="90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1 </w:t>
            </w:r>
          </w:p>
        </w:tc>
        <w:tc>
          <w:tcPr>
            <w:tcW w:w="64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0.0 </w:t>
            </w:r>
          </w:p>
        </w:tc>
        <w:tc>
          <w:tcPr>
            <w:tcW w:w="921"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1 </w:t>
            </w:r>
          </w:p>
        </w:tc>
        <w:tc>
          <w:tcPr>
            <w:tcW w:w="64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0.0 </w:t>
            </w:r>
          </w:p>
        </w:tc>
        <w:tc>
          <w:tcPr>
            <w:tcW w:w="90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2 </w:t>
            </w:r>
          </w:p>
        </w:tc>
        <w:tc>
          <w:tcPr>
            <w:tcW w:w="64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0.0 </w:t>
            </w:r>
          </w:p>
        </w:tc>
        <w:tc>
          <w:tcPr>
            <w:tcW w:w="90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4 </w:t>
            </w:r>
          </w:p>
        </w:tc>
        <w:tc>
          <w:tcPr>
            <w:tcW w:w="64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0.0 </w:t>
            </w:r>
          </w:p>
        </w:tc>
        <w:tc>
          <w:tcPr>
            <w:tcW w:w="90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8 </w:t>
            </w:r>
          </w:p>
        </w:tc>
        <w:tc>
          <w:tcPr>
            <w:tcW w:w="64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0.0 </w:t>
            </w:r>
          </w:p>
        </w:tc>
        <w:tc>
          <w:tcPr>
            <w:tcW w:w="90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21 </w:t>
            </w:r>
          </w:p>
        </w:tc>
        <w:tc>
          <w:tcPr>
            <w:tcW w:w="648"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0.0 </w:t>
            </w:r>
          </w:p>
        </w:tc>
      </w:tr>
      <w:tr w:rsidR="00721FE1" w:rsidRPr="00D667D9" w:rsidTr="003D730F">
        <w:tc>
          <w:tcPr>
            <w:tcW w:w="406" w:type="dxa"/>
            <w:vMerge/>
            <w:tcBorders>
              <w:left w:val="single" w:sz="4" w:space="0" w:color="auto"/>
              <w:right w:val="single" w:sz="4" w:space="0" w:color="auto"/>
            </w:tcBorders>
            <w:shd w:val="clear" w:color="auto" w:fill="FFFF00"/>
            <w:vAlign w:val="center"/>
          </w:tcPr>
          <w:p w:rsidR="00721FE1" w:rsidRPr="00277CE5" w:rsidRDefault="00721FE1" w:rsidP="00A96014">
            <w:pPr>
              <w:spacing w:line="560" w:lineRule="exact"/>
              <w:jc w:val="center"/>
              <w:rPr>
                <w:spacing w:val="-12"/>
                <w:kern w:val="0"/>
                <w:sz w:val="24"/>
                <w:szCs w:val="24"/>
              </w:rPr>
            </w:pPr>
          </w:p>
        </w:tc>
        <w:tc>
          <w:tcPr>
            <w:tcW w:w="768" w:type="dxa"/>
            <w:tcBorders>
              <w:top w:val="nil"/>
              <w:left w:val="single" w:sz="4" w:space="0" w:color="auto"/>
              <w:bottom w:val="single" w:sz="4" w:space="0" w:color="auto"/>
              <w:right w:val="single" w:sz="4" w:space="0" w:color="auto"/>
            </w:tcBorders>
            <w:shd w:val="clear" w:color="auto" w:fill="FFFF00"/>
            <w:vAlign w:val="center"/>
          </w:tcPr>
          <w:p w:rsidR="00721FE1" w:rsidRPr="00277CE5" w:rsidRDefault="00721FE1" w:rsidP="00A96014">
            <w:pPr>
              <w:widowControl/>
              <w:spacing w:line="560" w:lineRule="exact"/>
              <w:jc w:val="center"/>
              <w:rPr>
                <w:spacing w:val="-12"/>
                <w:kern w:val="0"/>
                <w:sz w:val="24"/>
                <w:szCs w:val="24"/>
              </w:rPr>
            </w:pPr>
            <w:r w:rsidRPr="00277CE5">
              <w:rPr>
                <w:rFonts w:ascii="標楷體" w:hAnsi="標楷體" w:hint="eastAsia"/>
                <w:spacing w:val="-12"/>
                <w:kern w:val="0"/>
                <w:sz w:val="24"/>
                <w:szCs w:val="24"/>
              </w:rPr>
              <w:t>生質能</w:t>
            </w:r>
          </w:p>
        </w:tc>
        <w:tc>
          <w:tcPr>
            <w:tcW w:w="90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336 </w:t>
            </w:r>
          </w:p>
        </w:tc>
        <w:tc>
          <w:tcPr>
            <w:tcW w:w="64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0.1 </w:t>
            </w:r>
          </w:p>
        </w:tc>
        <w:tc>
          <w:tcPr>
            <w:tcW w:w="921"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385 </w:t>
            </w:r>
          </w:p>
        </w:tc>
        <w:tc>
          <w:tcPr>
            <w:tcW w:w="64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0.2 </w:t>
            </w:r>
          </w:p>
        </w:tc>
        <w:tc>
          <w:tcPr>
            <w:tcW w:w="90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609 </w:t>
            </w:r>
          </w:p>
        </w:tc>
        <w:tc>
          <w:tcPr>
            <w:tcW w:w="64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0.3 </w:t>
            </w:r>
          </w:p>
        </w:tc>
        <w:tc>
          <w:tcPr>
            <w:tcW w:w="90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486 </w:t>
            </w:r>
          </w:p>
        </w:tc>
        <w:tc>
          <w:tcPr>
            <w:tcW w:w="64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0.2 </w:t>
            </w:r>
          </w:p>
        </w:tc>
        <w:tc>
          <w:tcPr>
            <w:tcW w:w="90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495 </w:t>
            </w:r>
          </w:p>
        </w:tc>
        <w:tc>
          <w:tcPr>
            <w:tcW w:w="64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0.2 </w:t>
            </w:r>
          </w:p>
        </w:tc>
        <w:tc>
          <w:tcPr>
            <w:tcW w:w="90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539 </w:t>
            </w:r>
          </w:p>
        </w:tc>
        <w:tc>
          <w:tcPr>
            <w:tcW w:w="648"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0.2 </w:t>
            </w:r>
          </w:p>
        </w:tc>
      </w:tr>
      <w:tr w:rsidR="00721FE1" w:rsidRPr="00D667D9" w:rsidTr="003D730F">
        <w:tc>
          <w:tcPr>
            <w:tcW w:w="406" w:type="dxa"/>
            <w:vMerge/>
            <w:tcBorders>
              <w:left w:val="single" w:sz="4" w:space="0" w:color="auto"/>
              <w:bottom w:val="single" w:sz="4" w:space="0" w:color="auto"/>
              <w:right w:val="single" w:sz="4" w:space="0" w:color="auto"/>
            </w:tcBorders>
            <w:shd w:val="clear" w:color="auto" w:fill="FFFF00"/>
            <w:vAlign w:val="center"/>
          </w:tcPr>
          <w:p w:rsidR="00721FE1" w:rsidRPr="004F3A39" w:rsidRDefault="00721FE1" w:rsidP="00A96014">
            <w:pPr>
              <w:widowControl/>
              <w:spacing w:line="560" w:lineRule="exact"/>
              <w:jc w:val="center"/>
              <w:rPr>
                <w:spacing w:val="-12"/>
                <w:kern w:val="0"/>
                <w:sz w:val="20"/>
              </w:rPr>
            </w:pPr>
          </w:p>
        </w:tc>
        <w:tc>
          <w:tcPr>
            <w:tcW w:w="768" w:type="dxa"/>
            <w:tcBorders>
              <w:top w:val="nil"/>
              <w:left w:val="single" w:sz="4" w:space="0" w:color="auto"/>
              <w:bottom w:val="single" w:sz="4" w:space="0" w:color="auto"/>
              <w:right w:val="single" w:sz="4" w:space="0" w:color="auto"/>
            </w:tcBorders>
            <w:shd w:val="clear" w:color="auto" w:fill="FFFF00"/>
            <w:vAlign w:val="center"/>
          </w:tcPr>
          <w:p w:rsidR="00721FE1" w:rsidRDefault="00721FE1" w:rsidP="00A96014">
            <w:pPr>
              <w:widowControl/>
              <w:spacing w:line="560" w:lineRule="exact"/>
              <w:jc w:val="center"/>
              <w:rPr>
                <w:rFonts w:ascii="標楷體" w:hAnsi="標楷體"/>
                <w:spacing w:val="-12"/>
                <w:kern w:val="0"/>
                <w:sz w:val="20"/>
              </w:rPr>
            </w:pPr>
            <w:r w:rsidRPr="004F3A39">
              <w:rPr>
                <w:rFonts w:ascii="標楷體" w:hAnsi="標楷體" w:hint="eastAsia"/>
                <w:spacing w:val="-12"/>
                <w:kern w:val="0"/>
                <w:sz w:val="20"/>
              </w:rPr>
              <w:t>廢棄</w:t>
            </w:r>
          </w:p>
          <w:p w:rsidR="00721FE1" w:rsidRPr="004F3A39" w:rsidRDefault="00721FE1" w:rsidP="00A96014">
            <w:pPr>
              <w:widowControl/>
              <w:spacing w:line="560" w:lineRule="exact"/>
              <w:jc w:val="center"/>
              <w:rPr>
                <w:spacing w:val="-12"/>
                <w:kern w:val="0"/>
                <w:sz w:val="20"/>
              </w:rPr>
            </w:pPr>
            <w:r w:rsidRPr="004F3A39">
              <w:rPr>
                <w:rFonts w:ascii="標楷體" w:hAnsi="標楷體" w:hint="eastAsia"/>
                <w:spacing w:val="-12"/>
                <w:kern w:val="0"/>
                <w:sz w:val="20"/>
              </w:rPr>
              <w:t>物能</w:t>
            </w:r>
          </w:p>
        </w:tc>
        <w:tc>
          <w:tcPr>
            <w:tcW w:w="90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2,853 </w:t>
            </w:r>
          </w:p>
        </w:tc>
        <w:tc>
          <w:tcPr>
            <w:tcW w:w="64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1.3 </w:t>
            </w:r>
          </w:p>
        </w:tc>
        <w:tc>
          <w:tcPr>
            <w:tcW w:w="921"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2,905 </w:t>
            </w:r>
          </w:p>
        </w:tc>
        <w:tc>
          <w:tcPr>
            <w:tcW w:w="64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1.2 </w:t>
            </w:r>
          </w:p>
        </w:tc>
        <w:tc>
          <w:tcPr>
            <w:tcW w:w="90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3,014 </w:t>
            </w:r>
          </w:p>
        </w:tc>
        <w:tc>
          <w:tcPr>
            <w:tcW w:w="64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1.2 </w:t>
            </w:r>
          </w:p>
        </w:tc>
        <w:tc>
          <w:tcPr>
            <w:tcW w:w="90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2,935 </w:t>
            </w:r>
          </w:p>
        </w:tc>
        <w:tc>
          <w:tcPr>
            <w:tcW w:w="64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1.2 </w:t>
            </w:r>
          </w:p>
        </w:tc>
        <w:tc>
          <w:tcPr>
            <w:tcW w:w="90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2,907 </w:t>
            </w:r>
          </w:p>
        </w:tc>
        <w:tc>
          <w:tcPr>
            <w:tcW w:w="64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1.3 </w:t>
            </w:r>
          </w:p>
        </w:tc>
        <w:tc>
          <w:tcPr>
            <w:tcW w:w="907"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3,036 </w:t>
            </w:r>
          </w:p>
        </w:tc>
        <w:tc>
          <w:tcPr>
            <w:tcW w:w="648" w:type="dxa"/>
            <w:tcBorders>
              <w:top w:val="nil"/>
              <w:left w:val="nil"/>
              <w:bottom w:val="single" w:sz="4" w:space="0" w:color="auto"/>
              <w:right w:val="single" w:sz="4" w:space="0" w:color="auto"/>
            </w:tcBorders>
            <w:shd w:val="clear" w:color="auto" w:fill="FFFF00"/>
            <w:noWrap/>
            <w:vAlign w:val="center"/>
          </w:tcPr>
          <w:p w:rsidR="00721FE1" w:rsidRPr="004F3A39" w:rsidRDefault="00721FE1" w:rsidP="00A96014">
            <w:pPr>
              <w:spacing w:line="560" w:lineRule="exact"/>
              <w:jc w:val="right"/>
              <w:rPr>
                <w:sz w:val="24"/>
                <w:szCs w:val="24"/>
              </w:rPr>
            </w:pPr>
            <w:r w:rsidRPr="004F3A39">
              <w:rPr>
                <w:sz w:val="24"/>
                <w:szCs w:val="24"/>
              </w:rPr>
              <w:t xml:space="preserve">1.2 </w:t>
            </w:r>
          </w:p>
        </w:tc>
      </w:tr>
    </w:tbl>
    <w:p w:rsidR="006D029E" w:rsidRPr="00FE6EAF" w:rsidRDefault="00721FE1" w:rsidP="00FE6EAF">
      <w:pPr>
        <w:spacing w:line="240" w:lineRule="exact"/>
        <w:ind w:leftChars="-267" w:left="1" w:hangingChars="413" w:hanging="909"/>
        <w:rPr>
          <w:sz w:val="20"/>
        </w:rPr>
      </w:pPr>
      <w:bookmarkStart w:id="501" w:name="_Toc294785229"/>
      <w:bookmarkStart w:id="502" w:name="_Toc310611227"/>
      <w:r w:rsidRPr="00FE6EAF">
        <w:rPr>
          <w:rFonts w:hint="eastAsia"/>
          <w:sz w:val="20"/>
        </w:rPr>
        <w:t>註：</w:t>
      </w:r>
      <w:r w:rsidR="00DC7AD6" w:rsidRPr="00FE6EAF">
        <w:rPr>
          <w:rFonts w:hint="eastAsia"/>
          <w:sz w:val="20"/>
        </w:rPr>
        <w:t>黃色部分為再生能源。</w:t>
      </w:r>
      <w:r w:rsidR="001245B6" w:rsidRPr="00FE6EAF">
        <w:rPr>
          <w:sz w:val="20"/>
        </w:rPr>
        <w:t>資料來源：</w:t>
      </w:r>
      <w:r w:rsidR="001245B6" w:rsidRPr="00FE6EAF">
        <w:rPr>
          <w:rFonts w:hint="eastAsia"/>
          <w:sz w:val="20"/>
        </w:rPr>
        <w:t>能源局</w:t>
      </w:r>
      <w:r w:rsidR="001245B6" w:rsidRPr="00FE6EAF">
        <w:rPr>
          <w:sz w:val="20"/>
        </w:rPr>
        <w:t>能源</w:t>
      </w:r>
      <w:r w:rsidR="001245B6" w:rsidRPr="00FE6EAF">
        <w:rPr>
          <w:rFonts w:hint="eastAsia"/>
          <w:sz w:val="20"/>
        </w:rPr>
        <w:t>統計手冊</w:t>
      </w:r>
      <w:bookmarkEnd w:id="501"/>
      <w:r w:rsidR="00D7051C" w:rsidRPr="00FE6EAF">
        <w:rPr>
          <w:rFonts w:hint="eastAsia"/>
          <w:sz w:val="20"/>
        </w:rPr>
        <w:t>、能源局</w:t>
      </w:r>
      <w:r w:rsidRPr="00FE6EAF">
        <w:rPr>
          <w:rFonts w:hint="eastAsia"/>
          <w:sz w:val="20"/>
        </w:rPr>
        <w:t>。</w:t>
      </w:r>
      <w:bookmarkEnd w:id="502"/>
    </w:p>
    <w:p w:rsidR="00A96014" w:rsidRPr="00A96014" w:rsidRDefault="006D029E" w:rsidP="00A96014">
      <w:pPr>
        <w:pStyle w:val="4"/>
        <w:numPr>
          <w:ilvl w:val="0"/>
          <w:numId w:val="0"/>
        </w:numPr>
        <w:ind w:left="1" w:hanging="1"/>
      </w:pPr>
      <w:r>
        <w:rPr>
          <w:sz w:val="20"/>
          <w:szCs w:val="20"/>
        </w:rPr>
        <w:br w:type="page"/>
      </w:r>
      <w:bookmarkStart w:id="503" w:name="_Toc294785230"/>
      <w:r w:rsidR="00980273">
        <w:rPr>
          <w:noProof/>
          <w:sz w:val="20"/>
          <w:szCs w:val="20"/>
        </w:rPr>
        <w:lastRenderedPageBreak/>
        <w:drawing>
          <wp:inline distT="0" distB="0" distL="0" distR="0" wp14:anchorId="36C2FA15" wp14:editId="7100C2B4">
            <wp:extent cx="5706784" cy="5824588"/>
            <wp:effectExtent l="12674" t="8522" r="6337" b="0"/>
            <wp:docPr id="2" name="圖表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96014" w:rsidRDefault="00A96014" w:rsidP="00A96014">
      <w:pPr>
        <w:pStyle w:val="afb"/>
        <w:spacing w:before="228" w:line="240" w:lineRule="auto"/>
        <w:ind w:leftChars="100" w:left="340"/>
        <w:rPr>
          <w:sz w:val="28"/>
          <w:szCs w:val="28"/>
          <w:lang w:eastAsia="zh-TW"/>
        </w:rPr>
      </w:pPr>
      <w:bookmarkStart w:id="504" w:name="_Toc311050709"/>
      <w:r w:rsidRPr="00A96014">
        <w:rPr>
          <w:rFonts w:hint="eastAsia"/>
          <w:sz w:val="28"/>
          <w:szCs w:val="28"/>
          <w:lang w:eastAsia="zh-TW"/>
        </w:rPr>
        <w:t>圖</w:t>
      </w:r>
      <w:r>
        <w:rPr>
          <w:rFonts w:hint="eastAsia"/>
          <w:sz w:val="28"/>
          <w:szCs w:val="28"/>
          <w:lang w:eastAsia="zh-TW"/>
        </w:rPr>
        <w:t>8</w:t>
      </w:r>
      <w:r w:rsidRPr="00A96014">
        <w:rPr>
          <w:rFonts w:hint="eastAsia"/>
          <w:sz w:val="28"/>
          <w:szCs w:val="28"/>
          <w:lang w:eastAsia="zh-TW"/>
        </w:rPr>
        <w:t>、我國發電結構變化情形</w:t>
      </w:r>
      <w:bookmarkEnd w:id="504"/>
    </w:p>
    <w:p w:rsidR="00A96014" w:rsidRPr="00FD0E82" w:rsidRDefault="00A96014" w:rsidP="00E21274">
      <w:pPr>
        <w:spacing w:afterLines="100" w:after="457" w:line="300" w:lineRule="exact"/>
        <w:ind w:leftChars="1000" w:left="3402"/>
        <w:jc w:val="both"/>
        <w:rPr>
          <w:sz w:val="16"/>
          <w:szCs w:val="16"/>
        </w:rPr>
      </w:pPr>
      <w:r w:rsidRPr="00FD0E82">
        <w:rPr>
          <w:rFonts w:hint="eastAsia"/>
          <w:sz w:val="16"/>
          <w:szCs w:val="16"/>
        </w:rPr>
        <w:t>(</w:t>
      </w:r>
      <w:r w:rsidRPr="00FD0E82">
        <w:rPr>
          <w:rFonts w:hint="eastAsia"/>
          <w:sz w:val="16"/>
          <w:szCs w:val="16"/>
        </w:rPr>
        <w:t>資料來源：</w:t>
      </w:r>
      <w:r w:rsidRPr="00A96014">
        <w:rPr>
          <w:rFonts w:hint="eastAsia"/>
          <w:sz w:val="16"/>
          <w:szCs w:val="16"/>
        </w:rPr>
        <w:t>能源局能源統計手冊、能源局</w:t>
      </w:r>
      <w:r>
        <w:rPr>
          <w:rFonts w:hint="eastAsia"/>
          <w:sz w:val="16"/>
          <w:szCs w:val="16"/>
        </w:rPr>
        <w:t>，本研究繪製</w:t>
      </w:r>
      <w:r w:rsidRPr="00FD0E82">
        <w:rPr>
          <w:rFonts w:hint="eastAsia"/>
          <w:sz w:val="16"/>
          <w:szCs w:val="16"/>
        </w:rPr>
        <w:t>)</w:t>
      </w:r>
    </w:p>
    <w:p w:rsidR="001D418D" w:rsidRDefault="001D418D" w:rsidP="00E21274">
      <w:pPr>
        <w:pStyle w:val="4"/>
        <w:spacing w:beforeLines="50" w:before="228"/>
        <w:ind w:left="1689" w:hanging="697"/>
      </w:pPr>
      <w:r w:rsidRPr="006F61D2">
        <w:rPr>
          <w:rFonts w:hint="eastAsia"/>
        </w:rPr>
        <w:t>煤炭進口來源</w:t>
      </w:r>
      <w:r>
        <w:rPr>
          <w:rFonts w:hint="eastAsia"/>
        </w:rPr>
        <w:t>變化</w:t>
      </w:r>
      <w:r w:rsidR="0031539D">
        <w:rPr>
          <w:rFonts w:hint="eastAsia"/>
        </w:rPr>
        <w:t>情形</w:t>
      </w:r>
      <w:r>
        <w:rPr>
          <w:rFonts w:hint="eastAsia"/>
        </w:rPr>
        <w:t>：</w:t>
      </w:r>
      <w:bookmarkEnd w:id="503"/>
    </w:p>
    <w:p w:rsidR="00A96014" w:rsidRDefault="00D42F57" w:rsidP="006A07EF">
      <w:pPr>
        <w:pStyle w:val="5"/>
        <w:numPr>
          <w:ilvl w:val="0"/>
          <w:numId w:val="0"/>
        </w:numPr>
        <w:ind w:leftChars="490" w:left="1667" w:firstLineChars="197" w:firstLine="670"/>
      </w:pPr>
      <w:r w:rsidRPr="00D42F57">
        <w:rPr>
          <w:rFonts w:hint="eastAsia"/>
        </w:rPr>
        <w:t>94至99年間我國煤炭進口來源</w:t>
      </w:r>
      <w:r w:rsidR="003A2F46">
        <w:rPr>
          <w:rFonts w:hint="eastAsia"/>
        </w:rPr>
        <w:t>，</w:t>
      </w:r>
      <w:r w:rsidRPr="00D42F57">
        <w:rPr>
          <w:rFonts w:hint="eastAsia"/>
        </w:rPr>
        <w:t>澳洲由25.0</w:t>
      </w:r>
      <w:r w:rsidR="000945ED">
        <w:rPr>
          <w:rFonts w:hint="eastAsia"/>
        </w:rPr>
        <w:t>％</w:t>
      </w:r>
      <w:r w:rsidRPr="00D42F57">
        <w:rPr>
          <w:rFonts w:hint="eastAsia"/>
        </w:rPr>
        <w:t>增為45.4</w:t>
      </w:r>
      <w:r w:rsidR="000945ED">
        <w:rPr>
          <w:rFonts w:hint="eastAsia"/>
        </w:rPr>
        <w:t>％</w:t>
      </w:r>
      <w:r w:rsidRPr="00D42F57">
        <w:rPr>
          <w:rFonts w:hint="eastAsia"/>
        </w:rPr>
        <w:t>，中國大陸則由38.9</w:t>
      </w:r>
      <w:r w:rsidR="000945ED">
        <w:rPr>
          <w:rFonts w:hint="eastAsia"/>
        </w:rPr>
        <w:t>％</w:t>
      </w:r>
      <w:r w:rsidRPr="00D42F57">
        <w:rPr>
          <w:rFonts w:hint="eastAsia"/>
        </w:rPr>
        <w:t>下降為6.2</w:t>
      </w:r>
      <w:r w:rsidR="000945ED">
        <w:rPr>
          <w:rFonts w:hint="eastAsia"/>
        </w:rPr>
        <w:t>％，詳下表2</w:t>
      </w:r>
      <w:r w:rsidR="001A1E92">
        <w:rPr>
          <w:rFonts w:hint="eastAsia"/>
        </w:rPr>
        <w:t>4</w:t>
      </w:r>
      <w:r w:rsidR="000945ED">
        <w:rPr>
          <w:rFonts w:hint="eastAsia"/>
        </w:rPr>
        <w:t>。</w:t>
      </w:r>
    </w:p>
    <w:p w:rsidR="00F70587" w:rsidRPr="006120FA" w:rsidRDefault="00A96014" w:rsidP="00E21274">
      <w:pPr>
        <w:pStyle w:val="afa"/>
        <w:spacing w:before="228"/>
      </w:pPr>
      <w:r>
        <w:br w:type="page"/>
      </w:r>
      <w:bookmarkStart w:id="505" w:name="_Toc310611228"/>
      <w:bookmarkStart w:id="506" w:name="_Toc311050710"/>
      <w:r w:rsidR="00F70587" w:rsidRPr="006120FA">
        <w:rPr>
          <w:rFonts w:hint="eastAsia"/>
        </w:rPr>
        <w:lastRenderedPageBreak/>
        <w:t>表2</w:t>
      </w:r>
      <w:r w:rsidR="006120FA">
        <w:rPr>
          <w:rFonts w:hint="eastAsia"/>
        </w:rPr>
        <w:t>4</w:t>
      </w:r>
      <w:r w:rsidR="00F70587" w:rsidRPr="006120FA">
        <w:rPr>
          <w:rFonts w:hint="eastAsia"/>
        </w:rPr>
        <w:t>、我國進口煤炭來源統計</w:t>
      </w:r>
      <w:bookmarkEnd w:id="505"/>
      <w:bookmarkEnd w:id="506"/>
    </w:p>
    <w:p w:rsidR="00F70587" w:rsidRPr="00F70587" w:rsidRDefault="00F70587" w:rsidP="00721FE1">
      <w:pPr>
        <w:ind w:leftChars="2218" w:left="7684" w:rightChars="-233" w:right="-793" w:hangingChars="63" w:hanging="139"/>
        <w:rPr>
          <w:sz w:val="20"/>
        </w:rPr>
      </w:pPr>
      <w:r w:rsidRPr="00F70587">
        <w:rPr>
          <w:rFonts w:hint="eastAsia"/>
          <w:sz w:val="20"/>
        </w:rPr>
        <w:t>單位：千公噸</w:t>
      </w:r>
    </w:p>
    <w:tbl>
      <w:tblPr>
        <w:tblW w:w="8976" w:type="dxa"/>
        <w:tblCellMar>
          <w:left w:w="28" w:type="dxa"/>
          <w:right w:w="28" w:type="dxa"/>
        </w:tblCellMar>
        <w:tblLook w:val="0000" w:firstRow="0" w:lastRow="0" w:firstColumn="0" w:lastColumn="0" w:noHBand="0" w:noVBand="0"/>
      </w:tblPr>
      <w:tblGrid>
        <w:gridCol w:w="476"/>
        <w:gridCol w:w="770"/>
        <w:gridCol w:w="924"/>
        <w:gridCol w:w="854"/>
        <w:gridCol w:w="1148"/>
        <w:gridCol w:w="784"/>
        <w:gridCol w:w="895"/>
        <w:gridCol w:w="854"/>
        <w:gridCol w:w="686"/>
        <w:gridCol w:w="647"/>
        <w:gridCol w:w="983"/>
      </w:tblGrid>
      <w:tr w:rsidR="00D7051C" w:rsidRPr="00D7051C" w:rsidTr="00721FE1">
        <w:trPr>
          <w:trHeight w:val="916"/>
        </w:trPr>
        <w:tc>
          <w:tcPr>
            <w:tcW w:w="1246" w:type="dxa"/>
            <w:gridSpan w:val="2"/>
            <w:tcBorders>
              <w:top w:val="single" w:sz="4" w:space="0" w:color="auto"/>
              <w:left w:val="single" w:sz="4" w:space="0" w:color="auto"/>
              <w:bottom w:val="single" w:sz="4" w:space="0" w:color="auto"/>
              <w:right w:val="single" w:sz="4" w:space="0" w:color="auto"/>
            </w:tcBorders>
            <w:shd w:val="clear" w:color="auto" w:fill="92D050"/>
            <w:noWrap/>
            <w:vAlign w:val="center"/>
          </w:tcPr>
          <w:p w:rsidR="00F70587" w:rsidRPr="00D7051C" w:rsidRDefault="00B845F8" w:rsidP="004F3A39">
            <w:pPr>
              <w:widowControl/>
              <w:spacing w:line="500" w:lineRule="exact"/>
              <w:jc w:val="center"/>
              <w:rPr>
                <w:rFonts w:ascii="標楷體" w:hAnsi="標楷體" w:cs="新細明體"/>
                <w:spacing w:val="-12"/>
                <w:kern w:val="0"/>
                <w:sz w:val="24"/>
                <w:szCs w:val="24"/>
              </w:rPr>
            </w:pPr>
            <w:r>
              <w:rPr>
                <w:rFonts w:ascii="標楷體" w:hAnsi="標楷體" w:cs="新細明體"/>
                <w:noProof/>
                <w:spacing w:val="-12"/>
                <w:kern w:val="0"/>
                <w:sz w:val="24"/>
                <w:szCs w:val="24"/>
              </w:rPr>
              <mc:AlternateContent>
                <mc:Choice Requires="wpg">
                  <w:drawing>
                    <wp:anchor distT="0" distB="0" distL="114300" distR="114300" simplePos="0" relativeHeight="251674624" behindDoc="0" locked="0" layoutInCell="1" allowOverlap="1" wp14:anchorId="453A73BE" wp14:editId="6E771FB4">
                      <wp:simplePos x="0" y="0"/>
                      <wp:positionH relativeFrom="column">
                        <wp:posOffset>0</wp:posOffset>
                      </wp:positionH>
                      <wp:positionV relativeFrom="paragraph">
                        <wp:posOffset>9525</wp:posOffset>
                      </wp:positionV>
                      <wp:extent cx="755650" cy="573405"/>
                      <wp:effectExtent l="6350" t="6350" r="9525" b="10795"/>
                      <wp:wrapNone/>
                      <wp:docPr id="277" name="__TH_G1210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 cy="573405"/>
                                <a:chOff x="1622" y="4752"/>
                                <a:chExt cx="1236" cy="705"/>
                              </a:xfrm>
                            </wpg:grpSpPr>
                            <wps:wsp>
                              <wps:cNvPr id="278" name="__TH_L334"/>
                              <wps:cNvCnPr>
                                <a:cxnSpLocks noChangeShapeType="1"/>
                              </wps:cNvCnPr>
                              <wps:spPr bwMode="auto">
                                <a:xfrm>
                                  <a:off x="1622" y="4752"/>
                                  <a:ext cx="1236" cy="7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79" name="__TH_B11335"/>
                              <wps:cNvSpPr txBox="1">
                                <a:spLocks noChangeArrowheads="1"/>
                              </wps:cNvSpPr>
                              <wps:spPr bwMode="auto">
                                <a:xfrm>
                                  <a:off x="2232" y="4799"/>
                                  <a:ext cx="25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721FE1" w:rsidRDefault="00A23799" w:rsidP="00721FE1">
                                    <w:pPr>
                                      <w:snapToGrid w:val="0"/>
                                      <w:rPr>
                                        <w:sz w:val="20"/>
                                      </w:rPr>
                                    </w:pPr>
                                    <w:r>
                                      <w:rPr>
                                        <w:rFonts w:hint="eastAsia"/>
                                        <w:sz w:val="20"/>
                                      </w:rPr>
                                      <w:t>國</w:t>
                                    </w:r>
                                  </w:p>
                                </w:txbxContent>
                              </wps:txbx>
                              <wps:bodyPr rot="0" vert="horz" wrap="square" lIns="0" tIns="0" rIns="0" bIns="0" anchor="t" anchorCtr="0" upright="1">
                                <a:noAutofit/>
                              </wps:bodyPr>
                            </wps:wsp>
                            <wps:wsp>
                              <wps:cNvPr id="280" name="__TH_B12336"/>
                              <wps:cNvSpPr txBox="1">
                                <a:spLocks noChangeArrowheads="1"/>
                              </wps:cNvSpPr>
                              <wps:spPr bwMode="auto">
                                <a:xfrm>
                                  <a:off x="2483" y="4942"/>
                                  <a:ext cx="25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721FE1" w:rsidRDefault="00A23799" w:rsidP="00721FE1">
                                    <w:pPr>
                                      <w:snapToGrid w:val="0"/>
                                      <w:rPr>
                                        <w:sz w:val="20"/>
                                      </w:rPr>
                                    </w:pPr>
                                    <w:r>
                                      <w:rPr>
                                        <w:rFonts w:hint="eastAsia"/>
                                        <w:sz w:val="20"/>
                                      </w:rPr>
                                      <w:t>別</w:t>
                                    </w:r>
                                  </w:p>
                                </w:txbxContent>
                              </wps:txbx>
                              <wps:bodyPr rot="0" vert="horz" wrap="square" lIns="0" tIns="0" rIns="0" bIns="0" anchor="t" anchorCtr="0" upright="1">
                                <a:noAutofit/>
                              </wps:bodyPr>
                            </wps:wsp>
                            <wps:wsp>
                              <wps:cNvPr id="281" name="__TH_B21337"/>
                              <wps:cNvSpPr txBox="1">
                                <a:spLocks noChangeArrowheads="1"/>
                              </wps:cNvSpPr>
                              <wps:spPr bwMode="auto">
                                <a:xfrm>
                                  <a:off x="1860" y="5096"/>
                                  <a:ext cx="25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721FE1" w:rsidRDefault="00A23799" w:rsidP="00721FE1">
                                    <w:pPr>
                                      <w:snapToGrid w:val="0"/>
                                      <w:rPr>
                                        <w:sz w:val="20"/>
                                      </w:rPr>
                                    </w:pPr>
                                    <w:r>
                                      <w:rPr>
                                        <w:rFonts w:hint="eastAsia"/>
                                        <w:sz w:val="20"/>
                                      </w:rPr>
                                      <w:t>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__TH_G1210338" o:spid="_x0000_s1141" style="position:absolute;left:0;text-align:left;margin-left:0;margin-top:.75pt;width:59.5pt;height:45.15pt;z-index:251674624" coordorigin="1622,4752" coordsize="123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">
                      <v:line id="__TH_L334" o:spid="_x0000_s1142" style="position:absolute;visibility:visible;mso-wrap-style:square" from="1622,4752" to="2858,5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o+j8MAAADcAAAADwAAAGRycy9kb3ducmV2LnhtbERPz2vCMBS+D/Y/hCd4m6mlbNIZxXUI&#10;wg5S9bLbo3m21ealJJmt++uXg7Djx/d7uR5NJ27kfGtZwXyWgCCurG65VnA6bl8WIHxA1thZJgV3&#10;8rBePT8tMdd24JJuh1CLGMI+RwVNCH0upa8aMuhntieO3Nk6gyFCV0vtcIjhppNpkrxKgy3HhgZ7&#10;Khqqrocfo2Bx7P3nvfje2r27/JZfWUkZfig1nYybdxCBxvAvfrh3WkH6FtfGM/EI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KPo/DAAAA3AAAAA8AAAAAAAAAAAAA&#10;AAAAoQIAAGRycy9kb3ducmV2LnhtbFBLBQYAAAAABAAEAPkAAACRAwAAAAA=&#10;" strokeweight=".5pt"/>
                      <v:shape id="__TH_B11335" o:spid="_x0000_s1143" type="#_x0000_t202" style="position:absolute;left:2232;top:4799;width:250;height: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fqc8UA&#10;AADcAAAADwAAAGRycy9kb3ducmV2LnhtbESPQWvCQBSE7wX/w/KE3upGD9ZEVxFpQShIY3rw+Mw+&#10;k8Xs25hdNf77bkHocZiZb5jFqreNuFHnjWMF41ECgrh02nCl4Kf4fJuB8AFZY+OYFDzIw2o5eFlg&#10;pt2dc7rtQyUihH2GCuoQ2kxKX9Zk0Y9cSxy9k+sshii7SuoO7xFuGzlJkqm0aDgu1NjSpqbyvL9a&#10;BesD5x/msjt+56fcFEWa8Nf0rNTrsF/PQQTqw3/42d5qBZP3FP7Ox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x+pzxQAAANwAAAAPAAAAAAAAAAAAAAAAAJgCAABkcnMv&#10;ZG93bnJldi54bWxQSwUGAAAAAAQABAD1AAAAigMAAAAA&#10;" filled="f" stroked="f">
                        <v:textbox inset="0,0,0,0">
                          <w:txbxContent>
                            <w:p w:rsidR="00A23799" w:rsidRPr="00721FE1" w:rsidRDefault="00A23799" w:rsidP="00721FE1">
                              <w:pPr>
                                <w:snapToGrid w:val="0"/>
                                <w:rPr>
                                  <w:sz w:val="20"/>
                                </w:rPr>
                              </w:pPr>
                              <w:r>
                                <w:rPr>
                                  <w:rFonts w:hint="eastAsia"/>
                                  <w:sz w:val="20"/>
                                </w:rPr>
                                <w:t>國</w:t>
                              </w:r>
                            </w:p>
                          </w:txbxContent>
                        </v:textbox>
                      </v:shape>
                      <v:shape id="__TH_B12336" o:spid="_x0000_s1144" type="#_x0000_t202" style="position:absolute;left:2483;top:4942;width:250;height: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gzycAA&#10;AADcAAAADwAAAGRycy9kb3ducmV2LnhtbERPTYvCMBC9L/gfwgje1lQP4lajiCgIgli7hz2OzdgG&#10;m0ltotZ/bw7CHh/ve77sbC0e1HrjWMFomIAgLpw2XCr4zbffUxA+IGusHZOCF3lYLnpfc0y1e3JG&#10;j1MoRQxhn6KCKoQmldIXFVn0Q9cQR+7iWoshwraUusVnDLe1HCfJRFo0HBsqbGhdUXE93a2C1R9n&#10;G3M7nI/ZJTN5/pPwfnJVatDvVjMQgbrwL/64d1rBeBrnxzPxCM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ygzycAAAADcAAAADwAAAAAAAAAAAAAAAACYAgAAZHJzL2Rvd25y&#10;ZXYueG1sUEsFBgAAAAAEAAQA9QAAAIUDAAAAAA==&#10;" filled="f" stroked="f">
                        <v:textbox inset="0,0,0,0">
                          <w:txbxContent>
                            <w:p w:rsidR="00A23799" w:rsidRPr="00721FE1" w:rsidRDefault="00A23799" w:rsidP="00721FE1">
                              <w:pPr>
                                <w:snapToGrid w:val="0"/>
                                <w:rPr>
                                  <w:sz w:val="20"/>
                                </w:rPr>
                              </w:pPr>
                              <w:r>
                                <w:rPr>
                                  <w:rFonts w:hint="eastAsia"/>
                                  <w:sz w:val="20"/>
                                </w:rPr>
                                <w:t>別</w:t>
                              </w:r>
                            </w:p>
                          </w:txbxContent>
                        </v:textbox>
                      </v:shape>
                      <v:shape id="__TH_B21337" o:spid="_x0000_s1145" type="#_x0000_t202" style="position:absolute;left:1860;top:5096;width:250;height: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SWUsUA&#10;AADcAAAADwAAAGRycy9kb3ducmV2LnhtbESPQWvCQBSE7wX/w/IKvdWNOQSbugYpCkKhNKaHHl+z&#10;z2RJ9m3Mrpr++64g9DjMzDfMqphsLy40euNYwWKegCCunTbcKPiqds9LED4ga+wdk4Jf8lCsZw8r&#10;zLW7ckmXQ2hEhLDPUUEbwpBL6euWLPq5G4ijd3SjxRDl2Eg94jXCbS/TJMmkRcNxocWB3lqqu8PZ&#10;Kth8c7k1p4+fz/JYmqp6Sfg965R6epw2ryACTeE/fG/vtYJ0uYDbmXg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ZJZSxQAAANwAAAAPAAAAAAAAAAAAAAAAAJgCAABkcnMv&#10;ZG93bnJldi54bWxQSwUGAAAAAAQABAD1AAAAigMAAAAA&#10;" filled="f" stroked="f">
                        <v:textbox inset="0,0,0,0">
                          <w:txbxContent>
                            <w:p w:rsidR="00A23799" w:rsidRPr="00721FE1" w:rsidRDefault="00A23799" w:rsidP="00721FE1">
                              <w:pPr>
                                <w:snapToGrid w:val="0"/>
                                <w:rPr>
                                  <w:sz w:val="20"/>
                                </w:rPr>
                              </w:pPr>
                              <w:r>
                                <w:rPr>
                                  <w:rFonts w:hint="eastAsia"/>
                                  <w:sz w:val="20"/>
                                </w:rPr>
                                <w:t>年</w:t>
                              </w:r>
                            </w:p>
                          </w:txbxContent>
                        </v:textbox>
                      </v:shape>
                    </v:group>
                  </w:pict>
                </mc:Fallback>
              </mc:AlternateContent>
            </w:r>
          </w:p>
        </w:tc>
        <w:tc>
          <w:tcPr>
            <w:tcW w:w="924" w:type="dxa"/>
            <w:tcBorders>
              <w:top w:val="single" w:sz="4" w:space="0" w:color="auto"/>
              <w:left w:val="nil"/>
              <w:bottom w:val="single" w:sz="4" w:space="0" w:color="auto"/>
              <w:right w:val="single" w:sz="4" w:space="0" w:color="auto"/>
            </w:tcBorders>
            <w:shd w:val="clear" w:color="auto" w:fill="92D050"/>
            <w:noWrap/>
            <w:vAlign w:val="center"/>
          </w:tcPr>
          <w:p w:rsidR="00F70587" w:rsidRPr="00D7051C" w:rsidRDefault="00F70587" w:rsidP="004F3A39">
            <w:pPr>
              <w:widowControl/>
              <w:spacing w:line="500" w:lineRule="exact"/>
              <w:jc w:val="center"/>
              <w:rPr>
                <w:rFonts w:ascii="標楷體" w:hAnsi="標楷體" w:cs="新細明體"/>
                <w:spacing w:val="-12"/>
                <w:kern w:val="0"/>
                <w:sz w:val="24"/>
                <w:szCs w:val="24"/>
              </w:rPr>
            </w:pPr>
            <w:r w:rsidRPr="00D7051C">
              <w:rPr>
                <w:rFonts w:ascii="標楷體" w:hAnsi="標楷體" w:cs="新細明體" w:hint="eastAsia"/>
                <w:spacing w:val="-12"/>
                <w:kern w:val="0"/>
                <w:sz w:val="24"/>
                <w:szCs w:val="24"/>
              </w:rPr>
              <w:t>澳洲</w:t>
            </w:r>
          </w:p>
        </w:tc>
        <w:tc>
          <w:tcPr>
            <w:tcW w:w="854" w:type="dxa"/>
            <w:tcBorders>
              <w:top w:val="single" w:sz="4" w:space="0" w:color="auto"/>
              <w:left w:val="nil"/>
              <w:bottom w:val="single" w:sz="4" w:space="0" w:color="auto"/>
              <w:right w:val="single" w:sz="4" w:space="0" w:color="auto"/>
            </w:tcBorders>
            <w:shd w:val="clear" w:color="auto" w:fill="92D050"/>
            <w:noWrap/>
            <w:vAlign w:val="center"/>
          </w:tcPr>
          <w:p w:rsidR="00F70587" w:rsidRPr="00D7051C" w:rsidRDefault="00F70587" w:rsidP="004F3A39">
            <w:pPr>
              <w:widowControl/>
              <w:spacing w:line="500" w:lineRule="exact"/>
              <w:jc w:val="center"/>
              <w:rPr>
                <w:rFonts w:ascii="標楷體" w:hAnsi="標楷體" w:cs="新細明體"/>
                <w:spacing w:val="-12"/>
                <w:kern w:val="0"/>
                <w:sz w:val="24"/>
                <w:szCs w:val="24"/>
              </w:rPr>
            </w:pPr>
            <w:r w:rsidRPr="00D7051C">
              <w:rPr>
                <w:rFonts w:ascii="標楷體" w:hAnsi="標楷體" w:cs="新細明體" w:hint="eastAsia"/>
                <w:spacing w:val="-12"/>
                <w:kern w:val="0"/>
                <w:sz w:val="24"/>
                <w:szCs w:val="24"/>
              </w:rPr>
              <w:t>印尼</w:t>
            </w:r>
          </w:p>
        </w:tc>
        <w:tc>
          <w:tcPr>
            <w:tcW w:w="1148" w:type="dxa"/>
            <w:tcBorders>
              <w:top w:val="single" w:sz="4" w:space="0" w:color="auto"/>
              <w:left w:val="nil"/>
              <w:bottom w:val="single" w:sz="4" w:space="0" w:color="auto"/>
              <w:right w:val="single" w:sz="4" w:space="0" w:color="auto"/>
            </w:tcBorders>
            <w:shd w:val="clear" w:color="auto" w:fill="92D050"/>
            <w:noWrap/>
            <w:vAlign w:val="center"/>
          </w:tcPr>
          <w:p w:rsidR="00F70587" w:rsidRPr="00D7051C" w:rsidRDefault="00F70587" w:rsidP="004F3A39">
            <w:pPr>
              <w:widowControl/>
              <w:spacing w:line="500" w:lineRule="exact"/>
              <w:jc w:val="center"/>
              <w:rPr>
                <w:rFonts w:ascii="標楷體" w:hAnsi="標楷體" w:cs="新細明體"/>
                <w:spacing w:val="-12"/>
                <w:kern w:val="0"/>
                <w:sz w:val="24"/>
                <w:szCs w:val="24"/>
              </w:rPr>
            </w:pPr>
            <w:r w:rsidRPr="00D7051C">
              <w:rPr>
                <w:rFonts w:ascii="標楷體" w:hAnsi="標楷體" w:cs="新細明體" w:hint="eastAsia"/>
                <w:spacing w:val="-12"/>
                <w:kern w:val="0"/>
                <w:sz w:val="24"/>
                <w:szCs w:val="24"/>
              </w:rPr>
              <w:t>中國大陸</w:t>
            </w:r>
          </w:p>
        </w:tc>
        <w:tc>
          <w:tcPr>
            <w:tcW w:w="784" w:type="dxa"/>
            <w:tcBorders>
              <w:top w:val="single" w:sz="4" w:space="0" w:color="auto"/>
              <w:left w:val="nil"/>
              <w:bottom w:val="single" w:sz="4" w:space="0" w:color="auto"/>
              <w:right w:val="single" w:sz="4" w:space="0" w:color="auto"/>
            </w:tcBorders>
            <w:shd w:val="clear" w:color="auto" w:fill="92D050"/>
            <w:noWrap/>
            <w:vAlign w:val="center"/>
          </w:tcPr>
          <w:p w:rsidR="00F70587" w:rsidRPr="00D7051C" w:rsidRDefault="00F70587" w:rsidP="004F3A39">
            <w:pPr>
              <w:widowControl/>
              <w:spacing w:line="500" w:lineRule="exact"/>
              <w:jc w:val="center"/>
              <w:rPr>
                <w:rFonts w:ascii="標楷體" w:hAnsi="標楷體" w:cs="新細明體"/>
                <w:spacing w:val="-12"/>
                <w:kern w:val="0"/>
                <w:sz w:val="24"/>
                <w:szCs w:val="24"/>
              </w:rPr>
            </w:pPr>
            <w:r w:rsidRPr="00D7051C">
              <w:rPr>
                <w:rFonts w:ascii="標楷體" w:hAnsi="標楷體" w:cs="新細明體" w:hint="eastAsia"/>
                <w:spacing w:val="-12"/>
                <w:kern w:val="0"/>
                <w:sz w:val="24"/>
                <w:szCs w:val="24"/>
              </w:rPr>
              <w:t>南非</w:t>
            </w:r>
          </w:p>
        </w:tc>
        <w:tc>
          <w:tcPr>
            <w:tcW w:w="895" w:type="dxa"/>
            <w:tcBorders>
              <w:top w:val="single" w:sz="4" w:space="0" w:color="auto"/>
              <w:left w:val="nil"/>
              <w:bottom w:val="single" w:sz="4" w:space="0" w:color="auto"/>
              <w:right w:val="single" w:sz="4" w:space="0" w:color="auto"/>
            </w:tcBorders>
            <w:shd w:val="clear" w:color="auto" w:fill="92D050"/>
            <w:noWrap/>
            <w:vAlign w:val="center"/>
          </w:tcPr>
          <w:p w:rsidR="00F70587" w:rsidRPr="00D7051C" w:rsidRDefault="00F70587" w:rsidP="004F3A39">
            <w:pPr>
              <w:widowControl/>
              <w:spacing w:line="500" w:lineRule="exact"/>
              <w:jc w:val="center"/>
              <w:rPr>
                <w:rFonts w:ascii="標楷體" w:hAnsi="標楷體" w:cs="新細明體"/>
                <w:spacing w:val="-12"/>
                <w:kern w:val="0"/>
                <w:sz w:val="24"/>
                <w:szCs w:val="24"/>
              </w:rPr>
            </w:pPr>
            <w:r w:rsidRPr="00D7051C">
              <w:rPr>
                <w:rFonts w:ascii="標楷體" w:hAnsi="標楷體" w:cs="新細明體" w:hint="eastAsia"/>
                <w:spacing w:val="-12"/>
                <w:kern w:val="0"/>
                <w:sz w:val="24"/>
                <w:szCs w:val="24"/>
              </w:rPr>
              <w:t>俄羅斯</w:t>
            </w:r>
          </w:p>
        </w:tc>
        <w:tc>
          <w:tcPr>
            <w:tcW w:w="854" w:type="dxa"/>
            <w:tcBorders>
              <w:top w:val="single" w:sz="4" w:space="0" w:color="auto"/>
              <w:left w:val="nil"/>
              <w:bottom w:val="single" w:sz="4" w:space="0" w:color="auto"/>
              <w:right w:val="single" w:sz="4" w:space="0" w:color="auto"/>
            </w:tcBorders>
            <w:shd w:val="clear" w:color="auto" w:fill="92D050"/>
            <w:noWrap/>
            <w:vAlign w:val="center"/>
          </w:tcPr>
          <w:p w:rsidR="00F70587" w:rsidRPr="00D7051C" w:rsidRDefault="00F70587" w:rsidP="004F3A39">
            <w:pPr>
              <w:widowControl/>
              <w:spacing w:line="500" w:lineRule="exact"/>
              <w:jc w:val="center"/>
              <w:rPr>
                <w:rFonts w:ascii="標楷體" w:hAnsi="標楷體" w:cs="新細明體"/>
                <w:spacing w:val="-12"/>
                <w:kern w:val="0"/>
                <w:sz w:val="24"/>
                <w:szCs w:val="24"/>
              </w:rPr>
            </w:pPr>
            <w:r w:rsidRPr="00D7051C">
              <w:rPr>
                <w:rFonts w:ascii="標楷體" w:hAnsi="標楷體" w:cs="新細明體" w:hint="eastAsia"/>
                <w:spacing w:val="-12"/>
                <w:kern w:val="0"/>
                <w:sz w:val="24"/>
                <w:szCs w:val="24"/>
              </w:rPr>
              <w:t>加拿大</w:t>
            </w:r>
          </w:p>
        </w:tc>
        <w:tc>
          <w:tcPr>
            <w:tcW w:w="686" w:type="dxa"/>
            <w:tcBorders>
              <w:top w:val="single" w:sz="4" w:space="0" w:color="auto"/>
              <w:left w:val="nil"/>
              <w:bottom w:val="single" w:sz="4" w:space="0" w:color="auto"/>
              <w:right w:val="single" w:sz="4" w:space="0" w:color="auto"/>
            </w:tcBorders>
            <w:shd w:val="clear" w:color="auto" w:fill="92D050"/>
            <w:noWrap/>
            <w:vAlign w:val="center"/>
          </w:tcPr>
          <w:p w:rsidR="00F70587" w:rsidRPr="00D7051C" w:rsidRDefault="00F70587" w:rsidP="004F3A39">
            <w:pPr>
              <w:widowControl/>
              <w:spacing w:line="500" w:lineRule="exact"/>
              <w:jc w:val="center"/>
              <w:rPr>
                <w:rFonts w:ascii="標楷體" w:hAnsi="標楷體" w:cs="新細明體"/>
                <w:spacing w:val="-12"/>
                <w:kern w:val="0"/>
                <w:sz w:val="24"/>
                <w:szCs w:val="24"/>
              </w:rPr>
            </w:pPr>
            <w:r w:rsidRPr="00D7051C">
              <w:rPr>
                <w:rFonts w:ascii="標楷體" w:hAnsi="標楷體" w:cs="新細明體" w:hint="eastAsia"/>
                <w:spacing w:val="-12"/>
                <w:kern w:val="0"/>
                <w:sz w:val="24"/>
                <w:szCs w:val="24"/>
              </w:rPr>
              <w:t>美國</w:t>
            </w:r>
          </w:p>
        </w:tc>
        <w:tc>
          <w:tcPr>
            <w:tcW w:w="602" w:type="dxa"/>
            <w:tcBorders>
              <w:top w:val="single" w:sz="4" w:space="0" w:color="auto"/>
              <w:left w:val="nil"/>
              <w:bottom w:val="single" w:sz="4" w:space="0" w:color="auto"/>
              <w:right w:val="single" w:sz="4" w:space="0" w:color="auto"/>
            </w:tcBorders>
            <w:shd w:val="clear" w:color="auto" w:fill="92D050"/>
            <w:noWrap/>
            <w:vAlign w:val="center"/>
          </w:tcPr>
          <w:p w:rsidR="00F70587" w:rsidRPr="00D7051C" w:rsidRDefault="00F70587" w:rsidP="004F3A39">
            <w:pPr>
              <w:widowControl/>
              <w:spacing w:line="500" w:lineRule="exact"/>
              <w:jc w:val="center"/>
              <w:rPr>
                <w:rFonts w:ascii="標楷體" w:hAnsi="標楷體" w:cs="新細明體"/>
                <w:spacing w:val="-12"/>
                <w:kern w:val="0"/>
                <w:sz w:val="24"/>
                <w:szCs w:val="24"/>
              </w:rPr>
            </w:pPr>
            <w:r w:rsidRPr="00D7051C">
              <w:rPr>
                <w:rFonts w:ascii="標楷體" w:hAnsi="標楷體" w:cs="新細明體" w:hint="eastAsia"/>
                <w:spacing w:val="-12"/>
                <w:kern w:val="0"/>
                <w:sz w:val="24"/>
                <w:szCs w:val="24"/>
              </w:rPr>
              <w:t>其他</w:t>
            </w:r>
          </w:p>
        </w:tc>
        <w:tc>
          <w:tcPr>
            <w:tcW w:w="983" w:type="dxa"/>
            <w:tcBorders>
              <w:top w:val="single" w:sz="4" w:space="0" w:color="auto"/>
              <w:left w:val="nil"/>
              <w:bottom w:val="single" w:sz="4" w:space="0" w:color="auto"/>
              <w:right w:val="single" w:sz="4" w:space="0" w:color="auto"/>
            </w:tcBorders>
            <w:shd w:val="clear" w:color="auto" w:fill="92D050"/>
            <w:noWrap/>
            <w:vAlign w:val="center"/>
          </w:tcPr>
          <w:p w:rsidR="00F70587" w:rsidRPr="00D7051C" w:rsidRDefault="00F70587" w:rsidP="004F3A39">
            <w:pPr>
              <w:widowControl/>
              <w:spacing w:line="500" w:lineRule="exact"/>
              <w:jc w:val="center"/>
              <w:rPr>
                <w:rFonts w:ascii="標楷體" w:hAnsi="標楷體" w:cs="新細明體"/>
                <w:spacing w:val="-12"/>
                <w:kern w:val="0"/>
                <w:sz w:val="24"/>
                <w:szCs w:val="24"/>
              </w:rPr>
            </w:pPr>
            <w:r w:rsidRPr="00D7051C">
              <w:rPr>
                <w:rFonts w:ascii="標楷體" w:hAnsi="標楷體" w:cs="新細明體" w:hint="eastAsia"/>
                <w:spacing w:val="-12"/>
                <w:kern w:val="0"/>
                <w:sz w:val="24"/>
                <w:szCs w:val="24"/>
              </w:rPr>
              <w:t>合計</w:t>
            </w:r>
          </w:p>
        </w:tc>
      </w:tr>
      <w:tr w:rsidR="00D7051C" w:rsidRPr="00D7051C" w:rsidTr="00721FE1">
        <w:tc>
          <w:tcPr>
            <w:tcW w:w="476" w:type="dxa"/>
            <w:vMerge w:val="restart"/>
            <w:tcBorders>
              <w:top w:val="nil"/>
              <w:left w:val="single" w:sz="4" w:space="0" w:color="auto"/>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 xml:space="preserve">94 </w:t>
            </w:r>
          </w:p>
        </w:tc>
        <w:tc>
          <w:tcPr>
            <w:tcW w:w="770"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cs="新細明體"/>
                <w:spacing w:val="-12"/>
                <w:kern w:val="0"/>
                <w:sz w:val="24"/>
                <w:szCs w:val="24"/>
              </w:rPr>
            </w:pPr>
            <w:r w:rsidRPr="00D7051C">
              <w:rPr>
                <w:rFonts w:ascii="標楷體" w:hAnsi="標楷體" w:cs="新細明體" w:hint="eastAsia"/>
                <w:spacing w:val="-12"/>
                <w:kern w:val="0"/>
                <w:sz w:val="24"/>
                <w:szCs w:val="24"/>
              </w:rPr>
              <w:t>數量</w:t>
            </w:r>
          </w:p>
        </w:tc>
        <w:tc>
          <w:tcPr>
            <w:tcW w:w="92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15,081</w:t>
            </w:r>
          </w:p>
        </w:tc>
        <w:tc>
          <w:tcPr>
            <w:tcW w:w="85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18,725</w:t>
            </w:r>
          </w:p>
        </w:tc>
        <w:tc>
          <w:tcPr>
            <w:tcW w:w="1148"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23,463</w:t>
            </w:r>
          </w:p>
        </w:tc>
        <w:tc>
          <w:tcPr>
            <w:tcW w:w="78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342</w:t>
            </w:r>
          </w:p>
        </w:tc>
        <w:tc>
          <w:tcPr>
            <w:tcW w:w="895"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1,251</w:t>
            </w:r>
          </w:p>
        </w:tc>
        <w:tc>
          <w:tcPr>
            <w:tcW w:w="85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1,148</w:t>
            </w:r>
          </w:p>
        </w:tc>
        <w:tc>
          <w:tcPr>
            <w:tcW w:w="686"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74</w:t>
            </w:r>
          </w:p>
        </w:tc>
        <w:tc>
          <w:tcPr>
            <w:tcW w:w="602"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167</w:t>
            </w:r>
          </w:p>
        </w:tc>
        <w:tc>
          <w:tcPr>
            <w:tcW w:w="983"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60,252</w:t>
            </w:r>
          </w:p>
        </w:tc>
      </w:tr>
      <w:tr w:rsidR="00D7051C" w:rsidRPr="00D7051C" w:rsidTr="00D7051C">
        <w:tc>
          <w:tcPr>
            <w:tcW w:w="476" w:type="dxa"/>
            <w:vMerge/>
            <w:tcBorders>
              <w:top w:val="nil"/>
              <w:left w:val="single" w:sz="4" w:space="0" w:color="auto"/>
              <w:bottom w:val="single" w:sz="4" w:space="0" w:color="auto"/>
              <w:right w:val="single" w:sz="4" w:space="0" w:color="auto"/>
            </w:tcBorders>
            <w:vAlign w:val="center"/>
          </w:tcPr>
          <w:p w:rsidR="00F70587" w:rsidRPr="00D7051C" w:rsidRDefault="00F70587" w:rsidP="00A96014">
            <w:pPr>
              <w:widowControl/>
              <w:spacing w:line="540" w:lineRule="exact"/>
              <w:jc w:val="center"/>
              <w:rPr>
                <w:rFonts w:ascii="標楷體" w:hAnsi="標楷體"/>
                <w:spacing w:val="-12"/>
                <w:kern w:val="0"/>
                <w:sz w:val="24"/>
                <w:szCs w:val="24"/>
              </w:rPr>
            </w:pPr>
          </w:p>
        </w:tc>
        <w:tc>
          <w:tcPr>
            <w:tcW w:w="770"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w:t>
            </w:r>
          </w:p>
        </w:tc>
        <w:tc>
          <w:tcPr>
            <w:tcW w:w="92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25.0</w:t>
            </w:r>
          </w:p>
        </w:tc>
        <w:tc>
          <w:tcPr>
            <w:tcW w:w="85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31.1</w:t>
            </w:r>
          </w:p>
        </w:tc>
        <w:tc>
          <w:tcPr>
            <w:tcW w:w="1148"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38.9</w:t>
            </w:r>
          </w:p>
        </w:tc>
        <w:tc>
          <w:tcPr>
            <w:tcW w:w="78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0.6</w:t>
            </w:r>
          </w:p>
        </w:tc>
        <w:tc>
          <w:tcPr>
            <w:tcW w:w="895"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2.1</w:t>
            </w:r>
          </w:p>
        </w:tc>
        <w:tc>
          <w:tcPr>
            <w:tcW w:w="85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1.9</w:t>
            </w:r>
          </w:p>
        </w:tc>
        <w:tc>
          <w:tcPr>
            <w:tcW w:w="686"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0.1</w:t>
            </w:r>
          </w:p>
        </w:tc>
        <w:tc>
          <w:tcPr>
            <w:tcW w:w="602"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0.3</w:t>
            </w:r>
          </w:p>
        </w:tc>
        <w:tc>
          <w:tcPr>
            <w:tcW w:w="983"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100.0</w:t>
            </w:r>
          </w:p>
        </w:tc>
      </w:tr>
      <w:tr w:rsidR="00D7051C" w:rsidRPr="00D7051C" w:rsidTr="00D7051C">
        <w:tc>
          <w:tcPr>
            <w:tcW w:w="476" w:type="dxa"/>
            <w:vMerge w:val="restart"/>
            <w:tcBorders>
              <w:top w:val="nil"/>
              <w:left w:val="single" w:sz="4" w:space="0" w:color="auto"/>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95</w:t>
            </w:r>
          </w:p>
        </w:tc>
        <w:tc>
          <w:tcPr>
            <w:tcW w:w="770"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cs="新細明體"/>
                <w:spacing w:val="-12"/>
                <w:kern w:val="0"/>
                <w:sz w:val="24"/>
                <w:szCs w:val="24"/>
              </w:rPr>
            </w:pPr>
            <w:r w:rsidRPr="00D7051C">
              <w:rPr>
                <w:rFonts w:ascii="標楷體" w:hAnsi="標楷體" w:cs="新細明體" w:hint="eastAsia"/>
                <w:spacing w:val="-12"/>
                <w:kern w:val="0"/>
                <w:sz w:val="24"/>
                <w:szCs w:val="24"/>
              </w:rPr>
              <w:t>數量</w:t>
            </w:r>
          </w:p>
        </w:tc>
        <w:tc>
          <w:tcPr>
            <w:tcW w:w="92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22,332</w:t>
            </w:r>
          </w:p>
        </w:tc>
        <w:tc>
          <w:tcPr>
            <w:tcW w:w="85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24,211</w:t>
            </w:r>
          </w:p>
        </w:tc>
        <w:tc>
          <w:tcPr>
            <w:tcW w:w="1148"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13,036</w:t>
            </w:r>
          </w:p>
        </w:tc>
        <w:tc>
          <w:tcPr>
            <w:tcW w:w="78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w:t>
            </w:r>
          </w:p>
        </w:tc>
        <w:tc>
          <w:tcPr>
            <w:tcW w:w="895"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1,364</w:t>
            </w:r>
          </w:p>
        </w:tc>
        <w:tc>
          <w:tcPr>
            <w:tcW w:w="85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1,250</w:t>
            </w:r>
          </w:p>
        </w:tc>
        <w:tc>
          <w:tcPr>
            <w:tcW w:w="686"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0</w:t>
            </w:r>
          </w:p>
        </w:tc>
        <w:tc>
          <w:tcPr>
            <w:tcW w:w="602"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117</w:t>
            </w:r>
          </w:p>
        </w:tc>
        <w:tc>
          <w:tcPr>
            <w:tcW w:w="983"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62,311</w:t>
            </w:r>
          </w:p>
        </w:tc>
      </w:tr>
      <w:tr w:rsidR="00D7051C" w:rsidRPr="00D7051C" w:rsidTr="00D7051C">
        <w:tc>
          <w:tcPr>
            <w:tcW w:w="476" w:type="dxa"/>
            <w:vMerge/>
            <w:tcBorders>
              <w:top w:val="nil"/>
              <w:left w:val="single" w:sz="4" w:space="0" w:color="auto"/>
              <w:bottom w:val="single" w:sz="4" w:space="0" w:color="auto"/>
              <w:right w:val="single" w:sz="4" w:space="0" w:color="auto"/>
            </w:tcBorders>
            <w:vAlign w:val="center"/>
          </w:tcPr>
          <w:p w:rsidR="00F70587" w:rsidRPr="00D7051C" w:rsidRDefault="00F70587" w:rsidP="00A96014">
            <w:pPr>
              <w:widowControl/>
              <w:spacing w:line="540" w:lineRule="exact"/>
              <w:jc w:val="center"/>
              <w:rPr>
                <w:rFonts w:ascii="標楷體" w:hAnsi="標楷體"/>
                <w:spacing w:val="-12"/>
                <w:kern w:val="0"/>
                <w:sz w:val="24"/>
                <w:szCs w:val="24"/>
              </w:rPr>
            </w:pPr>
          </w:p>
        </w:tc>
        <w:tc>
          <w:tcPr>
            <w:tcW w:w="770"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w:t>
            </w:r>
          </w:p>
        </w:tc>
        <w:tc>
          <w:tcPr>
            <w:tcW w:w="92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35.8</w:t>
            </w:r>
          </w:p>
        </w:tc>
        <w:tc>
          <w:tcPr>
            <w:tcW w:w="85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38.9</w:t>
            </w:r>
          </w:p>
        </w:tc>
        <w:tc>
          <w:tcPr>
            <w:tcW w:w="1148"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20.9</w:t>
            </w:r>
          </w:p>
        </w:tc>
        <w:tc>
          <w:tcPr>
            <w:tcW w:w="78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w:t>
            </w:r>
          </w:p>
        </w:tc>
        <w:tc>
          <w:tcPr>
            <w:tcW w:w="895"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2.2</w:t>
            </w:r>
          </w:p>
        </w:tc>
        <w:tc>
          <w:tcPr>
            <w:tcW w:w="85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2.0</w:t>
            </w:r>
          </w:p>
        </w:tc>
        <w:tc>
          <w:tcPr>
            <w:tcW w:w="686"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0.0</w:t>
            </w:r>
          </w:p>
        </w:tc>
        <w:tc>
          <w:tcPr>
            <w:tcW w:w="602"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0.2</w:t>
            </w:r>
          </w:p>
        </w:tc>
        <w:tc>
          <w:tcPr>
            <w:tcW w:w="983"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100.0</w:t>
            </w:r>
          </w:p>
        </w:tc>
      </w:tr>
      <w:tr w:rsidR="00D7051C" w:rsidRPr="00D7051C" w:rsidTr="00D7051C">
        <w:tc>
          <w:tcPr>
            <w:tcW w:w="476" w:type="dxa"/>
            <w:vMerge w:val="restart"/>
            <w:tcBorders>
              <w:top w:val="nil"/>
              <w:left w:val="single" w:sz="4" w:space="0" w:color="auto"/>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96</w:t>
            </w:r>
          </w:p>
        </w:tc>
        <w:tc>
          <w:tcPr>
            <w:tcW w:w="770"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cs="新細明體"/>
                <w:spacing w:val="-12"/>
                <w:kern w:val="0"/>
                <w:sz w:val="24"/>
                <w:szCs w:val="24"/>
              </w:rPr>
            </w:pPr>
            <w:r w:rsidRPr="00D7051C">
              <w:rPr>
                <w:rFonts w:ascii="標楷體" w:hAnsi="標楷體" w:cs="新細明體" w:hint="eastAsia"/>
                <w:spacing w:val="-12"/>
                <w:kern w:val="0"/>
                <w:sz w:val="24"/>
                <w:szCs w:val="24"/>
              </w:rPr>
              <w:t>數量</w:t>
            </w:r>
          </w:p>
        </w:tc>
        <w:tc>
          <w:tcPr>
            <w:tcW w:w="92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25,314</w:t>
            </w:r>
          </w:p>
        </w:tc>
        <w:tc>
          <w:tcPr>
            <w:tcW w:w="85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23,985</w:t>
            </w:r>
          </w:p>
        </w:tc>
        <w:tc>
          <w:tcPr>
            <w:tcW w:w="1148"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12,953</w:t>
            </w:r>
          </w:p>
        </w:tc>
        <w:tc>
          <w:tcPr>
            <w:tcW w:w="78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580</w:t>
            </w:r>
          </w:p>
        </w:tc>
        <w:tc>
          <w:tcPr>
            <w:tcW w:w="895"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1,242</w:t>
            </w:r>
          </w:p>
        </w:tc>
        <w:tc>
          <w:tcPr>
            <w:tcW w:w="85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998</w:t>
            </w:r>
          </w:p>
        </w:tc>
        <w:tc>
          <w:tcPr>
            <w:tcW w:w="686"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w:t>
            </w:r>
          </w:p>
        </w:tc>
        <w:tc>
          <w:tcPr>
            <w:tcW w:w="602"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161</w:t>
            </w:r>
          </w:p>
        </w:tc>
        <w:tc>
          <w:tcPr>
            <w:tcW w:w="983"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65,232</w:t>
            </w:r>
          </w:p>
        </w:tc>
      </w:tr>
      <w:tr w:rsidR="00D7051C" w:rsidRPr="00D7051C" w:rsidTr="00D7051C">
        <w:tc>
          <w:tcPr>
            <w:tcW w:w="476" w:type="dxa"/>
            <w:vMerge/>
            <w:tcBorders>
              <w:top w:val="nil"/>
              <w:left w:val="single" w:sz="4" w:space="0" w:color="auto"/>
              <w:bottom w:val="single" w:sz="4" w:space="0" w:color="auto"/>
              <w:right w:val="single" w:sz="4" w:space="0" w:color="auto"/>
            </w:tcBorders>
            <w:vAlign w:val="center"/>
          </w:tcPr>
          <w:p w:rsidR="00F70587" w:rsidRPr="00D7051C" w:rsidRDefault="00F70587" w:rsidP="00A96014">
            <w:pPr>
              <w:widowControl/>
              <w:spacing w:line="540" w:lineRule="exact"/>
              <w:jc w:val="center"/>
              <w:rPr>
                <w:rFonts w:ascii="標楷體" w:hAnsi="標楷體"/>
                <w:spacing w:val="-12"/>
                <w:kern w:val="0"/>
                <w:sz w:val="24"/>
                <w:szCs w:val="24"/>
              </w:rPr>
            </w:pPr>
          </w:p>
        </w:tc>
        <w:tc>
          <w:tcPr>
            <w:tcW w:w="770"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w:t>
            </w:r>
          </w:p>
        </w:tc>
        <w:tc>
          <w:tcPr>
            <w:tcW w:w="92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38.8</w:t>
            </w:r>
          </w:p>
        </w:tc>
        <w:tc>
          <w:tcPr>
            <w:tcW w:w="85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36.8</w:t>
            </w:r>
          </w:p>
        </w:tc>
        <w:tc>
          <w:tcPr>
            <w:tcW w:w="1148"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19.9</w:t>
            </w:r>
          </w:p>
        </w:tc>
        <w:tc>
          <w:tcPr>
            <w:tcW w:w="78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0.9</w:t>
            </w:r>
          </w:p>
        </w:tc>
        <w:tc>
          <w:tcPr>
            <w:tcW w:w="895"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1.9</w:t>
            </w:r>
          </w:p>
        </w:tc>
        <w:tc>
          <w:tcPr>
            <w:tcW w:w="85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1.5</w:t>
            </w:r>
          </w:p>
        </w:tc>
        <w:tc>
          <w:tcPr>
            <w:tcW w:w="686"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w:t>
            </w:r>
          </w:p>
        </w:tc>
        <w:tc>
          <w:tcPr>
            <w:tcW w:w="602"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0.2</w:t>
            </w:r>
          </w:p>
        </w:tc>
        <w:tc>
          <w:tcPr>
            <w:tcW w:w="983"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100.0</w:t>
            </w:r>
          </w:p>
        </w:tc>
      </w:tr>
      <w:tr w:rsidR="00D7051C" w:rsidRPr="00D7051C" w:rsidTr="00D7051C">
        <w:tc>
          <w:tcPr>
            <w:tcW w:w="476" w:type="dxa"/>
            <w:vMerge w:val="restart"/>
            <w:tcBorders>
              <w:top w:val="nil"/>
              <w:left w:val="single" w:sz="4" w:space="0" w:color="auto"/>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97</w:t>
            </w:r>
          </w:p>
        </w:tc>
        <w:tc>
          <w:tcPr>
            <w:tcW w:w="770"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cs="新細明體"/>
                <w:spacing w:val="-12"/>
                <w:kern w:val="0"/>
                <w:sz w:val="24"/>
                <w:szCs w:val="24"/>
              </w:rPr>
            </w:pPr>
            <w:r w:rsidRPr="00D7051C">
              <w:rPr>
                <w:rFonts w:ascii="標楷體" w:hAnsi="標楷體" w:cs="新細明體" w:hint="eastAsia"/>
                <w:spacing w:val="-12"/>
                <w:kern w:val="0"/>
                <w:sz w:val="24"/>
                <w:szCs w:val="24"/>
              </w:rPr>
              <w:t>數量</w:t>
            </w:r>
          </w:p>
        </w:tc>
        <w:tc>
          <w:tcPr>
            <w:tcW w:w="92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26,994</w:t>
            </w:r>
          </w:p>
        </w:tc>
        <w:tc>
          <w:tcPr>
            <w:tcW w:w="85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23,579</w:t>
            </w:r>
          </w:p>
        </w:tc>
        <w:tc>
          <w:tcPr>
            <w:tcW w:w="1148"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10,756</w:t>
            </w:r>
          </w:p>
        </w:tc>
        <w:tc>
          <w:tcPr>
            <w:tcW w:w="78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w:t>
            </w:r>
          </w:p>
        </w:tc>
        <w:tc>
          <w:tcPr>
            <w:tcW w:w="895"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1,012</w:t>
            </w:r>
          </w:p>
        </w:tc>
        <w:tc>
          <w:tcPr>
            <w:tcW w:w="85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1,257</w:t>
            </w:r>
          </w:p>
        </w:tc>
        <w:tc>
          <w:tcPr>
            <w:tcW w:w="686"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71</w:t>
            </w:r>
          </w:p>
        </w:tc>
        <w:tc>
          <w:tcPr>
            <w:tcW w:w="602"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171</w:t>
            </w:r>
          </w:p>
        </w:tc>
        <w:tc>
          <w:tcPr>
            <w:tcW w:w="983"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63,840</w:t>
            </w:r>
          </w:p>
        </w:tc>
      </w:tr>
      <w:tr w:rsidR="00D7051C" w:rsidRPr="00D7051C" w:rsidTr="00D7051C">
        <w:tc>
          <w:tcPr>
            <w:tcW w:w="476" w:type="dxa"/>
            <w:vMerge/>
            <w:tcBorders>
              <w:top w:val="nil"/>
              <w:left w:val="single" w:sz="4" w:space="0" w:color="auto"/>
              <w:bottom w:val="single" w:sz="4" w:space="0" w:color="auto"/>
              <w:right w:val="single" w:sz="4" w:space="0" w:color="auto"/>
            </w:tcBorders>
            <w:vAlign w:val="center"/>
          </w:tcPr>
          <w:p w:rsidR="00F70587" w:rsidRPr="00D7051C" w:rsidRDefault="00F70587" w:rsidP="00A96014">
            <w:pPr>
              <w:widowControl/>
              <w:spacing w:line="540" w:lineRule="exact"/>
              <w:jc w:val="center"/>
              <w:rPr>
                <w:rFonts w:ascii="標楷體" w:hAnsi="標楷體"/>
                <w:spacing w:val="-12"/>
                <w:kern w:val="0"/>
                <w:sz w:val="24"/>
                <w:szCs w:val="24"/>
              </w:rPr>
            </w:pPr>
          </w:p>
        </w:tc>
        <w:tc>
          <w:tcPr>
            <w:tcW w:w="770"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w:t>
            </w:r>
          </w:p>
        </w:tc>
        <w:tc>
          <w:tcPr>
            <w:tcW w:w="92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42.3</w:t>
            </w:r>
          </w:p>
        </w:tc>
        <w:tc>
          <w:tcPr>
            <w:tcW w:w="85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36.9</w:t>
            </w:r>
          </w:p>
        </w:tc>
        <w:tc>
          <w:tcPr>
            <w:tcW w:w="1148"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16.8</w:t>
            </w:r>
          </w:p>
        </w:tc>
        <w:tc>
          <w:tcPr>
            <w:tcW w:w="78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w:t>
            </w:r>
          </w:p>
        </w:tc>
        <w:tc>
          <w:tcPr>
            <w:tcW w:w="895"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1.6</w:t>
            </w:r>
          </w:p>
        </w:tc>
        <w:tc>
          <w:tcPr>
            <w:tcW w:w="85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2.0</w:t>
            </w:r>
          </w:p>
        </w:tc>
        <w:tc>
          <w:tcPr>
            <w:tcW w:w="686"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0.1</w:t>
            </w:r>
          </w:p>
        </w:tc>
        <w:tc>
          <w:tcPr>
            <w:tcW w:w="602"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0.3</w:t>
            </w:r>
          </w:p>
        </w:tc>
        <w:tc>
          <w:tcPr>
            <w:tcW w:w="983"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100.0</w:t>
            </w:r>
          </w:p>
        </w:tc>
      </w:tr>
      <w:tr w:rsidR="00D7051C" w:rsidRPr="00D7051C" w:rsidTr="00D7051C">
        <w:tc>
          <w:tcPr>
            <w:tcW w:w="476" w:type="dxa"/>
            <w:vMerge w:val="restart"/>
            <w:tcBorders>
              <w:top w:val="nil"/>
              <w:left w:val="single" w:sz="4" w:space="0" w:color="auto"/>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98</w:t>
            </w:r>
          </w:p>
        </w:tc>
        <w:tc>
          <w:tcPr>
            <w:tcW w:w="770"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cs="新細明體"/>
                <w:spacing w:val="-12"/>
                <w:kern w:val="0"/>
                <w:sz w:val="24"/>
                <w:szCs w:val="24"/>
              </w:rPr>
            </w:pPr>
            <w:r w:rsidRPr="00D7051C">
              <w:rPr>
                <w:rFonts w:ascii="標楷體" w:hAnsi="標楷體" w:cs="新細明體" w:hint="eastAsia"/>
                <w:spacing w:val="-12"/>
                <w:kern w:val="0"/>
                <w:sz w:val="24"/>
                <w:szCs w:val="24"/>
              </w:rPr>
              <w:t>數量</w:t>
            </w:r>
          </w:p>
        </w:tc>
        <w:tc>
          <w:tcPr>
            <w:tcW w:w="92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25,446</w:t>
            </w:r>
          </w:p>
        </w:tc>
        <w:tc>
          <w:tcPr>
            <w:tcW w:w="85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23,623</w:t>
            </w:r>
          </w:p>
        </w:tc>
        <w:tc>
          <w:tcPr>
            <w:tcW w:w="1148"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4,427</w:t>
            </w:r>
          </w:p>
        </w:tc>
        <w:tc>
          <w:tcPr>
            <w:tcW w:w="78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2,284</w:t>
            </w:r>
          </w:p>
        </w:tc>
        <w:tc>
          <w:tcPr>
            <w:tcW w:w="895"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1,837</w:t>
            </w:r>
          </w:p>
        </w:tc>
        <w:tc>
          <w:tcPr>
            <w:tcW w:w="85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717</w:t>
            </w:r>
          </w:p>
        </w:tc>
        <w:tc>
          <w:tcPr>
            <w:tcW w:w="686"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77</w:t>
            </w:r>
          </w:p>
        </w:tc>
        <w:tc>
          <w:tcPr>
            <w:tcW w:w="602"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224</w:t>
            </w:r>
          </w:p>
        </w:tc>
        <w:tc>
          <w:tcPr>
            <w:tcW w:w="983"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58,636</w:t>
            </w:r>
          </w:p>
        </w:tc>
      </w:tr>
      <w:tr w:rsidR="00D7051C" w:rsidRPr="00D7051C" w:rsidTr="00D7051C">
        <w:tc>
          <w:tcPr>
            <w:tcW w:w="476" w:type="dxa"/>
            <w:vMerge/>
            <w:tcBorders>
              <w:top w:val="nil"/>
              <w:left w:val="single" w:sz="4" w:space="0" w:color="auto"/>
              <w:bottom w:val="single" w:sz="4" w:space="0" w:color="auto"/>
              <w:right w:val="single" w:sz="4" w:space="0" w:color="auto"/>
            </w:tcBorders>
            <w:vAlign w:val="center"/>
          </w:tcPr>
          <w:p w:rsidR="00F70587" w:rsidRPr="00D7051C" w:rsidRDefault="00F70587" w:rsidP="00A96014">
            <w:pPr>
              <w:widowControl/>
              <w:spacing w:line="540" w:lineRule="exact"/>
              <w:jc w:val="center"/>
              <w:rPr>
                <w:rFonts w:ascii="標楷體" w:hAnsi="標楷體"/>
                <w:spacing w:val="-12"/>
                <w:kern w:val="0"/>
                <w:sz w:val="24"/>
                <w:szCs w:val="24"/>
              </w:rPr>
            </w:pPr>
          </w:p>
        </w:tc>
        <w:tc>
          <w:tcPr>
            <w:tcW w:w="770"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w:t>
            </w:r>
          </w:p>
        </w:tc>
        <w:tc>
          <w:tcPr>
            <w:tcW w:w="92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43.4</w:t>
            </w:r>
          </w:p>
        </w:tc>
        <w:tc>
          <w:tcPr>
            <w:tcW w:w="85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40.3</w:t>
            </w:r>
          </w:p>
        </w:tc>
        <w:tc>
          <w:tcPr>
            <w:tcW w:w="1148"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7.5</w:t>
            </w:r>
          </w:p>
        </w:tc>
        <w:tc>
          <w:tcPr>
            <w:tcW w:w="78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3.9</w:t>
            </w:r>
          </w:p>
        </w:tc>
        <w:tc>
          <w:tcPr>
            <w:tcW w:w="895"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3.1</w:t>
            </w:r>
          </w:p>
        </w:tc>
        <w:tc>
          <w:tcPr>
            <w:tcW w:w="85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1.2</w:t>
            </w:r>
          </w:p>
        </w:tc>
        <w:tc>
          <w:tcPr>
            <w:tcW w:w="686"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0.1</w:t>
            </w:r>
          </w:p>
        </w:tc>
        <w:tc>
          <w:tcPr>
            <w:tcW w:w="602"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0.4</w:t>
            </w:r>
          </w:p>
        </w:tc>
        <w:tc>
          <w:tcPr>
            <w:tcW w:w="983"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100.0</w:t>
            </w:r>
          </w:p>
        </w:tc>
      </w:tr>
      <w:tr w:rsidR="00D7051C" w:rsidRPr="00D7051C" w:rsidTr="00D7051C">
        <w:tc>
          <w:tcPr>
            <w:tcW w:w="476" w:type="dxa"/>
            <w:vMerge w:val="restart"/>
            <w:tcBorders>
              <w:top w:val="nil"/>
              <w:left w:val="single" w:sz="4" w:space="0" w:color="auto"/>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99</w:t>
            </w:r>
          </w:p>
        </w:tc>
        <w:tc>
          <w:tcPr>
            <w:tcW w:w="770"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cs="新細明體"/>
                <w:spacing w:val="-12"/>
                <w:kern w:val="0"/>
                <w:sz w:val="24"/>
                <w:szCs w:val="24"/>
              </w:rPr>
            </w:pPr>
            <w:r w:rsidRPr="00D7051C">
              <w:rPr>
                <w:rFonts w:ascii="標楷體" w:hAnsi="標楷體" w:cs="新細明體" w:hint="eastAsia"/>
                <w:spacing w:val="-12"/>
                <w:kern w:val="0"/>
                <w:sz w:val="24"/>
                <w:szCs w:val="24"/>
              </w:rPr>
              <w:t>數量</w:t>
            </w:r>
          </w:p>
        </w:tc>
        <w:tc>
          <w:tcPr>
            <w:tcW w:w="92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28,652</w:t>
            </w:r>
          </w:p>
        </w:tc>
        <w:tc>
          <w:tcPr>
            <w:tcW w:w="85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23,610</w:t>
            </w:r>
          </w:p>
        </w:tc>
        <w:tc>
          <w:tcPr>
            <w:tcW w:w="1148"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3,913</w:t>
            </w:r>
          </w:p>
        </w:tc>
        <w:tc>
          <w:tcPr>
            <w:tcW w:w="78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2,576</w:t>
            </w:r>
          </w:p>
        </w:tc>
        <w:tc>
          <w:tcPr>
            <w:tcW w:w="895"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1,152</w:t>
            </w:r>
          </w:p>
        </w:tc>
        <w:tc>
          <w:tcPr>
            <w:tcW w:w="85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742</w:t>
            </w:r>
          </w:p>
        </w:tc>
        <w:tc>
          <w:tcPr>
            <w:tcW w:w="686"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227</w:t>
            </w:r>
          </w:p>
        </w:tc>
        <w:tc>
          <w:tcPr>
            <w:tcW w:w="602"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2,283</w:t>
            </w:r>
          </w:p>
        </w:tc>
        <w:tc>
          <w:tcPr>
            <w:tcW w:w="983"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63,156</w:t>
            </w:r>
          </w:p>
        </w:tc>
      </w:tr>
      <w:tr w:rsidR="00D7051C" w:rsidRPr="00D7051C" w:rsidTr="00D7051C">
        <w:tc>
          <w:tcPr>
            <w:tcW w:w="476" w:type="dxa"/>
            <w:vMerge/>
            <w:tcBorders>
              <w:top w:val="nil"/>
              <w:left w:val="single" w:sz="4" w:space="0" w:color="auto"/>
              <w:bottom w:val="single" w:sz="4" w:space="0" w:color="auto"/>
              <w:right w:val="single" w:sz="4" w:space="0" w:color="auto"/>
            </w:tcBorders>
            <w:vAlign w:val="center"/>
          </w:tcPr>
          <w:p w:rsidR="00F70587" w:rsidRPr="00D7051C" w:rsidRDefault="00F70587" w:rsidP="00A96014">
            <w:pPr>
              <w:widowControl/>
              <w:spacing w:line="540" w:lineRule="exact"/>
              <w:jc w:val="center"/>
              <w:rPr>
                <w:rFonts w:ascii="標楷體" w:hAnsi="標楷體"/>
                <w:spacing w:val="-12"/>
                <w:kern w:val="0"/>
                <w:sz w:val="24"/>
                <w:szCs w:val="24"/>
              </w:rPr>
            </w:pPr>
          </w:p>
        </w:tc>
        <w:tc>
          <w:tcPr>
            <w:tcW w:w="770"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w:t>
            </w:r>
          </w:p>
        </w:tc>
        <w:tc>
          <w:tcPr>
            <w:tcW w:w="92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45.4</w:t>
            </w:r>
          </w:p>
        </w:tc>
        <w:tc>
          <w:tcPr>
            <w:tcW w:w="85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37.4</w:t>
            </w:r>
          </w:p>
        </w:tc>
        <w:tc>
          <w:tcPr>
            <w:tcW w:w="1148"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6.2</w:t>
            </w:r>
          </w:p>
        </w:tc>
        <w:tc>
          <w:tcPr>
            <w:tcW w:w="78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4.1</w:t>
            </w:r>
          </w:p>
        </w:tc>
        <w:tc>
          <w:tcPr>
            <w:tcW w:w="895"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1.8</w:t>
            </w:r>
          </w:p>
        </w:tc>
        <w:tc>
          <w:tcPr>
            <w:tcW w:w="854"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1.2</w:t>
            </w:r>
          </w:p>
        </w:tc>
        <w:tc>
          <w:tcPr>
            <w:tcW w:w="686"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0.4</w:t>
            </w:r>
          </w:p>
        </w:tc>
        <w:tc>
          <w:tcPr>
            <w:tcW w:w="602"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3.6</w:t>
            </w:r>
          </w:p>
        </w:tc>
        <w:tc>
          <w:tcPr>
            <w:tcW w:w="983" w:type="dxa"/>
            <w:tcBorders>
              <w:top w:val="nil"/>
              <w:left w:val="nil"/>
              <w:bottom w:val="single" w:sz="4" w:space="0" w:color="auto"/>
              <w:right w:val="single" w:sz="4" w:space="0" w:color="auto"/>
            </w:tcBorders>
            <w:shd w:val="clear" w:color="auto" w:fill="auto"/>
            <w:noWrap/>
            <w:vAlign w:val="center"/>
          </w:tcPr>
          <w:p w:rsidR="00F70587" w:rsidRPr="00D7051C" w:rsidRDefault="00F70587" w:rsidP="00A96014">
            <w:pPr>
              <w:widowControl/>
              <w:spacing w:line="540" w:lineRule="exact"/>
              <w:jc w:val="center"/>
              <w:rPr>
                <w:rFonts w:ascii="標楷體" w:hAnsi="標楷體"/>
                <w:spacing w:val="-12"/>
                <w:kern w:val="0"/>
                <w:sz w:val="24"/>
                <w:szCs w:val="24"/>
              </w:rPr>
            </w:pPr>
            <w:r w:rsidRPr="00D7051C">
              <w:rPr>
                <w:rFonts w:ascii="標楷體" w:hAnsi="標楷體"/>
                <w:spacing w:val="-12"/>
                <w:kern w:val="0"/>
                <w:sz w:val="24"/>
                <w:szCs w:val="24"/>
              </w:rPr>
              <w:t>100.0</w:t>
            </w:r>
          </w:p>
        </w:tc>
      </w:tr>
    </w:tbl>
    <w:p w:rsidR="00F70587" w:rsidRPr="00FE6EAF" w:rsidRDefault="00F70587" w:rsidP="00FE6EAF">
      <w:pPr>
        <w:spacing w:line="240" w:lineRule="exact"/>
        <w:rPr>
          <w:sz w:val="20"/>
        </w:rPr>
      </w:pPr>
      <w:bookmarkStart w:id="507" w:name="_Toc294785231"/>
      <w:bookmarkStart w:id="508" w:name="_Toc310611229"/>
      <w:r w:rsidRPr="00FE6EAF">
        <w:rPr>
          <w:sz w:val="20"/>
        </w:rPr>
        <w:t>資料來源：</w:t>
      </w:r>
      <w:r w:rsidRPr="00FE6EAF">
        <w:rPr>
          <w:rFonts w:hint="eastAsia"/>
          <w:sz w:val="20"/>
        </w:rPr>
        <w:t>能源局</w:t>
      </w:r>
      <w:r w:rsidRPr="00FE6EAF">
        <w:rPr>
          <w:sz w:val="20"/>
        </w:rPr>
        <w:t>能源</w:t>
      </w:r>
      <w:r w:rsidRPr="00FE6EAF">
        <w:rPr>
          <w:rFonts w:hint="eastAsia"/>
          <w:sz w:val="20"/>
        </w:rPr>
        <w:t>統計手冊</w:t>
      </w:r>
      <w:bookmarkEnd w:id="507"/>
      <w:r w:rsidR="00D7051C" w:rsidRPr="00FE6EAF">
        <w:rPr>
          <w:rFonts w:hint="eastAsia"/>
          <w:sz w:val="20"/>
        </w:rPr>
        <w:t>、能源局。</w:t>
      </w:r>
      <w:bookmarkEnd w:id="508"/>
    </w:p>
    <w:p w:rsidR="00CC31E4" w:rsidRDefault="000945ED" w:rsidP="00E21274">
      <w:pPr>
        <w:pStyle w:val="4"/>
        <w:spacing w:beforeLines="100" w:before="457"/>
        <w:ind w:left="1689" w:hanging="697"/>
      </w:pPr>
      <w:bookmarkStart w:id="509" w:name="_Toc294785232"/>
      <w:r w:rsidRPr="000945ED">
        <w:rPr>
          <w:rFonts w:hint="eastAsia"/>
        </w:rPr>
        <w:t>原油</w:t>
      </w:r>
      <w:r w:rsidR="00CC31E4" w:rsidRPr="006F61D2">
        <w:rPr>
          <w:rFonts w:hint="eastAsia"/>
        </w:rPr>
        <w:t>進口來源</w:t>
      </w:r>
      <w:r w:rsidR="00CC31E4">
        <w:rPr>
          <w:rFonts w:hint="eastAsia"/>
        </w:rPr>
        <w:t>變化：</w:t>
      </w:r>
      <w:bookmarkEnd w:id="509"/>
    </w:p>
    <w:p w:rsidR="000079E4" w:rsidRDefault="000945ED" w:rsidP="006A07EF">
      <w:pPr>
        <w:pStyle w:val="5"/>
        <w:numPr>
          <w:ilvl w:val="0"/>
          <w:numId w:val="0"/>
        </w:numPr>
        <w:ind w:leftChars="490" w:left="1667" w:firstLineChars="197" w:firstLine="670"/>
      </w:pPr>
      <w:r w:rsidRPr="000945ED">
        <w:rPr>
          <w:rFonts w:hint="eastAsia"/>
        </w:rPr>
        <w:t>94至99年間我國原油進口來源主要仍為中東國家，占7成以上，其中以沙烏地阿拉伯及科威特為最多</w:t>
      </w:r>
      <w:r>
        <w:rPr>
          <w:rFonts w:hint="eastAsia"/>
        </w:rPr>
        <w:t>，詳下表2</w:t>
      </w:r>
      <w:r w:rsidR="001A1E92">
        <w:rPr>
          <w:rFonts w:hint="eastAsia"/>
        </w:rPr>
        <w:t>5</w:t>
      </w:r>
      <w:r w:rsidR="00144B7A">
        <w:rPr>
          <w:rFonts w:hint="eastAsia"/>
        </w:rPr>
        <w:t>。</w:t>
      </w:r>
    </w:p>
    <w:p w:rsidR="002F7C41" w:rsidRPr="006120FA" w:rsidRDefault="000079E4" w:rsidP="00E21274">
      <w:pPr>
        <w:pStyle w:val="afa"/>
        <w:spacing w:before="228"/>
      </w:pPr>
      <w:r>
        <w:br w:type="page"/>
      </w:r>
      <w:bookmarkStart w:id="510" w:name="_Toc310611230"/>
      <w:bookmarkStart w:id="511" w:name="_Toc311050711"/>
      <w:r w:rsidR="002F7C41" w:rsidRPr="006120FA">
        <w:rPr>
          <w:rFonts w:hint="eastAsia"/>
        </w:rPr>
        <w:lastRenderedPageBreak/>
        <w:t>表2</w:t>
      </w:r>
      <w:r w:rsidR="006120FA">
        <w:rPr>
          <w:rFonts w:hint="eastAsia"/>
        </w:rPr>
        <w:t>5</w:t>
      </w:r>
      <w:r w:rsidR="002F7C41" w:rsidRPr="006120FA">
        <w:rPr>
          <w:rFonts w:hint="eastAsia"/>
        </w:rPr>
        <w:t>、我國進口原油來源統計</w:t>
      </w:r>
      <w:bookmarkEnd w:id="510"/>
      <w:bookmarkEnd w:id="511"/>
    </w:p>
    <w:p w:rsidR="002F7C41" w:rsidRPr="00E568C7" w:rsidRDefault="002F7C41" w:rsidP="004F3A39">
      <w:pPr>
        <w:wordWrap w:val="0"/>
        <w:ind w:rightChars="99" w:right="337"/>
        <w:jc w:val="right"/>
        <w:rPr>
          <w:rFonts w:ascii="標楷體" w:hAnsi="標楷體"/>
          <w:kern w:val="0"/>
          <w:sz w:val="20"/>
        </w:rPr>
      </w:pPr>
      <w:r w:rsidRPr="00E568C7">
        <w:rPr>
          <w:rFonts w:ascii="標楷體" w:hAnsi="標楷體" w:hint="eastAsia"/>
          <w:sz w:val="20"/>
        </w:rPr>
        <w:t>單位：</w:t>
      </w:r>
      <w:r>
        <w:rPr>
          <w:rFonts w:ascii="標楷體" w:hAnsi="標楷體" w:cs="新細明體" w:hint="eastAsia"/>
          <w:kern w:val="0"/>
          <w:sz w:val="20"/>
        </w:rPr>
        <w:t>千桶</w:t>
      </w:r>
    </w:p>
    <w:tbl>
      <w:tblPr>
        <w:tblW w:w="8819" w:type="dxa"/>
        <w:tblCellMar>
          <w:left w:w="28" w:type="dxa"/>
          <w:right w:w="28" w:type="dxa"/>
        </w:tblCellMar>
        <w:tblLook w:val="0000" w:firstRow="0" w:lastRow="0" w:firstColumn="0" w:lastColumn="0" w:noHBand="0" w:noVBand="0"/>
      </w:tblPr>
      <w:tblGrid>
        <w:gridCol w:w="588"/>
        <w:gridCol w:w="714"/>
        <w:gridCol w:w="1022"/>
        <w:gridCol w:w="980"/>
        <w:gridCol w:w="938"/>
        <w:gridCol w:w="854"/>
        <w:gridCol w:w="769"/>
        <w:gridCol w:w="882"/>
        <w:gridCol w:w="868"/>
        <w:gridCol w:w="1204"/>
      </w:tblGrid>
      <w:tr w:rsidR="001E013C" w:rsidRPr="004F3A39" w:rsidTr="001E013C">
        <w:trPr>
          <w:trHeight w:val="660"/>
          <w:tblHeader/>
        </w:trPr>
        <w:tc>
          <w:tcPr>
            <w:tcW w:w="1302" w:type="dxa"/>
            <w:gridSpan w:val="2"/>
            <w:tcBorders>
              <w:top w:val="single" w:sz="4" w:space="0" w:color="auto"/>
              <w:left w:val="single" w:sz="4" w:space="0" w:color="auto"/>
              <w:bottom w:val="single" w:sz="4" w:space="0" w:color="auto"/>
              <w:right w:val="single" w:sz="4" w:space="0" w:color="auto"/>
            </w:tcBorders>
            <w:shd w:val="clear" w:color="auto" w:fill="92D050"/>
            <w:noWrap/>
            <w:vAlign w:val="center"/>
          </w:tcPr>
          <w:p w:rsidR="002F7C41" w:rsidRPr="004F3A39" w:rsidRDefault="00B845F8" w:rsidP="00721FE1">
            <w:pPr>
              <w:widowControl/>
              <w:spacing w:line="500" w:lineRule="exact"/>
              <w:jc w:val="center"/>
              <w:rPr>
                <w:rFonts w:ascii="標楷體" w:hAnsi="標楷體" w:cs="新細明體"/>
                <w:spacing w:val="-12"/>
                <w:kern w:val="0"/>
                <w:sz w:val="24"/>
                <w:szCs w:val="24"/>
              </w:rPr>
            </w:pPr>
            <w:r>
              <w:rPr>
                <w:rFonts w:ascii="標楷體" w:hAnsi="標楷體" w:cs="新細明體"/>
                <w:noProof/>
                <w:spacing w:val="-12"/>
                <w:kern w:val="0"/>
                <w:sz w:val="24"/>
                <w:szCs w:val="24"/>
              </w:rPr>
              <mc:AlternateContent>
                <mc:Choice Requires="wpg">
                  <w:drawing>
                    <wp:anchor distT="0" distB="0" distL="114300" distR="114300" simplePos="0" relativeHeight="251675648" behindDoc="0" locked="0" layoutInCell="1" allowOverlap="1" wp14:anchorId="6B083ADE" wp14:editId="35C747DE">
                      <wp:simplePos x="0" y="0"/>
                      <wp:positionH relativeFrom="column">
                        <wp:posOffset>-15240</wp:posOffset>
                      </wp:positionH>
                      <wp:positionV relativeFrom="paragraph">
                        <wp:posOffset>31750</wp:posOffset>
                      </wp:positionV>
                      <wp:extent cx="831850" cy="621030"/>
                      <wp:effectExtent l="10160" t="9525" r="5715" b="7620"/>
                      <wp:wrapNone/>
                      <wp:docPr id="272"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1850" cy="621030"/>
                                <a:chOff x="1622" y="4752"/>
                                <a:chExt cx="1236" cy="705"/>
                              </a:xfrm>
                            </wpg:grpSpPr>
                            <wps:wsp>
                              <wps:cNvPr id="273" name="__TH_L334"/>
                              <wps:cNvCnPr>
                                <a:cxnSpLocks noChangeShapeType="1"/>
                              </wps:cNvCnPr>
                              <wps:spPr bwMode="auto">
                                <a:xfrm>
                                  <a:off x="1622" y="4752"/>
                                  <a:ext cx="1236" cy="7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74" name="__TH_B11335"/>
                              <wps:cNvSpPr txBox="1">
                                <a:spLocks noChangeArrowheads="1"/>
                              </wps:cNvSpPr>
                              <wps:spPr bwMode="auto">
                                <a:xfrm>
                                  <a:off x="2232" y="4799"/>
                                  <a:ext cx="25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721FE1" w:rsidRDefault="00A23799" w:rsidP="00721FE1">
                                    <w:pPr>
                                      <w:snapToGrid w:val="0"/>
                                      <w:rPr>
                                        <w:sz w:val="20"/>
                                      </w:rPr>
                                    </w:pPr>
                                    <w:r>
                                      <w:rPr>
                                        <w:rFonts w:hint="eastAsia"/>
                                        <w:sz w:val="20"/>
                                      </w:rPr>
                                      <w:t>國</w:t>
                                    </w:r>
                                  </w:p>
                                </w:txbxContent>
                              </wps:txbx>
                              <wps:bodyPr rot="0" vert="horz" wrap="square" lIns="0" tIns="0" rIns="0" bIns="0" anchor="t" anchorCtr="0" upright="1">
                                <a:noAutofit/>
                              </wps:bodyPr>
                            </wps:wsp>
                            <wps:wsp>
                              <wps:cNvPr id="275" name="__TH_B12336"/>
                              <wps:cNvSpPr txBox="1">
                                <a:spLocks noChangeArrowheads="1"/>
                              </wps:cNvSpPr>
                              <wps:spPr bwMode="auto">
                                <a:xfrm>
                                  <a:off x="2483" y="4942"/>
                                  <a:ext cx="25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721FE1" w:rsidRDefault="00A23799" w:rsidP="00721FE1">
                                    <w:pPr>
                                      <w:snapToGrid w:val="0"/>
                                      <w:rPr>
                                        <w:sz w:val="20"/>
                                      </w:rPr>
                                    </w:pPr>
                                    <w:r>
                                      <w:rPr>
                                        <w:rFonts w:hint="eastAsia"/>
                                        <w:sz w:val="20"/>
                                      </w:rPr>
                                      <w:t>別</w:t>
                                    </w:r>
                                  </w:p>
                                </w:txbxContent>
                              </wps:txbx>
                              <wps:bodyPr rot="0" vert="horz" wrap="square" lIns="0" tIns="0" rIns="0" bIns="0" anchor="t" anchorCtr="0" upright="1">
                                <a:noAutofit/>
                              </wps:bodyPr>
                            </wps:wsp>
                            <wps:wsp>
                              <wps:cNvPr id="276" name="__TH_B21337"/>
                              <wps:cNvSpPr txBox="1">
                                <a:spLocks noChangeArrowheads="1"/>
                              </wps:cNvSpPr>
                              <wps:spPr bwMode="auto">
                                <a:xfrm>
                                  <a:off x="1860" y="5096"/>
                                  <a:ext cx="25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721FE1" w:rsidRDefault="00A23799" w:rsidP="00721FE1">
                                    <w:pPr>
                                      <w:snapToGrid w:val="0"/>
                                      <w:rPr>
                                        <w:sz w:val="20"/>
                                      </w:rPr>
                                    </w:pPr>
                                    <w:r>
                                      <w:rPr>
                                        <w:rFonts w:hint="eastAsia"/>
                                        <w:sz w:val="20"/>
                                      </w:rPr>
                                      <w:t>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339" o:spid="_x0000_s1146" style="position:absolute;left:0;text-align:left;margin-left:-1.2pt;margin-top:2.5pt;width:65.5pt;height:48.9pt;z-index:251675648" coordorigin="1622,4752" coordsize="123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">
                      <v:line id="__TH_L334" o:spid="_x0000_s1147" style="position:absolute;visibility:visible;mso-wrap-style:square" from="1622,4752" to="2858,5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6s/sUAAADcAAAADwAAAGRycy9kb3ducmV2LnhtbESPT2sCMRTE7wW/Q3hCbzWrlSqrUfyD&#10;IPRQVr14e2yeu6ublyWJuvrpm0LB4zAzv2Gm89bU4kbOV5YV9HsJCOLc6ooLBYf95mMMwgdkjbVl&#10;UvAgD/NZ522KqbZ3zui2C4WIEPYpKihDaFIpfV6SQd+zDXH0TtYZDFG6QmqH9wg3tRwkyZc0WHFc&#10;KLGhVUn5ZXc1Csb7xq8fq+PG/rjzM/seZjTEpVLv3XYxARGoDa/wf3urFQxGn/B3Jh4B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6s/sUAAADcAAAADwAAAAAAAAAA&#10;AAAAAAChAgAAZHJzL2Rvd25yZXYueG1sUEsFBgAAAAAEAAQA+QAAAJMDAAAAAA==&#10;" strokeweight=".5pt"/>
                      <v:shape id="__TH_B11335" o:spid="_x0000_s1148" type="#_x0000_t202" style="position:absolute;left:2232;top:4799;width:250;height: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ZF7cYA&#10;AADcAAAADwAAAGRycy9kb3ducmV2LnhtbESPQWvCQBSE74X+h+UVvNVNRbSmWUVKC0JBGuPB4zP7&#10;kixm36bZVdN/7xaEHoeZ+YbJVoNtxYV6bxwreBknIIhLpw3XCvbF5/MrCB+QNbaOScEveVgtHx8y&#10;TLW7ck6XXahFhLBPUUETQpdK6cuGLPqx64ijV7neYoiyr6Xu8RrhtpWTJJlJi4bjQoMdvTdUnnZn&#10;q2B94PzD/GyP33mVm6JYJPw1Oyk1ehrWbyACDeE/fG9vtILJfAp/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ZF7cYAAADcAAAADwAAAAAAAAAAAAAAAACYAgAAZHJz&#10;L2Rvd25yZXYueG1sUEsFBgAAAAAEAAQA9QAAAIsDAAAAAA==&#10;" filled="f" stroked="f">
                        <v:textbox inset="0,0,0,0">
                          <w:txbxContent>
                            <w:p w:rsidR="00A23799" w:rsidRPr="00721FE1" w:rsidRDefault="00A23799" w:rsidP="00721FE1">
                              <w:pPr>
                                <w:snapToGrid w:val="0"/>
                                <w:rPr>
                                  <w:sz w:val="20"/>
                                </w:rPr>
                              </w:pPr>
                              <w:r>
                                <w:rPr>
                                  <w:rFonts w:hint="eastAsia"/>
                                  <w:sz w:val="20"/>
                                </w:rPr>
                                <w:t>國</w:t>
                              </w:r>
                            </w:p>
                          </w:txbxContent>
                        </v:textbox>
                      </v:shape>
                      <v:shape id="__TH_B12336" o:spid="_x0000_s1149" type="#_x0000_t202" style="position:absolute;left:2483;top:4942;width:250;height: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rgdsYA&#10;AADcAAAADwAAAGRycy9kb3ducmV2LnhtbESPQWvCQBSE74X+h+UVvNVNBbWmWUVKC0JBGuPB4zP7&#10;kixm36bZVdN/7xaEHoeZ+YbJVoNtxYV6bxwreBknIIhLpw3XCvbF5/MrCB+QNbaOScEveVgtHx8y&#10;TLW7ck6XXahFhLBPUUETQpdK6cuGLPqx64ijV7neYoiyr6Xu8RrhtpWTJJlJi4bjQoMdvTdUnnZn&#10;q2B94PzD/GyP33mVm6JYJPw1Oyk1ehrWbyACDeE/fG9vtILJfAp/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orgdsYAAADcAAAADwAAAAAAAAAAAAAAAACYAgAAZHJz&#10;L2Rvd25yZXYueG1sUEsFBgAAAAAEAAQA9QAAAIsDAAAAAA==&#10;" filled="f" stroked="f">
                        <v:textbox inset="0,0,0,0">
                          <w:txbxContent>
                            <w:p w:rsidR="00A23799" w:rsidRPr="00721FE1" w:rsidRDefault="00A23799" w:rsidP="00721FE1">
                              <w:pPr>
                                <w:snapToGrid w:val="0"/>
                                <w:rPr>
                                  <w:sz w:val="20"/>
                                </w:rPr>
                              </w:pPr>
                              <w:r>
                                <w:rPr>
                                  <w:rFonts w:hint="eastAsia"/>
                                  <w:sz w:val="20"/>
                                </w:rPr>
                                <w:t>別</w:t>
                              </w:r>
                            </w:p>
                          </w:txbxContent>
                        </v:textbox>
                      </v:shape>
                      <v:shape id="__TH_B21337" o:spid="_x0000_s1150" type="#_x0000_t202" style="position:absolute;left:1860;top:5096;width:250;height: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h+AcUA&#10;AADcAAAADwAAAGRycy9kb3ducmV2LnhtbESPQWvCQBSE74X+h+UVvNWNHmKNriLSQkEQYzz0+Jp9&#10;JovZtzG71fjvXaHgcZiZb5j5sreNuFDnjWMFo2ECgrh02nCl4FB8vX+A8AFZY+OYFNzIw3Lx+jLH&#10;TLsr53TZh0pECPsMFdQhtJmUvqzJoh+6ljh6R9dZDFF2ldQdXiPcNnKcJKm0aDgu1NjSuqbytP+z&#10;ClY/nH+a8/Z3lx9zUxTThDfpSanBW7+agQjUh2f4v/2tFYwnKTzO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WH4BxQAAANwAAAAPAAAAAAAAAAAAAAAAAJgCAABkcnMv&#10;ZG93bnJldi54bWxQSwUGAAAAAAQABAD1AAAAigMAAAAA&#10;" filled="f" stroked="f">
                        <v:textbox inset="0,0,0,0">
                          <w:txbxContent>
                            <w:p w:rsidR="00A23799" w:rsidRPr="00721FE1" w:rsidRDefault="00A23799" w:rsidP="00721FE1">
                              <w:pPr>
                                <w:snapToGrid w:val="0"/>
                                <w:rPr>
                                  <w:sz w:val="20"/>
                                </w:rPr>
                              </w:pPr>
                              <w:r>
                                <w:rPr>
                                  <w:rFonts w:hint="eastAsia"/>
                                  <w:sz w:val="20"/>
                                </w:rPr>
                                <w:t>年</w:t>
                              </w:r>
                            </w:p>
                          </w:txbxContent>
                        </v:textbox>
                      </v:shape>
                    </v:group>
                  </w:pict>
                </mc:Fallback>
              </mc:AlternateContent>
            </w:r>
          </w:p>
        </w:tc>
        <w:tc>
          <w:tcPr>
            <w:tcW w:w="1022" w:type="dxa"/>
            <w:tcBorders>
              <w:top w:val="single" w:sz="4" w:space="0" w:color="auto"/>
              <w:left w:val="nil"/>
              <w:bottom w:val="single" w:sz="4" w:space="0" w:color="auto"/>
              <w:right w:val="single" w:sz="4" w:space="0" w:color="auto"/>
            </w:tcBorders>
            <w:shd w:val="clear" w:color="auto" w:fill="92D050"/>
            <w:vAlign w:val="center"/>
          </w:tcPr>
          <w:p w:rsidR="002F7C41" w:rsidRPr="004F3A39" w:rsidRDefault="002F7C41" w:rsidP="004F3A39">
            <w:pPr>
              <w:widowControl/>
              <w:spacing w:line="500" w:lineRule="exact"/>
              <w:jc w:val="center"/>
              <w:rPr>
                <w:rFonts w:ascii="標楷體" w:hAnsi="標楷體" w:cs="新細明體"/>
                <w:spacing w:val="-12"/>
                <w:kern w:val="0"/>
                <w:sz w:val="24"/>
                <w:szCs w:val="24"/>
              </w:rPr>
            </w:pPr>
            <w:r w:rsidRPr="004F3A39">
              <w:rPr>
                <w:rFonts w:ascii="標楷體" w:hAnsi="標楷體" w:cs="新細明體" w:hint="eastAsia"/>
                <w:spacing w:val="-12"/>
                <w:kern w:val="0"/>
                <w:sz w:val="24"/>
                <w:szCs w:val="24"/>
              </w:rPr>
              <w:t>沙烏地</w:t>
            </w:r>
          </w:p>
          <w:p w:rsidR="002F7C41" w:rsidRPr="004F3A39" w:rsidRDefault="002F7C41" w:rsidP="004F3A39">
            <w:pPr>
              <w:widowControl/>
              <w:spacing w:line="500" w:lineRule="exact"/>
              <w:jc w:val="center"/>
              <w:rPr>
                <w:rFonts w:ascii="標楷體" w:hAnsi="標楷體" w:cs="新細明體"/>
                <w:spacing w:val="-12"/>
                <w:kern w:val="0"/>
                <w:sz w:val="24"/>
                <w:szCs w:val="24"/>
              </w:rPr>
            </w:pPr>
            <w:r w:rsidRPr="004F3A39">
              <w:rPr>
                <w:rFonts w:ascii="標楷體" w:hAnsi="標楷體" w:cs="新細明體" w:hint="eastAsia"/>
                <w:spacing w:val="-12"/>
                <w:kern w:val="0"/>
                <w:sz w:val="24"/>
                <w:szCs w:val="24"/>
              </w:rPr>
              <w:t>阿拉伯</w:t>
            </w:r>
          </w:p>
        </w:tc>
        <w:tc>
          <w:tcPr>
            <w:tcW w:w="980" w:type="dxa"/>
            <w:tcBorders>
              <w:top w:val="single" w:sz="4" w:space="0" w:color="auto"/>
              <w:left w:val="nil"/>
              <w:bottom w:val="single" w:sz="4" w:space="0" w:color="auto"/>
              <w:right w:val="single" w:sz="4" w:space="0" w:color="auto"/>
            </w:tcBorders>
            <w:shd w:val="clear" w:color="auto" w:fill="92D050"/>
            <w:noWrap/>
            <w:vAlign w:val="center"/>
          </w:tcPr>
          <w:p w:rsidR="002F7C41" w:rsidRPr="004F3A39" w:rsidRDefault="002F7C41" w:rsidP="004F3A39">
            <w:pPr>
              <w:widowControl/>
              <w:spacing w:line="500" w:lineRule="exact"/>
              <w:jc w:val="center"/>
              <w:rPr>
                <w:rFonts w:ascii="標楷體" w:hAnsi="標楷體" w:cs="新細明體"/>
                <w:spacing w:val="-12"/>
                <w:kern w:val="0"/>
                <w:sz w:val="24"/>
                <w:szCs w:val="24"/>
              </w:rPr>
            </w:pPr>
            <w:r w:rsidRPr="004F3A39">
              <w:rPr>
                <w:rFonts w:ascii="標楷體" w:hAnsi="標楷體" w:cs="新細明體" w:hint="eastAsia"/>
                <w:spacing w:val="-12"/>
                <w:kern w:val="0"/>
                <w:sz w:val="24"/>
                <w:szCs w:val="24"/>
              </w:rPr>
              <w:t>科威特</w:t>
            </w:r>
          </w:p>
        </w:tc>
        <w:tc>
          <w:tcPr>
            <w:tcW w:w="938" w:type="dxa"/>
            <w:tcBorders>
              <w:top w:val="single" w:sz="4" w:space="0" w:color="auto"/>
              <w:left w:val="nil"/>
              <w:bottom w:val="single" w:sz="4" w:space="0" w:color="auto"/>
              <w:right w:val="single" w:sz="4" w:space="0" w:color="auto"/>
            </w:tcBorders>
            <w:shd w:val="clear" w:color="auto" w:fill="92D050"/>
            <w:noWrap/>
            <w:vAlign w:val="center"/>
          </w:tcPr>
          <w:p w:rsidR="002F7C41" w:rsidRPr="004F3A39" w:rsidRDefault="002F7C41" w:rsidP="004F3A39">
            <w:pPr>
              <w:widowControl/>
              <w:spacing w:line="500" w:lineRule="exact"/>
              <w:jc w:val="center"/>
              <w:rPr>
                <w:rFonts w:ascii="標楷體" w:hAnsi="標楷體" w:cs="新細明體"/>
                <w:spacing w:val="-12"/>
                <w:kern w:val="0"/>
                <w:sz w:val="24"/>
                <w:szCs w:val="24"/>
              </w:rPr>
            </w:pPr>
            <w:r w:rsidRPr="004F3A39">
              <w:rPr>
                <w:rFonts w:ascii="標楷體" w:hAnsi="標楷體" w:cs="新細明體" w:hint="eastAsia"/>
                <w:spacing w:val="-12"/>
                <w:kern w:val="0"/>
                <w:sz w:val="24"/>
                <w:szCs w:val="24"/>
              </w:rPr>
              <w:t>安哥拉</w:t>
            </w:r>
          </w:p>
        </w:tc>
        <w:tc>
          <w:tcPr>
            <w:tcW w:w="854" w:type="dxa"/>
            <w:tcBorders>
              <w:top w:val="single" w:sz="4" w:space="0" w:color="auto"/>
              <w:left w:val="nil"/>
              <w:bottom w:val="single" w:sz="4" w:space="0" w:color="auto"/>
              <w:right w:val="single" w:sz="4" w:space="0" w:color="auto"/>
            </w:tcBorders>
            <w:shd w:val="clear" w:color="auto" w:fill="92D050"/>
            <w:noWrap/>
            <w:vAlign w:val="center"/>
          </w:tcPr>
          <w:p w:rsidR="002F7C41" w:rsidRPr="004F3A39" w:rsidRDefault="002F7C41" w:rsidP="004F3A39">
            <w:pPr>
              <w:widowControl/>
              <w:spacing w:line="500" w:lineRule="exact"/>
              <w:jc w:val="center"/>
              <w:rPr>
                <w:rFonts w:ascii="標楷體" w:hAnsi="標楷體" w:cs="新細明體"/>
                <w:spacing w:val="-12"/>
                <w:kern w:val="0"/>
                <w:sz w:val="24"/>
                <w:szCs w:val="24"/>
              </w:rPr>
            </w:pPr>
            <w:r w:rsidRPr="004F3A39">
              <w:rPr>
                <w:rFonts w:ascii="標楷體" w:hAnsi="標楷體" w:cs="新細明體" w:hint="eastAsia"/>
                <w:spacing w:val="-12"/>
                <w:kern w:val="0"/>
                <w:sz w:val="24"/>
                <w:szCs w:val="24"/>
              </w:rPr>
              <w:t>伊拉克</w:t>
            </w:r>
          </w:p>
        </w:tc>
        <w:tc>
          <w:tcPr>
            <w:tcW w:w="769" w:type="dxa"/>
            <w:tcBorders>
              <w:top w:val="single" w:sz="4" w:space="0" w:color="auto"/>
              <w:left w:val="nil"/>
              <w:bottom w:val="single" w:sz="4" w:space="0" w:color="auto"/>
              <w:right w:val="single" w:sz="4" w:space="0" w:color="auto"/>
            </w:tcBorders>
            <w:shd w:val="clear" w:color="auto" w:fill="92D050"/>
            <w:noWrap/>
            <w:vAlign w:val="center"/>
          </w:tcPr>
          <w:p w:rsidR="002F7C41" w:rsidRPr="004F3A39" w:rsidRDefault="002F7C41" w:rsidP="004F3A39">
            <w:pPr>
              <w:widowControl/>
              <w:spacing w:line="500" w:lineRule="exact"/>
              <w:jc w:val="center"/>
              <w:rPr>
                <w:rFonts w:ascii="標楷體" w:hAnsi="標楷體" w:cs="新細明體"/>
                <w:spacing w:val="-12"/>
                <w:kern w:val="0"/>
                <w:sz w:val="24"/>
                <w:szCs w:val="24"/>
              </w:rPr>
            </w:pPr>
            <w:r w:rsidRPr="004F3A39">
              <w:rPr>
                <w:rFonts w:ascii="標楷體" w:hAnsi="標楷體" w:cs="新細明體" w:hint="eastAsia"/>
                <w:spacing w:val="-12"/>
                <w:kern w:val="0"/>
                <w:sz w:val="24"/>
                <w:szCs w:val="24"/>
              </w:rPr>
              <w:t>伊朗</w:t>
            </w:r>
          </w:p>
        </w:tc>
        <w:tc>
          <w:tcPr>
            <w:tcW w:w="882" w:type="dxa"/>
            <w:tcBorders>
              <w:top w:val="single" w:sz="4" w:space="0" w:color="auto"/>
              <w:left w:val="nil"/>
              <w:bottom w:val="single" w:sz="4" w:space="0" w:color="auto"/>
              <w:right w:val="single" w:sz="4" w:space="0" w:color="auto"/>
            </w:tcBorders>
            <w:shd w:val="clear" w:color="auto" w:fill="92D050"/>
            <w:noWrap/>
            <w:vAlign w:val="center"/>
          </w:tcPr>
          <w:p w:rsidR="002F7C41" w:rsidRPr="004F3A39" w:rsidRDefault="002F7C41" w:rsidP="004F3A39">
            <w:pPr>
              <w:widowControl/>
              <w:spacing w:line="500" w:lineRule="exact"/>
              <w:jc w:val="center"/>
              <w:rPr>
                <w:rFonts w:ascii="標楷體" w:hAnsi="標楷體" w:cs="新細明體"/>
                <w:spacing w:val="-12"/>
                <w:kern w:val="0"/>
                <w:sz w:val="24"/>
                <w:szCs w:val="24"/>
              </w:rPr>
            </w:pPr>
            <w:r w:rsidRPr="004F3A39">
              <w:rPr>
                <w:rFonts w:ascii="標楷體" w:hAnsi="標楷體" w:cs="新細明體" w:hint="eastAsia"/>
                <w:spacing w:val="-12"/>
                <w:kern w:val="0"/>
                <w:sz w:val="24"/>
                <w:szCs w:val="24"/>
              </w:rPr>
              <w:t>阿聯</w:t>
            </w:r>
          </w:p>
        </w:tc>
        <w:tc>
          <w:tcPr>
            <w:tcW w:w="868" w:type="dxa"/>
            <w:tcBorders>
              <w:top w:val="single" w:sz="4" w:space="0" w:color="auto"/>
              <w:left w:val="nil"/>
              <w:bottom w:val="single" w:sz="4" w:space="0" w:color="auto"/>
              <w:right w:val="single" w:sz="4" w:space="0" w:color="auto"/>
            </w:tcBorders>
            <w:shd w:val="clear" w:color="auto" w:fill="92D050"/>
            <w:noWrap/>
            <w:vAlign w:val="center"/>
          </w:tcPr>
          <w:p w:rsidR="002F7C41" w:rsidRPr="004F3A39" w:rsidRDefault="002F7C41" w:rsidP="004F3A39">
            <w:pPr>
              <w:widowControl/>
              <w:spacing w:line="500" w:lineRule="exact"/>
              <w:jc w:val="center"/>
              <w:rPr>
                <w:rFonts w:ascii="標楷體" w:hAnsi="標楷體" w:cs="新細明體"/>
                <w:spacing w:val="-12"/>
                <w:kern w:val="0"/>
                <w:sz w:val="24"/>
                <w:szCs w:val="24"/>
              </w:rPr>
            </w:pPr>
            <w:r w:rsidRPr="004F3A39">
              <w:rPr>
                <w:rFonts w:ascii="標楷體" w:hAnsi="標楷體" w:cs="新細明體" w:hint="eastAsia"/>
                <w:spacing w:val="-12"/>
                <w:kern w:val="0"/>
                <w:sz w:val="24"/>
                <w:szCs w:val="24"/>
              </w:rPr>
              <w:t>其他</w:t>
            </w:r>
          </w:p>
        </w:tc>
        <w:tc>
          <w:tcPr>
            <w:tcW w:w="1204" w:type="dxa"/>
            <w:tcBorders>
              <w:top w:val="single" w:sz="4" w:space="0" w:color="auto"/>
              <w:left w:val="nil"/>
              <w:bottom w:val="single" w:sz="4" w:space="0" w:color="auto"/>
              <w:right w:val="single" w:sz="4" w:space="0" w:color="auto"/>
            </w:tcBorders>
            <w:shd w:val="clear" w:color="auto" w:fill="92D050"/>
            <w:noWrap/>
            <w:vAlign w:val="center"/>
          </w:tcPr>
          <w:p w:rsidR="002F7C41" w:rsidRPr="004F3A39" w:rsidRDefault="002F7C41" w:rsidP="004F3A39">
            <w:pPr>
              <w:widowControl/>
              <w:spacing w:line="500" w:lineRule="exact"/>
              <w:jc w:val="center"/>
              <w:rPr>
                <w:rFonts w:ascii="標楷體" w:hAnsi="標楷體" w:cs="新細明體"/>
                <w:spacing w:val="-12"/>
                <w:kern w:val="0"/>
                <w:sz w:val="24"/>
                <w:szCs w:val="24"/>
              </w:rPr>
            </w:pPr>
            <w:r w:rsidRPr="004F3A39">
              <w:rPr>
                <w:rFonts w:ascii="標楷體" w:hAnsi="標楷體" w:cs="新細明體" w:hint="eastAsia"/>
                <w:spacing w:val="-12"/>
                <w:kern w:val="0"/>
                <w:sz w:val="24"/>
                <w:szCs w:val="24"/>
              </w:rPr>
              <w:t>合計</w:t>
            </w:r>
          </w:p>
        </w:tc>
      </w:tr>
      <w:tr w:rsidR="007B26B3" w:rsidRPr="004F3A39" w:rsidTr="007B26B3">
        <w:trPr>
          <w:trHeight w:val="330"/>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94</w:t>
            </w:r>
          </w:p>
        </w:tc>
        <w:tc>
          <w:tcPr>
            <w:tcW w:w="71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cs="新細明體"/>
                <w:spacing w:val="-12"/>
                <w:kern w:val="0"/>
                <w:sz w:val="24"/>
                <w:szCs w:val="24"/>
              </w:rPr>
            </w:pPr>
            <w:r w:rsidRPr="004F3A39">
              <w:rPr>
                <w:rFonts w:ascii="標楷體" w:hAnsi="標楷體" w:cs="新細明體" w:hint="eastAsia"/>
                <w:spacing w:val="-12"/>
                <w:kern w:val="0"/>
                <w:sz w:val="24"/>
                <w:szCs w:val="24"/>
              </w:rPr>
              <w:t>數量</w:t>
            </w:r>
          </w:p>
        </w:tc>
        <w:tc>
          <w:tcPr>
            <w:tcW w:w="1022"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107,271</w:t>
            </w:r>
          </w:p>
        </w:tc>
        <w:tc>
          <w:tcPr>
            <w:tcW w:w="980"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88,002</w:t>
            </w:r>
          </w:p>
        </w:tc>
        <w:tc>
          <w:tcPr>
            <w:tcW w:w="938"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18,610</w:t>
            </w:r>
          </w:p>
        </w:tc>
        <w:tc>
          <w:tcPr>
            <w:tcW w:w="85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18,181</w:t>
            </w:r>
          </w:p>
        </w:tc>
        <w:tc>
          <w:tcPr>
            <w:tcW w:w="769"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48,211</w:t>
            </w:r>
          </w:p>
        </w:tc>
        <w:tc>
          <w:tcPr>
            <w:tcW w:w="882"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17,615</w:t>
            </w:r>
          </w:p>
        </w:tc>
        <w:tc>
          <w:tcPr>
            <w:tcW w:w="868"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83,850</w:t>
            </w:r>
          </w:p>
        </w:tc>
        <w:tc>
          <w:tcPr>
            <w:tcW w:w="120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381,741</w:t>
            </w:r>
          </w:p>
        </w:tc>
      </w:tr>
      <w:tr w:rsidR="007B26B3" w:rsidRPr="004F3A39" w:rsidTr="007B26B3">
        <w:trPr>
          <w:trHeight w:val="315"/>
        </w:trPr>
        <w:tc>
          <w:tcPr>
            <w:tcW w:w="588" w:type="dxa"/>
            <w:vMerge/>
            <w:tcBorders>
              <w:top w:val="nil"/>
              <w:left w:val="single" w:sz="4" w:space="0" w:color="auto"/>
              <w:bottom w:val="single" w:sz="4" w:space="0" w:color="auto"/>
              <w:right w:val="single" w:sz="4" w:space="0" w:color="auto"/>
            </w:tcBorders>
            <w:vAlign w:val="center"/>
          </w:tcPr>
          <w:p w:rsidR="002F7C41" w:rsidRPr="004F3A39" w:rsidRDefault="002F7C41" w:rsidP="00721FE1">
            <w:pPr>
              <w:widowControl/>
              <w:spacing w:line="540" w:lineRule="exact"/>
              <w:jc w:val="center"/>
              <w:rPr>
                <w:rFonts w:ascii="標楷體" w:hAnsi="標楷體"/>
                <w:spacing w:val="-12"/>
                <w:kern w:val="0"/>
                <w:sz w:val="24"/>
                <w:szCs w:val="24"/>
              </w:rPr>
            </w:pPr>
          </w:p>
        </w:tc>
        <w:tc>
          <w:tcPr>
            <w:tcW w:w="71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w:t>
            </w:r>
          </w:p>
        </w:tc>
        <w:tc>
          <w:tcPr>
            <w:tcW w:w="1022"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28.1</w:t>
            </w:r>
          </w:p>
        </w:tc>
        <w:tc>
          <w:tcPr>
            <w:tcW w:w="980"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23.1</w:t>
            </w:r>
          </w:p>
        </w:tc>
        <w:tc>
          <w:tcPr>
            <w:tcW w:w="938"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4.9</w:t>
            </w:r>
          </w:p>
        </w:tc>
        <w:tc>
          <w:tcPr>
            <w:tcW w:w="85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4.8</w:t>
            </w:r>
          </w:p>
        </w:tc>
        <w:tc>
          <w:tcPr>
            <w:tcW w:w="769"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12.6</w:t>
            </w:r>
          </w:p>
        </w:tc>
        <w:tc>
          <w:tcPr>
            <w:tcW w:w="882"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4.6</w:t>
            </w:r>
          </w:p>
        </w:tc>
        <w:tc>
          <w:tcPr>
            <w:tcW w:w="868"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22.0</w:t>
            </w:r>
          </w:p>
        </w:tc>
        <w:tc>
          <w:tcPr>
            <w:tcW w:w="120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100.0</w:t>
            </w:r>
          </w:p>
        </w:tc>
      </w:tr>
      <w:tr w:rsidR="007B26B3" w:rsidRPr="004F3A39" w:rsidTr="007B26B3">
        <w:trPr>
          <w:trHeight w:val="330"/>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95</w:t>
            </w:r>
          </w:p>
        </w:tc>
        <w:tc>
          <w:tcPr>
            <w:tcW w:w="71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cs="新細明體"/>
                <w:spacing w:val="-12"/>
                <w:kern w:val="0"/>
                <w:sz w:val="24"/>
                <w:szCs w:val="24"/>
              </w:rPr>
            </w:pPr>
            <w:r w:rsidRPr="004F3A39">
              <w:rPr>
                <w:rFonts w:ascii="標楷體" w:hAnsi="標楷體" w:cs="新細明體" w:hint="eastAsia"/>
                <w:spacing w:val="-12"/>
                <w:kern w:val="0"/>
                <w:sz w:val="24"/>
                <w:szCs w:val="24"/>
              </w:rPr>
              <w:t>數量</w:t>
            </w:r>
          </w:p>
        </w:tc>
        <w:tc>
          <w:tcPr>
            <w:tcW w:w="1022"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112,516</w:t>
            </w:r>
          </w:p>
        </w:tc>
        <w:tc>
          <w:tcPr>
            <w:tcW w:w="980"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77,404</w:t>
            </w:r>
          </w:p>
        </w:tc>
        <w:tc>
          <w:tcPr>
            <w:tcW w:w="938"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27,879</w:t>
            </w:r>
          </w:p>
        </w:tc>
        <w:tc>
          <w:tcPr>
            <w:tcW w:w="85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12,798</w:t>
            </w:r>
          </w:p>
        </w:tc>
        <w:tc>
          <w:tcPr>
            <w:tcW w:w="769"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40,889</w:t>
            </w:r>
          </w:p>
        </w:tc>
        <w:tc>
          <w:tcPr>
            <w:tcW w:w="882"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23,844</w:t>
            </w:r>
          </w:p>
        </w:tc>
        <w:tc>
          <w:tcPr>
            <w:tcW w:w="868"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70,031</w:t>
            </w:r>
          </w:p>
        </w:tc>
        <w:tc>
          <w:tcPr>
            <w:tcW w:w="120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365,362</w:t>
            </w:r>
          </w:p>
        </w:tc>
      </w:tr>
      <w:tr w:rsidR="007B26B3" w:rsidRPr="004F3A39" w:rsidTr="007B26B3">
        <w:trPr>
          <w:trHeight w:val="315"/>
        </w:trPr>
        <w:tc>
          <w:tcPr>
            <w:tcW w:w="588" w:type="dxa"/>
            <w:vMerge/>
            <w:tcBorders>
              <w:top w:val="nil"/>
              <w:left w:val="single" w:sz="4" w:space="0" w:color="auto"/>
              <w:bottom w:val="single" w:sz="4" w:space="0" w:color="auto"/>
              <w:right w:val="single" w:sz="4" w:space="0" w:color="auto"/>
            </w:tcBorders>
            <w:vAlign w:val="center"/>
          </w:tcPr>
          <w:p w:rsidR="002F7C41" w:rsidRPr="004F3A39" w:rsidRDefault="002F7C41" w:rsidP="00721FE1">
            <w:pPr>
              <w:widowControl/>
              <w:spacing w:line="540" w:lineRule="exact"/>
              <w:jc w:val="center"/>
              <w:rPr>
                <w:rFonts w:ascii="標楷體" w:hAnsi="標楷體"/>
                <w:spacing w:val="-12"/>
                <w:kern w:val="0"/>
                <w:sz w:val="24"/>
                <w:szCs w:val="24"/>
              </w:rPr>
            </w:pPr>
          </w:p>
        </w:tc>
        <w:tc>
          <w:tcPr>
            <w:tcW w:w="71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w:t>
            </w:r>
          </w:p>
        </w:tc>
        <w:tc>
          <w:tcPr>
            <w:tcW w:w="1022"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30.8</w:t>
            </w:r>
          </w:p>
        </w:tc>
        <w:tc>
          <w:tcPr>
            <w:tcW w:w="980"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21.2</w:t>
            </w:r>
          </w:p>
        </w:tc>
        <w:tc>
          <w:tcPr>
            <w:tcW w:w="938"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7.6</w:t>
            </w:r>
          </w:p>
        </w:tc>
        <w:tc>
          <w:tcPr>
            <w:tcW w:w="85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3.5</w:t>
            </w:r>
          </w:p>
        </w:tc>
        <w:tc>
          <w:tcPr>
            <w:tcW w:w="769"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11.2</w:t>
            </w:r>
          </w:p>
        </w:tc>
        <w:tc>
          <w:tcPr>
            <w:tcW w:w="882"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6.5</w:t>
            </w:r>
          </w:p>
        </w:tc>
        <w:tc>
          <w:tcPr>
            <w:tcW w:w="868"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19.2</w:t>
            </w:r>
          </w:p>
        </w:tc>
        <w:tc>
          <w:tcPr>
            <w:tcW w:w="120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100.0</w:t>
            </w:r>
          </w:p>
        </w:tc>
      </w:tr>
      <w:tr w:rsidR="007B26B3" w:rsidRPr="004F3A39" w:rsidTr="007B26B3">
        <w:trPr>
          <w:trHeight w:val="330"/>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96</w:t>
            </w:r>
          </w:p>
        </w:tc>
        <w:tc>
          <w:tcPr>
            <w:tcW w:w="71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cs="新細明體"/>
                <w:spacing w:val="-12"/>
                <w:kern w:val="0"/>
                <w:sz w:val="24"/>
                <w:szCs w:val="24"/>
              </w:rPr>
            </w:pPr>
            <w:r w:rsidRPr="004F3A39">
              <w:rPr>
                <w:rFonts w:ascii="標楷體" w:hAnsi="標楷體" w:cs="新細明體" w:hint="eastAsia"/>
                <w:spacing w:val="-12"/>
                <w:kern w:val="0"/>
                <w:sz w:val="24"/>
                <w:szCs w:val="24"/>
              </w:rPr>
              <w:t>數量</w:t>
            </w:r>
          </w:p>
        </w:tc>
        <w:tc>
          <w:tcPr>
            <w:tcW w:w="1022"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116,395</w:t>
            </w:r>
          </w:p>
        </w:tc>
        <w:tc>
          <w:tcPr>
            <w:tcW w:w="980"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73,788</w:t>
            </w:r>
          </w:p>
        </w:tc>
        <w:tc>
          <w:tcPr>
            <w:tcW w:w="938"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28,817</w:t>
            </w:r>
          </w:p>
        </w:tc>
        <w:tc>
          <w:tcPr>
            <w:tcW w:w="85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30,226</w:t>
            </w:r>
          </w:p>
        </w:tc>
        <w:tc>
          <w:tcPr>
            <w:tcW w:w="769"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40,258</w:t>
            </w:r>
          </w:p>
        </w:tc>
        <w:tc>
          <w:tcPr>
            <w:tcW w:w="882"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21,646</w:t>
            </w:r>
          </w:p>
        </w:tc>
        <w:tc>
          <w:tcPr>
            <w:tcW w:w="868"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50,138</w:t>
            </w:r>
          </w:p>
        </w:tc>
        <w:tc>
          <w:tcPr>
            <w:tcW w:w="120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361,268</w:t>
            </w:r>
          </w:p>
        </w:tc>
      </w:tr>
      <w:tr w:rsidR="007B26B3" w:rsidRPr="004F3A39" w:rsidTr="007B26B3">
        <w:trPr>
          <w:trHeight w:val="315"/>
        </w:trPr>
        <w:tc>
          <w:tcPr>
            <w:tcW w:w="588" w:type="dxa"/>
            <w:vMerge/>
            <w:tcBorders>
              <w:top w:val="nil"/>
              <w:left w:val="single" w:sz="4" w:space="0" w:color="auto"/>
              <w:bottom w:val="single" w:sz="4" w:space="0" w:color="auto"/>
              <w:right w:val="single" w:sz="4" w:space="0" w:color="auto"/>
            </w:tcBorders>
            <w:vAlign w:val="center"/>
          </w:tcPr>
          <w:p w:rsidR="002F7C41" w:rsidRPr="004F3A39" w:rsidRDefault="002F7C41" w:rsidP="00721FE1">
            <w:pPr>
              <w:widowControl/>
              <w:spacing w:line="540" w:lineRule="exact"/>
              <w:jc w:val="center"/>
              <w:rPr>
                <w:rFonts w:ascii="標楷體" w:hAnsi="標楷體"/>
                <w:spacing w:val="-12"/>
                <w:kern w:val="0"/>
                <w:sz w:val="24"/>
                <w:szCs w:val="24"/>
              </w:rPr>
            </w:pPr>
          </w:p>
        </w:tc>
        <w:tc>
          <w:tcPr>
            <w:tcW w:w="71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w:t>
            </w:r>
          </w:p>
        </w:tc>
        <w:tc>
          <w:tcPr>
            <w:tcW w:w="1022"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32.2</w:t>
            </w:r>
          </w:p>
        </w:tc>
        <w:tc>
          <w:tcPr>
            <w:tcW w:w="980"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20.4</w:t>
            </w:r>
          </w:p>
        </w:tc>
        <w:tc>
          <w:tcPr>
            <w:tcW w:w="938"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8.0</w:t>
            </w:r>
          </w:p>
        </w:tc>
        <w:tc>
          <w:tcPr>
            <w:tcW w:w="85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8.4</w:t>
            </w:r>
          </w:p>
        </w:tc>
        <w:tc>
          <w:tcPr>
            <w:tcW w:w="769"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11.1</w:t>
            </w:r>
          </w:p>
        </w:tc>
        <w:tc>
          <w:tcPr>
            <w:tcW w:w="882"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6.0</w:t>
            </w:r>
          </w:p>
        </w:tc>
        <w:tc>
          <w:tcPr>
            <w:tcW w:w="868"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13.9</w:t>
            </w:r>
          </w:p>
        </w:tc>
        <w:tc>
          <w:tcPr>
            <w:tcW w:w="120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100.0</w:t>
            </w:r>
          </w:p>
        </w:tc>
      </w:tr>
      <w:tr w:rsidR="007B26B3" w:rsidRPr="004F3A39" w:rsidTr="007B26B3">
        <w:trPr>
          <w:trHeight w:val="330"/>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97</w:t>
            </w:r>
          </w:p>
        </w:tc>
        <w:tc>
          <w:tcPr>
            <w:tcW w:w="71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cs="新細明體"/>
                <w:spacing w:val="-12"/>
                <w:kern w:val="0"/>
                <w:sz w:val="24"/>
                <w:szCs w:val="24"/>
              </w:rPr>
            </w:pPr>
            <w:r w:rsidRPr="004F3A39">
              <w:rPr>
                <w:rFonts w:ascii="標楷體" w:hAnsi="標楷體" w:cs="新細明體" w:hint="eastAsia"/>
                <w:spacing w:val="-12"/>
                <w:kern w:val="0"/>
                <w:sz w:val="24"/>
                <w:szCs w:val="24"/>
              </w:rPr>
              <w:t>數量</w:t>
            </w:r>
          </w:p>
        </w:tc>
        <w:tc>
          <w:tcPr>
            <w:tcW w:w="1022"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110,774</w:t>
            </w:r>
          </w:p>
        </w:tc>
        <w:tc>
          <w:tcPr>
            <w:tcW w:w="980"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74,335</w:t>
            </w:r>
          </w:p>
        </w:tc>
        <w:tc>
          <w:tcPr>
            <w:tcW w:w="938"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19,120</w:t>
            </w:r>
          </w:p>
        </w:tc>
        <w:tc>
          <w:tcPr>
            <w:tcW w:w="85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21,183</w:t>
            </w:r>
          </w:p>
        </w:tc>
        <w:tc>
          <w:tcPr>
            <w:tcW w:w="769"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43,196</w:t>
            </w:r>
          </w:p>
        </w:tc>
        <w:tc>
          <w:tcPr>
            <w:tcW w:w="882"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16,710</w:t>
            </w:r>
          </w:p>
        </w:tc>
        <w:tc>
          <w:tcPr>
            <w:tcW w:w="868"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48,577</w:t>
            </w:r>
          </w:p>
        </w:tc>
        <w:tc>
          <w:tcPr>
            <w:tcW w:w="120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333,896</w:t>
            </w:r>
          </w:p>
        </w:tc>
      </w:tr>
      <w:tr w:rsidR="007B26B3" w:rsidRPr="004F3A39" w:rsidTr="007B26B3">
        <w:trPr>
          <w:trHeight w:val="315"/>
        </w:trPr>
        <w:tc>
          <w:tcPr>
            <w:tcW w:w="588" w:type="dxa"/>
            <w:vMerge/>
            <w:tcBorders>
              <w:top w:val="nil"/>
              <w:left w:val="single" w:sz="4" w:space="0" w:color="auto"/>
              <w:bottom w:val="single" w:sz="4" w:space="0" w:color="auto"/>
              <w:right w:val="single" w:sz="4" w:space="0" w:color="auto"/>
            </w:tcBorders>
            <w:vAlign w:val="center"/>
          </w:tcPr>
          <w:p w:rsidR="002F7C41" w:rsidRPr="004F3A39" w:rsidRDefault="002F7C41" w:rsidP="00721FE1">
            <w:pPr>
              <w:widowControl/>
              <w:spacing w:line="540" w:lineRule="exact"/>
              <w:jc w:val="center"/>
              <w:rPr>
                <w:rFonts w:ascii="標楷體" w:hAnsi="標楷體"/>
                <w:spacing w:val="-12"/>
                <w:kern w:val="0"/>
                <w:sz w:val="24"/>
                <w:szCs w:val="24"/>
              </w:rPr>
            </w:pPr>
          </w:p>
        </w:tc>
        <w:tc>
          <w:tcPr>
            <w:tcW w:w="71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w:t>
            </w:r>
          </w:p>
        </w:tc>
        <w:tc>
          <w:tcPr>
            <w:tcW w:w="1022"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33.2</w:t>
            </w:r>
          </w:p>
        </w:tc>
        <w:tc>
          <w:tcPr>
            <w:tcW w:w="980"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22.3</w:t>
            </w:r>
          </w:p>
        </w:tc>
        <w:tc>
          <w:tcPr>
            <w:tcW w:w="938"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5.7</w:t>
            </w:r>
          </w:p>
        </w:tc>
        <w:tc>
          <w:tcPr>
            <w:tcW w:w="85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6.3</w:t>
            </w:r>
          </w:p>
        </w:tc>
        <w:tc>
          <w:tcPr>
            <w:tcW w:w="769"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12.9</w:t>
            </w:r>
          </w:p>
        </w:tc>
        <w:tc>
          <w:tcPr>
            <w:tcW w:w="882"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5.0</w:t>
            </w:r>
          </w:p>
        </w:tc>
        <w:tc>
          <w:tcPr>
            <w:tcW w:w="868"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14.5</w:t>
            </w:r>
          </w:p>
        </w:tc>
        <w:tc>
          <w:tcPr>
            <w:tcW w:w="120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100.0</w:t>
            </w:r>
          </w:p>
        </w:tc>
      </w:tr>
      <w:tr w:rsidR="007B26B3" w:rsidRPr="004F3A39" w:rsidTr="007B26B3">
        <w:trPr>
          <w:trHeight w:val="330"/>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98</w:t>
            </w:r>
          </w:p>
        </w:tc>
        <w:tc>
          <w:tcPr>
            <w:tcW w:w="71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cs="新細明體"/>
                <w:spacing w:val="-12"/>
                <w:kern w:val="0"/>
                <w:sz w:val="24"/>
                <w:szCs w:val="24"/>
              </w:rPr>
            </w:pPr>
            <w:r w:rsidRPr="004F3A39">
              <w:rPr>
                <w:rFonts w:ascii="標楷體" w:hAnsi="標楷體" w:cs="新細明體" w:hint="eastAsia"/>
                <w:spacing w:val="-12"/>
                <w:kern w:val="0"/>
                <w:sz w:val="24"/>
                <w:szCs w:val="24"/>
              </w:rPr>
              <w:t>數量</w:t>
            </w:r>
          </w:p>
        </w:tc>
        <w:tc>
          <w:tcPr>
            <w:tcW w:w="1022"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117,342</w:t>
            </w:r>
          </w:p>
        </w:tc>
        <w:tc>
          <w:tcPr>
            <w:tcW w:w="980"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69,324</w:t>
            </w:r>
          </w:p>
        </w:tc>
        <w:tc>
          <w:tcPr>
            <w:tcW w:w="938"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19,026</w:t>
            </w:r>
          </w:p>
        </w:tc>
        <w:tc>
          <w:tcPr>
            <w:tcW w:w="85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33,746</w:t>
            </w:r>
          </w:p>
        </w:tc>
        <w:tc>
          <w:tcPr>
            <w:tcW w:w="769"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26,907</w:t>
            </w:r>
          </w:p>
        </w:tc>
        <w:tc>
          <w:tcPr>
            <w:tcW w:w="882"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15,880</w:t>
            </w:r>
          </w:p>
        </w:tc>
        <w:tc>
          <w:tcPr>
            <w:tcW w:w="868"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61,449</w:t>
            </w:r>
          </w:p>
        </w:tc>
        <w:tc>
          <w:tcPr>
            <w:tcW w:w="120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343,674</w:t>
            </w:r>
          </w:p>
        </w:tc>
      </w:tr>
      <w:tr w:rsidR="007B26B3" w:rsidRPr="004F3A39" w:rsidTr="007B26B3">
        <w:trPr>
          <w:trHeight w:val="315"/>
        </w:trPr>
        <w:tc>
          <w:tcPr>
            <w:tcW w:w="588" w:type="dxa"/>
            <w:vMerge/>
            <w:tcBorders>
              <w:top w:val="nil"/>
              <w:left w:val="single" w:sz="4" w:space="0" w:color="auto"/>
              <w:bottom w:val="single" w:sz="4" w:space="0" w:color="auto"/>
              <w:right w:val="single" w:sz="4" w:space="0" w:color="auto"/>
            </w:tcBorders>
            <w:vAlign w:val="center"/>
          </w:tcPr>
          <w:p w:rsidR="002F7C41" w:rsidRPr="004F3A39" w:rsidRDefault="002F7C41" w:rsidP="00721FE1">
            <w:pPr>
              <w:widowControl/>
              <w:spacing w:line="540" w:lineRule="exact"/>
              <w:jc w:val="center"/>
              <w:rPr>
                <w:rFonts w:ascii="標楷體" w:hAnsi="標楷體"/>
                <w:spacing w:val="-12"/>
                <w:kern w:val="0"/>
                <w:sz w:val="24"/>
                <w:szCs w:val="24"/>
              </w:rPr>
            </w:pPr>
          </w:p>
        </w:tc>
        <w:tc>
          <w:tcPr>
            <w:tcW w:w="71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w:t>
            </w:r>
          </w:p>
        </w:tc>
        <w:tc>
          <w:tcPr>
            <w:tcW w:w="1022"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34.1</w:t>
            </w:r>
          </w:p>
        </w:tc>
        <w:tc>
          <w:tcPr>
            <w:tcW w:w="980"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20.2</w:t>
            </w:r>
          </w:p>
        </w:tc>
        <w:tc>
          <w:tcPr>
            <w:tcW w:w="938"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5.5</w:t>
            </w:r>
          </w:p>
        </w:tc>
        <w:tc>
          <w:tcPr>
            <w:tcW w:w="85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9.8</w:t>
            </w:r>
          </w:p>
        </w:tc>
        <w:tc>
          <w:tcPr>
            <w:tcW w:w="769"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7.8</w:t>
            </w:r>
          </w:p>
        </w:tc>
        <w:tc>
          <w:tcPr>
            <w:tcW w:w="882"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4.6</w:t>
            </w:r>
          </w:p>
        </w:tc>
        <w:tc>
          <w:tcPr>
            <w:tcW w:w="868"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17.9</w:t>
            </w:r>
          </w:p>
        </w:tc>
        <w:tc>
          <w:tcPr>
            <w:tcW w:w="120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100.0</w:t>
            </w:r>
          </w:p>
        </w:tc>
      </w:tr>
      <w:tr w:rsidR="007B26B3" w:rsidRPr="004F3A39" w:rsidTr="007B26B3">
        <w:trPr>
          <w:trHeight w:val="330"/>
        </w:trPr>
        <w:tc>
          <w:tcPr>
            <w:tcW w:w="588" w:type="dxa"/>
            <w:vMerge w:val="restart"/>
            <w:tcBorders>
              <w:top w:val="nil"/>
              <w:left w:val="single" w:sz="4" w:space="0" w:color="auto"/>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99</w:t>
            </w:r>
          </w:p>
        </w:tc>
        <w:tc>
          <w:tcPr>
            <w:tcW w:w="71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cs="新細明體"/>
                <w:spacing w:val="-12"/>
                <w:kern w:val="0"/>
                <w:sz w:val="24"/>
                <w:szCs w:val="24"/>
              </w:rPr>
            </w:pPr>
            <w:r w:rsidRPr="004F3A39">
              <w:rPr>
                <w:rFonts w:ascii="標楷體" w:hAnsi="標楷體" w:cs="新細明體" w:hint="eastAsia"/>
                <w:spacing w:val="-12"/>
                <w:kern w:val="0"/>
                <w:sz w:val="24"/>
                <w:szCs w:val="24"/>
              </w:rPr>
              <w:t>數量</w:t>
            </w:r>
          </w:p>
        </w:tc>
        <w:tc>
          <w:tcPr>
            <w:tcW w:w="1022"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105,779</w:t>
            </w:r>
          </w:p>
        </w:tc>
        <w:tc>
          <w:tcPr>
            <w:tcW w:w="980"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71,295</w:t>
            </w:r>
          </w:p>
        </w:tc>
        <w:tc>
          <w:tcPr>
            <w:tcW w:w="938"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30,564</w:t>
            </w:r>
          </w:p>
        </w:tc>
        <w:tc>
          <w:tcPr>
            <w:tcW w:w="85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22,942</w:t>
            </w:r>
          </w:p>
        </w:tc>
        <w:tc>
          <w:tcPr>
            <w:tcW w:w="769"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21,446</w:t>
            </w:r>
          </w:p>
        </w:tc>
        <w:tc>
          <w:tcPr>
            <w:tcW w:w="882"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15,901</w:t>
            </w:r>
          </w:p>
        </w:tc>
        <w:tc>
          <w:tcPr>
            <w:tcW w:w="868"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48,750</w:t>
            </w:r>
          </w:p>
        </w:tc>
        <w:tc>
          <w:tcPr>
            <w:tcW w:w="120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316,677</w:t>
            </w:r>
          </w:p>
        </w:tc>
      </w:tr>
      <w:tr w:rsidR="007B26B3" w:rsidRPr="004F3A39" w:rsidTr="007B26B3">
        <w:trPr>
          <w:trHeight w:val="315"/>
        </w:trPr>
        <w:tc>
          <w:tcPr>
            <w:tcW w:w="588" w:type="dxa"/>
            <w:vMerge/>
            <w:tcBorders>
              <w:top w:val="nil"/>
              <w:left w:val="single" w:sz="4" w:space="0" w:color="auto"/>
              <w:bottom w:val="single" w:sz="4" w:space="0" w:color="auto"/>
              <w:right w:val="single" w:sz="4" w:space="0" w:color="auto"/>
            </w:tcBorders>
            <w:vAlign w:val="center"/>
          </w:tcPr>
          <w:p w:rsidR="002F7C41" w:rsidRPr="004F3A39" w:rsidRDefault="002F7C41" w:rsidP="00721FE1">
            <w:pPr>
              <w:widowControl/>
              <w:spacing w:line="540" w:lineRule="exact"/>
              <w:jc w:val="center"/>
              <w:rPr>
                <w:rFonts w:ascii="標楷體" w:hAnsi="標楷體"/>
                <w:spacing w:val="-12"/>
                <w:kern w:val="0"/>
                <w:sz w:val="24"/>
                <w:szCs w:val="24"/>
              </w:rPr>
            </w:pPr>
          </w:p>
        </w:tc>
        <w:tc>
          <w:tcPr>
            <w:tcW w:w="71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w:t>
            </w:r>
          </w:p>
        </w:tc>
        <w:tc>
          <w:tcPr>
            <w:tcW w:w="1022"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33.4</w:t>
            </w:r>
          </w:p>
        </w:tc>
        <w:tc>
          <w:tcPr>
            <w:tcW w:w="980"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22.5</w:t>
            </w:r>
          </w:p>
        </w:tc>
        <w:tc>
          <w:tcPr>
            <w:tcW w:w="938"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9.7</w:t>
            </w:r>
          </w:p>
        </w:tc>
        <w:tc>
          <w:tcPr>
            <w:tcW w:w="85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7.2</w:t>
            </w:r>
          </w:p>
        </w:tc>
        <w:tc>
          <w:tcPr>
            <w:tcW w:w="769"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6.8</w:t>
            </w:r>
          </w:p>
        </w:tc>
        <w:tc>
          <w:tcPr>
            <w:tcW w:w="882"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5.0</w:t>
            </w:r>
          </w:p>
        </w:tc>
        <w:tc>
          <w:tcPr>
            <w:tcW w:w="868"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15.4</w:t>
            </w:r>
          </w:p>
        </w:tc>
        <w:tc>
          <w:tcPr>
            <w:tcW w:w="1204" w:type="dxa"/>
            <w:tcBorders>
              <w:top w:val="nil"/>
              <w:left w:val="nil"/>
              <w:bottom w:val="single" w:sz="4" w:space="0" w:color="auto"/>
              <w:right w:val="single" w:sz="4" w:space="0" w:color="auto"/>
            </w:tcBorders>
            <w:shd w:val="clear" w:color="auto" w:fill="auto"/>
            <w:noWrap/>
            <w:vAlign w:val="center"/>
          </w:tcPr>
          <w:p w:rsidR="002F7C41" w:rsidRPr="004F3A39" w:rsidRDefault="002F7C41" w:rsidP="00721FE1">
            <w:pPr>
              <w:widowControl/>
              <w:spacing w:line="540" w:lineRule="exact"/>
              <w:jc w:val="center"/>
              <w:rPr>
                <w:rFonts w:ascii="標楷體" w:hAnsi="標楷體"/>
                <w:spacing w:val="-12"/>
                <w:kern w:val="0"/>
                <w:sz w:val="24"/>
                <w:szCs w:val="24"/>
              </w:rPr>
            </w:pPr>
            <w:r w:rsidRPr="004F3A39">
              <w:rPr>
                <w:rFonts w:ascii="標楷體" w:hAnsi="標楷體"/>
                <w:spacing w:val="-12"/>
                <w:kern w:val="0"/>
                <w:sz w:val="24"/>
                <w:szCs w:val="24"/>
              </w:rPr>
              <w:t>100.0</w:t>
            </w:r>
          </w:p>
        </w:tc>
      </w:tr>
    </w:tbl>
    <w:p w:rsidR="002F7C41" w:rsidRPr="002F7C41" w:rsidRDefault="002F7C41" w:rsidP="00E21274">
      <w:pPr>
        <w:spacing w:afterLines="100" w:after="457" w:line="240" w:lineRule="exact"/>
        <w:rPr>
          <w:sz w:val="20"/>
        </w:rPr>
      </w:pPr>
      <w:bookmarkStart w:id="512" w:name="_Toc294785233"/>
      <w:bookmarkStart w:id="513" w:name="_Toc310611231"/>
      <w:r w:rsidRPr="002F7C41">
        <w:rPr>
          <w:sz w:val="20"/>
        </w:rPr>
        <w:t>資料來源：</w:t>
      </w:r>
      <w:r w:rsidRPr="002F7C41">
        <w:rPr>
          <w:rFonts w:hint="eastAsia"/>
          <w:sz w:val="20"/>
        </w:rPr>
        <w:t>能源局</w:t>
      </w:r>
      <w:r w:rsidRPr="002F7C41">
        <w:rPr>
          <w:sz w:val="20"/>
        </w:rPr>
        <w:t>能源</w:t>
      </w:r>
      <w:r w:rsidRPr="002F7C41">
        <w:rPr>
          <w:rFonts w:hint="eastAsia"/>
          <w:sz w:val="20"/>
        </w:rPr>
        <w:t>統計手冊</w:t>
      </w:r>
      <w:bookmarkEnd w:id="512"/>
      <w:r w:rsidR="007B26B3">
        <w:rPr>
          <w:rFonts w:hint="eastAsia"/>
          <w:sz w:val="20"/>
        </w:rPr>
        <w:t>、能源局。</w:t>
      </w:r>
      <w:bookmarkEnd w:id="513"/>
    </w:p>
    <w:p w:rsidR="00144B7A" w:rsidRDefault="00144B7A" w:rsidP="006A07EF">
      <w:pPr>
        <w:pStyle w:val="4"/>
      </w:pPr>
      <w:bookmarkStart w:id="514" w:name="_Toc294785234"/>
      <w:r w:rsidRPr="00144B7A">
        <w:rPr>
          <w:rFonts w:hint="eastAsia"/>
        </w:rPr>
        <w:t>液化天然氣</w:t>
      </w:r>
      <w:r w:rsidRPr="006F61D2">
        <w:rPr>
          <w:rFonts w:hint="eastAsia"/>
        </w:rPr>
        <w:t>進口來源</w:t>
      </w:r>
      <w:r>
        <w:rPr>
          <w:rFonts w:hint="eastAsia"/>
        </w:rPr>
        <w:t>變化</w:t>
      </w:r>
      <w:bookmarkEnd w:id="514"/>
    </w:p>
    <w:p w:rsidR="004F3A39" w:rsidRDefault="00144B7A" w:rsidP="006A07EF">
      <w:pPr>
        <w:pStyle w:val="5"/>
        <w:numPr>
          <w:ilvl w:val="0"/>
          <w:numId w:val="0"/>
        </w:numPr>
        <w:ind w:leftChars="490" w:left="1667" w:firstLineChars="197" w:firstLine="670"/>
      </w:pPr>
      <w:r w:rsidRPr="00144B7A">
        <w:rPr>
          <w:rFonts w:hint="eastAsia"/>
        </w:rPr>
        <w:t>94年我國液化天然氣進口來源以印尼及馬來西亞為主，至</w:t>
      </w:r>
      <w:r w:rsidRPr="00144B7A">
        <w:t>99年</w:t>
      </w:r>
      <w:r w:rsidRPr="00144B7A">
        <w:rPr>
          <w:rFonts w:hint="eastAsia"/>
        </w:rPr>
        <w:t>印尼進口量明顯減少，而缺口則由卡達填補</w:t>
      </w:r>
      <w:r w:rsidR="00FD22E1">
        <w:rPr>
          <w:rFonts w:hint="eastAsia"/>
        </w:rPr>
        <w:t>，詳下表2</w:t>
      </w:r>
      <w:r w:rsidR="001A1E92">
        <w:rPr>
          <w:rFonts w:hint="eastAsia"/>
        </w:rPr>
        <w:t>6</w:t>
      </w:r>
      <w:r w:rsidR="00FD22E1">
        <w:rPr>
          <w:rFonts w:hint="eastAsia"/>
        </w:rPr>
        <w:t>。</w:t>
      </w:r>
    </w:p>
    <w:p w:rsidR="00144B7A" w:rsidRPr="006120FA" w:rsidRDefault="004F3A39" w:rsidP="00E21274">
      <w:pPr>
        <w:pStyle w:val="afa"/>
        <w:spacing w:before="228"/>
      </w:pPr>
      <w:r>
        <w:br w:type="page"/>
      </w:r>
      <w:bookmarkStart w:id="515" w:name="_Toc310611232"/>
      <w:bookmarkStart w:id="516" w:name="_Toc311050712"/>
      <w:r w:rsidR="00144B7A" w:rsidRPr="006120FA">
        <w:rPr>
          <w:rFonts w:hint="eastAsia"/>
        </w:rPr>
        <w:lastRenderedPageBreak/>
        <w:t>表2</w:t>
      </w:r>
      <w:r w:rsidR="006120FA">
        <w:rPr>
          <w:rFonts w:hint="eastAsia"/>
        </w:rPr>
        <w:t>6</w:t>
      </w:r>
      <w:r w:rsidR="00144B7A" w:rsidRPr="006120FA">
        <w:rPr>
          <w:rFonts w:hint="eastAsia"/>
        </w:rPr>
        <w:t>、我國進口液化天然氣來源統計</w:t>
      </w:r>
      <w:bookmarkEnd w:id="515"/>
      <w:bookmarkEnd w:id="516"/>
    </w:p>
    <w:p w:rsidR="00144B7A" w:rsidRPr="00144B7A" w:rsidRDefault="00B845F8" w:rsidP="00721FE1">
      <w:pPr>
        <w:tabs>
          <w:tab w:val="left" w:pos="8505"/>
        </w:tabs>
        <w:wordWrap w:val="0"/>
        <w:spacing w:line="220" w:lineRule="exact"/>
        <w:ind w:rightChars="99" w:right="337"/>
        <w:jc w:val="right"/>
        <w:rPr>
          <w:rFonts w:ascii="標楷體" w:hAnsi="標楷體"/>
          <w:sz w:val="20"/>
        </w:rPr>
      </w:pPr>
      <w:r>
        <w:rPr>
          <w:rFonts w:ascii="標楷體" w:hAnsi="標楷體" w:cs="新細明體"/>
          <w:noProof/>
          <w:spacing w:val="-10"/>
          <w:kern w:val="0"/>
          <w:sz w:val="24"/>
          <w:szCs w:val="24"/>
        </w:rPr>
        <mc:AlternateContent>
          <mc:Choice Requires="wpg">
            <w:drawing>
              <wp:anchor distT="0" distB="0" distL="114300" distR="114300" simplePos="0" relativeHeight="251676672" behindDoc="0" locked="0" layoutInCell="1" allowOverlap="1" wp14:anchorId="391CD4CF" wp14:editId="221CD5C7">
                <wp:simplePos x="0" y="0"/>
                <wp:positionH relativeFrom="column">
                  <wp:posOffset>-38735</wp:posOffset>
                </wp:positionH>
                <wp:positionV relativeFrom="paragraph">
                  <wp:posOffset>167640</wp:posOffset>
                </wp:positionV>
                <wp:extent cx="681990" cy="629920"/>
                <wp:effectExtent l="5715" t="10795" r="7620" b="6985"/>
                <wp:wrapNone/>
                <wp:docPr id="267"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990" cy="629920"/>
                          <a:chOff x="1622" y="4752"/>
                          <a:chExt cx="1236" cy="705"/>
                        </a:xfrm>
                      </wpg:grpSpPr>
                      <wps:wsp>
                        <wps:cNvPr id="268" name="__TH_L334"/>
                        <wps:cNvCnPr>
                          <a:cxnSpLocks noChangeShapeType="1"/>
                        </wps:cNvCnPr>
                        <wps:spPr bwMode="auto">
                          <a:xfrm>
                            <a:off x="1622" y="4752"/>
                            <a:ext cx="1236" cy="7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69" name="__TH_B11335"/>
                        <wps:cNvSpPr txBox="1">
                          <a:spLocks noChangeArrowheads="1"/>
                        </wps:cNvSpPr>
                        <wps:spPr bwMode="auto">
                          <a:xfrm>
                            <a:off x="2232" y="4799"/>
                            <a:ext cx="25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721FE1" w:rsidRDefault="00A23799" w:rsidP="00721FE1">
                              <w:pPr>
                                <w:snapToGrid w:val="0"/>
                                <w:rPr>
                                  <w:sz w:val="20"/>
                                </w:rPr>
                              </w:pPr>
                              <w:r>
                                <w:rPr>
                                  <w:rFonts w:hint="eastAsia"/>
                                  <w:sz w:val="20"/>
                                </w:rPr>
                                <w:t>國</w:t>
                              </w:r>
                            </w:p>
                          </w:txbxContent>
                        </wps:txbx>
                        <wps:bodyPr rot="0" vert="horz" wrap="square" lIns="0" tIns="0" rIns="0" bIns="0" anchor="t" anchorCtr="0" upright="1">
                          <a:noAutofit/>
                        </wps:bodyPr>
                      </wps:wsp>
                      <wps:wsp>
                        <wps:cNvPr id="270" name="__TH_B12336"/>
                        <wps:cNvSpPr txBox="1">
                          <a:spLocks noChangeArrowheads="1"/>
                        </wps:cNvSpPr>
                        <wps:spPr bwMode="auto">
                          <a:xfrm>
                            <a:off x="2483" y="4942"/>
                            <a:ext cx="25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721FE1" w:rsidRDefault="00A23799" w:rsidP="00721FE1">
                              <w:pPr>
                                <w:snapToGrid w:val="0"/>
                                <w:rPr>
                                  <w:sz w:val="20"/>
                                </w:rPr>
                              </w:pPr>
                              <w:r>
                                <w:rPr>
                                  <w:rFonts w:hint="eastAsia"/>
                                  <w:sz w:val="20"/>
                                </w:rPr>
                                <w:t>別</w:t>
                              </w:r>
                            </w:p>
                          </w:txbxContent>
                        </wps:txbx>
                        <wps:bodyPr rot="0" vert="horz" wrap="square" lIns="0" tIns="0" rIns="0" bIns="0" anchor="t" anchorCtr="0" upright="1">
                          <a:noAutofit/>
                        </wps:bodyPr>
                      </wps:wsp>
                      <wps:wsp>
                        <wps:cNvPr id="271" name="__TH_B21337"/>
                        <wps:cNvSpPr txBox="1">
                          <a:spLocks noChangeArrowheads="1"/>
                        </wps:cNvSpPr>
                        <wps:spPr bwMode="auto">
                          <a:xfrm>
                            <a:off x="1860" y="5096"/>
                            <a:ext cx="25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721FE1" w:rsidRDefault="00A23799" w:rsidP="00721FE1">
                              <w:pPr>
                                <w:snapToGrid w:val="0"/>
                                <w:rPr>
                                  <w:sz w:val="20"/>
                                </w:rPr>
                              </w:pPr>
                              <w:r>
                                <w:rPr>
                                  <w:rFonts w:hint="eastAsia"/>
                                  <w:sz w:val="20"/>
                                </w:rPr>
                                <w:t>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354" o:spid="_x0000_s1151" style="position:absolute;left:0;text-align:left;margin-left:-3.05pt;margin-top:13.2pt;width:53.7pt;height:49.6pt;z-index:251676672" coordorigin="1622,4752" coordsize="123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">
                <v:line id="__TH_L334" o:spid="_x0000_s1152" style="position:absolute;visibility:visible;mso-wrap-style:square" from="1622,4752" to="2858,5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5OoUsIAAADcAAAADwAAAGRycy9kb3ducmV2LnhtbERPz2vCMBS+C/sfwhvspqlSSqlGUYcw&#10;8DCqXrw9mre2s3kpSaatf/1yGOz48f1ebQbTiTs531pWMJ8lIIgrq1uuFVzOh2kOwgdkjZ1lUjCS&#10;h836ZbLCQtsHl3Q/hVrEEPYFKmhC6AspfdWQQT+zPXHkvqwzGCJ0tdQOHzHcdHKRJJk02HJsaLCn&#10;fUPV7fRjFOTn3r+P++vBfrrvZ3lMS0pxp9Tb67Bdggg0hH/xn/tDK1hkcW08E4+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5OoUsIAAADcAAAADwAAAAAAAAAAAAAA&#10;AAChAgAAZHJzL2Rvd25yZXYueG1sUEsFBgAAAAAEAAQA+QAAAJADAAAAAA==&#10;" strokeweight=".5pt"/>
                <v:shape id="__TH_B11335" o:spid="_x0000_s1153" type="#_x0000_t202" style="position:absolute;left:2232;top:4799;width:250;height: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58rsUA&#10;AADcAAAADwAAAGRycy9kb3ducmV2LnhtbESPQWvCQBSE70L/w/KE3sxGD6FGV5FSQSgUYzx4fM0+&#10;k8Xs25hdNf33bqHQ4zAz3zDL9WBbcafeG8cKpkkKgrhy2nCt4FhuJ28gfEDW2DomBT/kYb16GS0x&#10;1+7BBd0PoRYRwj5HBU0IXS6lrxqy6BPXEUfv7HqLIcq+lrrHR4TbVs7SNJMWDceFBjt6b6i6HG5W&#10;webExYe5fn3vi3NhynKe8md2Uep1PGwWIAIN4T/8195pBbNsDr9n4hG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HnyuxQAAANwAAAAPAAAAAAAAAAAAAAAAAJgCAABkcnMv&#10;ZG93bnJldi54bWxQSwUGAAAAAAQABAD1AAAAigMAAAAA&#10;" filled="f" stroked="f">
                  <v:textbox inset="0,0,0,0">
                    <w:txbxContent>
                      <w:p w:rsidR="00A23799" w:rsidRPr="00721FE1" w:rsidRDefault="00A23799" w:rsidP="00721FE1">
                        <w:pPr>
                          <w:snapToGrid w:val="0"/>
                          <w:rPr>
                            <w:sz w:val="20"/>
                          </w:rPr>
                        </w:pPr>
                        <w:r>
                          <w:rPr>
                            <w:rFonts w:hint="eastAsia"/>
                            <w:sz w:val="20"/>
                          </w:rPr>
                          <w:t>國</w:t>
                        </w:r>
                      </w:p>
                    </w:txbxContent>
                  </v:textbox>
                </v:shape>
                <v:shape id="__TH_B12336" o:spid="_x0000_s1154" type="#_x0000_t202" style="position:absolute;left:2483;top:4942;width:250;height: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1D7sEA&#10;AADcAAAADwAAAGRycy9kb3ducmV2LnhtbERPTYvCMBC9L/gfwgje1lQPuluNIqIgCIu1e/A4NmMb&#10;bCa1idr99+Yg7PHxvufLztbiQa03jhWMhgkI4sJpw6WC33z7+QXCB2SNtWNS8EcelovexxxT7Z6c&#10;0eMYShFD2KeooAqhSaX0RUUW/dA1xJG7uNZiiLAtpW7xGcNtLcdJMpEWDceGChtaV1Rcj3erYHXi&#10;bGNuP+dDdslMnn8nvJ9clRr0u9UMRKAu/Ivf7p1WMJ7G+fFMPAJ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9Q+7BAAAA3AAAAA8AAAAAAAAAAAAAAAAAmAIAAGRycy9kb3du&#10;cmV2LnhtbFBLBQYAAAAABAAEAPUAAACGAwAAAAA=&#10;" filled="f" stroked="f">
                  <v:textbox inset="0,0,0,0">
                    <w:txbxContent>
                      <w:p w:rsidR="00A23799" w:rsidRPr="00721FE1" w:rsidRDefault="00A23799" w:rsidP="00721FE1">
                        <w:pPr>
                          <w:snapToGrid w:val="0"/>
                          <w:rPr>
                            <w:sz w:val="20"/>
                          </w:rPr>
                        </w:pPr>
                        <w:r>
                          <w:rPr>
                            <w:rFonts w:hint="eastAsia"/>
                            <w:sz w:val="20"/>
                          </w:rPr>
                          <w:t>別</w:t>
                        </w:r>
                      </w:p>
                    </w:txbxContent>
                  </v:textbox>
                </v:shape>
                <v:shape id="__TH_B21337" o:spid="_x0000_s1155" type="#_x0000_t202" style="position:absolute;left:1860;top:5096;width:250;height: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HmdcUA&#10;AADcAAAADwAAAGRycy9kb3ducmV2LnhtbESPQWvCQBSE70L/w/IKvelGD7ambkSkBaEgjfHg8TX7&#10;TJZk38bsqvHfdwsFj8PMfMMsV4NtxZV6bxwrmE4SEMSl04YrBYfic/wGwgdkja1jUnAnD6vsabTE&#10;VLsb53Tdh0pECPsUFdQhdKmUvqzJop+4jjh6J9dbDFH2ldQ93iLctnKWJHNp0XBcqLGjTU1ls79Y&#10;Besj5x/mvPv5zk+5KYpFwl/zRqmX52H9DiLQEB7h//ZWK5i9TuHvTDw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eZ1xQAAANwAAAAPAAAAAAAAAAAAAAAAAJgCAABkcnMv&#10;ZG93bnJldi54bWxQSwUGAAAAAAQABAD1AAAAigMAAAAA&#10;" filled="f" stroked="f">
                  <v:textbox inset="0,0,0,0">
                    <w:txbxContent>
                      <w:p w:rsidR="00A23799" w:rsidRPr="00721FE1" w:rsidRDefault="00A23799" w:rsidP="00721FE1">
                        <w:pPr>
                          <w:snapToGrid w:val="0"/>
                          <w:rPr>
                            <w:sz w:val="20"/>
                          </w:rPr>
                        </w:pPr>
                        <w:r>
                          <w:rPr>
                            <w:rFonts w:hint="eastAsia"/>
                            <w:sz w:val="20"/>
                          </w:rPr>
                          <w:t>年</w:t>
                        </w:r>
                      </w:p>
                    </w:txbxContent>
                  </v:textbox>
                </v:shape>
              </v:group>
            </w:pict>
          </mc:Fallback>
        </mc:AlternateContent>
      </w:r>
      <w:r w:rsidR="00144B7A" w:rsidRPr="00E568C7">
        <w:rPr>
          <w:rFonts w:ascii="標楷體" w:hAnsi="標楷體" w:hint="eastAsia"/>
          <w:sz w:val="20"/>
        </w:rPr>
        <w:t>單位：</w:t>
      </w:r>
      <w:r w:rsidR="00144B7A" w:rsidRPr="00144B7A">
        <w:rPr>
          <w:rFonts w:ascii="標楷體" w:hAnsi="標楷體" w:hint="eastAsia"/>
          <w:sz w:val="20"/>
        </w:rPr>
        <w:t>千公噸</w:t>
      </w:r>
    </w:p>
    <w:tbl>
      <w:tblPr>
        <w:tblW w:w="8675" w:type="dxa"/>
        <w:tblCellMar>
          <w:left w:w="28" w:type="dxa"/>
          <w:right w:w="28" w:type="dxa"/>
        </w:tblCellMar>
        <w:tblLook w:val="0000" w:firstRow="0" w:lastRow="0" w:firstColumn="0" w:lastColumn="0" w:noHBand="0" w:noVBand="0"/>
      </w:tblPr>
      <w:tblGrid>
        <w:gridCol w:w="476"/>
        <w:gridCol w:w="672"/>
        <w:gridCol w:w="1246"/>
        <w:gridCol w:w="753"/>
        <w:gridCol w:w="992"/>
        <w:gridCol w:w="1134"/>
        <w:gridCol w:w="851"/>
        <w:gridCol w:w="850"/>
        <w:gridCol w:w="851"/>
        <w:gridCol w:w="850"/>
      </w:tblGrid>
      <w:tr w:rsidR="001E013C" w:rsidRPr="00B51391" w:rsidTr="00721FE1">
        <w:trPr>
          <w:trHeight w:val="1012"/>
          <w:tblHeader/>
        </w:trPr>
        <w:tc>
          <w:tcPr>
            <w:tcW w:w="1148" w:type="dxa"/>
            <w:gridSpan w:val="2"/>
            <w:tcBorders>
              <w:top w:val="single" w:sz="4" w:space="0" w:color="auto"/>
              <w:left w:val="single" w:sz="4" w:space="0" w:color="auto"/>
              <w:bottom w:val="single" w:sz="4" w:space="0" w:color="auto"/>
              <w:right w:val="single" w:sz="4" w:space="0" w:color="auto"/>
            </w:tcBorders>
            <w:shd w:val="clear" w:color="auto" w:fill="92D050"/>
            <w:noWrap/>
            <w:vAlign w:val="center"/>
          </w:tcPr>
          <w:p w:rsidR="00144B7A" w:rsidRPr="00B51391" w:rsidRDefault="00144B7A" w:rsidP="00721FE1">
            <w:pPr>
              <w:widowControl/>
              <w:spacing w:line="500" w:lineRule="exact"/>
              <w:jc w:val="center"/>
              <w:rPr>
                <w:rFonts w:ascii="標楷體" w:hAnsi="標楷體" w:cs="新細明體"/>
                <w:spacing w:val="-10"/>
                <w:kern w:val="0"/>
                <w:sz w:val="24"/>
                <w:szCs w:val="24"/>
              </w:rPr>
            </w:pPr>
          </w:p>
        </w:tc>
        <w:tc>
          <w:tcPr>
            <w:tcW w:w="1246" w:type="dxa"/>
            <w:tcBorders>
              <w:top w:val="single" w:sz="4" w:space="0" w:color="auto"/>
              <w:left w:val="nil"/>
              <w:bottom w:val="single" w:sz="4" w:space="0" w:color="auto"/>
              <w:right w:val="single" w:sz="4" w:space="0" w:color="auto"/>
            </w:tcBorders>
            <w:shd w:val="clear" w:color="auto" w:fill="92D050"/>
            <w:noWrap/>
            <w:vAlign w:val="center"/>
          </w:tcPr>
          <w:p w:rsidR="00144B7A" w:rsidRPr="00B51391" w:rsidRDefault="00144B7A" w:rsidP="00721FE1">
            <w:pPr>
              <w:widowControl/>
              <w:spacing w:line="500" w:lineRule="exact"/>
              <w:jc w:val="center"/>
              <w:rPr>
                <w:rFonts w:ascii="標楷體" w:hAnsi="標楷體" w:cs="新細明體"/>
                <w:spacing w:val="-10"/>
                <w:kern w:val="0"/>
                <w:sz w:val="24"/>
                <w:szCs w:val="24"/>
              </w:rPr>
            </w:pPr>
            <w:r w:rsidRPr="00B51391">
              <w:rPr>
                <w:rFonts w:ascii="標楷體" w:hAnsi="標楷體" w:cs="新細明體" w:hint="eastAsia"/>
                <w:spacing w:val="-10"/>
                <w:kern w:val="0"/>
                <w:sz w:val="24"/>
                <w:szCs w:val="24"/>
              </w:rPr>
              <w:t>馬來西亞</w:t>
            </w:r>
          </w:p>
        </w:tc>
        <w:tc>
          <w:tcPr>
            <w:tcW w:w="753" w:type="dxa"/>
            <w:tcBorders>
              <w:top w:val="single" w:sz="4" w:space="0" w:color="auto"/>
              <w:left w:val="nil"/>
              <w:bottom w:val="single" w:sz="4" w:space="0" w:color="auto"/>
              <w:right w:val="single" w:sz="4" w:space="0" w:color="auto"/>
            </w:tcBorders>
            <w:shd w:val="clear" w:color="auto" w:fill="92D050"/>
            <w:noWrap/>
            <w:vAlign w:val="center"/>
          </w:tcPr>
          <w:p w:rsidR="00144B7A" w:rsidRPr="00B51391" w:rsidRDefault="00144B7A" w:rsidP="00721FE1">
            <w:pPr>
              <w:widowControl/>
              <w:spacing w:line="500" w:lineRule="exact"/>
              <w:jc w:val="center"/>
              <w:rPr>
                <w:rFonts w:ascii="標楷體" w:hAnsi="標楷體" w:cs="新細明體"/>
                <w:spacing w:val="-10"/>
                <w:kern w:val="0"/>
                <w:sz w:val="24"/>
                <w:szCs w:val="24"/>
              </w:rPr>
            </w:pPr>
            <w:r w:rsidRPr="00B51391">
              <w:rPr>
                <w:rFonts w:ascii="標楷體" w:hAnsi="標楷體" w:cs="新細明體" w:hint="eastAsia"/>
                <w:spacing w:val="-10"/>
                <w:kern w:val="0"/>
                <w:sz w:val="24"/>
                <w:szCs w:val="24"/>
              </w:rPr>
              <w:t>卡達</w:t>
            </w:r>
          </w:p>
        </w:tc>
        <w:tc>
          <w:tcPr>
            <w:tcW w:w="992" w:type="dxa"/>
            <w:tcBorders>
              <w:top w:val="single" w:sz="4" w:space="0" w:color="auto"/>
              <w:left w:val="nil"/>
              <w:bottom w:val="single" w:sz="4" w:space="0" w:color="auto"/>
              <w:right w:val="single" w:sz="4" w:space="0" w:color="auto"/>
            </w:tcBorders>
            <w:shd w:val="clear" w:color="auto" w:fill="92D050"/>
            <w:noWrap/>
            <w:vAlign w:val="center"/>
          </w:tcPr>
          <w:p w:rsidR="00144B7A" w:rsidRPr="00B51391" w:rsidRDefault="00144B7A" w:rsidP="00721FE1">
            <w:pPr>
              <w:widowControl/>
              <w:spacing w:line="500" w:lineRule="exact"/>
              <w:jc w:val="center"/>
              <w:rPr>
                <w:rFonts w:ascii="標楷體" w:hAnsi="標楷體" w:cs="新細明體"/>
                <w:spacing w:val="-10"/>
                <w:kern w:val="0"/>
                <w:sz w:val="24"/>
                <w:szCs w:val="24"/>
              </w:rPr>
            </w:pPr>
            <w:r w:rsidRPr="00B51391">
              <w:rPr>
                <w:rFonts w:ascii="標楷體" w:hAnsi="標楷體" w:cs="新細明體" w:hint="eastAsia"/>
                <w:spacing w:val="-10"/>
                <w:kern w:val="0"/>
                <w:sz w:val="24"/>
                <w:szCs w:val="24"/>
              </w:rPr>
              <w:t>印尼</w:t>
            </w:r>
          </w:p>
        </w:tc>
        <w:tc>
          <w:tcPr>
            <w:tcW w:w="1134" w:type="dxa"/>
            <w:tcBorders>
              <w:top w:val="single" w:sz="4" w:space="0" w:color="auto"/>
              <w:left w:val="nil"/>
              <w:bottom w:val="single" w:sz="4" w:space="0" w:color="auto"/>
              <w:right w:val="single" w:sz="4" w:space="0" w:color="auto"/>
            </w:tcBorders>
            <w:shd w:val="clear" w:color="auto" w:fill="92D050"/>
            <w:noWrap/>
            <w:vAlign w:val="center"/>
          </w:tcPr>
          <w:p w:rsidR="00144B7A" w:rsidRPr="00B51391" w:rsidRDefault="00144B7A" w:rsidP="00721FE1">
            <w:pPr>
              <w:widowControl/>
              <w:spacing w:line="500" w:lineRule="exact"/>
              <w:jc w:val="center"/>
              <w:rPr>
                <w:rFonts w:ascii="標楷體" w:hAnsi="標楷體" w:cs="新細明體"/>
                <w:spacing w:val="-10"/>
                <w:kern w:val="0"/>
                <w:sz w:val="24"/>
                <w:szCs w:val="24"/>
              </w:rPr>
            </w:pPr>
            <w:r w:rsidRPr="00B51391">
              <w:rPr>
                <w:rFonts w:ascii="標楷體" w:hAnsi="標楷體" w:cs="新細明體" w:hint="eastAsia"/>
                <w:spacing w:val="-10"/>
                <w:kern w:val="0"/>
                <w:sz w:val="24"/>
                <w:szCs w:val="24"/>
              </w:rPr>
              <w:t>奈及利亞</w:t>
            </w:r>
          </w:p>
        </w:tc>
        <w:tc>
          <w:tcPr>
            <w:tcW w:w="851" w:type="dxa"/>
            <w:tcBorders>
              <w:top w:val="single" w:sz="4" w:space="0" w:color="auto"/>
              <w:left w:val="nil"/>
              <w:bottom w:val="single" w:sz="4" w:space="0" w:color="auto"/>
              <w:right w:val="single" w:sz="4" w:space="0" w:color="auto"/>
            </w:tcBorders>
            <w:shd w:val="clear" w:color="auto" w:fill="92D050"/>
            <w:noWrap/>
            <w:vAlign w:val="center"/>
          </w:tcPr>
          <w:p w:rsidR="00144B7A" w:rsidRPr="00B51391" w:rsidRDefault="00144B7A" w:rsidP="00721FE1">
            <w:pPr>
              <w:widowControl/>
              <w:spacing w:line="500" w:lineRule="exact"/>
              <w:jc w:val="center"/>
              <w:rPr>
                <w:rFonts w:ascii="標楷體" w:hAnsi="標楷體" w:cs="新細明體"/>
                <w:spacing w:val="-10"/>
                <w:kern w:val="0"/>
                <w:sz w:val="24"/>
                <w:szCs w:val="24"/>
              </w:rPr>
            </w:pPr>
            <w:r w:rsidRPr="00B51391">
              <w:rPr>
                <w:rFonts w:ascii="標楷體" w:hAnsi="標楷體" w:cs="新細明體" w:hint="eastAsia"/>
                <w:spacing w:val="-10"/>
                <w:kern w:val="0"/>
                <w:sz w:val="24"/>
                <w:szCs w:val="24"/>
              </w:rPr>
              <w:t>澳洲</w:t>
            </w:r>
          </w:p>
        </w:tc>
        <w:tc>
          <w:tcPr>
            <w:tcW w:w="850" w:type="dxa"/>
            <w:tcBorders>
              <w:top w:val="single" w:sz="4" w:space="0" w:color="auto"/>
              <w:left w:val="nil"/>
              <w:bottom w:val="single" w:sz="4" w:space="0" w:color="auto"/>
              <w:right w:val="single" w:sz="4" w:space="0" w:color="auto"/>
            </w:tcBorders>
            <w:shd w:val="clear" w:color="auto" w:fill="92D050"/>
            <w:noWrap/>
            <w:vAlign w:val="center"/>
          </w:tcPr>
          <w:p w:rsidR="00144B7A" w:rsidRPr="00B51391" w:rsidRDefault="00144B7A" w:rsidP="00721FE1">
            <w:pPr>
              <w:widowControl/>
              <w:spacing w:line="500" w:lineRule="exact"/>
              <w:jc w:val="center"/>
              <w:rPr>
                <w:rFonts w:ascii="標楷體" w:hAnsi="標楷體" w:cs="新細明體"/>
                <w:spacing w:val="-10"/>
                <w:kern w:val="0"/>
                <w:sz w:val="24"/>
                <w:szCs w:val="24"/>
              </w:rPr>
            </w:pPr>
            <w:r w:rsidRPr="00B51391">
              <w:rPr>
                <w:rFonts w:ascii="標楷體" w:hAnsi="標楷體" w:cs="新細明體" w:hint="eastAsia"/>
                <w:spacing w:val="-10"/>
                <w:kern w:val="0"/>
                <w:sz w:val="24"/>
                <w:szCs w:val="24"/>
              </w:rPr>
              <w:t>阿曼</w:t>
            </w:r>
          </w:p>
        </w:tc>
        <w:tc>
          <w:tcPr>
            <w:tcW w:w="851" w:type="dxa"/>
            <w:tcBorders>
              <w:top w:val="single" w:sz="4" w:space="0" w:color="auto"/>
              <w:left w:val="nil"/>
              <w:bottom w:val="single" w:sz="4" w:space="0" w:color="auto"/>
              <w:right w:val="single" w:sz="4" w:space="0" w:color="auto"/>
            </w:tcBorders>
            <w:shd w:val="clear" w:color="auto" w:fill="92D050"/>
            <w:noWrap/>
            <w:vAlign w:val="center"/>
          </w:tcPr>
          <w:p w:rsidR="00144B7A" w:rsidRPr="00B51391" w:rsidRDefault="00144B7A" w:rsidP="00721FE1">
            <w:pPr>
              <w:widowControl/>
              <w:spacing w:line="500" w:lineRule="exact"/>
              <w:jc w:val="center"/>
              <w:rPr>
                <w:rFonts w:ascii="標楷體" w:hAnsi="標楷體" w:cs="新細明體"/>
                <w:spacing w:val="-10"/>
                <w:kern w:val="0"/>
                <w:sz w:val="24"/>
                <w:szCs w:val="24"/>
              </w:rPr>
            </w:pPr>
            <w:r w:rsidRPr="00B51391">
              <w:rPr>
                <w:rFonts w:ascii="標楷體" w:hAnsi="標楷體" w:cs="新細明體" w:hint="eastAsia"/>
                <w:spacing w:val="-10"/>
                <w:kern w:val="0"/>
                <w:sz w:val="24"/>
                <w:szCs w:val="24"/>
              </w:rPr>
              <w:t>其他</w:t>
            </w:r>
          </w:p>
        </w:tc>
        <w:tc>
          <w:tcPr>
            <w:tcW w:w="850" w:type="dxa"/>
            <w:tcBorders>
              <w:top w:val="single" w:sz="4" w:space="0" w:color="auto"/>
              <w:left w:val="nil"/>
              <w:bottom w:val="single" w:sz="4" w:space="0" w:color="auto"/>
              <w:right w:val="single" w:sz="4" w:space="0" w:color="auto"/>
            </w:tcBorders>
            <w:shd w:val="clear" w:color="auto" w:fill="92D050"/>
            <w:noWrap/>
            <w:vAlign w:val="center"/>
          </w:tcPr>
          <w:p w:rsidR="00144B7A" w:rsidRPr="00B51391" w:rsidRDefault="00144B7A" w:rsidP="00721FE1">
            <w:pPr>
              <w:widowControl/>
              <w:spacing w:line="500" w:lineRule="exact"/>
              <w:jc w:val="center"/>
              <w:rPr>
                <w:rFonts w:ascii="標楷體" w:hAnsi="標楷體" w:cs="新細明體"/>
                <w:spacing w:val="-10"/>
                <w:kern w:val="0"/>
                <w:sz w:val="24"/>
                <w:szCs w:val="24"/>
              </w:rPr>
            </w:pPr>
            <w:r w:rsidRPr="00B51391">
              <w:rPr>
                <w:rFonts w:ascii="標楷體" w:hAnsi="標楷體" w:cs="新細明體" w:hint="eastAsia"/>
                <w:spacing w:val="-10"/>
                <w:kern w:val="0"/>
                <w:sz w:val="24"/>
                <w:szCs w:val="24"/>
              </w:rPr>
              <w:t>合計</w:t>
            </w:r>
          </w:p>
        </w:tc>
      </w:tr>
      <w:tr w:rsidR="00E47F1B" w:rsidRPr="00B51391" w:rsidTr="00B51391">
        <w:trPr>
          <w:trHeight w:val="360"/>
        </w:trPr>
        <w:tc>
          <w:tcPr>
            <w:tcW w:w="476" w:type="dxa"/>
            <w:vMerge w:val="restart"/>
            <w:tcBorders>
              <w:top w:val="nil"/>
              <w:left w:val="single" w:sz="4" w:space="0" w:color="auto"/>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94</w:t>
            </w:r>
          </w:p>
        </w:tc>
        <w:tc>
          <w:tcPr>
            <w:tcW w:w="672"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cs="新細明體"/>
                <w:spacing w:val="-10"/>
                <w:kern w:val="0"/>
                <w:sz w:val="24"/>
                <w:szCs w:val="24"/>
              </w:rPr>
            </w:pPr>
            <w:r w:rsidRPr="00B51391">
              <w:rPr>
                <w:rFonts w:ascii="標楷體" w:hAnsi="標楷體" w:cs="新細明體" w:hint="eastAsia"/>
                <w:spacing w:val="-10"/>
                <w:kern w:val="0"/>
                <w:sz w:val="24"/>
                <w:szCs w:val="24"/>
              </w:rPr>
              <w:t>數量</w:t>
            </w:r>
          </w:p>
        </w:tc>
        <w:tc>
          <w:tcPr>
            <w:tcW w:w="1246"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2,979</w:t>
            </w:r>
          </w:p>
        </w:tc>
        <w:tc>
          <w:tcPr>
            <w:tcW w:w="753"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w:t>
            </w:r>
          </w:p>
        </w:tc>
        <w:tc>
          <w:tcPr>
            <w:tcW w:w="992"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3,642</w:t>
            </w:r>
          </w:p>
        </w:tc>
        <w:tc>
          <w:tcPr>
            <w:tcW w:w="1134"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w:t>
            </w:r>
          </w:p>
        </w:tc>
        <w:tc>
          <w:tcPr>
            <w:tcW w:w="851"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360</w:t>
            </w:r>
          </w:p>
        </w:tc>
        <w:tc>
          <w:tcPr>
            <w:tcW w:w="850"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119</w:t>
            </w:r>
          </w:p>
        </w:tc>
        <w:tc>
          <w:tcPr>
            <w:tcW w:w="851"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w:t>
            </w:r>
          </w:p>
        </w:tc>
        <w:tc>
          <w:tcPr>
            <w:tcW w:w="850"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7,101</w:t>
            </w:r>
          </w:p>
        </w:tc>
      </w:tr>
      <w:tr w:rsidR="00E47F1B" w:rsidRPr="00B51391" w:rsidTr="00B51391">
        <w:trPr>
          <w:trHeight w:val="360"/>
        </w:trPr>
        <w:tc>
          <w:tcPr>
            <w:tcW w:w="476" w:type="dxa"/>
            <w:vMerge/>
            <w:tcBorders>
              <w:top w:val="nil"/>
              <w:left w:val="single" w:sz="4" w:space="0" w:color="auto"/>
              <w:bottom w:val="single" w:sz="4" w:space="0" w:color="auto"/>
              <w:right w:val="single" w:sz="4" w:space="0" w:color="auto"/>
            </w:tcBorders>
            <w:vAlign w:val="center"/>
          </w:tcPr>
          <w:p w:rsidR="00144B7A" w:rsidRPr="00B51391" w:rsidRDefault="00144B7A" w:rsidP="008A3833">
            <w:pPr>
              <w:widowControl/>
              <w:spacing w:line="400" w:lineRule="exact"/>
              <w:jc w:val="center"/>
              <w:rPr>
                <w:rFonts w:ascii="標楷體" w:hAnsi="標楷體"/>
                <w:spacing w:val="-10"/>
                <w:kern w:val="0"/>
                <w:sz w:val="24"/>
                <w:szCs w:val="24"/>
              </w:rPr>
            </w:pPr>
          </w:p>
        </w:tc>
        <w:tc>
          <w:tcPr>
            <w:tcW w:w="672" w:type="dxa"/>
            <w:tcBorders>
              <w:top w:val="nil"/>
              <w:left w:val="nil"/>
              <w:bottom w:val="single" w:sz="4" w:space="0" w:color="auto"/>
              <w:right w:val="single" w:sz="4" w:space="0" w:color="auto"/>
            </w:tcBorders>
            <w:shd w:val="clear" w:color="auto" w:fill="auto"/>
            <w:noWrap/>
            <w:vAlign w:val="center"/>
          </w:tcPr>
          <w:p w:rsidR="00144B7A" w:rsidRPr="00B51391" w:rsidRDefault="00546036"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w:t>
            </w:r>
          </w:p>
        </w:tc>
        <w:tc>
          <w:tcPr>
            <w:tcW w:w="1246"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42.0</w:t>
            </w:r>
          </w:p>
        </w:tc>
        <w:tc>
          <w:tcPr>
            <w:tcW w:w="753"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w:t>
            </w:r>
          </w:p>
        </w:tc>
        <w:tc>
          <w:tcPr>
            <w:tcW w:w="992"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51.3</w:t>
            </w:r>
          </w:p>
        </w:tc>
        <w:tc>
          <w:tcPr>
            <w:tcW w:w="1134"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w:t>
            </w:r>
          </w:p>
        </w:tc>
        <w:tc>
          <w:tcPr>
            <w:tcW w:w="851"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5.1</w:t>
            </w:r>
          </w:p>
        </w:tc>
        <w:tc>
          <w:tcPr>
            <w:tcW w:w="850"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1.7</w:t>
            </w:r>
          </w:p>
        </w:tc>
        <w:tc>
          <w:tcPr>
            <w:tcW w:w="851"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w:t>
            </w:r>
          </w:p>
        </w:tc>
        <w:tc>
          <w:tcPr>
            <w:tcW w:w="850"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100.0</w:t>
            </w:r>
          </w:p>
        </w:tc>
      </w:tr>
      <w:tr w:rsidR="00E47F1B" w:rsidRPr="00B51391" w:rsidTr="00B51391">
        <w:trPr>
          <w:trHeight w:val="360"/>
        </w:trPr>
        <w:tc>
          <w:tcPr>
            <w:tcW w:w="476" w:type="dxa"/>
            <w:vMerge w:val="restart"/>
            <w:tcBorders>
              <w:top w:val="nil"/>
              <w:left w:val="single" w:sz="4" w:space="0" w:color="auto"/>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95</w:t>
            </w:r>
          </w:p>
        </w:tc>
        <w:tc>
          <w:tcPr>
            <w:tcW w:w="672"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cs="新細明體"/>
                <w:spacing w:val="-10"/>
                <w:kern w:val="0"/>
                <w:sz w:val="24"/>
                <w:szCs w:val="24"/>
              </w:rPr>
            </w:pPr>
            <w:r w:rsidRPr="00B51391">
              <w:rPr>
                <w:rFonts w:ascii="標楷體" w:hAnsi="標楷體" w:cs="新細明體" w:hint="eastAsia"/>
                <w:spacing w:val="-10"/>
                <w:kern w:val="0"/>
                <w:sz w:val="24"/>
                <w:szCs w:val="24"/>
              </w:rPr>
              <w:t>數量</w:t>
            </w:r>
          </w:p>
        </w:tc>
        <w:tc>
          <w:tcPr>
            <w:tcW w:w="1246"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3,319</w:t>
            </w:r>
          </w:p>
        </w:tc>
        <w:tc>
          <w:tcPr>
            <w:tcW w:w="753"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373</w:t>
            </w:r>
          </w:p>
        </w:tc>
        <w:tc>
          <w:tcPr>
            <w:tcW w:w="992"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3,307</w:t>
            </w:r>
          </w:p>
        </w:tc>
        <w:tc>
          <w:tcPr>
            <w:tcW w:w="1134"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w:t>
            </w:r>
          </w:p>
        </w:tc>
        <w:tc>
          <w:tcPr>
            <w:tcW w:w="851"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183</w:t>
            </w:r>
          </w:p>
        </w:tc>
        <w:tc>
          <w:tcPr>
            <w:tcW w:w="850"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252</w:t>
            </w:r>
          </w:p>
        </w:tc>
        <w:tc>
          <w:tcPr>
            <w:tcW w:w="851"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349</w:t>
            </w:r>
          </w:p>
        </w:tc>
        <w:tc>
          <w:tcPr>
            <w:tcW w:w="850"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7,783</w:t>
            </w:r>
          </w:p>
        </w:tc>
      </w:tr>
      <w:tr w:rsidR="00E47F1B" w:rsidRPr="00B51391" w:rsidTr="00B51391">
        <w:trPr>
          <w:trHeight w:val="360"/>
        </w:trPr>
        <w:tc>
          <w:tcPr>
            <w:tcW w:w="476" w:type="dxa"/>
            <w:vMerge/>
            <w:tcBorders>
              <w:top w:val="nil"/>
              <w:left w:val="single" w:sz="4" w:space="0" w:color="auto"/>
              <w:bottom w:val="single" w:sz="4" w:space="0" w:color="auto"/>
              <w:right w:val="single" w:sz="4" w:space="0" w:color="auto"/>
            </w:tcBorders>
            <w:vAlign w:val="center"/>
          </w:tcPr>
          <w:p w:rsidR="00144B7A" w:rsidRPr="00B51391" w:rsidRDefault="00144B7A" w:rsidP="008A3833">
            <w:pPr>
              <w:widowControl/>
              <w:spacing w:line="400" w:lineRule="exact"/>
              <w:jc w:val="center"/>
              <w:rPr>
                <w:rFonts w:ascii="標楷體" w:hAnsi="標楷體"/>
                <w:spacing w:val="-10"/>
                <w:kern w:val="0"/>
                <w:sz w:val="24"/>
                <w:szCs w:val="24"/>
              </w:rPr>
            </w:pPr>
          </w:p>
        </w:tc>
        <w:tc>
          <w:tcPr>
            <w:tcW w:w="672" w:type="dxa"/>
            <w:tcBorders>
              <w:top w:val="nil"/>
              <w:left w:val="nil"/>
              <w:bottom w:val="single" w:sz="4" w:space="0" w:color="auto"/>
              <w:right w:val="single" w:sz="4" w:space="0" w:color="auto"/>
            </w:tcBorders>
            <w:shd w:val="clear" w:color="auto" w:fill="auto"/>
            <w:noWrap/>
            <w:vAlign w:val="center"/>
          </w:tcPr>
          <w:p w:rsidR="00144B7A" w:rsidRPr="00B51391" w:rsidRDefault="00546036"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w:t>
            </w:r>
          </w:p>
        </w:tc>
        <w:tc>
          <w:tcPr>
            <w:tcW w:w="1246"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42.6</w:t>
            </w:r>
          </w:p>
        </w:tc>
        <w:tc>
          <w:tcPr>
            <w:tcW w:w="753"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4.8</w:t>
            </w:r>
          </w:p>
        </w:tc>
        <w:tc>
          <w:tcPr>
            <w:tcW w:w="992"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42.5</w:t>
            </w:r>
          </w:p>
        </w:tc>
        <w:tc>
          <w:tcPr>
            <w:tcW w:w="1134"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w:t>
            </w:r>
          </w:p>
        </w:tc>
        <w:tc>
          <w:tcPr>
            <w:tcW w:w="851"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2.4</w:t>
            </w:r>
          </w:p>
        </w:tc>
        <w:tc>
          <w:tcPr>
            <w:tcW w:w="850"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3.2</w:t>
            </w:r>
          </w:p>
        </w:tc>
        <w:tc>
          <w:tcPr>
            <w:tcW w:w="851"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4.5</w:t>
            </w:r>
          </w:p>
        </w:tc>
        <w:tc>
          <w:tcPr>
            <w:tcW w:w="850"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100.0</w:t>
            </w:r>
          </w:p>
        </w:tc>
      </w:tr>
      <w:tr w:rsidR="00E47F1B" w:rsidRPr="00B51391" w:rsidTr="00B51391">
        <w:trPr>
          <w:trHeight w:val="360"/>
        </w:trPr>
        <w:tc>
          <w:tcPr>
            <w:tcW w:w="476" w:type="dxa"/>
            <w:vMerge w:val="restart"/>
            <w:tcBorders>
              <w:top w:val="nil"/>
              <w:left w:val="single" w:sz="4" w:space="0" w:color="auto"/>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96</w:t>
            </w:r>
          </w:p>
        </w:tc>
        <w:tc>
          <w:tcPr>
            <w:tcW w:w="672"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cs="新細明體"/>
                <w:spacing w:val="-10"/>
                <w:kern w:val="0"/>
                <w:sz w:val="24"/>
                <w:szCs w:val="24"/>
              </w:rPr>
            </w:pPr>
            <w:r w:rsidRPr="00B51391">
              <w:rPr>
                <w:rFonts w:ascii="標楷體" w:hAnsi="標楷體" w:cs="新細明體" w:hint="eastAsia"/>
                <w:spacing w:val="-10"/>
                <w:kern w:val="0"/>
                <w:sz w:val="24"/>
                <w:szCs w:val="24"/>
              </w:rPr>
              <w:t>數量</w:t>
            </w:r>
          </w:p>
        </w:tc>
        <w:tc>
          <w:tcPr>
            <w:tcW w:w="1246"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3,000</w:t>
            </w:r>
          </w:p>
        </w:tc>
        <w:tc>
          <w:tcPr>
            <w:tcW w:w="753"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429</w:t>
            </w:r>
          </w:p>
        </w:tc>
        <w:tc>
          <w:tcPr>
            <w:tcW w:w="992"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3,372</w:t>
            </w:r>
          </w:p>
        </w:tc>
        <w:tc>
          <w:tcPr>
            <w:tcW w:w="1134"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124</w:t>
            </w:r>
          </w:p>
        </w:tc>
        <w:tc>
          <w:tcPr>
            <w:tcW w:w="851"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243</w:t>
            </w:r>
          </w:p>
        </w:tc>
        <w:tc>
          <w:tcPr>
            <w:tcW w:w="850"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192</w:t>
            </w:r>
          </w:p>
        </w:tc>
        <w:tc>
          <w:tcPr>
            <w:tcW w:w="851"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926</w:t>
            </w:r>
          </w:p>
        </w:tc>
        <w:tc>
          <w:tcPr>
            <w:tcW w:w="850"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8,286</w:t>
            </w:r>
          </w:p>
        </w:tc>
      </w:tr>
      <w:tr w:rsidR="00E47F1B" w:rsidRPr="00B51391" w:rsidTr="00B51391">
        <w:trPr>
          <w:trHeight w:val="360"/>
        </w:trPr>
        <w:tc>
          <w:tcPr>
            <w:tcW w:w="476" w:type="dxa"/>
            <w:vMerge/>
            <w:tcBorders>
              <w:top w:val="nil"/>
              <w:left w:val="single" w:sz="4" w:space="0" w:color="auto"/>
              <w:bottom w:val="single" w:sz="4" w:space="0" w:color="auto"/>
              <w:right w:val="single" w:sz="4" w:space="0" w:color="auto"/>
            </w:tcBorders>
            <w:vAlign w:val="center"/>
          </w:tcPr>
          <w:p w:rsidR="00144B7A" w:rsidRPr="00B51391" w:rsidRDefault="00144B7A" w:rsidP="008A3833">
            <w:pPr>
              <w:widowControl/>
              <w:spacing w:line="400" w:lineRule="exact"/>
              <w:jc w:val="center"/>
              <w:rPr>
                <w:rFonts w:ascii="標楷體" w:hAnsi="標楷體"/>
                <w:spacing w:val="-10"/>
                <w:kern w:val="0"/>
                <w:sz w:val="24"/>
                <w:szCs w:val="24"/>
              </w:rPr>
            </w:pPr>
          </w:p>
        </w:tc>
        <w:tc>
          <w:tcPr>
            <w:tcW w:w="672" w:type="dxa"/>
            <w:tcBorders>
              <w:top w:val="nil"/>
              <w:left w:val="nil"/>
              <w:bottom w:val="single" w:sz="4" w:space="0" w:color="auto"/>
              <w:right w:val="single" w:sz="4" w:space="0" w:color="auto"/>
            </w:tcBorders>
            <w:shd w:val="clear" w:color="auto" w:fill="auto"/>
            <w:noWrap/>
            <w:vAlign w:val="center"/>
          </w:tcPr>
          <w:p w:rsidR="00144B7A" w:rsidRPr="00B51391" w:rsidRDefault="00546036"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w:t>
            </w:r>
          </w:p>
        </w:tc>
        <w:tc>
          <w:tcPr>
            <w:tcW w:w="1246"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36.2</w:t>
            </w:r>
          </w:p>
        </w:tc>
        <w:tc>
          <w:tcPr>
            <w:tcW w:w="753"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5.2</w:t>
            </w:r>
          </w:p>
        </w:tc>
        <w:tc>
          <w:tcPr>
            <w:tcW w:w="992"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40.7</w:t>
            </w:r>
          </w:p>
        </w:tc>
        <w:tc>
          <w:tcPr>
            <w:tcW w:w="1134"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1.5</w:t>
            </w:r>
          </w:p>
        </w:tc>
        <w:tc>
          <w:tcPr>
            <w:tcW w:w="851"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2.9</w:t>
            </w:r>
          </w:p>
        </w:tc>
        <w:tc>
          <w:tcPr>
            <w:tcW w:w="850"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2.3</w:t>
            </w:r>
          </w:p>
        </w:tc>
        <w:tc>
          <w:tcPr>
            <w:tcW w:w="851"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11.2</w:t>
            </w:r>
          </w:p>
        </w:tc>
        <w:tc>
          <w:tcPr>
            <w:tcW w:w="850"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100.0</w:t>
            </w:r>
          </w:p>
        </w:tc>
      </w:tr>
      <w:tr w:rsidR="00E47F1B" w:rsidRPr="00B51391" w:rsidTr="00B51391">
        <w:trPr>
          <w:trHeight w:val="360"/>
        </w:trPr>
        <w:tc>
          <w:tcPr>
            <w:tcW w:w="476" w:type="dxa"/>
            <w:vMerge w:val="restart"/>
            <w:tcBorders>
              <w:top w:val="nil"/>
              <w:left w:val="single" w:sz="4" w:space="0" w:color="auto"/>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97</w:t>
            </w:r>
          </w:p>
        </w:tc>
        <w:tc>
          <w:tcPr>
            <w:tcW w:w="672"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cs="新細明體"/>
                <w:spacing w:val="-10"/>
                <w:kern w:val="0"/>
                <w:sz w:val="24"/>
                <w:szCs w:val="24"/>
              </w:rPr>
            </w:pPr>
            <w:r w:rsidRPr="00B51391">
              <w:rPr>
                <w:rFonts w:ascii="標楷體" w:hAnsi="標楷體" w:cs="新細明體" w:hint="eastAsia"/>
                <w:spacing w:val="-10"/>
                <w:kern w:val="0"/>
                <w:sz w:val="24"/>
                <w:szCs w:val="24"/>
              </w:rPr>
              <w:t>數量</w:t>
            </w:r>
          </w:p>
        </w:tc>
        <w:tc>
          <w:tcPr>
            <w:tcW w:w="1246"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2,749</w:t>
            </w:r>
          </w:p>
        </w:tc>
        <w:tc>
          <w:tcPr>
            <w:tcW w:w="753"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749</w:t>
            </w:r>
          </w:p>
        </w:tc>
        <w:tc>
          <w:tcPr>
            <w:tcW w:w="992"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3,073</w:t>
            </w:r>
          </w:p>
        </w:tc>
        <w:tc>
          <w:tcPr>
            <w:tcW w:w="1134"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1,616</w:t>
            </w:r>
          </w:p>
        </w:tc>
        <w:tc>
          <w:tcPr>
            <w:tcW w:w="851"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w:t>
            </w:r>
          </w:p>
        </w:tc>
        <w:tc>
          <w:tcPr>
            <w:tcW w:w="850"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63</w:t>
            </w:r>
          </w:p>
        </w:tc>
        <w:tc>
          <w:tcPr>
            <w:tcW w:w="851"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782</w:t>
            </w:r>
          </w:p>
        </w:tc>
        <w:tc>
          <w:tcPr>
            <w:tcW w:w="850"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9,033</w:t>
            </w:r>
          </w:p>
        </w:tc>
      </w:tr>
      <w:tr w:rsidR="00E47F1B" w:rsidRPr="00B51391" w:rsidTr="00B51391">
        <w:trPr>
          <w:trHeight w:val="360"/>
        </w:trPr>
        <w:tc>
          <w:tcPr>
            <w:tcW w:w="476" w:type="dxa"/>
            <w:vMerge/>
            <w:tcBorders>
              <w:top w:val="nil"/>
              <w:left w:val="single" w:sz="4" w:space="0" w:color="auto"/>
              <w:bottom w:val="single" w:sz="4" w:space="0" w:color="auto"/>
              <w:right w:val="single" w:sz="4" w:space="0" w:color="auto"/>
            </w:tcBorders>
            <w:vAlign w:val="center"/>
          </w:tcPr>
          <w:p w:rsidR="00144B7A" w:rsidRPr="00B51391" w:rsidRDefault="00144B7A" w:rsidP="008A3833">
            <w:pPr>
              <w:widowControl/>
              <w:spacing w:line="400" w:lineRule="exact"/>
              <w:jc w:val="center"/>
              <w:rPr>
                <w:rFonts w:ascii="標楷體" w:hAnsi="標楷體"/>
                <w:spacing w:val="-10"/>
                <w:kern w:val="0"/>
                <w:sz w:val="24"/>
                <w:szCs w:val="24"/>
              </w:rPr>
            </w:pPr>
          </w:p>
        </w:tc>
        <w:tc>
          <w:tcPr>
            <w:tcW w:w="672" w:type="dxa"/>
            <w:tcBorders>
              <w:top w:val="nil"/>
              <w:left w:val="nil"/>
              <w:bottom w:val="single" w:sz="4" w:space="0" w:color="auto"/>
              <w:right w:val="single" w:sz="4" w:space="0" w:color="auto"/>
            </w:tcBorders>
            <w:shd w:val="clear" w:color="auto" w:fill="auto"/>
            <w:noWrap/>
            <w:vAlign w:val="center"/>
          </w:tcPr>
          <w:p w:rsidR="00144B7A" w:rsidRPr="00B51391" w:rsidRDefault="00546036"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w:t>
            </w:r>
          </w:p>
        </w:tc>
        <w:tc>
          <w:tcPr>
            <w:tcW w:w="1246"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30.4</w:t>
            </w:r>
          </w:p>
        </w:tc>
        <w:tc>
          <w:tcPr>
            <w:tcW w:w="753"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8.3</w:t>
            </w:r>
          </w:p>
        </w:tc>
        <w:tc>
          <w:tcPr>
            <w:tcW w:w="992"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34.0</w:t>
            </w:r>
          </w:p>
        </w:tc>
        <w:tc>
          <w:tcPr>
            <w:tcW w:w="1134"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17.9</w:t>
            </w:r>
          </w:p>
        </w:tc>
        <w:tc>
          <w:tcPr>
            <w:tcW w:w="851"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w:t>
            </w:r>
          </w:p>
        </w:tc>
        <w:tc>
          <w:tcPr>
            <w:tcW w:w="850"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0.7</w:t>
            </w:r>
          </w:p>
        </w:tc>
        <w:tc>
          <w:tcPr>
            <w:tcW w:w="851"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8.7</w:t>
            </w:r>
          </w:p>
        </w:tc>
        <w:tc>
          <w:tcPr>
            <w:tcW w:w="850"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100.0</w:t>
            </w:r>
          </w:p>
        </w:tc>
      </w:tr>
      <w:tr w:rsidR="00E47F1B" w:rsidRPr="00B51391" w:rsidTr="00B51391">
        <w:trPr>
          <w:trHeight w:val="360"/>
        </w:trPr>
        <w:tc>
          <w:tcPr>
            <w:tcW w:w="476" w:type="dxa"/>
            <w:vMerge w:val="restart"/>
            <w:tcBorders>
              <w:top w:val="nil"/>
              <w:left w:val="single" w:sz="4" w:space="0" w:color="auto"/>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98</w:t>
            </w:r>
          </w:p>
        </w:tc>
        <w:tc>
          <w:tcPr>
            <w:tcW w:w="672"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cs="新細明體"/>
                <w:spacing w:val="-10"/>
                <w:kern w:val="0"/>
                <w:sz w:val="24"/>
                <w:szCs w:val="24"/>
              </w:rPr>
            </w:pPr>
            <w:r w:rsidRPr="00B51391">
              <w:rPr>
                <w:rFonts w:ascii="標楷體" w:hAnsi="標楷體" w:cs="新細明體" w:hint="eastAsia"/>
                <w:spacing w:val="-10"/>
                <w:kern w:val="0"/>
                <w:sz w:val="24"/>
                <w:szCs w:val="24"/>
              </w:rPr>
              <w:t>數量</w:t>
            </w:r>
          </w:p>
        </w:tc>
        <w:tc>
          <w:tcPr>
            <w:tcW w:w="1246"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2,733</w:t>
            </w:r>
          </w:p>
        </w:tc>
        <w:tc>
          <w:tcPr>
            <w:tcW w:w="753"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1,181</w:t>
            </w:r>
          </w:p>
        </w:tc>
        <w:tc>
          <w:tcPr>
            <w:tcW w:w="992"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2,848</w:t>
            </w:r>
          </w:p>
        </w:tc>
        <w:tc>
          <w:tcPr>
            <w:tcW w:w="1134"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680</w:t>
            </w:r>
          </w:p>
        </w:tc>
        <w:tc>
          <w:tcPr>
            <w:tcW w:w="851"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444</w:t>
            </w:r>
          </w:p>
        </w:tc>
        <w:tc>
          <w:tcPr>
            <w:tcW w:w="850"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123</w:t>
            </w:r>
          </w:p>
        </w:tc>
        <w:tc>
          <w:tcPr>
            <w:tcW w:w="851"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780</w:t>
            </w:r>
          </w:p>
        </w:tc>
        <w:tc>
          <w:tcPr>
            <w:tcW w:w="850"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8,788</w:t>
            </w:r>
          </w:p>
        </w:tc>
      </w:tr>
      <w:tr w:rsidR="00E47F1B" w:rsidRPr="00B51391" w:rsidTr="00B51391">
        <w:trPr>
          <w:trHeight w:val="360"/>
        </w:trPr>
        <w:tc>
          <w:tcPr>
            <w:tcW w:w="476" w:type="dxa"/>
            <w:vMerge/>
            <w:tcBorders>
              <w:top w:val="nil"/>
              <w:left w:val="single" w:sz="4" w:space="0" w:color="auto"/>
              <w:bottom w:val="single" w:sz="4" w:space="0" w:color="auto"/>
              <w:right w:val="single" w:sz="4" w:space="0" w:color="auto"/>
            </w:tcBorders>
            <w:vAlign w:val="center"/>
          </w:tcPr>
          <w:p w:rsidR="00144B7A" w:rsidRPr="00B51391" w:rsidRDefault="00144B7A" w:rsidP="008A3833">
            <w:pPr>
              <w:widowControl/>
              <w:spacing w:line="400" w:lineRule="exact"/>
              <w:jc w:val="center"/>
              <w:rPr>
                <w:rFonts w:ascii="標楷體" w:hAnsi="標楷體"/>
                <w:spacing w:val="-10"/>
                <w:kern w:val="0"/>
                <w:sz w:val="24"/>
                <w:szCs w:val="24"/>
              </w:rPr>
            </w:pPr>
          </w:p>
        </w:tc>
        <w:tc>
          <w:tcPr>
            <w:tcW w:w="672" w:type="dxa"/>
            <w:tcBorders>
              <w:top w:val="nil"/>
              <w:left w:val="nil"/>
              <w:bottom w:val="single" w:sz="4" w:space="0" w:color="auto"/>
              <w:right w:val="single" w:sz="4" w:space="0" w:color="auto"/>
            </w:tcBorders>
            <w:shd w:val="clear" w:color="auto" w:fill="auto"/>
            <w:noWrap/>
            <w:vAlign w:val="center"/>
          </w:tcPr>
          <w:p w:rsidR="00144B7A" w:rsidRPr="00B51391" w:rsidRDefault="00546036"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w:t>
            </w:r>
          </w:p>
        </w:tc>
        <w:tc>
          <w:tcPr>
            <w:tcW w:w="1246"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31.1</w:t>
            </w:r>
          </w:p>
        </w:tc>
        <w:tc>
          <w:tcPr>
            <w:tcW w:w="753"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13.4</w:t>
            </w:r>
          </w:p>
        </w:tc>
        <w:tc>
          <w:tcPr>
            <w:tcW w:w="992"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32.4</w:t>
            </w:r>
          </w:p>
        </w:tc>
        <w:tc>
          <w:tcPr>
            <w:tcW w:w="1134"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7.7</w:t>
            </w:r>
          </w:p>
        </w:tc>
        <w:tc>
          <w:tcPr>
            <w:tcW w:w="851"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5.1</w:t>
            </w:r>
          </w:p>
        </w:tc>
        <w:tc>
          <w:tcPr>
            <w:tcW w:w="850"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1.4</w:t>
            </w:r>
          </w:p>
        </w:tc>
        <w:tc>
          <w:tcPr>
            <w:tcW w:w="851"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8.9</w:t>
            </w:r>
          </w:p>
        </w:tc>
        <w:tc>
          <w:tcPr>
            <w:tcW w:w="850"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100.0</w:t>
            </w:r>
          </w:p>
        </w:tc>
      </w:tr>
      <w:tr w:rsidR="00E47F1B" w:rsidRPr="00B51391" w:rsidTr="00B51391">
        <w:trPr>
          <w:trHeight w:val="360"/>
        </w:trPr>
        <w:tc>
          <w:tcPr>
            <w:tcW w:w="476" w:type="dxa"/>
            <w:vMerge w:val="restart"/>
            <w:tcBorders>
              <w:top w:val="nil"/>
              <w:left w:val="single" w:sz="4" w:space="0" w:color="auto"/>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99</w:t>
            </w:r>
          </w:p>
        </w:tc>
        <w:tc>
          <w:tcPr>
            <w:tcW w:w="672"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cs="新細明體"/>
                <w:spacing w:val="-10"/>
                <w:kern w:val="0"/>
                <w:sz w:val="24"/>
                <w:szCs w:val="24"/>
              </w:rPr>
            </w:pPr>
            <w:r w:rsidRPr="00B51391">
              <w:rPr>
                <w:rFonts w:ascii="標楷體" w:hAnsi="標楷體" w:cs="新細明體" w:hint="eastAsia"/>
                <w:spacing w:val="-10"/>
                <w:kern w:val="0"/>
                <w:sz w:val="24"/>
                <w:szCs w:val="24"/>
              </w:rPr>
              <w:t>數量</w:t>
            </w:r>
          </w:p>
        </w:tc>
        <w:tc>
          <w:tcPr>
            <w:tcW w:w="1246"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2,799</w:t>
            </w:r>
          </w:p>
        </w:tc>
        <w:tc>
          <w:tcPr>
            <w:tcW w:w="753"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2,612</w:t>
            </w:r>
          </w:p>
        </w:tc>
        <w:tc>
          <w:tcPr>
            <w:tcW w:w="992"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1,965</w:t>
            </w:r>
          </w:p>
        </w:tc>
        <w:tc>
          <w:tcPr>
            <w:tcW w:w="1134"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831</w:t>
            </w:r>
          </w:p>
        </w:tc>
        <w:tc>
          <w:tcPr>
            <w:tcW w:w="851"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818</w:t>
            </w:r>
          </w:p>
        </w:tc>
        <w:tc>
          <w:tcPr>
            <w:tcW w:w="850"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381</w:t>
            </w:r>
          </w:p>
        </w:tc>
        <w:tc>
          <w:tcPr>
            <w:tcW w:w="851"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1,545</w:t>
            </w:r>
          </w:p>
        </w:tc>
        <w:tc>
          <w:tcPr>
            <w:tcW w:w="850"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10,951</w:t>
            </w:r>
          </w:p>
        </w:tc>
      </w:tr>
      <w:tr w:rsidR="00E47F1B" w:rsidRPr="00B51391" w:rsidTr="00B51391">
        <w:trPr>
          <w:trHeight w:val="360"/>
        </w:trPr>
        <w:tc>
          <w:tcPr>
            <w:tcW w:w="476" w:type="dxa"/>
            <w:vMerge/>
            <w:tcBorders>
              <w:top w:val="nil"/>
              <w:left w:val="single" w:sz="4" w:space="0" w:color="auto"/>
              <w:bottom w:val="single" w:sz="4" w:space="0" w:color="auto"/>
              <w:right w:val="single" w:sz="4" w:space="0" w:color="auto"/>
            </w:tcBorders>
            <w:vAlign w:val="center"/>
          </w:tcPr>
          <w:p w:rsidR="00144B7A" w:rsidRPr="00B51391" w:rsidRDefault="00144B7A" w:rsidP="008A3833">
            <w:pPr>
              <w:widowControl/>
              <w:spacing w:line="400" w:lineRule="exact"/>
              <w:jc w:val="center"/>
              <w:rPr>
                <w:rFonts w:ascii="標楷體" w:hAnsi="標楷體"/>
                <w:spacing w:val="-10"/>
                <w:kern w:val="0"/>
                <w:sz w:val="24"/>
                <w:szCs w:val="24"/>
              </w:rPr>
            </w:pPr>
          </w:p>
        </w:tc>
        <w:tc>
          <w:tcPr>
            <w:tcW w:w="672" w:type="dxa"/>
            <w:tcBorders>
              <w:top w:val="nil"/>
              <w:left w:val="nil"/>
              <w:bottom w:val="single" w:sz="4" w:space="0" w:color="auto"/>
              <w:right w:val="single" w:sz="4" w:space="0" w:color="auto"/>
            </w:tcBorders>
            <w:shd w:val="clear" w:color="auto" w:fill="auto"/>
            <w:noWrap/>
            <w:vAlign w:val="center"/>
          </w:tcPr>
          <w:p w:rsidR="00144B7A" w:rsidRPr="00B51391" w:rsidRDefault="00546036"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w:t>
            </w:r>
          </w:p>
        </w:tc>
        <w:tc>
          <w:tcPr>
            <w:tcW w:w="1246"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25.6</w:t>
            </w:r>
          </w:p>
        </w:tc>
        <w:tc>
          <w:tcPr>
            <w:tcW w:w="753"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23.8</w:t>
            </w:r>
          </w:p>
        </w:tc>
        <w:tc>
          <w:tcPr>
            <w:tcW w:w="992"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17.9</w:t>
            </w:r>
          </w:p>
        </w:tc>
        <w:tc>
          <w:tcPr>
            <w:tcW w:w="1134"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7.6</w:t>
            </w:r>
          </w:p>
        </w:tc>
        <w:tc>
          <w:tcPr>
            <w:tcW w:w="851"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7.5</w:t>
            </w:r>
          </w:p>
        </w:tc>
        <w:tc>
          <w:tcPr>
            <w:tcW w:w="850"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3.5</w:t>
            </w:r>
          </w:p>
        </w:tc>
        <w:tc>
          <w:tcPr>
            <w:tcW w:w="851"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14.1</w:t>
            </w:r>
          </w:p>
        </w:tc>
        <w:tc>
          <w:tcPr>
            <w:tcW w:w="850" w:type="dxa"/>
            <w:tcBorders>
              <w:top w:val="nil"/>
              <w:left w:val="nil"/>
              <w:bottom w:val="single" w:sz="4" w:space="0" w:color="auto"/>
              <w:right w:val="single" w:sz="4" w:space="0" w:color="auto"/>
            </w:tcBorders>
            <w:shd w:val="clear" w:color="auto" w:fill="auto"/>
            <w:noWrap/>
            <w:vAlign w:val="center"/>
          </w:tcPr>
          <w:p w:rsidR="00144B7A" w:rsidRPr="00B51391" w:rsidRDefault="00144B7A" w:rsidP="008A3833">
            <w:pPr>
              <w:widowControl/>
              <w:spacing w:line="400" w:lineRule="exact"/>
              <w:jc w:val="center"/>
              <w:rPr>
                <w:rFonts w:ascii="標楷體" w:hAnsi="標楷體"/>
                <w:spacing w:val="-10"/>
                <w:kern w:val="0"/>
                <w:sz w:val="24"/>
                <w:szCs w:val="24"/>
              </w:rPr>
            </w:pPr>
            <w:r w:rsidRPr="00B51391">
              <w:rPr>
                <w:rFonts w:ascii="標楷體" w:hAnsi="標楷體"/>
                <w:spacing w:val="-10"/>
                <w:kern w:val="0"/>
                <w:sz w:val="24"/>
                <w:szCs w:val="24"/>
              </w:rPr>
              <w:t>100.0</w:t>
            </w:r>
          </w:p>
        </w:tc>
      </w:tr>
    </w:tbl>
    <w:p w:rsidR="00144B7A" w:rsidRPr="00277CE5" w:rsidRDefault="00144B7A" w:rsidP="00E21274">
      <w:pPr>
        <w:spacing w:afterLines="100" w:after="457" w:line="240" w:lineRule="exact"/>
        <w:rPr>
          <w:sz w:val="20"/>
        </w:rPr>
      </w:pPr>
      <w:bookmarkStart w:id="517" w:name="_Toc294785235"/>
      <w:bookmarkStart w:id="518" w:name="_Toc310611233"/>
      <w:r w:rsidRPr="00277CE5">
        <w:rPr>
          <w:sz w:val="20"/>
        </w:rPr>
        <w:t>資料來源：</w:t>
      </w:r>
      <w:r w:rsidRPr="00277CE5">
        <w:rPr>
          <w:rFonts w:hint="eastAsia"/>
          <w:sz w:val="20"/>
        </w:rPr>
        <w:t>能源局</w:t>
      </w:r>
      <w:r w:rsidRPr="00277CE5">
        <w:rPr>
          <w:sz w:val="20"/>
        </w:rPr>
        <w:t>能源</w:t>
      </w:r>
      <w:r w:rsidRPr="00277CE5">
        <w:rPr>
          <w:rFonts w:hint="eastAsia"/>
          <w:sz w:val="20"/>
        </w:rPr>
        <w:t>統計手冊</w:t>
      </w:r>
      <w:bookmarkEnd w:id="517"/>
      <w:r w:rsidR="00B51391">
        <w:rPr>
          <w:rFonts w:hint="eastAsia"/>
          <w:sz w:val="20"/>
        </w:rPr>
        <w:t>、能源局。</w:t>
      </w:r>
      <w:bookmarkEnd w:id="518"/>
    </w:p>
    <w:p w:rsidR="00DB1D78" w:rsidRPr="003D6CE6" w:rsidRDefault="00DB1D78" w:rsidP="00DB1D78">
      <w:pPr>
        <w:pStyle w:val="2"/>
      </w:pPr>
      <w:bookmarkStart w:id="519" w:name="_Toc294785236"/>
      <w:bookmarkStart w:id="520" w:name="_Toc311050713"/>
      <w:r w:rsidRPr="003D6CE6">
        <w:rPr>
          <w:rFonts w:hint="eastAsia"/>
        </w:rPr>
        <w:t>國內新建、改建公共工程或公有建築物等再生能源發電設備之裝置情形</w:t>
      </w:r>
      <w:r w:rsidR="00607E91" w:rsidRPr="003D6CE6">
        <w:rPr>
          <w:rFonts w:hint="eastAsia"/>
        </w:rPr>
        <w:t>及其</w:t>
      </w:r>
      <w:r w:rsidRPr="003D6CE6">
        <w:rPr>
          <w:rFonts w:hint="eastAsia"/>
        </w:rPr>
        <w:t>認定準則</w:t>
      </w:r>
      <w:bookmarkEnd w:id="519"/>
      <w:bookmarkEnd w:id="520"/>
    </w:p>
    <w:p w:rsidR="00DE5D1B" w:rsidRDefault="00EA2D59" w:rsidP="00EA2D59">
      <w:pPr>
        <w:pStyle w:val="5"/>
        <w:numPr>
          <w:ilvl w:val="0"/>
          <w:numId w:val="0"/>
        </w:numPr>
        <w:ind w:leftChars="290" w:left="986" w:firstLineChars="197" w:firstLine="670"/>
      </w:pPr>
      <w:r>
        <w:rPr>
          <w:rFonts w:hint="eastAsia"/>
        </w:rPr>
        <w:t>按</w:t>
      </w:r>
      <w:r w:rsidR="00066AD5" w:rsidRPr="00066AD5">
        <w:rPr>
          <w:rFonts w:hint="eastAsia"/>
        </w:rPr>
        <w:t>再生能源發展條例</w:t>
      </w:r>
      <w:r w:rsidR="00DF7624" w:rsidRPr="00DF7624">
        <w:rPr>
          <w:rFonts w:hint="eastAsia"/>
        </w:rPr>
        <w:t>第12條：「政府於新建、改建公共工程或公有建築物時，其工程符合再生能源設置條件者，優先裝置再生能源發電設備。」</w:t>
      </w:r>
      <w:r>
        <w:rPr>
          <w:rFonts w:hint="eastAsia"/>
        </w:rPr>
        <w:t>行政院公共工程委員會爰訂定公告「公共工程或公有建築物設置再生能源發電設備規劃設計參考原則」，俾作為各機關辦理規劃設計</w:t>
      </w:r>
      <w:r w:rsidR="00545393">
        <w:rPr>
          <w:rFonts w:hint="eastAsia"/>
        </w:rPr>
        <w:t>及</w:t>
      </w:r>
      <w:r>
        <w:rPr>
          <w:rFonts w:hint="eastAsia"/>
        </w:rPr>
        <w:t>評估設置再生能源發電設備</w:t>
      </w:r>
      <w:r w:rsidR="00DA14BF">
        <w:rPr>
          <w:rFonts w:hint="eastAsia"/>
        </w:rPr>
        <w:t>之</w:t>
      </w:r>
      <w:r>
        <w:rPr>
          <w:rFonts w:hint="eastAsia"/>
        </w:rPr>
        <w:t>參考。其中再生能源發電設備包括太陽光電、風力發電系統及沼氣利用系統，並對設置地點</w:t>
      </w:r>
      <w:r w:rsidR="00545393">
        <w:rPr>
          <w:rFonts w:hint="eastAsia"/>
        </w:rPr>
        <w:t>、</w:t>
      </w:r>
      <w:r>
        <w:rPr>
          <w:rFonts w:hint="eastAsia"/>
        </w:rPr>
        <w:t>方式、設置條件及節能減碳規劃設計原則等均有規範。能源局並</w:t>
      </w:r>
      <w:r w:rsidR="00B54489">
        <w:rPr>
          <w:rFonts w:hint="eastAsia"/>
        </w:rPr>
        <w:t>依</w:t>
      </w:r>
      <w:r>
        <w:rPr>
          <w:rFonts w:hint="eastAsia"/>
        </w:rPr>
        <w:t>循上述原則召開審查會議進行有關公共工程條件之認定。據經濟部表示，</w:t>
      </w:r>
      <w:r w:rsidR="00DB1D78">
        <w:rPr>
          <w:rFonts w:hint="eastAsia"/>
        </w:rPr>
        <w:t>立法院於98年1月13日三讀通過行</w:t>
      </w:r>
      <w:r w:rsidR="00DB1D78">
        <w:rPr>
          <w:rFonts w:hint="eastAsia"/>
        </w:rPr>
        <w:lastRenderedPageBreak/>
        <w:t>政院編列規模4年5千億元</w:t>
      </w:r>
      <w:r w:rsidR="00545393">
        <w:rPr>
          <w:rFonts w:hint="eastAsia"/>
        </w:rPr>
        <w:t>之</w:t>
      </w:r>
      <w:r w:rsidR="00DB1D78">
        <w:rPr>
          <w:rFonts w:hint="eastAsia"/>
        </w:rPr>
        <w:t>「振興經濟擴大公共建設投資特別條例」，能源局據此配合</w:t>
      </w:r>
      <w:r w:rsidR="00545393">
        <w:rPr>
          <w:rFonts w:hint="eastAsia"/>
        </w:rPr>
        <w:t>編列</w:t>
      </w:r>
      <w:r w:rsidR="00DB1D78">
        <w:rPr>
          <w:rFonts w:hint="eastAsia"/>
        </w:rPr>
        <w:t>特別預算，補助政府機關或學校公共建設工程廣為設置太陽光電系統，於98、99年分別補助3.8億、4億元辦理振興經濟擴大公共建設投資案</w:t>
      </w:r>
      <w:r w:rsidR="00545393">
        <w:rPr>
          <w:rFonts w:hint="eastAsia"/>
        </w:rPr>
        <w:t>，</w:t>
      </w:r>
      <w:r w:rsidR="00DB1D78">
        <w:rPr>
          <w:rFonts w:hint="eastAsia"/>
        </w:rPr>
        <w:t>補助對象主要為政府機關或學校安裝太陽光電系統。截至目前為止</w:t>
      </w:r>
      <w:r w:rsidR="008A3833">
        <w:rPr>
          <w:rFonts w:hint="eastAsia"/>
        </w:rPr>
        <w:t>，</w:t>
      </w:r>
      <w:r w:rsidR="00DB1D78">
        <w:rPr>
          <w:rFonts w:hint="eastAsia"/>
        </w:rPr>
        <w:t>已竣工285件，設置容量為0.259萬瓩。預估本(100)年</w:t>
      </w:r>
      <w:r w:rsidR="00A47885">
        <w:rPr>
          <w:rFonts w:hint="eastAsia"/>
        </w:rPr>
        <w:t>將</w:t>
      </w:r>
      <w:r w:rsidR="00DB1D78">
        <w:rPr>
          <w:rFonts w:hint="eastAsia"/>
        </w:rPr>
        <w:t>補助10億元辦理澎湖低碳島規劃與建設</w:t>
      </w:r>
      <w:r w:rsidR="00DA14BF">
        <w:rPr>
          <w:rFonts w:hint="eastAsia"/>
        </w:rPr>
        <w:t>計畫</w:t>
      </w:r>
      <w:r w:rsidR="00DB1D78">
        <w:rPr>
          <w:rFonts w:hint="eastAsia"/>
        </w:rPr>
        <w:t>。</w:t>
      </w:r>
    </w:p>
    <w:p w:rsidR="001A6A70" w:rsidRPr="003D6CE6" w:rsidRDefault="001A6A70" w:rsidP="002A05B0">
      <w:pPr>
        <w:pStyle w:val="2"/>
      </w:pPr>
      <w:bookmarkStart w:id="521" w:name="_Toc311050714"/>
      <w:bookmarkStart w:id="522" w:name="_Toc294785240"/>
      <w:r w:rsidRPr="003D6CE6">
        <w:rPr>
          <w:rFonts w:hint="eastAsia"/>
        </w:rPr>
        <w:t>國科會</w:t>
      </w:r>
      <w:r w:rsidR="00D8306B" w:rsidRPr="003D6CE6">
        <w:rPr>
          <w:rFonts w:hint="eastAsia"/>
        </w:rPr>
        <w:t>以</w:t>
      </w:r>
      <w:r w:rsidRPr="003D6CE6">
        <w:rPr>
          <w:rFonts w:hint="eastAsia"/>
        </w:rPr>
        <w:t>綠能為研究主題</w:t>
      </w:r>
      <w:r w:rsidR="00D8306B" w:rsidRPr="003D6CE6">
        <w:rPr>
          <w:rFonts w:hint="eastAsia"/>
        </w:rPr>
        <w:t>執行或補助經費</w:t>
      </w:r>
      <w:r w:rsidRPr="003D6CE6">
        <w:rPr>
          <w:rFonts w:hint="eastAsia"/>
        </w:rPr>
        <w:t>之相關計畫名稱、經費</w:t>
      </w:r>
      <w:r w:rsidR="00D8306B" w:rsidRPr="003D6CE6">
        <w:rPr>
          <w:rFonts w:hint="eastAsia"/>
        </w:rPr>
        <w:t>：</w:t>
      </w:r>
      <w:bookmarkEnd w:id="521"/>
    </w:p>
    <w:p w:rsidR="001A6A70" w:rsidRDefault="002F4333" w:rsidP="00101585">
      <w:pPr>
        <w:pStyle w:val="3"/>
      </w:pPr>
      <w:bookmarkStart w:id="523" w:name="_Toc310611236"/>
      <w:bookmarkStart w:id="524" w:name="_Toc311050715"/>
      <w:r>
        <w:rPr>
          <w:rFonts w:hint="eastAsia"/>
        </w:rPr>
        <w:t>據國科會</w:t>
      </w:r>
      <w:r w:rsidRPr="002F4333">
        <w:rPr>
          <w:rFonts w:hint="eastAsia"/>
        </w:rPr>
        <w:t>統計</w:t>
      </w:r>
      <w:r>
        <w:rPr>
          <w:rFonts w:hint="eastAsia"/>
        </w:rPr>
        <w:t>查復</w:t>
      </w:r>
      <w:r w:rsidRPr="002F4333">
        <w:rPr>
          <w:rFonts w:hint="eastAsia"/>
        </w:rPr>
        <w:t>，自90至100年9月底間，</w:t>
      </w:r>
      <w:r>
        <w:rPr>
          <w:rFonts w:hint="eastAsia"/>
        </w:rPr>
        <w:t>該</w:t>
      </w:r>
      <w:r w:rsidRPr="002F4333">
        <w:rPr>
          <w:rFonts w:hint="eastAsia"/>
        </w:rPr>
        <w:t>會執行之綠能計畫件數計373件，</w:t>
      </w:r>
      <w:r>
        <w:rPr>
          <w:rFonts w:hint="eastAsia"/>
        </w:rPr>
        <w:t>占該</w:t>
      </w:r>
      <w:r w:rsidRPr="002F4333">
        <w:rPr>
          <w:rFonts w:hint="eastAsia"/>
        </w:rPr>
        <w:t>會研究計畫之比重為0.2</w:t>
      </w:r>
      <w:r>
        <w:rPr>
          <w:rFonts w:hint="eastAsia"/>
        </w:rPr>
        <w:t>％。</w:t>
      </w:r>
      <w:r w:rsidRPr="002F4333">
        <w:rPr>
          <w:rFonts w:hint="eastAsia"/>
        </w:rPr>
        <w:t>核定總經費為554.11百萬元，</w:t>
      </w:r>
      <w:r>
        <w:rPr>
          <w:rFonts w:hint="eastAsia"/>
        </w:rPr>
        <w:t>占該</w:t>
      </w:r>
      <w:r w:rsidRPr="002F4333">
        <w:rPr>
          <w:rFonts w:hint="eastAsia"/>
        </w:rPr>
        <w:t>會研究計畫總經費之比重為0.31</w:t>
      </w:r>
      <w:r>
        <w:rPr>
          <w:rFonts w:hint="eastAsia"/>
        </w:rPr>
        <w:t>％，</w:t>
      </w:r>
      <w:r w:rsidRPr="002F4333">
        <w:rPr>
          <w:rFonts w:hint="eastAsia"/>
        </w:rPr>
        <w:t>詳下表</w:t>
      </w:r>
      <w:r>
        <w:rPr>
          <w:rFonts w:hint="eastAsia"/>
        </w:rPr>
        <w:t>27。</w:t>
      </w:r>
      <w:bookmarkEnd w:id="523"/>
      <w:bookmarkEnd w:id="524"/>
    </w:p>
    <w:p w:rsidR="002F4333" w:rsidRDefault="002F4333" w:rsidP="00E21274">
      <w:pPr>
        <w:pStyle w:val="afa"/>
        <w:spacing w:before="228"/>
      </w:pPr>
      <w:bookmarkStart w:id="525" w:name="_Toc310611237"/>
      <w:bookmarkStart w:id="526" w:name="_Toc311050716"/>
      <w:r>
        <w:rPr>
          <w:rFonts w:hint="eastAsia"/>
        </w:rPr>
        <w:t>表27、歷年綠能</w:t>
      </w:r>
      <w:r w:rsidR="00101585">
        <w:rPr>
          <w:rFonts w:hint="eastAsia"/>
        </w:rPr>
        <w:t>相關</w:t>
      </w:r>
      <w:r>
        <w:rPr>
          <w:rFonts w:hint="eastAsia"/>
        </w:rPr>
        <w:t>計畫占國科會研究計畫比例</w:t>
      </w:r>
      <w:bookmarkEnd w:id="525"/>
      <w:bookmarkEnd w:id="526"/>
    </w:p>
    <w:tbl>
      <w:tblPr>
        <w:tblW w:w="4745" w:type="pct"/>
        <w:tblInd w:w="454" w:type="dxa"/>
        <w:tblLayout w:type="fixed"/>
        <w:tblCellMar>
          <w:left w:w="28" w:type="dxa"/>
          <w:right w:w="28" w:type="dxa"/>
        </w:tblCellMar>
        <w:tblLook w:val="0000" w:firstRow="0" w:lastRow="0" w:firstColumn="0" w:lastColumn="0" w:noHBand="0" w:noVBand="0"/>
      </w:tblPr>
      <w:tblGrid>
        <w:gridCol w:w="666"/>
        <w:gridCol w:w="632"/>
        <w:gridCol w:w="1623"/>
        <w:gridCol w:w="1387"/>
        <w:gridCol w:w="1667"/>
        <w:gridCol w:w="976"/>
        <w:gridCol w:w="1495"/>
      </w:tblGrid>
      <w:tr w:rsidR="008A3833" w:rsidRPr="002F4333" w:rsidTr="008A3833">
        <w:trPr>
          <w:trHeight w:val="279"/>
          <w:tblHeader/>
        </w:trPr>
        <w:tc>
          <w:tcPr>
            <w:tcW w:w="394" w:type="pct"/>
            <w:vMerge w:val="restart"/>
            <w:tcBorders>
              <w:top w:val="single" w:sz="4" w:space="0" w:color="auto"/>
              <w:left w:val="single" w:sz="4" w:space="0" w:color="auto"/>
              <w:bottom w:val="single" w:sz="4" w:space="0" w:color="000000"/>
              <w:right w:val="single" w:sz="4" w:space="0" w:color="auto"/>
            </w:tcBorders>
            <w:shd w:val="clear" w:color="auto" w:fill="92D050"/>
            <w:noWrap/>
            <w:vAlign w:val="center"/>
          </w:tcPr>
          <w:p w:rsidR="002F4333" w:rsidRPr="002F4333" w:rsidRDefault="002F4333" w:rsidP="008A3833">
            <w:pPr>
              <w:widowControl/>
              <w:spacing w:line="320" w:lineRule="exact"/>
              <w:jc w:val="center"/>
              <w:rPr>
                <w:rFonts w:ascii="標楷體" w:hAnsi="標楷體" w:cs="新細明體"/>
                <w:bCs/>
                <w:kern w:val="0"/>
                <w:sz w:val="24"/>
                <w:szCs w:val="24"/>
              </w:rPr>
            </w:pPr>
            <w:r w:rsidRPr="002F4333">
              <w:rPr>
                <w:rFonts w:ascii="標楷體" w:hAnsi="標楷體" w:cs="新細明體" w:hint="eastAsia"/>
                <w:bCs/>
                <w:kern w:val="0"/>
                <w:sz w:val="24"/>
                <w:szCs w:val="24"/>
              </w:rPr>
              <w:t>年度</w:t>
            </w:r>
          </w:p>
        </w:tc>
        <w:tc>
          <w:tcPr>
            <w:tcW w:w="3143" w:type="pct"/>
            <w:gridSpan w:val="4"/>
            <w:tcBorders>
              <w:top w:val="single" w:sz="4" w:space="0" w:color="auto"/>
              <w:left w:val="nil"/>
              <w:bottom w:val="single" w:sz="4" w:space="0" w:color="auto"/>
              <w:right w:val="single" w:sz="4" w:space="0" w:color="auto"/>
            </w:tcBorders>
            <w:shd w:val="clear" w:color="auto" w:fill="92D050"/>
            <w:noWrap/>
            <w:vAlign w:val="center"/>
          </w:tcPr>
          <w:p w:rsidR="002F4333" w:rsidRPr="002F4333" w:rsidRDefault="002F4333" w:rsidP="003C44C3">
            <w:pPr>
              <w:widowControl/>
              <w:spacing w:line="320" w:lineRule="exact"/>
              <w:jc w:val="center"/>
              <w:rPr>
                <w:rFonts w:ascii="標楷體" w:hAnsi="標楷體" w:cs="新細明體"/>
                <w:bCs/>
                <w:kern w:val="0"/>
                <w:sz w:val="24"/>
                <w:szCs w:val="24"/>
              </w:rPr>
            </w:pPr>
            <w:r w:rsidRPr="002F4333">
              <w:rPr>
                <w:rFonts w:ascii="標楷體" w:hAnsi="標楷體" w:cs="新細明體" w:hint="eastAsia"/>
                <w:bCs/>
                <w:kern w:val="0"/>
                <w:sz w:val="24"/>
                <w:szCs w:val="24"/>
              </w:rPr>
              <w:t>綠能計畫</w:t>
            </w:r>
          </w:p>
        </w:tc>
        <w:tc>
          <w:tcPr>
            <w:tcW w:w="1463" w:type="pct"/>
            <w:gridSpan w:val="2"/>
            <w:tcBorders>
              <w:top w:val="single" w:sz="4" w:space="0" w:color="auto"/>
              <w:left w:val="nil"/>
              <w:bottom w:val="single" w:sz="4" w:space="0" w:color="auto"/>
              <w:right w:val="single" w:sz="4" w:space="0" w:color="auto"/>
            </w:tcBorders>
            <w:shd w:val="clear" w:color="auto" w:fill="92D050"/>
            <w:noWrap/>
            <w:vAlign w:val="center"/>
          </w:tcPr>
          <w:p w:rsidR="002F4333" w:rsidRPr="002F4333" w:rsidRDefault="002F4333" w:rsidP="008A3833">
            <w:pPr>
              <w:widowControl/>
              <w:spacing w:line="320" w:lineRule="exact"/>
              <w:jc w:val="center"/>
              <w:rPr>
                <w:rFonts w:ascii="標楷體" w:hAnsi="標楷體" w:cs="新細明體"/>
                <w:bCs/>
                <w:kern w:val="0"/>
                <w:sz w:val="24"/>
                <w:szCs w:val="24"/>
              </w:rPr>
            </w:pPr>
            <w:r>
              <w:rPr>
                <w:rFonts w:ascii="標楷體" w:hAnsi="標楷體" w:cs="新細明體" w:hint="eastAsia"/>
                <w:bCs/>
                <w:kern w:val="0"/>
                <w:sz w:val="24"/>
                <w:szCs w:val="24"/>
              </w:rPr>
              <w:t>國科</w:t>
            </w:r>
            <w:r w:rsidRPr="002F4333">
              <w:rPr>
                <w:rFonts w:ascii="標楷體" w:hAnsi="標楷體" w:cs="新細明體" w:hint="eastAsia"/>
                <w:bCs/>
                <w:kern w:val="0"/>
                <w:sz w:val="24"/>
                <w:szCs w:val="24"/>
              </w:rPr>
              <w:t>會全部研究計畫</w:t>
            </w:r>
          </w:p>
        </w:tc>
      </w:tr>
      <w:tr w:rsidR="008A3833" w:rsidRPr="002F4333" w:rsidTr="008A3833">
        <w:trPr>
          <w:trHeight w:val="697"/>
          <w:tblHeader/>
        </w:trPr>
        <w:tc>
          <w:tcPr>
            <w:tcW w:w="394" w:type="pct"/>
            <w:vMerge/>
            <w:tcBorders>
              <w:top w:val="single" w:sz="4" w:space="0" w:color="auto"/>
              <w:left w:val="single" w:sz="4" w:space="0" w:color="auto"/>
              <w:bottom w:val="single" w:sz="4" w:space="0" w:color="000000"/>
              <w:right w:val="single" w:sz="4" w:space="0" w:color="auto"/>
            </w:tcBorders>
            <w:shd w:val="clear" w:color="auto" w:fill="92D050"/>
            <w:vAlign w:val="center"/>
          </w:tcPr>
          <w:p w:rsidR="002F4333" w:rsidRPr="002F4333" w:rsidRDefault="002F4333" w:rsidP="008A3833">
            <w:pPr>
              <w:widowControl/>
              <w:spacing w:line="320" w:lineRule="exact"/>
              <w:jc w:val="center"/>
              <w:rPr>
                <w:rFonts w:ascii="標楷體" w:hAnsi="標楷體" w:cs="新細明體"/>
                <w:bCs/>
                <w:kern w:val="0"/>
                <w:sz w:val="24"/>
                <w:szCs w:val="24"/>
              </w:rPr>
            </w:pPr>
          </w:p>
        </w:tc>
        <w:tc>
          <w:tcPr>
            <w:tcW w:w="374" w:type="pct"/>
            <w:tcBorders>
              <w:top w:val="nil"/>
              <w:left w:val="nil"/>
              <w:bottom w:val="single" w:sz="4" w:space="0" w:color="auto"/>
              <w:right w:val="single" w:sz="4" w:space="0" w:color="auto"/>
            </w:tcBorders>
            <w:shd w:val="clear" w:color="auto" w:fill="92D050"/>
            <w:noWrap/>
            <w:vAlign w:val="center"/>
          </w:tcPr>
          <w:p w:rsidR="002F4333" w:rsidRPr="002F4333" w:rsidRDefault="002F4333" w:rsidP="008A3833">
            <w:pPr>
              <w:widowControl/>
              <w:spacing w:line="320" w:lineRule="exact"/>
              <w:jc w:val="center"/>
              <w:rPr>
                <w:rFonts w:ascii="標楷體" w:hAnsi="標楷體" w:cs="新細明體"/>
                <w:bCs/>
                <w:kern w:val="0"/>
                <w:sz w:val="24"/>
                <w:szCs w:val="24"/>
              </w:rPr>
            </w:pPr>
            <w:r w:rsidRPr="002F4333">
              <w:rPr>
                <w:rFonts w:ascii="標楷體" w:hAnsi="標楷體" w:cs="新細明體" w:hint="eastAsia"/>
                <w:bCs/>
                <w:kern w:val="0"/>
                <w:sz w:val="24"/>
                <w:szCs w:val="24"/>
              </w:rPr>
              <w:t>件數</w:t>
            </w:r>
          </w:p>
        </w:tc>
        <w:tc>
          <w:tcPr>
            <w:tcW w:w="961" w:type="pct"/>
            <w:tcBorders>
              <w:top w:val="nil"/>
              <w:left w:val="nil"/>
              <w:bottom w:val="single" w:sz="4" w:space="0" w:color="auto"/>
              <w:right w:val="single" w:sz="4" w:space="0" w:color="auto"/>
            </w:tcBorders>
            <w:shd w:val="clear" w:color="auto" w:fill="92D050"/>
            <w:vAlign w:val="center"/>
          </w:tcPr>
          <w:p w:rsidR="002F4333" w:rsidRPr="002F4333" w:rsidRDefault="002F4333" w:rsidP="008A3833">
            <w:pPr>
              <w:widowControl/>
              <w:spacing w:line="320" w:lineRule="exact"/>
              <w:jc w:val="center"/>
              <w:rPr>
                <w:rFonts w:ascii="標楷體" w:hAnsi="標楷體" w:cs="新細明體"/>
                <w:bCs/>
                <w:kern w:val="0"/>
                <w:sz w:val="24"/>
                <w:szCs w:val="24"/>
              </w:rPr>
            </w:pPr>
            <w:r>
              <w:rPr>
                <w:rFonts w:ascii="標楷體" w:hAnsi="標楷體" w:cs="新細明體" w:hint="eastAsia"/>
                <w:bCs/>
                <w:kern w:val="0"/>
                <w:sz w:val="24"/>
                <w:szCs w:val="24"/>
              </w:rPr>
              <w:t>占</w:t>
            </w:r>
            <w:r w:rsidRPr="002F4333">
              <w:rPr>
                <w:rFonts w:ascii="標楷體" w:hAnsi="標楷體" w:cs="新細明體" w:hint="eastAsia"/>
                <w:bCs/>
                <w:kern w:val="0"/>
                <w:sz w:val="24"/>
                <w:szCs w:val="24"/>
              </w:rPr>
              <w:t>計畫總件數比例</w:t>
            </w:r>
            <w:r w:rsidRPr="002F4333">
              <w:rPr>
                <w:rFonts w:ascii="標楷體" w:hAnsi="標楷體" w:cs="新細明體" w:hint="eastAsia"/>
                <w:bCs/>
                <w:kern w:val="0"/>
                <w:sz w:val="16"/>
                <w:szCs w:val="16"/>
              </w:rPr>
              <w:t>(</w:t>
            </w:r>
            <w:r w:rsidR="00F511C9">
              <w:rPr>
                <w:rFonts w:ascii="Arial Unicode MS" w:eastAsia="Arial Unicode MS" w:hAnsi="Arial Unicode MS" w:cs="Arial Unicode MS" w:hint="eastAsia"/>
                <w:kern w:val="0"/>
                <w:sz w:val="16"/>
                <w:szCs w:val="16"/>
              </w:rPr>
              <w:t>％</w:t>
            </w:r>
            <w:r w:rsidRPr="002F4333">
              <w:rPr>
                <w:rFonts w:ascii="Arial Unicode MS" w:eastAsia="Arial Unicode MS" w:hAnsi="Arial Unicode MS" w:cs="Arial Unicode MS" w:hint="eastAsia"/>
                <w:kern w:val="0"/>
                <w:sz w:val="16"/>
                <w:szCs w:val="16"/>
              </w:rPr>
              <w:t>)</w:t>
            </w:r>
          </w:p>
        </w:tc>
        <w:tc>
          <w:tcPr>
            <w:tcW w:w="821" w:type="pct"/>
            <w:tcBorders>
              <w:top w:val="nil"/>
              <w:left w:val="nil"/>
              <w:bottom w:val="single" w:sz="4" w:space="0" w:color="auto"/>
              <w:right w:val="single" w:sz="4" w:space="0" w:color="auto"/>
            </w:tcBorders>
            <w:shd w:val="clear" w:color="auto" w:fill="92D050"/>
            <w:vAlign w:val="center"/>
          </w:tcPr>
          <w:p w:rsidR="002F4333" w:rsidRPr="002F4333" w:rsidRDefault="002F4333" w:rsidP="008A3833">
            <w:pPr>
              <w:widowControl/>
              <w:spacing w:line="320" w:lineRule="exact"/>
              <w:jc w:val="center"/>
              <w:rPr>
                <w:rFonts w:ascii="標楷體" w:hAnsi="標楷體" w:cs="新細明體"/>
                <w:bCs/>
                <w:kern w:val="0"/>
                <w:sz w:val="24"/>
                <w:szCs w:val="24"/>
              </w:rPr>
            </w:pPr>
            <w:r w:rsidRPr="002F4333">
              <w:rPr>
                <w:rFonts w:ascii="標楷體" w:hAnsi="標楷體" w:cs="新細明體" w:hint="eastAsia"/>
                <w:bCs/>
                <w:kern w:val="0"/>
                <w:sz w:val="24"/>
                <w:szCs w:val="24"/>
              </w:rPr>
              <w:t>經費</w:t>
            </w:r>
            <w:r w:rsidRPr="002F4333">
              <w:rPr>
                <w:rFonts w:ascii="標楷體" w:hAnsi="標楷體" w:cs="新細明體" w:hint="eastAsia"/>
                <w:bCs/>
                <w:kern w:val="0"/>
                <w:sz w:val="24"/>
                <w:szCs w:val="24"/>
              </w:rPr>
              <w:br/>
            </w:r>
            <w:r w:rsidRPr="002F4333">
              <w:rPr>
                <w:rFonts w:ascii="標楷體" w:hAnsi="標楷體" w:cs="新細明體" w:hint="eastAsia"/>
                <w:bCs/>
                <w:kern w:val="0"/>
                <w:sz w:val="16"/>
                <w:szCs w:val="16"/>
              </w:rPr>
              <w:t>(百萬元)</w:t>
            </w:r>
          </w:p>
        </w:tc>
        <w:tc>
          <w:tcPr>
            <w:tcW w:w="987" w:type="pct"/>
            <w:tcBorders>
              <w:top w:val="nil"/>
              <w:left w:val="nil"/>
              <w:bottom w:val="single" w:sz="4" w:space="0" w:color="auto"/>
              <w:right w:val="single" w:sz="4" w:space="0" w:color="auto"/>
            </w:tcBorders>
            <w:shd w:val="clear" w:color="auto" w:fill="92D050"/>
            <w:vAlign w:val="center"/>
          </w:tcPr>
          <w:p w:rsidR="002F4333" w:rsidRPr="002F4333" w:rsidRDefault="002F4333" w:rsidP="008A3833">
            <w:pPr>
              <w:widowControl/>
              <w:spacing w:line="320" w:lineRule="exact"/>
              <w:jc w:val="center"/>
              <w:rPr>
                <w:rFonts w:ascii="標楷體" w:hAnsi="標楷體" w:cs="新細明體"/>
                <w:bCs/>
                <w:kern w:val="0"/>
                <w:sz w:val="24"/>
                <w:szCs w:val="24"/>
              </w:rPr>
            </w:pPr>
            <w:r>
              <w:rPr>
                <w:rFonts w:ascii="標楷體" w:hAnsi="標楷體" w:cs="新細明體" w:hint="eastAsia"/>
                <w:bCs/>
                <w:kern w:val="0"/>
                <w:sz w:val="24"/>
                <w:szCs w:val="24"/>
              </w:rPr>
              <w:t>占</w:t>
            </w:r>
            <w:r w:rsidRPr="002F4333">
              <w:rPr>
                <w:rFonts w:ascii="標楷體" w:hAnsi="標楷體" w:cs="新細明體" w:hint="eastAsia"/>
                <w:bCs/>
                <w:kern w:val="0"/>
                <w:sz w:val="24"/>
                <w:szCs w:val="24"/>
              </w:rPr>
              <w:t>計畫總經費比例</w:t>
            </w:r>
            <w:r w:rsidRPr="002F4333">
              <w:rPr>
                <w:rFonts w:ascii="標楷體" w:hAnsi="標楷體" w:cs="新細明體" w:hint="eastAsia"/>
                <w:bCs/>
                <w:kern w:val="0"/>
                <w:sz w:val="16"/>
                <w:szCs w:val="16"/>
              </w:rPr>
              <w:t>(</w:t>
            </w:r>
            <w:r w:rsidR="00F511C9">
              <w:rPr>
                <w:rFonts w:ascii="Arial Unicode MS" w:eastAsia="Arial Unicode MS" w:hAnsi="Arial Unicode MS" w:cs="Arial Unicode MS" w:hint="eastAsia"/>
                <w:kern w:val="0"/>
                <w:sz w:val="16"/>
                <w:szCs w:val="16"/>
              </w:rPr>
              <w:t>％</w:t>
            </w:r>
            <w:r w:rsidRPr="002F4333">
              <w:rPr>
                <w:rFonts w:ascii="標楷體" w:hAnsi="標楷體" w:cs="新細明體" w:hint="eastAsia"/>
                <w:bCs/>
                <w:kern w:val="0"/>
                <w:sz w:val="16"/>
                <w:szCs w:val="16"/>
              </w:rPr>
              <w:t>)</w:t>
            </w:r>
          </w:p>
        </w:tc>
        <w:tc>
          <w:tcPr>
            <w:tcW w:w="578" w:type="pct"/>
            <w:tcBorders>
              <w:top w:val="nil"/>
              <w:left w:val="nil"/>
              <w:bottom w:val="single" w:sz="4" w:space="0" w:color="auto"/>
              <w:right w:val="single" w:sz="4" w:space="0" w:color="auto"/>
            </w:tcBorders>
            <w:shd w:val="clear" w:color="auto" w:fill="92D050"/>
            <w:noWrap/>
            <w:vAlign w:val="center"/>
          </w:tcPr>
          <w:p w:rsidR="002F4333" w:rsidRPr="002F4333" w:rsidRDefault="002F4333" w:rsidP="008A3833">
            <w:pPr>
              <w:widowControl/>
              <w:spacing w:line="320" w:lineRule="exact"/>
              <w:jc w:val="center"/>
              <w:rPr>
                <w:rFonts w:ascii="標楷體" w:hAnsi="標楷體" w:cs="新細明體"/>
                <w:bCs/>
                <w:kern w:val="0"/>
                <w:sz w:val="24"/>
                <w:szCs w:val="24"/>
              </w:rPr>
            </w:pPr>
            <w:r w:rsidRPr="002F4333">
              <w:rPr>
                <w:rFonts w:ascii="標楷體" w:hAnsi="標楷體" w:cs="新細明體" w:hint="eastAsia"/>
                <w:bCs/>
                <w:kern w:val="0"/>
                <w:sz w:val="24"/>
                <w:szCs w:val="24"/>
              </w:rPr>
              <w:t>件數</w:t>
            </w:r>
          </w:p>
        </w:tc>
        <w:tc>
          <w:tcPr>
            <w:tcW w:w="885" w:type="pct"/>
            <w:tcBorders>
              <w:top w:val="nil"/>
              <w:left w:val="nil"/>
              <w:bottom w:val="single" w:sz="4" w:space="0" w:color="auto"/>
              <w:right w:val="single" w:sz="4" w:space="0" w:color="auto"/>
            </w:tcBorders>
            <w:shd w:val="clear" w:color="auto" w:fill="92D050"/>
            <w:vAlign w:val="center"/>
          </w:tcPr>
          <w:p w:rsidR="002F4333" w:rsidRPr="002F4333" w:rsidRDefault="002F4333" w:rsidP="008A3833">
            <w:pPr>
              <w:widowControl/>
              <w:spacing w:line="320" w:lineRule="exact"/>
              <w:jc w:val="center"/>
              <w:rPr>
                <w:rFonts w:ascii="標楷體" w:hAnsi="標楷體" w:cs="新細明體"/>
                <w:bCs/>
                <w:kern w:val="0"/>
                <w:sz w:val="24"/>
                <w:szCs w:val="24"/>
              </w:rPr>
            </w:pPr>
            <w:r w:rsidRPr="002F4333">
              <w:rPr>
                <w:rFonts w:ascii="標楷體" w:hAnsi="標楷體" w:cs="新細明體" w:hint="eastAsia"/>
                <w:bCs/>
                <w:kern w:val="0"/>
                <w:sz w:val="24"/>
                <w:szCs w:val="24"/>
              </w:rPr>
              <w:t>經費</w:t>
            </w:r>
            <w:r w:rsidRPr="002F4333">
              <w:rPr>
                <w:rFonts w:ascii="標楷體" w:hAnsi="標楷體" w:cs="新細明體" w:hint="eastAsia"/>
                <w:bCs/>
                <w:kern w:val="0"/>
                <w:sz w:val="24"/>
                <w:szCs w:val="24"/>
              </w:rPr>
              <w:br/>
            </w:r>
            <w:r w:rsidRPr="002F4333">
              <w:rPr>
                <w:rFonts w:ascii="標楷體" w:hAnsi="標楷體" w:cs="新細明體" w:hint="eastAsia"/>
                <w:bCs/>
                <w:kern w:val="0"/>
                <w:sz w:val="16"/>
                <w:szCs w:val="16"/>
              </w:rPr>
              <w:t>(百萬元)</w:t>
            </w:r>
          </w:p>
        </w:tc>
      </w:tr>
      <w:tr w:rsidR="008A3833" w:rsidRPr="002F4333" w:rsidTr="008A3833">
        <w:trPr>
          <w:trHeight w:val="345"/>
        </w:trPr>
        <w:tc>
          <w:tcPr>
            <w:tcW w:w="394" w:type="pct"/>
            <w:tcBorders>
              <w:top w:val="nil"/>
              <w:left w:val="single" w:sz="4" w:space="0" w:color="auto"/>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b/>
                <w:bCs/>
                <w:kern w:val="0"/>
                <w:sz w:val="24"/>
                <w:szCs w:val="24"/>
              </w:rPr>
            </w:pPr>
            <w:r w:rsidRPr="002F4333">
              <w:rPr>
                <w:rFonts w:ascii="Arial Unicode MS" w:eastAsia="Arial Unicode MS" w:hAnsi="Arial Unicode MS" w:cs="Arial Unicode MS" w:hint="eastAsia"/>
                <w:b/>
                <w:bCs/>
                <w:kern w:val="0"/>
                <w:sz w:val="24"/>
                <w:szCs w:val="24"/>
              </w:rPr>
              <w:t>90</w:t>
            </w:r>
          </w:p>
        </w:tc>
        <w:tc>
          <w:tcPr>
            <w:tcW w:w="374"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17</w:t>
            </w:r>
          </w:p>
        </w:tc>
        <w:tc>
          <w:tcPr>
            <w:tcW w:w="961"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0.12</w:t>
            </w:r>
          </w:p>
        </w:tc>
        <w:tc>
          <w:tcPr>
            <w:tcW w:w="821"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8.38</w:t>
            </w:r>
          </w:p>
        </w:tc>
        <w:tc>
          <w:tcPr>
            <w:tcW w:w="987"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0.09</w:t>
            </w:r>
          </w:p>
        </w:tc>
        <w:tc>
          <w:tcPr>
            <w:tcW w:w="578"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bookmarkStart w:id="527" w:name="OLE_LINK5"/>
            <w:r w:rsidRPr="002F4333">
              <w:rPr>
                <w:rFonts w:ascii="Arial Unicode MS" w:eastAsia="Arial Unicode MS" w:hAnsi="Arial Unicode MS" w:cs="Arial Unicode MS" w:hint="eastAsia"/>
                <w:kern w:val="0"/>
                <w:sz w:val="24"/>
                <w:szCs w:val="24"/>
              </w:rPr>
              <w:t>13709</w:t>
            </w:r>
            <w:bookmarkEnd w:id="527"/>
          </w:p>
        </w:tc>
        <w:tc>
          <w:tcPr>
            <w:tcW w:w="885"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9,687.66</w:t>
            </w:r>
          </w:p>
        </w:tc>
      </w:tr>
      <w:tr w:rsidR="008A3833" w:rsidRPr="002F4333" w:rsidTr="008A3833">
        <w:trPr>
          <w:trHeight w:val="345"/>
        </w:trPr>
        <w:tc>
          <w:tcPr>
            <w:tcW w:w="394" w:type="pct"/>
            <w:tcBorders>
              <w:top w:val="nil"/>
              <w:left w:val="single" w:sz="4" w:space="0" w:color="auto"/>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b/>
                <w:bCs/>
                <w:kern w:val="0"/>
                <w:sz w:val="24"/>
                <w:szCs w:val="24"/>
              </w:rPr>
            </w:pPr>
            <w:r w:rsidRPr="002F4333">
              <w:rPr>
                <w:rFonts w:ascii="Arial Unicode MS" w:eastAsia="Arial Unicode MS" w:hAnsi="Arial Unicode MS" w:cs="Arial Unicode MS" w:hint="eastAsia"/>
                <w:b/>
                <w:bCs/>
                <w:kern w:val="0"/>
                <w:sz w:val="24"/>
                <w:szCs w:val="24"/>
              </w:rPr>
              <w:t>91</w:t>
            </w:r>
          </w:p>
        </w:tc>
        <w:tc>
          <w:tcPr>
            <w:tcW w:w="374"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18</w:t>
            </w:r>
          </w:p>
        </w:tc>
        <w:tc>
          <w:tcPr>
            <w:tcW w:w="961"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0.12</w:t>
            </w:r>
          </w:p>
        </w:tc>
        <w:tc>
          <w:tcPr>
            <w:tcW w:w="821"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10.28</w:t>
            </w:r>
          </w:p>
        </w:tc>
        <w:tc>
          <w:tcPr>
            <w:tcW w:w="987"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0.08</w:t>
            </w:r>
          </w:p>
        </w:tc>
        <w:tc>
          <w:tcPr>
            <w:tcW w:w="578"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bookmarkStart w:id="528" w:name="OLE_LINK6"/>
            <w:r w:rsidRPr="002F4333">
              <w:rPr>
                <w:rFonts w:ascii="Arial Unicode MS" w:eastAsia="Arial Unicode MS" w:hAnsi="Arial Unicode MS" w:cs="Arial Unicode MS" w:hint="eastAsia"/>
                <w:kern w:val="0"/>
                <w:sz w:val="24"/>
                <w:szCs w:val="24"/>
              </w:rPr>
              <w:t>15079</w:t>
            </w:r>
            <w:bookmarkEnd w:id="528"/>
          </w:p>
        </w:tc>
        <w:tc>
          <w:tcPr>
            <w:tcW w:w="885"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12,108.00</w:t>
            </w:r>
          </w:p>
        </w:tc>
      </w:tr>
      <w:tr w:rsidR="008A3833" w:rsidRPr="002F4333" w:rsidTr="008A3833">
        <w:trPr>
          <w:trHeight w:val="345"/>
        </w:trPr>
        <w:tc>
          <w:tcPr>
            <w:tcW w:w="394" w:type="pct"/>
            <w:tcBorders>
              <w:top w:val="nil"/>
              <w:left w:val="single" w:sz="4" w:space="0" w:color="auto"/>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b/>
                <w:bCs/>
                <w:kern w:val="0"/>
                <w:sz w:val="24"/>
                <w:szCs w:val="24"/>
              </w:rPr>
            </w:pPr>
            <w:r w:rsidRPr="002F4333">
              <w:rPr>
                <w:rFonts w:ascii="Arial Unicode MS" w:eastAsia="Arial Unicode MS" w:hAnsi="Arial Unicode MS" w:cs="Arial Unicode MS" w:hint="eastAsia"/>
                <w:b/>
                <w:bCs/>
                <w:kern w:val="0"/>
                <w:sz w:val="24"/>
                <w:szCs w:val="24"/>
              </w:rPr>
              <w:t>92</w:t>
            </w:r>
          </w:p>
        </w:tc>
        <w:tc>
          <w:tcPr>
            <w:tcW w:w="374"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24</w:t>
            </w:r>
          </w:p>
        </w:tc>
        <w:tc>
          <w:tcPr>
            <w:tcW w:w="961"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0.15</w:t>
            </w:r>
          </w:p>
        </w:tc>
        <w:tc>
          <w:tcPr>
            <w:tcW w:w="821"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13.22</w:t>
            </w:r>
          </w:p>
        </w:tc>
        <w:tc>
          <w:tcPr>
            <w:tcW w:w="987"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0.10</w:t>
            </w:r>
          </w:p>
        </w:tc>
        <w:tc>
          <w:tcPr>
            <w:tcW w:w="578"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16052</w:t>
            </w:r>
          </w:p>
        </w:tc>
        <w:tc>
          <w:tcPr>
            <w:tcW w:w="885"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12,852.94</w:t>
            </w:r>
          </w:p>
        </w:tc>
      </w:tr>
      <w:tr w:rsidR="008A3833" w:rsidRPr="002F4333" w:rsidTr="008A3833">
        <w:trPr>
          <w:trHeight w:val="345"/>
        </w:trPr>
        <w:tc>
          <w:tcPr>
            <w:tcW w:w="394" w:type="pct"/>
            <w:tcBorders>
              <w:top w:val="nil"/>
              <w:left w:val="single" w:sz="4" w:space="0" w:color="auto"/>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b/>
                <w:bCs/>
                <w:kern w:val="0"/>
                <w:sz w:val="24"/>
                <w:szCs w:val="24"/>
              </w:rPr>
            </w:pPr>
            <w:r w:rsidRPr="002F4333">
              <w:rPr>
                <w:rFonts w:ascii="Arial Unicode MS" w:eastAsia="Arial Unicode MS" w:hAnsi="Arial Unicode MS" w:cs="Arial Unicode MS" w:hint="eastAsia"/>
                <w:b/>
                <w:bCs/>
                <w:kern w:val="0"/>
                <w:sz w:val="24"/>
                <w:szCs w:val="24"/>
              </w:rPr>
              <w:t>93</w:t>
            </w:r>
          </w:p>
        </w:tc>
        <w:tc>
          <w:tcPr>
            <w:tcW w:w="374"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19</w:t>
            </w:r>
          </w:p>
        </w:tc>
        <w:tc>
          <w:tcPr>
            <w:tcW w:w="961"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0.11</w:t>
            </w:r>
          </w:p>
        </w:tc>
        <w:tc>
          <w:tcPr>
            <w:tcW w:w="821"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10.93</w:t>
            </w:r>
          </w:p>
        </w:tc>
        <w:tc>
          <w:tcPr>
            <w:tcW w:w="987"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0.08</w:t>
            </w:r>
          </w:p>
        </w:tc>
        <w:tc>
          <w:tcPr>
            <w:tcW w:w="578"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17034</w:t>
            </w:r>
          </w:p>
        </w:tc>
        <w:tc>
          <w:tcPr>
            <w:tcW w:w="885"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14,079.40</w:t>
            </w:r>
          </w:p>
        </w:tc>
      </w:tr>
      <w:tr w:rsidR="008A3833" w:rsidRPr="002F4333" w:rsidTr="008A3833">
        <w:trPr>
          <w:trHeight w:val="345"/>
        </w:trPr>
        <w:tc>
          <w:tcPr>
            <w:tcW w:w="394" w:type="pct"/>
            <w:tcBorders>
              <w:top w:val="nil"/>
              <w:left w:val="single" w:sz="4" w:space="0" w:color="auto"/>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b/>
                <w:bCs/>
                <w:kern w:val="0"/>
                <w:sz w:val="24"/>
                <w:szCs w:val="24"/>
              </w:rPr>
            </w:pPr>
            <w:r w:rsidRPr="002F4333">
              <w:rPr>
                <w:rFonts w:ascii="Arial Unicode MS" w:eastAsia="Arial Unicode MS" w:hAnsi="Arial Unicode MS" w:cs="Arial Unicode MS" w:hint="eastAsia"/>
                <w:b/>
                <w:bCs/>
                <w:kern w:val="0"/>
                <w:sz w:val="24"/>
                <w:szCs w:val="24"/>
              </w:rPr>
              <w:t>94</w:t>
            </w:r>
          </w:p>
        </w:tc>
        <w:tc>
          <w:tcPr>
            <w:tcW w:w="374"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20</w:t>
            </w:r>
          </w:p>
        </w:tc>
        <w:tc>
          <w:tcPr>
            <w:tcW w:w="961"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0.12</w:t>
            </w:r>
          </w:p>
        </w:tc>
        <w:tc>
          <w:tcPr>
            <w:tcW w:w="821"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9.75</w:t>
            </w:r>
          </w:p>
        </w:tc>
        <w:tc>
          <w:tcPr>
            <w:tcW w:w="987"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0.06</w:t>
            </w:r>
          </w:p>
        </w:tc>
        <w:tc>
          <w:tcPr>
            <w:tcW w:w="578"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17164</w:t>
            </w:r>
          </w:p>
        </w:tc>
        <w:tc>
          <w:tcPr>
            <w:tcW w:w="885"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15,312.25</w:t>
            </w:r>
          </w:p>
        </w:tc>
      </w:tr>
      <w:tr w:rsidR="008A3833" w:rsidRPr="002F4333" w:rsidTr="008A3833">
        <w:trPr>
          <w:trHeight w:val="345"/>
        </w:trPr>
        <w:tc>
          <w:tcPr>
            <w:tcW w:w="394" w:type="pct"/>
            <w:tcBorders>
              <w:top w:val="nil"/>
              <w:left w:val="single" w:sz="4" w:space="0" w:color="auto"/>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b/>
                <w:bCs/>
                <w:kern w:val="0"/>
                <w:sz w:val="24"/>
                <w:szCs w:val="24"/>
              </w:rPr>
            </w:pPr>
            <w:r w:rsidRPr="002F4333">
              <w:rPr>
                <w:rFonts w:ascii="Arial Unicode MS" w:eastAsia="Arial Unicode MS" w:hAnsi="Arial Unicode MS" w:cs="Arial Unicode MS" w:hint="eastAsia"/>
                <w:b/>
                <w:bCs/>
                <w:kern w:val="0"/>
                <w:sz w:val="24"/>
                <w:szCs w:val="24"/>
              </w:rPr>
              <w:t>95</w:t>
            </w:r>
          </w:p>
        </w:tc>
        <w:tc>
          <w:tcPr>
            <w:tcW w:w="374"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27</w:t>
            </w:r>
          </w:p>
        </w:tc>
        <w:tc>
          <w:tcPr>
            <w:tcW w:w="961"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0.15</w:t>
            </w:r>
          </w:p>
        </w:tc>
        <w:tc>
          <w:tcPr>
            <w:tcW w:w="821"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19.67</w:t>
            </w:r>
          </w:p>
        </w:tc>
        <w:tc>
          <w:tcPr>
            <w:tcW w:w="987"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0.12</w:t>
            </w:r>
          </w:p>
        </w:tc>
        <w:tc>
          <w:tcPr>
            <w:tcW w:w="578"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17776</w:t>
            </w:r>
          </w:p>
        </w:tc>
        <w:tc>
          <w:tcPr>
            <w:tcW w:w="885"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17,085.42</w:t>
            </w:r>
          </w:p>
        </w:tc>
      </w:tr>
      <w:tr w:rsidR="008A3833" w:rsidRPr="002F4333" w:rsidTr="008A3833">
        <w:trPr>
          <w:trHeight w:val="345"/>
        </w:trPr>
        <w:tc>
          <w:tcPr>
            <w:tcW w:w="394" w:type="pct"/>
            <w:tcBorders>
              <w:top w:val="nil"/>
              <w:left w:val="single" w:sz="4" w:space="0" w:color="auto"/>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b/>
                <w:bCs/>
                <w:kern w:val="0"/>
                <w:sz w:val="24"/>
                <w:szCs w:val="24"/>
              </w:rPr>
            </w:pPr>
            <w:r w:rsidRPr="002F4333">
              <w:rPr>
                <w:rFonts w:ascii="Arial Unicode MS" w:eastAsia="Arial Unicode MS" w:hAnsi="Arial Unicode MS" w:cs="Arial Unicode MS" w:hint="eastAsia"/>
                <w:b/>
                <w:bCs/>
                <w:kern w:val="0"/>
                <w:sz w:val="24"/>
                <w:szCs w:val="24"/>
              </w:rPr>
              <w:t>96</w:t>
            </w:r>
          </w:p>
        </w:tc>
        <w:tc>
          <w:tcPr>
            <w:tcW w:w="374"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38</w:t>
            </w:r>
          </w:p>
        </w:tc>
        <w:tc>
          <w:tcPr>
            <w:tcW w:w="961"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0.21</w:t>
            </w:r>
          </w:p>
        </w:tc>
        <w:tc>
          <w:tcPr>
            <w:tcW w:w="821"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64.43</w:t>
            </w:r>
          </w:p>
        </w:tc>
        <w:tc>
          <w:tcPr>
            <w:tcW w:w="987"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0.36</w:t>
            </w:r>
          </w:p>
        </w:tc>
        <w:tc>
          <w:tcPr>
            <w:tcW w:w="578"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17749</w:t>
            </w:r>
          </w:p>
        </w:tc>
        <w:tc>
          <w:tcPr>
            <w:tcW w:w="885"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17,891.14</w:t>
            </w:r>
          </w:p>
        </w:tc>
      </w:tr>
      <w:tr w:rsidR="008A3833" w:rsidRPr="002F4333" w:rsidTr="008A3833">
        <w:trPr>
          <w:trHeight w:val="345"/>
        </w:trPr>
        <w:tc>
          <w:tcPr>
            <w:tcW w:w="394" w:type="pct"/>
            <w:tcBorders>
              <w:top w:val="nil"/>
              <w:left w:val="single" w:sz="4" w:space="0" w:color="auto"/>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b/>
                <w:bCs/>
                <w:kern w:val="0"/>
                <w:sz w:val="24"/>
                <w:szCs w:val="24"/>
              </w:rPr>
            </w:pPr>
            <w:r w:rsidRPr="002F4333">
              <w:rPr>
                <w:rFonts w:ascii="Arial Unicode MS" w:eastAsia="Arial Unicode MS" w:hAnsi="Arial Unicode MS" w:cs="Arial Unicode MS" w:hint="eastAsia"/>
                <w:b/>
                <w:bCs/>
                <w:kern w:val="0"/>
                <w:sz w:val="24"/>
                <w:szCs w:val="24"/>
              </w:rPr>
              <w:t>97</w:t>
            </w:r>
          </w:p>
        </w:tc>
        <w:tc>
          <w:tcPr>
            <w:tcW w:w="374"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34</w:t>
            </w:r>
          </w:p>
        </w:tc>
        <w:tc>
          <w:tcPr>
            <w:tcW w:w="961"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0.19</w:t>
            </w:r>
          </w:p>
        </w:tc>
        <w:tc>
          <w:tcPr>
            <w:tcW w:w="821"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90.77</w:t>
            </w:r>
          </w:p>
        </w:tc>
        <w:tc>
          <w:tcPr>
            <w:tcW w:w="987"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0.48</w:t>
            </w:r>
          </w:p>
        </w:tc>
        <w:tc>
          <w:tcPr>
            <w:tcW w:w="578"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18295</w:t>
            </w:r>
          </w:p>
        </w:tc>
        <w:tc>
          <w:tcPr>
            <w:tcW w:w="885"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18,846.40</w:t>
            </w:r>
          </w:p>
        </w:tc>
      </w:tr>
      <w:tr w:rsidR="008A3833" w:rsidRPr="002F4333" w:rsidTr="008A3833">
        <w:trPr>
          <w:trHeight w:val="345"/>
        </w:trPr>
        <w:tc>
          <w:tcPr>
            <w:tcW w:w="394" w:type="pct"/>
            <w:tcBorders>
              <w:top w:val="nil"/>
              <w:left w:val="single" w:sz="4" w:space="0" w:color="auto"/>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b/>
                <w:bCs/>
                <w:kern w:val="0"/>
                <w:sz w:val="24"/>
                <w:szCs w:val="24"/>
              </w:rPr>
            </w:pPr>
            <w:r w:rsidRPr="002F4333">
              <w:rPr>
                <w:rFonts w:ascii="Arial Unicode MS" w:eastAsia="Arial Unicode MS" w:hAnsi="Arial Unicode MS" w:cs="Arial Unicode MS" w:hint="eastAsia"/>
                <w:b/>
                <w:bCs/>
                <w:kern w:val="0"/>
                <w:sz w:val="24"/>
                <w:szCs w:val="24"/>
              </w:rPr>
              <w:t>98</w:t>
            </w:r>
          </w:p>
        </w:tc>
        <w:tc>
          <w:tcPr>
            <w:tcW w:w="374"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47</w:t>
            </w:r>
          </w:p>
        </w:tc>
        <w:tc>
          <w:tcPr>
            <w:tcW w:w="961"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0.24</w:t>
            </w:r>
          </w:p>
        </w:tc>
        <w:tc>
          <w:tcPr>
            <w:tcW w:w="821"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103.23</w:t>
            </w:r>
          </w:p>
        </w:tc>
        <w:tc>
          <w:tcPr>
            <w:tcW w:w="987"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0.49</w:t>
            </w:r>
          </w:p>
        </w:tc>
        <w:tc>
          <w:tcPr>
            <w:tcW w:w="578"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19706</w:t>
            </w:r>
          </w:p>
        </w:tc>
        <w:tc>
          <w:tcPr>
            <w:tcW w:w="885"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21,121.34</w:t>
            </w:r>
          </w:p>
        </w:tc>
      </w:tr>
      <w:tr w:rsidR="008A3833" w:rsidRPr="002F4333" w:rsidTr="008A3833">
        <w:trPr>
          <w:trHeight w:val="345"/>
        </w:trPr>
        <w:tc>
          <w:tcPr>
            <w:tcW w:w="394" w:type="pct"/>
            <w:tcBorders>
              <w:top w:val="nil"/>
              <w:left w:val="single" w:sz="4" w:space="0" w:color="auto"/>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b/>
                <w:bCs/>
                <w:kern w:val="0"/>
                <w:sz w:val="24"/>
                <w:szCs w:val="24"/>
              </w:rPr>
            </w:pPr>
            <w:r w:rsidRPr="002F4333">
              <w:rPr>
                <w:rFonts w:ascii="Arial Unicode MS" w:eastAsia="Arial Unicode MS" w:hAnsi="Arial Unicode MS" w:cs="Arial Unicode MS" w:hint="eastAsia"/>
                <w:b/>
                <w:bCs/>
                <w:kern w:val="0"/>
                <w:sz w:val="24"/>
                <w:szCs w:val="24"/>
              </w:rPr>
              <w:t>99</w:t>
            </w:r>
          </w:p>
        </w:tc>
        <w:tc>
          <w:tcPr>
            <w:tcW w:w="374"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66</w:t>
            </w:r>
          </w:p>
        </w:tc>
        <w:tc>
          <w:tcPr>
            <w:tcW w:w="961"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0.32</w:t>
            </w:r>
          </w:p>
        </w:tc>
        <w:tc>
          <w:tcPr>
            <w:tcW w:w="821"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138.34</w:t>
            </w:r>
          </w:p>
        </w:tc>
        <w:tc>
          <w:tcPr>
            <w:tcW w:w="987"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0.63</w:t>
            </w:r>
          </w:p>
        </w:tc>
        <w:tc>
          <w:tcPr>
            <w:tcW w:w="578"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20635</w:t>
            </w:r>
          </w:p>
        </w:tc>
        <w:tc>
          <w:tcPr>
            <w:tcW w:w="885"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21,832.09</w:t>
            </w:r>
          </w:p>
        </w:tc>
      </w:tr>
      <w:tr w:rsidR="008A3833" w:rsidRPr="002F4333" w:rsidTr="008A3833">
        <w:trPr>
          <w:trHeight w:val="450"/>
        </w:trPr>
        <w:tc>
          <w:tcPr>
            <w:tcW w:w="394" w:type="pct"/>
            <w:tcBorders>
              <w:top w:val="nil"/>
              <w:left w:val="single" w:sz="4" w:space="0" w:color="auto"/>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b/>
                <w:bCs/>
                <w:kern w:val="0"/>
                <w:sz w:val="24"/>
                <w:szCs w:val="24"/>
              </w:rPr>
            </w:pPr>
            <w:r w:rsidRPr="002F4333">
              <w:rPr>
                <w:rFonts w:ascii="Arial Unicode MS" w:eastAsia="Arial Unicode MS" w:hAnsi="Arial Unicode MS" w:cs="Arial Unicode MS" w:hint="eastAsia"/>
                <w:b/>
                <w:bCs/>
                <w:kern w:val="0"/>
                <w:sz w:val="24"/>
                <w:szCs w:val="24"/>
              </w:rPr>
              <w:t>100</w:t>
            </w:r>
          </w:p>
        </w:tc>
        <w:tc>
          <w:tcPr>
            <w:tcW w:w="374"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63</w:t>
            </w:r>
          </w:p>
        </w:tc>
        <w:tc>
          <w:tcPr>
            <w:tcW w:w="961"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0.45</w:t>
            </w:r>
          </w:p>
        </w:tc>
        <w:tc>
          <w:tcPr>
            <w:tcW w:w="821"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85.13</w:t>
            </w:r>
          </w:p>
        </w:tc>
        <w:tc>
          <w:tcPr>
            <w:tcW w:w="987"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0.52</w:t>
            </w:r>
          </w:p>
        </w:tc>
        <w:tc>
          <w:tcPr>
            <w:tcW w:w="578"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14119</w:t>
            </w:r>
          </w:p>
        </w:tc>
        <w:tc>
          <w:tcPr>
            <w:tcW w:w="885"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34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16,306.64</w:t>
            </w:r>
          </w:p>
        </w:tc>
      </w:tr>
      <w:tr w:rsidR="008A3833" w:rsidRPr="002F4333" w:rsidTr="008A3833">
        <w:trPr>
          <w:trHeight w:val="450"/>
        </w:trPr>
        <w:tc>
          <w:tcPr>
            <w:tcW w:w="394" w:type="pct"/>
            <w:tcBorders>
              <w:top w:val="nil"/>
              <w:left w:val="single" w:sz="4" w:space="0" w:color="auto"/>
              <w:bottom w:val="single" w:sz="4" w:space="0" w:color="auto"/>
              <w:right w:val="single" w:sz="4" w:space="0" w:color="auto"/>
            </w:tcBorders>
            <w:shd w:val="clear" w:color="auto" w:fill="auto"/>
            <w:noWrap/>
            <w:vAlign w:val="center"/>
          </w:tcPr>
          <w:p w:rsidR="002F4333" w:rsidRPr="002F4333" w:rsidRDefault="002F4333" w:rsidP="008A3833">
            <w:pPr>
              <w:widowControl/>
              <w:spacing w:line="400" w:lineRule="exact"/>
              <w:jc w:val="center"/>
              <w:rPr>
                <w:rFonts w:ascii="標楷體" w:hAnsi="標楷體" w:cs="新細明體"/>
                <w:b/>
                <w:bCs/>
                <w:kern w:val="0"/>
                <w:sz w:val="24"/>
                <w:szCs w:val="24"/>
              </w:rPr>
            </w:pPr>
            <w:r w:rsidRPr="002F4333">
              <w:rPr>
                <w:rFonts w:ascii="標楷體" w:hAnsi="標楷體" w:cs="新細明體" w:hint="eastAsia"/>
                <w:b/>
                <w:bCs/>
                <w:kern w:val="0"/>
                <w:sz w:val="24"/>
                <w:szCs w:val="24"/>
              </w:rPr>
              <w:t>合計</w:t>
            </w:r>
          </w:p>
        </w:tc>
        <w:tc>
          <w:tcPr>
            <w:tcW w:w="374" w:type="pct"/>
            <w:tcBorders>
              <w:top w:val="nil"/>
              <w:left w:val="nil"/>
              <w:bottom w:val="single" w:sz="4" w:space="0" w:color="auto"/>
              <w:right w:val="single" w:sz="4" w:space="0" w:color="auto"/>
            </w:tcBorders>
            <w:shd w:val="clear" w:color="auto" w:fill="auto"/>
            <w:noWrap/>
            <w:vAlign w:val="center"/>
          </w:tcPr>
          <w:p w:rsidR="002F4333" w:rsidRPr="008A3833" w:rsidRDefault="002F4333" w:rsidP="008A3833">
            <w:pPr>
              <w:widowControl/>
              <w:spacing w:line="400" w:lineRule="exact"/>
              <w:jc w:val="center"/>
              <w:rPr>
                <w:rFonts w:ascii="Arial Unicode MS" w:eastAsia="Arial Unicode MS" w:hAnsi="Arial Unicode MS" w:cs="Arial Unicode MS"/>
                <w:kern w:val="0"/>
                <w:sz w:val="24"/>
                <w:szCs w:val="24"/>
              </w:rPr>
            </w:pPr>
            <w:r w:rsidRPr="008A3833">
              <w:rPr>
                <w:rFonts w:ascii="Arial Unicode MS" w:eastAsia="Arial Unicode MS" w:hAnsi="Arial Unicode MS" w:cs="Arial Unicode MS" w:hint="eastAsia"/>
                <w:kern w:val="0"/>
                <w:sz w:val="24"/>
                <w:szCs w:val="24"/>
              </w:rPr>
              <w:t>373</w:t>
            </w:r>
          </w:p>
        </w:tc>
        <w:tc>
          <w:tcPr>
            <w:tcW w:w="961"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40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0.20</w:t>
            </w:r>
          </w:p>
        </w:tc>
        <w:tc>
          <w:tcPr>
            <w:tcW w:w="821"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40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554.11</w:t>
            </w:r>
          </w:p>
        </w:tc>
        <w:tc>
          <w:tcPr>
            <w:tcW w:w="987"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40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0.31</w:t>
            </w:r>
          </w:p>
        </w:tc>
        <w:tc>
          <w:tcPr>
            <w:tcW w:w="578"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40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187318</w:t>
            </w:r>
          </w:p>
        </w:tc>
        <w:tc>
          <w:tcPr>
            <w:tcW w:w="885" w:type="pct"/>
            <w:tcBorders>
              <w:top w:val="nil"/>
              <w:left w:val="nil"/>
              <w:bottom w:val="single" w:sz="4" w:space="0" w:color="auto"/>
              <w:right w:val="single" w:sz="4" w:space="0" w:color="auto"/>
            </w:tcBorders>
            <w:shd w:val="clear" w:color="auto" w:fill="auto"/>
            <w:noWrap/>
            <w:vAlign w:val="center"/>
          </w:tcPr>
          <w:p w:rsidR="002F4333" w:rsidRPr="002F4333" w:rsidRDefault="002F4333" w:rsidP="008A3833">
            <w:pPr>
              <w:widowControl/>
              <w:spacing w:line="400" w:lineRule="exact"/>
              <w:jc w:val="center"/>
              <w:rPr>
                <w:rFonts w:ascii="Arial Unicode MS" w:eastAsia="Arial Unicode MS" w:hAnsi="Arial Unicode MS" w:cs="Arial Unicode MS"/>
                <w:kern w:val="0"/>
                <w:sz w:val="24"/>
                <w:szCs w:val="24"/>
              </w:rPr>
            </w:pPr>
            <w:r w:rsidRPr="002F4333">
              <w:rPr>
                <w:rFonts w:ascii="Arial Unicode MS" w:eastAsia="Arial Unicode MS" w:hAnsi="Arial Unicode MS" w:cs="Arial Unicode MS" w:hint="eastAsia"/>
                <w:kern w:val="0"/>
                <w:sz w:val="24"/>
                <w:szCs w:val="24"/>
              </w:rPr>
              <w:t>177,123.28</w:t>
            </w:r>
          </w:p>
        </w:tc>
      </w:tr>
    </w:tbl>
    <w:p w:rsidR="00101585" w:rsidRDefault="008A3833" w:rsidP="00E21274">
      <w:pPr>
        <w:spacing w:afterLines="100" w:after="457" w:line="240" w:lineRule="exact"/>
        <w:ind w:leftChars="100" w:left="340"/>
        <w:rPr>
          <w:sz w:val="20"/>
        </w:rPr>
      </w:pPr>
      <w:bookmarkStart w:id="529" w:name="_Toc310611238"/>
      <w:r>
        <w:rPr>
          <w:rFonts w:hint="eastAsia"/>
          <w:sz w:val="20"/>
        </w:rPr>
        <w:t>註：</w:t>
      </w:r>
      <w:r>
        <w:rPr>
          <w:rFonts w:hint="eastAsia"/>
          <w:sz w:val="20"/>
        </w:rPr>
        <w:t>100</w:t>
      </w:r>
      <w:r>
        <w:rPr>
          <w:rFonts w:hint="eastAsia"/>
          <w:sz w:val="20"/>
        </w:rPr>
        <w:t>年資料統計至</w:t>
      </w:r>
      <w:r>
        <w:rPr>
          <w:rFonts w:hint="eastAsia"/>
          <w:sz w:val="20"/>
        </w:rPr>
        <w:t>9</w:t>
      </w:r>
      <w:r>
        <w:rPr>
          <w:rFonts w:hint="eastAsia"/>
          <w:sz w:val="20"/>
        </w:rPr>
        <w:t>月底。</w:t>
      </w:r>
      <w:r w:rsidRPr="008A3833">
        <w:rPr>
          <w:rFonts w:hint="eastAsia"/>
          <w:sz w:val="20"/>
        </w:rPr>
        <w:t>資料</w:t>
      </w:r>
      <w:r>
        <w:rPr>
          <w:rFonts w:hint="eastAsia"/>
          <w:sz w:val="20"/>
        </w:rPr>
        <w:t>來源：國科會，</w:t>
      </w:r>
      <w:r>
        <w:rPr>
          <w:rFonts w:hint="eastAsia"/>
          <w:sz w:val="20"/>
        </w:rPr>
        <w:t>100</w:t>
      </w:r>
      <w:r>
        <w:rPr>
          <w:rFonts w:hint="eastAsia"/>
          <w:sz w:val="20"/>
        </w:rPr>
        <w:t>年</w:t>
      </w:r>
      <w:r>
        <w:rPr>
          <w:rFonts w:hint="eastAsia"/>
          <w:sz w:val="20"/>
        </w:rPr>
        <w:t>9</w:t>
      </w:r>
      <w:r>
        <w:rPr>
          <w:rFonts w:hint="eastAsia"/>
          <w:sz w:val="20"/>
        </w:rPr>
        <w:t>月</w:t>
      </w:r>
      <w:r>
        <w:rPr>
          <w:rFonts w:hint="eastAsia"/>
          <w:sz w:val="20"/>
        </w:rPr>
        <w:t>30</w:t>
      </w:r>
      <w:r>
        <w:rPr>
          <w:rFonts w:hint="eastAsia"/>
          <w:sz w:val="20"/>
        </w:rPr>
        <w:t>日。</w:t>
      </w:r>
      <w:bookmarkEnd w:id="529"/>
    </w:p>
    <w:p w:rsidR="002F4333" w:rsidRPr="008A3833" w:rsidRDefault="00980273" w:rsidP="00E21274">
      <w:pPr>
        <w:pStyle w:val="afa"/>
        <w:spacing w:before="228"/>
      </w:pPr>
      <w:r>
        <w:rPr>
          <w:noProof/>
          <w:snapToGrid/>
          <w:lang w:bidi="ar-SA"/>
        </w:rPr>
        <w:lastRenderedPageBreak/>
        <w:drawing>
          <wp:inline distT="0" distB="0" distL="0" distR="0" wp14:anchorId="4741FF32" wp14:editId="49E7FB14">
            <wp:extent cx="5617210" cy="4063365"/>
            <wp:effectExtent l="19050" t="0" r="2540" b="0"/>
            <wp:docPr id="427" name="圖片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19" cstate="print">
                      <a:lum bright="-20000" contrast="40000"/>
                    </a:blip>
                    <a:srcRect/>
                    <a:stretch>
                      <a:fillRect/>
                    </a:stretch>
                  </pic:blipFill>
                  <pic:spPr bwMode="auto">
                    <a:xfrm>
                      <a:off x="0" y="0"/>
                      <a:ext cx="5617210" cy="4063365"/>
                    </a:xfrm>
                    <a:prstGeom prst="rect">
                      <a:avLst/>
                    </a:prstGeom>
                    <a:noFill/>
                  </pic:spPr>
                </pic:pic>
              </a:graphicData>
            </a:graphic>
          </wp:inline>
        </w:drawing>
      </w:r>
    </w:p>
    <w:p w:rsidR="00F92EB6" w:rsidRDefault="00F92EB6" w:rsidP="00101585">
      <w:pPr>
        <w:pStyle w:val="afb"/>
        <w:spacing w:before="228" w:line="240" w:lineRule="auto"/>
        <w:ind w:leftChars="100" w:left="340"/>
        <w:rPr>
          <w:sz w:val="28"/>
          <w:szCs w:val="28"/>
          <w:lang w:eastAsia="zh-TW"/>
        </w:rPr>
      </w:pPr>
      <w:bookmarkStart w:id="530" w:name="_Toc310611239"/>
    </w:p>
    <w:p w:rsidR="00101585" w:rsidRDefault="00101585" w:rsidP="00101585">
      <w:pPr>
        <w:pStyle w:val="afb"/>
        <w:spacing w:before="228" w:line="240" w:lineRule="auto"/>
        <w:ind w:leftChars="100" w:left="340"/>
        <w:rPr>
          <w:sz w:val="28"/>
          <w:szCs w:val="28"/>
          <w:lang w:eastAsia="zh-TW"/>
        </w:rPr>
      </w:pPr>
      <w:bookmarkStart w:id="531" w:name="_Toc311050718"/>
      <w:r>
        <w:rPr>
          <w:rFonts w:hint="eastAsia"/>
          <w:sz w:val="28"/>
          <w:szCs w:val="28"/>
          <w:lang w:eastAsia="zh-TW"/>
        </w:rPr>
        <w:t>圖</w:t>
      </w:r>
      <w:r w:rsidR="00A96014">
        <w:rPr>
          <w:rFonts w:hint="eastAsia"/>
          <w:sz w:val="28"/>
          <w:szCs w:val="28"/>
          <w:lang w:eastAsia="zh-TW"/>
        </w:rPr>
        <w:t>9</w:t>
      </w:r>
      <w:r w:rsidRPr="00101585">
        <w:rPr>
          <w:rFonts w:hint="eastAsia"/>
          <w:sz w:val="28"/>
          <w:szCs w:val="28"/>
        </w:rPr>
        <w:t>、歷年綠能</w:t>
      </w:r>
      <w:r>
        <w:rPr>
          <w:rFonts w:hint="eastAsia"/>
          <w:sz w:val="28"/>
          <w:szCs w:val="28"/>
          <w:lang w:eastAsia="zh-TW"/>
        </w:rPr>
        <w:t>相關</w:t>
      </w:r>
      <w:r w:rsidRPr="00101585">
        <w:rPr>
          <w:rFonts w:hint="eastAsia"/>
          <w:sz w:val="28"/>
          <w:szCs w:val="28"/>
        </w:rPr>
        <w:t>計畫占國科會研究計畫比例</w:t>
      </w:r>
      <w:bookmarkEnd w:id="530"/>
      <w:bookmarkEnd w:id="531"/>
    </w:p>
    <w:p w:rsidR="00101585" w:rsidRPr="00FD0E82" w:rsidRDefault="00101585" w:rsidP="00E21274">
      <w:pPr>
        <w:spacing w:afterLines="100" w:after="457" w:line="240" w:lineRule="exact"/>
        <w:ind w:leftChars="700" w:left="2381"/>
        <w:jc w:val="both"/>
        <w:rPr>
          <w:sz w:val="16"/>
          <w:szCs w:val="16"/>
        </w:rPr>
      </w:pPr>
      <w:r w:rsidRPr="00FD0E82">
        <w:rPr>
          <w:rFonts w:hint="eastAsia"/>
          <w:sz w:val="16"/>
          <w:szCs w:val="16"/>
        </w:rPr>
        <w:t>(</w:t>
      </w:r>
      <w:r w:rsidRPr="00FD0E82">
        <w:rPr>
          <w:rFonts w:hint="eastAsia"/>
          <w:sz w:val="16"/>
          <w:szCs w:val="16"/>
        </w:rPr>
        <w:t>資料來源：</w:t>
      </w:r>
      <w:r>
        <w:rPr>
          <w:rFonts w:hint="eastAsia"/>
          <w:sz w:val="16"/>
          <w:szCs w:val="16"/>
        </w:rPr>
        <w:t>國科會</w:t>
      </w:r>
      <w:r w:rsidRPr="00FD0E82">
        <w:rPr>
          <w:rFonts w:hint="eastAsia"/>
          <w:sz w:val="16"/>
          <w:szCs w:val="16"/>
        </w:rPr>
        <w:t>，</w:t>
      </w:r>
      <w:r w:rsidRPr="00FD0E82">
        <w:rPr>
          <w:rFonts w:hint="eastAsia"/>
          <w:sz w:val="16"/>
          <w:szCs w:val="16"/>
        </w:rPr>
        <w:t>100</w:t>
      </w:r>
      <w:r w:rsidRPr="00FD0E82">
        <w:rPr>
          <w:rFonts w:hint="eastAsia"/>
          <w:sz w:val="16"/>
          <w:szCs w:val="16"/>
        </w:rPr>
        <w:t>年</w:t>
      </w:r>
      <w:r>
        <w:rPr>
          <w:rFonts w:hint="eastAsia"/>
          <w:sz w:val="16"/>
          <w:szCs w:val="16"/>
        </w:rPr>
        <w:t>9</w:t>
      </w:r>
      <w:r w:rsidRPr="00FD0E82">
        <w:rPr>
          <w:rFonts w:hint="eastAsia"/>
          <w:sz w:val="16"/>
          <w:szCs w:val="16"/>
        </w:rPr>
        <w:t>月</w:t>
      </w:r>
      <w:r>
        <w:rPr>
          <w:rFonts w:hint="eastAsia"/>
          <w:sz w:val="16"/>
          <w:szCs w:val="16"/>
        </w:rPr>
        <w:t>，本研究繪製</w:t>
      </w:r>
      <w:r w:rsidRPr="00FD0E82">
        <w:rPr>
          <w:rFonts w:hint="eastAsia"/>
          <w:sz w:val="16"/>
          <w:szCs w:val="16"/>
        </w:rPr>
        <w:t>)</w:t>
      </w:r>
    </w:p>
    <w:p w:rsidR="003C44C3" w:rsidRDefault="003C44C3" w:rsidP="00101585">
      <w:pPr>
        <w:pStyle w:val="3"/>
      </w:pPr>
      <w:bookmarkStart w:id="532" w:name="_Toc310611240"/>
      <w:bookmarkStart w:id="533" w:name="_Toc311050719"/>
      <w:r w:rsidRPr="003C44C3">
        <w:rPr>
          <w:rFonts w:hint="eastAsia"/>
        </w:rPr>
        <w:t>由上表</w:t>
      </w:r>
      <w:r w:rsidR="009003C1">
        <w:rPr>
          <w:rFonts w:hint="eastAsia"/>
        </w:rPr>
        <w:t>27及圖</w:t>
      </w:r>
      <w:r w:rsidR="001A1E92">
        <w:rPr>
          <w:rFonts w:hint="eastAsia"/>
        </w:rPr>
        <w:t>9</w:t>
      </w:r>
      <w:r w:rsidRPr="003C44C3">
        <w:rPr>
          <w:rFonts w:hint="eastAsia"/>
        </w:rPr>
        <w:t>可知，</w:t>
      </w:r>
      <w:r>
        <w:rPr>
          <w:rFonts w:hint="eastAsia"/>
        </w:rPr>
        <w:t>國科會</w:t>
      </w:r>
      <w:r w:rsidRPr="003C44C3">
        <w:rPr>
          <w:rFonts w:hint="eastAsia"/>
        </w:rPr>
        <w:t>綠能計畫件數、經費或</w:t>
      </w:r>
      <w:r>
        <w:rPr>
          <w:rFonts w:hint="eastAsia"/>
        </w:rPr>
        <w:t>占</w:t>
      </w:r>
      <w:r w:rsidRPr="003C44C3">
        <w:rPr>
          <w:rFonts w:hint="eastAsia"/>
        </w:rPr>
        <w:t>全部研究計畫之比例，皆呈逐年成長趨勢，顯示隨</w:t>
      </w:r>
      <w:r>
        <w:rPr>
          <w:rFonts w:hint="eastAsia"/>
        </w:rPr>
        <w:t>全球</w:t>
      </w:r>
      <w:r w:rsidRPr="003C44C3">
        <w:rPr>
          <w:rFonts w:hint="eastAsia"/>
        </w:rPr>
        <w:t>各國對於能源科技發展的日益重視，我國在能源科技研發的投入面</w:t>
      </w:r>
      <w:r>
        <w:rPr>
          <w:rFonts w:hint="eastAsia"/>
        </w:rPr>
        <w:t>亦</w:t>
      </w:r>
      <w:r w:rsidRPr="003C44C3">
        <w:rPr>
          <w:rFonts w:hint="eastAsia"/>
        </w:rPr>
        <w:t>逐年加重。尤其自98年6月能源國家型科技計畫</w:t>
      </w:r>
      <w:r w:rsidR="00F978F0">
        <w:rPr>
          <w:rStyle w:val="af6"/>
        </w:rPr>
        <w:footnoteReference w:id="60"/>
      </w:r>
      <w:r w:rsidRPr="003C44C3">
        <w:rPr>
          <w:rFonts w:hint="eastAsia"/>
        </w:rPr>
        <w:t>成立之後，近</w:t>
      </w:r>
      <w:r>
        <w:rPr>
          <w:rFonts w:hint="eastAsia"/>
        </w:rPr>
        <w:t>2</w:t>
      </w:r>
      <w:r w:rsidRPr="003C44C3">
        <w:rPr>
          <w:rFonts w:hint="eastAsia"/>
        </w:rPr>
        <w:t>年能源計畫件數</w:t>
      </w:r>
      <w:r>
        <w:rPr>
          <w:rFonts w:hint="eastAsia"/>
        </w:rPr>
        <w:t>均</w:t>
      </w:r>
      <w:r w:rsidRPr="003C44C3">
        <w:rPr>
          <w:rFonts w:hint="eastAsia"/>
        </w:rPr>
        <w:t>有大幅上揚的現象。</w:t>
      </w:r>
      <w:bookmarkEnd w:id="532"/>
      <w:bookmarkEnd w:id="533"/>
    </w:p>
    <w:p w:rsidR="00661522" w:rsidRDefault="00F978F0" w:rsidP="00661522">
      <w:pPr>
        <w:pStyle w:val="3"/>
      </w:pPr>
      <w:bookmarkStart w:id="534" w:name="_Toc311050720"/>
      <w:r>
        <w:rPr>
          <w:rFonts w:hint="eastAsia"/>
        </w:rPr>
        <w:t>經本院進一步統計分析發現，</w:t>
      </w:r>
      <w:r w:rsidR="00661522" w:rsidRPr="00661522">
        <w:rPr>
          <w:rFonts w:hint="eastAsia"/>
        </w:rPr>
        <w:t>該會</w:t>
      </w:r>
      <w:r w:rsidR="007A26F7">
        <w:rPr>
          <w:rFonts w:hint="eastAsia"/>
        </w:rPr>
        <w:t>上揭</w:t>
      </w:r>
      <w:r w:rsidR="00661522" w:rsidRPr="00661522">
        <w:rPr>
          <w:rFonts w:hint="eastAsia"/>
        </w:rPr>
        <w:t>執行之373件綠能</w:t>
      </w:r>
      <w:r w:rsidR="00661522">
        <w:rPr>
          <w:rFonts w:hint="eastAsia"/>
        </w:rPr>
        <w:t>相關</w:t>
      </w:r>
      <w:r w:rsidR="00661522" w:rsidRPr="00661522">
        <w:rPr>
          <w:rFonts w:hint="eastAsia"/>
        </w:rPr>
        <w:t>計畫</w:t>
      </w:r>
      <w:r w:rsidR="00661522">
        <w:rPr>
          <w:rFonts w:hint="eastAsia"/>
        </w:rPr>
        <w:t>，</w:t>
      </w:r>
      <w:r>
        <w:rPr>
          <w:rFonts w:hint="eastAsia"/>
        </w:rPr>
        <w:t>如以綠能種類區分，</w:t>
      </w:r>
      <w:r w:rsidR="007A26F7">
        <w:rPr>
          <w:rFonts w:hint="eastAsia"/>
        </w:rPr>
        <w:t>係</w:t>
      </w:r>
      <w:r w:rsidR="00661522">
        <w:rPr>
          <w:rFonts w:hint="eastAsia"/>
        </w:rPr>
        <w:t>以</w:t>
      </w:r>
      <w:r w:rsidR="00661522" w:rsidRPr="00661522">
        <w:rPr>
          <w:rFonts w:hint="eastAsia"/>
        </w:rPr>
        <w:t>太陽光電、風力發電</w:t>
      </w:r>
      <w:r w:rsidR="00661522">
        <w:rPr>
          <w:rFonts w:hint="eastAsia"/>
        </w:rPr>
        <w:t>相關者居大部分，計達272件，約占73％，詳下圖10</w:t>
      </w:r>
      <w:r>
        <w:rPr>
          <w:rFonts w:hint="eastAsia"/>
        </w:rPr>
        <w:t>，</w:t>
      </w:r>
      <w:r w:rsidRPr="00F978F0">
        <w:rPr>
          <w:rFonts w:hint="eastAsia"/>
        </w:rPr>
        <w:t>且其名稱與主題多有重疊或類似</w:t>
      </w:r>
      <w:r w:rsidRPr="00F978F0">
        <w:rPr>
          <w:rFonts w:hint="eastAsia"/>
        </w:rPr>
        <w:lastRenderedPageBreak/>
        <w:t>之處，</w:t>
      </w:r>
      <w:r w:rsidR="00661522">
        <w:rPr>
          <w:rFonts w:hint="eastAsia"/>
        </w:rPr>
        <w:t>可略為窺見國內學術界針對綠能研究發展的重點及趨向。</w:t>
      </w:r>
      <w:bookmarkEnd w:id="534"/>
    </w:p>
    <w:p w:rsidR="00661522" w:rsidRDefault="00980273" w:rsidP="00E21274">
      <w:pPr>
        <w:pStyle w:val="3"/>
        <w:numPr>
          <w:ilvl w:val="0"/>
          <w:numId w:val="0"/>
        </w:numPr>
        <w:spacing w:beforeLines="100" w:before="457"/>
        <w:ind w:leftChars="-1" w:left="-3" w:firstLineChars="7" w:firstLine="24"/>
      </w:pPr>
      <w:r>
        <w:rPr>
          <w:noProof/>
        </w:rPr>
        <w:drawing>
          <wp:inline distT="0" distB="0" distL="0" distR="0" wp14:anchorId="639806E7" wp14:editId="5A4DC78C">
            <wp:extent cx="5864374" cy="3833963"/>
            <wp:effectExtent l="13024" t="6517" r="6512" b="0"/>
            <wp:docPr id="3" name="圖表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61522" w:rsidRDefault="00661522" w:rsidP="00661522">
      <w:pPr>
        <w:pStyle w:val="afb"/>
        <w:spacing w:before="228" w:line="240" w:lineRule="auto"/>
        <w:ind w:leftChars="100" w:left="340"/>
        <w:rPr>
          <w:sz w:val="28"/>
          <w:szCs w:val="28"/>
          <w:lang w:eastAsia="zh-TW"/>
        </w:rPr>
      </w:pPr>
      <w:bookmarkStart w:id="535" w:name="_Toc311050721"/>
      <w:r>
        <w:rPr>
          <w:rFonts w:hint="eastAsia"/>
          <w:sz w:val="28"/>
          <w:szCs w:val="28"/>
          <w:lang w:eastAsia="zh-TW"/>
        </w:rPr>
        <w:t>圖10</w:t>
      </w:r>
      <w:r w:rsidRPr="00101585">
        <w:rPr>
          <w:rFonts w:hint="eastAsia"/>
          <w:sz w:val="28"/>
          <w:szCs w:val="28"/>
        </w:rPr>
        <w:t>、</w:t>
      </w:r>
      <w:r w:rsidR="00F92EB6" w:rsidRPr="00101585">
        <w:rPr>
          <w:rFonts w:hint="eastAsia"/>
          <w:sz w:val="28"/>
          <w:szCs w:val="28"/>
        </w:rPr>
        <w:t>歷年</w:t>
      </w:r>
      <w:r w:rsidR="007A26F7" w:rsidRPr="00101585">
        <w:rPr>
          <w:rFonts w:hint="eastAsia"/>
          <w:sz w:val="28"/>
          <w:szCs w:val="28"/>
        </w:rPr>
        <w:t>國科會</w:t>
      </w:r>
      <w:r w:rsidRPr="00101585">
        <w:rPr>
          <w:rFonts w:hint="eastAsia"/>
          <w:sz w:val="28"/>
          <w:szCs w:val="28"/>
        </w:rPr>
        <w:t>綠能</w:t>
      </w:r>
      <w:r>
        <w:rPr>
          <w:rFonts w:hint="eastAsia"/>
          <w:sz w:val="28"/>
          <w:szCs w:val="28"/>
          <w:lang w:eastAsia="zh-TW"/>
        </w:rPr>
        <w:t>相關</w:t>
      </w:r>
      <w:r w:rsidRPr="00101585">
        <w:rPr>
          <w:rFonts w:hint="eastAsia"/>
          <w:sz w:val="28"/>
          <w:szCs w:val="28"/>
        </w:rPr>
        <w:t>計畫</w:t>
      </w:r>
      <w:r w:rsidR="00F92EB6">
        <w:rPr>
          <w:rFonts w:hint="eastAsia"/>
          <w:sz w:val="28"/>
          <w:szCs w:val="28"/>
          <w:lang w:eastAsia="zh-TW"/>
        </w:rPr>
        <w:t>各</w:t>
      </w:r>
      <w:r w:rsidR="007A26F7">
        <w:rPr>
          <w:rFonts w:hint="eastAsia"/>
          <w:sz w:val="28"/>
          <w:szCs w:val="28"/>
          <w:lang w:eastAsia="zh-TW"/>
        </w:rPr>
        <w:t>種類</w:t>
      </w:r>
      <w:r w:rsidR="00F92EB6">
        <w:rPr>
          <w:rFonts w:hint="eastAsia"/>
          <w:sz w:val="28"/>
          <w:szCs w:val="28"/>
          <w:lang w:eastAsia="zh-TW"/>
        </w:rPr>
        <w:t>所占比例</w:t>
      </w:r>
      <w:bookmarkEnd w:id="535"/>
    </w:p>
    <w:p w:rsidR="00661522" w:rsidRPr="00661522" w:rsidRDefault="00661522" w:rsidP="00E21274">
      <w:pPr>
        <w:spacing w:afterLines="100" w:after="457" w:line="240" w:lineRule="exact"/>
        <w:ind w:leftChars="800" w:left="2721"/>
        <w:jc w:val="both"/>
      </w:pPr>
      <w:r w:rsidRPr="00FD0E82">
        <w:rPr>
          <w:rFonts w:hint="eastAsia"/>
          <w:sz w:val="16"/>
          <w:szCs w:val="16"/>
        </w:rPr>
        <w:t>(</w:t>
      </w:r>
      <w:r w:rsidRPr="00FD0E82">
        <w:rPr>
          <w:rFonts w:hint="eastAsia"/>
          <w:sz w:val="16"/>
          <w:szCs w:val="16"/>
        </w:rPr>
        <w:t>資料來源：</w:t>
      </w:r>
      <w:r>
        <w:rPr>
          <w:rFonts w:hint="eastAsia"/>
          <w:sz w:val="16"/>
          <w:szCs w:val="16"/>
        </w:rPr>
        <w:t>國科會</w:t>
      </w:r>
      <w:r w:rsidRPr="00FD0E82">
        <w:rPr>
          <w:rFonts w:hint="eastAsia"/>
          <w:sz w:val="16"/>
          <w:szCs w:val="16"/>
        </w:rPr>
        <w:t>，</w:t>
      </w:r>
      <w:r w:rsidRPr="00FD0E82">
        <w:rPr>
          <w:rFonts w:hint="eastAsia"/>
          <w:sz w:val="16"/>
          <w:szCs w:val="16"/>
        </w:rPr>
        <w:t>100</w:t>
      </w:r>
      <w:r w:rsidRPr="00FD0E82">
        <w:rPr>
          <w:rFonts w:hint="eastAsia"/>
          <w:sz w:val="16"/>
          <w:szCs w:val="16"/>
        </w:rPr>
        <w:t>年</w:t>
      </w:r>
      <w:r>
        <w:rPr>
          <w:rFonts w:hint="eastAsia"/>
          <w:sz w:val="16"/>
          <w:szCs w:val="16"/>
        </w:rPr>
        <w:t>9</w:t>
      </w:r>
      <w:r w:rsidRPr="00FD0E82">
        <w:rPr>
          <w:rFonts w:hint="eastAsia"/>
          <w:sz w:val="16"/>
          <w:szCs w:val="16"/>
        </w:rPr>
        <w:t>月</w:t>
      </w:r>
      <w:r>
        <w:rPr>
          <w:rFonts w:hint="eastAsia"/>
          <w:sz w:val="16"/>
          <w:szCs w:val="16"/>
        </w:rPr>
        <w:t>，本研究繪製</w:t>
      </w:r>
      <w:r w:rsidRPr="00FD0E82">
        <w:rPr>
          <w:rFonts w:hint="eastAsia"/>
          <w:sz w:val="16"/>
          <w:szCs w:val="16"/>
        </w:rPr>
        <w:t>)</w:t>
      </w:r>
    </w:p>
    <w:p w:rsidR="002D15B9" w:rsidRPr="003D6CE6" w:rsidRDefault="001A6A70" w:rsidP="002A05B0">
      <w:pPr>
        <w:pStyle w:val="2"/>
      </w:pPr>
      <w:bookmarkStart w:id="536" w:name="_Toc311050722"/>
      <w:r w:rsidRPr="003D6CE6">
        <w:rPr>
          <w:rFonts w:hint="eastAsia"/>
        </w:rPr>
        <w:t>國內綠能產業受日本311劇震及其核災危機之影響及其因應措施</w:t>
      </w:r>
      <w:bookmarkEnd w:id="522"/>
      <w:bookmarkEnd w:id="536"/>
    </w:p>
    <w:p w:rsidR="002D15B9" w:rsidRDefault="002D15B9" w:rsidP="002A05B0">
      <w:pPr>
        <w:pStyle w:val="3"/>
      </w:pPr>
      <w:bookmarkStart w:id="537" w:name="_Toc294785241"/>
      <w:bookmarkStart w:id="538" w:name="_Toc310611242"/>
      <w:bookmarkStart w:id="539" w:name="_Toc311050723"/>
      <w:r>
        <w:rPr>
          <w:rFonts w:hint="eastAsia"/>
        </w:rPr>
        <w:t>LED照明產業部分</w:t>
      </w:r>
      <w:bookmarkEnd w:id="537"/>
      <w:r w:rsidR="00B51391">
        <w:rPr>
          <w:rFonts w:hint="eastAsia"/>
        </w:rPr>
        <w:t>：</w:t>
      </w:r>
      <w:bookmarkEnd w:id="538"/>
      <w:bookmarkEnd w:id="539"/>
    </w:p>
    <w:p w:rsidR="002D15B9" w:rsidRDefault="002D15B9" w:rsidP="00CB0A2C">
      <w:pPr>
        <w:pStyle w:val="5"/>
        <w:numPr>
          <w:ilvl w:val="0"/>
          <w:numId w:val="0"/>
        </w:numPr>
        <w:ind w:leftChars="390" w:left="1327" w:firstLineChars="197" w:firstLine="670"/>
      </w:pPr>
      <w:r>
        <w:rPr>
          <w:rFonts w:hint="eastAsia"/>
        </w:rPr>
        <w:t>由於目前日本主要LED廠商(日亞、豐田合成)之工廠皆不在災區，</w:t>
      </w:r>
      <w:r w:rsidR="003642AD">
        <w:rPr>
          <w:rFonts w:hint="eastAsia"/>
        </w:rPr>
        <w:t>故</w:t>
      </w:r>
      <w:r>
        <w:rPr>
          <w:rFonts w:hint="eastAsia"/>
        </w:rPr>
        <w:t>311巨震對國</w:t>
      </w:r>
      <w:r w:rsidR="003642AD">
        <w:rPr>
          <w:rFonts w:hint="eastAsia"/>
        </w:rPr>
        <w:t>內</w:t>
      </w:r>
      <w:r>
        <w:rPr>
          <w:rFonts w:hint="eastAsia"/>
        </w:rPr>
        <w:t>LED照明產業影響不大，現階段LED照明相關產業政策尚無調整之必要。</w:t>
      </w:r>
      <w:r w:rsidR="003642AD">
        <w:rPr>
          <w:rFonts w:hint="eastAsia"/>
        </w:rPr>
        <w:t>然</w:t>
      </w:r>
      <w:r>
        <w:rPr>
          <w:rFonts w:hint="eastAsia"/>
        </w:rPr>
        <w:t>在作法上有以下幾點可再強化：</w:t>
      </w:r>
    </w:p>
    <w:p w:rsidR="00D96754" w:rsidRDefault="002D15B9" w:rsidP="003642AD">
      <w:pPr>
        <w:pStyle w:val="4"/>
      </w:pPr>
      <w:r>
        <w:rPr>
          <w:rFonts w:hint="eastAsia"/>
        </w:rPr>
        <w:t>爭取日本異地備援投資：</w:t>
      </w:r>
    </w:p>
    <w:p w:rsidR="002D15B9" w:rsidRDefault="002D15B9" w:rsidP="00D96754">
      <w:pPr>
        <w:pStyle w:val="5"/>
        <w:numPr>
          <w:ilvl w:val="0"/>
          <w:numId w:val="0"/>
        </w:numPr>
        <w:ind w:leftChars="484" w:left="1646" w:firstLineChars="197" w:firstLine="670"/>
      </w:pPr>
      <w:r>
        <w:rPr>
          <w:rFonts w:hint="eastAsia"/>
        </w:rPr>
        <w:t>日本大地震後，</w:t>
      </w:r>
      <w:r w:rsidR="00D96754">
        <w:rPr>
          <w:rFonts w:hint="eastAsia"/>
        </w:rPr>
        <w:t>該國</w:t>
      </w:r>
      <w:r>
        <w:rPr>
          <w:rFonts w:hint="eastAsia"/>
        </w:rPr>
        <w:t>企</w:t>
      </w:r>
      <w:r w:rsidR="00D96754">
        <w:rPr>
          <w:rFonts w:hint="eastAsia"/>
        </w:rPr>
        <w:t>業</w:t>
      </w:r>
      <w:r>
        <w:rPr>
          <w:rFonts w:hint="eastAsia"/>
        </w:rPr>
        <w:t>加速「異地投資」經營策略，重新調整全球布局，運用</w:t>
      </w:r>
      <w:r w:rsidR="00026039">
        <w:rPr>
          <w:rFonts w:hint="eastAsia"/>
        </w:rPr>
        <w:t>臺</w:t>
      </w:r>
      <w:r>
        <w:rPr>
          <w:rFonts w:hint="eastAsia"/>
        </w:rPr>
        <w:t>灣作為備</w:t>
      </w:r>
      <w:r>
        <w:rPr>
          <w:rFonts w:hint="eastAsia"/>
        </w:rPr>
        <w:lastRenderedPageBreak/>
        <w:t>援基地，我國亦可藉機爭取雙方技術合作。</w:t>
      </w:r>
    </w:p>
    <w:p w:rsidR="00322EE4" w:rsidRDefault="002D15B9" w:rsidP="003642AD">
      <w:pPr>
        <w:pStyle w:val="4"/>
      </w:pPr>
      <w:r>
        <w:rPr>
          <w:rFonts w:hint="eastAsia"/>
        </w:rPr>
        <w:t>災後重建接單需求：</w:t>
      </w:r>
    </w:p>
    <w:p w:rsidR="002D15B9" w:rsidRDefault="002D15B9" w:rsidP="00484CCE">
      <w:pPr>
        <w:pStyle w:val="5"/>
        <w:numPr>
          <w:ilvl w:val="0"/>
          <w:numId w:val="0"/>
        </w:numPr>
        <w:ind w:leftChars="484" w:left="1646" w:firstLineChars="197" w:firstLine="670"/>
      </w:pPr>
      <w:r>
        <w:rPr>
          <w:rFonts w:hint="eastAsia"/>
        </w:rPr>
        <w:t>由於LED照明設備為節能產品，以目前日本供電吃緊的情況下，預估未來災後重建可能導入大量節能產品，有利我國LED照明設備切入日本市場。</w:t>
      </w:r>
    </w:p>
    <w:p w:rsidR="00484CCE" w:rsidRDefault="002D15B9" w:rsidP="003642AD">
      <w:pPr>
        <w:pStyle w:val="4"/>
      </w:pPr>
      <w:r>
        <w:rPr>
          <w:rFonts w:hint="eastAsia"/>
        </w:rPr>
        <w:t>強化關鍵設備及零組件之開發：</w:t>
      </w:r>
    </w:p>
    <w:p w:rsidR="002D15B9" w:rsidRDefault="002D15B9" w:rsidP="00CE0A93">
      <w:pPr>
        <w:pStyle w:val="5"/>
        <w:numPr>
          <w:ilvl w:val="0"/>
          <w:numId w:val="0"/>
        </w:numPr>
        <w:ind w:leftChars="484" w:left="1646" w:firstLineChars="197" w:firstLine="670"/>
      </w:pPr>
      <w:r>
        <w:rPr>
          <w:rFonts w:hint="eastAsia"/>
        </w:rPr>
        <w:t>雖日本311巨震對LED照明產業供應鏈影響不大，惟應協助國內業者透過政府相關研發計畫(如業界科專、主導性新產品計畫等)進行關鍵設備及零組件之開發，以降低對國外設備及原材料之依賴。</w:t>
      </w:r>
    </w:p>
    <w:p w:rsidR="002D15B9" w:rsidRDefault="00215312" w:rsidP="007A5FE4">
      <w:pPr>
        <w:pStyle w:val="3"/>
      </w:pPr>
      <w:bookmarkStart w:id="540" w:name="_Toc294785242"/>
      <w:bookmarkStart w:id="541" w:name="_Toc310611243"/>
      <w:bookmarkStart w:id="542" w:name="_Toc311050724"/>
      <w:r>
        <w:rPr>
          <w:rFonts w:hint="eastAsia"/>
        </w:rPr>
        <w:t>太陽光電</w:t>
      </w:r>
      <w:r w:rsidR="002D15B9">
        <w:rPr>
          <w:rFonts w:hint="eastAsia"/>
        </w:rPr>
        <w:t>產業部分</w:t>
      </w:r>
      <w:bookmarkEnd w:id="540"/>
      <w:r w:rsidR="00B51391">
        <w:rPr>
          <w:rFonts w:hint="eastAsia"/>
        </w:rPr>
        <w:t>：</w:t>
      </w:r>
      <w:bookmarkEnd w:id="541"/>
      <w:bookmarkEnd w:id="542"/>
    </w:p>
    <w:p w:rsidR="002D15B9" w:rsidRDefault="002D15B9" w:rsidP="00311150">
      <w:pPr>
        <w:pStyle w:val="5"/>
        <w:numPr>
          <w:ilvl w:val="0"/>
          <w:numId w:val="0"/>
        </w:numPr>
        <w:ind w:leftChars="390" w:left="1327" w:firstLineChars="197" w:firstLine="670"/>
      </w:pPr>
      <w:r>
        <w:rPr>
          <w:rFonts w:hint="eastAsia"/>
        </w:rPr>
        <w:t>目前日本有部分原材料廠商廠房位於災區，包括多晶矽原料、太陽能模組之EVA材料、串焊線與背板等，惟上述材料目前國內皆有廠商投入生產如福聚公司</w:t>
      </w:r>
      <w:r w:rsidR="00311150">
        <w:rPr>
          <w:rFonts w:hint="eastAsia"/>
        </w:rPr>
        <w:t>(</w:t>
      </w:r>
      <w:r>
        <w:rPr>
          <w:rFonts w:hint="eastAsia"/>
        </w:rPr>
        <w:t>多晶矽原料</w:t>
      </w:r>
      <w:r w:rsidR="00311150">
        <w:rPr>
          <w:rFonts w:hint="eastAsia"/>
        </w:rPr>
        <w:t>)</w:t>
      </w:r>
      <w:r>
        <w:rPr>
          <w:rFonts w:hint="eastAsia"/>
        </w:rPr>
        <w:t>，</w:t>
      </w:r>
      <w:r w:rsidR="00026039">
        <w:rPr>
          <w:rFonts w:hint="eastAsia"/>
        </w:rPr>
        <w:t>臺</w:t>
      </w:r>
      <w:r>
        <w:rPr>
          <w:rFonts w:hint="eastAsia"/>
        </w:rPr>
        <w:t>塑公司</w:t>
      </w:r>
      <w:r w:rsidR="00311150">
        <w:rPr>
          <w:rFonts w:hint="eastAsia"/>
        </w:rPr>
        <w:t>(</w:t>
      </w:r>
      <w:r>
        <w:rPr>
          <w:rFonts w:hint="eastAsia"/>
        </w:rPr>
        <w:t>太陽能模組用EVA材料</w:t>
      </w:r>
      <w:r w:rsidR="00311150">
        <w:rPr>
          <w:rFonts w:hint="eastAsia"/>
        </w:rPr>
        <w:t>)</w:t>
      </w:r>
      <w:r>
        <w:rPr>
          <w:rFonts w:hint="eastAsia"/>
        </w:rPr>
        <w:t>，昇貿</w:t>
      </w:r>
      <w:r w:rsidR="00311150">
        <w:rPr>
          <w:rFonts w:hint="eastAsia"/>
        </w:rPr>
        <w:t>(</w:t>
      </w:r>
      <w:r>
        <w:rPr>
          <w:rFonts w:hint="eastAsia"/>
        </w:rPr>
        <w:t>新型模組串焊線</w:t>
      </w:r>
      <w:r w:rsidR="00311150">
        <w:rPr>
          <w:rFonts w:hint="eastAsia"/>
        </w:rPr>
        <w:t>)</w:t>
      </w:r>
      <w:r>
        <w:rPr>
          <w:rFonts w:hint="eastAsia"/>
        </w:rPr>
        <w:t>及新輝</w:t>
      </w:r>
      <w:r w:rsidR="00311150">
        <w:rPr>
          <w:rFonts w:hint="eastAsia"/>
        </w:rPr>
        <w:t>(</w:t>
      </w:r>
      <w:r>
        <w:rPr>
          <w:rFonts w:hint="eastAsia"/>
        </w:rPr>
        <w:t>模組背板</w:t>
      </w:r>
      <w:r w:rsidR="00311150">
        <w:rPr>
          <w:rFonts w:hint="eastAsia"/>
        </w:rPr>
        <w:t>)</w:t>
      </w:r>
      <w:r>
        <w:rPr>
          <w:rFonts w:hint="eastAsia"/>
        </w:rPr>
        <w:t>等，因此日本震災尚不致影響國內太陽光電產業發展，故目前太陽光電相關產業政策尚無調整之必要。</w:t>
      </w:r>
      <w:r w:rsidR="00311150">
        <w:rPr>
          <w:rFonts w:hint="eastAsia"/>
        </w:rPr>
        <w:t>惟</w:t>
      </w:r>
      <w:r>
        <w:rPr>
          <w:rFonts w:hint="eastAsia"/>
        </w:rPr>
        <w:t>在作法上有以下幾點可再強化：</w:t>
      </w:r>
    </w:p>
    <w:p w:rsidR="00EE1673" w:rsidRDefault="002D15B9" w:rsidP="00501D49">
      <w:pPr>
        <w:pStyle w:val="4"/>
      </w:pPr>
      <w:r>
        <w:rPr>
          <w:rFonts w:hint="eastAsia"/>
        </w:rPr>
        <w:t>爭取日本異地備援投資</w:t>
      </w:r>
      <w:r w:rsidR="00B51391">
        <w:rPr>
          <w:rFonts w:hint="eastAsia"/>
        </w:rPr>
        <w:t>：</w:t>
      </w:r>
    </w:p>
    <w:p w:rsidR="002D15B9" w:rsidRDefault="00221EA7" w:rsidP="00EE1673">
      <w:pPr>
        <w:pStyle w:val="5"/>
        <w:numPr>
          <w:ilvl w:val="0"/>
          <w:numId w:val="0"/>
        </w:numPr>
        <w:ind w:leftChars="484" w:left="1646" w:firstLineChars="197" w:firstLine="670"/>
      </w:pPr>
      <w:r>
        <w:rPr>
          <w:rFonts w:hint="eastAsia"/>
        </w:rPr>
        <w:t>日本大地震後，該國</w:t>
      </w:r>
      <w:r w:rsidR="002D15B9">
        <w:rPr>
          <w:rFonts w:hint="eastAsia"/>
        </w:rPr>
        <w:t>企</w:t>
      </w:r>
      <w:r>
        <w:rPr>
          <w:rFonts w:hint="eastAsia"/>
        </w:rPr>
        <w:t>業</w:t>
      </w:r>
      <w:r w:rsidR="002D15B9">
        <w:rPr>
          <w:rFonts w:hint="eastAsia"/>
        </w:rPr>
        <w:t>加速「異地投資」經營策略，重新調整全球布局，運用</w:t>
      </w:r>
      <w:r w:rsidR="00026039">
        <w:rPr>
          <w:rFonts w:hint="eastAsia"/>
        </w:rPr>
        <w:t>臺</w:t>
      </w:r>
      <w:r w:rsidR="002D15B9">
        <w:rPr>
          <w:rFonts w:hint="eastAsia"/>
        </w:rPr>
        <w:t>灣作為備援基地，我國亦可藉機爭取雙方技術合作。</w:t>
      </w:r>
    </w:p>
    <w:p w:rsidR="00EE1673" w:rsidRDefault="002D15B9" w:rsidP="00501D49">
      <w:pPr>
        <w:pStyle w:val="4"/>
      </w:pPr>
      <w:r>
        <w:rPr>
          <w:rFonts w:hint="eastAsia"/>
        </w:rPr>
        <w:t>爭取潛在市場需求</w:t>
      </w:r>
      <w:r w:rsidR="00B51391">
        <w:rPr>
          <w:rFonts w:hint="eastAsia"/>
        </w:rPr>
        <w:t>：</w:t>
      </w:r>
    </w:p>
    <w:p w:rsidR="002D15B9" w:rsidRDefault="002D15B9" w:rsidP="00EE1673">
      <w:pPr>
        <w:pStyle w:val="5"/>
        <w:numPr>
          <w:ilvl w:val="0"/>
          <w:numId w:val="0"/>
        </w:numPr>
        <w:ind w:leftChars="484" w:left="1646" w:firstLineChars="197" w:firstLine="670"/>
      </w:pPr>
      <w:r>
        <w:rPr>
          <w:rFonts w:hint="eastAsia"/>
        </w:rPr>
        <w:t>日本震災爆發核能危機，將掀起全球反核風潮，由於太陽光電係屬再生能源，因此預估未來潛在市場前景可期。</w:t>
      </w:r>
    </w:p>
    <w:p w:rsidR="00EE1673" w:rsidRDefault="002D15B9" w:rsidP="00501D49">
      <w:pPr>
        <w:pStyle w:val="4"/>
      </w:pPr>
      <w:r>
        <w:rPr>
          <w:rFonts w:hint="eastAsia"/>
        </w:rPr>
        <w:t>強化關鍵設備及零組件之開發</w:t>
      </w:r>
      <w:r w:rsidR="00B51391">
        <w:rPr>
          <w:rFonts w:hint="eastAsia"/>
        </w:rPr>
        <w:t>：</w:t>
      </w:r>
    </w:p>
    <w:p w:rsidR="002D15B9" w:rsidRDefault="002D15B9" w:rsidP="00EE1673">
      <w:pPr>
        <w:pStyle w:val="5"/>
        <w:numPr>
          <w:ilvl w:val="0"/>
          <w:numId w:val="0"/>
        </w:numPr>
        <w:ind w:leftChars="484" w:left="1646" w:firstLineChars="197" w:firstLine="670"/>
      </w:pPr>
      <w:r>
        <w:rPr>
          <w:rFonts w:hint="eastAsia"/>
        </w:rPr>
        <w:lastRenderedPageBreak/>
        <w:t>雖日本311巨震對我國太陽光電產業供應鏈影響不大，惟應協助國內業者透過政府相關研發計畫(如業界科專、主導性新產品計畫等)進行關鍵設備及零組件之開發，以降低對國外設備及原材料之依賴。</w:t>
      </w:r>
    </w:p>
    <w:p w:rsidR="002D15B9" w:rsidRDefault="002D15B9" w:rsidP="00221EA7">
      <w:pPr>
        <w:pStyle w:val="3"/>
      </w:pPr>
      <w:bookmarkStart w:id="543" w:name="_Toc294785243"/>
      <w:bookmarkStart w:id="544" w:name="_Toc310611244"/>
      <w:bookmarkStart w:id="545" w:name="_Toc311050725"/>
      <w:r>
        <w:rPr>
          <w:rFonts w:hint="eastAsia"/>
        </w:rPr>
        <w:t>風力發電產業部分</w:t>
      </w:r>
      <w:bookmarkEnd w:id="543"/>
      <w:r w:rsidR="00B51391">
        <w:rPr>
          <w:rFonts w:hint="eastAsia"/>
        </w:rPr>
        <w:t>：</w:t>
      </w:r>
      <w:bookmarkEnd w:id="544"/>
      <w:bookmarkEnd w:id="545"/>
    </w:p>
    <w:p w:rsidR="001A36C2" w:rsidRPr="009003C1" w:rsidRDefault="00441845" w:rsidP="009003C1">
      <w:pPr>
        <w:pStyle w:val="5"/>
        <w:numPr>
          <w:ilvl w:val="0"/>
          <w:numId w:val="0"/>
        </w:numPr>
        <w:ind w:leftChars="390" w:left="1327" w:firstLineChars="197" w:firstLine="654"/>
        <w:rPr>
          <w:spacing w:val="-4"/>
        </w:rPr>
      </w:pPr>
      <w:r w:rsidRPr="009003C1">
        <w:rPr>
          <w:rFonts w:hint="eastAsia"/>
          <w:spacing w:val="-4"/>
        </w:rPr>
        <w:t>經</w:t>
      </w:r>
      <w:r w:rsidR="002D15B9" w:rsidRPr="009003C1">
        <w:rPr>
          <w:rFonts w:hint="eastAsia"/>
          <w:spacing w:val="-4"/>
        </w:rPr>
        <w:t>查</w:t>
      </w:r>
      <w:r w:rsidRPr="009003C1">
        <w:rPr>
          <w:rFonts w:hint="eastAsia"/>
          <w:spacing w:val="-4"/>
        </w:rPr>
        <w:t>，</w:t>
      </w:r>
      <w:r w:rsidR="002D15B9" w:rsidRPr="009003C1">
        <w:rPr>
          <w:rFonts w:hint="eastAsia"/>
          <w:spacing w:val="-4"/>
        </w:rPr>
        <w:t>我國業者皆未在日本投資相關設備及零件，且主要原物料及設備採用本土及進口自歐美居多，故目前相關產業政策尚無調整之必要；惟考量未來日本災區進入重建期後之潛在市場，並運用日方可能為分散投資風險，建立海外技術能量衍生之機會，相關計畫內容將針對擴展商機、招商促投及促成日方轉移我國風力發電關鍵技術等工作予以強化。</w:t>
      </w:r>
    </w:p>
    <w:p w:rsidR="003A4122" w:rsidRPr="003D6CE6" w:rsidRDefault="003A4122" w:rsidP="003A4122">
      <w:pPr>
        <w:pStyle w:val="2"/>
      </w:pPr>
      <w:bookmarkStart w:id="546" w:name="_Toc311050726"/>
      <w:r w:rsidRPr="003D6CE6">
        <w:rPr>
          <w:rFonts w:hint="eastAsia"/>
        </w:rPr>
        <w:t>國內綠能產業發展之相關問題、檢討情形及</w:t>
      </w:r>
      <w:r w:rsidR="006C50D4" w:rsidRPr="003D6CE6">
        <w:rPr>
          <w:rFonts w:hint="eastAsia"/>
        </w:rPr>
        <w:t>其</w:t>
      </w:r>
      <w:r w:rsidRPr="003D6CE6">
        <w:rPr>
          <w:rFonts w:hint="eastAsia"/>
        </w:rPr>
        <w:t>因應對策：</w:t>
      </w:r>
      <w:bookmarkEnd w:id="546"/>
    </w:p>
    <w:p w:rsidR="00B24998" w:rsidRDefault="00B24998" w:rsidP="003A4122">
      <w:pPr>
        <w:pStyle w:val="3"/>
      </w:pPr>
      <w:bookmarkStart w:id="547" w:name="_Toc311050727"/>
      <w:r>
        <w:rPr>
          <w:rFonts w:hint="eastAsia"/>
        </w:rPr>
        <w:t>自</w:t>
      </w:r>
      <w:r w:rsidRPr="00B24998">
        <w:rPr>
          <w:rFonts w:hint="eastAsia"/>
        </w:rPr>
        <w:t>法令面、制度面、政策面、執行面</w:t>
      </w:r>
      <w:r>
        <w:rPr>
          <w:rFonts w:hint="eastAsia"/>
        </w:rPr>
        <w:t>分別探討：</w:t>
      </w:r>
      <w:bookmarkEnd w:id="547"/>
    </w:p>
    <w:p w:rsidR="003A4122" w:rsidRDefault="003A4122" w:rsidP="00B24998">
      <w:pPr>
        <w:pStyle w:val="4"/>
      </w:pPr>
      <w:r>
        <w:rPr>
          <w:rFonts w:hint="eastAsia"/>
        </w:rPr>
        <w:t>法令制度面：</w:t>
      </w:r>
    </w:p>
    <w:p w:rsidR="003A4122" w:rsidRDefault="003A4122" w:rsidP="00B24998">
      <w:pPr>
        <w:pStyle w:val="3"/>
        <w:numPr>
          <w:ilvl w:val="0"/>
          <w:numId w:val="0"/>
        </w:numPr>
        <w:ind w:leftChars="509" w:left="1731" w:firstLineChars="187" w:firstLine="636"/>
      </w:pPr>
      <w:bookmarkStart w:id="548" w:name="_Toc310611247"/>
      <w:bookmarkStart w:id="549" w:name="_Toc311050728"/>
      <w:r>
        <w:rPr>
          <w:rFonts w:hint="eastAsia"/>
        </w:rPr>
        <w:t>再生能源電能躉購費率為綠能產業法令制度面</w:t>
      </w:r>
      <w:r w:rsidR="00B24998">
        <w:rPr>
          <w:rFonts w:hint="eastAsia"/>
        </w:rPr>
        <w:t>問題</w:t>
      </w:r>
      <w:r w:rsidR="00C75C5A">
        <w:rPr>
          <w:rFonts w:hint="eastAsia"/>
        </w:rPr>
        <w:t>之</w:t>
      </w:r>
      <w:r w:rsidR="00B24998">
        <w:rPr>
          <w:rFonts w:hint="eastAsia"/>
        </w:rPr>
        <w:t>焦點，其因應修訂情形如下：</w:t>
      </w:r>
      <w:bookmarkEnd w:id="548"/>
      <w:bookmarkEnd w:id="549"/>
    </w:p>
    <w:p w:rsidR="003A4122" w:rsidRDefault="003A4122" w:rsidP="00B24998">
      <w:pPr>
        <w:pStyle w:val="5"/>
      </w:pPr>
      <w:r>
        <w:rPr>
          <w:rFonts w:hint="eastAsia"/>
        </w:rPr>
        <w:t>低碳社會的建構與產業永續發展必須仰賴周全之法制基礎，因此「全國能源會議」中揭櫫制訂「永續能源基本法」作為上位法源，以達成建構潔淨能源經濟體系及優質生活的目標。我國已於2009年7月完成「再生能源發展條例」與「能源管理法」之修訂，再生能源發電設備獎勵總量為650萬瓩至1,000萬瓩，而獎勵再生能源相關配套法令則於2010年陸續修訂完備，其中100年再生能源電能躉購費率的修訂，歷經審定會5次委員會議、11場次分組會議及2場次聽證會後，經充分意見交換，完</w:t>
      </w:r>
      <w:r>
        <w:rPr>
          <w:rFonts w:hint="eastAsia"/>
        </w:rPr>
        <w:lastRenderedPageBreak/>
        <w:t>成審定程序，躉購費率所使用之參數，躉購期間為20年，平均資金成本報酬率5.25</w:t>
      </w:r>
      <w:r w:rsidR="00B24998">
        <w:rPr>
          <w:rFonts w:hint="eastAsia"/>
        </w:rPr>
        <w:t>％</w:t>
      </w:r>
      <w:r>
        <w:rPr>
          <w:rFonts w:hint="eastAsia"/>
        </w:rPr>
        <w:t>，可保障業者合理投資利潤。</w:t>
      </w:r>
    </w:p>
    <w:p w:rsidR="003A4122" w:rsidRDefault="003A4122" w:rsidP="00B24998">
      <w:pPr>
        <w:pStyle w:val="5"/>
      </w:pPr>
      <w:r>
        <w:rPr>
          <w:rFonts w:hint="eastAsia"/>
        </w:rPr>
        <w:t>費率訂定的結果，除太陽光電與地熱能因設置投資成本下降致躉購費率有所調降外，其餘陸域風力、離岸風力、水力、生質能與廢棄物之躉購費率均優於99年水準，其中離岸風力發電、廢棄物之躉購費率成長率更分別較99年度提高32</w:t>
      </w:r>
      <w:r w:rsidR="00B24998">
        <w:rPr>
          <w:rFonts w:hint="eastAsia"/>
        </w:rPr>
        <w:t>％</w:t>
      </w:r>
      <w:r>
        <w:rPr>
          <w:rFonts w:hint="eastAsia"/>
        </w:rPr>
        <w:t>、28</w:t>
      </w:r>
      <w:r w:rsidR="00B24998">
        <w:rPr>
          <w:rFonts w:hint="eastAsia"/>
        </w:rPr>
        <w:t>％</w:t>
      </w:r>
      <w:r>
        <w:rPr>
          <w:rFonts w:hint="eastAsia"/>
        </w:rPr>
        <w:t>。藉此措施將有助我國再生能源產業之整體健全發展及再生能源發展目標之達成。</w:t>
      </w:r>
    </w:p>
    <w:p w:rsidR="00B24998" w:rsidRDefault="003A4122" w:rsidP="00B24998">
      <w:pPr>
        <w:pStyle w:val="4"/>
      </w:pPr>
      <w:r>
        <w:rPr>
          <w:rFonts w:hint="eastAsia"/>
        </w:rPr>
        <w:t>政策面：</w:t>
      </w:r>
    </w:p>
    <w:p w:rsidR="003A4122" w:rsidRDefault="00B24998" w:rsidP="00B24998">
      <w:pPr>
        <w:pStyle w:val="3"/>
        <w:numPr>
          <w:ilvl w:val="0"/>
          <w:numId w:val="0"/>
        </w:numPr>
        <w:ind w:leftChars="509" w:left="1731" w:firstLineChars="187" w:firstLine="636"/>
      </w:pPr>
      <w:bookmarkStart w:id="550" w:name="_Toc310611248"/>
      <w:bookmarkStart w:id="551" w:name="_Toc311050729"/>
      <w:r>
        <w:rPr>
          <w:rFonts w:hint="eastAsia"/>
        </w:rPr>
        <w:t>制定綠能相關政策</w:t>
      </w:r>
      <w:r w:rsidR="003A4122">
        <w:rPr>
          <w:rFonts w:hint="eastAsia"/>
        </w:rPr>
        <w:t>達成能源結構的改變</w:t>
      </w:r>
      <w:r>
        <w:rPr>
          <w:rFonts w:hint="eastAsia"/>
        </w:rPr>
        <w:t>，茲分述如下：</w:t>
      </w:r>
      <w:bookmarkEnd w:id="550"/>
      <w:bookmarkEnd w:id="551"/>
    </w:p>
    <w:p w:rsidR="003A4122" w:rsidRDefault="003A4122" w:rsidP="00B24998">
      <w:pPr>
        <w:pStyle w:val="5"/>
      </w:pPr>
      <w:r>
        <w:rPr>
          <w:rFonts w:hint="eastAsia"/>
        </w:rPr>
        <w:t>我國為海島型國家，能源政策主軸為穩定能源供應，促進能源種類與來源多元化，未來能源政策方向仍須兼顧能源面(確保能源供給穩定)、環境面(溫室氣體減量之低碳發展)及經濟面(維持產業競爭力及可負擔之能源價格)等三面向。</w:t>
      </w:r>
    </w:p>
    <w:p w:rsidR="003A4122" w:rsidRDefault="003A4122" w:rsidP="003A4122">
      <w:pPr>
        <w:pStyle w:val="5"/>
      </w:pPr>
      <w:r>
        <w:rPr>
          <w:rFonts w:hint="eastAsia"/>
        </w:rPr>
        <w:t>「永續能源政策綱領」，提出「</w:t>
      </w:r>
      <w:r w:rsidR="00B24998">
        <w:rPr>
          <w:rFonts w:hint="eastAsia"/>
        </w:rPr>
        <w:t>CO</w:t>
      </w:r>
      <w:r w:rsidR="00B24998" w:rsidRPr="00B24998">
        <w:rPr>
          <w:rFonts w:hint="eastAsia"/>
          <w:sz w:val="20"/>
          <w:szCs w:val="20"/>
        </w:rPr>
        <w:t>2</w:t>
      </w:r>
      <w:r>
        <w:rPr>
          <w:rFonts w:hint="eastAsia"/>
        </w:rPr>
        <w:t>排放量於2016年至2020年間回到2008年，於2025年回到2000年水準」、「未來8年每年提高能源效率2％以上」及「2025年發電系統中低碳能源占比達55</w:t>
      </w:r>
      <w:r w:rsidR="00B24998">
        <w:rPr>
          <w:rFonts w:hint="eastAsia"/>
        </w:rPr>
        <w:t>％</w:t>
      </w:r>
      <w:r>
        <w:rPr>
          <w:rFonts w:hint="eastAsia"/>
        </w:rPr>
        <w:t>以上」等積極性目標，為我國未來節能減碳的願景，擘劃出短中長期明確且具挑戰性的藍圖。</w:t>
      </w:r>
    </w:p>
    <w:p w:rsidR="003A4122" w:rsidRDefault="003A4122" w:rsidP="003A4122">
      <w:pPr>
        <w:pStyle w:val="5"/>
      </w:pPr>
      <w:r>
        <w:rPr>
          <w:rFonts w:hint="eastAsia"/>
        </w:rPr>
        <w:t>現階段再生能源推動策略，短期應以技術相對成熟且具經濟效益之再生能源，例如陸域風力發電等為主；中長期則基於國內離岸風力發電</w:t>
      </w:r>
      <w:r>
        <w:rPr>
          <w:rFonts w:hint="eastAsia"/>
        </w:rPr>
        <w:lastRenderedPageBreak/>
        <w:t>之潛力，應鼓勵國內離岸風力發電的發展。近期我國再生能源推廣目標規劃，100年度以太陽光電及陸域風力發電為推廣主軸，其中太陽光電為70MW、陸域風力100MW。其他各類別再生能源則以104年為期程，至104年止推廣目標分別為水力107MW、離岸風力150MW、生質能廢棄物58MW、生質能沼氣4.7MW、海洋能1MW、地熱能4MW、氫能燃料電池7MW。</w:t>
      </w:r>
    </w:p>
    <w:p w:rsidR="003A4122" w:rsidRPr="009003C1" w:rsidRDefault="003A4122" w:rsidP="00990800">
      <w:pPr>
        <w:pStyle w:val="5"/>
        <w:rPr>
          <w:spacing w:val="-4"/>
        </w:rPr>
      </w:pPr>
      <w:r w:rsidRPr="009003C1">
        <w:rPr>
          <w:rFonts w:hint="eastAsia"/>
          <w:spacing w:val="-4"/>
        </w:rPr>
        <w:t>在考量國內外再生能源技術成熟度、成本及發展潛能，同時並兼顧土地使用、天候等自然稟賦條件因素下，規劃我國各類再生能源發展目標，由2009年3,060MW提高至2020年6,390MW，屆時再生能源發電量占比將成長為6</w:t>
      </w:r>
      <w:r w:rsidR="00B24998" w:rsidRPr="009003C1">
        <w:rPr>
          <w:rFonts w:hint="eastAsia"/>
          <w:spacing w:val="-4"/>
        </w:rPr>
        <w:t>％</w:t>
      </w:r>
      <w:r w:rsidRPr="009003C1">
        <w:rPr>
          <w:rFonts w:hint="eastAsia"/>
          <w:spacing w:val="-4"/>
        </w:rPr>
        <w:t>，其平均發電量成長率為8.2</w:t>
      </w:r>
      <w:r w:rsidR="00B24998" w:rsidRPr="009003C1">
        <w:rPr>
          <w:rFonts w:hint="eastAsia"/>
          <w:spacing w:val="-4"/>
        </w:rPr>
        <w:t>％</w:t>
      </w:r>
      <w:r w:rsidRPr="009003C1">
        <w:rPr>
          <w:rFonts w:hint="eastAsia"/>
          <w:spacing w:val="-4"/>
        </w:rPr>
        <w:t>，高於同期歐盟平均發電量成長率6.4</w:t>
      </w:r>
      <w:r w:rsidR="00B24998" w:rsidRPr="009003C1">
        <w:rPr>
          <w:rFonts w:hint="eastAsia"/>
          <w:spacing w:val="-4"/>
        </w:rPr>
        <w:t>％</w:t>
      </w:r>
      <w:r w:rsidRPr="009003C1">
        <w:rPr>
          <w:rFonts w:hint="eastAsia"/>
          <w:spacing w:val="-4"/>
        </w:rPr>
        <w:t>。進一步更規劃至2025年累積裝置容量達8,968MW，2030年達10,858MW。惟整體之再生能源、節約能源及相關法規配套政策，亦將隨國際能源環保情勢、能源技術進展，持續檢討整體能源發展策略及目標。</w:t>
      </w:r>
    </w:p>
    <w:p w:rsidR="002F64D8" w:rsidRDefault="003A4122" w:rsidP="00990800">
      <w:pPr>
        <w:pStyle w:val="4"/>
      </w:pPr>
      <w:r>
        <w:rPr>
          <w:rFonts w:hint="eastAsia"/>
        </w:rPr>
        <w:t>執行面：</w:t>
      </w:r>
    </w:p>
    <w:p w:rsidR="002F64D8" w:rsidRDefault="003A4122" w:rsidP="002F64D8">
      <w:pPr>
        <w:pStyle w:val="3"/>
        <w:numPr>
          <w:ilvl w:val="0"/>
          <w:numId w:val="0"/>
        </w:numPr>
        <w:ind w:leftChars="509" w:left="1731" w:firstLineChars="187" w:firstLine="636"/>
      </w:pPr>
      <w:bookmarkStart w:id="552" w:name="_Toc310611249"/>
      <w:bookmarkStart w:id="553" w:name="_Toc311050730"/>
      <w:r>
        <w:rPr>
          <w:rFonts w:hint="eastAsia"/>
        </w:rPr>
        <w:t>臺灣內需市場規模不大，應以內需市場做為產業及產品的驗證示範平</w:t>
      </w:r>
      <w:r w:rsidR="0040410B">
        <w:rPr>
          <w:rFonts w:hint="eastAsia"/>
        </w:rPr>
        <w:t>臺</w:t>
      </w:r>
      <w:r>
        <w:rPr>
          <w:rFonts w:hint="eastAsia"/>
        </w:rPr>
        <w:t>，建構優質發展環境，以帶動綠能產業發展，拓展海外市場。此外，新興能源產業關鍵技術除自主與創新之外，透過與國際技術交流合作，更可快速提升技術水平。而我國綠能產品更需建立品牌與通路，以提升產業價值與競爭力，嵌入全球分工布局。</w:t>
      </w:r>
      <w:r w:rsidR="002F64D8">
        <w:rPr>
          <w:rFonts w:hint="eastAsia"/>
        </w:rPr>
        <w:t>故在執行面部分首重突破發展關鍵瓶頸，其重點如次：</w:t>
      </w:r>
      <w:bookmarkEnd w:id="552"/>
      <w:bookmarkEnd w:id="553"/>
    </w:p>
    <w:p w:rsidR="003A4122" w:rsidRDefault="003A4122" w:rsidP="002F64D8">
      <w:pPr>
        <w:pStyle w:val="5"/>
      </w:pPr>
      <w:r>
        <w:rPr>
          <w:rFonts w:hint="eastAsia"/>
        </w:rPr>
        <w:t>太陽光電產業</w:t>
      </w:r>
      <w:r w:rsidR="005A019C">
        <w:rPr>
          <w:rFonts w:hint="eastAsia"/>
        </w:rPr>
        <w:t>部分</w:t>
      </w:r>
      <w:r w:rsidR="002F64D8">
        <w:rPr>
          <w:rFonts w:hint="eastAsia"/>
        </w:rPr>
        <w:t>：</w:t>
      </w:r>
    </w:p>
    <w:p w:rsidR="002F64D8" w:rsidRDefault="002F64D8" w:rsidP="002F64D8">
      <w:pPr>
        <w:pStyle w:val="6"/>
      </w:pPr>
      <w:r>
        <w:rPr>
          <w:rFonts w:hint="eastAsia"/>
        </w:rPr>
        <w:t>產品標準化及驗證制度尚待建立</w:t>
      </w:r>
      <w:r w:rsidR="005A019C">
        <w:rPr>
          <w:rFonts w:hint="eastAsia"/>
        </w:rPr>
        <w:t>：</w:t>
      </w:r>
    </w:p>
    <w:p w:rsidR="003A4122" w:rsidRDefault="002F64D8" w:rsidP="002F64D8">
      <w:pPr>
        <w:pStyle w:val="3"/>
        <w:numPr>
          <w:ilvl w:val="0"/>
          <w:numId w:val="0"/>
        </w:numPr>
        <w:ind w:leftChars="697" w:left="2371" w:firstLineChars="187" w:firstLine="636"/>
      </w:pPr>
      <w:bookmarkStart w:id="554" w:name="_Toc310611250"/>
      <w:bookmarkStart w:id="555" w:name="_Toc311050731"/>
      <w:r>
        <w:rPr>
          <w:rFonts w:hint="eastAsia"/>
        </w:rPr>
        <w:lastRenderedPageBreak/>
        <w:t>太陽光電產品標準化及驗證制度尚待建立，以開拓全球市場。茲分敘如后：</w:t>
      </w:r>
      <w:bookmarkEnd w:id="554"/>
      <w:bookmarkEnd w:id="555"/>
    </w:p>
    <w:p w:rsidR="002F64D8" w:rsidRDefault="003A4122" w:rsidP="002F64D8">
      <w:pPr>
        <w:pStyle w:val="7"/>
        <w:ind w:left="2381" w:hanging="340"/>
      </w:pPr>
      <w:r>
        <w:rPr>
          <w:rFonts w:hint="eastAsia"/>
        </w:rPr>
        <w:t>標準建立：</w:t>
      </w:r>
    </w:p>
    <w:p w:rsidR="003A4122" w:rsidRDefault="003A4122" w:rsidP="002F64D8">
      <w:pPr>
        <w:pStyle w:val="3"/>
        <w:numPr>
          <w:ilvl w:val="0"/>
          <w:numId w:val="0"/>
        </w:numPr>
        <w:ind w:leftChars="797" w:left="2711" w:firstLineChars="187" w:firstLine="636"/>
      </w:pPr>
      <w:bookmarkStart w:id="556" w:name="_Toc310611251"/>
      <w:bookmarkStart w:id="557" w:name="_Toc311050732"/>
      <w:r>
        <w:rPr>
          <w:rFonts w:hint="eastAsia"/>
        </w:rPr>
        <w:t>工研院以IEC CBTL實驗室資格參與IEC太陽光電國際標準制訂。</w:t>
      </w:r>
      <w:bookmarkEnd w:id="556"/>
      <w:bookmarkEnd w:id="557"/>
    </w:p>
    <w:p w:rsidR="002F64D8" w:rsidRDefault="003A4122" w:rsidP="002F64D8">
      <w:pPr>
        <w:pStyle w:val="7"/>
        <w:ind w:left="2381" w:hanging="340"/>
      </w:pPr>
      <w:r>
        <w:rPr>
          <w:rFonts w:hint="eastAsia"/>
        </w:rPr>
        <w:t>驗證制度：</w:t>
      </w:r>
    </w:p>
    <w:p w:rsidR="003A4122" w:rsidRDefault="003A4122" w:rsidP="002F64D8">
      <w:pPr>
        <w:pStyle w:val="3"/>
        <w:numPr>
          <w:ilvl w:val="0"/>
          <w:numId w:val="0"/>
        </w:numPr>
        <w:ind w:leftChars="797" w:left="2711" w:firstLineChars="187" w:firstLine="636"/>
      </w:pPr>
      <w:bookmarkStart w:id="558" w:name="_Toc310611252"/>
      <w:bookmarkStart w:id="559" w:name="_Toc311050733"/>
      <w:r>
        <w:rPr>
          <w:rFonts w:hint="eastAsia"/>
        </w:rPr>
        <w:t>98年完成IEC 61215(矽晶</w:t>
      </w:r>
      <w:r w:rsidR="007653F5">
        <w:rPr>
          <w:rFonts w:hint="eastAsia"/>
        </w:rPr>
        <w:t>)</w:t>
      </w:r>
      <w:r>
        <w:rPr>
          <w:rFonts w:hint="eastAsia"/>
        </w:rPr>
        <w:t>、IEC 61646(薄膜)國際認證實驗室，99年度完成IEC 61730(安規)、IEC 61701(鹽霧)國際認證實驗室，其中BIPV防火測試實驗室將於99年12月10日完成，極具指標意義及重要性。(目前全球僅日本JET及美國UL擁有BIPV防火測試實驗室)。99年度增加IEC 61646薄膜性能與IEC 61730安規之CBTL(Certification Body Testing Laboratory)國際實驗室認證申請，解決國內產業國際驗證需求，協助國內廠商開拓全球市場。</w:t>
      </w:r>
      <w:bookmarkEnd w:id="558"/>
      <w:bookmarkEnd w:id="559"/>
    </w:p>
    <w:p w:rsidR="003A4122" w:rsidRDefault="003A4122" w:rsidP="002F64D8">
      <w:pPr>
        <w:pStyle w:val="6"/>
      </w:pPr>
      <w:r>
        <w:rPr>
          <w:rFonts w:hint="eastAsia"/>
        </w:rPr>
        <w:t>太陽光電系統廠商海外融資借貸問題</w:t>
      </w:r>
      <w:r w:rsidR="002F64D8">
        <w:rPr>
          <w:rFonts w:hint="eastAsia"/>
        </w:rPr>
        <w:t>：</w:t>
      </w:r>
    </w:p>
    <w:p w:rsidR="003A4122" w:rsidRDefault="003A4122" w:rsidP="002F64D8">
      <w:pPr>
        <w:pStyle w:val="3"/>
        <w:numPr>
          <w:ilvl w:val="0"/>
          <w:numId w:val="0"/>
        </w:numPr>
        <w:ind w:leftChars="703" w:left="2391" w:firstLineChars="187" w:firstLine="636"/>
      </w:pPr>
      <w:bookmarkStart w:id="560" w:name="_Toc310611253"/>
      <w:bookmarkStart w:id="561" w:name="_Toc311050734"/>
      <w:r>
        <w:rPr>
          <w:rFonts w:hint="eastAsia"/>
        </w:rPr>
        <w:t>能源局於99年10月15日邀請中國輸出入銀行、兆豐金空、第一銀行、匯豐銀行、德意志銀行進行討論。其中國輸出入銀行提供整廠輸出保證，國外買主中長期出口貸款，無擔保貸款輸出入銀額度為9億元；德意志銀行針對海外投資30MW以上</w:t>
      </w:r>
      <w:r w:rsidR="00215312">
        <w:rPr>
          <w:rFonts w:hint="eastAsia"/>
        </w:rPr>
        <w:t>太陽光電</w:t>
      </w:r>
      <w:r>
        <w:rPr>
          <w:rFonts w:hint="eastAsia"/>
        </w:rPr>
        <w:t>廠可提供融資；兆豐銀行則要求有保險公司提供相關風險的保證。後續協助太陽光電系統廠商辦法包括</w:t>
      </w:r>
      <w:r w:rsidR="002F64D8">
        <w:rPr>
          <w:rFonts w:hint="eastAsia"/>
        </w:rPr>
        <w:t>：</w:t>
      </w:r>
      <w:bookmarkEnd w:id="560"/>
      <w:bookmarkEnd w:id="561"/>
    </w:p>
    <w:p w:rsidR="002F64D8" w:rsidRDefault="003A4122" w:rsidP="002F64D8">
      <w:pPr>
        <w:pStyle w:val="7"/>
        <w:ind w:left="2381" w:hanging="340"/>
      </w:pPr>
      <w:r>
        <w:rPr>
          <w:rFonts w:hint="eastAsia"/>
        </w:rPr>
        <w:t>外商金融機構對</w:t>
      </w:r>
      <w:r w:rsidR="0040410B">
        <w:rPr>
          <w:rFonts w:hint="eastAsia"/>
        </w:rPr>
        <w:t>臺</w:t>
      </w:r>
      <w:r>
        <w:rPr>
          <w:rFonts w:hint="eastAsia"/>
        </w:rPr>
        <w:t>灣廠商海外融資</w:t>
      </w:r>
      <w:r w:rsidR="002F64D8">
        <w:rPr>
          <w:rFonts w:hint="eastAsia"/>
        </w:rPr>
        <w:t>：</w:t>
      </w:r>
    </w:p>
    <w:p w:rsidR="003A4122" w:rsidRDefault="003A4122" w:rsidP="002F64D8">
      <w:pPr>
        <w:pStyle w:val="3"/>
        <w:numPr>
          <w:ilvl w:val="0"/>
          <w:numId w:val="0"/>
        </w:numPr>
        <w:ind w:leftChars="703" w:left="2391" w:firstLineChars="187" w:firstLine="636"/>
      </w:pPr>
      <w:bookmarkStart w:id="562" w:name="_Toc310611254"/>
      <w:bookmarkStart w:id="563" w:name="_Toc311050735"/>
      <w:r>
        <w:rPr>
          <w:rFonts w:hint="eastAsia"/>
        </w:rPr>
        <w:t>以德意志銀行為例</w:t>
      </w:r>
      <w:r w:rsidR="002F64D8">
        <w:rPr>
          <w:rFonts w:hint="eastAsia"/>
        </w:rPr>
        <w:t>：</w:t>
      </w:r>
      <w:bookmarkEnd w:id="562"/>
      <w:bookmarkEnd w:id="563"/>
    </w:p>
    <w:p w:rsidR="002F64D8" w:rsidRDefault="003A4122" w:rsidP="002F64D8">
      <w:pPr>
        <w:pStyle w:val="8"/>
        <w:ind w:left="2721" w:hanging="340"/>
      </w:pPr>
      <w:r>
        <w:rPr>
          <w:rFonts w:hint="eastAsia"/>
        </w:rPr>
        <w:lastRenderedPageBreak/>
        <w:t>融資條件：</w:t>
      </w:r>
    </w:p>
    <w:p w:rsidR="003A4122" w:rsidRDefault="002F64D8" w:rsidP="000C0DAB">
      <w:pPr>
        <w:pStyle w:val="3"/>
        <w:numPr>
          <w:ilvl w:val="0"/>
          <w:numId w:val="0"/>
        </w:numPr>
        <w:ind w:leftChars="797" w:left="2711" w:firstLineChars="187" w:firstLine="636"/>
      </w:pPr>
      <w:bookmarkStart w:id="564" w:name="_Toc310611255"/>
      <w:bookmarkStart w:id="565" w:name="_Toc311050736"/>
      <w:r>
        <w:rPr>
          <w:rFonts w:hint="eastAsia"/>
        </w:rPr>
        <w:t>必須</w:t>
      </w:r>
      <w:r w:rsidR="003A4122">
        <w:rPr>
          <w:rFonts w:hint="eastAsia"/>
        </w:rPr>
        <w:t>提出土地規劃、營運計</w:t>
      </w:r>
      <w:r>
        <w:rPr>
          <w:rFonts w:hint="eastAsia"/>
        </w:rPr>
        <w:t>畫</w:t>
      </w:r>
      <w:r w:rsidR="003A4122">
        <w:rPr>
          <w:rFonts w:hint="eastAsia"/>
        </w:rPr>
        <w:t>等文件；銀行評估，包括公司貿易報告(Trade record)、需有承作實績、需有產物保險、產品通過TUV、UL認證；需具營運規模(30MW以上)。</w:t>
      </w:r>
      <w:bookmarkEnd w:id="564"/>
      <w:bookmarkEnd w:id="565"/>
    </w:p>
    <w:p w:rsidR="002F64D8" w:rsidRDefault="003A4122" w:rsidP="002F64D8">
      <w:pPr>
        <w:pStyle w:val="8"/>
        <w:ind w:left="2721" w:hanging="340"/>
      </w:pPr>
      <w:r>
        <w:rPr>
          <w:rFonts w:hint="eastAsia"/>
        </w:rPr>
        <w:t>貸款額度：</w:t>
      </w:r>
    </w:p>
    <w:p w:rsidR="003A4122" w:rsidRDefault="003A4122" w:rsidP="000C0DAB">
      <w:pPr>
        <w:pStyle w:val="3"/>
        <w:numPr>
          <w:ilvl w:val="0"/>
          <w:numId w:val="0"/>
        </w:numPr>
        <w:ind w:leftChars="803" w:left="2731" w:firstLineChars="187" w:firstLine="636"/>
      </w:pPr>
      <w:bookmarkStart w:id="566" w:name="_Toc310611256"/>
      <w:bookmarkStart w:id="567" w:name="_Toc311050737"/>
      <w:r>
        <w:rPr>
          <w:rFonts w:hint="eastAsia"/>
        </w:rPr>
        <w:t>70~80</w:t>
      </w:r>
      <w:r w:rsidR="00B24998">
        <w:rPr>
          <w:rFonts w:hint="eastAsia"/>
        </w:rPr>
        <w:t>％</w:t>
      </w:r>
      <w:r w:rsidR="000C0DAB">
        <w:rPr>
          <w:rFonts w:hint="eastAsia"/>
        </w:rPr>
        <w:t>。</w:t>
      </w:r>
      <w:bookmarkEnd w:id="566"/>
      <w:bookmarkEnd w:id="567"/>
    </w:p>
    <w:p w:rsidR="000C0DAB" w:rsidRDefault="003A4122" w:rsidP="000C0DAB">
      <w:pPr>
        <w:pStyle w:val="8"/>
        <w:ind w:left="2721" w:hanging="340"/>
      </w:pPr>
      <w:r>
        <w:rPr>
          <w:rFonts w:hint="eastAsia"/>
        </w:rPr>
        <w:t>貸款年限</w:t>
      </w:r>
      <w:r w:rsidR="000C0DAB">
        <w:rPr>
          <w:rFonts w:hint="eastAsia"/>
        </w:rPr>
        <w:t>：</w:t>
      </w:r>
    </w:p>
    <w:p w:rsidR="003A4122" w:rsidRDefault="003A4122" w:rsidP="000C0DAB">
      <w:pPr>
        <w:pStyle w:val="3"/>
        <w:numPr>
          <w:ilvl w:val="0"/>
          <w:numId w:val="0"/>
        </w:numPr>
        <w:ind w:leftChars="803" w:left="2731" w:firstLineChars="187" w:firstLine="636"/>
      </w:pPr>
      <w:bookmarkStart w:id="568" w:name="_Toc310611257"/>
      <w:bookmarkStart w:id="569" w:name="_Toc311050738"/>
      <w:r>
        <w:rPr>
          <w:rFonts w:hint="eastAsia"/>
        </w:rPr>
        <w:t>20年</w:t>
      </w:r>
      <w:r w:rsidR="000C0DAB">
        <w:rPr>
          <w:rFonts w:hint="eastAsia"/>
        </w:rPr>
        <w:t>。</w:t>
      </w:r>
      <w:bookmarkEnd w:id="568"/>
      <w:bookmarkEnd w:id="569"/>
    </w:p>
    <w:p w:rsidR="000C0DAB" w:rsidRDefault="003A4122" w:rsidP="000C0DAB">
      <w:pPr>
        <w:pStyle w:val="7"/>
        <w:ind w:left="2381" w:hanging="340"/>
      </w:pPr>
      <w:r>
        <w:rPr>
          <w:rFonts w:hint="eastAsia"/>
        </w:rPr>
        <w:t>協助國內系統業者建構可被國際金融機構接受的財務報告：</w:t>
      </w:r>
    </w:p>
    <w:p w:rsidR="003A4122" w:rsidRDefault="003A4122" w:rsidP="000C0DAB">
      <w:pPr>
        <w:pStyle w:val="3"/>
        <w:numPr>
          <w:ilvl w:val="0"/>
          <w:numId w:val="0"/>
        </w:numPr>
        <w:ind w:leftChars="703" w:left="2391" w:firstLineChars="187" w:firstLine="636"/>
      </w:pPr>
      <w:bookmarkStart w:id="570" w:name="_Toc310611258"/>
      <w:bookmarkStart w:id="571" w:name="_Toc311050739"/>
      <w:r>
        <w:rPr>
          <w:rFonts w:hint="eastAsia"/>
        </w:rPr>
        <w:t>藉由資誠協助業者建立國際企業價值標竿報告書(Benchmark Report)，俾順利取得國外銀行之融資保證(Product Insurance＆Warranty)，拓展海外PV電廠市場。</w:t>
      </w:r>
      <w:bookmarkEnd w:id="570"/>
      <w:bookmarkEnd w:id="571"/>
    </w:p>
    <w:p w:rsidR="003A4122" w:rsidRDefault="003A4122" w:rsidP="005A019C">
      <w:pPr>
        <w:pStyle w:val="5"/>
      </w:pPr>
      <w:r>
        <w:rPr>
          <w:rFonts w:hint="eastAsia"/>
        </w:rPr>
        <w:t>LED照明光電產業</w:t>
      </w:r>
      <w:r w:rsidR="005A019C">
        <w:rPr>
          <w:rFonts w:hint="eastAsia"/>
        </w:rPr>
        <w:t>部分：</w:t>
      </w:r>
    </w:p>
    <w:p w:rsidR="003A4122" w:rsidRDefault="003A4122" w:rsidP="005A019C">
      <w:pPr>
        <w:pStyle w:val="6"/>
      </w:pPr>
      <w:r>
        <w:rPr>
          <w:rFonts w:hint="eastAsia"/>
        </w:rPr>
        <w:t>兩岸產業標準及產品驗證機制需要建立</w:t>
      </w:r>
      <w:r w:rsidR="005A019C">
        <w:rPr>
          <w:rFonts w:hint="eastAsia"/>
        </w:rPr>
        <w:t>：</w:t>
      </w:r>
    </w:p>
    <w:p w:rsidR="003A4122" w:rsidRDefault="003A4122" w:rsidP="005A019C">
      <w:pPr>
        <w:pStyle w:val="3"/>
        <w:numPr>
          <w:ilvl w:val="0"/>
          <w:numId w:val="0"/>
        </w:numPr>
        <w:ind w:leftChars="703" w:left="2391" w:firstLineChars="187" w:firstLine="636"/>
      </w:pPr>
      <w:bookmarkStart w:id="572" w:name="_Toc310611259"/>
      <w:bookmarkStart w:id="573" w:name="_Toc311050740"/>
      <w:r>
        <w:rPr>
          <w:rFonts w:hint="eastAsia"/>
        </w:rPr>
        <w:t>目前持續透過兩岸搭橋平</w:t>
      </w:r>
      <w:r w:rsidR="0040410B">
        <w:rPr>
          <w:rFonts w:hint="eastAsia"/>
        </w:rPr>
        <w:t>臺</w:t>
      </w:r>
      <w:r>
        <w:rPr>
          <w:rFonts w:hint="eastAsia"/>
        </w:rPr>
        <w:t>，推動兩岸試點工程，並且採用共通性產品標準。兩岸建立檢測實驗室交互測試比對機制，增加兩岸相互認可測試實驗室家數，促使兩岸相互承認各實驗室之測試結果及認證報告。目前完成與中國國家電光源測試驗證中心進行測試能力比對，測試結果誤差僅2</w:t>
      </w:r>
      <w:r w:rsidR="00B24998">
        <w:rPr>
          <w:rFonts w:hint="eastAsia"/>
        </w:rPr>
        <w:t>％</w:t>
      </w:r>
      <w:r>
        <w:rPr>
          <w:rFonts w:hint="eastAsia"/>
        </w:rPr>
        <w:t>。進行LED照明系統可靠度技術研究，建立LED產品加速壽命測試平</w:t>
      </w:r>
      <w:r w:rsidR="0040410B">
        <w:rPr>
          <w:rFonts w:hint="eastAsia"/>
        </w:rPr>
        <w:t>臺</w:t>
      </w:r>
      <w:r>
        <w:rPr>
          <w:rFonts w:hint="eastAsia"/>
        </w:rPr>
        <w:t>，提高LED照明產品壽命。</w:t>
      </w:r>
      <w:bookmarkEnd w:id="572"/>
      <w:bookmarkEnd w:id="573"/>
    </w:p>
    <w:p w:rsidR="003A4122" w:rsidRDefault="003A4122" w:rsidP="005A019C">
      <w:pPr>
        <w:pStyle w:val="6"/>
      </w:pPr>
      <w:r>
        <w:rPr>
          <w:rFonts w:hint="eastAsia"/>
        </w:rPr>
        <w:t>產業仰賴內需市場建立實績，相較國際大廠國內業者需加強品牌知名度</w:t>
      </w:r>
      <w:r w:rsidR="005A019C">
        <w:rPr>
          <w:rFonts w:hint="eastAsia"/>
        </w:rPr>
        <w:t>：</w:t>
      </w:r>
    </w:p>
    <w:p w:rsidR="003A4122" w:rsidRDefault="003A4122" w:rsidP="005A019C">
      <w:pPr>
        <w:pStyle w:val="3"/>
        <w:numPr>
          <w:ilvl w:val="0"/>
          <w:numId w:val="0"/>
        </w:numPr>
        <w:ind w:leftChars="703" w:left="2391" w:firstLineChars="187" w:firstLine="636"/>
      </w:pPr>
      <w:bookmarkStart w:id="574" w:name="_Toc310611260"/>
      <w:bookmarkStart w:id="575" w:name="_Toc311050741"/>
      <w:r>
        <w:rPr>
          <w:rFonts w:hint="eastAsia"/>
        </w:rPr>
        <w:lastRenderedPageBreak/>
        <w:t>協助引進LED領頭羊大廠，開發新興市場(中南美、印度、東歐)，建立臺灣LED照明產品曝光度。發展LED創新應用(植栽、農漁業領域)、智慧化照明系統，佈局智慧照明IP，增加IP授權談判籌碼。透過經濟部科專計畫推動，開發AC LED技術並發展特定專利，且成功移轉國內知名LED業者晶元光電，並藉由運作自主化IP技術能量，促成其與日本LED大廠豐田合成(Toyota Gosei)合作，進行全面專利交互授權。晶元光電與日本豐田合成共同合資，於99年11月26日成立豐晶光電公司，可簡化晶粒之交易流程，保護產品銷售，提升</w:t>
      </w:r>
      <w:r w:rsidR="0040410B">
        <w:rPr>
          <w:rFonts w:hint="eastAsia"/>
        </w:rPr>
        <w:t>臺</w:t>
      </w:r>
      <w:r>
        <w:rPr>
          <w:rFonts w:hint="eastAsia"/>
        </w:rPr>
        <w:t>灣LED晶粒技術水準與穩定性。</w:t>
      </w:r>
      <w:bookmarkEnd w:id="574"/>
      <w:bookmarkEnd w:id="575"/>
    </w:p>
    <w:p w:rsidR="003A4122" w:rsidRDefault="003A4122" w:rsidP="005A019C">
      <w:pPr>
        <w:pStyle w:val="6"/>
      </w:pPr>
      <w:r>
        <w:rPr>
          <w:rFonts w:hint="eastAsia"/>
        </w:rPr>
        <w:t>LED</w:t>
      </w:r>
      <w:r w:rsidR="005A019C">
        <w:rPr>
          <w:rFonts w:hint="eastAsia"/>
        </w:rPr>
        <w:t>路燈市場潛力大且技術可行，惟應注意品質控管：</w:t>
      </w:r>
    </w:p>
    <w:p w:rsidR="003A4122" w:rsidRDefault="003A4122" w:rsidP="005A019C">
      <w:pPr>
        <w:pStyle w:val="3"/>
        <w:numPr>
          <w:ilvl w:val="0"/>
          <w:numId w:val="0"/>
        </w:numPr>
        <w:ind w:leftChars="703" w:left="2391" w:firstLineChars="187" w:firstLine="636"/>
      </w:pPr>
      <w:bookmarkStart w:id="576" w:name="_Toc310611261"/>
      <w:bookmarkStart w:id="577" w:name="_Toc311050742"/>
      <w:r>
        <w:rPr>
          <w:rFonts w:hint="eastAsia"/>
        </w:rPr>
        <w:t>能源局及標檢局於97年底制訂LED路燈國家標準CNS15233後，98年度路燈失效率下降為1.1</w:t>
      </w:r>
      <w:r w:rsidR="00B24998">
        <w:rPr>
          <w:rFonts w:hint="eastAsia"/>
        </w:rPr>
        <w:t>％</w:t>
      </w:r>
      <w:r>
        <w:rPr>
          <w:rFonts w:hint="eastAsia"/>
        </w:rPr>
        <w:t>。能源局於100年度採用更嚴格的標準推動高效率路燈示範，同時協助LED路燈聯盟訂定可靠度測試驗證平</w:t>
      </w:r>
      <w:r w:rsidR="0040410B">
        <w:rPr>
          <w:rFonts w:hint="eastAsia"/>
        </w:rPr>
        <w:t>臺</w:t>
      </w:r>
      <w:r>
        <w:rPr>
          <w:rFonts w:hint="eastAsia"/>
        </w:rPr>
        <w:t>之產業標準。</w:t>
      </w:r>
      <w:bookmarkEnd w:id="576"/>
      <w:bookmarkEnd w:id="577"/>
    </w:p>
    <w:p w:rsidR="003A4122" w:rsidRDefault="003A4122" w:rsidP="005A019C">
      <w:pPr>
        <w:pStyle w:val="5"/>
      </w:pPr>
      <w:r>
        <w:rPr>
          <w:rFonts w:hint="eastAsia"/>
        </w:rPr>
        <w:t>風力發電產業</w:t>
      </w:r>
      <w:r w:rsidR="007D3801">
        <w:rPr>
          <w:rFonts w:hint="eastAsia"/>
        </w:rPr>
        <w:t>：</w:t>
      </w:r>
    </w:p>
    <w:p w:rsidR="003A4122" w:rsidRDefault="003A4122" w:rsidP="004B419F">
      <w:pPr>
        <w:pStyle w:val="6"/>
      </w:pPr>
      <w:r>
        <w:rPr>
          <w:rFonts w:hint="eastAsia"/>
        </w:rPr>
        <w:t>大型風力發電需建立關鍵元件系統整合測試認證實績</w:t>
      </w:r>
      <w:r w:rsidR="004B419F">
        <w:rPr>
          <w:rFonts w:hint="eastAsia"/>
        </w:rPr>
        <w:t>：</w:t>
      </w:r>
    </w:p>
    <w:p w:rsidR="003A4122" w:rsidRDefault="003A4122" w:rsidP="004B419F">
      <w:pPr>
        <w:pStyle w:val="3"/>
        <w:numPr>
          <w:ilvl w:val="0"/>
          <w:numId w:val="0"/>
        </w:numPr>
        <w:ind w:leftChars="703" w:left="2391" w:firstLineChars="187" w:firstLine="636"/>
      </w:pPr>
      <w:bookmarkStart w:id="578" w:name="_Toc310611262"/>
      <w:bookmarkStart w:id="579" w:name="_Toc311050743"/>
      <w:r>
        <w:rPr>
          <w:rFonts w:hint="eastAsia"/>
        </w:rPr>
        <w:t>協助業界於國內尋找適當可供雛型機測試認證場址，協助完成國產2MW測試與認證，帶動風力機關鍵元件發展。</w:t>
      </w:r>
      <w:bookmarkEnd w:id="578"/>
      <w:bookmarkEnd w:id="579"/>
    </w:p>
    <w:p w:rsidR="003A4122" w:rsidRDefault="003A4122" w:rsidP="004B419F">
      <w:pPr>
        <w:pStyle w:val="6"/>
      </w:pPr>
      <w:r>
        <w:rPr>
          <w:rFonts w:hint="eastAsia"/>
        </w:rPr>
        <w:t>離岸開發風險較高，開發牽涉部會多，籌設流程複雜，不確定性高，且離岸風場成本仍</w:t>
      </w:r>
      <w:r>
        <w:rPr>
          <w:rFonts w:hint="eastAsia"/>
        </w:rPr>
        <w:lastRenderedPageBreak/>
        <w:t>較昂貴</w:t>
      </w:r>
      <w:r w:rsidR="004B419F">
        <w:rPr>
          <w:rFonts w:hint="eastAsia"/>
        </w:rPr>
        <w:t>：</w:t>
      </w:r>
    </w:p>
    <w:p w:rsidR="003A4122" w:rsidRDefault="003A4122" w:rsidP="004B419F">
      <w:pPr>
        <w:pStyle w:val="3"/>
        <w:numPr>
          <w:ilvl w:val="0"/>
          <w:numId w:val="0"/>
        </w:numPr>
        <w:ind w:leftChars="703" w:left="2391" w:firstLineChars="187" w:firstLine="636"/>
      </w:pPr>
      <w:bookmarkStart w:id="580" w:name="_Toc310611263"/>
      <w:bookmarkStart w:id="581" w:name="_Toc311050744"/>
      <w:r>
        <w:rPr>
          <w:rFonts w:hint="eastAsia"/>
        </w:rPr>
        <w:t>能源局規劃推動離岸風場先導示範補助計畫，降低業者投資風險，並設立風場申設單一窗口，簡化籌設流程。已研擬「離岸風力發電示範補助辦法草案」，預定每一申請案需規劃建設達100MW以上，政府最多提供50％補助。繼99年10月16日舉辦「第五屆</w:t>
      </w:r>
      <w:r w:rsidR="0040410B">
        <w:rPr>
          <w:rFonts w:hint="eastAsia"/>
        </w:rPr>
        <w:t>臺</w:t>
      </w:r>
      <w:r>
        <w:rPr>
          <w:rFonts w:hint="eastAsia"/>
        </w:rPr>
        <w:t>英再生能源交流合作圓桌會議」，由英國貿易文化辦事處邀集英國離岸風電廠商Romax公司、GH公司、Mott Macdoland公司等，於</w:t>
      </w:r>
      <w:r w:rsidR="004B419F">
        <w:rPr>
          <w:rFonts w:hint="eastAsia"/>
        </w:rPr>
        <w:t>同年</w:t>
      </w:r>
      <w:r>
        <w:rPr>
          <w:rFonts w:hint="eastAsia"/>
        </w:rPr>
        <w:t>11月25日與</w:t>
      </w:r>
      <w:r w:rsidR="0040410B">
        <w:rPr>
          <w:rFonts w:hint="eastAsia"/>
        </w:rPr>
        <w:t>臺</w:t>
      </w:r>
      <w:r>
        <w:rPr>
          <w:rFonts w:hint="eastAsia"/>
        </w:rPr>
        <w:t>灣風能協會共同舉辦「</w:t>
      </w:r>
      <w:r w:rsidR="0040410B">
        <w:rPr>
          <w:rFonts w:hint="eastAsia"/>
        </w:rPr>
        <w:t>臺</w:t>
      </w:r>
      <w:r>
        <w:rPr>
          <w:rFonts w:hint="eastAsia"/>
        </w:rPr>
        <w:t>英離岸風電技術研討會」，進行離岸施工、海事工程及離岸風力機等議題討論。</w:t>
      </w:r>
      <w:r w:rsidR="004B419F">
        <w:rPr>
          <w:rFonts w:hint="eastAsia"/>
        </w:rPr>
        <w:t>同</w:t>
      </w:r>
      <w:r>
        <w:rPr>
          <w:rFonts w:hint="eastAsia"/>
        </w:rPr>
        <w:t>年月9日舉辦「離岸風力發電技術國際研討會」，邀請夏威夷州劉廳長、德國Voith公司、丹麥DNV公司等國內外專家，針對目前全球離岸風電進行技術交流，以協助國內離岸風力發電技術發展。</w:t>
      </w:r>
      <w:bookmarkEnd w:id="580"/>
      <w:bookmarkEnd w:id="581"/>
    </w:p>
    <w:p w:rsidR="003A4122" w:rsidRDefault="003A4122" w:rsidP="004B419F">
      <w:pPr>
        <w:pStyle w:val="6"/>
      </w:pPr>
      <w:r>
        <w:rPr>
          <w:rFonts w:hint="eastAsia"/>
        </w:rPr>
        <w:t>臺灣地狹人稠，陸域式風機有影響景觀與噪音問題</w:t>
      </w:r>
      <w:r w:rsidR="004B419F">
        <w:rPr>
          <w:rFonts w:hint="eastAsia"/>
        </w:rPr>
        <w:t>：</w:t>
      </w:r>
    </w:p>
    <w:p w:rsidR="003A4122" w:rsidRDefault="003A4122" w:rsidP="004B419F">
      <w:pPr>
        <w:pStyle w:val="3"/>
        <w:numPr>
          <w:ilvl w:val="0"/>
          <w:numId w:val="0"/>
        </w:numPr>
        <w:ind w:leftChars="703" w:left="2391" w:firstLineChars="187" w:firstLine="636"/>
      </w:pPr>
      <w:bookmarkStart w:id="582" w:name="_Toc310611264"/>
      <w:bookmarkStart w:id="583" w:name="_Toc311050745"/>
      <w:r>
        <w:rPr>
          <w:rFonts w:hint="eastAsia"/>
        </w:rPr>
        <w:t>風機業者在申請設置再生能源發電廠時，應具備環保單位核發之環境影響評估核准文件。環保署針對風力發電，已修訂「開發型惟應實施環境影響評估細目及範圍認定標準」，規定「任一風機基座中心與最近建築物邊界之直線距離250公尺以下」。</w:t>
      </w:r>
      <w:bookmarkEnd w:id="582"/>
      <w:bookmarkEnd w:id="583"/>
    </w:p>
    <w:p w:rsidR="003A4122" w:rsidRDefault="003A4122" w:rsidP="004B419F">
      <w:pPr>
        <w:pStyle w:val="6"/>
      </w:pPr>
      <w:r>
        <w:rPr>
          <w:rFonts w:hint="eastAsia"/>
        </w:rPr>
        <w:t>小型風力機的發展機會</w:t>
      </w:r>
      <w:r w:rsidR="004B419F">
        <w:rPr>
          <w:rFonts w:hint="eastAsia"/>
        </w:rPr>
        <w:t>：</w:t>
      </w:r>
    </w:p>
    <w:p w:rsidR="003A4122" w:rsidRDefault="003A4122" w:rsidP="006D5DAA">
      <w:pPr>
        <w:pStyle w:val="3"/>
        <w:numPr>
          <w:ilvl w:val="0"/>
          <w:numId w:val="0"/>
        </w:numPr>
        <w:ind w:leftChars="703" w:left="2391" w:firstLineChars="187" w:firstLine="636"/>
      </w:pPr>
      <w:bookmarkStart w:id="584" w:name="_Toc310611265"/>
      <w:bookmarkStart w:id="585" w:name="_Toc311050746"/>
      <w:r>
        <w:rPr>
          <w:rFonts w:hint="eastAsia"/>
        </w:rPr>
        <w:t>國內具備小型風力機相關技術能量，相關國家標準及測試驗證平</w:t>
      </w:r>
      <w:r w:rsidR="0040410B">
        <w:rPr>
          <w:rFonts w:hint="eastAsia"/>
        </w:rPr>
        <w:t>臺</w:t>
      </w:r>
      <w:r>
        <w:rPr>
          <w:rFonts w:hint="eastAsia"/>
        </w:rPr>
        <w:t>正由標檢局規劃建置中，而我國小型風力機發展願景為「</w:t>
      </w:r>
      <w:r>
        <w:rPr>
          <w:rFonts w:hint="eastAsia"/>
        </w:rPr>
        <w:lastRenderedPageBreak/>
        <w:t>2015</w:t>
      </w:r>
      <w:r w:rsidR="008C39D2">
        <w:rPr>
          <w:rFonts w:hint="eastAsia"/>
        </w:rPr>
        <w:t>年成為全球小風力機</w:t>
      </w:r>
      <w:r>
        <w:rPr>
          <w:rFonts w:hint="eastAsia"/>
        </w:rPr>
        <w:t>設備系統前三大出口國」，策略推動包括「發展高競爭力自主品牌風力機，行銷國際市場」。</w:t>
      </w:r>
      <w:bookmarkEnd w:id="584"/>
      <w:bookmarkEnd w:id="585"/>
    </w:p>
    <w:p w:rsidR="003A4122" w:rsidRDefault="003A4122" w:rsidP="006D5DAA">
      <w:pPr>
        <w:pStyle w:val="5"/>
      </w:pPr>
      <w:r>
        <w:rPr>
          <w:rFonts w:hint="eastAsia"/>
        </w:rPr>
        <w:t>生質燃料產業</w:t>
      </w:r>
      <w:r w:rsidR="006D5DAA">
        <w:rPr>
          <w:rFonts w:hint="eastAsia"/>
        </w:rPr>
        <w:t>部分：</w:t>
      </w:r>
    </w:p>
    <w:p w:rsidR="003A4122" w:rsidRDefault="003A4122" w:rsidP="006D5DAA">
      <w:pPr>
        <w:pStyle w:val="6"/>
      </w:pPr>
      <w:r>
        <w:rPr>
          <w:rFonts w:hint="eastAsia"/>
        </w:rPr>
        <w:t>國內產業因酒精汽油推動時程及籌設酒精工廠進度不明確，且有生質燃料適用性等問題存在</w:t>
      </w:r>
      <w:r w:rsidR="006C50D4">
        <w:rPr>
          <w:rFonts w:hint="eastAsia"/>
        </w:rPr>
        <w:t>：</w:t>
      </w:r>
    </w:p>
    <w:p w:rsidR="003A4122" w:rsidRDefault="003A4122" w:rsidP="006C50D4">
      <w:pPr>
        <w:pStyle w:val="3"/>
        <w:numPr>
          <w:ilvl w:val="0"/>
          <w:numId w:val="0"/>
        </w:numPr>
        <w:ind w:leftChars="703" w:left="2391" w:firstLineChars="187" w:firstLine="636"/>
      </w:pPr>
      <w:bookmarkStart w:id="586" w:name="_Toc310611266"/>
      <w:bookmarkStart w:id="587" w:name="_Toc311050747"/>
      <w:r>
        <w:rPr>
          <w:rFonts w:hint="eastAsia"/>
        </w:rPr>
        <w:t>考量料源與國產酒精之供應(</w:t>
      </w:r>
      <w:r w:rsidR="0040410B">
        <w:rPr>
          <w:rFonts w:hint="eastAsia"/>
        </w:rPr>
        <w:t>臺</w:t>
      </w:r>
      <w:r>
        <w:rPr>
          <w:rFonts w:hint="eastAsia"/>
        </w:rPr>
        <w:t>糖公司使用甘蔗及進口糖蜜為原料，預估2016年產量為12萬公秉/年；元基公司規劃進口樹薯為料源，酒精年產量3萬公噸)，以及車輛適用性比例(國際間車輛使用E10以下無須修改引擎，惟國內車商對於老舊車輛無法提供保固)，爰建議2016年時推動全面95E3汽油單軌供應，生質酒精年使用量約20萬公秉，其中國產約15萬公秉，其他進口補充之，則年產值約45億元(30元/公升)。</w:t>
      </w:r>
      <w:bookmarkEnd w:id="586"/>
      <w:bookmarkEnd w:id="587"/>
    </w:p>
    <w:p w:rsidR="003A4122" w:rsidRDefault="006C50D4" w:rsidP="006C50D4">
      <w:pPr>
        <w:pStyle w:val="6"/>
      </w:pPr>
      <w:r>
        <w:rPr>
          <w:rFonts w:hint="eastAsia"/>
        </w:rPr>
        <w:t>自產酒精料源供應量不足與成本過高，無法與進口酒精競爭：</w:t>
      </w:r>
    </w:p>
    <w:p w:rsidR="003A4122" w:rsidRDefault="003A4122" w:rsidP="006C50D4">
      <w:pPr>
        <w:pStyle w:val="3"/>
        <w:numPr>
          <w:ilvl w:val="0"/>
          <w:numId w:val="0"/>
        </w:numPr>
        <w:ind w:leftChars="703" w:left="2391" w:firstLineChars="187" w:firstLine="636"/>
      </w:pPr>
      <w:bookmarkStart w:id="588" w:name="_Toc310611267"/>
      <w:bookmarkStart w:id="589" w:name="_Toc311050748"/>
      <w:r>
        <w:rPr>
          <w:rFonts w:hint="eastAsia"/>
        </w:rPr>
        <w:t>依據再生能源發展條例，研議使用休耕地種植能源作物。俾使國內酒精生產成本可與進口酒精競爭。國內生產生質柴油以廢食用油為原料年產6萬公秉，考量以其</w:t>
      </w:r>
      <w:r w:rsidR="0061176B">
        <w:rPr>
          <w:rFonts w:hint="eastAsia"/>
        </w:rPr>
        <w:t>他</w:t>
      </w:r>
      <w:r>
        <w:rPr>
          <w:rFonts w:hint="eastAsia"/>
        </w:rPr>
        <w:t>料源供國產生質柴油使用，參考中油公司於印尼投資種植痲瘋樹之規劃，預估2016年於國內產製12萬公秉生質柴油，因此建議於2016年始推動全面B5。鑑於我國自產生質柴油成本下降，單價由44元/公升降低為32元/公升(含副產品2元/公升)，另依目前B2實施方式部分採進口，爰估計全面實施B5時所</w:t>
      </w:r>
      <w:r>
        <w:rPr>
          <w:rFonts w:hint="eastAsia"/>
        </w:rPr>
        <w:lastRenderedPageBreak/>
        <w:t>需之25萬公秉中將有5萬公秉為進口</w:t>
      </w:r>
      <w:r w:rsidR="0040410B">
        <w:rPr>
          <w:rFonts w:hint="eastAsia"/>
        </w:rPr>
        <w:t>，</w:t>
      </w:r>
      <w:r>
        <w:rPr>
          <w:rFonts w:hint="eastAsia"/>
        </w:rPr>
        <w:t>2016年國內年產值將為64億元。</w:t>
      </w:r>
      <w:bookmarkEnd w:id="588"/>
      <w:bookmarkEnd w:id="589"/>
    </w:p>
    <w:p w:rsidR="003A4122" w:rsidRDefault="003A4122" w:rsidP="006C50D4">
      <w:pPr>
        <w:pStyle w:val="5"/>
      </w:pPr>
      <w:r>
        <w:rPr>
          <w:rFonts w:hint="eastAsia"/>
        </w:rPr>
        <w:t>氫能與燃料電池產業</w:t>
      </w:r>
      <w:r w:rsidR="006C50D4">
        <w:rPr>
          <w:rFonts w:hint="eastAsia"/>
        </w:rPr>
        <w:t>部分：</w:t>
      </w:r>
    </w:p>
    <w:p w:rsidR="003A4122" w:rsidRDefault="003A4122" w:rsidP="006C50D4">
      <w:pPr>
        <w:pStyle w:val="6"/>
      </w:pPr>
      <w:r>
        <w:rPr>
          <w:rFonts w:hint="eastAsia"/>
        </w:rPr>
        <w:t>產品安全與性能測試標準待建立</w:t>
      </w:r>
      <w:r w:rsidR="006C50D4">
        <w:rPr>
          <w:rFonts w:hint="eastAsia"/>
        </w:rPr>
        <w:t>：</w:t>
      </w:r>
    </w:p>
    <w:p w:rsidR="003A4122" w:rsidRDefault="003A4122" w:rsidP="006C50D4">
      <w:pPr>
        <w:pStyle w:val="3"/>
        <w:numPr>
          <w:ilvl w:val="0"/>
          <w:numId w:val="0"/>
        </w:numPr>
        <w:ind w:leftChars="703" w:left="2391" w:firstLineChars="187" w:firstLine="636"/>
      </w:pPr>
      <w:bookmarkStart w:id="590" w:name="_Toc310611268"/>
      <w:bookmarkStart w:id="591" w:name="_Toc311050749"/>
      <w:r>
        <w:rPr>
          <w:rFonts w:hint="eastAsia"/>
        </w:rPr>
        <w:t>能源局、標檢局共同合作，訂定6項與國際接軌(IEC/ISO)國家標準，完成2項標準審查，完成4項國家標準。</w:t>
      </w:r>
      <w:bookmarkEnd w:id="590"/>
      <w:bookmarkEnd w:id="591"/>
    </w:p>
    <w:p w:rsidR="003A4122" w:rsidRDefault="006C50D4" w:rsidP="006C50D4">
      <w:pPr>
        <w:pStyle w:val="6"/>
      </w:pPr>
      <w:r>
        <w:rPr>
          <w:rFonts w:hint="eastAsia"/>
        </w:rPr>
        <w:t>實際應用經驗不足，產品可靠度、效率與壽命有待長期驗證：</w:t>
      </w:r>
    </w:p>
    <w:p w:rsidR="003A4122" w:rsidRDefault="003A4122" w:rsidP="006C50D4">
      <w:pPr>
        <w:pStyle w:val="3"/>
        <w:numPr>
          <w:ilvl w:val="0"/>
          <w:numId w:val="0"/>
        </w:numPr>
        <w:ind w:leftChars="703" w:left="2391" w:firstLineChars="187" w:firstLine="636"/>
      </w:pPr>
      <w:bookmarkStart w:id="592" w:name="_Toc310611269"/>
      <w:bookmarkStart w:id="593" w:name="_Toc311050750"/>
      <w:r>
        <w:rPr>
          <w:rFonts w:hint="eastAsia"/>
        </w:rPr>
        <w:t>依經濟部「燃料電池示範運轉驗證補助作業要點」辦理燃料電池應用產品示範運轉驗證，加速商品化應用發展。98-100年度約投入3億元進行定置型長效發電機、UPS備用發電機、機車與堆高機等產品進行長期驗證，廠商投入估計達5億元以上。99年11月起於</w:t>
      </w:r>
      <w:r w:rsidR="0061176B" w:rsidRPr="0061176B">
        <w:rPr>
          <w:rFonts w:hint="eastAsia"/>
        </w:rPr>
        <w:t>臺北國際花卉博覽會</w:t>
      </w:r>
      <w:r>
        <w:rPr>
          <w:rFonts w:hint="eastAsia"/>
        </w:rPr>
        <w:t>故事館進行</w:t>
      </w:r>
      <w:r w:rsidR="00C75C5A">
        <w:rPr>
          <w:rFonts w:hint="eastAsia"/>
        </w:rPr>
        <w:t>30K</w:t>
      </w:r>
      <w:r>
        <w:rPr>
          <w:rFonts w:hint="eastAsia"/>
        </w:rPr>
        <w:t>W定置型燃料電池長效型發電機連續示範運轉發電至今，貼近民眾日常生活應用，具顯著示範宣導效果。</w:t>
      </w:r>
      <w:bookmarkEnd w:id="592"/>
      <w:bookmarkEnd w:id="593"/>
    </w:p>
    <w:p w:rsidR="003A4122" w:rsidRDefault="003A4122" w:rsidP="006C50D4">
      <w:pPr>
        <w:pStyle w:val="5"/>
      </w:pPr>
      <w:r>
        <w:rPr>
          <w:rFonts w:hint="eastAsia"/>
        </w:rPr>
        <w:t>能源資通訊產業</w:t>
      </w:r>
      <w:r w:rsidR="006C50D4">
        <w:rPr>
          <w:rFonts w:hint="eastAsia"/>
        </w:rPr>
        <w:t>部分：</w:t>
      </w:r>
    </w:p>
    <w:p w:rsidR="003A4122" w:rsidRDefault="007D3801" w:rsidP="007D3801">
      <w:pPr>
        <w:pStyle w:val="6"/>
      </w:pPr>
      <w:r>
        <w:rPr>
          <w:rFonts w:hint="eastAsia"/>
        </w:rPr>
        <w:t>AMI</w:t>
      </w:r>
      <w:r w:rsidR="003A4122">
        <w:rPr>
          <w:rFonts w:hint="eastAsia"/>
        </w:rPr>
        <w:t>技術能量尚未完整</w:t>
      </w:r>
      <w:r w:rsidR="006C50D4">
        <w:rPr>
          <w:rFonts w:hint="eastAsia"/>
        </w:rPr>
        <w:t>：</w:t>
      </w:r>
    </w:p>
    <w:p w:rsidR="003A4122" w:rsidRDefault="003A4122" w:rsidP="006C50D4">
      <w:pPr>
        <w:pStyle w:val="3"/>
        <w:numPr>
          <w:ilvl w:val="0"/>
          <w:numId w:val="0"/>
        </w:numPr>
        <w:ind w:leftChars="703" w:left="2391" w:firstLineChars="187" w:firstLine="636"/>
      </w:pPr>
      <w:bookmarkStart w:id="594" w:name="_Toc310611270"/>
      <w:bookmarkStart w:id="595" w:name="_Toc311050751"/>
      <w:r>
        <w:rPr>
          <w:rFonts w:hint="eastAsia"/>
        </w:rPr>
        <w:t>國內廠商在智慧電表研發</w:t>
      </w:r>
      <w:r w:rsidR="002309C3">
        <w:rPr>
          <w:rFonts w:hint="eastAsia"/>
        </w:rPr>
        <w:t>甫</w:t>
      </w:r>
      <w:r>
        <w:rPr>
          <w:rFonts w:hint="eastAsia"/>
        </w:rPr>
        <w:t>起步，仍在進行基礎功能驗證，現階段並未顧及電表之相容性與國際規範。加強投入相容於國際規範之軟硬體技術研發(如IEC 62056及ANSIC12.22之通訊軟體)，同時發展電表安全機制與資訊系統，以協助廠商建立完整自有技術。</w:t>
      </w:r>
      <w:bookmarkEnd w:id="594"/>
      <w:bookmarkEnd w:id="595"/>
    </w:p>
    <w:p w:rsidR="003A4122" w:rsidRDefault="003A4122" w:rsidP="006C50D4">
      <w:pPr>
        <w:pStyle w:val="6"/>
      </w:pPr>
      <w:r>
        <w:rPr>
          <w:rFonts w:hint="eastAsia"/>
        </w:rPr>
        <w:t>需建立AMI系統經驗與</w:t>
      </w:r>
      <w:r w:rsidR="006C50D4">
        <w:rPr>
          <w:rFonts w:hint="eastAsia"/>
        </w:rPr>
        <w:t>布</w:t>
      </w:r>
      <w:r>
        <w:rPr>
          <w:rFonts w:hint="eastAsia"/>
        </w:rPr>
        <w:t>建實績</w:t>
      </w:r>
      <w:r w:rsidR="006C50D4">
        <w:rPr>
          <w:rFonts w:hint="eastAsia"/>
        </w:rPr>
        <w:t>：</w:t>
      </w:r>
    </w:p>
    <w:p w:rsidR="003A4122" w:rsidRDefault="003A4122" w:rsidP="006C50D4">
      <w:pPr>
        <w:pStyle w:val="3"/>
        <w:numPr>
          <w:ilvl w:val="0"/>
          <w:numId w:val="0"/>
        </w:numPr>
        <w:ind w:leftChars="703" w:left="2391" w:firstLineChars="187" w:firstLine="636"/>
      </w:pPr>
      <w:bookmarkStart w:id="596" w:name="_Toc310611271"/>
      <w:bookmarkStart w:id="597" w:name="_Toc311050752"/>
      <w:r>
        <w:rPr>
          <w:rFonts w:hint="eastAsia"/>
        </w:rPr>
        <w:t>國際市場推動有賴國內之系統建置實績，</w:t>
      </w:r>
      <w:r>
        <w:rPr>
          <w:rFonts w:hint="eastAsia"/>
        </w:rPr>
        <w:lastRenderedPageBreak/>
        <w:t>以內需市場(2012年1萬戶</w:t>
      </w:r>
      <w:r w:rsidR="006C50D4">
        <w:rPr>
          <w:rFonts w:hint="eastAsia"/>
        </w:rPr>
        <w:t>；</w:t>
      </w:r>
      <w:r>
        <w:rPr>
          <w:rFonts w:hint="eastAsia"/>
        </w:rPr>
        <w:t>2015年100萬戶)協助國內廠商建立系統設計整合經驗，並取得應用實績。</w:t>
      </w:r>
      <w:bookmarkEnd w:id="596"/>
      <w:bookmarkEnd w:id="597"/>
    </w:p>
    <w:p w:rsidR="003A4122" w:rsidRDefault="003A4122" w:rsidP="006C50D4">
      <w:pPr>
        <w:pStyle w:val="6"/>
      </w:pPr>
      <w:r>
        <w:rPr>
          <w:rFonts w:hint="eastAsia"/>
        </w:rPr>
        <w:t>中國大陸於99年標案設下嚴格資格門檻</w:t>
      </w:r>
      <w:r w:rsidR="006C50D4">
        <w:rPr>
          <w:rStyle w:val="af6"/>
        </w:rPr>
        <w:footnoteReference w:id="61"/>
      </w:r>
      <w:r>
        <w:rPr>
          <w:rFonts w:hint="eastAsia"/>
        </w:rPr>
        <w:t>，需政府協助國內廠商進入中國大市場，取得銷售實績</w:t>
      </w:r>
      <w:r w:rsidR="006C50D4">
        <w:rPr>
          <w:rFonts w:hint="eastAsia"/>
        </w:rPr>
        <w:t>：</w:t>
      </w:r>
    </w:p>
    <w:p w:rsidR="003A4122" w:rsidRDefault="003A4122" w:rsidP="006C50D4">
      <w:pPr>
        <w:pStyle w:val="3"/>
        <w:numPr>
          <w:ilvl w:val="0"/>
          <w:numId w:val="0"/>
        </w:numPr>
        <w:ind w:leftChars="703" w:left="2391" w:firstLineChars="187" w:firstLine="636"/>
      </w:pPr>
      <w:bookmarkStart w:id="598" w:name="_Toc310611272"/>
      <w:bookmarkStart w:id="599" w:name="_Toc311050753"/>
      <w:r>
        <w:rPr>
          <w:rFonts w:hint="eastAsia"/>
        </w:rPr>
        <w:t>99年9月底由</w:t>
      </w:r>
      <w:r w:rsidR="0040410B">
        <w:rPr>
          <w:rFonts w:hint="eastAsia"/>
        </w:rPr>
        <w:t>臺</w:t>
      </w:r>
      <w:r>
        <w:rPr>
          <w:rFonts w:hint="eastAsia"/>
        </w:rPr>
        <w:t>灣區電機電子商業同業公會與中國電力科學研究院初步溝通，未來擬透過兩岸搭橋機制，啟動特案協商，由兩岸合作共同執行100萬戶規模之AMI特案試點。</w:t>
      </w:r>
      <w:bookmarkEnd w:id="598"/>
      <w:bookmarkEnd w:id="599"/>
    </w:p>
    <w:p w:rsidR="006C50D4" w:rsidRDefault="006C50D4" w:rsidP="006C50D4">
      <w:pPr>
        <w:pStyle w:val="3"/>
      </w:pPr>
      <w:bookmarkStart w:id="600" w:name="_Toc294785237"/>
      <w:bookmarkStart w:id="601" w:name="_Toc311050754"/>
      <w:r>
        <w:rPr>
          <w:rFonts w:hint="eastAsia"/>
        </w:rPr>
        <w:t>部分</w:t>
      </w:r>
      <w:r w:rsidRPr="005A705F">
        <w:rPr>
          <w:rFonts w:hint="eastAsia"/>
        </w:rPr>
        <w:t>綠能開發</w:t>
      </w:r>
      <w:r>
        <w:rPr>
          <w:rFonts w:hint="eastAsia"/>
        </w:rPr>
        <w:t>與營運</w:t>
      </w:r>
      <w:r w:rsidRPr="005A705F">
        <w:rPr>
          <w:rFonts w:hint="eastAsia"/>
        </w:rPr>
        <w:t>可能產生之環境負面衝擊</w:t>
      </w:r>
      <w:bookmarkEnd w:id="600"/>
      <w:r>
        <w:rPr>
          <w:rFonts w:hint="eastAsia"/>
        </w:rPr>
        <w:t>：</w:t>
      </w:r>
      <w:bookmarkEnd w:id="601"/>
    </w:p>
    <w:p w:rsidR="006C50D4" w:rsidRDefault="006C50D4" w:rsidP="006C50D4">
      <w:pPr>
        <w:pStyle w:val="4"/>
      </w:pPr>
      <w:bookmarkStart w:id="602" w:name="_Toc294785238"/>
      <w:r w:rsidRPr="00C759DC">
        <w:rPr>
          <w:rFonts w:hint="eastAsia"/>
        </w:rPr>
        <w:t>甲烷水合物</w:t>
      </w:r>
      <w:r>
        <w:rPr>
          <w:rFonts w:hint="eastAsia"/>
        </w:rPr>
        <w:t>部分：</w:t>
      </w:r>
      <w:bookmarkEnd w:id="602"/>
    </w:p>
    <w:p w:rsidR="006C50D4" w:rsidRDefault="006C50D4" w:rsidP="006C50D4">
      <w:pPr>
        <w:pStyle w:val="5"/>
      </w:pPr>
      <w:r>
        <w:rPr>
          <w:rFonts w:hint="eastAsia"/>
        </w:rPr>
        <w:t>據經濟部查復，甲烷水合物乃一種富含甲烷氣的固態冰狀物，係一種新型態的天然氣資源，其燃燒後的產物與常規天然氣燃燒後相同，但CO</w:t>
      </w:r>
      <w:r w:rsidRPr="005C3F8A">
        <w:rPr>
          <w:rFonts w:hint="eastAsia"/>
          <w:sz w:val="24"/>
          <w:szCs w:val="24"/>
        </w:rPr>
        <w:t>2</w:t>
      </w:r>
      <w:r>
        <w:rPr>
          <w:rFonts w:hint="eastAsia"/>
        </w:rPr>
        <w:t>排放量僅有燃煤的57％或燃油的67％，為目前最潔淨的碳基能源。因此，甲烷水合物的開發利用，仍然會排放CO</w:t>
      </w:r>
      <w:r w:rsidRPr="005C3F8A">
        <w:rPr>
          <w:rFonts w:hint="eastAsia"/>
          <w:sz w:val="24"/>
          <w:szCs w:val="24"/>
        </w:rPr>
        <w:t>2</w:t>
      </w:r>
      <w:r>
        <w:rPr>
          <w:rFonts w:hint="eastAsia"/>
        </w:rPr>
        <w:t>，確實難以歸類為綠色零碳能源，然而未來甲烷水合物資源的開發利用，將趨向於一種「碳中和」之能源開發方式。現階段，在安全、海床穩定性及減碳等考量下，甲烷水合物資源的開發工程概念模式，已逐漸加強注入CO</w:t>
      </w:r>
      <w:r w:rsidRPr="005C3F8A">
        <w:rPr>
          <w:rFonts w:hint="eastAsia"/>
          <w:sz w:val="24"/>
          <w:szCs w:val="24"/>
        </w:rPr>
        <w:t>2</w:t>
      </w:r>
      <w:r>
        <w:rPr>
          <w:rFonts w:hint="eastAsia"/>
        </w:rPr>
        <w:t>取代出甲烷水合物所含甲烷的工法研發，或是在甲烷水合物資源開發過程中，結合CO</w:t>
      </w:r>
      <w:r w:rsidRPr="005C3F8A">
        <w:rPr>
          <w:rFonts w:hint="eastAsia"/>
          <w:sz w:val="24"/>
          <w:szCs w:val="24"/>
        </w:rPr>
        <w:t>2</w:t>
      </w:r>
      <w:r>
        <w:rPr>
          <w:rFonts w:hint="eastAsia"/>
        </w:rPr>
        <w:t>封存技術，使注入的CO</w:t>
      </w:r>
      <w:r w:rsidRPr="005C3F8A">
        <w:rPr>
          <w:rFonts w:hint="eastAsia"/>
          <w:sz w:val="24"/>
          <w:szCs w:val="24"/>
        </w:rPr>
        <w:t>2</w:t>
      </w:r>
      <w:r>
        <w:rPr>
          <w:rFonts w:hint="eastAsia"/>
        </w:rPr>
        <w:t>與甲烷水合物分解的副產物——水，相互作用形成CO</w:t>
      </w:r>
      <w:r w:rsidRPr="005C3F8A">
        <w:rPr>
          <w:rFonts w:hint="eastAsia"/>
          <w:sz w:val="24"/>
          <w:szCs w:val="24"/>
        </w:rPr>
        <w:t>2</w:t>
      </w:r>
      <w:r>
        <w:rPr>
          <w:rFonts w:hint="eastAsia"/>
        </w:rPr>
        <w:t>水合物，一方面可達成將CO</w:t>
      </w:r>
      <w:r w:rsidRPr="005C3F8A">
        <w:rPr>
          <w:rFonts w:hint="eastAsia"/>
          <w:sz w:val="24"/>
          <w:szCs w:val="24"/>
        </w:rPr>
        <w:t>2</w:t>
      </w:r>
      <w:r>
        <w:rPr>
          <w:rFonts w:hint="eastAsia"/>
        </w:rPr>
        <w:t>固化封存</w:t>
      </w:r>
      <w:r>
        <w:rPr>
          <w:rFonts w:hint="eastAsia"/>
        </w:rPr>
        <w:lastRenderedPageBreak/>
        <w:t>在極區永凍層或深水海域地層中的減碳目標，一方面亦可提高甲烷水合物儲集層的岩石力學性質，增加海床穩定性。當所封存的CO</w:t>
      </w:r>
      <w:r w:rsidRPr="005C3F8A">
        <w:rPr>
          <w:rFonts w:hint="eastAsia"/>
          <w:sz w:val="24"/>
          <w:szCs w:val="24"/>
        </w:rPr>
        <w:t>2</w:t>
      </w:r>
      <w:r>
        <w:rPr>
          <w:rFonts w:hint="eastAsia"/>
        </w:rPr>
        <w:t>總量與開發利用甲烷水合物資源所產生的CO</w:t>
      </w:r>
      <w:r w:rsidRPr="005C3F8A">
        <w:rPr>
          <w:rFonts w:hint="eastAsia"/>
          <w:sz w:val="24"/>
          <w:szCs w:val="24"/>
        </w:rPr>
        <w:t>2</w:t>
      </w:r>
      <w:r>
        <w:rPr>
          <w:rFonts w:hint="eastAsia"/>
        </w:rPr>
        <w:t>排放總量能達平衡時，甲烷水合物資源的開發利用即可轉化成為一種「碳中和</w:t>
      </w:r>
      <w:r w:rsidR="0072113F">
        <w:rPr>
          <w:rFonts w:hint="eastAsia"/>
        </w:rPr>
        <w:t>(</w:t>
      </w:r>
      <w:r>
        <w:rPr>
          <w:rFonts w:hint="eastAsia"/>
        </w:rPr>
        <w:t>carbon neutral</w:t>
      </w:r>
      <w:r w:rsidR="0072113F">
        <w:rPr>
          <w:rFonts w:hint="eastAsia"/>
        </w:rPr>
        <w:t>)</w:t>
      </w:r>
      <w:r>
        <w:rPr>
          <w:rFonts w:hint="eastAsia"/>
        </w:rPr>
        <w:t>」新能源的開發利用。</w:t>
      </w:r>
    </w:p>
    <w:p w:rsidR="006C50D4" w:rsidRDefault="006C50D4" w:rsidP="006C50D4">
      <w:pPr>
        <w:pStyle w:val="5"/>
      </w:pPr>
      <w:r>
        <w:rPr>
          <w:rFonts w:hint="eastAsia"/>
        </w:rPr>
        <w:t>理論上，臺灣周圍及附近海域水深超過600公尺的地區，皆具有甲烷水合物賦存潛能；其中，以西南及南部海域的賦存徵兆較為明顯。因此，經濟部中央地質調查所推動的天然氣水合物資源潛能調查計畫</w:t>
      </w:r>
      <w:r w:rsidR="00CC3028">
        <w:rPr>
          <w:rFonts w:hint="eastAsia"/>
        </w:rPr>
        <w:t>之</w:t>
      </w:r>
      <w:r>
        <w:rPr>
          <w:rFonts w:hint="eastAsia"/>
        </w:rPr>
        <w:t>重點調查區域，優先選擇西南海域，次選恆春南部海域。目前國內進行或籌劃中的研究計畫，</w:t>
      </w:r>
      <w:r w:rsidRPr="001A60DF">
        <w:rPr>
          <w:rFonts w:hint="eastAsia"/>
        </w:rPr>
        <w:t>均屬於甲烷水合物資源分布與資源潛能評估階段，尚未發展</w:t>
      </w:r>
      <w:r>
        <w:rPr>
          <w:rFonts w:hint="eastAsia"/>
        </w:rPr>
        <w:t>至</w:t>
      </w:r>
      <w:r w:rsidRPr="001A60DF">
        <w:rPr>
          <w:rFonts w:hint="eastAsia"/>
        </w:rPr>
        <w:t>開發階段</w:t>
      </w:r>
      <w:r>
        <w:rPr>
          <w:rFonts w:hint="eastAsia"/>
        </w:rPr>
        <w:t>。該所自93至96年推動的4年期計畫總預算計174,319千元、97至100年推動的另一期4年計畫總預算計359,544千元。目前則刻正申請101至104年之新興計畫，經費申請額度分別為60,000、60,600、61,200及61,800千元。</w:t>
      </w:r>
    </w:p>
    <w:p w:rsidR="006C50D4" w:rsidRDefault="006C50D4" w:rsidP="006C50D4">
      <w:pPr>
        <w:pStyle w:val="4"/>
      </w:pPr>
      <w:bookmarkStart w:id="603" w:name="_Toc294785239"/>
      <w:r>
        <w:rPr>
          <w:rFonts w:hint="eastAsia"/>
        </w:rPr>
        <w:t>風力發電部分：</w:t>
      </w:r>
      <w:bookmarkEnd w:id="603"/>
    </w:p>
    <w:p w:rsidR="00C75598" w:rsidRDefault="006C50D4" w:rsidP="006C50D4">
      <w:pPr>
        <w:pStyle w:val="5"/>
        <w:numPr>
          <w:ilvl w:val="0"/>
          <w:numId w:val="0"/>
        </w:numPr>
        <w:ind w:leftChars="484" w:left="1646" w:firstLineChars="197" w:firstLine="670"/>
      </w:pPr>
      <w:r>
        <w:rPr>
          <w:rFonts w:hint="eastAsia"/>
        </w:rPr>
        <w:t>風力發電機組之動力雖源自大自然源源不絕之風力，惟其除有風場分布地點之選址考量外，運轉時產生可觀之音量及巨幅扇葉之旋轉擺動效應，亦將對附近居民及動物生態產生衝擊，因此，目前其設置地點有相當限制，以海邊人煙稀少處為宜。</w:t>
      </w:r>
    </w:p>
    <w:p w:rsidR="001A2C1D" w:rsidRPr="003D6CE6" w:rsidRDefault="00C75598" w:rsidP="001A2C1D">
      <w:pPr>
        <w:pStyle w:val="2"/>
        <w:numPr>
          <w:ilvl w:val="0"/>
          <w:numId w:val="0"/>
        </w:numPr>
        <w:ind w:left="699" w:hanging="699"/>
      </w:pPr>
      <w:r>
        <w:br w:type="page"/>
      </w:r>
      <w:bookmarkStart w:id="604" w:name="_Toc311050755"/>
      <w:r w:rsidR="001A2C1D" w:rsidRPr="003D6CE6">
        <w:rPr>
          <w:rFonts w:hint="eastAsia"/>
        </w:rPr>
        <w:lastRenderedPageBreak/>
        <w:t>伍之二、履勘、訪查之發現與分析</w:t>
      </w:r>
      <w:bookmarkEnd w:id="604"/>
    </w:p>
    <w:p w:rsidR="001A2C1D" w:rsidRPr="007046EC" w:rsidRDefault="001A2C1D" w:rsidP="001A2C1D">
      <w:pPr>
        <w:pStyle w:val="2"/>
        <w:numPr>
          <w:ilvl w:val="0"/>
          <w:numId w:val="0"/>
        </w:numPr>
        <w:ind w:firstLineChars="204" w:firstLine="694"/>
        <w:rPr>
          <w:szCs w:val="36"/>
        </w:rPr>
      </w:pPr>
      <w:bookmarkStart w:id="605" w:name="_Toc310611275"/>
      <w:bookmarkStart w:id="606" w:name="_Toc311050756"/>
      <w:r>
        <w:rPr>
          <w:rFonts w:hint="eastAsia"/>
        </w:rPr>
        <w:t>茲將3次履勘、訪查所得與發現之重點</w:t>
      </w:r>
      <w:r w:rsidRPr="002A059E">
        <w:rPr>
          <w:rFonts w:hint="eastAsia"/>
        </w:rPr>
        <w:t>(詳附錄1)</w:t>
      </w:r>
      <w:r>
        <w:rPr>
          <w:rFonts w:hint="eastAsia"/>
        </w:rPr>
        <w:t>，彙</w:t>
      </w:r>
      <w:r w:rsidR="002A059E">
        <w:rPr>
          <w:rFonts w:hint="eastAsia"/>
          <w:szCs w:val="36"/>
        </w:rPr>
        <w:t>析</w:t>
      </w:r>
      <w:r w:rsidRPr="007046EC">
        <w:rPr>
          <w:rFonts w:hint="eastAsia"/>
          <w:szCs w:val="36"/>
        </w:rPr>
        <w:t>於后：</w:t>
      </w:r>
      <w:bookmarkEnd w:id="605"/>
      <w:bookmarkEnd w:id="606"/>
    </w:p>
    <w:p w:rsidR="001A2C1D" w:rsidRDefault="001A2C1D" w:rsidP="00342D12">
      <w:pPr>
        <w:pStyle w:val="2"/>
        <w:numPr>
          <w:ilvl w:val="1"/>
          <w:numId w:val="23"/>
        </w:numPr>
      </w:pPr>
      <w:bookmarkStart w:id="607" w:name="_Toc311050757"/>
      <w:r>
        <w:rPr>
          <w:rFonts w:hint="eastAsia"/>
        </w:rPr>
        <w:t>第1次履勘：</w:t>
      </w:r>
      <w:bookmarkEnd w:id="607"/>
    </w:p>
    <w:p w:rsidR="001A2C1D" w:rsidRPr="00D40A15" w:rsidRDefault="001A2C1D" w:rsidP="00342D12">
      <w:pPr>
        <w:pStyle w:val="3"/>
        <w:numPr>
          <w:ilvl w:val="2"/>
          <w:numId w:val="23"/>
        </w:numPr>
        <w:rPr>
          <w:spacing w:val="-6"/>
        </w:rPr>
      </w:pPr>
      <w:bookmarkStart w:id="608" w:name="_Toc310611277"/>
      <w:bookmarkStart w:id="609" w:name="_Toc311050758"/>
      <w:r w:rsidRPr="00D40A15">
        <w:rPr>
          <w:rFonts w:hint="eastAsia"/>
          <w:spacing w:val="-6"/>
        </w:rPr>
        <w:t>臺電公司99年全系統燃料別發購電量占比如下：自發電部分(核能占19.3％、火力53.4％、水力3.2％、風力及太陽光電</w:t>
      </w:r>
      <w:r w:rsidR="00C77A59" w:rsidRPr="00D40A15">
        <w:rPr>
          <w:rFonts w:hint="eastAsia"/>
          <w:spacing w:val="-6"/>
        </w:rPr>
        <w:t>則</w:t>
      </w:r>
      <w:r w:rsidRPr="00D40A15">
        <w:rPr>
          <w:rFonts w:hint="eastAsia"/>
          <w:spacing w:val="-6"/>
        </w:rPr>
        <w:t>約0.2％），購電部分(火力占23.3％、水力0.4％、風力及太陽光電</w:t>
      </w:r>
      <w:r w:rsidR="00C77A59" w:rsidRPr="00D40A15">
        <w:rPr>
          <w:rFonts w:hint="eastAsia"/>
          <w:spacing w:val="-6"/>
        </w:rPr>
        <w:t>則</w:t>
      </w:r>
      <w:r w:rsidRPr="00D40A15">
        <w:rPr>
          <w:rFonts w:hint="eastAsia"/>
          <w:spacing w:val="-6"/>
        </w:rPr>
        <w:t>約0.2％)，合計99年全系統累計發購電量約2,000億度。</w:t>
      </w:r>
      <w:bookmarkEnd w:id="608"/>
      <w:bookmarkEnd w:id="609"/>
    </w:p>
    <w:p w:rsidR="002550D7" w:rsidRDefault="001A2C1D" w:rsidP="00342D12">
      <w:pPr>
        <w:pStyle w:val="3"/>
        <w:numPr>
          <w:ilvl w:val="2"/>
          <w:numId w:val="23"/>
        </w:numPr>
      </w:pPr>
      <w:bookmarkStart w:id="610" w:name="_Toc310611278"/>
      <w:bookmarkStart w:id="611" w:name="_Toc311050759"/>
      <w:r w:rsidRPr="001A2C1D">
        <w:rPr>
          <w:rFonts w:hint="eastAsia"/>
        </w:rPr>
        <w:t>依據IEA於2011年出版之Multi-national Case Study of the Financial Cost of Wind Energy報告各國陸域發電成本及2011年World Market Update</w:t>
      </w:r>
      <w:r w:rsidR="002550D7">
        <w:rPr>
          <w:rFonts w:hint="eastAsia"/>
        </w:rPr>
        <w:t xml:space="preserve"> </w:t>
      </w:r>
      <w:r w:rsidRPr="001A2C1D">
        <w:rPr>
          <w:rFonts w:hint="eastAsia"/>
        </w:rPr>
        <w:t>2010年歸納各國風力發電躉購費率資料顯示，依我國目前陸域風力發電躉購費率(10</w:t>
      </w:r>
      <w:r w:rsidR="002550D7">
        <w:rPr>
          <w:rFonts w:hint="eastAsia"/>
        </w:rPr>
        <w:t>K</w:t>
      </w:r>
      <w:r w:rsidRPr="001A2C1D">
        <w:rPr>
          <w:rFonts w:hint="eastAsia"/>
        </w:rPr>
        <w:t>W以上)約為每度電2.6138元，僅略高於丹麥</w:t>
      </w:r>
      <w:r w:rsidR="002550D7">
        <w:rPr>
          <w:rFonts w:hint="eastAsia"/>
        </w:rPr>
        <w:t>，</w:t>
      </w:r>
      <w:r w:rsidRPr="001A2C1D">
        <w:rPr>
          <w:rFonts w:hint="eastAsia"/>
        </w:rPr>
        <w:t>相當於美國，遠低於大多數歐洲國家如德國、荷蘭、瑞士等，顯示我國風力發電成本甚具競爭力。</w:t>
      </w:r>
      <w:bookmarkEnd w:id="610"/>
      <w:bookmarkEnd w:id="611"/>
    </w:p>
    <w:p w:rsidR="001A2C1D" w:rsidRDefault="001A2C1D" w:rsidP="00342D12">
      <w:pPr>
        <w:pStyle w:val="3"/>
        <w:numPr>
          <w:ilvl w:val="2"/>
          <w:numId w:val="23"/>
        </w:numPr>
      </w:pPr>
      <w:bookmarkStart w:id="612" w:name="_Toc310611279"/>
      <w:bookmarkStart w:id="613" w:name="_Toc311050760"/>
      <w:r w:rsidRPr="001A2C1D">
        <w:rPr>
          <w:rFonts w:hint="eastAsia"/>
        </w:rPr>
        <w:t>雖目前各國並無對風場潛能排序之資料，惟依據美國Stanford大學研究，我國為世界少數擁有平均風速高達9m/s以上之潛能地區，風場條件優良，競爭力明顯優於多數其他國家；就裝置容量而言，根據Global Wind Energy Council 2010調查，近年來我國風力機裝置容量急速攀升，在亞洲12個國家中排名第4，全球73個國家排名第24，在世界風電市場中已可列入前</w:t>
      </w:r>
      <w:r w:rsidR="002550D7">
        <w:rPr>
          <w:rFonts w:hint="eastAsia"/>
        </w:rPr>
        <w:t>3</w:t>
      </w:r>
      <w:r w:rsidRPr="001A2C1D">
        <w:rPr>
          <w:rFonts w:hint="eastAsia"/>
        </w:rPr>
        <w:t>分之</w:t>
      </w:r>
      <w:r w:rsidR="002550D7">
        <w:rPr>
          <w:rFonts w:hint="eastAsia"/>
        </w:rPr>
        <w:t>1</w:t>
      </w:r>
      <w:r w:rsidRPr="001A2C1D">
        <w:rPr>
          <w:rFonts w:hint="eastAsia"/>
        </w:rPr>
        <w:t>強。</w:t>
      </w:r>
      <w:bookmarkEnd w:id="612"/>
      <w:bookmarkEnd w:id="613"/>
    </w:p>
    <w:p w:rsidR="001A2C1D" w:rsidRDefault="001A2C1D" w:rsidP="00342D12">
      <w:pPr>
        <w:pStyle w:val="3"/>
        <w:numPr>
          <w:ilvl w:val="2"/>
          <w:numId w:val="23"/>
        </w:numPr>
      </w:pPr>
      <w:bookmarkStart w:id="614" w:name="_Toc310611280"/>
      <w:bookmarkStart w:id="615" w:name="_Toc311050761"/>
      <w:r>
        <w:rPr>
          <w:rFonts w:hint="eastAsia"/>
        </w:rPr>
        <w:t>北臺光電遊憩城計畫乃行政院以91年5月31日院臺經字第0910027097號函核定「挑戰2008：國家發展重點計畫」之陽光電城計畫，經能源局以95年12月1日能技字第09500205540號函核定裝置容量為240.16千瓦，補助經費為9,840萬元。其</w:t>
      </w:r>
      <w:r>
        <w:rPr>
          <w:rFonts w:hint="eastAsia"/>
        </w:rPr>
        <w:lastRenderedPageBreak/>
        <w:t>目的係為推廣裝設太陽光電發電系統，加強以太陽光電系統為建築構</w:t>
      </w:r>
      <w:r w:rsidR="00D85926">
        <w:rPr>
          <w:rFonts w:hint="eastAsia"/>
        </w:rPr>
        <w:t>材之整體設計，營造太陽光電整體應用示範區。另一為減輕化石能源之污</w:t>
      </w:r>
      <w:r>
        <w:rPr>
          <w:rFonts w:hint="eastAsia"/>
        </w:rPr>
        <w:t>染負擔，提高能源多元化及創造自主能源，並帶動太陽光電科技產業發展。其成果</w:t>
      </w:r>
      <w:r w:rsidR="009150ED">
        <w:rPr>
          <w:rFonts w:hint="eastAsia"/>
        </w:rPr>
        <w:t>略以</w:t>
      </w:r>
      <w:r>
        <w:rPr>
          <w:rFonts w:hint="eastAsia"/>
        </w:rPr>
        <w:t>：</w:t>
      </w:r>
      <w:r w:rsidR="009150ED">
        <w:rPr>
          <w:rFonts w:hint="eastAsia"/>
        </w:rPr>
        <w:t>共裝設1,230片太陽能電板</w:t>
      </w:r>
      <w:r w:rsidR="002550D7">
        <w:rPr>
          <w:rFonts w:hint="eastAsia"/>
        </w:rPr>
        <w:t>，</w:t>
      </w:r>
      <w:r w:rsidR="009150ED">
        <w:rPr>
          <w:rFonts w:hint="eastAsia"/>
        </w:rPr>
        <w:t>全年總發電量約20萬度電</w:t>
      </w:r>
      <w:r w:rsidR="002550D7">
        <w:rPr>
          <w:rFonts w:hint="eastAsia"/>
        </w:rPr>
        <w:t>，除</w:t>
      </w:r>
      <w:r w:rsidR="009150ED">
        <w:rPr>
          <w:rFonts w:hint="eastAsia"/>
        </w:rPr>
        <w:t>每年可節省</w:t>
      </w:r>
      <w:r w:rsidR="002104B8">
        <w:rPr>
          <w:rFonts w:hint="eastAsia"/>
        </w:rPr>
        <w:t>約</w:t>
      </w:r>
      <w:r w:rsidR="009150ED">
        <w:rPr>
          <w:rFonts w:hint="eastAsia"/>
        </w:rPr>
        <w:t>52萬</w:t>
      </w:r>
      <w:r w:rsidR="002104B8">
        <w:rPr>
          <w:rFonts w:hint="eastAsia"/>
        </w:rPr>
        <w:t>元之</w:t>
      </w:r>
      <w:r w:rsidR="009150ED">
        <w:rPr>
          <w:rFonts w:hint="eastAsia"/>
        </w:rPr>
        <w:t>電費</w:t>
      </w:r>
      <w:r w:rsidR="002550D7">
        <w:rPr>
          <w:rFonts w:hint="eastAsia"/>
        </w:rPr>
        <w:t>，</w:t>
      </w:r>
      <w:r w:rsidR="002104B8">
        <w:rPr>
          <w:rFonts w:hint="eastAsia"/>
        </w:rPr>
        <w:t>約</w:t>
      </w:r>
      <w:r w:rsidR="009150ED">
        <w:rPr>
          <w:rFonts w:hint="eastAsia"/>
        </w:rPr>
        <w:t>提供55戶一般家庭全年用電量</w:t>
      </w:r>
      <w:r w:rsidR="002550D7">
        <w:rPr>
          <w:rFonts w:hint="eastAsia"/>
        </w:rPr>
        <w:t>之外，亦可</w:t>
      </w:r>
      <w:r>
        <w:rPr>
          <w:rFonts w:hint="eastAsia"/>
        </w:rPr>
        <w:t>減少128公噸CO</w:t>
      </w:r>
      <w:r w:rsidRPr="002104B8">
        <w:rPr>
          <w:rFonts w:hint="eastAsia"/>
          <w:sz w:val="24"/>
          <w:szCs w:val="24"/>
        </w:rPr>
        <w:t>2</w:t>
      </w:r>
      <w:r>
        <w:rPr>
          <w:rFonts w:hint="eastAsia"/>
        </w:rPr>
        <w:t>之排放</w:t>
      </w:r>
      <w:r w:rsidR="002104B8">
        <w:rPr>
          <w:rFonts w:hint="eastAsia"/>
        </w:rPr>
        <w:t>，等同</w:t>
      </w:r>
      <w:r>
        <w:rPr>
          <w:rFonts w:hint="eastAsia"/>
        </w:rPr>
        <w:t>增</w:t>
      </w:r>
      <w:r w:rsidR="002104B8">
        <w:rPr>
          <w:rFonts w:hint="eastAsia"/>
        </w:rPr>
        <w:t>加</w:t>
      </w:r>
      <w:r>
        <w:rPr>
          <w:rFonts w:hint="eastAsia"/>
        </w:rPr>
        <w:t>約7公頃森林或1.4萬棵樹的吸碳能力。</w:t>
      </w:r>
      <w:bookmarkEnd w:id="614"/>
      <w:bookmarkEnd w:id="615"/>
    </w:p>
    <w:p w:rsidR="00D85926" w:rsidRDefault="00D85926" w:rsidP="00342D12">
      <w:pPr>
        <w:pStyle w:val="3"/>
        <w:numPr>
          <w:ilvl w:val="2"/>
          <w:numId w:val="23"/>
        </w:numPr>
      </w:pPr>
      <w:bookmarkStart w:id="616" w:name="_Toc310611281"/>
      <w:bookmarkStart w:id="617" w:name="_Toc311050762"/>
      <w:r>
        <w:rPr>
          <w:rFonts w:hint="eastAsia"/>
        </w:rPr>
        <w:t>能源局於98年度執行LED道路照明節能示範計畫，並於99年8月全數完成示範系統之設置工程。其中</w:t>
      </w:r>
      <w:r w:rsidR="002104B8">
        <w:rPr>
          <w:rFonts w:hint="eastAsia"/>
        </w:rPr>
        <w:t>新北市三重區LED路燈示範計畫</w:t>
      </w:r>
      <w:r>
        <w:rPr>
          <w:rFonts w:hint="eastAsia"/>
        </w:rPr>
        <w:t>裝設位置為</w:t>
      </w:r>
      <w:r w:rsidR="002104B8">
        <w:rPr>
          <w:rFonts w:hint="eastAsia"/>
        </w:rPr>
        <w:t>新北市</w:t>
      </w:r>
      <w:r>
        <w:rPr>
          <w:rFonts w:hint="eastAsia"/>
        </w:rPr>
        <w:t>三重區重陽路1至4段</w:t>
      </w:r>
      <w:r w:rsidR="002104B8">
        <w:rPr>
          <w:rFonts w:hint="eastAsia"/>
        </w:rPr>
        <w:t>，</w:t>
      </w:r>
      <w:r>
        <w:rPr>
          <w:rFonts w:hint="eastAsia"/>
        </w:rPr>
        <w:t>總工程款為518萬1,065元，</w:t>
      </w:r>
      <w:r w:rsidR="002104B8">
        <w:rPr>
          <w:rFonts w:hint="eastAsia"/>
        </w:rPr>
        <w:t>其中</w:t>
      </w:r>
      <w:r>
        <w:rPr>
          <w:rFonts w:hint="eastAsia"/>
        </w:rPr>
        <w:t>能源局補助250萬元。估計每年節省用電量為4萬2,924度，減少碳排放</w:t>
      </w:r>
      <w:r w:rsidR="002104B8">
        <w:rPr>
          <w:rFonts w:hint="eastAsia"/>
        </w:rPr>
        <w:t>約</w:t>
      </w:r>
      <w:r>
        <w:rPr>
          <w:rFonts w:hint="eastAsia"/>
        </w:rPr>
        <w:t>27公噸472公斤。</w:t>
      </w:r>
      <w:bookmarkEnd w:id="616"/>
      <w:bookmarkEnd w:id="617"/>
    </w:p>
    <w:p w:rsidR="001A2C1D" w:rsidRDefault="001A2C1D" w:rsidP="00342D12">
      <w:pPr>
        <w:pStyle w:val="2"/>
        <w:numPr>
          <w:ilvl w:val="1"/>
          <w:numId w:val="23"/>
        </w:numPr>
      </w:pPr>
      <w:bookmarkStart w:id="618" w:name="_Toc311050763"/>
      <w:r>
        <w:rPr>
          <w:rFonts w:hint="eastAsia"/>
        </w:rPr>
        <w:t>第2次履勘：</w:t>
      </w:r>
      <w:bookmarkEnd w:id="618"/>
    </w:p>
    <w:p w:rsidR="00D85926" w:rsidRDefault="00D85926" w:rsidP="00342D12">
      <w:pPr>
        <w:pStyle w:val="3"/>
        <w:numPr>
          <w:ilvl w:val="2"/>
          <w:numId w:val="23"/>
        </w:numPr>
      </w:pPr>
      <w:bookmarkStart w:id="619" w:name="_Toc310611283"/>
      <w:bookmarkStart w:id="620" w:name="_Toc311050764"/>
      <w:r>
        <w:rPr>
          <w:rFonts w:hint="eastAsia"/>
        </w:rPr>
        <w:t>工研院綠能所係定位以綠能、環境及資源技術為核心，開創前瞻節能減碳與永續環境的科技，發展綠能產業，引領低碳家園建設。茲簡介如下：</w:t>
      </w:r>
      <w:r w:rsidR="00223735">
        <w:rPr>
          <w:rFonts w:hint="eastAsia"/>
        </w:rPr>
        <w:t>1</w:t>
      </w:r>
      <w:r>
        <w:rPr>
          <w:rFonts w:hint="eastAsia"/>
        </w:rPr>
        <w:t>、</w:t>
      </w:r>
      <w:r w:rsidR="00215312">
        <w:rPr>
          <w:rFonts w:hint="eastAsia"/>
        </w:rPr>
        <w:t>太陽光電</w:t>
      </w:r>
      <w:r>
        <w:rPr>
          <w:rFonts w:hint="eastAsia"/>
        </w:rPr>
        <w:t>：(</w:t>
      </w:r>
      <w:r w:rsidR="00223735">
        <w:rPr>
          <w:rFonts w:hint="eastAsia"/>
        </w:rPr>
        <w:t>1</w:t>
      </w:r>
      <w:r>
        <w:rPr>
          <w:rFonts w:hint="eastAsia"/>
        </w:rPr>
        <w:t>)工研院量測中心在能源局計畫下，先於98年取得ICE 61215(矽晶性能)CBTL認證，並於本(100)年4月14日再次取得ICE 61646(薄膜性能)及IEC 61730(安全、含防火測試)CBTL認證。(</w:t>
      </w:r>
      <w:r w:rsidR="00223735">
        <w:rPr>
          <w:rFonts w:hint="eastAsia"/>
        </w:rPr>
        <w:t>2</w:t>
      </w:r>
      <w:r>
        <w:rPr>
          <w:rFonts w:hint="eastAsia"/>
        </w:rPr>
        <w:t>)</w:t>
      </w:r>
      <w:r w:rsidR="00215312">
        <w:rPr>
          <w:rFonts w:hint="eastAsia"/>
        </w:rPr>
        <w:t>太陽光電</w:t>
      </w:r>
      <w:r>
        <w:rPr>
          <w:rFonts w:hint="eastAsia"/>
        </w:rPr>
        <w:t>實驗室80％的測試系統乃由內部技術團隊自行研發設計，進而協助國內儀器設備廠商。國內主要模組廠30餘家與該實驗室簽訂長期合約或零星測試服務，進行驗證、研發防禦、保護及安規等測試。</w:t>
      </w:r>
      <w:r w:rsidR="00223735">
        <w:rPr>
          <w:rFonts w:hint="eastAsia"/>
        </w:rPr>
        <w:t>2</w:t>
      </w:r>
      <w:r>
        <w:rPr>
          <w:rFonts w:hint="eastAsia"/>
        </w:rPr>
        <w:t>、薄膜實驗室：(</w:t>
      </w:r>
      <w:r w:rsidR="00223735">
        <w:rPr>
          <w:rFonts w:hint="eastAsia"/>
        </w:rPr>
        <w:t>1</w:t>
      </w:r>
      <w:r>
        <w:rPr>
          <w:rFonts w:hint="eastAsia"/>
        </w:rPr>
        <w:t>)95年5月成立矽薄膜太陽電池實驗室，97年規劃國產化G3.5整線設</w:t>
      </w:r>
      <w:r>
        <w:rPr>
          <w:rFonts w:hint="eastAsia"/>
        </w:rPr>
        <w:lastRenderedPageBreak/>
        <w:t>備，98年G3.5在Q2完成進機並開始啟用，且於該年度開發BIPV高演色穿透行電池，並利用濕蝕刻成功開發透明導電膜玻璃，並成功實證在玻璃上的可行性。(</w:t>
      </w:r>
      <w:r w:rsidR="00223735">
        <w:rPr>
          <w:rFonts w:hint="eastAsia"/>
        </w:rPr>
        <w:t>2</w:t>
      </w:r>
      <w:r>
        <w:rPr>
          <w:rFonts w:hint="eastAsia"/>
        </w:rPr>
        <w:t>)薄膜實驗室研發重點為高效率堆疊式太陽電池、透明導電玻璃技術開發及校正與評價技術開發。</w:t>
      </w:r>
      <w:r w:rsidR="00223735">
        <w:rPr>
          <w:rFonts w:hint="eastAsia"/>
        </w:rPr>
        <w:t>3</w:t>
      </w:r>
      <w:r>
        <w:rPr>
          <w:rFonts w:hint="eastAsia"/>
        </w:rPr>
        <w:t>、照明實驗室：涵蓋光環境教育區、節能先進照明展示區及照明檢驗實驗室3部分。光環境教育提供晝光利用、LED照明與優質光品質之體驗；節能先進照明技術展示高效率電子安定器、智慧照明電控、LED模組及應用等；照明檢測實驗室為臺灣唯一通過美國NVLAP認可的LED照明檢測實驗室，已取得標準檢驗局委託實驗室資格及財團法人全國認証基金會(TAF 0377)，更為兩岸實驗室LED路燈實驗室能力比對的中心實驗室。另該實驗室的另一項工作為制定照明標準及規範，整合研發、教育推廣、標準及測試驗證達成節能與提升照明品質的目標。</w:t>
      </w:r>
      <w:r w:rsidR="002104B8">
        <w:rPr>
          <w:rFonts w:hint="eastAsia"/>
        </w:rPr>
        <w:t>4</w:t>
      </w:r>
      <w:r>
        <w:rPr>
          <w:rFonts w:hint="eastAsia"/>
        </w:rPr>
        <w:t>、有關太陽光電模組驗證實驗室提供業者之檢測驗證項目，鑑於國內PV產品行銷國外市場時，需先送請國外驗證實驗室取得認證，耗時且增加成本，爰能源局於年度計畫委託工研院量測中心成立「太陽光電模組驗證實驗室」，以協助廠商解決產品送外國認證耗時與成本等問題，有效提升國內PV產業之國際競爭力</w:t>
      </w:r>
      <w:r w:rsidR="002104B8">
        <w:rPr>
          <w:rFonts w:hint="eastAsia"/>
        </w:rPr>
        <w:t>。</w:t>
      </w:r>
      <w:bookmarkEnd w:id="619"/>
      <w:bookmarkEnd w:id="620"/>
    </w:p>
    <w:p w:rsidR="00D85926" w:rsidRDefault="00D85926" w:rsidP="00342D12">
      <w:pPr>
        <w:pStyle w:val="3"/>
        <w:numPr>
          <w:ilvl w:val="2"/>
          <w:numId w:val="23"/>
        </w:numPr>
      </w:pPr>
      <w:bookmarkStart w:id="621" w:name="_Toc310611284"/>
      <w:bookmarkStart w:id="622" w:name="_Toc311050765"/>
      <w:r>
        <w:rPr>
          <w:rFonts w:hint="eastAsia"/>
        </w:rPr>
        <w:t>工研院為使所屬各單位於進行技術移轉、技術服務時，得以簡易有效進行作業程序，落實政府提升研發成果運用之精神，特制訂「工研院技術移轉與服務辦法」，包含技術推廣、技術移轉、技術服務、法律爭議鑑定、對外服務款項之管理、契約糾紛事件處理、售後服務、績效獎勵等章節。其移轉原則略以，研發成果(含自有成果)原則上應以公平、公</w:t>
      </w:r>
      <w:r>
        <w:rPr>
          <w:rFonts w:hint="eastAsia"/>
        </w:rPr>
        <w:lastRenderedPageBreak/>
        <w:t>開、非專屬授權及有償方式從事技術移轉，對象以我國研究機構或企業為優先。國有或下授成果之技術移轉，應依政府相關規定辦理。另為確保研發之成果，並考量應用之需要，有關智慧財產權之管理及運用，應另參照工研院「智慧財產管理及運用辦法」處理。</w:t>
      </w:r>
      <w:bookmarkEnd w:id="621"/>
      <w:bookmarkEnd w:id="622"/>
    </w:p>
    <w:p w:rsidR="00D85926" w:rsidRDefault="00D85926" w:rsidP="00342D12">
      <w:pPr>
        <w:pStyle w:val="3"/>
        <w:numPr>
          <w:ilvl w:val="2"/>
          <w:numId w:val="23"/>
        </w:numPr>
      </w:pPr>
      <w:bookmarkStart w:id="623" w:name="_Toc310611285"/>
      <w:bookmarkStart w:id="624" w:name="_Toc311050766"/>
      <w:r>
        <w:rPr>
          <w:rFonts w:hint="eastAsia"/>
        </w:rPr>
        <w:t>晶元公司</w:t>
      </w:r>
      <w:r w:rsidR="002104B8">
        <w:rPr>
          <w:rFonts w:hint="eastAsia"/>
        </w:rPr>
        <w:t>於</w:t>
      </w:r>
      <w:r>
        <w:rPr>
          <w:rFonts w:hint="eastAsia"/>
        </w:rPr>
        <w:t>1996年成立，經營團隊主要來自工研院及公司長期培育的人才。目前高亮度四元LED產品之性價比領先全球，市占率約50％；高亮度藍光LED產品亦為領導廠商之一，市占率約20％。除</w:t>
      </w:r>
      <w:r w:rsidR="002104B8">
        <w:rPr>
          <w:rFonts w:hint="eastAsia"/>
        </w:rPr>
        <w:t>為</w:t>
      </w:r>
      <w:r>
        <w:rPr>
          <w:rFonts w:hint="eastAsia"/>
        </w:rPr>
        <w:t>全球最大的高亮度LED磊晶片與晶粒製造商外，亦屬全球少數能大規模生產全色系高亮度LED產品之公司。目前</w:t>
      </w:r>
      <w:r w:rsidR="002104B8">
        <w:rPr>
          <w:rFonts w:hint="eastAsia"/>
        </w:rPr>
        <w:t>該公司</w:t>
      </w:r>
      <w:r>
        <w:rPr>
          <w:rFonts w:hint="eastAsia"/>
        </w:rPr>
        <w:t>已取得及申請中之全球專利數量合計達1,200篇以上，</w:t>
      </w:r>
      <w:r w:rsidR="002104B8">
        <w:rPr>
          <w:rFonts w:hint="eastAsia"/>
        </w:rPr>
        <w:t>係</w:t>
      </w:r>
      <w:r>
        <w:rPr>
          <w:rFonts w:hint="eastAsia"/>
        </w:rPr>
        <w:t>全世界少數生產全可見光及不可見光色域產品線公司。</w:t>
      </w:r>
      <w:bookmarkEnd w:id="623"/>
      <w:bookmarkEnd w:id="624"/>
    </w:p>
    <w:p w:rsidR="00D85926" w:rsidRPr="00B22F53" w:rsidRDefault="00D85926" w:rsidP="00342D12">
      <w:pPr>
        <w:pStyle w:val="3"/>
        <w:numPr>
          <w:ilvl w:val="2"/>
          <w:numId w:val="23"/>
        </w:numPr>
        <w:rPr>
          <w:spacing w:val="-4"/>
        </w:rPr>
      </w:pPr>
      <w:bookmarkStart w:id="625" w:name="_Toc310611286"/>
      <w:bookmarkStart w:id="626" w:name="_Toc311050767"/>
      <w:r w:rsidRPr="00B22F53">
        <w:rPr>
          <w:rFonts w:hint="eastAsia"/>
          <w:spacing w:val="-4"/>
        </w:rPr>
        <w:t>昱晶公司</w:t>
      </w:r>
      <w:r w:rsidR="002104B8" w:rsidRPr="00B22F53">
        <w:rPr>
          <w:rFonts w:hint="eastAsia"/>
          <w:spacing w:val="-4"/>
        </w:rPr>
        <w:t>自</w:t>
      </w:r>
      <w:r w:rsidRPr="00B22F53">
        <w:rPr>
          <w:rFonts w:hint="eastAsia"/>
          <w:spacing w:val="-4"/>
        </w:rPr>
        <w:t>94年投入太陽能電池生產之列，致力於推動全球</w:t>
      </w:r>
      <w:r w:rsidR="00215312" w:rsidRPr="00B22F53">
        <w:rPr>
          <w:rFonts w:hint="eastAsia"/>
          <w:spacing w:val="-4"/>
        </w:rPr>
        <w:t>太陽光電</w:t>
      </w:r>
      <w:r w:rsidRPr="00B22F53">
        <w:rPr>
          <w:rFonts w:hint="eastAsia"/>
          <w:spacing w:val="-4"/>
        </w:rPr>
        <w:t>應用之普及化。99年產出827MW太陽能電池，在做成模組後，一年365天，每日以平均4小時（1,000W/㎡）日照計算，則1年發電量可達12.07億度，可為地球抑制約72.1萬</w:t>
      </w:r>
      <w:r w:rsidR="002104B8" w:rsidRPr="00B22F53">
        <w:rPr>
          <w:rFonts w:hint="eastAsia"/>
          <w:spacing w:val="-4"/>
        </w:rPr>
        <w:t>公</w:t>
      </w:r>
      <w:r w:rsidRPr="00B22F53">
        <w:rPr>
          <w:rFonts w:hint="eastAsia"/>
          <w:spacing w:val="-4"/>
        </w:rPr>
        <w:t>噸的CO</w:t>
      </w:r>
      <w:r w:rsidRPr="00B22F53">
        <w:rPr>
          <w:rFonts w:hint="eastAsia"/>
          <w:spacing w:val="-4"/>
          <w:sz w:val="24"/>
          <w:szCs w:val="24"/>
        </w:rPr>
        <w:t>2</w:t>
      </w:r>
      <w:r w:rsidRPr="00B22F53">
        <w:rPr>
          <w:rFonts w:hint="eastAsia"/>
          <w:spacing w:val="-4"/>
        </w:rPr>
        <w:t>，等同2,172平方公里的柳杉森林吸收CO</w:t>
      </w:r>
      <w:r w:rsidRPr="00B22F53">
        <w:rPr>
          <w:rFonts w:hint="eastAsia"/>
          <w:spacing w:val="-4"/>
          <w:sz w:val="24"/>
          <w:szCs w:val="24"/>
        </w:rPr>
        <w:t>2</w:t>
      </w:r>
      <w:r w:rsidRPr="00B22F53">
        <w:rPr>
          <w:rFonts w:hint="eastAsia"/>
          <w:spacing w:val="-4"/>
        </w:rPr>
        <w:t>的能力。</w:t>
      </w:r>
      <w:r w:rsidR="002104B8" w:rsidRPr="00B22F53">
        <w:rPr>
          <w:rFonts w:hint="eastAsia"/>
          <w:spacing w:val="-4"/>
        </w:rPr>
        <w:t>如以</w:t>
      </w:r>
      <w:r w:rsidRPr="00B22F53">
        <w:rPr>
          <w:rFonts w:hint="eastAsia"/>
          <w:spacing w:val="-4"/>
        </w:rPr>
        <w:t>99年產出成果</w:t>
      </w:r>
      <w:r w:rsidR="002104B8" w:rsidRPr="00B22F53">
        <w:rPr>
          <w:rFonts w:hint="eastAsia"/>
          <w:spacing w:val="-4"/>
        </w:rPr>
        <w:t>估算</w:t>
      </w:r>
      <w:r w:rsidRPr="00B22F53">
        <w:rPr>
          <w:rFonts w:hint="eastAsia"/>
          <w:spacing w:val="-4"/>
        </w:rPr>
        <w:t>，相當於創造6.39座阿里山國家公園(327平方公里)。</w:t>
      </w:r>
      <w:r w:rsidR="002104B8" w:rsidRPr="00B22F53">
        <w:rPr>
          <w:rFonts w:hint="eastAsia"/>
          <w:spacing w:val="-4"/>
        </w:rPr>
        <w:t>該</w:t>
      </w:r>
      <w:r w:rsidRPr="00B22F53">
        <w:rPr>
          <w:rFonts w:hint="eastAsia"/>
          <w:spacing w:val="-4"/>
        </w:rPr>
        <w:t>公司不僅為國內名列前茅之太陽能電池製造商，亦為臺灣唯一進入2009全球前十大排名之公司。2010年全年銷售827MW，營收為281億元。2011年銷售地區分別為</w:t>
      </w:r>
      <w:r w:rsidR="00D40A15">
        <w:rPr>
          <w:rFonts w:hint="eastAsia"/>
          <w:spacing w:val="-4"/>
        </w:rPr>
        <w:t>：</w:t>
      </w:r>
      <w:r w:rsidRPr="00B22F53">
        <w:rPr>
          <w:rFonts w:hint="eastAsia"/>
          <w:spacing w:val="-4"/>
        </w:rPr>
        <w:t>亞洲市場占55％</w:t>
      </w:r>
      <w:r w:rsidR="00D40A15">
        <w:rPr>
          <w:rFonts w:hint="eastAsia"/>
          <w:spacing w:val="-4"/>
        </w:rPr>
        <w:t>；</w:t>
      </w:r>
      <w:r w:rsidRPr="00B22F53">
        <w:rPr>
          <w:rFonts w:hint="eastAsia"/>
          <w:spacing w:val="-4"/>
        </w:rPr>
        <w:t>歐洲市場占35％及美洲市場占10％。</w:t>
      </w:r>
      <w:bookmarkEnd w:id="625"/>
      <w:bookmarkEnd w:id="626"/>
    </w:p>
    <w:p w:rsidR="00D85926" w:rsidRDefault="00D85926" w:rsidP="00342D12">
      <w:pPr>
        <w:pStyle w:val="3"/>
        <w:numPr>
          <w:ilvl w:val="2"/>
          <w:numId w:val="23"/>
        </w:numPr>
      </w:pPr>
      <w:bookmarkStart w:id="627" w:name="_Toc310611287"/>
      <w:bookmarkStart w:id="628" w:name="_Toc311050768"/>
      <w:r>
        <w:rPr>
          <w:rFonts w:hint="eastAsia"/>
        </w:rPr>
        <w:t>能源局補充說明</w:t>
      </w:r>
      <w:r w:rsidR="002104B8">
        <w:rPr>
          <w:rFonts w:hint="eastAsia"/>
        </w:rPr>
        <w:t>略以：</w:t>
      </w:r>
      <w:bookmarkEnd w:id="627"/>
      <w:bookmarkEnd w:id="628"/>
    </w:p>
    <w:p w:rsidR="00D85926" w:rsidRPr="00B22F53" w:rsidRDefault="00D85926" w:rsidP="00342D12">
      <w:pPr>
        <w:pStyle w:val="4"/>
        <w:numPr>
          <w:ilvl w:val="3"/>
          <w:numId w:val="23"/>
        </w:numPr>
        <w:rPr>
          <w:spacing w:val="-4"/>
        </w:rPr>
      </w:pPr>
      <w:r w:rsidRPr="00B22F53">
        <w:rPr>
          <w:rFonts w:hint="eastAsia"/>
          <w:spacing w:val="-4"/>
        </w:rPr>
        <w:t>為發展綠能產業，經濟部於98年4月</w:t>
      </w:r>
      <w:r w:rsidR="00470CD9" w:rsidRPr="00B22F53">
        <w:rPr>
          <w:rFonts w:hint="eastAsia"/>
          <w:spacing w:val="-4"/>
        </w:rPr>
        <w:t>間提請</w:t>
      </w:r>
      <w:r w:rsidRPr="00B22F53">
        <w:rPr>
          <w:rFonts w:hint="eastAsia"/>
          <w:spacing w:val="-4"/>
        </w:rPr>
        <w:t>行政院</w:t>
      </w:r>
      <w:r w:rsidR="00470CD9" w:rsidRPr="00B22F53">
        <w:rPr>
          <w:rFonts w:hint="eastAsia"/>
          <w:spacing w:val="-4"/>
        </w:rPr>
        <w:t>核定之「綠能產業旭升方案」</w:t>
      </w:r>
      <w:r w:rsidRPr="00B22F53">
        <w:rPr>
          <w:rFonts w:hint="eastAsia"/>
          <w:spacing w:val="-4"/>
        </w:rPr>
        <w:t>，積極運用技術突</w:t>
      </w:r>
      <w:r w:rsidRPr="00B22F53">
        <w:rPr>
          <w:rFonts w:hint="eastAsia"/>
          <w:spacing w:val="-4"/>
        </w:rPr>
        <w:lastRenderedPageBreak/>
        <w:t>圍、關鍵投資、環境塑造、出口轉進及內需擴大等五大策略，以打通綠能產業發展瓶頸，尤其是技術的突破與市場的開拓最為關鍵。在技術方面，著重於協助產業建立自主化技術及提升關鍵技術至國際水準；在市場部分，鼓勵民間進一步投資綠能產業，健全產業價值鏈，提高全球競爭力。</w:t>
      </w:r>
    </w:p>
    <w:p w:rsidR="00D85926" w:rsidRDefault="00D85926" w:rsidP="00342D12">
      <w:pPr>
        <w:pStyle w:val="4"/>
        <w:numPr>
          <w:ilvl w:val="3"/>
          <w:numId w:val="23"/>
        </w:numPr>
      </w:pPr>
      <w:r>
        <w:rPr>
          <w:rFonts w:hint="eastAsia"/>
        </w:rPr>
        <w:t>日本311震災及爆發福島核災後，掀起全球反核風潮，經濟部已重新檢視能源政策，並就該巨震對我國相關產業影響做進一步評析及研擬相關因應措施</w:t>
      </w:r>
      <w:r w:rsidR="00EE5A9E">
        <w:rPr>
          <w:rFonts w:hint="eastAsia"/>
        </w:rPr>
        <w:t>在案</w:t>
      </w:r>
      <w:r>
        <w:rPr>
          <w:rFonts w:hint="eastAsia"/>
        </w:rPr>
        <w:t>。</w:t>
      </w:r>
    </w:p>
    <w:p w:rsidR="00D85926" w:rsidRDefault="00D85926" w:rsidP="00342D12">
      <w:pPr>
        <w:pStyle w:val="4"/>
        <w:numPr>
          <w:ilvl w:val="3"/>
          <w:numId w:val="23"/>
        </w:numPr>
      </w:pPr>
      <w:r>
        <w:rPr>
          <w:rFonts w:hint="eastAsia"/>
        </w:rPr>
        <w:t>我國綠能產業主力產業如太陽光電及LED照明光電產業鏈完整，各產業廠商為求國際競爭力，均致力朝向產業鏈上、中、下游的垂直整合</w:t>
      </w:r>
      <w:r w:rsidR="00EE5A9E">
        <w:rPr>
          <w:rFonts w:hint="eastAsia"/>
        </w:rPr>
        <w:t>，並</w:t>
      </w:r>
      <w:r>
        <w:rPr>
          <w:rFonts w:hint="eastAsia"/>
        </w:rPr>
        <w:t>強化國際前瞻技術與</w:t>
      </w:r>
      <w:r w:rsidR="00B22F53">
        <w:rPr>
          <w:rFonts w:hint="eastAsia"/>
        </w:rPr>
        <w:t>引進</w:t>
      </w:r>
      <w:r>
        <w:rPr>
          <w:rFonts w:hint="eastAsia"/>
        </w:rPr>
        <w:t>關鍵專利，</w:t>
      </w:r>
      <w:r w:rsidR="00B22F53">
        <w:rPr>
          <w:rFonts w:hint="eastAsia"/>
        </w:rPr>
        <w:t>據以</w:t>
      </w:r>
      <w:r>
        <w:rPr>
          <w:rFonts w:hint="eastAsia"/>
        </w:rPr>
        <w:t>建立關鍵技術能力為主。</w:t>
      </w:r>
    </w:p>
    <w:p w:rsidR="001A2C1D" w:rsidRDefault="001A2C1D" w:rsidP="00342D12">
      <w:pPr>
        <w:pStyle w:val="2"/>
        <w:numPr>
          <w:ilvl w:val="1"/>
          <w:numId w:val="23"/>
        </w:numPr>
      </w:pPr>
      <w:bookmarkStart w:id="629" w:name="_Toc311050769"/>
      <w:r>
        <w:rPr>
          <w:rFonts w:hint="eastAsia"/>
        </w:rPr>
        <w:t>第3次履勘：</w:t>
      </w:r>
      <w:bookmarkEnd w:id="629"/>
    </w:p>
    <w:p w:rsidR="00EE5A9E" w:rsidRDefault="00D85926" w:rsidP="00342D12">
      <w:pPr>
        <w:pStyle w:val="3"/>
        <w:numPr>
          <w:ilvl w:val="2"/>
          <w:numId w:val="23"/>
        </w:numPr>
      </w:pPr>
      <w:bookmarkStart w:id="630" w:name="_Toc310611289"/>
      <w:bookmarkStart w:id="631" w:name="_Toc311050770"/>
      <w:r>
        <w:rPr>
          <w:rFonts w:hint="eastAsia"/>
        </w:rPr>
        <w:t>縣府於98年11月16日將「澎湖低碳島示範計畫」陳報行政院核定，依據「建置澎湖低碳島專案計畫」推動相關低碳環境建置。</w:t>
      </w:r>
      <w:bookmarkEnd w:id="630"/>
      <w:bookmarkEnd w:id="631"/>
    </w:p>
    <w:p w:rsidR="00D85926" w:rsidRDefault="00D85926" w:rsidP="00342D12">
      <w:pPr>
        <w:pStyle w:val="3"/>
        <w:numPr>
          <w:ilvl w:val="2"/>
          <w:numId w:val="23"/>
        </w:numPr>
      </w:pPr>
      <w:bookmarkStart w:id="632" w:name="_Toc310611290"/>
      <w:bookmarkStart w:id="633" w:name="_Toc311050771"/>
      <w:r>
        <w:rPr>
          <w:rFonts w:hint="eastAsia"/>
        </w:rPr>
        <w:t>能源局為永保</w:t>
      </w:r>
      <w:r w:rsidR="00EE5A9E">
        <w:rPr>
          <w:rFonts w:hint="eastAsia"/>
        </w:rPr>
        <w:t>澎湖</w:t>
      </w:r>
      <w:r>
        <w:rPr>
          <w:rFonts w:hint="eastAsia"/>
        </w:rPr>
        <w:t>樂土永續發展，特地在該縣低碳島建設項目納入太陽光電綠能示範應用，並結合地方特色與發展休憩及觀光之需求，致力於打造潔淨、樂活之低碳生活環境。能源局提供太陽光電系統設置補助經費，推動澎湖地區各公部門示範設置與應用太陽光電發電系統，核定20件(縣府18處、國立澎湖科技大學1處、澎湖國家風景區管理處1處)設置補助案，總計系統設置容量達1.5MWp，總補助金額3.64億元。經縣府於100年10月5日召開協調會，加緊完成施工等發包作業，專業技術部分由工研院協助指導。</w:t>
      </w:r>
      <w:bookmarkEnd w:id="632"/>
      <w:bookmarkEnd w:id="633"/>
    </w:p>
    <w:p w:rsidR="00EE5A9E" w:rsidRPr="00470CD9" w:rsidRDefault="00D85926" w:rsidP="00342D12">
      <w:pPr>
        <w:pStyle w:val="3"/>
        <w:numPr>
          <w:ilvl w:val="2"/>
          <w:numId w:val="23"/>
        </w:numPr>
        <w:rPr>
          <w:spacing w:val="-4"/>
        </w:rPr>
      </w:pPr>
      <w:bookmarkStart w:id="634" w:name="_Toc310611291"/>
      <w:bookmarkStart w:id="635" w:name="_Toc311050772"/>
      <w:r w:rsidRPr="00470CD9">
        <w:rPr>
          <w:rFonts w:hint="eastAsia"/>
          <w:spacing w:val="-4"/>
        </w:rPr>
        <w:lastRenderedPageBreak/>
        <w:t>臺灣年平均風速每秒大於4公尺的區域，總面積約達2,000平方公里。經評估陸上約有1,200MW風能，離岸約有6,200MW風能。目前臺灣已開發陸上風力511.06MW，包括臺電288.76MW及民間222.3MW</w:t>
      </w:r>
      <w:r w:rsidR="00EE5A9E" w:rsidRPr="00470CD9">
        <w:rPr>
          <w:rFonts w:hint="eastAsia"/>
          <w:spacing w:val="-4"/>
        </w:rPr>
        <w:t>。</w:t>
      </w:r>
      <w:bookmarkEnd w:id="634"/>
      <w:bookmarkEnd w:id="635"/>
    </w:p>
    <w:p w:rsidR="00D85926" w:rsidRDefault="00D85926" w:rsidP="00342D12">
      <w:pPr>
        <w:pStyle w:val="3"/>
        <w:numPr>
          <w:ilvl w:val="2"/>
          <w:numId w:val="23"/>
        </w:numPr>
      </w:pPr>
      <w:bookmarkStart w:id="636" w:name="_Toc310611292"/>
      <w:bookmarkStart w:id="637" w:name="_Toc311050773"/>
      <w:r>
        <w:rPr>
          <w:rFonts w:hint="eastAsia"/>
        </w:rPr>
        <w:t>在能源耗竭及氣候變遷之際，風力發電可提供具經濟性之電能，是替代能源問世前重要之選項。為同時確保「能源安全」、「經濟發展」及「環境保護」，該公司將持續開發風力及太陽光電，以達成政府新能源目標。</w:t>
      </w:r>
      <w:bookmarkEnd w:id="636"/>
      <w:bookmarkEnd w:id="637"/>
    </w:p>
    <w:p w:rsidR="00D85926" w:rsidRDefault="00D85926" w:rsidP="00342D12">
      <w:pPr>
        <w:pStyle w:val="3"/>
        <w:numPr>
          <w:ilvl w:val="2"/>
          <w:numId w:val="23"/>
        </w:numPr>
      </w:pPr>
      <w:bookmarkStart w:id="638" w:name="_Toc310611293"/>
      <w:bookmarkStart w:id="639" w:name="_Toc311050774"/>
      <w:r>
        <w:rPr>
          <w:rFonts w:hint="eastAsia"/>
        </w:rPr>
        <w:t>電池產業的未來(2020年)發展仍以3C應用為主</w:t>
      </w:r>
      <w:r w:rsidR="00077422">
        <w:rPr>
          <w:rFonts w:hint="eastAsia"/>
        </w:rPr>
        <w:t>，</w:t>
      </w:r>
      <w:r>
        <w:rPr>
          <w:rFonts w:hint="eastAsia"/>
        </w:rPr>
        <w:t>動力應用為輔</w:t>
      </w:r>
      <w:r w:rsidR="00077422">
        <w:rPr>
          <w:rFonts w:hint="eastAsia"/>
        </w:rPr>
        <w:t>。環顧過去的5年間，</w:t>
      </w:r>
      <w:r>
        <w:rPr>
          <w:rFonts w:hint="eastAsia"/>
        </w:rPr>
        <w:t>國內挾產官學研的努力，已逐步形成穩健的上</w:t>
      </w:r>
      <w:r w:rsidR="00077422">
        <w:rPr>
          <w:rFonts w:hint="eastAsia"/>
        </w:rPr>
        <w:t>、</w:t>
      </w:r>
      <w:r>
        <w:rPr>
          <w:rFonts w:hint="eastAsia"/>
        </w:rPr>
        <w:t>中</w:t>
      </w:r>
      <w:r w:rsidR="00077422">
        <w:rPr>
          <w:rFonts w:hint="eastAsia"/>
        </w:rPr>
        <w:t>、</w:t>
      </w:r>
      <w:r>
        <w:rPr>
          <w:rFonts w:hint="eastAsia"/>
        </w:rPr>
        <w:t>下游研發與生產聚落，在現階段的市場需求及供應鏈深度的鏈結配合下，美國的先進電池研發在短期內並不會造成我國相關產業的影響。另中國大陸由於動力電池技術缺口大及其內需量未明，且電動車輛示範推展未達預期，致使其調整新能源策略之鋰電池(磷酸鋰鐵電池)應用，短期內對我國影響不大。</w:t>
      </w:r>
      <w:r w:rsidR="00EE5A9E">
        <w:rPr>
          <w:rFonts w:hint="eastAsia"/>
        </w:rPr>
        <w:t>此外，</w:t>
      </w:r>
      <w:r>
        <w:rPr>
          <w:rFonts w:hint="eastAsia"/>
        </w:rPr>
        <w:t>透過</w:t>
      </w:r>
      <w:r w:rsidR="00077422">
        <w:rPr>
          <w:rFonts w:hint="eastAsia"/>
        </w:rPr>
        <w:t>兩</w:t>
      </w:r>
      <w:r>
        <w:rPr>
          <w:rFonts w:hint="eastAsia"/>
        </w:rPr>
        <w:t>岸搭橋政策及ECFA簽訂、兩岸鋰電池標準互相承認與相容，中國大陸廣大的內需3C電池市場將帶給國內廠商極大的營運發展空間。</w:t>
      </w:r>
      <w:bookmarkEnd w:id="638"/>
      <w:bookmarkEnd w:id="639"/>
    </w:p>
    <w:p w:rsidR="00D85926" w:rsidRDefault="00D85926" w:rsidP="00342D12">
      <w:pPr>
        <w:pStyle w:val="3"/>
        <w:numPr>
          <w:ilvl w:val="2"/>
          <w:numId w:val="23"/>
        </w:numPr>
      </w:pPr>
      <w:bookmarkStart w:id="640" w:name="_Toc310611294"/>
      <w:bookmarkStart w:id="641" w:name="_Toc311050775"/>
      <w:r>
        <w:rPr>
          <w:rFonts w:hint="eastAsia"/>
        </w:rPr>
        <w:t>目前經濟部於澎湖群島除進行「建置各種能源補充設施使用示範」外，尚進行「平坦離島，陡峭離島」之示範運行。未來澎湖馬公本島的推動經驗可運用於臺灣各地，因地制宜建置各種能源補充設施。於吉貝島之觀光休閒營運經驗，可擴散運用至國內各國家公園等重要觀光休閒風景區。於望安及七美陡峭地區之推動經驗，則可擴散至臺灣本島地形較陡峭之區域。</w:t>
      </w:r>
      <w:bookmarkEnd w:id="640"/>
      <w:bookmarkEnd w:id="641"/>
    </w:p>
    <w:p w:rsidR="00D85926" w:rsidRDefault="00D85926" w:rsidP="00342D12">
      <w:pPr>
        <w:pStyle w:val="3"/>
        <w:numPr>
          <w:ilvl w:val="2"/>
          <w:numId w:val="23"/>
        </w:numPr>
      </w:pPr>
      <w:bookmarkStart w:id="642" w:name="_Toc310611295"/>
      <w:bookmarkStart w:id="643" w:name="_Toc311050776"/>
      <w:r>
        <w:rPr>
          <w:rFonts w:hint="eastAsia"/>
        </w:rPr>
        <w:t>能源局依臺電公司合理電價估算方式，同時參考國</w:t>
      </w:r>
      <w:r>
        <w:rPr>
          <w:rFonts w:hint="eastAsia"/>
        </w:rPr>
        <w:lastRenderedPageBreak/>
        <w:t>際各主要預測機構對期初設置成本預測之趨勢，預估10年內太陽光電發電成本與臺電平均電價達成市電同價之機會不高，致使太陽能發電無法與化石燃料競爭，惟仍需相關推廣政策以逐步落實太陽能開發使用</w:t>
      </w:r>
      <w:r w:rsidR="00EE5A9E">
        <w:rPr>
          <w:rFonts w:hint="eastAsia"/>
        </w:rPr>
        <w:t>。</w:t>
      </w:r>
      <w:bookmarkEnd w:id="642"/>
      <w:bookmarkEnd w:id="643"/>
    </w:p>
    <w:p w:rsidR="00D85926" w:rsidRDefault="00D85926" w:rsidP="00342D12">
      <w:pPr>
        <w:pStyle w:val="3"/>
        <w:numPr>
          <w:ilvl w:val="2"/>
          <w:numId w:val="23"/>
        </w:numPr>
      </w:pPr>
      <w:bookmarkStart w:id="644" w:name="_Toc310611296"/>
      <w:bookmarkStart w:id="645" w:name="_Toc311050777"/>
      <w:r>
        <w:rPr>
          <w:rFonts w:hint="eastAsia"/>
        </w:rPr>
        <w:t>考量國際發展趨勢、國土利用等因素，現階段太陽光電優先發展屋頂型，關於</w:t>
      </w:r>
      <w:r>
        <w:t>1</w:t>
      </w:r>
      <w:r>
        <w:rPr>
          <w:rFonts w:hint="eastAsia"/>
        </w:rPr>
        <w:t>瓩以上不及</w:t>
      </w:r>
      <w:r>
        <w:t>10</w:t>
      </w:r>
      <w:r>
        <w:rPr>
          <w:rFonts w:hint="eastAsia"/>
        </w:rPr>
        <w:t>瓩屬住宅所有權人於其屋頂設置</w:t>
      </w:r>
      <w:r>
        <w:t>(</w:t>
      </w:r>
      <w:r>
        <w:rPr>
          <w:rFonts w:hint="eastAsia"/>
        </w:rPr>
        <w:t>自住屋頂型</w:t>
      </w:r>
      <w:r>
        <w:t>)</w:t>
      </w:r>
      <w:r>
        <w:rPr>
          <w:rFonts w:hint="eastAsia"/>
        </w:rPr>
        <w:t>，並未納入競標適用範圍，以鼓勵民眾利用自有住宅屋頂設置太陽光電系統。特別是，南部地區日照充足、太陽能潜能力較佳，政府鼓勵於該地區設置太陽光電系統。</w:t>
      </w:r>
      <w:bookmarkEnd w:id="644"/>
      <w:bookmarkEnd w:id="645"/>
    </w:p>
    <w:p w:rsidR="00D85926" w:rsidRPr="00D40A15" w:rsidRDefault="00D85926" w:rsidP="00342D12">
      <w:pPr>
        <w:pStyle w:val="3"/>
        <w:numPr>
          <w:ilvl w:val="2"/>
          <w:numId w:val="23"/>
        </w:numPr>
        <w:rPr>
          <w:spacing w:val="-2"/>
        </w:rPr>
      </w:pPr>
      <w:bookmarkStart w:id="646" w:name="_Toc310611297"/>
      <w:bookmarkStart w:id="647" w:name="_Toc311050778"/>
      <w:r w:rsidRPr="00D40A15">
        <w:rPr>
          <w:rFonts w:hint="eastAsia"/>
          <w:spacing w:val="-2"/>
        </w:rPr>
        <w:t>我國現階段再生能源推動策略及目標量，短期以技術相對成熟且具經濟效益之再生能源為主(例如陸域風力發電)，並依照各類別再生能源推廣目標量，以穩紮穩打、行穩致遠態度發展再生能源。近期太陽光電推動策略及目標摘述如下：&lt;</w:t>
      </w:r>
      <w:r w:rsidR="00077422" w:rsidRPr="00D40A15">
        <w:rPr>
          <w:rFonts w:hint="eastAsia"/>
          <w:spacing w:val="-2"/>
        </w:rPr>
        <w:t>1</w:t>
      </w:r>
      <w:r w:rsidRPr="00D40A15">
        <w:rPr>
          <w:rFonts w:hint="eastAsia"/>
          <w:spacing w:val="-2"/>
        </w:rPr>
        <w:t>&gt;採「先緩後快、先屋頂後地面」策略，於太陽光電發電成本較高之前期階段，以推動建築物屋頂之應用為主，達家戶普及設置</w:t>
      </w:r>
      <w:r w:rsidR="00077422" w:rsidRPr="00D40A15">
        <w:rPr>
          <w:rFonts w:hint="eastAsia"/>
          <w:spacing w:val="-2"/>
        </w:rPr>
        <w:t>為</w:t>
      </w:r>
      <w:r w:rsidRPr="00D40A15">
        <w:rPr>
          <w:rFonts w:hint="eastAsia"/>
          <w:spacing w:val="-2"/>
        </w:rPr>
        <w:t>目標。&lt;</w:t>
      </w:r>
      <w:r w:rsidR="00077422" w:rsidRPr="00D40A15">
        <w:rPr>
          <w:rFonts w:hint="eastAsia"/>
          <w:spacing w:val="-2"/>
        </w:rPr>
        <w:t>2</w:t>
      </w:r>
      <w:r w:rsidRPr="00D40A15">
        <w:rPr>
          <w:rFonts w:hint="eastAsia"/>
          <w:spacing w:val="-2"/>
        </w:rPr>
        <w:t>&gt;俟太陽光電之發電成本更具競爭力後，再推動地面型大容量太陽光電系統，並考量以受污染農地為首先許可設置區域，以達綠能應用及土地利用之雙重效益。&lt;</w:t>
      </w:r>
      <w:r w:rsidR="00077422" w:rsidRPr="00D40A15">
        <w:rPr>
          <w:rFonts w:hint="eastAsia"/>
          <w:spacing w:val="-2"/>
        </w:rPr>
        <w:t>3</w:t>
      </w:r>
      <w:r w:rsidRPr="00D40A15">
        <w:rPr>
          <w:rFonts w:hint="eastAsia"/>
          <w:spacing w:val="-2"/>
        </w:rPr>
        <w:t>&gt;關於太陽光電推</w:t>
      </w:r>
      <w:r w:rsidR="00EE5A9E" w:rsidRPr="00D40A15">
        <w:rPr>
          <w:rFonts w:hint="eastAsia"/>
          <w:spacing w:val="-2"/>
        </w:rPr>
        <w:t>廣</w:t>
      </w:r>
      <w:r w:rsidRPr="00D40A15">
        <w:rPr>
          <w:rFonts w:hint="eastAsia"/>
          <w:spacing w:val="-2"/>
        </w:rPr>
        <w:t>目標量部分，經濟部於100年9月21日行政院新能源發展推動會第3次會議中報告我國101年與102年再生能源推廣目標量，其中101年太陽光電推廣目標量為75MW，102年目標量為80MW。</w:t>
      </w:r>
      <w:bookmarkEnd w:id="646"/>
      <w:bookmarkEnd w:id="647"/>
    </w:p>
    <w:p w:rsidR="00D85926" w:rsidRDefault="00D85926" w:rsidP="00342D12">
      <w:pPr>
        <w:pStyle w:val="3"/>
        <w:numPr>
          <w:ilvl w:val="2"/>
          <w:numId w:val="23"/>
        </w:numPr>
      </w:pPr>
      <w:bookmarkStart w:id="648" w:name="_Toc310611298"/>
      <w:bookmarkStart w:id="649" w:name="_Toc311050779"/>
      <w:r>
        <w:rPr>
          <w:rFonts w:hint="eastAsia"/>
        </w:rPr>
        <w:t>澎湖縣民對籌組能源公司之觀感及該縣議會持反對意見之理由等節：</w:t>
      </w:r>
      <w:r w:rsidR="00077422">
        <w:rPr>
          <w:rFonts w:hint="eastAsia"/>
        </w:rPr>
        <w:t>1</w:t>
      </w:r>
      <w:r w:rsidR="00EE5A9E">
        <w:rPr>
          <w:rFonts w:hint="eastAsia"/>
        </w:rPr>
        <w:t>、</w:t>
      </w:r>
      <w:r>
        <w:rPr>
          <w:rFonts w:hint="eastAsia"/>
        </w:rPr>
        <w:t>縣府為成立「澎湖能源科技公司」，自99至100年已於縣內各處辦理43場</w:t>
      </w:r>
      <w:r>
        <w:rPr>
          <w:rFonts w:hint="eastAsia"/>
        </w:rPr>
        <w:lastRenderedPageBreak/>
        <w:t>說明會，並於公司成立後可能先行設置風機之後寮、赤崁、通樑、池東等村於說明會後進行民意調查，統計結果計9成以上民眾贊成設置風機，近期將至中屯及通樑村採挨家挨戶民意調查，已獲得更詳實統計。</w:t>
      </w:r>
      <w:r w:rsidR="00077422">
        <w:rPr>
          <w:rFonts w:hint="eastAsia"/>
        </w:rPr>
        <w:t>2</w:t>
      </w:r>
      <w:r w:rsidR="00EE5A9E">
        <w:rPr>
          <w:rFonts w:hint="eastAsia"/>
        </w:rPr>
        <w:t>、</w:t>
      </w:r>
      <w:r>
        <w:rPr>
          <w:rFonts w:hint="eastAsia"/>
        </w:rPr>
        <w:t>澎湖縣議會部分議員尚對「澎湖能源科技公司」成立方式係以BOT抑或皆由廠商開發，縣府抽成分紅方式尚有意見，縣府立場則希望以全民入股，邀請專業廠商共同經營。</w:t>
      </w:r>
      <w:r w:rsidR="00EE5A9E">
        <w:rPr>
          <w:rFonts w:hint="eastAsia"/>
        </w:rPr>
        <w:t>3、</w:t>
      </w:r>
      <w:r>
        <w:rPr>
          <w:rFonts w:hint="eastAsia"/>
        </w:rPr>
        <w:t>為成立澎湖能源開發公司，澎湖縣政府於100年6月份100年度追加預算中提列500萬元「澎湖建設基金」(作業基金)預算予以挹注，惟經澎湖縣議會審議結果未通過，並裁示應加強辦理對縣民之說明，凝聚民意共識後，縣府將再提列於101年度總預算內，送請議會審議(11月定期會)，作為推動澎湖能源公司成立所需之相關經費。</w:t>
      </w:r>
      <w:bookmarkEnd w:id="648"/>
      <w:bookmarkEnd w:id="649"/>
    </w:p>
    <w:p w:rsidR="00D85926" w:rsidRPr="00B22F53" w:rsidRDefault="00D85926" w:rsidP="00342D12">
      <w:pPr>
        <w:pStyle w:val="3"/>
        <w:numPr>
          <w:ilvl w:val="2"/>
          <w:numId w:val="23"/>
        </w:numPr>
        <w:rPr>
          <w:spacing w:val="-4"/>
        </w:rPr>
      </w:pPr>
      <w:bookmarkStart w:id="650" w:name="_Toc310611299"/>
      <w:bookmarkStart w:id="651" w:name="_Toc311050780"/>
      <w:r w:rsidRPr="00B22F53">
        <w:rPr>
          <w:rFonts w:hint="eastAsia"/>
          <w:spacing w:val="-4"/>
        </w:rPr>
        <w:t>臺電公司尖山電廠現有12部發電機組，總容量12萬9,772kW，每年最高使用容量約7萬kW，最低容量約3萬kW，臺電公司每年虧損約20億元，每度電成本約8元</w:t>
      </w:r>
      <w:r w:rsidR="00077422" w:rsidRPr="00B22F53">
        <w:rPr>
          <w:rFonts w:hint="eastAsia"/>
          <w:spacing w:val="-4"/>
        </w:rPr>
        <w:t>(</w:t>
      </w:r>
      <w:r w:rsidRPr="00B22F53">
        <w:rPr>
          <w:rFonts w:hint="eastAsia"/>
          <w:spacing w:val="-4"/>
        </w:rPr>
        <w:t>家戶用電約2.8元/度</w:t>
      </w:r>
      <w:r w:rsidR="00077422" w:rsidRPr="00B22F53">
        <w:rPr>
          <w:rFonts w:hint="eastAsia"/>
          <w:spacing w:val="-4"/>
        </w:rPr>
        <w:t>)</w:t>
      </w:r>
      <w:r w:rsidRPr="00B22F53">
        <w:rPr>
          <w:rFonts w:hint="eastAsia"/>
          <w:spacing w:val="-4"/>
        </w:rPr>
        <w:t>，如縣府推展風力發電每度電成本約1.8元/度，躉售價2.61元/度，極具發展潛力，可使臺電公司及縣府雙贏。</w:t>
      </w:r>
      <w:bookmarkEnd w:id="650"/>
      <w:bookmarkEnd w:id="651"/>
    </w:p>
    <w:p w:rsidR="00D85926" w:rsidRDefault="00EE5A9E" w:rsidP="00342D12">
      <w:pPr>
        <w:pStyle w:val="3"/>
        <w:numPr>
          <w:ilvl w:val="2"/>
          <w:numId w:val="23"/>
        </w:numPr>
      </w:pPr>
      <w:bookmarkStart w:id="652" w:name="_Toc310611300"/>
      <w:bookmarkStart w:id="653" w:name="_Toc311050781"/>
      <w:r>
        <w:rPr>
          <w:rFonts w:hint="eastAsia"/>
        </w:rPr>
        <w:t>目</w:t>
      </w:r>
      <w:r w:rsidR="00D85926">
        <w:rPr>
          <w:rFonts w:hint="eastAsia"/>
        </w:rPr>
        <w:t>前馬公系統24,000</w:t>
      </w:r>
      <w:r w:rsidR="00CC3028">
        <w:rPr>
          <w:rFonts w:hint="eastAsia"/>
        </w:rPr>
        <w:t>公</w:t>
      </w:r>
      <w:r w:rsidR="00D85926">
        <w:rPr>
          <w:rFonts w:hint="eastAsia"/>
        </w:rPr>
        <w:t>噸/日，地面水庫供應5,000</w:t>
      </w:r>
      <w:r w:rsidR="00CC3028">
        <w:rPr>
          <w:rFonts w:hint="eastAsia"/>
        </w:rPr>
        <w:t>公</w:t>
      </w:r>
      <w:r w:rsidR="00D85926">
        <w:rPr>
          <w:rFonts w:hint="eastAsia"/>
        </w:rPr>
        <w:t>噸/日，地下水供應9,300</w:t>
      </w:r>
      <w:r w:rsidR="00CC3028">
        <w:rPr>
          <w:rFonts w:hint="eastAsia"/>
        </w:rPr>
        <w:t>公</w:t>
      </w:r>
      <w:r w:rsidR="00D85926">
        <w:rPr>
          <w:rFonts w:hint="eastAsia"/>
        </w:rPr>
        <w:t>噸/日，烏崁海淡廠供應13,000公噸/日，每日供需洽為平衡。烏崁海淡廠每</w:t>
      </w:r>
      <w:r w:rsidR="00CC3028">
        <w:rPr>
          <w:rFonts w:hint="eastAsia"/>
        </w:rPr>
        <w:t>公</w:t>
      </w:r>
      <w:r w:rsidR="00D85926">
        <w:rPr>
          <w:rFonts w:hint="eastAsia"/>
        </w:rPr>
        <w:t>噸購水合</w:t>
      </w:r>
      <w:r w:rsidR="002938CD">
        <w:rPr>
          <w:rFonts w:hint="eastAsia"/>
        </w:rPr>
        <w:t>計</w:t>
      </w:r>
      <w:r w:rsidR="00D85926">
        <w:rPr>
          <w:rFonts w:hint="eastAsia"/>
        </w:rPr>
        <w:t>約32元</w:t>
      </w:r>
      <w:r>
        <w:rPr>
          <w:rFonts w:hint="eastAsia"/>
        </w:rPr>
        <w:t>(</w:t>
      </w:r>
      <w:r w:rsidR="00D85926">
        <w:rPr>
          <w:rFonts w:hint="eastAsia"/>
        </w:rPr>
        <w:t>不含機組建置成本。如含建置成本，每公噸水成本約需70元以上</w:t>
      </w:r>
      <w:r>
        <w:rPr>
          <w:rFonts w:hint="eastAsia"/>
        </w:rPr>
        <w:t>)</w:t>
      </w:r>
      <w:r w:rsidR="00D85926">
        <w:rPr>
          <w:rFonts w:hint="eastAsia"/>
        </w:rPr>
        <w:t>，未來如欲發展觀光，恐有缺水之虞，澎湖縣政府</w:t>
      </w:r>
      <w:r w:rsidR="00CC3028">
        <w:rPr>
          <w:rFonts w:hint="eastAsia"/>
        </w:rPr>
        <w:t>顯</w:t>
      </w:r>
      <w:r w:rsidR="00D85926">
        <w:rPr>
          <w:rFonts w:hint="eastAsia"/>
        </w:rPr>
        <w:t>有自行發展供水</w:t>
      </w:r>
      <w:r w:rsidR="00CC3028">
        <w:rPr>
          <w:rFonts w:hint="eastAsia"/>
        </w:rPr>
        <w:t>之</w:t>
      </w:r>
      <w:r w:rsidR="00D85926">
        <w:rPr>
          <w:rFonts w:hint="eastAsia"/>
        </w:rPr>
        <w:t>構成條件</w:t>
      </w:r>
      <w:r w:rsidR="00CC3028">
        <w:rPr>
          <w:rFonts w:hint="eastAsia"/>
        </w:rPr>
        <w:t>與必要性</w:t>
      </w:r>
      <w:r w:rsidR="00D85926">
        <w:rPr>
          <w:rFonts w:hint="eastAsia"/>
        </w:rPr>
        <w:t>。</w:t>
      </w:r>
      <w:bookmarkEnd w:id="652"/>
      <w:bookmarkEnd w:id="653"/>
    </w:p>
    <w:p w:rsidR="007B4FC6" w:rsidRDefault="001A2C1D" w:rsidP="001A2C1D">
      <w:pPr>
        <w:pStyle w:val="1"/>
        <w:numPr>
          <w:ilvl w:val="0"/>
          <w:numId w:val="0"/>
        </w:numPr>
        <w:ind w:left="699" w:hanging="699"/>
        <w:rPr>
          <w:b/>
        </w:rPr>
      </w:pPr>
      <w:r w:rsidRPr="007046EC">
        <w:rPr>
          <w:szCs w:val="36"/>
        </w:rPr>
        <w:br w:type="page"/>
      </w:r>
      <w:bookmarkStart w:id="654" w:name="_Toc311050782"/>
      <w:r w:rsidR="007B4FC6" w:rsidRPr="0040410B">
        <w:rPr>
          <w:rFonts w:hint="eastAsia"/>
          <w:b/>
        </w:rPr>
        <w:lastRenderedPageBreak/>
        <w:t>伍之</w:t>
      </w:r>
      <w:r>
        <w:rPr>
          <w:rFonts w:hint="eastAsia"/>
          <w:b/>
        </w:rPr>
        <w:t>三</w:t>
      </w:r>
      <w:r w:rsidR="007B4FC6" w:rsidRPr="0040410B">
        <w:rPr>
          <w:rFonts w:hint="eastAsia"/>
          <w:b/>
        </w:rPr>
        <w:t>、</w:t>
      </w:r>
      <w:r w:rsidR="007B4FC6">
        <w:rPr>
          <w:rFonts w:hint="eastAsia"/>
          <w:b/>
        </w:rPr>
        <w:t>諮詢</w:t>
      </w:r>
      <w:r w:rsidR="007B4FC6" w:rsidRPr="0040410B">
        <w:rPr>
          <w:rFonts w:hint="eastAsia"/>
          <w:b/>
        </w:rPr>
        <w:t>之發現與分析</w:t>
      </w:r>
      <w:bookmarkEnd w:id="654"/>
    </w:p>
    <w:p w:rsidR="00C75598" w:rsidRDefault="00F5603D" w:rsidP="006D5B6F">
      <w:pPr>
        <w:pStyle w:val="2"/>
        <w:numPr>
          <w:ilvl w:val="0"/>
          <w:numId w:val="0"/>
        </w:numPr>
        <w:ind w:firstLineChars="204" w:firstLine="694"/>
      </w:pPr>
      <w:bookmarkStart w:id="655" w:name="_Toc310611302"/>
      <w:bookmarkStart w:id="656" w:name="_Toc311050783"/>
      <w:r>
        <w:rPr>
          <w:rFonts w:hint="eastAsia"/>
        </w:rPr>
        <w:t>茲將</w:t>
      </w:r>
      <w:r w:rsidR="006D5B6F">
        <w:rPr>
          <w:rFonts w:hint="eastAsia"/>
        </w:rPr>
        <w:t>召開2</w:t>
      </w:r>
      <w:r>
        <w:rPr>
          <w:rFonts w:hint="eastAsia"/>
        </w:rPr>
        <w:t>次諮詢會議</w:t>
      </w:r>
      <w:r w:rsidR="006D5B6F">
        <w:rPr>
          <w:rFonts w:hint="eastAsia"/>
        </w:rPr>
        <w:t>之所得與發現</w:t>
      </w:r>
      <w:r>
        <w:rPr>
          <w:rFonts w:hint="eastAsia"/>
        </w:rPr>
        <w:t>重點</w:t>
      </w:r>
      <w:r w:rsidRPr="002A059E">
        <w:rPr>
          <w:rFonts w:hint="eastAsia"/>
        </w:rPr>
        <w:t>(詳附錄</w:t>
      </w:r>
      <w:r w:rsidR="001A2C1D" w:rsidRPr="002A059E">
        <w:rPr>
          <w:rFonts w:hint="eastAsia"/>
        </w:rPr>
        <w:t>2</w:t>
      </w:r>
      <w:r w:rsidRPr="002A059E">
        <w:rPr>
          <w:rFonts w:hint="eastAsia"/>
        </w:rPr>
        <w:t>)</w:t>
      </w:r>
      <w:r>
        <w:rPr>
          <w:rFonts w:hint="eastAsia"/>
        </w:rPr>
        <w:t>，彙</w:t>
      </w:r>
      <w:r w:rsidR="00CC3028">
        <w:rPr>
          <w:rFonts w:hint="eastAsia"/>
        </w:rPr>
        <w:t>析</w:t>
      </w:r>
      <w:r>
        <w:rPr>
          <w:rFonts w:hint="eastAsia"/>
        </w:rPr>
        <w:t>於后：</w:t>
      </w:r>
      <w:bookmarkEnd w:id="655"/>
      <w:bookmarkEnd w:id="656"/>
    </w:p>
    <w:p w:rsidR="00F5603D" w:rsidRDefault="00F5603D" w:rsidP="00342D12">
      <w:pPr>
        <w:pStyle w:val="2"/>
        <w:numPr>
          <w:ilvl w:val="1"/>
          <w:numId w:val="21"/>
        </w:numPr>
      </w:pPr>
      <w:bookmarkStart w:id="657" w:name="_Toc311050784"/>
      <w:r>
        <w:rPr>
          <w:rFonts w:hint="eastAsia"/>
        </w:rPr>
        <w:t>第</w:t>
      </w:r>
      <w:r w:rsidR="006D5B6F">
        <w:rPr>
          <w:rFonts w:hint="eastAsia"/>
        </w:rPr>
        <w:t>1</w:t>
      </w:r>
      <w:r>
        <w:rPr>
          <w:rFonts w:hint="eastAsia"/>
        </w:rPr>
        <w:t>次諮詢會議：</w:t>
      </w:r>
      <w:bookmarkEnd w:id="657"/>
    </w:p>
    <w:p w:rsidR="00F5603D" w:rsidRDefault="00F5603D" w:rsidP="00342D12">
      <w:pPr>
        <w:pStyle w:val="3"/>
        <w:numPr>
          <w:ilvl w:val="2"/>
          <w:numId w:val="21"/>
        </w:numPr>
      </w:pPr>
      <w:bookmarkStart w:id="658" w:name="_Toc310611304"/>
      <w:bookmarkStart w:id="659" w:name="_Toc311050785"/>
      <w:r>
        <w:rPr>
          <w:rFonts w:hint="eastAsia"/>
        </w:rPr>
        <w:t>據研究報告指出，全球綠能產業總產值在2010年約25至28兆元，2015年則約30兆，2020年約40兆，其中綠能相關產業(太陽光電、風力發電、生質能等)約占23％，另節約能源約占60％，其最大的產業是LED及電動車產業，亦即能將效率提升的元件或技術等節約能源產值約有24兆，此為我國大有可為的部分。</w:t>
      </w:r>
      <w:bookmarkEnd w:id="658"/>
      <w:bookmarkEnd w:id="659"/>
    </w:p>
    <w:p w:rsidR="00F5603D" w:rsidRDefault="00F5603D" w:rsidP="00342D12">
      <w:pPr>
        <w:pStyle w:val="3"/>
        <w:numPr>
          <w:ilvl w:val="2"/>
          <w:numId w:val="21"/>
        </w:numPr>
      </w:pPr>
      <w:bookmarkStart w:id="660" w:name="_Toc310611305"/>
      <w:bookmarkStart w:id="661" w:name="_Toc311050786"/>
      <w:r>
        <w:rPr>
          <w:rFonts w:hint="eastAsia"/>
        </w:rPr>
        <w:t>矽晶太陽電池約需6,200度電，薄膜太陽能電池則約3,200度電，臺灣發展太陽光電利基大乃因電價低，以1度電2元計算，成本約1萬2</w:t>
      </w:r>
      <w:r w:rsidR="00EC521A">
        <w:rPr>
          <w:rFonts w:hint="eastAsia"/>
        </w:rPr>
        <w:t>千</w:t>
      </w:r>
      <w:r>
        <w:rPr>
          <w:rFonts w:hint="eastAsia"/>
        </w:rPr>
        <w:t>元，而歐洲1度電8元，電的成本就要4萬8</w:t>
      </w:r>
      <w:r w:rsidR="00EC521A">
        <w:rPr>
          <w:rFonts w:hint="eastAsia"/>
        </w:rPr>
        <w:t>千</w:t>
      </w:r>
      <w:r>
        <w:rPr>
          <w:rFonts w:hint="eastAsia"/>
        </w:rPr>
        <w:t>元，</w:t>
      </w:r>
      <w:r w:rsidR="00CC3028">
        <w:rPr>
          <w:rFonts w:hint="eastAsia"/>
        </w:rPr>
        <w:t>因此</w:t>
      </w:r>
      <w:r>
        <w:rPr>
          <w:rFonts w:hint="eastAsia"/>
        </w:rPr>
        <w:t>臺灣太陽光電利潤是建立在低價的電力上，</w:t>
      </w:r>
      <w:r w:rsidR="00CC3028">
        <w:rPr>
          <w:rFonts w:hint="eastAsia"/>
        </w:rPr>
        <w:t>此</w:t>
      </w:r>
      <w:r>
        <w:rPr>
          <w:rFonts w:hint="eastAsia"/>
        </w:rPr>
        <w:t>對我國不公平，所以能源政策相關制度須有完整配套措施</w:t>
      </w:r>
      <w:r w:rsidR="00CC3028">
        <w:rPr>
          <w:rFonts w:hint="eastAsia"/>
        </w:rPr>
        <w:t>及</w:t>
      </w:r>
      <w:r>
        <w:rPr>
          <w:rFonts w:hint="eastAsia"/>
        </w:rPr>
        <w:t>完整的思考，始能有健全發展。</w:t>
      </w:r>
      <w:bookmarkEnd w:id="660"/>
      <w:bookmarkEnd w:id="661"/>
    </w:p>
    <w:p w:rsidR="00F5603D" w:rsidRDefault="00215312" w:rsidP="00342D12">
      <w:pPr>
        <w:pStyle w:val="3"/>
        <w:numPr>
          <w:ilvl w:val="2"/>
          <w:numId w:val="21"/>
        </w:numPr>
      </w:pPr>
      <w:bookmarkStart w:id="662" w:name="_Toc310611306"/>
      <w:bookmarkStart w:id="663" w:name="_Toc311050787"/>
      <w:r>
        <w:rPr>
          <w:rFonts w:hint="eastAsia"/>
        </w:rPr>
        <w:t>太陽光電</w:t>
      </w:r>
      <w:r w:rsidR="00F5603D">
        <w:rPr>
          <w:rFonts w:hint="eastAsia"/>
        </w:rPr>
        <w:t>及LED光電與傳統電子產業一樣，產量高，但利潤低，主要原因係尚未掌握關鍵技術。政府應鼓勵企業與學校合作，讓大學設立大型研發中心，突破目前專利限制，降低成本，以厚植國內綠能產業。</w:t>
      </w:r>
      <w:bookmarkEnd w:id="662"/>
      <w:bookmarkEnd w:id="663"/>
    </w:p>
    <w:p w:rsidR="00F5603D" w:rsidRDefault="00F5603D" w:rsidP="00342D12">
      <w:pPr>
        <w:pStyle w:val="3"/>
        <w:numPr>
          <w:ilvl w:val="2"/>
          <w:numId w:val="21"/>
        </w:numPr>
      </w:pPr>
      <w:bookmarkStart w:id="664" w:name="_Toc310611307"/>
      <w:bookmarkStart w:id="665" w:name="_Toc311050788"/>
      <w:r>
        <w:rPr>
          <w:rFonts w:hint="eastAsia"/>
        </w:rPr>
        <w:t>國內並非缺乏綠能產業市場，而是政府政策讓市場變小，因此，政府相關政策必須能建構市場。例如，德國車輛進入慕尼黑市，只有貼有綠色標籤的車輛方許可駛入市中心。此標籤代表此車廢氣為低污染。且該國自2010年1月1日開始，僅貼有綠色標籤，或是具有柏林市環保局發給特定例外許可行駛於柏林環境區域的車輛，得以駛入柏林地鐵環狀</w:t>
      </w:r>
      <w:r>
        <w:rPr>
          <w:rFonts w:hint="eastAsia"/>
        </w:rPr>
        <w:lastRenderedPageBreak/>
        <w:t>範圍區。並照車輛廢氣污染程度，發給綠色、黃色或紅色標籤，各城市訂定各環境區域，貼有綠色標籤之車輛得以駛入所有區域，貼有黃色標籤者僅能駛入黃色區域，貼有紅色標籤者僅許可駛至縣市交界處。</w:t>
      </w:r>
      <w:bookmarkEnd w:id="664"/>
      <w:bookmarkEnd w:id="665"/>
    </w:p>
    <w:p w:rsidR="00F5603D" w:rsidRDefault="00F5603D" w:rsidP="00342D12">
      <w:pPr>
        <w:pStyle w:val="3"/>
        <w:numPr>
          <w:ilvl w:val="2"/>
          <w:numId w:val="21"/>
        </w:numPr>
      </w:pPr>
      <w:bookmarkStart w:id="666" w:name="_Toc310611308"/>
      <w:bookmarkStart w:id="667" w:name="_Toc311050789"/>
      <w:r>
        <w:rPr>
          <w:rFonts w:hint="eastAsia"/>
        </w:rPr>
        <w:t>現有「再生能源發展條例」是否已足，或需另制定法令發展綠能，認為尚有下列問題待解決：</w:t>
      </w:r>
      <w:bookmarkEnd w:id="666"/>
      <w:bookmarkEnd w:id="667"/>
    </w:p>
    <w:p w:rsidR="00F5603D" w:rsidRDefault="00F5603D" w:rsidP="00342D12">
      <w:pPr>
        <w:pStyle w:val="4"/>
        <w:numPr>
          <w:ilvl w:val="3"/>
          <w:numId w:val="21"/>
        </w:numPr>
      </w:pPr>
      <w:r>
        <w:rPr>
          <w:rFonts w:hint="eastAsia"/>
        </w:rPr>
        <w:t>應由條例層次提升到法的層次，該法的精神為優先開發綠能，法中明定對各種綠能的補助額度，目前條例皆未做到此兩點。</w:t>
      </w:r>
    </w:p>
    <w:p w:rsidR="00F5603D" w:rsidRDefault="00F5603D" w:rsidP="00342D12">
      <w:pPr>
        <w:pStyle w:val="4"/>
        <w:numPr>
          <w:ilvl w:val="3"/>
          <w:numId w:val="21"/>
        </w:numPr>
      </w:pPr>
      <w:r>
        <w:rPr>
          <w:rFonts w:hint="eastAsia"/>
        </w:rPr>
        <w:t>第7條提及：「電業及設置自用發電設備達一定裝置容量以上者，應每年按其不含再生能源發電部分之總發電量，繳交一定金額充作基金，作為再生能源發展之用；必要時，應由政府編列預算撥充。」由傳統發電業者繳交基金，金額將受限，無法提供足夠的財源充分補貼綠能。歐盟成功的經驗為自每一度電電價中收取一定比重的金額作為再生能源基金，用以補貼再生能源的使用。</w:t>
      </w:r>
    </w:p>
    <w:p w:rsidR="00F5603D" w:rsidRDefault="00F5603D" w:rsidP="00342D12">
      <w:pPr>
        <w:pStyle w:val="3"/>
        <w:numPr>
          <w:ilvl w:val="2"/>
          <w:numId w:val="21"/>
        </w:numPr>
      </w:pPr>
      <w:bookmarkStart w:id="668" w:name="_Toc310611309"/>
      <w:bookmarkStart w:id="669" w:name="_Toc311050790"/>
      <w:r>
        <w:rPr>
          <w:rFonts w:hint="eastAsia"/>
        </w:rPr>
        <w:t>有關電動汽機車策略，政府主導之單位太多，建議應有一主責機關。</w:t>
      </w:r>
      <w:bookmarkEnd w:id="668"/>
      <w:bookmarkEnd w:id="669"/>
    </w:p>
    <w:p w:rsidR="00F5603D" w:rsidRDefault="00F5603D" w:rsidP="00342D12">
      <w:pPr>
        <w:pStyle w:val="3"/>
        <w:numPr>
          <w:ilvl w:val="2"/>
          <w:numId w:val="21"/>
        </w:numPr>
      </w:pPr>
      <w:bookmarkStart w:id="670" w:name="_Toc310611310"/>
      <w:bookmarkStart w:id="671" w:name="_Toc311050791"/>
      <w:r>
        <w:rPr>
          <w:rFonts w:hint="eastAsia"/>
        </w:rPr>
        <w:t>臺灣基礎中小企業很有發展電動汽車潛力，但資源整合很重要，例如電池的安全性最重要，但沒有任一政府機關重視此問題，且有關電池標準、充電站、交換站、車子參數均無統一規定。</w:t>
      </w:r>
      <w:bookmarkEnd w:id="670"/>
      <w:bookmarkEnd w:id="671"/>
    </w:p>
    <w:p w:rsidR="00F5603D" w:rsidRDefault="008C39D2" w:rsidP="00342D12">
      <w:pPr>
        <w:pStyle w:val="3"/>
        <w:numPr>
          <w:ilvl w:val="2"/>
          <w:numId w:val="21"/>
        </w:numPr>
      </w:pPr>
      <w:bookmarkStart w:id="672" w:name="_Toc310611311"/>
      <w:bookmarkStart w:id="673" w:name="_Toc311050792"/>
      <w:r>
        <w:rPr>
          <w:rFonts w:hint="eastAsia"/>
        </w:rPr>
        <w:t>在</w:t>
      </w:r>
      <w:r w:rsidR="00F5603D">
        <w:rPr>
          <w:rFonts w:hint="eastAsia"/>
        </w:rPr>
        <w:t>政府資源有限前提下，應優先扶植已有基礎規模之企業。</w:t>
      </w:r>
      <w:bookmarkEnd w:id="672"/>
      <w:bookmarkEnd w:id="673"/>
    </w:p>
    <w:p w:rsidR="00F5603D" w:rsidRDefault="00F5603D" w:rsidP="00342D12">
      <w:pPr>
        <w:pStyle w:val="3"/>
        <w:numPr>
          <w:ilvl w:val="2"/>
          <w:numId w:val="21"/>
        </w:numPr>
      </w:pPr>
      <w:bookmarkStart w:id="674" w:name="_Toc310611312"/>
      <w:bookmarkStart w:id="675" w:name="_Toc311050793"/>
      <w:r>
        <w:rPr>
          <w:rFonts w:hint="eastAsia"/>
        </w:rPr>
        <w:t>目前再生能源相關政策，政府每2年要訂出目標，均有按規劃與期程進行，關於專家指教各點，說明如下：</w:t>
      </w:r>
      <w:bookmarkEnd w:id="674"/>
      <w:bookmarkEnd w:id="675"/>
    </w:p>
    <w:p w:rsidR="00F5603D" w:rsidRDefault="00F5603D" w:rsidP="00342D12">
      <w:pPr>
        <w:pStyle w:val="4"/>
        <w:numPr>
          <w:ilvl w:val="3"/>
          <w:numId w:val="21"/>
        </w:numPr>
      </w:pPr>
      <w:r>
        <w:rPr>
          <w:rFonts w:hint="eastAsia"/>
        </w:rPr>
        <w:t>臺灣雖有發展風力發電之潛力，但並不是每個區</w:t>
      </w:r>
      <w:r>
        <w:rPr>
          <w:rFonts w:hint="eastAsia"/>
        </w:rPr>
        <w:lastRenderedPageBreak/>
        <w:t>域都可設置風力架，此牽涉環保、領域、國防、地質等問題。</w:t>
      </w:r>
    </w:p>
    <w:p w:rsidR="00F5603D" w:rsidRDefault="00F5603D" w:rsidP="00342D12">
      <w:pPr>
        <w:pStyle w:val="4"/>
        <w:numPr>
          <w:ilvl w:val="3"/>
          <w:numId w:val="21"/>
        </w:numPr>
      </w:pPr>
      <w:r>
        <w:rPr>
          <w:rFonts w:hint="eastAsia"/>
        </w:rPr>
        <w:t>政府訂定再生能源費率，除成本外，尚</w:t>
      </w:r>
      <w:r w:rsidR="00CC3028">
        <w:rPr>
          <w:rFonts w:hint="eastAsia"/>
        </w:rPr>
        <w:t>須</w:t>
      </w:r>
      <w:r>
        <w:rPr>
          <w:rFonts w:hint="eastAsia"/>
        </w:rPr>
        <w:t>考量民眾的負擔。</w:t>
      </w:r>
    </w:p>
    <w:p w:rsidR="00F5603D" w:rsidRDefault="00F5603D" w:rsidP="00342D12">
      <w:pPr>
        <w:pStyle w:val="4"/>
        <w:numPr>
          <w:ilvl w:val="3"/>
          <w:numId w:val="21"/>
        </w:numPr>
      </w:pPr>
      <w:r>
        <w:rPr>
          <w:rFonts w:hint="eastAsia"/>
        </w:rPr>
        <w:t>澎湖低碳島計畫朝6大面向規劃，期程為100至103年，</w:t>
      </w:r>
      <w:r w:rsidR="00CC3028">
        <w:rPr>
          <w:rFonts w:hint="eastAsia"/>
        </w:rPr>
        <w:t>計</w:t>
      </w:r>
      <w:r>
        <w:rPr>
          <w:rFonts w:hint="eastAsia"/>
        </w:rPr>
        <w:t>投入80億，期該島56％電力</w:t>
      </w:r>
      <w:r w:rsidR="00CC3028">
        <w:rPr>
          <w:rFonts w:hint="eastAsia"/>
        </w:rPr>
        <w:t>來自</w:t>
      </w:r>
      <w:r>
        <w:rPr>
          <w:rFonts w:hint="eastAsia"/>
        </w:rPr>
        <w:t>再生能源，且臺電公司正規劃建置澎湖與雲林之「海底電纜」。</w:t>
      </w:r>
    </w:p>
    <w:p w:rsidR="00F5603D" w:rsidRDefault="00F5603D" w:rsidP="00342D12">
      <w:pPr>
        <w:pStyle w:val="3"/>
        <w:numPr>
          <w:ilvl w:val="2"/>
          <w:numId w:val="21"/>
        </w:numPr>
      </w:pPr>
      <w:bookmarkStart w:id="676" w:name="_Toc310611313"/>
      <w:bookmarkStart w:id="677" w:name="_Toc311050794"/>
      <w:r>
        <w:rPr>
          <w:rFonts w:hint="eastAsia"/>
        </w:rPr>
        <w:t>電動車輛屬新興產業，發展按研發、產業標準、國家標準循序漸進。</w:t>
      </w:r>
      <w:bookmarkEnd w:id="676"/>
      <w:bookmarkEnd w:id="677"/>
    </w:p>
    <w:p w:rsidR="00F5603D" w:rsidRDefault="00F5603D" w:rsidP="00342D12">
      <w:pPr>
        <w:pStyle w:val="3"/>
        <w:numPr>
          <w:ilvl w:val="2"/>
          <w:numId w:val="21"/>
        </w:numPr>
      </w:pPr>
      <w:bookmarkStart w:id="678" w:name="_Toc310611314"/>
      <w:bookmarkStart w:id="679" w:name="_Toc311050795"/>
      <w:r>
        <w:rPr>
          <w:rFonts w:hint="eastAsia"/>
        </w:rPr>
        <w:t>電動機車價格約1臺5萬元，政府補助8</w:t>
      </w:r>
      <w:r w:rsidR="00EC521A">
        <w:rPr>
          <w:rFonts w:hint="eastAsia"/>
        </w:rPr>
        <w:t>千</w:t>
      </w:r>
      <w:r>
        <w:rPr>
          <w:rFonts w:hint="eastAsia"/>
        </w:rPr>
        <w:t>至1萬左右，主要還是民眾的選擇。另大陸二輪車雖很普及，但主要係電動自行車，且電池係使用鉛酸電池。</w:t>
      </w:r>
      <w:bookmarkEnd w:id="678"/>
      <w:bookmarkEnd w:id="679"/>
    </w:p>
    <w:p w:rsidR="00F5603D" w:rsidRDefault="00F5603D" w:rsidP="00342D12">
      <w:pPr>
        <w:pStyle w:val="3"/>
        <w:numPr>
          <w:ilvl w:val="2"/>
          <w:numId w:val="21"/>
        </w:numPr>
      </w:pPr>
      <w:bookmarkStart w:id="680" w:name="_Toc310611315"/>
      <w:bookmarkStart w:id="681" w:name="_Toc311050796"/>
      <w:r>
        <w:rPr>
          <w:rFonts w:hint="eastAsia"/>
        </w:rPr>
        <w:t>目前電動車輛政策之分工，統籌部門係交通部，車輛測試中心及零組件測試則是委託工研院。</w:t>
      </w:r>
      <w:bookmarkEnd w:id="680"/>
      <w:bookmarkEnd w:id="681"/>
    </w:p>
    <w:p w:rsidR="006D5B6F" w:rsidRDefault="006D5B6F" w:rsidP="00E21274">
      <w:pPr>
        <w:pStyle w:val="2"/>
        <w:numPr>
          <w:ilvl w:val="1"/>
          <w:numId w:val="21"/>
        </w:numPr>
        <w:spacing w:beforeLines="50" w:before="228"/>
        <w:ind w:left="986"/>
      </w:pPr>
      <w:bookmarkStart w:id="682" w:name="_Toc311050797"/>
      <w:r>
        <w:rPr>
          <w:rFonts w:hint="eastAsia"/>
        </w:rPr>
        <w:t>第2次諮詢會議：</w:t>
      </w:r>
      <w:bookmarkEnd w:id="682"/>
    </w:p>
    <w:p w:rsidR="006D5B6F" w:rsidRDefault="006D5B6F" w:rsidP="00342D12">
      <w:pPr>
        <w:pStyle w:val="3"/>
        <w:numPr>
          <w:ilvl w:val="2"/>
          <w:numId w:val="21"/>
        </w:numPr>
      </w:pPr>
      <w:bookmarkStart w:id="683" w:name="_Toc310611317"/>
      <w:bookmarkStart w:id="684" w:name="_Toc311050798"/>
      <w:r>
        <w:rPr>
          <w:rFonts w:hint="eastAsia"/>
        </w:rPr>
        <w:t>核能是選擇性問題，當然沒有絕對安全。臺灣目前再生能源利用率不到1.5％，以目前推廣情形，很難不繼續選擇使用核能。</w:t>
      </w:r>
      <w:bookmarkEnd w:id="683"/>
      <w:bookmarkEnd w:id="684"/>
    </w:p>
    <w:p w:rsidR="006D5B6F" w:rsidRDefault="006D5B6F" w:rsidP="00342D12">
      <w:pPr>
        <w:pStyle w:val="3"/>
        <w:numPr>
          <w:ilvl w:val="2"/>
          <w:numId w:val="21"/>
        </w:numPr>
      </w:pPr>
      <w:bookmarkStart w:id="685" w:name="_Toc310611318"/>
      <w:bookmarkStart w:id="686" w:name="_Toc311050799"/>
      <w:r>
        <w:rPr>
          <w:rFonts w:hint="eastAsia"/>
        </w:rPr>
        <w:t>大陸2011至2020年，於能源環保、新能源、新機車及新材料方面，投入5兆人民幣，的確很積極推行綠能產業。</w:t>
      </w:r>
      <w:bookmarkEnd w:id="685"/>
      <w:bookmarkEnd w:id="686"/>
    </w:p>
    <w:p w:rsidR="006D5B6F" w:rsidRDefault="006D5B6F" w:rsidP="00342D12">
      <w:pPr>
        <w:pStyle w:val="3"/>
        <w:numPr>
          <w:ilvl w:val="2"/>
          <w:numId w:val="21"/>
        </w:numPr>
      </w:pPr>
      <w:bookmarkStart w:id="687" w:name="_Toc310611319"/>
      <w:bookmarkStart w:id="688" w:name="_Toc311050800"/>
      <w:r>
        <w:rPr>
          <w:rFonts w:hint="eastAsia"/>
        </w:rPr>
        <w:t>LED全世界以日本產量最大，臺灣第二，最近被韓國趕上。有幾個遇到困境的例子，例如，臺灣原規劃將LED外銷至波蘭，但最後還是不可行，關鍵在於成本，所以政府及各產業應該要有決心自各層面突破困境。</w:t>
      </w:r>
      <w:bookmarkEnd w:id="687"/>
      <w:bookmarkEnd w:id="688"/>
    </w:p>
    <w:p w:rsidR="006D5B6F" w:rsidRDefault="006D5B6F" w:rsidP="00342D12">
      <w:pPr>
        <w:pStyle w:val="3"/>
        <w:numPr>
          <w:ilvl w:val="2"/>
          <w:numId w:val="21"/>
        </w:numPr>
      </w:pPr>
      <w:bookmarkStart w:id="689" w:name="_Toc310611320"/>
      <w:bookmarkStart w:id="690" w:name="_Toc311050801"/>
      <w:r>
        <w:rPr>
          <w:rFonts w:hint="eastAsia"/>
        </w:rPr>
        <w:t>人才是所有產業發展的基礎，政府應重視人才的培</w:t>
      </w:r>
      <w:r>
        <w:rPr>
          <w:rFonts w:hint="eastAsia"/>
        </w:rPr>
        <w:lastRenderedPageBreak/>
        <w:t>育。</w:t>
      </w:r>
      <w:bookmarkEnd w:id="689"/>
      <w:bookmarkEnd w:id="690"/>
    </w:p>
    <w:p w:rsidR="006D5B6F" w:rsidRDefault="006D5B6F" w:rsidP="00342D12">
      <w:pPr>
        <w:pStyle w:val="3"/>
        <w:numPr>
          <w:ilvl w:val="2"/>
          <w:numId w:val="21"/>
        </w:numPr>
      </w:pPr>
      <w:bookmarkStart w:id="691" w:name="_Toc310611321"/>
      <w:bookmarkStart w:id="692" w:name="_Toc311050802"/>
      <w:r>
        <w:rPr>
          <w:rFonts w:hint="eastAsia"/>
        </w:rPr>
        <w:t>綠能產業首重政府政策的支持。1990年左右，德國即大力推動風能，20至30年前就走向「非核」，歐洲很積極推廣風能。目前就成本、效能方面而言，風能發電是最值得開發的項目。</w:t>
      </w:r>
      <w:bookmarkEnd w:id="691"/>
      <w:bookmarkEnd w:id="692"/>
    </w:p>
    <w:p w:rsidR="006D5B6F" w:rsidRDefault="006D5B6F" w:rsidP="00342D12">
      <w:pPr>
        <w:pStyle w:val="3"/>
        <w:numPr>
          <w:ilvl w:val="2"/>
          <w:numId w:val="21"/>
        </w:numPr>
      </w:pPr>
      <w:bookmarkStart w:id="693" w:name="_Toc310611322"/>
      <w:bookmarkStart w:id="694" w:name="_Toc311050803"/>
      <w:r>
        <w:rPr>
          <w:rFonts w:hint="eastAsia"/>
        </w:rPr>
        <w:t>中國大陸風力發電成長幅度很大，但裝置率並不等於發電力，其在技術上仍有很多障礙需克服，尤</w:t>
      </w:r>
      <w:r w:rsidR="00CC3028">
        <w:rPr>
          <w:rFonts w:hint="eastAsia"/>
        </w:rPr>
        <w:t>其</w:t>
      </w:r>
      <w:r>
        <w:rPr>
          <w:rFonts w:hint="eastAsia"/>
        </w:rPr>
        <w:t>風力電廠設在西岸，但主要用電地區在內陸，</w:t>
      </w:r>
      <w:r w:rsidR="00CC3028">
        <w:rPr>
          <w:rFonts w:hint="eastAsia"/>
        </w:rPr>
        <w:t>故</w:t>
      </w:r>
      <w:r>
        <w:rPr>
          <w:rFonts w:hint="eastAsia"/>
        </w:rPr>
        <w:t>輸送是很大的問題。</w:t>
      </w:r>
      <w:bookmarkEnd w:id="693"/>
      <w:bookmarkEnd w:id="694"/>
    </w:p>
    <w:p w:rsidR="006D5B6F" w:rsidRDefault="006D5B6F" w:rsidP="00342D12">
      <w:pPr>
        <w:pStyle w:val="3"/>
        <w:numPr>
          <w:ilvl w:val="2"/>
          <w:numId w:val="21"/>
        </w:numPr>
      </w:pPr>
      <w:bookmarkStart w:id="695" w:name="_Toc310611323"/>
      <w:bookmarkStart w:id="696" w:name="_Toc311050804"/>
      <w:r>
        <w:rPr>
          <w:rFonts w:hint="eastAsia"/>
        </w:rPr>
        <w:t>大陸曾收購印尼的天然氣廠；而臺灣自給自足的能源發展，看不到政府長遠的規劃。</w:t>
      </w:r>
      <w:bookmarkEnd w:id="695"/>
      <w:bookmarkEnd w:id="696"/>
    </w:p>
    <w:p w:rsidR="006D5B6F" w:rsidRDefault="006D5B6F" w:rsidP="00342D12">
      <w:pPr>
        <w:pStyle w:val="3"/>
        <w:numPr>
          <w:ilvl w:val="2"/>
          <w:numId w:val="21"/>
        </w:numPr>
      </w:pPr>
      <w:bookmarkStart w:id="697" w:name="_Toc310611324"/>
      <w:bookmarkStart w:id="698" w:name="_Toc311050805"/>
      <w:r>
        <w:rPr>
          <w:rFonts w:hint="eastAsia"/>
        </w:rPr>
        <w:t>中國大陸規定，工廠設立需達3％用電來自再生能源之標準，但只要再生能源相關裝置率達3％以上即可，不計發電效能。</w:t>
      </w:r>
      <w:bookmarkEnd w:id="697"/>
      <w:bookmarkEnd w:id="698"/>
    </w:p>
    <w:p w:rsidR="006D5B6F" w:rsidRDefault="00CC3028" w:rsidP="00342D12">
      <w:pPr>
        <w:pStyle w:val="3"/>
        <w:numPr>
          <w:ilvl w:val="2"/>
          <w:numId w:val="21"/>
        </w:numPr>
      </w:pPr>
      <w:bookmarkStart w:id="699" w:name="_Toc310611325"/>
      <w:bookmarkStart w:id="700" w:name="_Toc311050806"/>
      <w:r>
        <w:rPr>
          <w:rFonts w:hint="eastAsia"/>
        </w:rPr>
        <w:t>在</w:t>
      </w:r>
      <w:r w:rsidR="006D5B6F">
        <w:rPr>
          <w:rFonts w:hint="eastAsia"/>
        </w:rPr>
        <w:t>全世界前15名風力機公司中，中國大陸占7家。但中國大陸的隱憂在於品質，「可靠度」很重要。</w:t>
      </w:r>
      <w:bookmarkEnd w:id="699"/>
      <w:bookmarkEnd w:id="700"/>
    </w:p>
    <w:p w:rsidR="006D5B6F" w:rsidRDefault="006D5B6F" w:rsidP="00342D12">
      <w:pPr>
        <w:pStyle w:val="3"/>
        <w:numPr>
          <w:ilvl w:val="2"/>
          <w:numId w:val="21"/>
        </w:numPr>
      </w:pPr>
      <w:bookmarkStart w:id="701" w:name="_Toc310611326"/>
      <w:bookmarkStart w:id="702" w:name="_Toc311050807"/>
      <w:r>
        <w:rPr>
          <w:rFonts w:hint="eastAsia"/>
        </w:rPr>
        <w:t>此次日本核災</w:t>
      </w:r>
      <w:r w:rsidR="00CC3028">
        <w:rPr>
          <w:rFonts w:hint="eastAsia"/>
        </w:rPr>
        <w:t>突顯</w:t>
      </w:r>
      <w:r>
        <w:rPr>
          <w:rFonts w:hint="eastAsia"/>
        </w:rPr>
        <w:t>問題</w:t>
      </w:r>
      <w:r w:rsidR="00CC3028">
        <w:rPr>
          <w:rFonts w:hint="eastAsia"/>
        </w:rPr>
        <w:t>如下：</w:t>
      </w:r>
      <w:r>
        <w:rPr>
          <w:rFonts w:hint="eastAsia"/>
        </w:rPr>
        <w:t>第一、設備老舊；第二、接縫管線的保護不周。目前拯救的困難及需考量處為，停工後硬體的折損及工程師的技術接軌。</w:t>
      </w:r>
      <w:bookmarkEnd w:id="701"/>
      <w:bookmarkEnd w:id="702"/>
    </w:p>
    <w:p w:rsidR="006D5B6F" w:rsidRDefault="006D5B6F" w:rsidP="00342D12">
      <w:pPr>
        <w:pStyle w:val="3"/>
        <w:numPr>
          <w:ilvl w:val="2"/>
          <w:numId w:val="21"/>
        </w:numPr>
      </w:pPr>
      <w:bookmarkStart w:id="703" w:name="_Toc310611327"/>
      <w:bookmarkStart w:id="704" w:name="_Toc311050808"/>
      <w:r>
        <w:rPr>
          <w:rFonts w:hint="eastAsia"/>
        </w:rPr>
        <w:t>臺灣</w:t>
      </w:r>
      <w:r w:rsidR="00CC3028">
        <w:rPr>
          <w:rFonts w:hint="eastAsia"/>
        </w:rPr>
        <w:t>應</w:t>
      </w:r>
      <w:r>
        <w:rPr>
          <w:rFonts w:hint="eastAsia"/>
        </w:rPr>
        <w:t>重視自己自足的能源發展：</w:t>
      </w:r>
      <w:bookmarkEnd w:id="703"/>
      <w:bookmarkEnd w:id="704"/>
    </w:p>
    <w:p w:rsidR="006D5B6F" w:rsidRDefault="006D5B6F" w:rsidP="00342D12">
      <w:pPr>
        <w:pStyle w:val="4"/>
        <w:numPr>
          <w:ilvl w:val="3"/>
          <w:numId w:val="21"/>
        </w:numPr>
      </w:pPr>
      <w:r>
        <w:rPr>
          <w:rFonts w:hint="eastAsia"/>
        </w:rPr>
        <w:t>風力發電積極推廣可達10GW，相當於核一、二及三廠之發電量。</w:t>
      </w:r>
    </w:p>
    <w:p w:rsidR="006D5B6F" w:rsidRDefault="006D5B6F" w:rsidP="00342D12">
      <w:pPr>
        <w:pStyle w:val="4"/>
        <w:numPr>
          <w:ilvl w:val="3"/>
          <w:numId w:val="21"/>
        </w:numPr>
      </w:pPr>
      <w:r>
        <w:rPr>
          <w:rFonts w:hint="eastAsia"/>
        </w:rPr>
        <w:t>太陽能發電部分，可利用不再從事耕作之農地，據統計有10萬公頃，若利用其中4萬公頃，大約可產</w:t>
      </w:r>
      <w:r w:rsidR="00CC3028">
        <w:rPr>
          <w:rFonts w:hint="eastAsia"/>
        </w:rPr>
        <w:t>生</w:t>
      </w:r>
      <w:r>
        <w:rPr>
          <w:rFonts w:hint="eastAsia"/>
        </w:rPr>
        <w:t>400億度的電。</w:t>
      </w:r>
    </w:p>
    <w:p w:rsidR="006D5B6F" w:rsidRDefault="006D5B6F" w:rsidP="00342D12">
      <w:pPr>
        <w:pStyle w:val="4"/>
        <w:numPr>
          <w:ilvl w:val="3"/>
          <w:numId w:val="21"/>
        </w:numPr>
      </w:pPr>
      <w:r>
        <w:rPr>
          <w:rFonts w:hint="eastAsia"/>
        </w:rPr>
        <w:t>生質能可在國外生產，再運回臺灣。</w:t>
      </w:r>
    </w:p>
    <w:p w:rsidR="006D5B6F" w:rsidRDefault="006D5B6F" w:rsidP="00342D12">
      <w:pPr>
        <w:pStyle w:val="4"/>
        <w:numPr>
          <w:ilvl w:val="3"/>
          <w:numId w:val="21"/>
        </w:numPr>
      </w:pPr>
      <w:r>
        <w:rPr>
          <w:rFonts w:hint="eastAsia"/>
        </w:rPr>
        <w:t>地熱亦有開發潛能。</w:t>
      </w:r>
    </w:p>
    <w:p w:rsidR="006D5B6F" w:rsidRDefault="006D5B6F" w:rsidP="00342D12">
      <w:pPr>
        <w:pStyle w:val="3"/>
        <w:numPr>
          <w:ilvl w:val="2"/>
          <w:numId w:val="21"/>
        </w:numPr>
      </w:pPr>
      <w:bookmarkStart w:id="705" w:name="_Toc310611328"/>
      <w:bookmarkStart w:id="706" w:name="_Toc311050809"/>
      <w:r>
        <w:rPr>
          <w:rFonts w:hint="eastAsia"/>
        </w:rPr>
        <w:t>臺灣電價便宜，影響國人裝置太陽能設備之意願。但應重視太陽能之技術研發，降低裝置成本，以增加國人裝置之意願。</w:t>
      </w:r>
      <w:bookmarkEnd w:id="705"/>
      <w:bookmarkEnd w:id="706"/>
    </w:p>
    <w:p w:rsidR="006D5B6F" w:rsidRDefault="006D5B6F" w:rsidP="00342D12">
      <w:pPr>
        <w:pStyle w:val="3"/>
        <w:numPr>
          <w:ilvl w:val="2"/>
          <w:numId w:val="21"/>
        </w:numPr>
      </w:pPr>
      <w:bookmarkStart w:id="707" w:name="_Toc310611329"/>
      <w:bookmarkStart w:id="708" w:name="_Toc311050810"/>
      <w:r>
        <w:rPr>
          <w:rFonts w:hint="eastAsia"/>
        </w:rPr>
        <w:lastRenderedPageBreak/>
        <w:t>水力發電，臺灣河川短</w:t>
      </w:r>
      <w:r w:rsidR="00CC3028">
        <w:rPr>
          <w:rFonts w:hint="eastAsia"/>
        </w:rPr>
        <w:t>、急</w:t>
      </w:r>
      <w:r>
        <w:rPr>
          <w:rFonts w:hint="eastAsia"/>
        </w:rPr>
        <w:t>，且</w:t>
      </w:r>
      <w:r w:rsidR="00CC3028">
        <w:rPr>
          <w:rFonts w:hint="eastAsia"/>
        </w:rPr>
        <w:t>非經年</w:t>
      </w:r>
      <w:r>
        <w:rPr>
          <w:rFonts w:hint="eastAsia"/>
        </w:rPr>
        <w:t>有雨，故經濟效益不大。</w:t>
      </w:r>
      <w:bookmarkEnd w:id="707"/>
      <w:bookmarkEnd w:id="708"/>
    </w:p>
    <w:p w:rsidR="006D5B6F" w:rsidRPr="00CC3028" w:rsidRDefault="006D5B6F" w:rsidP="00342D12">
      <w:pPr>
        <w:pStyle w:val="3"/>
        <w:numPr>
          <w:ilvl w:val="2"/>
          <w:numId w:val="21"/>
        </w:numPr>
        <w:rPr>
          <w:spacing w:val="-6"/>
        </w:rPr>
      </w:pPr>
      <w:bookmarkStart w:id="709" w:name="_Toc310611330"/>
      <w:bookmarkStart w:id="710" w:name="_Toc311050811"/>
      <w:r w:rsidRPr="00CC3028">
        <w:rPr>
          <w:rFonts w:hint="eastAsia"/>
          <w:spacing w:val="-6"/>
        </w:rPr>
        <w:t>臺灣已與大陸簽訂</w:t>
      </w:r>
      <w:r w:rsidR="00CC3028" w:rsidRPr="00CC3028">
        <w:rPr>
          <w:rFonts w:hint="eastAsia"/>
          <w:spacing w:val="-6"/>
        </w:rPr>
        <w:t>與訂</w:t>
      </w:r>
      <w:r w:rsidRPr="00CC3028">
        <w:rPr>
          <w:rFonts w:hint="eastAsia"/>
          <w:spacing w:val="-6"/>
        </w:rPr>
        <w:t>定相同規格之產品，另電動車之電池部分，工研院刻正與大陸科技部研討中。</w:t>
      </w:r>
      <w:bookmarkEnd w:id="709"/>
      <w:bookmarkEnd w:id="710"/>
    </w:p>
    <w:p w:rsidR="006D5B6F" w:rsidRDefault="006D5B6F" w:rsidP="00342D12">
      <w:pPr>
        <w:pStyle w:val="3"/>
        <w:numPr>
          <w:ilvl w:val="2"/>
          <w:numId w:val="21"/>
        </w:numPr>
      </w:pPr>
      <w:bookmarkStart w:id="711" w:name="_Toc310611331"/>
      <w:bookmarkStart w:id="712" w:name="_Toc311050812"/>
      <w:r>
        <w:rPr>
          <w:rFonts w:hint="eastAsia"/>
        </w:rPr>
        <w:t>臺灣太陽能產業產能</w:t>
      </w:r>
      <w:r w:rsidR="00CC3028">
        <w:rPr>
          <w:rFonts w:hint="eastAsia"/>
        </w:rPr>
        <w:t>高居</w:t>
      </w:r>
      <w:r>
        <w:rPr>
          <w:rFonts w:hint="eastAsia"/>
        </w:rPr>
        <w:t>全世界第2大，但</w:t>
      </w:r>
      <w:r w:rsidR="00CC3028">
        <w:rPr>
          <w:rFonts w:hint="eastAsia"/>
        </w:rPr>
        <w:t>皆</w:t>
      </w:r>
      <w:r>
        <w:rPr>
          <w:rFonts w:hint="eastAsia"/>
        </w:rPr>
        <w:t>以外銷為主，等於將CO</w:t>
      </w:r>
      <w:r w:rsidRPr="00CC3028">
        <w:rPr>
          <w:rFonts w:hint="eastAsia"/>
          <w:sz w:val="24"/>
          <w:szCs w:val="24"/>
        </w:rPr>
        <w:t>2</w:t>
      </w:r>
      <w:r>
        <w:rPr>
          <w:rFonts w:hint="eastAsia"/>
        </w:rPr>
        <w:t>留在臺灣，與「永續能源政策綱領」等相關政策相違背。</w:t>
      </w:r>
      <w:bookmarkEnd w:id="711"/>
      <w:bookmarkEnd w:id="712"/>
    </w:p>
    <w:p w:rsidR="006D5B6F" w:rsidRDefault="006D5B6F" w:rsidP="00342D12">
      <w:pPr>
        <w:pStyle w:val="3"/>
        <w:numPr>
          <w:ilvl w:val="2"/>
          <w:numId w:val="21"/>
        </w:numPr>
      </w:pPr>
      <w:bookmarkStart w:id="713" w:name="_Toc310611332"/>
      <w:bookmarkStart w:id="714" w:name="_Toc311050813"/>
      <w:r>
        <w:rPr>
          <w:rFonts w:hint="eastAsia"/>
        </w:rPr>
        <w:t>以目前風力發電之推行進度，並無法達成政策目標。</w:t>
      </w:r>
      <w:bookmarkEnd w:id="713"/>
      <w:bookmarkEnd w:id="714"/>
    </w:p>
    <w:p w:rsidR="006D5B6F" w:rsidRDefault="006D5B6F" w:rsidP="00342D12">
      <w:pPr>
        <w:pStyle w:val="3"/>
        <w:numPr>
          <w:ilvl w:val="2"/>
          <w:numId w:val="21"/>
        </w:numPr>
      </w:pPr>
      <w:bookmarkStart w:id="715" w:name="_Toc310611333"/>
      <w:bookmarkStart w:id="716" w:name="_Toc311050814"/>
      <w:r>
        <w:rPr>
          <w:rFonts w:hint="eastAsia"/>
        </w:rPr>
        <w:t>電價應要合理化，建議修改電業法。</w:t>
      </w:r>
      <w:bookmarkEnd w:id="715"/>
      <w:bookmarkEnd w:id="716"/>
    </w:p>
    <w:p w:rsidR="006D5B6F" w:rsidRPr="00C75598" w:rsidRDefault="006D5B6F" w:rsidP="00342D12">
      <w:pPr>
        <w:pStyle w:val="3"/>
        <w:numPr>
          <w:ilvl w:val="2"/>
          <w:numId w:val="21"/>
        </w:numPr>
      </w:pPr>
      <w:bookmarkStart w:id="717" w:name="_Toc310611334"/>
      <w:bookmarkStart w:id="718" w:name="_Toc311050815"/>
      <w:r>
        <w:rPr>
          <w:rFonts w:hint="eastAsia"/>
        </w:rPr>
        <w:t>大陸再生能源之規劃，大幅超越臺灣。政府</w:t>
      </w:r>
      <w:r w:rsidR="00CC3028">
        <w:rPr>
          <w:rFonts w:hint="eastAsia"/>
        </w:rPr>
        <w:t>必</w:t>
      </w:r>
      <w:r>
        <w:rPr>
          <w:rFonts w:hint="eastAsia"/>
        </w:rPr>
        <w:t>能洞燭先機，創造整體環境。</w:t>
      </w:r>
      <w:bookmarkEnd w:id="717"/>
      <w:bookmarkEnd w:id="718"/>
    </w:p>
    <w:p w:rsidR="00C75598" w:rsidRPr="00C75598" w:rsidRDefault="00C75598" w:rsidP="001A2C1D">
      <w:pPr>
        <w:pStyle w:val="2"/>
        <w:numPr>
          <w:ilvl w:val="0"/>
          <w:numId w:val="0"/>
        </w:numPr>
        <w:ind w:left="699" w:hanging="699"/>
        <w:rPr>
          <w:b/>
        </w:rPr>
      </w:pPr>
      <w:r>
        <w:br w:type="page"/>
      </w:r>
      <w:bookmarkStart w:id="719" w:name="_Toc311050816"/>
      <w:r w:rsidRPr="00C75598">
        <w:rPr>
          <w:rFonts w:hint="eastAsia"/>
          <w:b/>
        </w:rPr>
        <w:lastRenderedPageBreak/>
        <w:t>伍之</w:t>
      </w:r>
      <w:r w:rsidR="00E036C9">
        <w:rPr>
          <w:rFonts w:hint="eastAsia"/>
          <w:b/>
        </w:rPr>
        <w:t>四</w:t>
      </w:r>
      <w:r w:rsidRPr="00C75598">
        <w:rPr>
          <w:rFonts w:hint="eastAsia"/>
          <w:b/>
        </w:rPr>
        <w:t>、相關文獻之發現與分析</w:t>
      </w:r>
      <w:r w:rsidR="00893330" w:rsidRPr="00021861">
        <w:rPr>
          <w:rStyle w:val="af6"/>
        </w:rPr>
        <w:footnoteReference w:id="62"/>
      </w:r>
      <w:bookmarkEnd w:id="719"/>
    </w:p>
    <w:p w:rsidR="00C75598" w:rsidRPr="00C75598" w:rsidRDefault="00C75598" w:rsidP="00342D12">
      <w:pPr>
        <w:pStyle w:val="2"/>
        <w:numPr>
          <w:ilvl w:val="1"/>
          <w:numId w:val="22"/>
        </w:numPr>
        <w:spacing w:before="100" w:beforeAutospacing="1" w:after="100" w:afterAutospacing="1"/>
        <w:ind w:left="986"/>
      </w:pPr>
      <w:bookmarkStart w:id="720" w:name="_Toc311050817"/>
      <w:r w:rsidRPr="00C75598">
        <w:rPr>
          <w:rFonts w:hint="eastAsia"/>
        </w:rPr>
        <w:t>本院相關調查結果或調查研究結論</w:t>
      </w:r>
      <w:r>
        <w:rPr>
          <w:rFonts w:hint="eastAsia"/>
        </w:rPr>
        <w:t>:</w:t>
      </w:r>
      <w:bookmarkEnd w:id="720"/>
    </w:p>
    <w:p w:rsidR="00C75598" w:rsidRPr="000A736E" w:rsidRDefault="00C75598" w:rsidP="00E21274">
      <w:pPr>
        <w:pStyle w:val="afa"/>
        <w:spacing w:before="228"/>
      </w:pPr>
      <w:bookmarkStart w:id="721" w:name="_Toc310611337"/>
      <w:bookmarkStart w:id="722" w:name="_Toc311050818"/>
      <w:r w:rsidRPr="000A736E">
        <w:rPr>
          <w:rFonts w:hint="eastAsia"/>
        </w:rPr>
        <w:t>表</w:t>
      </w:r>
      <w:r w:rsidR="006120FA">
        <w:rPr>
          <w:rFonts w:hint="eastAsia"/>
        </w:rPr>
        <w:t>2</w:t>
      </w:r>
      <w:r w:rsidR="00DC7AD6">
        <w:rPr>
          <w:rFonts w:hint="eastAsia"/>
        </w:rPr>
        <w:t>8</w:t>
      </w:r>
      <w:r w:rsidRPr="000A736E">
        <w:rPr>
          <w:rFonts w:hint="eastAsia"/>
        </w:rPr>
        <w:t>、本院相關調查結果或調查研究結論</w:t>
      </w:r>
      <w:r w:rsidR="00332BC7">
        <w:rPr>
          <w:rFonts w:hint="eastAsia"/>
        </w:rPr>
        <w:t>重點</w:t>
      </w:r>
      <w:r w:rsidRPr="000A736E">
        <w:rPr>
          <w:rFonts w:hint="eastAsia"/>
        </w:rPr>
        <w:t>摘要</w:t>
      </w:r>
      <w:bookmarkEnd w:id="721"/>
      <w:bookmarkEnd w:id="722"/>
    </w:p>
    <w:tbl>
      <w:tblPr>
        <w:tblW w:w="9813" w:type="dxa"/>
        <w:tblInd w:w="-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06"/>
        <w:gridCol w:w="8007"/>
      </w:tblGrid>
      <w:tr w:rsidR="00C75598" w:rsidRPr="00061E8F" w:rsidTr="008A2CDD">
        <w:trPr>
          <w:tblHeader/>
        </w:trPr>
        <w:tc>
          <w:tcPr>
            <w:tcW w:w="1806" w:type="dxa"/>
            <w:shd w:val="clear" w:color="auto" w:fill="E6E6E6"/>
            <w:vAlign w:val="center"/>
          </w:tcPr>
          <w:p w:rsidR="00C75598" w:rsidRPr="00061E8F" w:rsidRDefault="00C75598" w:rsidP="008A2CDD">
            <w:pPr>
              <w:spacing w:line="360" w:lineRule="exact"/>
              <w:jc w:val="center"/>
              <w:rPr>
                <w:rFonts w:ascii="標楷體" w:hAnsi="標楷體"/>
                <w:spacing w:val="-16"/>
                <w:sz w:val="24"/>
                <w:szCs w:val="24"/>
              </w:rPr>
            </w:pPr>
            <w:r w:rsidRPr="00061E8F">
              <w:rPr>
                <w:rFonts w:ascii="標楷體" w:hAnsi="標楷體" w:hint="eastAsia"/>
                <w:spacing w:val="-16"/>
                <w:sz w:val="24"/>
                <w:szCs w:val="24"/>
              </w:rPr>
              <w:t>案名及調查委員</w:t>
            </w:r>
          </w:p>
        </w:tc>
        <w:tc>
          <w:tcPr>
            <w:tcW w:w="8007" w:type="dxa"/>
            <w:shd w:val="clear" w:color="auto" w:fill="E6E6E6"/>
            <w:vAlign w:val="center"/>
          </w:tcPr>
          <w:p w:rsidR="00C75598" w:rsidRPr="00061E8F" w:rsidRDefault="0073127A" w:rsidP="0073127A">
            <w:pPr>
              <w:spacing w:line="360" w:lineRule="exact"/>
              <w:jc w:val="center"/>
              <w:rPr>
                <w:rFonts w:ascii="標楷體" w:hAnsi="標楷體"/>
                <w:spacing w:val="-12"/>
                <w:sz w:val="24"/>
                <w:szCs w:val="24"/>
              </w:rPr>
            </w:pPr>
            <w:r>
              <w:rPr>
                <w:rFonts w:ascii="標楷體" w:hAnsi="標楷體" w:hint="eastAsia"/>
                <w:spacing w:val="-12"/>
                <w:sz w:val="24"/>
                <w:szCs w:val="24"/>
              </w:rPr>
              <w:t>與本案有關之</w:t>
            </w:r>
            <w:r w:rsidR="00C75598" w:rsidRPr="00061E8F">
              <w:rPr>
                <w:rFonts w:ascii="標楷體" w:hAnsi="標楷體" w:hint="eastAsia"/>
                <w:spacing w:val="-12"/>
                <w:sz w:val="24"/>
                <w:szCs w:val="24"/>
              </w:rPr>
              <w:t>調查意見、調查研究結論</w:t>
            </w:r>
            <w:r w:rsidR="00332BC7">
              <w:rPr>
                <w:rFonts w:ascii="標楷體" w:hAnsi="標楷體" w:hint="eastAsia"/>
                <w:spacing w:val="-12"/>
                <w:sz w:val="24"/>
                <w:szCs w:val="24"/>
              </w:rPr>
              <w:t>重點</w:t>
            </w:r>
            <w:r w:rsidR="00C75598" w:rsidRPr="00061E8F">
              <w:rPr>
                <w:rFonts w:ascii="標楷體" w:hAnsi="標楷體" w:hint="eastAsia"/>
                <w:spacing w:val="-12"/>
                <w:sz w:val="24"/>
                <w:szCs w:val="24"/>
              </w:rPr>
              <w:t>摘要</w:t>
            </w:r>
          </w:p>
        </w:tc>
      </w:tr>
      <w:tr w:rsidR="00B82CB3" w:rsidRPr="00061E8F" w:rsidTr="008A2CDD">
        <w:tc>
          <w:tcPr>
            <w:tcW w:w="1806" w:type="dxa"/>
            <w:vAlign w:val="center"/>
          </w:tcPr>
          <w:p w:rsidR="00B82CB3" w:rsidRPr="00061E8F" w:rsidRDefault="00B82CB3" w:rsidP="008A2CDD">
            <w:pPr>
              <w:spacing w:line="360" w:lineRule="exact"/>
              <w:jc w:val="both"/>
              <w:rPr>
                <w:rFonts w:ascii="標楷體" w:hAnsi="標楷體"/>
                <w:spacing w:val="-12"/>
                <w:sz w:val="24"/>
                <w:szCs w:val="24"/>
              </w:rPr>
            </w:pPr>
            <w:r w:rsidRPr="00061E8F">
              <w:rPr>
                <w:rFonts w:ascii="標楷體" w:hAnsi="標楷體" w:hint="eastAsia"/>
                <w:spacing w:val="-12"/>
                <w:sz w:val="24"/>
                <w:szCs w:val="24"/>
              </w:rPr>
              <w:t>本院</w:t>
            </w:r>
            <w:r w:rsidRPr="00A0493A">
              <w:rPr>
                <w:rFonts w:ascii="標楷體" w:hAnsi="標楷體" w:hint="eastAsia"/>
                <w:spacing w:val="-12"/>
                <w:sz w:val="24"/>
                <w:szCs w:val="24"/>
              </w:rPr>
              <w:t>100年1月26</w:t>
            </w:r>
            <w:r>
              <w:rPr>
                <w:rFonts w:ascii="標楷體" w:hAnsi="標楷體" w:hint="eastAsia"/>
                <w:spacing w:val="-12"/>
                <w:sz w:val="24"/>
                <w:szCs w:val="24"/>
              </w:rPr>
              <w:t>日院臺</w:t>
            </w:r>
            <w:r w:rsidRPr="00A0493A">
              <w:rPr>
                <w:rFonts w:ascii="標楷體" w:hAnsi="標楷體" w:hint="eastAsia"/>
                <w:spacing w:val="-12"/>
                <w:sz w:val="24"/>
                <w:szCs w:val="24"/>
              </w:rPr>
              <w:t>調壹字第10008000290號函</w:t>
            </w:r>
            <w:r w:rsidRPr="00061E8F">
              <w:rPr>
                <w:rFonts w:ascii="標楷體" w:hAnsi="標楷體" w:hint="eastAsia"/>
                <w:spacing w:val="-12"/>
                <w:sz w:val="24"/>
                <w:szCs w:val="24"/>
              </w:rPr>
              <w:t>派查「</w:t>
            </w:r>
            <w:r w:rsidRPr="00A0493A">
              <w:rPr>
                <w:rFonts w:ascii="標楷體" w:hAnsi="標楷體" w:hint="eastAsia"/>
                <w:spacing w:val="-12"/>
                <w:sz w:val="24"/>
                <w:szCs w:val="24"/>
              </w:rPr>
              <w:t>政府推動能源安全政策有無未盡職責乙案</w:t>
            </w:r>
            <w:r w:rsidRPr="00061E8F">
              <w:rPr>
                <w:rFonts w:ascii="標楷體" w:hAnsi="標楷體" w:hint="eastAsia"/>
                <w:spacing w:val="-12"/>
                <w:sz w:val="24"/>
                <w:szCs w:val="24"/>
              </w:rPr>
              <w:t>」乙案</w:t>
            </w:r>
            <w:r>
              <w:rPr>
                <w:rFonts w:ascii="標楷體" w:hAnsi="標楷體" w:hint="eastAsia"/>
                <w:spacing w:val="-12"/>
                <w:sz w:val="24"/>
                <w:szCs w:val="24"/>
              </w:rPr>
              <w:t>(</w:t>
            </w:r>
            <w:r w:rsidRPr="00061E8F">
              <w:rPr>
                <w:rFonts w:ascii="標楷體" w:hAnsi="標楷體" w:hint="eastAsia"/>
                <w:spacing w:val="-12"/>
                <w:sz w:val="24"/>
                <w:szCs w:val="24"/>
              </w:rPr>
              <w:t>調查委員：</w:t>
            </w:r>
            <w:r w:rsidRPr="00A0493A">
              <w:rPr>
                <w:rFonts w:ascii="標楷體" w:hAnsi="標楷體" w:hint="eastAsia"/>
                <w:spacing w:val="-12"/>
                <w:sz w:val="24"/>
                <w:szCs w:val="24"/>
              </w:rPr>
              <w:t>周陽山、葛永光</w:t>
            </w:r>
            <w:r w:rsidR="0072113F">
              <w:rPr>
                <w:rFonts w:ascii="標楷體" w:hAnsi="標楷體" w:hint="eastAsia"/>
                <w:spacing w:val="-12"/>
                <w:sz w:val="24"/>
                <w:szCs w:val="24"/>
              </w:rPr>
              <w:t>)</w:t>
            </w:r>
          </w:p>
        </w:tc>
        <w:tc>
          <w:tcPr>
            <w:tcW w:w="8007" w:type="dxa"/>
            <w:vAlign w:val="center"/>
          </w:tcPr>
          <w:p w:rsidR="00B82CB3" w:rsidRDefault="00B82CB3" w:rsidP="00342D12">
            <w:pPr>
              <w:numPr>
                <w:ilvl w:val="0"/>
                <w:numId w:val="15"/>
              </w:numPr>
              <w:spacing w:line="360" w:lineRule="exact"/>
              <w:ind w:left="456" w:hanging="456"/>
              <w:jc w:val="both"/>
              <w:rPr>
                <w:rFonts w:ascii="標楷體" w:hAnsi="標楷體"/>
                <w:spacing w:val="-16"/>
                <w:sz w:val="24"/>
                <w:szCs w:val="24"/>
              </w:rPr>
            </w:pPr>
            <w:r w:rsidRPr="00A0493A">
              <w:rPr>
                <w:rFonts w:ascii="標楷體" w:hAnsi="標楷體" w:hint="eastAsia"/>
                <w:spacing w:val="-16"/>
                <w:sz w:val="24"/>
                <w:szCs w:val="24"/>
              </w:rPr>
              <w:t>當前我國能源政策之推動，係由能源局、中油公司、臺電公司等業務機關(構)負責規劃與執行，職權有限，業務主管範圍不足，且層級不高，亦缺乏高階橫縱向之統一指揮與協調機制，迄今政府尚未建立能源安全之統籌指揮與執行機制，疏未積極統籌國防、外交、經濟、能源、貿易、交通運輸等相關部會，共謀確保能源安全之策略與執行措施，致油氣能源等重大資源過度集中於少數國家或地區，洵屬失當</w:t>
            </w:r>
            <w:r>
              <w:rPr>
                <w:rFonts w:ascii="標楷體" w:hAnsi="標楷體" w:hint="eastAsia"/>
                <w:spacing w:val="-16"/>
                <w:sz w:val="24"/>
                <w:szCs w:val="24"/>
              </w:rPr>
              <w:t>。</w:t>
            </w:r>
          </w:p>
          <w:p w:rsidR="00B82CB3" w:rsidRDefault="00B82CB3" w:rsidP="00342D12">
            <w:pPr>
              <w:numPr>
                <w:ilvl w:val="0"/>
                <w:numId w:val="15"/>
              </w:numPr>
              <w:spacing w:line="360" w:lineRule="exact"/>
              <w:ind w:left="456" w:hanging="456"/>
              <w:jc w:val="both"/>
              <w:rPr>
                <w:rFonts w:ascii="標楷體" w:hAnsi="標楷體"/>
                <w:spacing w:val="-16"/>
                <w:sz w:val="24"/>
                <w:szCs w:val="24"/>
              </w:rPr>
            </w:pPr>
            <w:r w:rsidRPr="00A0493A">
              <w:rPr>
                <w:rFonts w:ascii="標楷體" w:hAnsi="標楷體" w:hint="eastAsia"/>
                <w:spacing w:val="-16"/>
                <w:sz w:val="24"/>
                <w:szCs w:val="24"/>
              </w:rPr>
              <w:t>我國對中東地區石油之依存度極高，中油公司等石油供應業者係以營運成本為主要考量採購石油，政府允宜輔導並協助國內石油供應業者分散採購源頭，以降低能源供應過度集中之現象。</w:t>
            </w:r>
          </w:p>
          <w:p w:rsidR="00B82CB3" w:rsidRPr="00B42162" w:rsidRDefault="00B82CB3" w:rsidP="00342D12">
            <w:pPr>
              <w:numPr>
                <w:ilvl w:val="0"/>
                <w:numId w:val="15"/>
              </w:numPr>
              <w:spacing w:line="360" w:lineRule="exact"/>
              <w:ind w:left="456" w:hanging="456"/>
              <w:jc w:val="both"/>
              <w:rPr>
                <w:rFonts w:ascii="標楷體" w:hAnsi="標楷體"/>
                <w:spacing w:val="-16"/>
                <w:sz w:val="24"/>
                <w:szCs w:val="24"/>
              </w:rPr>
            </w:pPr>
            <w:r w:rsidRPr="00B42162">
              <w:rPr>
                <w:rFonts w:ascii="標楷體" w:hAnsi="標楷體" w:hint="eastAsia"/>
                <w:spacing w:val="-16"/>
                <w:sz w:val="24"/>
                <w:szCs w:val="24"/>
              </w:rPr>
              <w:t>我國天然氣使用量日益增多，且多用於發電，然經濟部卻未依法適時訂定天然氣供應業者之儲槽容量及安全存量，洵有未當</w:t>
            </w:r>
            <w:r>
              <w:rPr>
                <w:rFonts w:ascii="標楷體" w:hAnsi="標楷體" w:hint="eastAsia"/>
                <w:spacing w:val="-16"/>
                <w:sz w:val="24"/>
                <w:szCs w:val="24"/>
              </w:rPr>
              <w:t>。</w:t>
            </w:r>
          </w:p>
          <w:p w:rsidR="00B82CB3" w:rsidRPr="00B42162" w:rsidRDefault="00B82CB3" w:rsidP="00342D12">
            <w:pPr>
              <w:numPr>
                <w:ilvl w:val="0"/>
                <w:numId w:val="15"/>
              </w:numPr>
              <w:spacing w:line="360" w:lineRule="exact"/>
              <w:ind w:left="456" w:hanging="456"/>
              <w:jc w:val="both"/>
              <w:rPr>
                <w:rFonts w:ascii="標楷體" w:hAnsi="標楷體"/>
                <w:spacing w:val="-16"/>
                <w:sz w:val="24"/>
                <w:szCs w:val="24"/>
              </w:rPr>
            </w:pPr>
            <w:r w:rsidRPr="00B42162">
              <w:rPr>
                <w:rFonts w:ascii="標楷體" w:hAnsi="標楷體" w:hint="eastAsia"/>
                <w:spacing w:val="-16"/>
                <w:sz w:val="24"/>
                <w:szCs w:val="24"/>
              </w:rPr>
              <w:t>當前我國囿於政治環境及國際情勢影響，正式對外關係受到較多限制，惟政府仍應積極爭取參與更多國際能源合作機制，並透過國際組織融入國際能源供應安全體系，以穩定能源供應來源</w:t>
            </w:r>
            <w:r>
              <w:rPr>
                <w:rFonts w:ascii="標楷體" w:hAnsi="標楷體" w:hint="eastAsia"/>
                <w:spacing w:val="-16"/>
                <w:sz w:val="24"/>
                <w:szCs w:val="24"/>
              </w:rPr>
              <w:t>。</w:t>
            </w:r>
          </w:p>
          <w:p w:rsidR="00B82CB3" w:rsidRPr="00B42162" w:rsidRDefault="00B82CB3" w:rsidP="00342D12">
            <w:pPr>
              <w:numPr>
                <w:ilvl w:val="0"/>
                <w:numId w:val="15"/>
              </w:numPr>
              <w:spacing w:line="360" w:lineRule="exact"/>
              <w:ind w:left="456" w:hanging="456"/>
              <w:jc w:val="both"/>
              <w:rPr>
                <w:rFonts w:ascii="標楷體" w:hAnsi="標楷體"/>
                <w:spacing w:val="-16"/>
                <w:sz w:val="24"/>
                <w:szCs w:val="24"/>
              </w:rPr>
            </w:pPr>
            <w:r w:rsidRPr="00B42162">
              <w:rPr>
                <w:rFonts w:ascii="標楷體" w:hAnsi="標楷體" w:hint="eastAsia"/>
                <w:spacing w:val="-16"/>
                <w:sz w:val="24"/>
                <w:szCs w:val="24"/>
              </w:rPr>
              <w:t>我國自主能源開發成果十分有限，政府應積極透過獎勵方式，協助國內相關業者進行能源開發之投資及探勘，以擴大油氣煤炭等來源，並落實穩定供應之目標</w:t>
            </w:r>
            <w:r>
              <w:rPr>
                <w:rFonts w:ascii="標楷體" w:hAnsi="標楷體" w:hint="eastAsia"/>
                <w:spacing w:val="-16"/>
                <w:sz w:val="24"/>
                <w:szCs w:val="24"/>
              </w:rPr>
              <w:t>。</w:t>
            </w:r>
          </w:p>
          <w:p w:rsidR="00B82CB3" w:rsidRPr="00B42162" w:rsidRDefault="00B82CB3" w:rsidP="00342D12">
            <w:pPr>
              <w:numPr>
                <w:ilvl w:val="0"/>
                <w:numId w:val="15"/>
              </w:numPr>
              <w:spacing w:line="360" w:lineRule="exact"/>
              <w:ind w:left="456" w:hanging="456"/>
              <w:jc w:val="both"/>
              <w:rPr>
                <w:rFonts w:ascii="標楷體" w:hAnsi="標楷體"/>
                <w:spacing w:val="-16"/>
                <w:sz w:val="24"/>
                <w:szCs w:val="24"/>
              </w:rPr>
            </w:pPr>
            <w:r w:rsidRPr="00B42162">
              <w:rPr>
                <w:rFonts w:ascii="標楷體" w:hAnsi="標楷體" w:hint="eastAsia"/>
                <w:spacing w:val="-16"/>
                <w:sz w:val="24"/>
                <w:szCs w:val="24"/>
              </w:rPr>
              <w:t>我國再生能源之開發成果，規模太小且投資不足，實難達成綠能政策之要求，政府應全盤考量經濟發展及環境保護等因素，擬定具體可行措施，且迄今政府仍未依法訂定再生能源推廣目標及各類別所占比率，實應切實檢討改進</w:t>
            </w:r>
            <w:r>
              <w:rPr>
                <w:rFonts w:ascii="標楷體" w:hAnsi="標楷體" w:hint="eastAsia"/>
                <w:spacing w:val="-16"/>
                <w:sz w:val="24"/>
                <w:szCs w:val="24"/>
              </w:rPr>
              <w:t>。</w:t>
            </w:r>
          </w:p>
          <w:p w:rsidR="00B82CB3" w:rsidRPr="006D1A72" w:rsidRDefault="00B82CB3" w:rsidP="00342D12">
            <w:pPr>
              <w:numPr>
                <w:ilvl w:val="0"/>
                <w:numId w:val="15"/>
              </w:numPr>
              <w:spacing w:line="360" w:lineRule="exact"/>
              <w:ind w:left="456" w:hanging="456"/>
              <w:jc w:val="both"/>
              <w:rPr>
                <w:rFonts w:ascii="標楷體" w:hAnsi="標楷體"/>
                <w:spacing w:val="-16"/>
                <w:sz w:val="24"/>
                <w:szCs w:val="24"/>
              </w:rPr>
            </w:pPr>
            <w:r w:rsidRPr="00B42162">
              <w:rPr>
                <w:rFonts w:ascii="標楷體" w:hAnsi="標楷體" w:hint="eastAsia"/>
                <w:spacing w:val="-16"/>
                <w:sz w:val="24"/>
                <w:szCs w:val="24"/>
              </w:rPr>
              <w:t>我國進口能源占總能源供給比例極高，且面臨諸多結構性問題及挑戰，並承受可能之偶發性風險，政府應積極謀定符合國家需要及人民最佳利益之能源安全政策，促進能源之穩定供應與充裕儲備</w:t>
            </w:r>
            <w:r w:rsidRPr="00B42162">
              <w:rPr>
                <w:rFonts w:ascii="標楷體" w:hAnsi="標楷體" w:hint="eastAsia"/>
                <w:spacing w:val="-16"/>
                <w:sz w:val="24"/>
                <w:szCs w:val="24"/>
              </w:rPr>
              <w:tab/>
            </w:r>
            <w:r>
              <w:rPr>
                <w:rFonts w:ascii="標楷體" w:hAnsi="標楷體" w:hint="eastAsia"/>
                <w:spacing w:val="-16"/>
                <w:sz w:val="24"/>
                <w:szCs w:val="24"/>
              </w:rPr>
              <w:t>。</w:t>
            </w:r>
          </w:p>
        </w:tc>
      </w:tr>
      <w:tr w:rsidR="00B82CB3" w:rsidRPr="00061E8F" w:rsidTr="008A2CDD">
        <w:tc>
          <w:tcPr>
            <w:tcW w:w="1806" w:type="dxa"/>
            <w:vAlign w:val="center"/>
          </w:tcPr>
          <w:p w:rsidR="00B82CB3" w:rsidRPr="00061E8F" w:rsidRDefault="00B82CB3" w:rsidP="008A2CDD">
            <w:pPr>
              <w:spacing w:line="360" w:lineRule="exact"/>
              <w:jc w:val="both"/>
              <w:rPr>
                <w:rFonts w:ascii="標楷體" w:hAnsi="標楷體"/>
                <w:spacing w:val="-12"/>
                <w:sz w:val="24"/>
                <w:szCs w:val="24"/>
              </w:rPr>
            </w:pPr>
            <w:r w:rsidRPr="00061E8F">
              <w:rPr>
                <w:rFonts w:ascii="標楷體" w:hAnsi="標楷體" w:hint="eastAsia"/>
                <w:spacing w:val="-12"/>
                <w:sz w:val="24"/>
                <w:szCs w:val="24"/>
              </w:rPr>
              <w:t>本院</w:t>
            </w:r>
            <w:r>
              <w:rPr>
                <w:rFonts w:ascii="標楷體" w:hAnsi="標楷體" w:hint="eastAsia"/>
                <w:spacing w:val="-12"/>
                <w:sz w:val="24"/>
                <w:szCs w:val="24"/>
              </w:rPr>
              <w:t>99</w:t>
            </w:r>
            <w:r w:rsidRPr="00A0493A">
              <w:rPr>
                <w:rFonts w:ascii="標楷體" w:hAnsi="標楷體" w:hint="eastAsia"/>
                <w:spacing w:val="-12"/>
                <w:sz w:val="24"/>
                <w:szCs w:val="24"/>
              </w:rPr>
              <w:t>年1</w:t>
            </w:r>
            <w:r>
              <w:rPr>
                <w:rFonts w:ascii="標楷體" w:hAnsi="標楷體" w:hint="eastAsia"/>
                <w:spacing w:val="-12"/>
                <w:sz w:val="24"/>
                <w:szCs w:val="24"/>
              </w:rPr>
              <w:t>0</w:t>
            </w:r>
            <w:r w:rsidRPr="00A0493A">
              <w:rPr>
                <w:rFonts w:ascii="標楷體" w:hAnsi="標楷體" w:hint="eastAsia"/>
                <w:spacing w:val="-12"/>
                <w:sz w:val="24"/>
                <w:szCs w:val="24"/>
              </w:rPr>
              <w:t>月2</w:t>
            </w:r>
            <w:r>
              <w:rPr>
                <w:rFonts w:ascii="標楷體" w:hAnsi="標楷體" w:hint="eastAsia"/>
                <w:spacing w:val="-12"/>
                <w:sz w:val="24"/>
                <w:szCs w:val="24"/>
              </w:rPr>
              <w:t>0日院臺</w:t>
            </w:r>
            <w:r w:rsidRPr="00A0493A">
              <w:rPr>
                <w:rFonts w:ascii="標楷體" w:hAnsi="標楷體" w:hint="eastAsia"/>
                <w:spacing w:val="-12"/>
                <w:sz w:val="24"/>
                <w:szCs w:val="24"/>
              </w:rPr>
              <w:t>調壹字第</w:t>
            </w:r>
            <w:r w:rsidRPr="00B42162">
              <w:rPr>
                <w:rFonts w:ascii="標楷體" w:hAnsi="標楷體"/>
                <w:spacing w:val="-12"/>
                <w:sz w:val="24"/>
                <w:szCs w:val="24"/>
              </w:rPr>
              <w:t>0990800907</w:t>
            </w:r>
            <w:r w:rsidRPr="00A0493A">
              <w:rPr>
                <w:rFonts w:ascii="標楷體" w:hAnsi="標楷體" w:hint="eastAsia"/>
                <w:spacing w:val="-12"/>
                <w:sz w:val="24"/>
                <w:szCs w:val="24"/>
              </w:rPr>
              <w:t>號函</w:t>
            </w:r>
            <w:r w:rsidRPr="00061E8F">
              <w:rPr>
                <w:rFonts w:ascii="標楷體" w:hAnsi="標楷體" w:hint="eastAsia"/>
                <w:spacing w:val="-12"/>
                <w:sz w:val="24"/>
                <w:szCs w:val="24"/>
              </w:rPr>
              <w:t>派查「</w:t>
            </w:r>
            <w:r>
              <w:rPr>
                <w:rFonts w:ascii="標楷體" w:hAnsi="標楷體" w:hint="eastAsia"/>
                <w:spacing w:val="-12"/>
                <w:sz w:val="24"/>
                <w:szCs w:val="24"/>
              </w:rPr>
              <w:t>我國</w:t>
            </w:r>
            <w:r w:rsidRPr="00B42162">
              <w:rPr>
                <w:rFonts w:ascii="標楷體" w:hAnsi="標楷體" w:hint="eastAsia"/>
                <w:spacing w:val="-12"/>
                <w:sz w:val="24"/>
                <w:szCs w:val="24"/>
              </w:rPr>
              <w:t>再生能源發展條例</w:t>
            </w:r>
            <w:r w:rsidRPr="00B42162">
              <w:rPr>
                <w:rFonts w:ascii="標楷體" w:hAnsi="標楷體" w:hint="eastAsia"/>
                <w:spacing w:val="-12"/>
                <w:sz w:val="24"/>
                <w:szCs w:val="24"/>
              </w:rPr>
              <w:lastRenderedPageBreak/>
              <w:t>自98年7月8日公布實施以來，迄未通過任何1件外界申請案；相關部門有無落實執行法令及貫徹節能省碳目標，認有深入瞭解之必要</w:t>
            </w:r>
            <w:r>
              <w:rPr>
                <w:rFonts w:ascii="標楷體" w:hAnsi="標楷體" w:hint="eastAsia"/>
                <w:spacing w:val="-12"/>
                <w:sz w:val="24"/>
                <w:szCs w:val="24"/>
              </w:rPr>
              <w:t>。</w:t>
            </w:r>
            <w:r w:rsidRPr="00061E8F">
              <w:rPr>
                <w:rFonts w:ascii="標楷體" w:hAnsi="標楷體" w:hint="eastAsia"/>
                <w:spacing w:val="-12"/>
                <w:sz w:val="24"/>
                <w:szCs w:val="24"/>
              </w:rPr>
              <w:t>」乙案</w:t>
            </w:r>
            <w:r w:rsidR="0072113F">
              <w:rPr>
                <w:rFonts w:ascii="標楷體" w:hAnsi="標楷體" w:hint="eastAsia"/>
                <w:spacing w:val="-12"/>
                <w:sz w:val="24"/>
                <w:szCs w:val="24"/>
              </w:rPr>
              <w:t>(</w:t>
            </w:r>
            <w:r w:rsidRPr="00061E8F">
              <w:rPr>
                <w:rFonts w:ascii="標楷體" w:hAnsi="標楷體" w:hint="eastAsia"/>
                <w:spacing w:val="-12"/>
                <w:sz w:val="24"/>
                <w:szCs w:val="24"/>
              </w:rPr>
              <w:t>調查委員：</w:t>
            </w:r>
            <w:r w:rsidRPr="00B42162">
              <w:rPr>
                <w:rFonts w:ascii="標楷體" w:hAnsi="標楷體" w:hint="eastAsia"/>
                <w:spacing w:val="-12"/>
                <w:sz w:val="24"/>
                <w:szCs w:val="24"/>
              </w:rPr>
              <w:t>趙榮耀、劉玉山</w:t>
            </w:r>
            <w:r w:rsidR="0072113F">
              <w:rPr>
                <w:rFonts w:ascii="標楷體" w:hAnsi="標楷體" w:hint="eastAsia"/>
                <w:spacing w:val="-12"/>
                <w:sz w:val="24"/>
                <w:szCs w:val="24"/>
              </w:rPr>
              <w:t>)</w:t>
            </w:r>
          </w:p>
        </w:tc>
        <w:tc>
          <w:tcPr>
            <w:tcW w:w="8007" w:type="dxa"/>
            <w:vAlign w:val="center"/>
          </w:tcPr>
          <w:p w:rsidR="00B82CB3" w:rsidRDefault="00B82CB3" w:rsidP="00342D12">
            <w:pPr>
              <w:numPr>
                <w:ilvl w:val="0"/>
                <w:numId w:val="16"/>
              </w:numPr>
              <w:spacing w:line="360" w:lineRule="exact"/>
              <w:ind w:left="470" w:hanging="470"/>
              <w:jc w:val="both"/>
              <w:rPr>
                <w:rFonts w:ascii="標楷體" w:hAnsi="標楷體"/>
                <w:spacing w:val="-16"/>
                <w:sz w:val="24"/>
                <w:szCs w:val="24"/>
              </w:rPr>
            </w:pPr>
            <w:r w:rsidRPr="0058320D">
              <w:rPr>
                <w:rFonts w:ascii="標楷體" w:hAnsi="標楷體" w:hint="eastAsia"/>
                <w:spacing w:val="-16"/>
                <w:sz w:val="24"/>
                <w:szCs w:val="24"/>
              </w:rPr>
              <w:lastRenderedPageBreak/>
              <w:t>經濟部99年4月30日修訂發布施行之「再生能源發電設備設置管理辦法」，容許業者申請再生能源發電設備經認定後由簽約至完工，期程可長達2.5年時間，且簽約後連續躉購20年，完全無視太陽能發電裝置建設期程短及光電產品價格急速下滑之特性，致辦法施行不及半年，即發現業者申設量失控、延後完工，以求厚利，造成全民電費負擔將巨額增加等嚴重問題，始倉</w:t>
            </w:r>
            <w:r w:rsidRPr="0058320D">
              <w:rPr>
                <w:rFonts w:ascii="標楷體" w:hAnsi="標楷體" w:hint="eastAsia"/>
                <w:spacing w:val="-16"/>
                <w:sz w:val="24"/>
                <w:szCs w:val="24"/>
              </w:rPr>
              <w:lastRenderedPageBreak/>
              <w:t>促修正躉購費率及其計算公式，引發廠商抗爭，顯示該部規劃太陽光電之躉購政策及設置管理辦法，有嚴重瑕疵，核有不當</w:t>
            </w:r>
            <w:r>
              <w:rPr>
                <w:rFonts w:ascii="標楷體" w:hAnsi="標楷體" w:hint="eastAsia"/>
                <w:spacing w:val="-16"/>
                <w:sz w:val="24"/>
                <w:szCs w:val="24"/>
              </w:rPr>
              <w:t>。</w:t>
            </w:r>
          </w:p>
          <w:p w:rsidR="00B82CB3" w:rsidRDefault="00B82CB3" w:rsidP="00342D12">
            <w:pPr>
              <w:numPr>
                <w:ilvl w:val="0"/>
                <w:numId w:val="16"/>
              </w:numPr>
              <w:spacing w:line="360" w:lineRule="exact"/>
              <w:ind w:left="470" w:hanging="470"/>
              <w:jc w:val="both"/>
              <w:rPr>
                <w:rFonts w:ascii="標楷體" w:hAnsi="標楷體"/>
                <w:spacing w:val="-16"/>
                <w:sz w:val="24"/>
                <w:szCs w:val="24"/>
              </w:rPr>
            </w:pPr>
            <w:r w:rsidRPr="006E040F">
              <w:rPr>
                <w:rFonts w:ascii="標楷體" w:hAnsi="標楷體" w:hint="eastAsia"/>
                <w:spacing w:val="-16"/>
                <w:sz w:val="24"/>
                <w:szCs w:val="24"/>
              </w:rPr>
              <w:t>經濟部99年1月25日公告訂定之「中華民國99年度再生能源電能躉購費率及其計算公式」可追溯至98年7月10日迄99年12月31日間完成簽約者皆按當時公告之躉購費率辦理，造成依100年公告費率並於當年完工業者之費率遠低於依99年公告費率且100年或101年上半年始完工之不公平、不合理現象，經濟部未能及早預見，顯有未盡職責之失</w:t>
            </w:r>
            <w:r>
              <w:rPr>
                <w:rFonts w:ascii="標楷體" w:hAnsi="標楷體" w:hint="eastAsia"/>
                <w:spacing w:val="-16"/>
                <w:sz w:val="24"/>
                <w:szCs w:val="24"/>
              </w:rPr>
              <w:t>。</w:t>
            </w:r>
          </w:p>
          <w:p w:rsidR="00B82CB3" w:rsidRDefault="00B82CB3" w:rsidP="00342D12">
            <w:pPr>
              <w:numPr>
                <w:ilvl w:val="0"/>
                <w:numId w:val="16"/>
              </w:numPr>
              <w:spacing w:line="360" w:lineRule="exact"/>
              <w:ind w:left="470" w:hanging="470"/>
              <w:jc w:val="both"/>
              <w:rPr>
                <w:rFonts w:ascii="標楷體" w:hAnsi="標楷體"/>
                <w:spacing w:val="-16"/>
                <w:sz w:val="24"/>
                <w:szCs w:val="24"/>
              </w:rPr>
            </w:pPr>
            <w:r w:rsidRPr="00EA1874">
              <w:rPr>
                <w:rFonts w:ascii="標楷體" w:hAnsi="標楷體" w:hint="eastAsia"/>
                <w:spacing w:val="-16"/>
                <w:sz w:val="24"/>
                <w:szCs w:val="24"/>
              </w:rPr>
              <w:t>經濟部於99年12月17日公告修正99年1月25日所訂之「中華民國再生能源電能躉購費率及其計算公式」時，事先既未與業者協商，又未預擬配套措施，違反誠信原則，致生抗爭，損及政府形象，該部行政欠缺嚴謹，難辭其咎</w:t>
            </w:r>
            <w:r>
              <w:rPr>
                <w:rFonts w:ascii="標楷體" w:hAnsi="標楷體" w:hint="eastAsia"/>
                <w:spacing w:val="-16"/>
                <w:sz w:val="24"/>
                <w:szCs w:val="24"/>
              </w:rPr>
              <w:t>。</w:t>
            </w:r>
          </w:p>
          <w:p w:rsidR="00B82CB3" w:rsidRDefault="00B82CB3" w:rsidP="00342D12">
            <w:pPr>
              <w:numPr>
                <w:ilvl w:val="0"/>
                <w:numId w:val="16"/>
              </w:numPr>
              <w:spacing w:line="360" w:lineRule="exact"/>
              <w:ind w:left="470" w:hanging="470"/>
              <w:jc w:val="both"/>
              <w:rPr>
                <w:rFonts w:ascii="標楷體" w:hAnsi="標楷體"/>
                <w:spacing w:val="-16"/>
                <w:sz w:val="24"/>
                <w:szCs w:val="24"/>
              </w:rPr>
            </w:pPr>
            <w:r w:rsidRPr="000D50B9">
              <w:rPr>
                <w:rFonts w:ascii="標楷體" w:hAnsi="標楷體" w:hint="eastAsia"/>
                <w:spacing w:val="-16"/>
                <w:sz w:val="24"/>
                <w:szCs w:val="24"/>
              </w:rPr>
              <w:t>經濟部於99年12月17日公告修正「中華民國再生能源電能躉購費率及其計算公式」時，未考慮太陽光電設置必需之時程，預先給予業者合理之緩衝時間，致引發抗爭後，方於立法院之決議下，給予業者延長2個月之完工時間，顯見行政考量欠周，失職之咎甚明</w:t>
            </w:r>
            <w:r>
              <w:rPr>
                <w:rFonts w:ascii="標楷體" w:hAnsi="標楷體" w:hint="eastAsia"/>
                <w:spacing w:val="-16"/>
                <w:sz w:val="24"/>
                <w:szCs w:val="24"/>
              </w:rPr>
              <w:t>。</w:t>
            </w:r>
          </w:p>
          <w:p w:rsidR="00B82CB3" w:rsidRPr="006D1A72" w:rsidRDefault="00B82CB3" w:rsidP="00342D12">
            <w:pPr>
              <w:numPr>
                <w:ilvl w:val="0"/>
                <w:numId w:val="16"/>
              </w:numPr>
              <w:spacing w:line="360" w:lineRule="exact"/>
              <w:ind w:left="470" w:hanging="470"/>
              <w:jc w:val="both"/>
              <w:rPr>
                <w:rFonts w:ascii="標楷體" w:hAnsi="標楷體"/>
                <w:spacing w:val="-16"/>
                <w:sz w:val="24"/>
                <w:szCs w:val="24"/>
              </w:rPr>
            </w:pPr>
            <w:r w:rsidRPr="005E3CE7">
              <w:rPr>
                <w:rFonts w:ascii="標楷體" w:hAnsi="標楷體" w:hint="eastAsia"/>
                <w:spacing w:val="-16"/>
                <w:sz w:val="24"/>
                <w:szCs w:val="24"/>
              </w:rPr>
              <w:t>林邊、佳冬鄉農民參加「養水種電」專案，因經濟部片面將收購太陽能發電躉購費率由簽約日改為完工日，引起業者反彈和農民恐慌，經濟部曾允諾100年2月15日決定專案處理方案，然再次失信於民，損及政府威信，不無行政延宕之失</w:t>
            </w:r>
            <w:r>
              <w:rPr>
                <w:rFonts w:ascii="標楷體" w:hAnsi="標楷體" w:hint="eastAsia"/>
                <w:spacing w:val="-16"/>
                <w:sz w:val="24"/>
                <w:szCs w:val="24"/>
              </w:rPr>
              <w:t>。</w:t>
            </w:r>
          </w:p>
        </w:tc>
      </w:tr>
      <w:tr w:rsidR="00C75598" w:rsidRPr="00061E8F" w:rsidTr="008A2CDD">
        <w:tc>
          <w:tcPr>
            <w:tcW w:w="1806" w:type="dxa"/>
            <w:vAlign w:val="center"/>
          </w:tcPr>
          <w:p w:rsidR="00C75598" w:rsidRPr="00061E8F" w:rsidRDefault="00C75598" w:rsidP="008A2CDD">
            <w:pPr>
              <w:spacing w:line="360" w:lineRule="exact"/>
              <w:jc w:val="both"/>
              <w:rPr>
                <w:rFonts w:ascii="標楷體" w:hAnsi="標楷體"/>
                <w:spacing w:val="-12"/>
                <w:sz w:val="24"/>
                <w:szCs w:val="24"/>
              </w:rPr>
            </w:pPr>
            <w:r w:rsidRPr="00061E8F">
              <w:rPr>
                <w:rFonts w:ascii="標楷體" w:hAnsi="標楷體" w:hint="eastAsia"/>
                <w:spacing w:val="-12"/>
                <w:sz w:val="24"/>
                <w:szCs w:val="24"/>
              </w:rPr>
              <w:lastRenderedPageBreak/>
              <w:t>本院99年2月26日(99)院</w:t>
            </w:r>
            <w:r>
              <w:rPr>
                <w:rFonts w:ascii="標楷體" w:hAnsi="標楷體" w:hint="eastAsia"/>
                <w:spacing w:val="-12"/>
                <w:sz w:val="24"/>
                <w:szCs w:val="24"/>
              </w:rPr>
              <w:t>臺</w:t>
            </w:r>
            <w:r w:rsidRPr="00061E8F">
              <w:rPr>
                <w:rFonts w:ascii="標楷體" w:hAnsi="標楷體" w:hint="eastAsia"/>
                <w:spacing w:val="-12"/>
                <w:sz w:val="24"/>
                <w:szCs w:val="24"/>
              </w:rPr>
              <w:t>調壹字第0990800128號函派查「因應低碳生活趨勢，政府相關作為與措施之探討。」乙案</w:t>
            </w:r>
            <w:r w:rsidR="0072113F">
              <w:rPr>
                <w:rFonts w:ascii="標楷體" w:hAnsi="標楷體" w:hint="eastAsia"/>
                <w:spacing w:val="-12"/>
                <w:sz w:val="24"/>
                <w:szCs w:val="24"/>
              </w:rPr>
              <w:t>(</w:t>
            </w:r>
            <w:r w:rsidRPr="00061E8F">
              <w:rPr>
                <w:rFonts w:ascii="標楷體" w:hAnsi="標楷體" w:hint="eastAsia"/>
                <w:spacing w:val="-12"/>
                <w:sz w:val="24"/>
                <w:szCs w:val="24"/>
              </w:rPr>
              <w:t>調查研究委員：劉玉山、李炳南、楊美鈴、黃武次</w:t>
            </w:r>
            <w:r w:rsidR="0072113F">
              <w:rPr>
                <w:rFonts w:ascii="標楷體" w:hAnsi="標楷體" w:hint="eastAsia"/>
                <w:spacing w:val="-12"/>
                <w:sz w:val="24"/>
                <w:szCs w:val="24"/>
              </w:rPr>
              <w:t>)</w:t>
            </w:r>
          </w:p>
        </w:tc>
        <w:tc>
          <w:tcPr>
            <w:tcW w:w="8007" w:type="dxa"/>
            <w:vAlign w:val="center"/>
          </w:tcPr>
          <w:p w:rsidR="00C75598" w:rsidRPr="006D1A72" w:rsidRDefault="00C75598" w:rsidP="008A2CDD">
            <w:pPr>
              <w:numPr>
                <w:ilvl w:val="0"/>
                <w:numId w:val="5"/>
              </w:numPr>
              <w:spacing w:line="360" w:lineRule="exact"/>
              <w:ind w:left="483" w:hanging="483"/>
              <w:jc w:val="both"/>
              <w:rPr>
                <w:rFonts w:ascii="標楷體" w:hAnsi="標楷體"/>
                <w:spacing w:val="-16"/>
                <w:sz w:val="24"/>
                <w:szCs w:val="24"/>
              </w:rPr>
            </w:pPr>
            <w:r w:rsidRPr="006D1A72">
              <w:rPr>
                <w:rFonts w:ascii="標楷體" w:hAnsi="標楷體" w:hint="eastAsia"/>
                <w:spacing w:val="-16"/>
                <w:sz w:val="24"/>
                <w:szCs w:val="24"/>
              </w:rPr>
              <w:t>我國推動節能減碳工作尚乏法源依據及規劃具體減量目標、期程，行政院仍宜賡續推動策進，建構完備之政策能力，以落實低碳生活及節能減碳實效。</w:t>
            </w:r>
          </w:p>
          <w:p w:rsidR="00C75598" w:rsidRPr="006D1A72" w:rsidRDefault="00C75598" w:rsidP="008A2CDD">
            <w:pPr>
              <w:numPr>
                <w:ilvl w:val="0"/>
                <w:numId w:val="5"/>
              </w:numPr>
              <w:spacing w:line="360" w:lineRule="exact"/>
              <w:ind w:left="483" w:hanging="483"/>
              <w:jc w:val="both"/>
              <w:rPr>
                <w:rFonts w:ascii="標楷體" w:hAnsi="標楷體"/>
                <w:spacing w:val="-16"/>
                <w:sz w:val="24"/>
                <w:szCs w:val="24"/>
              </w:rPr>
            </w:pPr>
            <w:r w:rsidRPr="006D1A72">
              <w:rPr>
                <w:rFonts w:ascii="標楷體" w:hAnsi="標楷體" w:hint="eastAsia"/>
                <w:spacing w:val="-16"/>
                <w:sz w:val="24"/>
                <w:szCs w:val="24"/>
              </w:rPr>
              <w:t>行政院宜加強政府各機關間之橫向聯繫與協調機制，以整合節能減碳相關計畫間之行政資源，避免重疊及浪費，達到最佳減碳效益。</w:t>
            </w:r>
          </w:p>
          <w:p w:rsidR="00C75598" w:rsidRPr="006D1A72" w:rsidRDefault="00C75598" w:rsidP="008A2CDD">
            <w:pPr>
              <w:numPr>
                <w:ilvl w:val="0"/>
                <w:numId w:val="5"/>
              </w:numPr>
              <w:spacing w:line="360" w:lineRule="exact"/>
              <w:ind w:left="483" w:hanging="483"/>
              <w:jc w:val="both"/>
              <w:rPr>
                <w:rFonts w:ascii="標楷體" w:hAnsi="標楷體"/>
                <w:spacing w:val="-16"/>
                <w:sz w:val="24"/>
                <w:szCs w:val="24"/>
              </w:rPr>
            </w:pPr>
            <w:r w:rsidRPr="006D1A72">
              <w:rPr>
                <w:rFonts w:ascii="標楷體" w:hAnsi="標楷體" w:hint="eastAsia"/>
                <w:spacing w:val="-16"/>
                <w:sz w:val="24"/>
                <w:szCs w:val="24"/>
              </w:rPr>
              <w:t>行政院經建會宜研定建立節能減碳績效指標，並參酌納入民眾參與機制，以落實各機關相關執行計畫成效之監督管考。</w:t>
            </w:r>
          </w:p>
          <w:p w:rsidR="00C75598" w:rsidRPr="006D1A72" w:rsidRDefault="00C75598" w:rsidP="008A2CDD">
            <w:pPr>
              <w:numPr>
                <w:ilvl w:val="0"/>
                <w:numId w:val="5"/>
              </w:numPr>
              <w:spacing w:line="360" w:lineRule="exact"/>
              <w:ind w:left="483" w:hanging="483"/>
              <w:jc w:val="both"/>
              <w:rPr>
                <w:rFonts w:ascii="標楷體" w:hAnsi="標楷體"/>
                <w:spacing w:val="-16"/>
                <w:sz w:val="24"/>
                <w:szCs w:val="24"/>
              </w:rPr>
            </w:pPr>
            <w:r w:rsidRPr="006D1A72">
              <w:rPr>
                <w:rFonts w:ascii="標楷體" w:hAnsi="標楷體" w:hint="eastAsia"/>
                <w:spacing w:val="-16"/>
                <w:sz w:val="24"/>
                <w:szCs w:val="24"/>
              </w:rPr>
              <w:t>環境教育法已公布施行，行政院所屬相關機關宜賡續加強環境教育及節能減碳相關宣導，並強化經濟誘因，引領民眾認同，以落實全民低碳生活及提升節能減碳成效。</w:t>
            </w:r>
          </w:p>
          <w:p w:rsidR="00C75598" w:rsidRPr="006D1A72" w:rsidRDefault="00C75598" w:rsidP="008A2CDD">
            <w:pPr>
              <w:numPr>
                <w:ilvl w:val="0"/>
                <w:numId w:val="5"/>
              </w:numPr>
              <w:spacing w:line="360" w:lineRule="exact"/>
              <w:ind w:left="483" w:hanging="483"/>
              <w:jc w:val="both"/>
              <w:rPr>
                <w:rFonts w:ascii="標楷體" w:hAnsi="標楷體"/>
                <w:spacing w:val="-16"/>
                <w:sz w:val="24"/>
                <w:szCs w:val="24"/>
              </w:rPr>
            </w:pPr>
            <w:r w:rsidRPr="006D1A72">
              <w:rPr>
                <w:rFonts w:ascii="標楷體" w:hAnsi="標楷體" w:hint="eastAsia"/>
                <w:spacing w:val="-16"/>
                <w:sz w:val="24"/>
                <w:szCs w:val="24"/>
              </w:rPr>
              <w:t>低碳飲食於國人飲食習慣中尚未蔚然成風，行政院環境保護署宜加強推廣，以落實健康、減碳之宣示目標。</w:t>
            </w:r>
          </w:p>
          <w:p w:rsidR="00C75598" w:rsidRPr="006D1A72" w:rsidRDefault="00C75598" w:rsidP="008A2CDD">
            <w:pPr>
              <w:numPr>
                <w:ilvl w:val="0"/>
                <w:numId w:val="5"/>
              </w:numPr>
              <w:spacing w:line="360" w:lineRule="exact"/>
              <w:ind w:left="483" w:hanging="483"/>
              <w:jc w:val="both"/>
              <w:rPr>
                <w:rFonts w:ascii="標楷體" w:hAnsi="標楷體"/>
                <w:spacing w:val="-16"/>
                <w:sz w:val="24"/>
                <w:szCs w:val="24"/>
              </w:rPr>
            </w:pPr>
            <w:r w:rsidRPr="006D1A72">
              <w:rPr>
                <w:rFonts w:ascii="標楷體" w:hAnsi="標楷體" w:hint="eastAsia"/>
                <w:spacing w:val="-16"/>
                <w:sz w:val="24"/>
                <w:szCs w:val="24"/>
              </w:rPr>
              <w:t>國家節能減碳總計畫及生態城市綠建築推動方案等，允宜著重各部會間之協調聯繫；另目前內政部辦理綠建築之推動雖已略具成效，惟仍宜考量地區特性，鼓勵創新創意綠建築，朝向建構低碳社區持續推廣，以達生態城市及國土永續建設之目標。</w:t>
            </w:r>
          </w:p>
          <w:p w:rsidR="00C75598" w:rsidRPr="00061E8F" w:rsidRDefault="00C75598" w:rsidP="008A2CDD">
            <w:pPr>
              <w:numPr>
                <w:ilvl w:val="0"/>
                <w:numId w:val="5"/>
              </w:numPr>
              <w:spacing w:line="360" w:lineRule="exact"/>
              <w:ind w:left="483" w:hanging="483"/>
              <w:jc w:val="both"/>
              <w:rPr>
                <w:rFonts w:ascii="標楷體" w:hAnsi="標楷體"/>
                <w:spacing w:val="-12"/>
                <w:sz w:val="24"/>
                <w:szCs w:val="24"/>
              </w:rPr>
            </w:pPr>
            <w:r w:rsidRPr="006D1A72">
              <w:rPr>
                <w:rFonts w:ascii="標楷體" w:hAnsi="標楷體" w:hint="eastAsia"/>
                <w:spacing w:val="-16"/>
                <w:sz w:val="24"/>
                <w:szCs w:val="24"/>
              </w:rPr>
              <w:t>行政院宜重視國內機車數量龐大現況，加強排氣檢驗及汰換機制，並續推廣電動汽、機車等綠色交通工具，加強建構綠色交通網路，以減少溫室氣體排放及改善環境品質。</w:t>
            </w:r>
          </w:p>
        </w:tc>
      </w:tr>
    </w:tbl>
    <w:p w:rsidR="00C75598" w:rsidRPr="00C75598" w:rsidRDefault="00C75598" w:rsidP="00E21274">
      <w:pPr>
        <w:pStyle w:val="2"/>
        <w:numPr>
          <w:ilvl w:val="1"/>
          <w:numId w:val="22"/>
        </w:numPr>
        <w:spacing w:beforeLines="100" w:before="457"/>
        <w:ind w:left="986"/>
      </w:pPr>
      <w:bookmarkStart w:id="723" w:name="_Toc311050819"/>
      <w:r w:rsidRPr="001410FE">
        <w:rPr>
          <w:rFonts w:hint="eastAsia"/>
        </w:rPr>
        <w:lastRenderedPageBreak/>
        <w:t>公務機關出國報告內容摘要</w:t>
      </w:r>
      <w:r>
        <w:rPr>
          <w:rFonts w:hint="eastAsia"/>
        </w:rPr>
        <w:t>:</w:t>
      </w:r>
      <w:bookmarkEnd w:id="723"/>
    </w:p>
    <w:p w:rsidR="00C75598" w:rsidRDefault="00C75598" w:rsidP="00E21274">
      <w:pPr>
        <w:pStyle w:val="afa"/>
        <w:spacing w:before="228"/>
      </w:pPr>
      <w:bookmarkStart w:id="724" w:name="_Toc310611339"/>
      <w:bookmarkStart w:id="725" w:name="_Toc311050820"/>
      <w:r>
        <w:rPr>
          <w:rFonts w:hint="eastAsia"/>
        </w:rPr>
        <w:t>表</w:t>
      </w:r>
      <w:r w:rsidR="006120FA">
        <w:rPr>
          <w:rFonts w:hint="eastAsia"/>
        </w:rPr>
        <w:t>2</w:t>
      </w:r>
      <w:r w:rsidR="00DC7AD6">
        <w:rPr>
          <w:rFonts w:hint="eastAsia"/>
        </w:rPr>
        <w:t>9</w:t>
      </w:r>
      <w:r>
        <w:rPr>
          <w:rFonts w:hint="eastAsia"/>
        </w:rPr>
        <w:t>、公務機關出國報告內容摘要一覽表</w:t>
      </w:r>
      <w:bookmarkEnd w:id="724"/>
      <w:bookmarkEnd w:id="725"/>
    </w:p>
    <w:tbl>
      <w:tblPr>
        <w:tblW w:w="9883" w:type="dxa"/>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46"/>
        <w:gridCol w:w="2394"/>
        <w:gridCol w:w="6943"/>
      </w:tblGrid>
      <w:tr w:rsidR="0073127A" w:rsidRPr="005D696D" w:rsidTr="0073127A">
        <w:trPr>
          <w:tblHeader/>
        </w:trPr>
        <w:tc>
          <w:tcPr>
            <w:tcW w:w="546" w:type="dxa"/>
            <w:shd w:val="clear" w:color="auto" w:fill="E6E6E6"/>
            <w:vAlign w:val="center"/>
          </w:tcPr>
          <w:p w:rsidR="00C75598" w:rsidRPr="005D696D" w:rsidRDefault="00C75598" w:rsidP="0073127A">
            <w:pPr>
              <w:spacing w:line="400" w:lineRule="exact"/>
              <w:ind w:firstLineChars="3" w:firstLine="7"/>
              <w:jc w:val="center"/>
              <w:rPr>
                <w:rFonts w:ascii="標楷體" w:hAnsi="標楷體"/>
                <w:spacing w:val="-16"/>
                <w:sz w:val="24"/>
                <w:szCs w:val="24"/>
              </w:rPr>
            </w:pPr>
            <w:r w:rsidRPr="005D696D">
              <w:rPr>
                <w:rFonts w:ascii="標楷體" w:hAnsi="標楷體" w:hint="eastAsia"/>
                <w:spacing w:val="-16"/>
                <w:sz w:val="24"/>
                <w:szCs w:val="24"/>
              </w:rPr>
              <w:t>件次</w:t>
            </w:r>
          </w:p>
        </w:tc>
        <w:tc>
          <w:tcPr>
            <w:tcW w:w="2394" w:type="dxa"/>
            <w:shd w:val="clear" w:color="auto" w:fill="E6E6E6"/>
            <w:vAlign w:val="center"/>
          </w:tcPr>
          <w:p w:rsidR="00C75598" w:rsidRPr="005D696D" w:rsidRDefault="00C75598" w:rsidP="0073127A">
            <w:pPr>
              <w:spacing w:line="400" w:lineRule="exact"/>
              <w:jc w:val="center"/>
              <w:rPr>
                <w:rFonts w:ascii="標楷體" w:hAnsi="標楷體"/>
                <w:spacing w:val="-16"/>
                <w:sz w:val="24"/>
                <w:szCs w:val="24"/>
              </w:rPr>
            </w:pPr>
            <w:r w:rsidRPr="005D696D">
              <w:rPr>
                <w:rFonts w:ascii="標楷體" w:hAnsi="標楷體" w:hint="eastAsia"/>
                <w:spacing w:val="-16"/>
                <w:sz w:val="24"/>
                <w:szCs w:val="24"/>
              </w:rPr>
              <w:t>時間、主題、</w:t>
            </w:r>
            <w:r w:rsidR="008A2CDD">
              <w:rPr>
                <w:rFonts w:ascii="標楷體" w:hAnsi="標楷體" w:hint="eastAsia"/>
                <w:spacing w:val="-16"/>
                <w:sz w:val="24"/>
                <w:szCs w:val="24"/>
              </w:rPr>
              <w:t>出國</w:t>
            </w:r>
            <w:r w:rsidRPr="005D696D">
              <w:rPr>
                <w:rFonts w:ascii="標楷體" w:hAnsi="標楷體" w:hint="eastAsia"/>
                <w:spacing w:val="-16"/>
                <w:sz w:val="24"/>
                <w:szCs w:val="24"/>
              </w:rPr>
              <w:t>人員</w:t>
            </w:r>
          </w:p>
        </w:tc>
        <w:tc>
          <w:tcPr>
            <w:tcW w:w="6943" w:type="dxa"/>
            <w:shd w:val="clear" w:color="auto" w:fill="E6E6E6"/>
            <w:vAlign w:val="center"/>
          </w:tcPr>
          <w:p w:rsidR="00C75598" w:rsidRPr="005D696D" w:rsidRDefault="0073127A" w:rsidP="0073127A">
            <w:pPr>
              <w:spacing w:line="400" w:lineRule="exact"/>
              <w:jc w:val="center"/>
              <w:rPr>
                <w:rFonts w:ascii="標楷體" w:hAnsi="標楷體"/>
                <w:spacing w:val="-12"/>
                <w:sz w:val="24"/>
                <w:szCs w:val="24"/>
              </w:rPr>
            </w:pPr>
            <w:r>
              <w:rPr>
                <w:rFonts w:ascii="標楷體" w:hAnsi="標楷體" w:hint="eastAsia"/>
                <w:spacing w:val="-12"/>
                <w:sz w:val="24"/>
                <w:szCs w:val="24"/>
              </w:rPr>
              <w:t>與</w:t>
            </w:r>
            <w:r w:rsidR="00893330">
              <w:rPr>
                <w:rFonts w:ascii="標楷體" w:hAnsi="標楷體" w:hint="eastAsia"/>
                <w:spacing w:val="-12"/>
                <w:sz w:val="24"/>
                <w:szCs w:val="24"/>
              </w:rPr>
              <w:t>本案</w:t>
            </w:r>
            <w:r>
              <w:rPr>
                <w:rFonts w:ascii="標楷體" w:hAnsi="標楷體" w:hint="eastAsia"/>
                <w:spacing w:val="-12"/>
                <w:sz w:val="24"/>
                <w:szCs w:val="24"/>
              </w:rPr>
              <w:t>有關</w:t>
            </w:r>
            <w:r w:rsidR="00893330">
              <w:rPr>
                <w:rFonts w:ascii="標楷體" w:hAnsi="標楷體" w:hint="eastAsia"/>
                <w:spacing w:val="-12"/>
                <w:sz w:val="24"/>
                <w:szCs w:val="24"/>
              </w:rPr>
              <w:t>之</w:t>
            </w:r>
            <w:r w:rsidR="00C75598" w:rsidRPr="005D696D">
              <w:rPr>
                <w:rFonts w:ascii="標楷體" w:hAnsi="標楷體" w:hint="eastAsia"/>
                <w:spacing w:val="-12"/>
                <w:sz w:val="24"/>
                <w:szCs w:val="24"/>
              </w:rPr>
              <w:t>內容</w:t>
            </w:r>
            <w:r w:rsidR="00893330">
              <w:rPr>
                <w:rFonts w:ascii="標楷體" w:hAnsi="標楷體" w:hint="eastAsia"/>
                <w:spacing w:val="-12"/>
                <w:sz w:val="24"/>
                <w:szCs w:val="24"/>
              </w:rPr>
              <w:t>重點</w:t>
            </w:r>
            <w:r w:rsidR="00C75598" w:rsidRPr="005D696D">
              <w:rPr>
                <w:rFonts w:ascii="標楷體" w:hAnsi="標楷體" w:hint="eastAsia"/>
                <w:spacing w:val="-12"/>
                <w:sz w:val="24"/>
                <w:szCs w:val="24"/>
              </w:rPr>
              <w:t>摘要</w:t>
            </w:r>
          </w:p>
        </w:tc>
      </w:tr>
      <w:tr w:rsidR="0073127A" w:rsidRPr="0073127A" w:rsidTr="0073127A">
        <w:tc>
          <w:tcPr>
            <w:tcW w:w="546" w:type="dxa"/>
            <w:vAlign w:val="center"/>
          </w:tcPr>
          <w:p w:rsidR="00C75598" w:rsidRPr="0073127A" w:rsidRDefault="00C75598" w:rsidP="0073127A">
            <w:pPr>
              <w:spacing w:line="360" w:lineRule="exact"/>
              <w:jc w:val="center"/>
              <w:rPr>
                <w:rFonts w:ascii="標楷體" w:hAnsi="標楷體"/>
                <w:spacing w:val="-8"/>
                <w:sz w:val="24"/>
                <w:szCs w:val="24"/>
              </w:rPr>
            </w:pPr>
            <w:r w:rsidRPr="0073127A">
              <w:rPr>
                <w:rFonts w:ascii="標楷體" w:hAnsi="標楷體" w:hint="eastAsia"/>
                <w:spacing w:val="-8"/>
                <w:sz w:val="24"/>
                <w:szCs w:val="24"/>
              </w:rPr>
              <w:t>一</w:t>
            </w:r>
          </w:p>
        </w:tc>
        <w:tc>
          <w:tcPr>
            <w:tcW w:w="2394" w:type="dxa"/>
            <w:vAlign w:val="center"/>
          </w:tcPr>
          <w:p w:rsidR="00C75598" w:rsidRPr="0073127A" w:rsidRDefault="00C75598" w:rsidP="0073127A">
            <w:pPr>
              <w:spacing w:line="360" w:lineRule="exact"/>
              <w:jc w:val="both"/>
              <w:rPr>
                <w:rFonts w:ascii="標楷體" w:hAnsi="標楷體"/>
                <w:spacing w:val="-16"/>
                <w:sz w:val="24"/>
                <w:szCs w:val="24"/>
              </w:rPr>
            </w:pPr>
            <w:r w:rsidRPr="0073127A">
              <w:rPr>
                <w:rFonts w:ascii="標楷體" w:hAnsi="標楷體" w:hint="eastAsia"/>
                <w:spacing w:val="-20"/>
                <w:sz w:val="24"/>
                <w:szCs w:val="24"/>
              </w:rPr>
              <w:t>99年4月25日至5月1日出席</w:t>
            </w:r>
            <w:r w:rsidRPr="0073127A">
              <w:rPr>
                <w:rFonts w:ascii="標楷體" w:hAnsi="標楷體" w:hint="eastAsia"/>
                <w:spacing w:val="-30"/>
                <w:sz w:val="24"/>
                <w:szCs w:val="24"/>
              </w:rPr>
              <w:t>Asia Pacific Economic Cooperation</w:t>
            </w:r>
            <w:r w:rsidRPr="0073127A">
              <w:rPr>
                <w:rFonts w:ascii="標楷體" w:hAnsi="標楷體" w:hint="eastAsia"/>
                <w:spacing w:val="-20"/>
                <w:sz w:val="24"/>
                <w:szCs w:val="24"/>
              </w:rPr>
              <w:t>(簡稱APEC)「第34次新及</w:t>
            </w:r>
            <w:r w:rsidRPr="0073127A">
              <w:rPr>
                <w:rFonts w:ascii="標楷體" w:hAnsi="標楷體" w:hint="eastAsia"/>
                <w:spacing w:val="-16"/>
                <w:sz w:val="24"/>
                <w:szCs w:val="24"/>
              </w:rPr>
              <w:t>再生能源專家小組(再生能源專家分組會議</w:t>
            </w:r>
            <w:r w:rsidR="0072113F">
              <w:rPr>
                <w:rFonts w:ascii="標楷體" w:hAnsi="標楷體" w:hint="eastAsia"/>
                <w:spacing w:val="-16"/>
                <w:sz w:val="24"/>
                <w:szCs w:val="24"/>
              </w:rPr>
              <w:t>(</w:t>
            </w:r>
            <w:r w:rsidRPr="0073127A">
              <w:rPr>
                <w:rFonts w:ascii="標楷體" w:hAnsi="標楷體" w:hint="eastAsia"/>
                <w:spacing w:val="-16"/>
                <w:sz w:val="24"/>
                <w:szCs w:val="24"/>
              </w:rPr>
              <w:t>34th Meeting of the Expert Group on New and Renewable Energy Technologies,簡稱EGNRET</w:t>
            </w:r>
            <w:r w:rsidR="0072113F">
              <w:rPr>
                <w:rFonts w:ascii="標楷體" w:hAnsi="標楷體" w:hint="eastAsia"/>
                <w:spacing w:val="-16"/>
                <w:sz w:val="24"/>
                <w:szCs w:val="24"/>
              </w:rPr>
              <w:t>)</w:t>
            </w:r>
            <w:r w:rsidRPr="0073127A">
              <w:rPr>
                <w:rFonts w:ascii="標楷體" w:hAnsi="標楷體" w:hint="eastAsia"/>
                <w:spacing w:val="-16"/>
                <w:sz w:val="24"/>
                <w:szCs w:val="24"/>
              </w:rPr>
              <w:t>)會議」及「第6次生質燃料任務小組會議</w:t>
            </w:r>
            <w:r w:rsidR="0073127A">
              <w:rPr>
                <w:rFonts w:ascii="標楷體" w:hAnsi="標楷體" w:hint="eastAsia"/>
                <w:spacing w:val="-16"/>
                <w:sz w:val="24"/>
                <w:szCs w:val="24"/>
              </w:rPr>
              <w:t>(</w:t>
            </w:r>
            <w:r w:rsidRPr="0073127A">
              <w:rPr>
                <w:rFonts w:ascii="標楷體" w:hAnsi="標楷體" w:hint="eastAsia"/>
                <w:spacing w:val="-16"/>
                <w:sz w:val="24"/>
                <w:szCs w:val="24"/>
              </w:rPr>
              <w:t>6th Meeting of the APEC Biofuels Taskforce,簡稱BTF</w:t>
            </w:r>
            <w:r w:rsidR="0073127A">
              <w:rPr>
                <w:rFonts w:ascii="標楷體" w:hAnsi="標楷體" w:hint="eastAsia"/>
                <w:spacing w:val="-16"/>
                <w:sz w:val="24"/>
                <w:szCs w:val="24"/>
              </w:rPr>
              <w:t>)</w:t>
            </w:r>
            <w:r w:rsidRPr="0073127A">
              <w:rPr>
                <w:rFonts w:ascii="標楷體" w:hAnsi="標楷體" w:hint="eastAsia"/>
                <w:spacing w:val="-16"/>
                <w:sz w:val="24"/>
                <w:szCs w:val="24"/>
              </w:rPr>
              <w:t>」之出國報告(能源局黃育欽科長、工研院李宏臺副組長)</w:t>
            </w:r>
          </w:p>
        </w:tc>
        <w:tc>
          <w:tcPr>
            <w:tcW w:w="6943" w:type="dxa"/>
            <w:vAlign w:val="center"/>
          </w:tcPr>
          <w:p w:rsidR="00C75598" w:rsidRPr="0073127A" w:rsidRDefault="00C75598" w:rsidP="0073127A">
            <w:pPr>
              <w:numPr>
                <w:ilvl w:val="0"/>
                <w:numId w:val="7"/>
              </w:numPr>
              <w:spacing w:line="360" w:lineRule="exact"/>
              <w:ind w:left="542" w:hanging="542"/>
              <w:jc w:val="both"/>
              <w:rPr>
                <w:rFonts w:ascii="標楷體" w:hAnsi="標楷體"/>
                <w:spacing w:val="-8"/>
                <w:sz w:val="24"/>
                <w:szCs w:val="24"/>
              </w:rPr>
            </w:pPr>
            <w:r w:rsidRPr="0073127A">
              <w:rPr>
                <w:rFonts w:ascii="標楷體" w:hAnsi="標楷體" w:hint="eastAsia"/>
                <w:spacing w:val="-8"/>
                <w:sz w:val="24"/>
                <w:szCs w:val="24"/>
              </w:rPr>
              <w:tab/>
              <w:t>我方於此次會議除進行我國新及再生能源利用現況報告外，並</w:t>
            </w:r>
            <w:r w:rsidR="00893330" w:rsidRPr="0073127A">
              <w:rPr>
                <w:rFonts w:ascii="標楷體" w:hAnsi="標楷體" w:hint="eastAsia"/>
                <w:spacing w:val="-8"/>
                <w:sz w:val="24"/>
                <w:szCs w:val="24"/>
              </w:rPr>
              <w:t>針對</w:t>
            </w:r>
            <w:r w:rsidRPr="0073127A">
              <w:rPr>
                <w:rFonts w:ascii="標楷體" w:hAnsi="標楷體" w:hint="eastAsia"/>
                <w:spacing w:val="-8"/>
                <w:sz w:val="24"/>
                <w:szCs w:val="24"/>
              </w:rPr>
              <w:t>「生物精煉發展對APEC區域能源及貿易之影響報告暨研討會計畫」執行成果專案報告。此外，我方亦於生質燃料任務小組會議中報告「永續生質燃料推動現況」，備受各國代表之肯定，有助於增進我方在APEC區域之影響力。</w:t>
            </w:r>
          </w:p>
          <w:p w:rsidR="00C75598" w:rsidRPr="0073127A" w:rsidRDefault="00C75598" w:rsidP="0073127A">
            <w:pPr>
              <w:numPr>
                <w:ilvl w:val="0"/>
                <w:numId w:val="7"/>
              </w:numPr>
              <w:spacing w:line="360" w:lineRule="exact"/>
              <w:ind w:left="542" w:hanging="542"/>
              <w:jc w:val="both"/>
              <w:rPr>
                <w:rFonts w:ascii="標楷體" w:hAnsi="標楷體"/>
                <w:spacing w:val="-8"/>
                <w:sz w:val="24"/>
                <w:szCs w:val="24"/>
              </w:rPr>
            </w:pPr>
            <w:r w:rsidRPr="0073127A">
              <w:rPr>
                <w:rFonts w:ascii="標楷體" w:hAnsi="標楷體" w:hint="eastAsia"/>
                <w:spacing w:val="-8"/>
                <w:sz w:val="24"/>
                <w:szCs w:val="24"/>
              </w:rPr>
              <w:t>為改善計畫審查上的透明度，APEC已公布新的計畫申請程序與評選方式，目前新的評選準則係將申請計畫進行排序，分為四個等級，第一順位</w:t>
            </w:r>
            <w:r w:rsidR="0073127A">
              <w:rPr>
                <w:rFonts w:ascii="標楷體" w:hAnsi="標楷體" w:hint="eastAsia"/>
                <w:spacing w:val="-8"/>
                <w:sz w:val="24"/>
                <w:szCs w:val="24"/>
              </w:rPr>
              <w:t>(</w:t>
            </w:r>
            <w:r w:rsidRPr="0073127A">
              <w:rPr>
                <w:rFonts w:ascii="標楷體" w:hAnsi="標楷體" w:hint="eastAsia"/>
                <w:spacing w:val="-8"/>
                <w:sz w:val="24"/>
                <w:szCs w:val="24"/>
              </w:rPr>
              <w:t>Rank 1</w:t>
            </w:r>
            <w:r w:rsidR="0073127A">
              <w:rPr>
                <w:rFonts w:ascii="標楷體" w:hAnsi="標楷體" w:hint="eastAsia"/>
                <w:spacing w:val="-8"/>
                <w:sz w:val="24"/>
                <w:szCs w:val="24"/>
              </w:rPr>
              <w:t>)</w:t>
            </w:r>
            <w:r w:rsidRPr="0073127A">
              <w:rPr>
                <w:rFonts w:ascii="標楷體" w:hAnsi="標楷體" w:hint="eastAsia"/>
                <w:spacing w:val="-8"/>
                <w:sz w:val="24"/>
                <w:szCs w:val="24"/>
              </w:rPr>
              <w:t>計畫係指該計畫具有必要性</w:t>
            </w:r>
            <w:r w:rsidR="0073127A">
              <w:rPr>
                <w:rFonts w:ascii="標楷體" w:hAnsi="標楷體" w:hint="eastAsia"/>
                <w:spacing w:val="-8"/>
                <w:sz w:val="24"/>
                <w:szCs w:val="24"/>
              </w:rPr>
              <w:t>(</w:t>
            </w:r>
            <w:r w:rsidRPr="0073127A">
              <w:rPr>
                <w:rFonts w:ascii="標楷體" w:hAnsi="標楷體" w:hint="eastAsia"/>
                <w:spacing w:val="-8"/>
                <w:sz w:val="24"/>
                <w:szCs w:val="24"/>
              </w:rPr>
              <w:t>essential</w:t>
            </w:r>
            <w:r w:rsidR="0073127A">
              <w:rPr>
                <w:rFonts w:ascii="標楷體" w:hAnsi="標楷體" w:hint="eastAsia"/>
                <w:spacing w:val="-8"/>
                <w:sz w:val="24"/>
                <w:szCs w:val="24"/>
              </w:rPr>
              <w:t>)</w:t>
            </w:r>
            <w:r w:rsidRPr="0073127A">
              <w:rPr>
                <w:rFonts w:ascii="標楷體" w:hAnsi="標楷體" w:hint="eastAsia"/>
                <w:spacing w:val="-8"/>
                <w:sz w:val="24"/>
                <w:szCs w:val="24"/>
              </w:rPr>
              <w:t>，可透過自由及開放方式達到促進經濟整合的目標。</w:t>
            </w:r>
          </w:p>
          <w:p w:rsidR="00C75598" w:rsidRPr="0073127A" w:rsidRDefault="00C75598" w:rsidP="0073127A">
            <w:pPr>
              <w:numPr>
                <w:ilvl w:val="0"/>
                <w:numId w:val="7"/>
              </w:numPr>
              <w:spacing w:line="360" w:lineRule="exact"/>
              <w:ind w:left="542" w:hanging="542"/>
              <w:jc w:val="both"/>
              <w:rPr>
                <w:rFonts w:ascii="標楷體" w:hAnsi="標楷體"/>
                <w:spacing w:val="-8"/>
                <w:sz w:val="24"/>
                <w:szCs w:val="24"/>
              </w:rPr>
            </w:pPr>
            <w:r w:rsidRPr="0073127A">
              <w:rPr>
                <w:rFonts w:ascii="標楷體" w:hAnsi="標楷體" w:hint="eastAsia"/>
                <w:spacing w:val="-8"/>
                <w:sz w:val="24"/>
                <w:szCs w:val="24"/>
              </w:rPr>
              <w:t>APEC計畫申請所定義的「第一順位</w:t>
            </w:r>
            <w:r w:rsidR="0073127A">
              <w:rPr>
                <w:rFonts w:ascii="標楷體" w:hAnsi="標楷體" w:hint="eastAsia"/>
                <w:spacing w:val="-8"/>
                <w:sz w:val="24"/>
                <w:szCs w:val="24"/>
              </w:rPr>
              <w:t>(</w:t>
            </w:r>
            <w:r w:rsidRPr="0073127A">
              <w:rPr>
                <w:rFonts w:ascii="標楷體" w:hAnsi="標楷體" w:hint="eastAsia"/>
                <w:spacing w:val="-8"/>
                <w:sz w:val="24"/>
                <w:szCs w:val="24"/>
              </w:rPr>
              <w:t>Rank 1</w:t>
            </w:r>
            <w:r w:rsidR="0073127A">
              <w:rPr>
                <w:rFonts w:ascii="標楷體" w:hAnsi="標楷體" w:hint="eastAsia"/>
                <w:spacing w:val="-8"/>
                <w:sz w:val="24"/>
                <w:szCs w:val="24"/>
              </w:rPr>
              <w:t>)</w:t>
            </w:r>
            <w:r w:rsidRPr="0073127A">
              <w:rPr>
                <w:rFonts w:ascii="標楷體" w:hAnsi="標楷體" w:hint="eastAsia"/>
                <w:spacing w:val="-8"/>
                <w:sz w:val="24"/>
                <w:szCs w:val="24"/>
              </w:rPr>
              <w:t>計畫」主要方向包括區域經濟整合、全球化社會面向、透過永續成長自我保障生活品質、結構改革，以及人類安全。目前再生能源工作之計畫被視為屬第一順位的必要性計畫，有助於未來EGNRET的計畫申請。</w:t>
            </w:r>
          </w:p>
          <w:p w:rsidR="00C75598" w:rsidRPr="0073127A" w:rsidRDefault="00C75598" w:rsidP="0073127A">
            <w:pPr>
              <w:numPr>
                <w:ilvl w:val="0"/>
                <w:numId w:val="7"/>
              </w:numPr>
              <w:spacing w:line="360" w:lineRule="exact"/>
              <w:ind w:left="542" w:hanging="542"/>
              <w:jc w:val="both"/>
              <w:rPr>
                <w:rFonts w:ascii="標楷體" w:hAnsi="標楷體"/>
                <w:spacing w:val="-8"/>
                <w:sz w:val="24"/>
                <w:szCs w:val="24"/>
              </w:rPr>
            </w:pPr>
            <w:r w:rsidRPr="0073127A">
              <w:rPr>
                <w:rFonts w:ascii="標楷體" w:hAnsi="標楷體" w:hint="eastAsia"/>
                <w:spacing w:val="-8"/>
                <w:sz w:val="24"/>
                <w:szCs w:val="24"/>
              </w:rPr>
              <w:tab/>
              <w:t>新的計畫則將聚焦於電動車、棕櫚油生物精煉，以及智慧電網／小型電網的持續工作。</w:t>
            </w:r>
          </w:p>
          <w:p w:rsidR="00C75598" w:rsidRPr="0073127A" w:rsidRDefault="00C75598" w:rsidP="0073127A">
            <w:pPr>
              <w:numPr>
                <w:ilvl w:val="0"/>
                <w:numId w:val="7"/>
              </w:numPr>
              <w:spacing w:line="360" w:lineRule="exact"/>
              <w:ind w:left="542" w:hanging="542"/>
              <w:jc w:val="both"/>
              <w:rPr>
                <w:rFonts w:ascii="標楷體" w:hAnsi="標楷體"/>
                <w:spacing w:val="-8"/>
                <w:sz w:val="24"/>
                <w:szCs w:val="24"/>
              </w:rPr>
            </w:pPr>
            <w:r w:rsidRPr="0073127A">
              <w:rPr>
                <w:rFonts w:ascii="標楷體" w:hAnsi="標楷體" w:hint="eastAsia"/>
                <w:spacing w:val="-8"/>
                <w:sz w:val="24"/>
                <w:szCs w:val="24"/>
              </w:rPr>
              <w:tab/>
              <w:t>鑒於智慧電網已備受APEC各經濟體所重視，目前美國與日本各有一個相關計畫正在執行，已將此項訊息傳達工研院研究團隊，將積極參與上述計畫。</w:t>
            </w:r>
          </w:p>
          <w:p w:rsidR="00C75598" w:rsidRPr="0073127A" w:rsidRDefault="00C75598" w:rsidP="0073127A">
            <w:pPr>
              <w:numPr>
                <w:ilvl w:val="0"/>
                <w:numId w:val="7"/>
              </w:numPr>
              <w:spacing w:line="360" w:lineRule="exact"/>
              <w:ind w:left="542" w:hanging="542"/>
              <w:jc w:val="both"/>
              <w:rPr>
                <w:rFonts w:ascii="標楷體" w:hAnsi="標楷體"/>
                <w:spacing w:val="-8"/>
                <w:sz w:val="24"/>
                <w:szCs w:val="24"/>
              </w:rPr>
            </w:pPr>
            <w:r w:rsidRPr="0073127A">
              <w:rPr>
                <w:rFonts w:ascii="標楷體" w:hAnsi="標楷體" w:hint="eastAsia"/>
                <w:spacing w:val="-8"/>
                <w:sz w:val="24"/>
                <w:szCs w:val="24"/>
              </w:rPr>
              <w:tab/>
            </w:r>
            <w:r w:rsidRPr="0073127A">
              <w:rPr>
                <w:rFonts w:ascii="標楷體" w:hAnsi="標楷體" w:hint="eastAsia"/>
                <w:spacing w:val="-8"/>
                <w:sz w:val="24"/>
                <w:szCs w:val="24"/>
              </w:rPr>
              <w:tab/>
              <w:t>透過EGNRET平臺，工研院能環所</w:t>
            </w:r>
            <w:r w:rsidR="008A2CDD" w:rsidRPr="0073127A">
              <w:rPr>
                <w:rStyle w:val="af6"/>
                <w:rFonts w:ascii="標楷體" w:hAnsi="標楷體"/>
                <w:spacing w:val="-8"/>
                <w:sz w:val="24"/>
                <w:szCs w:val="24"/>
              </w:rPr>
              <w:footnoteReference w:id="63"/>
            </w:r>
            <w:r w:rsidR="0073127A">
              <w:rPr>
                <w:rFonts w:ascii="標楷體" w:hAnsi="標楷體" w:hint="eastAsia"/>
                <w:spacing w:val="-8"/>
                <w:sz w:val="24"/>
                <w:szCs w:val="24"/>
              </w:rPr>
              <w:t>將與美國太平洋西北國家實驗室(</w:t>
            </w:r>
            <w:r w:rsidRPr="0073127A">
              <w:rPr>
                <w:rFonts w:ascii="標楷體" w:hAnsi="標楷體" w:hint="eastAsia"/>
                <w:spacing w:val="-8"/>
                <w:sz w:val="24"/>
                <w:szCs w:val="24"/>
              </w:rPr>
              <w:t>PNNL</w:t>
            </w:r>
            <w:r w:rsidR="0073127A">
              <w:rPr>
                <w:rFonts w:ascii="標楷體" w:hAnsi="標楷體" w:hint="eastAsia"/>
                <w:spacing w:val="-8"/>
                <w:sz w:val="24"/>
                <w:szCs w:val="24"/>
              </w:rPr>
              <w:t>)</w:t>
            </w:r>
            <w:r w:rsidRPr="0073127A">
              <w:rPr>
                <w:rFonts w:ascii="標楷體" w:hAnsi="標楷體" w:hint="eastAsia"/>
                <w:spacing w:val="-8"/>
                <w:sz w:val="24"/>
                <w:szCs w:val="24"/>
              </w:rPr>
              <w:t>進行生質能源相關研究之合作，主要在發展加氫處理觸煤，以達生質裂解油品脫氧之目的；此一合作計畫之進行將有助提昇我國在生質能源技術研發之自身能力，並能提昇裂解生質燃油之品質，協助業者加速發展再生能源產業，擴大推廣生質燃油在臺灣之使用。</w:t>
            </w:r>
          </w:p>
          <w:p w:rsidR="00C75598" w:rsidRPr="0073127A" w:rsidRDefault="00C75598" w:rsidP="0073127A">
            <w:pPr>
              <w:numPr>
                <w:ilvl w:val="0"/>
                <w:numId w:val="7"/>
              </w:numPr>
              <w:spacing w:line="360" w:lineRule="exact"/>
              <w:ind w:left="542" w:hanging="542"/>
              <w:jc w:val="both"/>
              <w:rPr>
                <w:rFonts w:ascii="標楷體" w:hAnsi="標楷體"/>
                <w:spacing w:val="-8"/>
                <w:sz w:val="24"/>
                <w:szCs w:val="24"/>
              </w:rPr>
            </w:pPr>
            <w:r w:rsidRPr="0073127A">
              <w:rPr>
                <w:rFonts w:ascii="標楷體" w:hAnsi="標楷體" w:hint="eastAsia"/>
                <w:spacing w:val="-8"/>
                <w:sz w:val="24"/>
                <w:szCs w:val="24"/>
              </w:rPr>
              <w:tab/>
              <w:t>依「APEC地區邊際土地之生質燃料料源潛力研究計畫」研究結果指出，我國邊際土地約有693km</w:t>
            </w:r>
            <w:r w:rsidRPr="0073127A">
              <w:rPr>
                <w:rFonts w:ascii="標楷體" w:hAnsi="標楷體" w:hint="eastAsia"/>
                <w:spacing w:val="-8"/>
                <w:position w:val="8"/>
                <w:sz w:val="16"/>
                <w:szCs w:val="16"/>
              </w:rPr>
              <w:t>2</w:t>
            </w:r>
            <w:r w:rsidRPr="0073127A">
              <w:rPr>
                <w:rFonts w:ascii="標楷體" w:hAnsi="標楷體" w:hint="eastAsia"/>
                <w:spacing w:val="-8"/>
                <w:sz w:val="24"/>
                <w:szCs w:val="24"/>
              </w:rPr>
              <w:t>，生質燃料生產潛力達20</w:t>
            </w:r>
            <w:r w:rsidR="0073127A">
              <w:rPr>
                <w:rFonts w:ascii="標楷體" w:hAnsi="標楷體" w:hint="eastAsia"/>
                <w:spacing w:val="-8"/>
                <w:sz w:val="24"/>
                <w:szCs w:val="24"/>
              </w:rPr>
              <w:t>萬公秉，歸類於「一般適合」(</w:t>
            </w:r>
            <w:r w:rsidRPr="0073127A">
              <w:rPr>
                <w:rFonts w:ascii="標楷體" w:hAnsi="標楷體" w:hint="eastAsia"/>
                <w:spacing w:val="-8"/>
                <w:sz w:val="24"/>
                <w:szCs w:val="24"/>
              </w:rPr>
              <w:t>moderately suitable</w:t>
            </w:r>
            <w:r w:rsidR="0073127A">
              <w:rPr>
                <w:rFonts w:ascii="標楷體" w:hAnsi="標楷體" w:hint="eastAsia"/>
                <w:spacing w:val="-8"/>
                <w:sz w:val="24"/>
                <w:szCs w:val="24"/>
              </w:rPr>
              <w:t>)</w:t>
            </w:r>
            <w:r w:rsidRPr="0073127A">
              <w:rPr>
                <w:rFonts w:ascii="標楷體" w:hAnsi="標楷體" w:hint="eastAsia"/>
                <w:spacing w:val="-8"/>
                <w:sz w:val="24"/>
                <w:szCs w:val="24"/>
              </w:rPr>
              <w:t>進行開發之邊際土地，但此一結論並不恰當，因其研究模型以10×10km為一評估座標格子，但忽略其他重要的因素，已建</w:t>
            </w:r>
            <w:r w:rsidRPr="0073127A">
              <w:rPr>
                <w:rFonts w:ascii="標楷體" w:hAnsi="標楷體" w:hint="eastAsia"/>
                <w:spacing w:val="-8"/>
                <w:sz w:val="24"/>
                <w:szCs w:val="24"/>
              </w:rPr>
              <w:lastRenderedPageBreak/>
              <w:t>議該計畫重新評估。</w:t>
            </w:r>
          </w:p>
        </w:tc>
      </w:tr>
      <w:tr w:rsidR="0073127A" w:rsidRPr="0073127A" w:rsidTr="0073127A">
        <w:tc>
          <w:tcPr>
            <w:tcW w:w="546" w:type="dxa"/>
            <w:vAlign w:val="center"/>
          </w:tcPr>
          <w:p w:rsidR="00C75598" w:rsidRPr="0073127A" w:rsidRDefault="00C75598" w:rsidP="0073127A">
            <w:pPr>
              <w:spacing w:line="360" w:lineRule="exact"/>
              <w:jc w:val="center"/>
              <w:rPr>
                <w:rFonts w:ascii="標楷體" w:hAnsi="標楷體"/>
                <w:spacing w:val="-8"/>
                <w:sz w:val="24"/>
                <w:szCs w:val="24"/>
              </w:rPr>
            </w:pPr>
            <w:r w:rsidRPr="0073127A">
              <w:rPr>
                <w:rFonts w:ascii="標楷體" w:hAnsi="標楷體" w:hint="eastAsia"/>
                <w:spacing w:val="-8"/>
                <w:sz w:val="24"/>
                <w:szCs w:val="24"/>
              </w:rPr>
              <w:lastRenderedPageBreak/>
              <w:t>二</w:t>
            </w:r>
          </w:p>
        </w:tc>
        <w:tc>
          <w:tcPr>
            <w:tcW w:w="2394" w:type="dxa"/>
            <w:vAlign w:val="center"/>
          </w:tcPr>
          <w:p w:rsidR="00C75598" w:rsidRPr="0073127A" w:rsidRDefault="00C75598" w:rsidP="0073127A">
            <w:pPr>
              <w:spacing w:line="360" w:lineRule="exact"/>
              <w:jc w:val="both"/>
              <w:rPr>
                <w:rFonts w:ascii="標楷體" w:hAnsi="標楷體"/>
                <w:spacing w:val="-12"/>
                <w:sz w:val="24"/>
                <w:szCs w:val="24"/>
              </w:rPr>
            </w:pPr>
            <w:r w:rsidRPr="0073127A">
              <w:rPr>
                <w:rFonts w:ascii="標楷體" w:hAnsi="標楷體" w:hint="eastAsia"/>
                <w:spacing w:val="-12"/>
                <w:sz w:val="24"/>
                <w:szCs w:val="24"/>
              </w:rPr>
              <w:t>98年10月4至10日赴英國出席第四屆臺英再生能源圓桌會議與英國再生能源參訪之出國報告(能源局葉惠青局長、陳炯曉科長)</w:t>
            </w:r>
          </w:p>
        </w:tc>
        <w:tc>
          <w:tcPr>
            <w:tcW w:w="6943" w:type="dxa"/>
            <w:vAlign w:val="center"/>
          </w:tcPr>
          <w:p w:rsidR="00C75598" w:rsidRPr="0073127A" w:rsidRDefault="00C75598" w:rsidP="0073127A">
            <w:pPr>
              <w:numPr>
                <w:ilvl w:val="0"/>
                <w:numId w:val="8"/>
              </w:numPr>
              <w:spacing w:line="360" w:lineRule="exact"/>
              <w:ind w:left="542" w:hanging="542"/>
              <w:jc w:val="both"/>
              <w:rPr>
                <w:rFonts w:ascii="標楷體" w:hAnsi="標楷體"/>
                <w:spacing w:val="-8"/>
                <w:sz w:val="24"/>
                <w:szCs w:val="24"/>
              </w:rPr>
            </w:pPr>
            <w:r w:rsidRPr="0073127A">
              <w:rPr>
                <w:rFonts w:ascii="標楷體" w:hAnsi="標楷體" w:hint="eastAsia"/>
                <w:spacing w:val="-8"/>
                <w:sz w:val="24"/>
                <w:szCs w:val="24"/>
              </w:rPr>
              <w:t>臺灣再生能源國家目標，為114年時再生能源裝置容量占比達15％。臺灣風力資源豐富，估計4,800MW以上，含陸域1,600MW及海域3,200MW。其中，最佳風況在臺北縣往南至彰化縣，陸域滿發時數為2,800～3,200小時，離島澎湖陸域滿發時數則為3,300～3,900小時。</w:t>
            </w:r>
          </w:p>
          <w:p w:rsidR="00C75598" w:rsidRPr="0073127A" w:rsidRDefault="00C75598" w:rsidP="0073127A">
            <w:pPr>
              <w:numPr>
                <w:ilvl w:val="0"/>
                <w:numId w:val="8"/>
              </w:numPr>
              <w:spacing w:line="360" w:lineRule="exact"/>
              <w:ind w:left="542" w:hanging="542"/>
              <w:jc w:val="both"/>
              <w:rPr>
                <w:rFonts w:ascii="標楷體" w:hAnsi="標楷體"/>
                <w:spacing w:val="-8"/>
                <w:sz w:val="24"/>
                <w:szCs w:val="24"/>
              </w:rPr>
            </w:pPr>
            <w:r w:rsidRPr="0073127A">
              <w:rPr>
                <w:rFonts w:ascii="標楷體" w:hAnsi="標楷體" w:hint="eastAsia"/>
                <w:spacing w:val="-8"/>
                <w:sz w:val="24"/>
                <w:szCs w:val="24"/>
              </w:rPr>
              <w:t>臺灣風力機設置現況，目前設置風力發電場17處，風力機200座，完工裝置容量380MW，年發電量為10億度(1,000GWh)，可提供家戶用電有25萬戶。</w:t>
            </w:r>
          </w:p>
          <w:p w:rsidR="00C75598" w:rsidRPr="0073127A" w:rsidRDefault="00C75598" w:rsidP="0073127A">
            <w:pPr>
              <w:numPr>
                <w:ilvl w:val="0"/>
                <w:numId w:val="8"/>
              </w:numPr>
              <w:spacing w:line="360" w:lineRule="exact"/>
              <w:ind w:left="542" w:hanging="542"/>
              <w:jc w:val="both"/>
              <w:rPr>
                <w:rFonts w:ascii="標楷體" w:hAnsi="標楷體"/>
                <w:spacing w:val="-8"/>
                <w:sz w:val="24"/>
                <w:szCs w:val="24"/>
              </w:rPr>
            </w:pPr>
            <w:r w:rsidRPr="0073127A">
              <w:rPr>
                <w:rFonts w:ascii="標楷體" w:hAnsi="標楷體" w:hint="eastAsia"/>
                <w:spacing w:val="-8"/>
                <w:sz w:val="24"/>
                <w:szCs w:val="24"/>
              </w:rPr>
              <w:t>臺灣風力發電產業推動現況，臺灣已具備完整風力機產業供應鏈雛型，國內業者已投入自主性系統技術開發。產業鏈包括原材料、零組件、系統、風場營造商、風場營運商等各家公司。</w:t>
            </w:r>
          </w:p>
          <w:p w:rsidR="00C75598" w:rsidRPr="0073127A" w:rsidRDefault="00C75598" w:rsidP="0073127A">
            <w:pPr>
              <w:numPr>
                <w:ilvl w:val="0"/>
                <w:numId w:val="8"/>
              </w:numPr>
              <w:spacing w:line="360" w:lineRule="exact"/>
              <w:ind w:left="542" w:hanging="542"/>
              <w:jc w:val="both"/>
              <w:rPr>
                <w:rFonts w:ascii="標楷體" w:hAnsi="標楷體"/>
                <w:spacing w:val="-8"/>
                <w:sz w:val="24"/>
                <w:szCs w:val="24"/>
              </w:rPr>
            </w:pPr>
            <w:r w:rsidRPr="0073127A">
              <w:rPr>
                <w:rFonts w:ascii="標楷體" w:hAnsi="標楷體" w:hint="eastAsia"/>
                <w:spacing w:val="-8"/>
                <w:sz w:val="24"/>
                <w:szCs w:val="24"/>
              </w:rPr>
              <w:t>澎湖低碳島，打造潔淨生活低碳島，經營國際慕名度假村。澎湖將成為國內首座低碳島，可提昇國際形象，將經驗移植本島。規劃4年內再生能源供應超過</w:t>
            </w:r>
            <w:r w:rsidRPr="0073127A">
              <w:rPr>
                <w:rFonts w:ascii="標楷體" w:hAnsi="標楷體"/>
                <w:spacing w:val="-8"/>
                <w:sz w:val="24"/>
                <w:szCs w:val="24"/>
              </w:rPr>
              <w:t>50％</w:t>
            </w:r>
            <w:r w:rsidRPr="0073127A">
              <w:rPr>
                <w:rFonts w:ascii="標楷體" w:hAnsi="標楷體" w:hint="eastAsia"/>
                <w:spacing w:val="-8"/>
                <w:sz w:val="24"/>
                <w:szCs w:val="24"/>
              </w:rPr>
              <w:t>，其中大型風力占</w:t>
            </w:r>
            <w:r w:rsidRPr="0073127A">
              <w:rPr>
                <w:rFonts w:ascii="標楷體" w:hAnsi="標楷體"/>
                <w:spacing w:val="-8"/>
                <w:sz w:val="24"/>
                <w:szCs w:val="24"/>
              </w:rPr>
              <w:t>98.1％</w:t>
            </w:r>
            <w:r w:rsidRPr="0073127A">
              <w:rPr>
                <w:rFonts w:ascii="標楷體" w:hAnsi="標楷體" w:hint="eastAsia"/>
                <w:spacing w:val="-8"/>
                <w:sz w:val="24"/>
                <w:szCs w:val="24"/>
              </w:rPr>
              <w:t>，長期可成為電力輸出島。同時規劃水資源充分利用，垃圾零廢棄，促進觀光及綠能產業，活絡地方經濟，達到在地能資源永續利用，建構低碳環境。</w:t>
            </w:r>
          </w:p>
          <w:p w:rsidR="00C75598" w:rsidRPr="0073127A" w:rsidRDefault="00C75598" w:rsidP="0073127A">
            <w:pPr>
              <w:numPr>
                <w:ilvl w:val="0"/>
                <w:numId w:val="8"/>
              </w:numPr>
              <w:spacing w:line="360" w:lineRule="exact"/>
              <w:ind w:left="542" w:hanging="542"/>
              <w:jc w:val="both"/>
              <w:rPr>
                <w:rFonts w:ascii="標楷體" w:hAnsi="標楷體"/>
                <w:spacing w:val="-8"/>
                <w:sz w:val="24"/>
                <w:szCs w:val="24"/>
              </w:rPr>
            </w:pPr>
            <w:r w:rsidRPr="0073127A">
              <w:rPr>
                <w:rFonts w:ascii="標楷體" w:hAnsi="標楷體" w:hint="eastAsia"/>
                <w:spacing w:val="-8"/>
                <w:sz w:val="24"/>
                <w:szCs w:val="24"/>
              </w:rPr>
              <w:t>離岸風電研發示範計畫，推動於澎湖海域開發離岸風場研發示範計畫。澎湖年平均風速為7.5～8m/s，中屯陸域風電場常年容量因數約45％，高風速月份更可超過90％，是全球風能密度最高地區之一。臺電預計於103年完成由澎湖至雲林口湖之海底電纜400MW(161kV)，將選擇附近水深小於20m的區域，較容易施工。</w:t>
            </w:r>
          </w:p>
          <w:p w:rsidR="00C75598" w:rsidRPr="0073127A" w:rsidRDefault="00C75598" w:rsidP="0073127A">
            <w:pPr>
              <w:numPr>
                <w:ilvl w:val="0"/>
                <w:numId w:val="8"/>
              </w:numPr>
              <w:spacing w:line="360" w:lineRule="exact"/>
              <w:ind w:left="542" w:hanging="542"/>
              <w:jc w:val="both"/>
              <w:rPr>
                <w:rFonts w:ascii="標楷體" w:hAnsi="標楷體"/>
                <w:spacing w:val="-8"/>
                <w:sz w:val="24"/>
                <w:szCs w:val="24"/>
              </w:rPr>
            </w:pPr>
            <w:r w:rsidRPr="0073127A">
              <w:rPr>
                <w:rFonts w:ascii="標楷體" w:hAnsi="標楷體" w:hint="eastAsia"/>
                <w:spacing w:val="-8"/>
                <w:sz w:val="24"/>
                <w:szCs w:val="24"/>
              </w:rPr>
              <w:t>臺灣發展海洋能源的潛能，波浪能為10～15kW/m，潮流發電0.78～1.05m/s(澎湖大橋區域)，洋流發電(黑潮)1.05～1.60m/s(東部海岸)。</w:t>
            </w:r>
          </w:p>
          <w:p w:rsidR="00C75598" w:rsidRPr="0073127A" w:rsidRDefault="00C75598" w:rsidP="0073127A">
            <w:pPr>
              <w:numPr>
                <w:ilvl w:val="0"/>
                <w:numId w:val="8"/>
              </w:numPr>
              <w:spacing w:line="360" w:lineRule="exact"/>
              <w:ind w:left="542" w:hanging="542"/>
              <w:jc w:val="both"/>
              <w:rPr>
                <w:rFonts w:ascii="標楷體" w:hAnsi="標楷體"/>
                <w:spacing w:val="-8"/>
                <w:sz w:val="24"/>
                <w:szCs w:val="24"/>
              </w:rPr>
            </w:pPr>
            <w:r w:rsidRPr="0073127A">
              <w:rPr>
                <w:rFonts w:ascii="標楷體" w:hAnsi="標楷體" w:hint="eastAsia"/>
                <w:spacing w:val="-8"/>
                <w:sz w:val="24"/>
                <w:szCs w:val="24"/>
              </w:rPr>
              <w:t>臺灣潮流發電發展現況，國立成功大學水工試驗所已研發潮流發電的裝置，也有測試設備、模型及平臺。</w:t>
            </w:r>
          </w:p>
          <w:p w:rsidR="00C75598" w:rsidRPr="0073127A" w:rsidRDefault="00C75598" w:rsidP="0073127A">
            <w:pPr>
              <w:numPr>
                <w:ilvl w:val="0"/>
                <w:numId w:val="8"/>
              </w:numPr>
              <w:spacing w:line="360" w:lineRule="exact"/>
              <w:ind w:left="542" w:hanging="542"/>
              <w:jc w:val="both"/>
              <w:rPr>
                <w:rFonts w:ascii="標楷體" w:hAnsi="標楷體"/>
                <w:spacing w:val="-8"/>
                <w:sz w:val="24"/>
                <w:szCs w:val="24"/>
              </w:rPr>
            </w:pPr>
            <w:r w:rsidRPr="0073127A">
              <w:rPr>
                <w:rFonts w:ascii="標楷體" w:hAnsi="標楷體" w:hint="eastAsia"/>
                <w:spacing w:val="-8"/>
                <w:sz w:val="24"/>
                <w:szCs w:val="24"/>
              </w:rPr>
              <w:t>潮流發電的發展目標，第1階段為2,009～2,010年，Pilot Plan model機械設備的設置、建造，並進行測試、檢討及修改，亦持續增加潮流發電機系統的研發能量。第二階段為2,011年以後，技術移轉並開始商業化運轉，以加入再生能源產業，持續設計、研發高效率的發電機，建立整合性的研發測試平臺。</w:t>
            </w:r>
          </w:p>
          <w:p w:rsidR="00C75598" w:rsidRPr="0073127A" w:rsidRDefault="00C75598" w:rsidP="0073127A">
            <w:pPr>
              <w:numPr>
                <w:ilvl w:val="0"/>
                <w:numId w:val="8"/>
              </w:numPr>
              <w:spacing w:line="360" w:lineRule="exact"/>
              <w:ind w:left="542" w:hanging="542"/>
              <w:jc w:val="both"/>
              <w:rPr>
                <w:rFonts w:ascii="標楷體" w:hAnsi="標楷體"/>
                <w:spacing w:val="-8"/>
                <w:sz w:val="24"/>
                <w:szCs w:val="24"/>
              </w:rPr>
            </w:pPr>
            <w:r w:rsidRPr="0073127A">
              <w:rPr>
                <w:rFonts w:ascii="標楷體" w:hAnsi="標楷體" w:hint="eastAsia"/>
                <w:spacing w:val="-8"/>
                <w:sz w:val="24"/>
                <w:szCs w:val="24"/>
              </w:rPr>
              <w:lastRenderedPageBreak/>
              <w:t>臺灣波浪發電發展現況，工研院利用波浪能源模擬模型計算波浪潛能，亦研發波浪發電裝置動力分析，透過流體力學分析，發現最佳與最差的反應條件，作為效率分析及結構力量分析。還有波浪發電裝置正在研究階段，結合浮標裝置及固定在海床。</w:t>
            </w:r>
          </w:p>
          <w:p w:rsidR="00C75598" w:rsidRPr="0073127A" w:rsidRDefault="00C75598" w:rsidP="0073127A">
            <w:pPr>
              <w:numPr>
                <w:ilvl w:val="0"/>
                <w:numId w:val="8"/>
              </w:numPr>
              <w:spacing w:line="360" w:lineRule="exact"/>
              <w:ind w:left="542" w:hanging="542"/>
              <w:jc w:val="both"/>
              <w:rPr>
                <w:rFonts w:ascii="標楷體" w:hAnsi="標楷體"/>
                <w:spacing w:val="-8"/>
                <w:sz w:val="24"/>
                <w:szCs w:val="24"/>
              </w:rPr>
            </w:pPr>
            <w:r w:rsidRPr="0073127A">
              <w:rPr>
                <w:rFonts w:ascii="標楷體" w:hAnsi="標楷體" w:hint="eastAsia"/>
                <w:spacing w:val="-8"/>
                <w:sz w:val="24"/>
                <w:szCs w:val="24"/>
              </w:rPr>
              <w:t>英國Aquatera公司協助臺灣決定波浪發電設備的發展路線，選擇新技術的小規模離岸測試機組，最後建議3家公司的機組設備，包括英國公司Ocean Navitas、Manchester Bobber以及加拿大的Wave Energy Technologies。</w:t>
            </w:r>
          </w:p>
          <w:p w:rsidR="00C75598" w:rsidRPr="0073127A" w:rsidRDefault="00C75598" w:rsidP="0073127A">
            <w:pPr>
              <w:numPr>
                <w:ilvl w:val="0"/>
                <w:numId w:val="8"/>
              </w:numPr>
              <w:spacing w:line="360" w:lineRule="exact"/>
              <w:ind w:left="542" w:hanging="542"/>
              <w:jc w:val="both"/>
              <w:rPr>
                <w:rFonts w:ascii="標楷體" w:hAnsi="標楷體"/>
                <w:spacing w:val="-8"/>
                <w:sz w:val="24"/>
                <w:szCs w:val="24"/>
              </w:rPr>
            </w:pPr>
            <w:r w:rsidRPr="0073127A">
              <w:rPr>
                <w:rFonts w:ascii="標楷體" w:hAnsi="標楷體" w:hint="eastAsia"/>
                <w:spacing w:val="-8"/>
                <w:sz w:val="24"/>
                <w:szCs w:val="24"/>
              </w:rPr>
              <w:t>未來臺英合作波浪發電的發展策略，整體目標是國內海域數十瓩級波浪發電應用示範運轉。規劃於2009～2010年，將進行單一波浪發電設備容量確認，藉由國際合作進行國內研究開發，亦合作布放測試的詳細規劃，及國內開發設備水槽測試。預計合作項目將包括：設備規格擬定、設備適宜性評估、計畫可行性研究、機組效率性能分析、機組開發及測試布放準備工作等。再來於2011～2014年，希望同時在海域布放英國波浪發電設備與國內研發的波浪發電設備進行比對，可合作機組布放測試、技術交流及國內自製機組開發。</w:t>
            </w:r>
          </w:p>
          <w:p w:rsidR="00C75598" w:rsidRPr="0073127A" w:rsidRDefault="00C75598" w:rsidP="0073127A">
            <w:pPr>
              <w:numPr>
                <w:ilvl w:val="0"/>
                <w:numId w:val="8"/>
              </w:numPr>
              <w:spacing w:line="360" w:lineRule="exact"/>
              <w:ind w:left="542" w:hanging="542"/>
              <w:jc w:val="both"/>
              <w:rPr>
                <w:rFonts w:ascii="標楷體" w:hAnsi="標楷體"/>
                <w:spacing w:val="-8"/>
                <w:sz w:val="24"/>
                <w:szCs w:val="24"/>
              </w:rPr>
            </w:pPr>
            <w:r w:rsidRPr="0073127A">
              <w:rPr>
                <w:rFonts w:ascii="標楷體" w:hAnsi="標楷體" w:hint="eastAsia"/>
                <w:spacing w:val="-8"/>
                <w:sz w:val="24"/>
                <w:szCs w:val="24"/>
              </w:rPr>
              <w:t>臺灣策略目標，整體發展目標是成為國際質子交換膜燃料電池系統生產基地、建立次世代關鍵組件技術。近程策略有推動國內示範驗證與實證，推廣燃料電池利基應用產品，完成國內關鍵組件產業鏈建立；中程策略為促成二家系統廠建立，建立低濕燃料電池關鍵技術。</w:t>
            </w:r>
          </w:p>
          <w:p w:rsidR="00C75598" w:rsidRPr="0073127A" w:rsidRDefault="00C75598" w:rsidP="0073127A">
            <w:pPr>
              <w:numPr>
                <w:ilvl w:val="0"/>
                <w:numId w:val="8"/>
              </w:numPr>
              <w:spacing w:line="360" w:lineRule="exact"/>
              <w:ind w:left="542" w:hanging="542"/>
              <w:jc w:val="both"/>
              <w:rPr>
                <w:rFonts w:ascii="標楷體" w:hAnsi="標楷體"/>
                <w:spacing w:val="-8"/>
                <w:sz w:val="24"/>
                <w:szCs w:val="24"/>
              </w:rPr>
            </w:pPr>
            <w:r w:rsidRPr="0073127A">
              <w:rPr>
                <w:rFonts w:ascii="標楷體" w:hAnsi="標楷體" w:hint="eastAsia"/>
                <w:spacing w:val="-8"/>
                <w:sz w:val="24"/>
                <w:szCs w:val="24"/>
              </w:rPr>
              <w:t>臺灣發展現況與趨勢，快速成長與競爭的國內產業，集中發展分散式及定置型系統。氫能與燃料電池已存有成熟的產業供應鏈，並具備在小型產業與消費者產品的優秀生產經驗。</w:t>
            </w:r>
          </w:p>
          <w:p w:rsidR="00C75598" w:rsidRPr="0073127A" w:rsidRDefault="00C75598" w:rsidP="0073127A">
            <w:pPr>
              <w:numPr>
                <w:ilvl w:val="0"/>
                <w:numId w:val="8"/>
              </w:numPr>
              <w:spacing w:line="360" w:lineRule="exact"/>
              <w:ind w:left="542" w:hanging="542"/>
              <w:jc w:val="both"/>
              <w:rPr>
                <w:rFonts w:ascii="標楷體" w:hAnsi="標楷體"/>
                <w:spacing w:val="-8"/>
                <w:sz w:val="24"/>
                <w:szCs w:val="24"/>
              </w:rPr>
            </w:pPr>
            <w:r w:rsidRPr="0073127A">
              <w:rPr>
                <w:rFonts w:ascii="標楷體" w:hAnsi="標楷體" w:hint="eastAsia"/>
                <w:spacing w:val="-8"/>
                <w:sz w:val="24"/>
                <w:szCs w:val="24"/>
              </w:rPr>
              <w:t>質子交換膜燃料電池(PEMFC)電熱共生(CHP)系統成本分析，並介紹系統結構的耐久性與成本選擇。</w:t>
            </w:r>
          </w:p>
          <w:p w:rsidR="00C75598" w:rsidRPr="0073127A" w:rsidRDefault="00C75598" w:rsidP="00CC0D8B">
            <w:pPr>
              <w:numPr>
                <w:ilvl w:val="0"/>
                <w:numId w:val="8"/>
              </w:numPr>
              <w:spacing w:line="360" w:lineRule="exact"/>
              <w:ind w:left="542" w:hanging="542"/>
              <w:jc w:val="both"/>
              <w:rPr>
                <w:rFonts w:ascii="標楷體" w:hAnsi="標楷體"/>
                <w:spacing w:val="-8"/>
                <w:sz w:val="24"/>
                <w:szCs w:val="24"/>
              </w:rPr>
            </w:pPr>
            <w:r w:rsidRPr="0073127A">
              <w:rPr>
                <w:rFonts w:ascii="標楷體" w:hAnsi="標楷體" w:hint="eastAsia"/>
                <w:spacing w:val="-8"/>
                <w:sz w:val="24"/>
                <w:szCs w:val="24"/>
              </w:rPr>
              <w:t>燃料電池的技術發展，在定置型發電系統(Stationary Power System)部分，工研院目前已成功發展3</w:t>
            </w:r>
            <w:r w:rsidR="00CC0D8B">
              <w:rPr>
                <w:rFonts w:ascii="標楷體" w:hAnsi="標楷體" w:hint="eastAsia"/>
                <w:spacing w:val="-8"/>
                <w:sz w:val="24"/>
                <w:szCs w:val="24"/>
              </w:rPr>
              <w:t>K</w:t>
            </w:r>
            <w:r w:rsidRPr="0073127A">
              <w:rPr>
                <w:rFonts w:ascii="標楷體" w:hAnsi="標楷體" w:hint="eastAsia"/>
                <w:spacing w:val="-8"/>
                <w:sz w:val="24"/>
                <w:szCs w:val="24"/>
              </w:rPr>
              <w:t>W與5</w:t>
            </w:r>
            <w:r w:rsidR="00CC0D8B">
              <w:rPr>
                <w:rFonts w:ascii="標楷體" w:hAnsi="標楷體" w:hint="eastAsia"/>
                <w:spacing w:val="-8"/>
                <w:sz w:val="24"/>
                <w:szCs w:val="24"/>
              </w:rPr>
              <w:t>K</w:t>
            </w:r>
            <w:r w:rsidRPr="0073127A">
              <w:rPr>
                <w:rFonts w:ascii="標楷體" w:hAnsi="標楷體" w:hint="eastAsia"/>
                <w:spacing w:val="-8"/>
                <w:sz w:val="24"/>
                <w:szCs w:val="24"/>
              </w:rPr>
              <w:t>W定置型PEMFC雛型機，應用於備用電力裝置、電熱共生發電機以及分散式電力系統等需求。而可攜式發電系統(Portable Power System)部分，亦已發展300W～1</w:t>
            </w:r>
            <w:r w:rsidR="00CC0D8B">
              <w:rPr>
                <w:rFonts w:ascii="標楷體" w:hAnsi="標楷體" w:hint="eastAsia"/>
                <w:spacing w:val="-8"/>
                <w:sz w:val="24"/>
                <w:szCs w:val="24"/>
              </w:rPr>
              <w:t>K</w:t>
            </w:r>
            <w:r w:rsidRPr="0073127A">
              <w:rPr>
                <w:rFonts w:ascii="標楷體" w:hAnsi="標楷體" w:hint="eastAsia"/>
                <w:spacing w:val="-8"/>
                <w:sz w:val="24"/>
                <w:szCs w:val="24"/>
              </w:rPr>
              <w:t>W PEMFC發電系統雛型機，可應用於可攜式電力裝置及備用電力裝置。此外，電池組的研製成果為百瓦級、1</w:t>
            </w:r>
            <w:r w:rsidR="00CC0D8B">
              <w:rPr>
                <w:rFonts w:ascii="標楷體" w:hAnsi="標楷體" w:hint="eastAsia"/>
                <w:spacing w:val="-8"/>
                <w:sz w:val="24"/>
                <w:szCs w:val="24"/>
              </w:rPr>
              <w:t>K</w:t>
            </w:r>
            <w:r w:rsidRPr="0073127A">
              <w:rPr>
                <w:rFonts w:ascii="標楷體" w:hAnsi="標楷體" w:hint="eastAsia"/>
                <w:spacing w:val="-8"/>
                <w:sz w:val="24"/>
                <w:szCs w:val="24"/>
              </w:rPr>
              <w:t>W級和5</w:t>
            </w:r>
            <w:r w:rsidR="00CC0D8B">
              <w:rPr>
                <w:rFonts w:ascii="標楷體" w:hAnsi="標楷體" w:hint="eastAsia"/>
                <w:spacing w:val="-8"/>
                <w:sz w:val="24"/>
                <w:szCs w:val="24"/>
              </w:rPr>
              <w:t>K</w:t>
            </w:r>
            <w:r w:rsidRPr="0073127A">
              <w:rPr>
                <w:rFonts w:ascii="標楷體" w:hAnsi="標楷體" w:hint="eastAsia"/>
                <w:spacing w:val="-8"/>
                <w:sz w:val="24"/>
                <w:szCs w:val="24"/>
              </w:rPr>
              <w:t>W級定置型熱電共</w:t>
            </w:r>
            <w:r w:rsidRPr="0073127A">
              <w:rPr>
                <w:rFonts w:ascii="標楷體" w:hAnsi="標楷體" w:hint="eastAsia"/>
                <w:spacing w:val="-8"/>
                <w:sz w:val="24"/>
                <w:szCs w:val="24"/>
              </w:rPr>
              <w:lastRenderedPageBreak/>
              <w:t>生系統之電池組(Fuel Cell Stack)，其中5</w:t>
            </w:r>
            <w:r w:rsidR="00CC0D8B">
              <w:rPr>
                <w:rFonts w:ascii="標楷體" w:hAnsi="標楷體" w:hint="eastAsia"/>
                <w:spacing w:val="-8"/>
                <w:sz w:val="24"/>
                <w:szCs w:val="24"/>
              </w:rPr>
              <w:t>K</w:t>
            </w:r>
            <w:r w:rsidRPr="0073127A">
              <w:rPr>
                <w:rFonts w:ascii="標楷體" w:hAnsi="標楷體" w:hint="eastAsia"/>
                <w:spacing w:val="-8"/>
                <w:sz w:val="24"/>
                <w:szCs w:val="24"/>
              </w:rPr>
              <w:t>W電池組採用水冷式設計，1</w:t>
            </w:r>
            <w:r w:rsidR="00CC0D8B">
              <w:rPr>
                <w:rFonts w:ascii="標楷體" w:hAnsi="標楷體" w:hint="eastAsia"/>
                <w:spacing w:val="-8"/>
                <w:sz w:val="24"/>
                <w:szCs w:val="24"/>
              </w:rPr>
              <w:t>K</w:t>
            </w:r>
            <w:r w:rsidRPr="0073127A">
              <w:rPr>
                <w:rFonts w:ascii="標楷體" w:hAnsi="標楷體" w:hint="eastAsia"/>
                <w:spacing w:val="-8"/>
                <w:sz w:val="24"/>
                <w:szCs w:val="24"/>
              </w:rPr>
              <w:t>W電池組採用氣冷式設計，電池組均於常壓下操作發電，可應用於中小型之電力供應設備需求。</w:t>
            </w:r>
          </w:p>
        </w:tc>
      </w:tr>
      <w:tr w:rsidR="0073127A" w:rsidRPr="0073127A" w:rsidTr="0073127A">
        <w:tc>
          <w:tcPr>
            <w:tcW w:w="546" w:type="dxa"/>
            <w:vAlign w:val="center"/>
          </w:tcPr>
          <w:p w:rsidR="00C75598" w:rsidRPr="0073127A" w:rsidRDefault="00C75598" w:rsidP="0073127A">
            <w:pPr>
              <w:spacing w:line="360" w:lineRule="exact"/>
              <w:jc w:val="center"/>
              <w:rPr>
                <w:rFonts w:ascii="標楷體" w:hAnsi="標楷體"/>
                <w:spacing w:val="-8"/>
                <w:sz w:val="24"/>
                <w:szCs w:val="24"/>
              </w:rPr>
            </w:pPr>
            <w:r w:rsidRPr="0073127A">
              <w:rPr>
                <w:rFonts w:ascii="標楷體" w:hAnsi="標楷體" w:hint="eastAsia"/>
                <w:spacing w:val="-8"/>
                <w:sz w:val="24"/>
                <w:szCs w:val="24"/>
              </w:rPr>
              <w:lastRenderedPageBreak/>
              <w:t>三</w:t>
            </w:r>
          </w:p>
        </w:tc>
        <w:tc>
          <w:tcPr>
            <w:tcW w:w="2394" w:type="dxa"/>
            <w:vAlign w:val="center"/>
          </w:tcPr>
          <w:p w:rsidR="00C75598" w:rsidRPr="0073127A" w:rsidRDefault="00C75598" w:rsidP="0073127A">
            <w:pPr>
              <w:spacing w:line="360" w:lineRule="exact"/>
              <w:jc w:val="both"/>
              <w:rPr>
                <w:rFonts w:ascii="標楷體" w:hAnsi="標楷體"/>
                <w:spacing w:val="-12"/>
                <w:sz w:val="24"/>
                <w:szCs w:val="24"/>
              </w:rPr>
            </w:pPr>
            <w:r w:rsidRPr="0073127A">
              <w:rPr>
                <w:rFonts w:ascii="標楷體" w:hAnsi="標楷體" w:hint="eastAsia"/>
                <w:spacing w:val="-12"/>
                <w:sz w:val="24"/>
                <w:szCs w:val="24"/>
              </w:rPr>
              <w:t>98年8月31日至9月6日赴美國夏威夷州參加「亞太潔淨能源高峰會及展覽」之出國報告(能源局陳玲慧主任秘書)</w:t>
            </w:r>
          </w:p>
        </w:tc>
        <w:tc>
          <w:tcPr>
            <w:tcW w:w="6943" w:type="dxa"/>
            <w:vAlign w:val="center"/>
          </w:tcPr>
          <w:p w:rsidR="00C75598" w:rsidRPr="0073127A" w:rsidRDefault="00C75598" w:rsidP="0073127A">
            <w:pPr>
              <w:numPr>
                <w:ilvl w:val="0"/>
                <w:numId w:val="9"/>
              </w:numPr>
              <w:spacing w:line="360" w:lineRule="exact"/>
              <w:ind w:left="584" w:hanging="584"/>
              <w:jc w:val="both"/>
              <w:rPr>
                <w:rFonts w:ascii="標楷體" w:hAnsi="標楷體"/>
                <w:spacing w:val="-8"/>
                <w:sz w:val="24"/>
                <w:szCs w:val="24"/>
              </w:rPr>
            </w:pPr>
            <w:r w:rsidRPr="0073127A">
              <w:rPr>
                <w:rFonts w:ascii="標楷體" w:hAnsi="標楷體" w:hint="eastAsia"/>
                <w:spacing w:val="-8"/>
                <w:sz w:val="24"/>
                <w:szCs w:val="24"/>
              </w:rPr>
              <w:t xml:space="preserve">美國能源局(U.S. </w:t>
            </w:r>
            <w:r w:rsidRPr="0073127A">
              <w:rPr>
                <w:rFonts w:ascii="標楷體" w:hAnsi="標楷體"/>
                <w:spacing w:val="-8"/>
                <w:sz w:val="24"/>
                <w:szCs w:val="24"/>
              </w:rPr>
              <w:t>Department of Energy</w:t>
            </w:r>
            <w:r w:rsidRPr="0073127A">
              <w:rPr>
                <w:rFonts w:ascii="標楷體" w:hAnsi="標楷體" w:hint="eastAsia"/>
                <w:spacing w:val="-8"/>
                <w:sz w:val="24"/>
                <w:szCs w:val="24"/>
              </w:rPr>
              <w:t>，簡稱DOE)正籌組International Partnership for Energy Development in Island Nations(EDIN)，該聯盟主要目的為促進潔淨能源技術展，並善用各種再生能源以降低對化石能源的依賴度。目前選定Iceland,Hawaii,New Zealand。夏威夷州政府希望臺灣可加入該聯盟。倘我國有意願參加，夏威夷州政府願意與臺灣聯名寫信向美國能源部正式提出要求。</w:t>
            </w:r>
          </w:p>
          <w:p w:rsidR="00C75598" w:rsidRPr="0073127A" w:rsidRDefault="00C75598" w:rsidP="0073127A">
            <w:pPr>
              <w:numPr>
                <w:ilvl w:val="0"/>
                <w:numId w:val="9"/>
              </w:numPr>
              <w:spacing w:line="360" w:lineRule="exact"/>
              <w:ind w:left="542" w:hanging="542"/>
              <w:jc w:val="both"/>
              <w:rPr>
                <w:rFonts w:ascii="標楷體" w:hAnsi="標楷體"/>
                <w:spacing w:val="-8"/>
                <w:sz w:val="24"/>
                <w:szCs w:val="24"/>
              </w:rPr>
            </w:pPr>
            <w:r w:rsidRPr="0073127A">
              <w:rPr>
                <w:rFonts w:ascii="標楷體" w:hAnsi="標楷體" w:hint="eastAsia"/>
                <w:spacing w:val="-8"/>
                <w:sz w:val="24"/>
                <w:szCs w:val="24"/>
              </w:rPr>
              <w:t>美國能源部與夏威夷州政府於97年1月簽署「夏威夷州潔淨能源倡議」，選定</w:t>
            </w:r>
            <w:r w:rsidR="00CC0D8B">
              <w:rPr>
                <w:rFonts w:ascii="標楷體" w:hAnsi="標楷體" w:hint="eastAsia"/>
                <w:spacing w:val="-8"/>
                <w:sz w:val="24"/>
                <w:szCs w:val="24"/>
              </w:rPr>
              <w:t>該</w:t>
            </w:r>
            <w:r w:rsidRPr="0073127A">
              <w:rPr>
                <w:rFonts w:ascii="標楷體" w:hAnsi="標楷體" w:hint="eastAsia"/>
                <w:spacing w:val="-8"/>
                <w:sz w:val="24"/>
                <w:szCs w:val="24"/>
              </w:rPr>
              <w:t>州為示範州，預</w:t>
            </w:r>
            <w:r w:rsidR="0073127A" w:rsidRPr="0073127A">
              <w:rPr>
                <w:rFonts w:ascii="標楷體" w:hAnsi="標楷體" w:hint="eastAsia"/>
                <w:spacing w:val="-8"/>
                <w:sz w:val="24"/>
                <w:szCs w:val="24"/>
              </w:rPr>
              <w:t>訂</w:t>
            </w:r>
            <w:r w:rsidRPr="0073127A">
              <w:rPr>
                <w:rFonts w:ascii="標楷體" w:hAnsi="標楷體" w:hint="eastAsia"/>
                <w:spacing w:val="-8"/>
                <w:sz w:val="24"/>
                <w:szCs w:val="24"/>
              </w:rPr>
              <w:t>2030年該州能源供應70％來自clean energy，因此有關再生能源系統整合倍增重要，目前夏威夷大學正進行相關研究，期待我國相關究單位能與他們合作。</w:t>
            </w:r>
          </w:p>
          <w:p w:rsidR="00C75598" w:rsidRPr="0073127A" w:rsidRDefault="00C75598" w:rsidP="0073127A">
            <w:pPr>
              <w:numPr>
                <w:ilvl w:val="0"/>
                <w:numId w:val="9"/>
              </w:numPr>
              <w:spacing w:line="360" w:lineRule="exact"/>
              <w:ind w:left="542" w:hanging="542"/>
              <w:jc w:val="both"/>
              <w:rPr>
                <w:rFonts w:ascii="標楷體" w:hAnsi="標楷體"/>
                <w:spacing w:val="-8"/>
                <w:sz w:val="24"/>
                <w:szCs w:val="24"/>
              </w:rPr>
            </w:pPr>
            <w:r w:rsidRPr="0073127A">
              <w:rPr>
                <w:rFonts w:ascii="標楷體" w:hAnsi="標楷體" w:hint="eastAsia"/>
                <w:spacing w:val="-8"/>
                <w:sz w:val="24"/>
                <w:szCs w:val="24"/>
              </w:rPr>
              <w:t>夏威夷州政府將於Maui島開發設置大型風力發電廠，其產出電能將透過Maui島與Oahu島間興建海底電纜傳送。希望我國海底電纜有經驗公司與其合作。</w:t>
            </w:r>
          </w:p>
          <w:p w:rsidR="00C75598" w:rsidRPr="0073127A" w:rsidRDefault="00C75598" w:rsidP="0073127A">
            <w:pPr>
              <w:numPr>
                <w:ilvl w:val="0"/>
                <w:numId w:val="9"/>
              </w:numPr>
              <w:spacing w:line="360" w:lineRule="exact"/>
              <w:ind w:left="542" w:hanging="542"/>
              <w:jc w:val="both"/>
              <w:rPr>
                <w:rFonts w:ascii="標楷體" w:hAnsi="標楷體"/>
                <w:spacing w:val="-8"/>
                <w:sz w:val="24"/>
                <w:szCs w:val="24"/>
              </w:rPr>
            </w:pPr>
            <w:r w:rsidRPr="0073127A">
              <w:rPr>
                <w:rFonts w:ascii="標楷體" w:hAnsi="標楷體" w:hint="eastAsia"/>
                <w:spacing w:val="-8"/>
                <w:sz w:val="24"/>
                <w:szCs w:val="24"/>
              </w:rPr>
              <w:t>赴美國夏威夷州參加「亞太潔淨能源高峰會及展覽」，並代表我國於會中專題報告「引領臺灣潔淨能源未來發展」(Leading the Charge to a Clean Energy Future in Taiwan)，讓與會者瞭解到臺灣身為地球村的一份子，對於全球氣候變遷，溫室氣體排放減量等工作，並未置身事外，除訂定永續能源政策，設定2016年至2020年間CO</w:t>
            </w:r>
            <w:r w:rsidRPr="0073127A">
              <w:rPr>
                <w:rFonts w:ascii="標楷體" w:hAnsi="標楷體" w:hint="eastAsia"/>
                <w:spacing w:val="-8"/>
                <w:sz w:val="16"/>
                <w:szCs w:val="16"/>
              </w:rPr>
              <w:t>2</w:t>
            </w:r>
            <w:r w:rsidRPr="0073127A">
              <w:rPr>
                <w:rFonts w:ascii="標楷體" w:hAnsi="標楷體" w:hint="eastAsia"/>
                <w:spacing w:val="-8"/>
                <w:sz w:val="24"/>
                <w:szCs w:val="24"/>
              </w:rPr>
              <w:t>排放量降低到2008年水準，2025年降低到2000年水準外；2025年能源密集度降低50％，積極推動再生能源於2025年設置量占總裝置容量的15％，並帶動相關</w:t>
            </w:r>
            <w:r w:rsidR="00362A6B">
              <w:rPr>
                <w:rFonts w:ascii="標楷體" w:hAnsi="標楷體" w:hint="eastAsia"/>
                <w:spacing w:val="-8"/>
                <w:sz w:val="24"/>
                <w:szCs w:val="24"/>
              </w:rPr>
              <w:t>綠能</w:t>
            </w:r>
            <w:r w:rsidRPr="0073127A">
              <w:rPr>
                <w:rFonts w:ascii="標楷體" w:hAnsi="標楷體" w:hint="eastAsia"/>
                <w:spacing w:val="-8"/>
                <w:sz w:val="24"/>
                <w:szCs w:val="24"/>
              </w:rPr>
              <w:t>產業的發展。透過研討會與展覽，進一步瞭解夏威夷州在推動再生能源發展過程中，所採行策略、遭遇困難及因應措施等寶貴經驗，對於我國推動再生能源開發利用，均極有助益。</w:t>
            </w:r>
          </w:p>
          <w:p w:rsidR="00C75598" w:rsidRPr="0073127A" w:rsidRDefault="00C75598" w:rsidP="0073127A">
            <w:pPr>
              <w:numPr>
                <w:ilvl w:val="0"/>
                <w:numId w:val="9"/>
              </w:numPr>
              <w:spacing w:line="360" w:lineRule="exact"/>
              <w:ind w:left="542" w:hanging="542"/>
              <w:jc w:val="both"/>
              <w:rPr>
                <w:rFonts w:ascii="標楷體" w:hAnsi="標楷體"/>
                <w:spacing w:val="-8"/>
                <w:sz w:val="24"/>
                <w:szCs w:val="24"/>
              </w:rPr>
            </w:pPr>
            <w:r w:rsidRPr="0073127A">
              <w:rPr>
                <w:rFonts w:ascii="標楷體" w:hAnsi="標楷體" w:hint="eastAsia"/>
                <w:spacing w:val="-8"/>
                <w:sz w:val="24"/>
                <w:szCs w:val="24"/>
              </w:rPr>
              <w:t>我國與美國夏威夷州於2008年簽署能源領域合作換文，我國政府部門可考慮積極參與美國能源部正籌組</w:t>
            </w:r>
            <w:r w:rsidRPr="0073127A">
              <w:rPr>
                <w:rFonts w:ascii="標楷體" w:hAnsi="標楷體" w:hint="eastAsia"/>
                <w:spacing w:val="-16"/>
                <w:sz w:val="24"/>
                <w:szCs w:val="24"/>
              </w:rPr>
              <w:t>International Partnership for Energy Development in Island Nations(EDIN)</w:t>
            </w:r>
            <w:r w:rsidRPr="0073127A">
              <w:rPr>
                <w:rFonts w:ascii="標楷體" w:hAnsi="標楷體" w:hint="eastAsia"/>
                <w:spacing w:val="-8"/>
                <w:sz w:val="24"/>
                <w:szCs w:val="24"/>
              </w:rPr>
              <w:t>的聯盟；與美國夏威夷州政府及大學合作有關再生能源系統整合、海底電纜合作等計畫，以延續及落實該項能源合作換文，促進雙方產、官、學、研界實質能源合作</w:t>
            </w:r>
            <w:r w:rsidRPr="0073127A">
              <w:rPr>
                <w:rFonts w:ascii="標楷體" w:hAnsi="標楷體" w:hint="eastAsia"/>
                <w:spacing w:val="-8"/>
                <w:sz w:val="24"/>
                <w:szCs w:val="24"/>
              </w:rPr>
              <w:lastRenderedPageBreak/>
              <w:t>與交流。</w:t>
            </w:r>
          </w:p>
        </w:tc>
      </w:tr>
      <w:tr w:rsidR="0073127A" w:rsidRPr="0073127A" w:rsidTr="0073127A">
        <w:tc>
          <w:tcPr>
            <w:tcW w:w="546" w:type="dxa"/>
            <w:vAlign w:val="center"/>
          </w:tcPr>
          <w:p w:rsidR="00C75598" w:rsidRPr="0073127A" w:rsidRDefault="00C75598" w:rsidP="0073127A">
            <w:pPr>
              <w:spacing w:line="360" w:lineRule="exact"/>
              <w:jc w:val="center"/>
              <w:rPr>
                <w:rFonts w:ascii="標楷體" w:hAnsi="標楷體"/>
                <w:spacing w:val="-8"/>
                <w:sz w:val="24"/>
                <w:szCs w:val="24"/>
              </w:rPr>
            </w:pPr>
            <w:r w:rsidRPr="0073127A">
              <w:rPr>
                <w:rFonts w:ascii="標楷體" w:hAnsi="標楷體" w:hint="eastAsia"/>
                <w:spacing w:val="-8"/>
                <w:sz w:val="24"/>
                <w:szCs w:val="24"/>
              </w:rPr>
              <w:lastRenderedPageBreak/>
              <w:t>四</w:t>
            </w:r>
          </w:p>
        </w:tc>
        <w:tc>
          <w:tcPr>
            <w:tcW w:w="2394" w:type="dxa"/>
            <w:vAlign w:val="center"/>
          </w:tcPr>
          <w:p w:rsidR="00C75598" w:rsidRPr="0073127A" w:rsidRDefault="00C75598" w:rsidP="0073127A">
            <w:pPr>
              <w:spacing w:line="360" w:lineRule="exact"/>
              <w:jc w:val="both"/>
              <w:rPr>
                <w:rFonts w:ascii="標楷體" w:hAnsi="標楷體"/>
                <w:spacing w:val="-12"/>
                <w:sz w:val="24"/>
                <w:szCs w:val="24"/>
              </w:rPr>
            </w:pPr>
            <w:r w:rsidRPr="0073127A">
              <w:rPr>
                <w:rFonts w:ascii="標楷體" w:hAnsi="標楷體" w:hint="eastAsia"/>
                <w:spacing w:val="-12"/>
                <w:sz w:val="24"/>
                <w:szCs w:val="24"/>
              </w:rPr>
              <w:t>98年3月29日至4月5日赴美國出席「APEC第32次新及再生能源技術專家分組會議」及「APEC再生能源發電與能源效率於財務機制支援下之進展研討會」之出國報告(能源局黃育欽科長、工研院李宏臺副組長)</w:t>
            </w:r>
          </w:p>
        </w:tc>
        <w:tc>
          <w:tcPr>
            <w:tcW w:w="6943" w:type="dxa"/>
            <w:vAlign w:val="center"/>
          </w:tcPr>
          <w:p w:rsidR="00C75598" w:rsidRPr="0073127A" w:rsidRDefault="00C75598" w:rsidP="0073127A">
            <w:pPr>
              <w:numPr>
                <w:ilvl w:val="0"/>
                <w:numId w:val="10"/>
              </w:numPr>
              <w:spacing w:line="360" w:lineRule="exact"/>
              <w:ind w:left="476" w:hanging="476"/>
              <w:jc w:val="both"/>
              <w:rPr>
                <w:rFonts w:ascii="標楷體" w:hAnsi="標楷體"/>
                <w:spacing w:val="-8"/>
                <w:sz w:val="24"/>
                <w:szCs w:val="24"/>
              </w:rPr>
            </w:pPr>
            <w:r w:rsidRPr="0073127A">
              <w:rPr>
                <w:rFonts w:ascii="標楷體" w:hAnsi="標楷體" w:hint="eastAsia"/>
                <w:spacing w:val="-8"/>
                <w:sz w:val="24"/>
                <w:szCs w:val="24"/>
              </w:rPr>
              <w:t>美國總統歐巴馬的新能源策略可分為三個面向，一是創造就業機會；二是降低美國對外國石油的依賴程度；三是減少溫室氣體排放。這其中包含了美國新政府的短期目標，即創造新的就業機會，支持經濟儘快擺脫衰退；但更重要的是包含了歐巴馬對於美國實現能源獨立、從而提高經濟持續增長能力和承擔全球氣候變化責任的長遠設計。</w:t>
            </w:r>
          </w:p>
          <w:p w:rsidR="00C75598" w:rsidRPr="0073127A" w:rsidRDefault="00F511C9" w:rsidP="0073127A">
            <w:pPr>
              <w:numPr>
                <w:ilvl w:val="0"/>
                <w:numId w:val="10"/>
              </w:numPr>
              <w:spacing w:line="360" w:lineRule="exact"/>
              <w:ind w:left="476" w:hanging="476"/>
              <w:jc w:val="both"/>
              <w:rPr>
                <w:rFonts w:ascii="標楷體" w:hAnsi="標楷體"/>
                <w:spacing w:val="-8"/>
                <w:sz w:val="24"/>
                <w:szCs w:val="24"/>
              </w:rPr>
            </w:pPr>
            <w:r>
              <w:rPr>
                <w:rFonts w:ascii="標楷體" w:hAnsi="標楷體" w:hint="eastAsia"/>
                <w:spacing w:val="-8"/>
                <w:sz w:val="24"/>
                <w:szCs w:val="24"/>
              </w:rPr>
              <w:t>該</w:t>
            </w:r>
            <w:r w:rsidR="00C75598" w:rsidRPr="0073127A">
              <w:rPr>
                <w:rFonts w:ascii="標楷體" w:hAnsi="標楷體" w:hint="eastAsia"/>
                <w:spacing w:val="-8"/>
                <w:sz w:val="24"/>
                <w:szCs w:val="24"/>
              </w:rPr>
              <w:t>次會議我方代表除進行經濟體的現階段新及再生能源執行重點</w:t>
            </w:r>
            <w:r w:rsidR="0072113F">
              <w:rPr>
                <w:rFonts w:ascii="標楷體" w:hAnsi="標楷體" w:hint="eastAsia"/>
                <w:spacing w:val="-16"/>
                <w:sz w:val="24"/>
                <w:szCs w:val="24"/>
              </w:rPr>
              <w:t>(</w:t>
            </w:r>
            <w:r w:rsidR="00C75598" w:rsidRPr="0073127A">
              <w:rPr>
                <w:rFonts w:ascii="標楷體" w:hAnsi="標楷體" w:hint="eastAsia"/>
                <w:spacing w:val="-16"/>
                <w:sz w:val="24"/>
                <w:szCs w:val="24"/>
              </w:rPr>
              <w:t>Current New &amp; Renewable Energy Priorities in Chinese Taipei</w:t>
            </w:r>
            <w:r w:rsidR="0072113F">
              <w:rPr>
                <w:rFonts w:ascii="標楷體" w:hAnsi="標楷體" w:hint="eastAsia"/>
                <w:spacing w:val="-16"/>
                <w:sz w:val="24"/>
                <w:szCs w:val="24"/>
              </w:rPr>
              <w:t>)</w:t>
            </w:r>
            <w:r w:rsidR="00C75598" w:rsidRPr="0073127A">
              <w:rPr>
                <w:rFonts w:ascii="標楷體" w:hAnsi="標楷體" w:hint="eastAsia"/>
                <w:spacing w:val="-8"/>
                <w:sz w:val="24"/>
                <w:szCs w:val="24"/>
              </w:rPr>
              <w:t>報告外，並於「APEC再生能源發電與能源效率於財務機制支援下之進展研討會」中報告「我國再生能源發電推廣暨近期節約能源活動」</w:t>
            </w:r>
            <w:r w:rsidR="0072113F">
              <w:rPr>
                <w:rFonts w:ascii="標楷體" w:hAnsi="標楷體" w:hint="eastAsia"/>
                <w:spacing w:val="-16"/>
                <w:sz w:val="24"/>
                <w:szCs w:val="24"/>
              </w:rPr>
              <w:t>(</w:t>
            </w:r>
            <w:r w:rsidR="00C75598" w:rsidRPr="0073127A">
              <w:rPr>
                <w:rFonts w:ascii="標楷體" w:hAnsi="標楷體" w:hint="eastAsia"/>
                <w:spacing w:val="-16"/>
                <w:sz w:val="24"/>
                <w:szCs w:val="24"/>
              </w:rPr>
              <w:t>Promoting Grid Connected Renewable Energy System and Recent Activities of Energy Conservation in Chinese Taipei</w:t>
            </w:r>
            <w:r w:rsidR="0072113F">
              <w:rPr>
                <w:rFonts w:ascii="標楷體" w:hAnsi="標楷體" w:hint="eastAsia"/>
                <w:spacing w:val="-16"/>
                <w:sz w:val="24"/>
                <w:szCs w:val="24"/>
              </w:rPr>
              <w:t>)</w:t>
            </w:r>
            <w:r w:rsidR="00C75598" w:rsidRPr="0073127A">
              <w:rPr>
                <w:rFonts w:ascii="標楷體" w:hAnsi="標楷體" w:hint="eastAsia"/>
                <w:spacing w:val="-8"/>
                <w:sz w:val="24"/>
                <w:szCs w:val="24"/>
              </w:rPr>
              <w:t>，備受各經濟體代表之肯定。</w:t>
            </w:r>
          </w:p>
          <w:p w:rsidR="00C75598" w:rsidRPr="0073127A" w:rsidRDefault="00C75598" w:rsidP="0073127A">
            <w:pPr>
              <w:numPr>
                <w:ilvl w:val="0"/>
                <w:numId w:val="10"/>
              </w:numPr>
              <w:spacing w:line="360" w:lineRule="exact"/>
              <w:ind w:left="476" w:hanging="476"/>
              <w:jc w:val="both"/>
              <w:rPr>
                <w:rFonts w:ascii="標楷體" w:hAnsi="標楷體"/>
                <w:spacing w:val="-8"/>
                <w:sz w:val="24"/>
                <w:szCs w:val="24"/>
              </w:rPr>
            </w:pPr>
            <w:r w:rsidRPr="0073127A">
              <w:rPr>
                <w:rFonts w:ascii="標楷體" w:hAnsi="標楷體" w:hint="eastAsia"/>
                <w:spacing w:val="-8"/>
                <w:sz w:val="24"/>
                <w:szCs w:val="24"/>
              </w:rPr>
              <w:t>我國目前正主導進行EGNRET 2008計畫「生物精煉發展對APEC區域能源及貿易之影響報告暨研討會計畫」，其他共同參與的國家尚包括澳大利亞、加拿大、韓國、墨西哥、紐西蘭、泰國及美國，其主要目的係期望透過</w:t>
            </w:r>
            <w:r w:rsidR="002938CD">
              <w:rPr>
                <w:rFonts w:ascii="標楷體" w:hAnsi="標楷體" w:hint="eastAsia"/>
                <w:spacing w:val="-8"/>
                <w:sz w:val="24"/>
                <w:szCs w:val="24"/>
              </w:rPr>
              <w:t>該</w:t>
            </w:r>
            <w:r w:rsidRPr="0073127A">
              <w:rPr>
                <w:rFonts w:ascii="標楷體" w:hAnsi="標楷體" w:hint="eastAsia"/>
                <w:spacing w:val="-8"/>
                <w:sz w:val="24"/>
                <w:szCs w:val="24"/>
              </w:rPr>
              <w:t>計畫之執行提供APEC各經濟體決策者有關生物精煉技術發展的新進程及優勢，作為APEC各經濟體發展生物精煉技術的參考，經費預算為US$75,000</w:t>
            </w:r>
            <w:r w:rsidR="0073127A">
              <w:rPr>
                <w:rFonts w:ascii="標楷體" w:hAnsi="標楷體" w:hint="eastAsia"/>
                <w:spacing w:val="-8"/>
                <w:sz w:val="24"/>
                <w:szCs w:val="24"/>
              </w:rPr>
              <w:t>(</w:t>
            </w:r>
            <w:r w:rsidRPr="0073127A">
              <w:rPr>
                <w:rFonts w:ascii="標楷體" w:hAnsi="標楷體" w:hint="eastAsia"/>
                <w:spacing w:val="-8"/>
                <w:sz w:val="24"/>
                <w:szCs w:val="24"/>
              </w:rPr>
              <w:t>約合</w:t>
            </w:r>
            <w:r w:rsidR="0073127A">
              <w:rPr>
                <w:rFonts w:ascii="標楷體" w:hAnsi="標楷體" w:hint="eastAsia"/>
                <w:spacing w:val="-8"/>
                <w:sz w:val="24"/>
                <w:szCs w:val="24"/>
              </w:rPr>
              <w:t>臺幣</w:t>
            </w:r>
            <w:r w:rsidRPr="0073127A">
              <w:rPr>
                <w:rFonts w:ascii="標楷體" w:hAnsi="標楷體" w:hint="eastAsia"/>
                <w:spacing w:val="-8"/>
                <w:sz w:val="24"/>
                <w:szCs w:val="24"/>
              </w:rPr>
              <w:t>255</w:t>
            </w:r>
            <w:r w:rsidR="0073127A">
              <w:rPr>
                <w:rFonts w:ascii="標楷體" w:hAnsi="標楷體" w:hint="eastAsia"/>
                <w:spacing w:val="-8"/>
                <w:sz w:val="24"/>
                <w:szCs w:val="24"/>
              </w:rPr>
              <w:t>萬</w:t>
            </w:r>
            <w:r w:rsidR="0072113F">
              <w:rPr>
                <w:rFonts w:ascii="標楷體" w:hAnsi="標楷體" w:hint="eastAsia"/>
                <w:spacing w:val="-8"/>
                <w:sz w:val="24"/>
                <w:szCs w:val="24"/>
              </w:rPr>
              <w:t>)</w:t>
            </w:r>
            <w:r w:rsidRPr="0073127A">
              <w:rPr>
                <w:rFonts w:ascii="標楷體" w:hAnsi="標楷體" w:hint="eastAsia"/>
                <w:spacing w:val="-8"/>
                <w:sz w:val="24"/>
                <w:szCs w:val="24"/>
              </w:rPr>
              <w:t>，主要計畫之工作項目包括探討生物精煉的新近發展現況、計畫及安排研討會、辦理2.5天之研討會及編輯及出版計畫報告；並將於2009年10月於臺北舉行Workshop on Implications of Bio-refineries for Energy and Trade in the APEC Region。</w:t>
            </w:r>
          </w:p>
          <w:p w:rsidR="00C75598" w:rsidRPr="0073127A" w:rsidRDefault="00C75598" w:rsidP="0073127A">
            <w:pPr>
              <w:numPr>
                <w:ilvl w:val="0"/>
                <w:numId w:val="10"/>
              </w:numPr>
              <w:spacing w:line="360" w:lineRule="exact"/>
              <w:ind w:left="476" w:hanging="476"/>
              <w:jc w:val="both"/>
              <w:rPr>
                <w:rFonts w:ascii="標楷體" w:hAnsi="標楷體"/>
                <w:spacing w:val="-8"/>
                <w:sz w:val="24"/>
                <w:szCs w:val="24"/>
              </w:rPr>
            </w:pPr>
            <w:r w:rsidRPr="0073127A">
              <w:rPr>
                <w:rFonts w:ascii="標楷體" w:hAnsi="標楷體" w:hint="eastAsia"/>
                <w:spacing w:val="-8"/>
                <w:sz w:val="24"/>
                <w:szCs w:val="24"/>
              </w:rPr>
              <w:t>第33次新及再生能源專家小組會議則於</w:t>
            </w:r>
            <w:r w:rsidR="00893330" w:rsidRPr="0073127A">
              <w:rPr>
                <w:rFonts w:ascii="標楷體" w:hAnsi="標楷體" w:hint="eastAsia"/>
                <w:spacing w:val="-8"/>
                <w:sz w:val="24"/>
                <w:szCs w:val="24"/>
              </w:rPr>
              <w:t>98</w:t>
            </w:r>
            <w:r w:rsidRPr="0073127A">
              <w:rPr>
                <w:rFonts w:ascii="標楷體" w:hAnsi="標楷體" w:hint="eastAsia"/>
                <w:spacing w:val="-8"/>
                <w:sz w:val="24"/>
                <w:szCs w:val="24"/>
              </w:rPr>
              <w:t>年10月5-6日在臺北舉行，其中半天是與節約能源專家小組的聯合會議。10月7-9日並在臺北舉行APEC Bio-refineray Workshop，其中10月9日的site tour，與會代表均希望能參觀高雄世運會會場的MW級太陽光電系統。</w:t>
            </w:r>
          </w:p>
          <w:p w:rsidR="00C75598" w:rsidRPr="0073127A" w:rsidRDefault="00C75598" w:rsidP="0073127A">
            <w:pPr>
              <w:numPr>
                <w:ilvl w:val="0"/>
                <w:numId w:val="10"/>
              </w:numPr>
              <w:spacing w:line="360" w:lineRule="exact"/>
              <w:ind w:left="476" w:hanging="476"/>
              <w:jc w:val="both"/>
              <w:rPr>
                <w:rFonts w:ascii="標楷體" w:hAnsi="標楷體"/>
                <w:spacing w:val="-8"/>
                <w:sz w:val="24"/>
                <w:szCs w:val="24"/>
              </w:rPr>
            </w:pPr>
            <w:r w:rsidRPr="0073127A">
              <w:rPr>
                <w:rFonts w:ascii="標楷體" w:hAnsi="標楷體" w:hint="eastAsia"/>
                <w:spacing w:val="-8"/>
                <w:sz w:val="24"/>
                <w:szCs w:val="24"/>
              </w:rPr>
              <w:t>美國將提案進行self-funded計畫「Using Smart Grids to Enhance Use of Energy Efficiency and Renewable Energy Technologies」，主席建議我方除列為co-sponsoring economy外，也建議我方可考慮提出in-kind budget US$25,000共同執行此項計畫。此構想並獲得美方計畫監督人</w:t>
            </w:r>
            <w:r w:rsidR="0073127A">
              <w:rPr>
                <w:rFonts w:ascii="標楷體" w:hAnsi="標楷體" w:hint="eastAsia"/>
                <w:spacing w:val="-8"/>
                <w:sz w:val="24"/>
                <w:szCs w:val="24"/>
              </w:rPr>
              <w:t>(</w:t>
            </w:r>
            <w:r w:rsidRPr="0073127A">
              <w:rPr>
                <w:rFonts w:ascii="標楷體" w:hAnsi="標楷體" w:hint="eastAsia"/>
                <w:spacing w:val="-8"/>
                <w:sz w:val="24"/>
                <w:szCs w:val="24"/>
              </w:rPr>
              <w:t>美國能源部Mr.Jeff Skeer</w:t>
            </w:r>
            <w:r w:rsidR="0073127A">
              <w:rPr>
                <w:rFonts w:ascii="標楷體" w:hAnsi="標楷體" w:hint="eastAsia"/>
                <w:spacing w:val="-8"/>
                <w:sz w:val="24"/>
                <w:szCs w:val="24"/>
              </w:rPr>
              <w:t>)</w:t>
            </w:r>
            <w:r w:rsidRPr="0073127A">
              <w:rPr>
                <w:rFonts w:ascii="標楷體" w:hAnsi="標楷體" w:hint="eastAsia"/>
                <w:spacing w:val="-8"/>
                <w:sz w:val="24"/>
                <w:szCs w:val="24"/>
              </w:rPr>
              <w:t>同意進行。</w:t>
            </w:r>
          </w:p>
          <w:p w:rsidR="00C75598" w:rsidRPr="0073127A" w:rsidRDefault="00C75598" w:rsidP="0073127A">
            <w:pPr>
              <w:numPr>
                <w:ilvl w:val="0"/>
                <w:numId w:val="10"/>
              </w:numPr>
              <w:spacing w:line="360" w:lineRule="exact"/>
              <w:ind w:left="476" w:hanging="476"/>
              <w:jc w:val="both"/>
              <w:rPr>
                <w:rFonts w:ascii="標楷體" w:hAnsi="標楷體"/>
                <w:spacing w:val="-8"/>
                <w:sz w:val="24"/>
                <w:szCs w:val="24"/>
              </w:rPr>
            </w:pPr>
            <w:r w:rsidRPr="0073127A">
              <w:rPr>
                <w:rFonts w:ascii="標楷體" w:hAnsi="標楷體" w:hint="eastAsia"/>
                <w:spacing w:val="-8"/>
                <w:sz w:val="24"/>
                <w:szCs w:val="24"/>
              </w:rPr>
              <w:lastRenderedPageBreak/>
              <w:t>會後各經濟體寄給主席之項目，共計11項提案。針對我方所提太陽光電計畫，日本與紐西蘭代表均建議除涵蓋APEC經濟體外，可包括non-APEC區域，因為德國等國家是太陽光電的主要市場。</w:t>
            </w:r>
          </w:p>
          <w:p w:rsidR="00C75598" w:rsidRPr="0073127A" w:rsidRDefault="00C75598" w:rsidP="0073127A">
            <w:pPr>
              <w:numPr>
                <w:ilvl w:val="0"/>
                <w:numId w:val="10"/>
              </w:numPr>
              <w:spacing w:line="360" w:lineRule="exact"/>
              <w:ind w:left="476" w:hanging="476"/>
              <w:jc w:val="both"/>
              <w:rPr>
                <w:rFonts w:ascii="標楷體" w:hAnsi="標楷體"/>
                <w:spacing w:val="-8"/>
                <w:sz w:val="24"/>
                <w:szCs w:val="24"/>
              </w:rPr>
            </w:pPr>
            <w:r w:rsidRPr="0073127A">
              <w:rPr>
                <w:rFonts w:ascii="標楷體" w:hAnsi="標楷體" w:hint="eastAsia"/>
                <w:spacing w:val="-8"/>
                <w:sz w:val="24"/>
                <w:szCs w:val="24"/>
              </w:rPr>
              <w:t>我國主導進行之EGNRET計畫「Workshop and Report on Implications of Bio-refinery for Energy and Trade in the APEC Region」</w:t>
            </w:r>
            <w:r w:rsidR="0072113F">
              <w:rPr>
                <w:rFonts w:ascii="標楷體" w:hAnsi="標楷體" w:hint="eastAsia"/>
                <w:spacing w:val="-8"/>
                <w:sz w:val="24"/>
                <w:szCs w:val="24"/>
              </w:rPr>
              <w:t>(</w:t>
            </w:r>
            <w:r w:rsidRPr="0073127A">
              <w:rPr>
                <w:rFonts w:ascii="標楷體" w:hAnsi="標楷體" w:hint="eastAsia"/>
                <w:spacing w:val="-8"/>
                <w:sz w:val="24"/>
                <w:szCs w:val="24"/>
              </w:rPr>
              <w:t>生物精煉發展對APEC區域能源及貿易之影響報告暨研討會計畫</w:t>
            </w:r>
            <w:r w:rsidR="0072113F">
              <w:rPr>
                <w:rFonts w:ascii="標楷體" w:hAnsi="標楷體" w:hint="eastAsia"/>
                <w:spacing w:val="-8"/>
                <w:sz w:val="24"/>
                <w:szCs w:val="24"/>
              </w:rPr>
              <w:t>)</w:t>
            </w:r>
            <w:r w:rsidRPr="0073127A">
              <w:rPr>
                <w:rFonts w:ascii="標楷體" w:hAnsi="標楷體" w:hint="eastAsia"/>
                <w:spacing w:val="-8"/>
                <w:sz w:val="24"/>
                <w:szCs w:val="24"/>
              </w:rPr>
              <w:t>，有助於增進我方在APEC區域之影響力，國內相關單位應積極展開各項研發工作，以便未來在國際新一波的生質能源研發方面上取得優勢，並進而占有一席之地。</w:t>
            </w:r>
          </w:p>
          <w:p w:rsidR="00C75598" w:rsidRPr="0073127A" w:rsidRDefault="00C75598" w:rsidP="0073127A">
            <w:pPr>
              <w:numPr>
                <w:ilvl w:val="0"/>
                <w:numId w:val="10"/>
              </w:numPr>
              <w:spacing w:line="360" w:lineRule="exact"/>
              <w:ind w:left="476" w:hanging="476"/>
              <w:jc w:val="both"/>
              <w:rPr>
                <w:rFonts w:ascii="標楷體" w:hAnsi="標楷體"/>
                <w:spacing w:val="-8"/>
                <w:sz w:val="24"/>
                <w:szCs w:val="24"/>
              </w:rPr>
            </w:pPr>
            <w:r w:rsidRPr="0073127A">
              <w:rPr>
                <w:rFonts w:ascii="標楷體" w:hAnsi="標楷體" w:hint="eastAsia"/>
                <w:spacing w:val="-8"/>
                <w:sz w:val="24"/>
                <w:szCs w:val="24"/>
              </w:rPr>
              <w:t>印尼與馬來西亞雖有土地與人力的優勢，但因以棕櫚油所產製的生質柴油受到不符合永續原則的挑戰，而開始進行以非糧作物的痲瘋樹生產生質柴油的研究。考量我國土地與人力成本，更應開發兼具高產率、非糧用的料源</w:t>
            </w:r>
            <w:r w:rsidR="0073127A">
              <w:rPr>
                <w:rFonts w:ascii="標楷體" w:hAnsi="標楷體" w:hint="eastAsia"/>
                <w:spacing w:val="-8"/>
                <w:sz w:val="24"/>
                <w:szCs w:val="24"/>
              </w:rPr>
              <w:t>(</w:t>
            </w:r>
            <w:r w:rsidRPr="0073127A">
              <w:rPr>
                <w:rFonts w:ascii="標楷體" w:hAnsi="標楷體" w:hint="eastAsia"/>
                <w:spacing w:val="-8"/>
                <w:sz w:val="24"/>
                <w:szCs w:val="24"/>
              </w:rPr>
              <w:t>如微藻產油</w:t>
            </w:r>
            <w:r w:rsidR="0073127A">
              <w:rPr>
                <w:rFonts w:ascii="標楷體" w:hAnsi="標楷體" w:hint="eastAsia"/>
                <w:spacing w:val="-8"/>
                <w:sz w:val="24"/>
                <w:szCs w:val="24"/>
              </w:rPr>
              <w:t>)</w:t>
            </w:r>
            <w:r w:rsidRPr="0073127A">
              <w:rPr>
                <w:rFonts w:ascii="標楷體" w:hAnsi="標楷體" w:hint="eastAsia"/>
                <w:spacing w:val="-8"/>
                <w:sz w:val="24"/>
                <w:szCs w:val="24"/>
              </w:rPr>
              <w:t>等相關技術；並仿效日本的策略，除運用在本土外，並以技術輸出方式進軍海外市場。</w:t>
            </w:r>
          </w:p>
        </w:tc>
      </w:tr>
      <w:tr w:rsidR="0073127A" w:rsidRPr="0073127A" w:rsidTr="0073127A">
        <w:tc>
          <w:tcPr>
            <w:tcW w:w="546" w:type="dxa"/>
            <w:vAlign w:val="center"/>
          </w:tcPr>
          <w:p w:rsidR="00C75598" w:rsidRPr="0073127A" w:rsidRDefault="00C75598" w:rsidP="0073127A">
            <w:pPr>
              <w:spacing w:line="360" w:lineRule="exact"/>
              <w:jc w:val="center"/>
              <w:rPr>
                <w:rFonts w:ascii="標楷體" w:hAnsi="標楷體"/>
                <w:spacing w:val="-8"/>
                <w:sz w:val="24"/>
                <w:szCs w:val="24"/>
              </w:rPr>
            </w:pPr>
            <w:r w:rsidRPr="0073127A">
              <w:rPr>
                <w:rFonts w:ascii="標楷體" w:hAnsi="標楷體" w:hint="eastAsia"/>
                <w:spacing w:val="-8"/>
                <w:sz w:val="24"/>
                <w:szCs w:val="24"/>
              </w:rPr>
              <w:lastRenderedPageBreak/>
              <w:t>五</w:t>
            </w:r>
          </w:p>
        </w:tc>
        <w:tc>
          <w:tcPr>
            <w:tcW w:w="2394" w:type="dxa"/>
            <w:vAlign w:val="center"/>
          </w:tcPr>
          <w:p w:rsidR="00C75598" w:rsidRPr="0073127A" w:rsidRDefault="00C75598" w:rsidP="0073127A">
            <w:pPr>
              <w:spacing w:line="360" w:lineRule="exact"/>
              <w:jc w:val="both"/>
              <w:rPr>
                <w:rFonts w:ascii="標楷體" w:hAnsi="標楷體"/>
                <w:spacing w:val="-12"/>
                <w:sz w:val="24"/>
                <w:szCs w:val="24"/>
              </w:rPr>
            </w:pPr>
            <w:r w:rsidRPr="0073127A">
              <w:rPr>
                <w:rFonts w:ascii="標楷體" w:hAnsi="標楷體" w:hint="eastAsia"/>
                <w:spacing w:val="-12"/>
                <w:sz w:val="24"/>
                <w:szCs w:val="24"/>
              </w:rPr>
              <w:t>97年3月2日至10日赴美國參加「2008國際再生能源會議」之出國報告</w:t>
            </w:r>
            <w:r w:rsidR="0072113F">
              <w:rPr>
                <w:rFonts w:ascii="標楷體" w:hAnsi="標楷體" w:hint="eastAsia"/>
                <w:spacing w:val="-12"/>
                <w:sz w:val="24"/>
                <w:szCs w:val="24"/>
              </w:rPr>
              <w:t>(</w:t>
            </w:r>
            <w:r w:rsidRPr="0073127A">
              <w:rPr>
                <w:rFonts w:ascii="標楷體" w:hAnsi="標楷體" w:hint="eastAsia"/>
                <w:spacing w:val="-12"/>
                <w:sz w:val="24"/>
                <w:szCs w:val="24"/>
              </w:rPr>
              <w:t>農委會農糧署王長瑩</w:t>
            </w:r>
            <w:r w:rsidR="0072113F">
              <w:rPr>
                <w:rFonts w:ascii="標楷體" w:hAnsi="標楷體" w:hint="eastAsia"/>
                <w:spacing w:val="-12"/>
                <w:sz w:val="24"/>
                <w:szCs w:val="24"/>
              </w:rPr>
              <w:t>)</w:t>
            </w:r>
          </w:p>
        </w:tc>
        <w:tc>
          <w:tcPr>
            <w:tcW w:w="6943" w:type="dxa"/>
            <w:vAlign w:val="center"/>
          </w:tcPr>
          <w:p w:rsidR="00C75598" w:rsidRPr="0073127A" w:rsidRDefault="00C75598" w:rsidP="0073127A">
            <w:pPr>
              <w:numPr>
                <w:ilvl w:val="0"/>
                <w:numId w:val="6"/>
              </w:numPr>
              <w:spacing w:line="360" w:lineRule="exact"/>
              <w:ind w:left="490" w:hanging="446"/>
              <w:jc w:val="both"/>
              <w:rPr>
                <w:rFonts w:ascii="標楷體" w:hAnsi="標楷體"/>
                <w:spacing w:val="-8"/>
                <w:sz w:val="24"/>
                <w:szCs w:val="24"/>
              </w:rPr>
            </w:pPr>
            <w:r w:rsidRPr="0073127A">
              <w:rPr>
                <w:rFonts w:ascii="標楷體" w:hAnsi="標楷體" w:hint="eastAsia"/>
                <w:spacing w:val="-8"/>
                <w:sz w:val="24"/>
                <w:szCs w:val="24"/>
              </w:rPr>
              <w:t>對一個國家而言，提高其能源自主性是必要的。我國目前高達98％以上的能源仰賴進口，應該設法提高能源自主安全比率。同時，因應石油蘊藏量日減，以及減少溫室氣體排放量，降低對石油的倚賴，開發再生能源也是未來應再努力的方向。</w:t>
            </w:r>
          </w:p>
          <w:p w:rsidR="00C75598" w:rsidRPr="0073127A" w:rsidRDefault="00C75598" w:rsidP="0073127A">
            <w:pPr>
              <w:numPr>
                <w:ilvl w:val="0"/>
                <w:numId w:val="6"/>
              </w:numPr>
              <w:spacing w:line="360" w:lineRule="exact"/>
              <w:ind w:left="490" w:hanging="446"/>
              <w:jc w:val="both"/>
              <w:rPr>
                <w:rFonts w:ascii="標楷體" w:hAnsi="標楷體"/>
                <w:spacing w:val="-8"/>
                <w:sz w:val="24"/>
                <w:szCs w:val="24"/>
              </w:rPr>
            </w:pPr>
            <w:r w:rsidRPr="0073127A">
              <w:rPr>
                <w:rFonts w:ascii="標楷體" w:hAnsi="標楷體" w:hint="eastAsia"/>
                <w:spacing w:val="-8"/>
                <w:sz w:val="24"/>
                <w:szCs w:val="24"/>
              </w:rPr>
              <w:t>生質能源的發展，除了對國家能源安全有所貢獻外，不論以農作物或農業廢棄物為料源，由於均可增加農業發展機會及提高農業所得，因此許多土地資源豐富的國家熱衷於發展生質能源，並視為農業之利基。臺灣因考量土地資源珍貴，以糧食安全為優先，因此已宣告97年2期起不再推廣能源作物。考量國家整體發展及能源政策，仍建議在不影響糧食供應原則下，持續進行以非糧食作物、農業廢棄物或海藻等進行生質能源研究，拓展農業發展機會。</w:t>
            </w:r>
          </w:p>
        </w:tc>
      </w:tr>
    </w:tbl>
    <w:p w:rsidR="00C75598" w:rsidRPr="00FA7233" w:rsidRDefault="00C75598" w:rsidP="00C75598">
      <w:pPr>
        <w:pStyle w:val="1"/>
        <w:numPr>
          <w:ilvl w:val="0"/>
          <w:numId w:val="0"/>
        </w:numPr>
        <w:ind w:left="2380"/>
      </w:pPr>
    </w:p>
    <w:p w:rsidR="001410FE" w:rsidRPr="00C75598" w:rsidRDefault="00C75598" w:rsidP="00E21274">
      <w:pPr>
        <w:pStyle w:val="2"/>
        <w:numPr>
          <w:ilvl w:val="1"/>
          <w:numId w:val="22"/>
        </w:numPr>
        <w:spacing w:beforeLines="100" w:before="457"/>
        <w:ind w:left="986"/>
      </w:pPr>
      <w:r>
        <w:br w:type="page"/>
      </w:r>
      <w:bookmarkStart w:id="726" w:name="_Toc311050821"/>
      <w:bookmarkStart w:id="727" w:name="_Toc294785281"/>
      <w:r w:rsidR="0073127A">
        <w:rPr>
          <w:rFonts w:hint="eastAsia"/>
        </w:rPr>
        <w:lastRenderedPageBreak/>
        <w:t>大專院校學位論文</w:t>
      </w:r>
      <w:r w:rsidR="0073127A" w:rsidRPr="001410FE">
        <w:rPr>
          <w:rFonts w:hint="eastAsia"/>
        </w:rPr>
        <w:t>相關</w:t>
      </w:r>
      <w:r w:rsidR="001410FE" w:rsidRPr="001410FE">
        <w:rPr>
          <w:rFonts w:hint="eastAsia"/>
        </w:rPr>
        <w:t>研究論述及成果</w:t>
      </w:r>
      <w:r w:rsidR="001410FE">
        <w:rPr>
          <w:rFonts w:hint="eastAsia"/>
        </w:rPr>
        <w:t>:</w:t>
      </w:r>
      <w:bookmarkEnd w:id="726"/>
    </w:p>
    <w:p w:rsidR="00C75598" w:rsidRPr="006120FA" w:rsidRDefault="00C75598" w:rsidP="00E21274">
      <w:pPr>
        <w:pStyle w:val="afa"/>
        <w:spacing w:before="228"/>
      </w:pPr>
      <w:bookmarkStart w:id="728" w:name="_Toc310611341"/>
      <w:bookmarkStart w:id="729" w:name="_Toc311050822"/>
      <w:r w:rsidRPr="006120FA">
        <w:rPr>
          <w:rFonts w:hint="eastAsia"/>
        </w:rPr>
        <w:t>表</w:t>
      </w:r>
      <w:r w:rsidR="00DC7AD6">
        <w:rPr>
          <w:rFonts w:hint="eastAsia"/>
        </w:rPr>
        <w:t>30</w:t>
      </w:r>
      <w:r w:rsidRPr="006120FA">
        <w:rPr>
          <w:rFonts w:hint="eastAsia"/>
        </w:rPr>
        <w:t>、</w:t>
      </w:r>
      <w:r w:rsidR="0073127A" w:rsidRPr="006120FA">
        <w:rPr>
          <w:rFonts w:hint="eastAsia"/>
        </w:rPr>
        <w:t>大專院校學位論文相</w:t>
      </w:r>
      <w:r w:rsidRPr="006120FA">
        <w:rPr>
          <w:rFonts w:hint="eastAsia"/>
        </w:rPr>
        <w:t>關研究論述及成果摘要一覽表</w:t>
      </w:r>
      <w:bookmarkEnd w:id="727"/>
      <w:bookmarkEnd w:id="728"/>
      <w:bookmarkEnd w:id="729"/>
    </w:p>
    <w:tbl>
      <w:tblPr>
        <w:tblW w:w="9981" w:type="dxa"/>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76"/>
        <w:gridCol w:w="1708"/>
        <w:gridCol w:w="7097"/>
      </w:tblGrid>
      <w:tr w:rsidR="00C75598" w:rsidTr="0073127A">
        <w:trPr>
          <w:tblHeader/>
        </w:trPr>
        <w:tc>
          <w:tcPr>
            <w:tcW w:w="1176" w:type="dxa"/>
            <w:shd w:val="clear" w:color="auto" w:fill="E6E6E6"/>
            <w:vAlign w:val="center"/>
          </w:tcPr>
          <w:p w:rsidR="00C75598" w:rsidRDefault="0073127A" w:rsidP="003D6CE6">
            <w:pPr>
              <w:spacing w:line="400" w:lineRule="exact"/>
              <w:jc w:val="center"/>
              <w:rPr>
                <w:rFonts w:ascii="標楷體" w:hAnsi="標楷體"/>
                <w:spacing w:val="-12"/>
                <w:sz w:val="24"/>
              </w:rPr>
            </w:pPr>
            <w:r>
              <w:rPr>
                <w:rFonts w:ascii="標楷體" w:hAnsi="標楷體" w:hint="eastAsia"/>
                <w:spacing w:val="-12"/>
                <w:sz w:val="24"/>
              </w:rPr>
              <w:t>作者</w:t>
            </w:r>
            <w:r w:rsidRPr="0073127A">
              <w:rPr>
                <w:rFonts w:ascii="標楷體" w:hAnsi="標楷體" w:hint="eastAsia"/>
                <w:spacing w:val="-12"/>
                <w:sz w:val="16"/>
                <w:szCs w:val="16"/>
              </w:rPr>
              <w:t>(學校系所、</w:t>
            </w:r>
            <w:r w:rsidR="00C75598" w:rsidRPr="0073127A">
              <w:rPr>
                <w:rFonts w:ascii="標楷體" w:hAnsi="標楷體" w:hint="eastAsia"/>
                <w:spacing w:val="-12"/>
                <w:sz w:val="16"/>
                <w:szCs w:val="16"/>
              </w:rPr>
              <w:t>發表時間</w:t>
            </w:r>
            <w:r>
              <w:rPr>
                <w:rFonts w:ascii="標楷體" w:hAnsi="標楷體" w:hint="eastAsia"/>
                <w:spacing w:val="-12"/>
                <w:sz w:val="16"/>
                <w:szCs w:val="16"/>
              </w:rPr>
              <w:t>)</w:t>
            </w:r>
          </w:p>
        </w:tc>
        <w:tc>
          <w:tcPr>
            <w:tcW w:w="1708" w:type="dxa"/>
            <w:shd w:val="clear" w:color="auto" w:fill="E6E6E6"/>
            <w:vAlign w:val="center"/>
          </w:tcPr>
          <w:p w:rsidR="00C75598" w:rsidRDefault="00C75598" w:rsidP="003D6CE6">
            <w:pPr>
              <w:spacing w:line="400" w:lineRule="exact"/>
              <w:jc w:val="center"/>
              <w:rPr>
                <w:rFonts w:ascii="標楷體" w:hAnsi="標楷體"/>
                <w:spacing w:val="-12"/>
                <w:sz w:val="24"/>
              </w:rPr>
            </w:pPr>
            <w:r>
              <w:rPr>
                <w:rFonts w:ascii="標楷體" w:hAnsi="標楷體" w:hint="eastAsia"/>
                <w:spacing w:val="-12"/>
                <w:sz w:val="24"/>
              </w:rPr>
              <w:t>研究主題</w:t>
            </w:r>
            <w:r w:rsidR="0073127A" w:rsidRPr="00D83BC3">
              <w:rPr>
                <w:rFonts w:ascii="標楷體" w:hAnsi="標楷體" w:hint="eastAsia"/>
                <w:spacing w:val="-12"/>
                <w:sz w:val="16"/>
                <w:szCs w:val="16"/>
              </w:rPr>
              <w:t>(</w:t>
            </w:r>
            <w:r w:rsidRPr="0073127A">
              <w:rPr>
                <w:rFonts w:ascii="標楷體" w:hAnsi="標楷體" w:hint="eastAsia"/>
                <w:spacing w:val="-12"/>
                <w:sz w:val="16"/>
                <w:szCs w:val="16"/>
              </w:rPr>
              <w:t>篇名</w:t>
            </w:r>
            <w:r w:rsidR="0073127A">
              <w:rPr>
                <w:rFonts w:ascii="標楷體" w:hAnsi="標楷體" w:hint="eastAsia"/>
                <w:spacing w:val="-12"/>
                <w:sz w:val="16"/>
                <w:szCs w:val="16"/>
              </w:rPr>
              <w:t>)</w:t>
            </w:r>
          </w:p>
        </w:tc>
        <w:tc>
          <w:tcPr>
            <w:tcW w:w="7097" w:type="dxa"/>
            <w:shd w:val="clear" w:color="auto" w:fill="E6E6E6"/>
            <w:vAlign w:val="center"/>
          </w:tcPr>
          <w:p w:rsidR="00C75598" w:rsidRDefault="0073127A" w:rsidP="003D6CE6">
            <w:pPr>
              <w:spacing w:line="400" w:lineRule="exact"/>
              <w:jc w:val="center"/>
              <w:rPr>
                <w:rFonts w:ascii="標楷體" w:hAnsi="標楷體"/>
                <w:spacing w:val="-12"/>
                <w:sz w:val="24"/>
              </w:rPr>
            </w:pPr>
            <w:r>
              <w:rPr>
                <w:rFonts w:ascii="標楷體" w:hAnsi="標楷體" w:hint="eastAsia"/>
                <w:spacing w:val="-12"/>
                <w:sz w:val="24"/>
              </w:rPr>
              <w:t>與</w:t>
            </w:r>
            <w:r w:rsidR="00332BC7">
              <w:rPr>
                <w:rFonts w:ascii="標楷體" w:hAnsi="標楷體" w:hint="eastAsia"/>
                <w:spacing w:val="-12"/>
                <w:sz w:val="24"/>
              </w:rPr>
              <w:t>本案</w:t>
            </w:r>
            <w:r>
              <w:rPr>
                <w:rFonts w:ascii="標楷體" w:hAnsi="標楷體" w:hint="eastAsia"/>
                <w:spacing w:val="-12"/>
                <w:sz w:val="24"/>
              </w:rPr>
              <w:t>有關</w:t>
            </w:r>
            <w:r w:rsidR="00332BC7">
              <w:rPr>
                <w:rFonts w:ascii="標楷體" w:hAnsi="標楷體" w:hint="eastAsia"/>
                <w:spacing w:val="-12"/>
                <w:sz w:val="24"/>
              </w:rPr>
              <w:t>之</w:t>
            </w:r>
            <w:r w:rsidR="00C75598">
              <w:rPr>
                <w:rFonts w:ascii="標楷體" w:hAnsi="標楷體" w:hint="eastAsia"/>
                <w:spacing w:val="-12"/>
                <w:sz w:val="24"/>
              </w:rPr>
              <w:t>研究成果及論述內容重點摘要</w:t>
            </w:r>
          </w:p>
        </w:tc>
      </w:tr>
      <w:tr w:rsidR="00537B82" w:rsidRPr="009E79B5" w:rsidTr="00512594">
        <w:tc>
          <w:tcPr>
            <w:tcW w:w="1176" w:type="dxa"/>
            <w:vAlign w:val="center"/>
          </w:tcPr>
          <w:p w:rsidR="00537B82" w:rsidRPr="00FE6EAF" w:rsidRDefault="00537B82" w:rsidP="00FE6EAF">
            <w:pPr>
              <w:jc w:val="both"/>
              <w:rPr>
                <w:spacing w:val="-6"/>
                <w:sz w:val="24"/>
                <w:szCs w:val="24"/>
              </w:rPr>
            </w:pPr>
            <w:bookmarkStart w:id="730" w:name="_Toc310611342"/>
            <w:r w:rsidRPr="00FE6EAF">
              <w:rPr>
                <w:rFonts w:hint="eastAsia"/>
                <w:spacing w:val="-6"/>
                <w:sz w:val="24"/>
                <w:szCs w:val="24"/>
              </w:rPr>
              <w:t>林薇真</w:t>
            </w:r>
            <w:r w:rsidRPr="00FE6EAF">
              <w:rPr>
                <w:rFonts w:hint="eastAsia"/>
                <w:spacing w:val="-6"/>
                <w:sz w:val="24"/>
                <w:szCs w:val="24"/>
              </w:rPr>
              <w:t>(</w:t>
            </w:r>
            <w:r w:rsidRPr="00FE6EAF">
              <w:rPr>
                <w:rFonts w:hint="eastAsia"/>
                <w:spacing w:val="-6"/>
                <w:sz w:val="24"/>
                <w:szCs w:val="24"/>
              </w:rPr>
              <w:t>國立臺灣大學科際整合法律學研究所</w:t>
            </w:r>
            <w:r w:rsidRPr="00FE6EAF">
              <w:rPr>
                <w:rFonts w:hint="eastAsia"/>
                <w:spacing w:val="-6"/>
                <w:sz w:val="24"/>
                <w:szCs w:val="24"/>
              </w:rPr>
              <w:t>100</w:t>
            </w:r>
            <w:r w:rsidRPr="00FE6EAF">
              <w:rPr>
                <w:rFonts w:hint="eastAsia"/>
                <w:spacing w:val="-6"/>
                <w:sz w:val="24"/>
                <w:szCs w:val="24"/>
              </w:rPr>
              <w:t>年碩士論文</w:t>
            </w:r>
            <w:r w:rsidRPr="00FE6EAF">
              <w:rPr>
                <w:rFonts w:hint="eastAsia"/>
                <w:spacing w:val="-6"/>
                <w:sz w:val="24"/>
                <w:szCs w:val="24"/>
              </w:rPr>
              <w:t>)</w:t>
            </w:r>
            <w:bookmarkEnd w:id="730"/>
          </w:p>
        </w:tc>
        <w:tc>
          <w:tcPr>
            <w:tcW w:w="1708" w:type="dxa"/>
            <w:vAlign w:val="center"/>
          </w:tcPr>
          <w:p w:rsidR="00537B82" w:rsidRPr="00FE6EAF" w:rsidRDefault="00537B82" w:rsidP="00FE6EAF">
            <w:pPr>
              <w:jc w:val="both"/>
              <w:rPr>
                <w:spacing w:val="-6"/>
                <w:sz w:val="24"/>
                <w:szCs w:val="24"/>
              </w:rPr>
            </w:pPr>
            <w:bookmarkStart w:id="731" w:name="_Toc310611343"/>
            <w:r w:rsidRPr="00FE6EAF">
              <w:rPr>
                <w:rFonts w:hint="eastAsia"/>
                <w:spacing w:val="-6"/>
                <w:sz w:val="24"/>
                <w:szCs w:val="24"/>
              </w:rPr>
              <w:t>氣候變遷下我國能源稅制之整合與建構</w:t>
            </w:r>
            <w:bookmarkEnd w:id="731"/>
          </w:p>
        </w:tc>
        <w:tc>
          <w:tcPr>
            <w:tcW w:w="7097" w:type="dxa"/>
          </w:tcPr>
          <w:p w:rsidR="00537B82" w:rsidRPr="00843120" w:rsidRDefault="00537B82" w:rsidP="003D6CE6">
            <w:pPr>
              <w:spacing w:line="400" w:lineRule="exact"/>
              <w:ind w:firstLineChars="195" w:firstLine="476"/>
              <w:jc w:val="both"/>
              <w:rPr>
                <w:rFonts w:ascii="標楷體" w:hAnsi="Arial"/>
                <w:bCs/>
                <w:spacing w:val="-8"/>
                <w:kern w:val="0"/>
                <w:sz w:val="24"/>
                <w:szCs w:val="48"/>
              </w:rPr>
            </w:pPr>
            <w:r w:rsidRPr="00843120">
              <w:rPr>
                <w:rFonts w:ascii="標楷體" w:hAnsi="Arial" w:hint="eastAsia"/>
                <w:bCs/>
                <w:spacing w:val="-8"/>
                <w:kern w:val="0"/>
                <w:sz w:val="24"/>
                <w:szCs w:val="48"/>
              </w:rPr>
              <w:t>在國際社會熱切討論氣候變遷議題下，國內落實溫室氣體排放管制及減量已勢在必行。因此，重新檢視及評估能源政策有其必要性。我國雖然能源蘊藏不豐，但溫室氣體排放主要來源─化石能源─之需求量卻極為可觀，故於節約能源及減緩排碳之議題上，顯得相當重要。能源與環境保護議題已非單一國家或部門能解決之問題，而係橫跨全球性之領域。使用化石能源所排放的溫室氣體，造成全球暖化並導致氣候變遷，進而釀成各地之鉅災與疾病。鑒於我國係屬高度依賴國外進口能源之國家，且能源結構以化石能源為主，現行之能源相關稅費又缺乏整體性規範，爰須儘速整併及改革能源稅制，始能推動節能減碳與環境保護政策，進而促使產業研發減碳技術、開發替代能源或綠能，進而逐漸推動能源密集產業轉型……。</w:t>
            </w:r>
          </w:p>
        </w:tc>
      </w:tr>
      <w:tr w:rsidR="00C75598" w:rsidRPr="009E79B5" w:rsidTr="0073127A">
        <w:tc>
          <w:tcPr>
            <w:tcW w:w="1176" w:type="dxa"/>
            <w:vAlign w:val="center"/>
          </w:tcPr>
          <w:p w:rsidR="00C75598" w:rsidRPr="00FE6EAF" w:rsidRDefault="00C75598" w:rsidP="00FE6EAF">
            <w:pPr>
              <w:jc w:val="both"/>
              <w:rPr>
                <w:spacing w:val="-6"/>
                <w:sz w:val="24"/>
                <w:szCs w:val="24"/>
              </w:rPr>
            </w:pPr>
            <w:bookmarkStart w:id="732" w:name="_Toc310611344"/>
            <w:r w:rsidRPr="00FE6EAF">
              <w:rPr>
                <w:rFonts w:hint="eastAsia"/>
                <w:spacing w:val="-6"/>
                <w:sz w:val="24"/>
                <w:szCs w:val="24"/>
              </w:rPr>
              <w:t>黃佳傑</w:t>
            </w:r>
            <w:r w:rsidRPr="00FE6EAF">
              <w:rPr>
                <w:rFonts w:hint="eastAsia"/>
                <w:spacing w:val="-6"/>
                <w:sz w:val="24"/>
                <w:szCs w:val="24"/>
              </w:rPr>
              <w:t>(</w:t>
            </w:r>
            <w:r w:rsidRPr="00FE6EAF">
              <w:rPr>
                <w:rFonts w:hint="eastAsia"/>
                <w:spacing w:val="-6"/>
                <w:sz w:val="24"/>
                <w:szCs w:val="24"/>
              </w:rPr>
              <w:t>國立彰化師範大學生物學系</w:t>
            </w:r>
            <w:r w:rsidRPr="00FE6EAF">
              <w:rPr>
                <w:rFonts w:hint="eastAsia"/>
                <w:spacing w:val="-6"/>
                <w:sz w:val="24"/>
                <w:szCs w:val="24"/>
              </w:rPr>
              <w:t>100</w:t>
            </w:r>
            <w:r w:rsidRPr="00FE6EAF">
              <w:rPr>
                <w:rFonts w:hint="eastAsia"/>
                <w:spacing w:val="-6"/>
                <w:sz w:val="24"/>
                <w:szCs w:val="24"/>
              </w:rPr>
              <w:t>年碩士論文</w:t>
            </w:r>
            <w:r w:rsidRPr="00FE6EAF">
              <w:rPr>
                <w:rFonts w:hint="eastAsia"/>
                <w:spacing w:val="-6"/>
                <w:sz w:val="24"/>
                <w:szCs w:val="24"/>
              </w:rPr>
              <w:t>)</w:t>
            </w:r>
            <w:bookmarkEnd w:id="732"/>
          </w:p>
        </w:tc>
        <w:tc>
          <w:tcPr>
            <w:tcW w:w="1708" w:type="dxa"/>
            <w:vAlign w:val="center"/>
          </w:tcPr>
          <w:p w:rsidR="00C75598" w:rsidRPr="00FE6EAF" w:rsidRDefault="00C75598" w:rsidP="00FE6EAF">
            <w:pPr>
              <w:jc w:val="both"/>
              <w:rPr>
                <w:spacing w:val="-6"/>
                <w:sz w:val="24"/>
                <w:szCs w:val="24"/>
              </w:rPr>
            </w:pPr>
            <w:bookmarkStart w:id="733" w:name="_Toc310611345"/>
            <w:r w:rsidRPr="00FE6EAF">
              <w:rPr>
                <w:rFonts w:hint="eastAsia"/>
                <w:spacing w:val="-6"/>
                <w:sz w:val="24"/>
                <w:szCs w:val="24"/>
              </w:rPr>
              <w:t>低碳綠能執行政策之效益分析與比較</w:t>
            </w:r>
            <w:r w:rsidR="006352AC" w:rsidRPr="00FE6EAF">
              <w:rPr>
                <w:rFonts w:hint="eastAsia"/>
                <w:spacing w:val="-6"/>
                <w:sz w:val="24"/>
                <w:szCs w:val="24"/>
              </w:rPr>
              <w:t>—</w:t>
            </w:r>
            <w:r w:rsidRPr="00FE6EAF">
              <w:rPr>
                <w:rFonts w:hint="eastAsia"/>
                <w:spacing w:val="-6"/>
                <w:sz w:val="24"/>
                <w:szCs w:val="24"/>
              </w:rPr>
              <w:t>以「歐盟之德國、英國、丹麥、瑞典及我國」為例</w:t>
            </w:r>
            <w:bookmarkEnd w:id="733"/>
          </w:p>
        </w:tc>
        <w:tc>
          <w:tcPr>
            <w:tcW w:w="7097" w:type="dxa"/>
          </w:tcPr>
          <w:p w:rsidR="00C75598" w:rsidRPr="00843120" w:rsidRDefault="00C75598" w:rsidP="003D6CE6">
            <w:pPr>
              <w:spacing w:line="400" w:lineRule="exact"/>
              <w:ind w:firstLineChars="195" w:firstLine="476"/>
              <w:jc w:val="both"/>
              <w:rPr>
                <w:spacing w:val="-8"/>
                <w:sz w:val="24"/>
              </w:rPr>
            </w:pPr>
            <w:r w:rsidRPr="00843120">
              <w:rPr>
                <w:rFonts w:ascii="標楷體" w:hAnsi="Arial" w:hint="eastAsia"/>
                <w:bCs/>
                <w:spacing w:val="-8"/>
                <w:kern w:val="0"/>
                <w:sz w:val="24"/>
                <w:szCs w:val="48"/>
              </w:rPr>
              <w:t>近年來由於氣候暖化及能源危機，各國都以戰戰兢兢的心情來面對此問題。我國雖非「京都議定書」之締約國。但1990至2007年CO</w:t>
            </w:r>
            <w:r w:rsidRPr="00843120">
              <w:rPr>
                <w:rFonts w:ascii="標楷體" w:hAnsi="Arial" w:hint="eastAsia"/>
                <w:bCs/>
                <w:spacing w:val="-8"/>
                <w:kern w:val="0"/>
                <w:sz w:val="16"/>
                <w:szCs w:val="16"/>
              </w:rPr>
              <w:t>2</w:t>
            </w:r>
            <w:r w:rsidRPr="00843120">
              <w:rPr>
                <w:rFonts w:ascii="標楷體" w:hAnsi="Arial" w:hint="eastAsia"/>
                <w:bCs/>
                <w:spacing w:val="-8"/>
                <w:kern w:val="0"/>
                <w:sz w:val="24"/>
                <w:szCs w:val="48"/>
              </w:rPr>
              <w:t>成長144％，為世界前茅……反觀歐盟在制定能源政策是全力以赴……我國經濟以出口為主，屆時可能難逃被制裁的命運。……針對歐盟會員國中有先見之明的德國、英國、丹麥、瑞典如何在既有能源下，運用自己國家的優勢，制定能源政策，來「開源」和「節能」。</w:t>
            </w:r>
          </w:p>
        </w:tc>
      </w:tr>
      <w:tr w:rsidR="00C75598" w:rsidRPr="009E79B5" w:rsidTr="0073127A">
        <w:tc>
          <w:tcPr>
            <w:tcW w:w="1176" w:type="dxa"/>
            <w:vAlign w:val="center"/>
          </w:tcPr>
          <w:p w:rsidR="00C75598" w:rsidRPr="00FE6EAF" w:rsidRDefault="00C75598" w:rsidP="00FE6EAF">
            <w:pPr>
              <w:jc w:val="both"/>
              <w:rPr>
                <w:spacing w:val="-6"/>
                <w:sz w:val="24"/>
                <w:szCs w:val="24"/>
              </w:rPr>
            </w:pPr>
            <w:bookmarkStart w:id="734" w:name="_Toc310611346"/>
            <w:r w:rsidRPr="00FE6EAF">
              <w:rPr>
                <w:rFonts w:hint="eastAsia"/>
                <w:spacing w:val="-6"/>
                <w:sz w:val="24"/>
                <w:szCs w:val="24"/>
              </w:rPr>
              <w:t>張家華</w:t>
            </w:r>
            <w:r w:rsidRPr="00FE6EAF">
              <w:rPr>
                <w:rFonts w:hint="eastAsia"/>
                <w:spacing w:val="-6"/>
                <w:sz w:val="24"/>
                <w:szCs w:val="24"/>
              </w:rPr>
              <w:t>(</w:t>
            </w:r>
            <w:r w:rsidRPr="00FE6EAF">
              <w:rPr>
                <w:rFonts w:hint="eastAsia"/>
                <w:spacing w:val="-6"/>
                <w:sz w:val="24"/>
                <w:szCs w:val="24"/>
              </w:rPr>
              <w:t>國立臺灣科技大學科技管理所</w:t>
            </w:r>
            <w:r w:rsidRPr="00FE6EAF">
              <w:rPr>
                <w:rFonts w:hint="eastAsia"/>
                <w:spacing w:val="-6"/>
                <w:sz w:val="24"/>
                <w:szCs w:val="24"/>
              </w:rPr>
              <w:t>100</w:t>
            </w:r>
            <w:r w:rsidRPr="00FE6EAF">
              <w:rPr>
                <w:rFonts w:hint="eastAsia"/>
                <w:spacing w:val="-6"/>
                <w:sz w:val="24"/>
                <w:szCs w:val="24"/>
              </w:rPr>
              <w:t>年碩士論文</w:t>
            </w:r>
            <w:r w:rsidRPr="00FE6EAF">
              <w:rPr>
                <w:rFonts w:hint="eastAsia"/>
                <w:spacing w:val="-6"/>
                <w:sz w:val="24"/>
                <w:szCs w:val="24"/>
              </w:rPr>
              <w:t>)</w:t>
            </w:r>
            <w:bookmarkEnd w:id="734"/>
          </w:p>
        </w:tc>
        <w:tc>
          <w:tcPr>
            <w:tcW w:w="1708" w:type="dxa"/>
            <w:vAlign w:val="center"/>
          </w:tcPr>
          <w:p w:rsidR="00C75598" w:rsidRPr="00FE6EAF" w:rsidRDefault="00C75598" w:rsidP="00FE6EAF">
            <w:pPr>
              <w:jc w:val="both"/>
              <w:rPr>
                <w:spacing w:val="-6"/>
                <w:sz w:val="24"/>
                <w:szCs w:val="24"/>
              </w:rPr>
            </w:pPr>
            <w:bookmarkStart w:id="735" w:name="_Toc310611347"/>
            <w:r w:rsidRPr="00FE6EAF">
              <w:rPr>
                <w:rFonts w:hint="eastAsia"/>
                <w:spacing w:val="-6"/>
                <w:sz w:val="24"/>
                <w:szCs w:val="24"/>
              </w:rPr>
              <w:t>中國大陸風能產業政策及法制分析</w:t>
            </w:r>
            <w:bookmarkEnd w:id="735"/>
          </w:p>
        </w:tc>
        <w:tc>
          <w:tcPr>
            <w:tcW w:w="7097" w:type="dxa"/>
          </w:tcPr>
          <w:p w:rsidR="00C75598" w:rsidRPr="00843120" w:rsidRDefault="00C75598" w:rsidP="003D6CE6">
            <w:pPr>
              <w:spacing w:line="400" w:lineRule="exact"/>
              <w:ind w:firstLineChars="195" w:firstLine="476"/>
              <w:jc w:val="both"/>
              <w:rPr>
                <w:rFonts w:ascii="標楷體" w:hAnsi="Arial"/>
                <w:bCs/>
                <w:spacing w:val="-8"/>
                <w:kern w:val="0"/>
                <w:sz w:val="24"/>
                <w:szCs w:val="48"/>
              </w:rPr>
            </w:pPr>
            <w:r w:rsidRPr="00843120">
              <w:rPr>
                <w:rFonts w:ascii="標楷體" w:hAnsi="Arial" w:hint="eastAsia"/>
                <w:bCs/>
                <w:spacing w:val="-8"/>
                <w:kern w:val="0"/>
                <w:sz w:val="24"/>
                <w:szCs w:val="48"/>
              </w:rPr>
              <w:t>近年來，全球暖化、氣候變遷、化石能源逐年短缺與環境</w:t>
            </w:r>
            <w:r w:rsidR="00893330" w:rsidRPr="00843120">
              <w:rPr>
                <w:rFonts w:ascii="標楷體" w:hAnsi="Arial" w:hint="eastAsia"/>
                <w:bCs/>
                <w:spacing w:val="-8"/>
                <w:kern w:val="0"/>
                <w:sz w:val="24"/>
                <w:szCs w:val="48"/>
              </w:rPr>
              <w:t>污</w:t>
            </w:r>
            <w:r w:rsidRPr="00843120">
              <w:rPr>
                <w:rFonts w:ascii="標楷體" w:hAnsi="Arial" w:hint="eastAsia"/>
                <w:bCs/>
                <w:spacing w:val="-8"/>
                <w:kern w:val="0"/>
                <w:sz w:val="24"/>
                <w:szCs w:val="48"/>
              </w:rPr>
              <w:t>染等問題日益嚴重，世界各國逐漸重視再生能源之開發與利用。由於利用風力進行發電的技術較其他再生能源成熟，而且發電過程所產生的溫室氣體也較少，對於環境影響程度有限，較具有發展優勢。然而，由於風力發電成本遠高於傳統火力發電，因此各國政府的經濟激勵政策遂成為風能產業發展的重要影響因素。</w:t>
            </w:r>
          </w:p>
          <w:p w:rsidR="00C75598" w:rsidRPr="00843120" w:rsidRDefault="00C75598" w:rsidP="003D6CE6">
            <w:pPr>
              <w:spacing w:line="400" w:lineRule="exact"/>
              <w:ind w:firstLineChars="195" w:firstLine="476"/>
              <w:jc w:val="both"/>
              <w:rPr>
                <w:rFonts w:ascii="標楷體" w:hAnsi="Arial"/>
                <w:bCs/>
                <w:spacing w:val="-8"/>
                <w:kern w:val="0"/>
                <w:sz w:val="24"/>
                <w:szCs w:val="48"/>
              </w:rPr>
            </w:pPr>
            <w:r w:rsidRPr="00843120">
              <w:rPr>
                <w:rFonts w:ascii="標楷體" w:hAnsi="Arial" w:hint="eastAsia"/>
                <w:bCs/>
                <w:spacing w:val="-8"/>
                <w:kern w:val="0"/>
                <w:sz w:val="24"/>
                <w:szCs w:val="48"/>
              </w:rPr>
              <w:t>中國大陸風能產業起步雖晚，但目自2006年施行可再生能源法以來，陸續頒布相關執行措施與辦法，成功地促使風能產業迅速</w:t>
            </w:r>
            <w:r w:rsidRPr="00843120">
              <w:rPr>
                <w:rFonts w:ascii="標楷體" w:hAnsi="Arial" w:hint="eastAsia"/>
                <w:bCs/>
                <w:spacing w:val="-8"/>
                <w:kern w:val="0"/>
                <w:sz w:val="24"/>
                <w:szCs w:val="48"/>
              </w:rPr>
              <w:lastRenderedPageBreak/>
              <w:t>發展。在當前全球風能產業逐漸受到重視以及引領綠能產業發展下，特別值得審視和探討，並作為我國政府未來推動風能產業發展以及制定再生能源政策之參考。</w:t>
            </w:r>
          </w:p>
        </w:tc>
      </w:tr>
      <w:tr w:rsidR="00C75598" w:rsidRPr="009E79B5" w:rsidTr="0073127A">
        <w:tc>
          <w:tcPr>
            <w:tcW w:w="1176" w:type="dxa"/>
            <w:vAlign w:val="center"/>
          </w:tcPr>
          <w:p w:rsidR="00C75598" w:rsidRPr="00FE6EAF" w:rsidRDefault="00C75598" w:rsidP="00FE6EAF">
            <w:pPr>
              <w:jc w:val="both"/>
              <w:rPr>
                <w:spacing w:val="-6"/>
                <w:sz w:val="24"/>
                <w:szCs w:val="24"/>
              </w:rPr>
            </w:pPr>
            <w:bookmarkStart w:id="736" w:name="_Toc310611348"/>
            <w:r w:rsidRPr="00FE6EAF">
              <w:rPr>
                <w:rFonts w:hint="eastAsia"/>
                <w:spacing w:val="-6"/>
                <w:sz w:val="24"/>
                <w:szCs w:val="24"/>
              </w:rPr>
              <w:lastRenderedPageBreak/>
              <w:t>卓金和</w:t>
            </w:r>
            <w:r w:rsidRPr="00FE6EAF">
              <w:rPr>
                <w:rFonts w:hint="eastAsia"/>
                <w:spacing w:val="-6"/>
                <w:sz w:val="24"/>
                <w:szCs w:val="24"/>
              </w:rPr>
              <w:t>(</w:t>
            </w:r>
            <w:r w:rsidRPr="00FE6EAF">
              <w:rPr>
                <w:rFonts w:hint="eastAsia"/>
                <w:spacing w:val="-6"/>
                <w:sz w:val="24"/>
                <w:szCs w:val="24"/>
              </w:rPr>
              <w:t>國立中央大學經濟學研究所</w:t>
            </w:r>
            <w:r w:rsidRPr="00FE6EAF">
              <w:rPr>
                <w:rFonts w:hint="eastAsia"/>
                <w:spacing w:val="-6"/>
                <w:sz w:val="24"/>
                <w:szCs w:val="24"/>
              </w:rPr>
              <w:t>99</w:t>
            </w:r>
            <w:r w:rsidRPr="00FE6EAF">
              <w:rPr>
                <w:rFonts w:hint="eastAsia"/>
                <w:spacing w:val="-6"/>
                <w:sz w:val="24"/>
                <w:szCs w:val="24"/>
              </w:rPr>
              <w:t>年博士論文</w:t>
            </w:r>
            <w:r w:rsidRPr="00FE6EAF">
              <w:rPr>
                <w:rFonts w:hint="eastAsia"/>
                <w:spacing w:val="-6"/>
                <w:sz w:val="24"/>
                <w:szCs w:val="24"/>
              </w:rPr>
              <w:t>)</w:t>
            </w:r>
            <w:bookmarkEnd w:id="736"/>
          </w:p>
        </w:tc>
        <w:tc>
          <w:tcPr>
            <w:tcW w:w="1708" w:type="dxa"/>
            <w:vAlign w:val="center"/>
          </w:tcPr>
          <w:p w:rsidR="00C75598" w:rsidRPr="00FE6EAF" w:rsidRDefault="00C75598" w:rsidP="00FE6EAF">
            <w:pPr>
              <w:jc w:val="both"/>
              <w:rPr>
                <w:spacing w:val="-6"/>
                <w:sz w:val="24"/>
                <w:szCs w:val="24"/>
              </w:rPr>
            </w:pPr>
            <w:bookmarkStart w:id="737" w:name="_Toc310611349"/>
            <w:r w:rsidRPr="00FE6EAF">
              <w:rPr>
                <w:rFonts w:hint="eastAsia"/>
                <w:spacing w:val="-6"/>
                <w:sz w:val="24"/>
                <w:szCs w:val="24"/>
              </w:rPr>
              <w:t>三篇能源經濟的應用</w:t>
            </w:r>
            <w:bookmarkEnd w:id="737"/>
          </w:p>
        </w:tc>
        <w:tc>
          <w:tcPr>
            <w:tcW w:w="7097" w:type="dxa"/>
          </w:tcPr>
          <w:p w:rsidR="00C75598" w:rsidRPr="00843120" w:rsidRDefault="00C75598" w:rsidP="003D6CE6">
            <w:pPr>
              <w:spacing w:line="400" w:lineRule="exact"/>
              <w:ind w:firstLineChars="195" w:firstLine="476"/>
              <w:jc w:val="both"/>
              <w:rPr>
                <w:rFonts w:ascii="標楷體" w:hAnsi="Arial"/>
                <w:bCs/>
                <w:spacing w:val="-8"/>
                <w:kern w:val="0"/>
                <w:sz w:val="24"/>
                <w:szCs w:val="48"/>
              </w:rPr>
            </w:pPr>
            <w:r w:rsidRPr="00843120">
              <w:rPr>
                <w:rFonts w:ascii="標楷體" w:hAnsi="Arial" w:hint="eastAsia"/>
                <w:bCs/>
                <w:spacing w:val="-8"/>
                <w:kern w:val="0"/>
                <w:sz w:val="24"/>
                <w:szCs w:val="48"/>
              </w:rPr>
              <w:t>石油是全世界最重要的能源之一，然而在這幾年石油價格波動的十分明顯，特別在1970年代以後。舉例來說，在2008年6月，石油價格暴漲至每桶133.93美元…………根據International Energy Agency(IEA)預測2008至2030年世界的能源需求將增加45％，其中絕大部分的需求都是來自於亞洲地區，因此研究亞洲的能源需求是有其必要性。在我們的實証結果發現在所得彈性的部分，亞洲的所得彈性高於其他地區，可見未來石油價格上升將會造成亞洲國家急速通貨膨脹。另外在價格彈性的部分，所有的國家價格彈性都非常無彈性，代表未來石油價格上升並不會造成石油消費減少，反而只會造成急速通貨膨脹。因此相較於其他地區，亞洲地區未來將面臨較嚴重的通貨膨脹問題，再生能源可以幫助抑制石油消費增加。</w:t>
            </w:r>
          </w:p>
          <w:p w:rsidR="00C75598" w:rsidRPr="00843120" w:rsidRDefault="00C75598" w:rsidP="003D6CE6">
            <w:pPr>
              <w:spacing w:line="400" w:lineRule="exact"/>
              <w:ind w:firstLineChars="195" w:firstLine="476"/>
              <w:jc w:val="both"/>
              <w:rPr>
                <w:rFonts w:ascii="標楷體" w:hAnsi="Arial"/>
                <w:bCs/>
                <w:spacing w:val="-8"/>
                <w:kern w:val="0"/>
                <w:sz w:val="24"/>
                <w:szCs w:val="48"/>
              </w:rPr>
            </w:pPr>
            <w:r w:rsidRPr="00843120">
              <w:rPr>
                <w:rFonts w:ascii="標楷體" w:hAnsi="Arial" w:hint="eastAsia"/>
                <w:bCs/>
                <w:spacing w:val="-8"/>
                <w:kern w:val="0"/>
                <w:sz w:val="24"/>
                <w:szCs w:val="48"/>
              </w:rPr>
              <w:t>……探討石油價格以及溫度之間的關係……實證結果發現，當</w:t>
            </w:r>
            <w:r w:rsidR="00D40A15" w:rsidRPr="00843120">
              <w:rPr>
                <w:rFonts w:ascii="標楷體" w:hAnsi="Arial" w:hint="eastAsia"/>
                <w:bCs/>
                <w:spacing w:val="-8"/>
                <w:kern w:val="0"/>
                <w:sz w:val="24"/>
                <w:szCs w:val="48"/>
              </w:rPr>
              <w:t>全球溫度低於門檻值時，全球溫度的上升將舒</w:t>
            </w:r>
            <w:r w:rsidRPr="00843120">
              <w:rPr>
                <w:rFonts w:ascii="標楷體" w:hAnsi="Arial" w:hint="eastAsia"/>
                <w:bCs/>
                <w:spacing w:val="-8"/>
                <w:kern w:val="0"/>
                <w:sz w:val="24"/>
                <w:szCs w:val="48"/>
              </w:rPr>
              <w:t>緩石油價格的上漲。但當全球溫度高於門檻值時，全球暖化將無法抑制石油價格波動。……環境庫茲耐曲線成立時，環境污染的問題將會隨著所得增加而獲得改善。為檢驗其他溫室氣體是否也符合環境庫茲耐曲線……實證結果發現能源使用仍然是造成CO</w:t>
            </w:r>
            <w:r w:rsidRPr="007B04DE">
              <w:rPr>
                <w:rFonts w:ascii="標楷體" w:hAnsi="Arial" w:hint="eastAsia"/>
                <w:bCs/>
                <w:spacing w:val="-8"/>
                <w:kern w:val="0"/>
                <w:sz w:val="24"/>
                <w:szCs w:val="48"/>
              </w:rPr>
              <w:t>2</w:t>
            </w:r>
            <w:r w:rsidRPr="00843120">
              <w:rPr>
                <w:rFonts w:ascii="標楷體" w:hAnsi="Arial" w:hint="eastAsia"/>
                <w:bCs/>
                <w:spacing w:val="-8"/>
                <w:kern w:val="0"/>
                <w:sz w:val="24"/>
                <w:szCs w:val="48"/>
              </w:rPr>
              <w:t>排放的主因……。</w:t>
            </w:r>
          </w:p>
        </w:tc>
      </w:tr>
      <w:tr w:rsidR="00C75598" w:rsidRPr="009E79B5" w:rsidTr="0073127A">
        <w:tc>
          <w:tcPr>
            <w:tcW w:w="1176" w:type="dxa"/>
            <w:vAlign w:val="center"/>
          </w:tcPr>
          <w:p w:rsidR="00C75598" w:rsidRPr="00FE6EAF" w:rsidRDefault="00C75598" w:rsidP="00FE6EAF">
            <w:pPr>
              <w:jc w:val="both"/>
              <w:rPr>
                <w:spacing w:val="-6"/>
                <w:sz w:val="24"/>
                <w:szCs w:val="24"/>
              </w:rPr>
            </w:pPr>
            <w:bookmarkStart w:id="738" w:name="_Toc310611350"/>
            <w:r w:rsidRPr="00FE6EAF">
              <w:rPr>
                <w:rFonts w:hint="eastAsia"/>
                <w:spacing w:val="-6"/>
                <w:sz w:val="24"/>
                <w:szCs w:val="24"/>
              </w:rPr>
              <w:t>林雁雯</w:t>
            </w:r>
            <w:r w:rsidRPr="00FE6EAF">
              <w:rPr>
                <w:rFonts w:hint="eastAsia"/>
                <w:spacing w:val="-6"/>
                <w:sz w:val="24"/>
                <w:szCs w:val="24"/>
              </w:rPr>
              <w:t>(</w:t>
            </w:r>
            <w:r w:rsidRPr="00FE6EAF">
              <w:rPr>
                <w:rFonts w:hint="eastAsia"/>
                <w:spacing w:val="-6"/>
                <w:sz w:val="24"/>
                <w:szCs w:val="24"/>
              </w:rPr>
              <w:t>國立清華大學工業工程與工程管理學系</w:t>
            </w:r>
            <w:r w:rsidRPr="00FE6EAF">
              <w:rPr>
                <w:rFonts w:hint="eastAsia"/>
                <w:spacing w:val="-6"/>
                <w:sz w:val="24"/>
                <w:szCs w:val="24"/>
              </w:rPr>
              <w:t>99</w:t>
            </w:r>
            <w:r w:rsidRPr="00FE6EAF">
              <w:rPr>
                <w:rFonts w:hint="eastAsia"/>
                <w:spacing w:val="-6"/>
                <w:sz w:val="24"/>
                <w:szCs w:val="24"/>
              </w:rPr>
              <w:t>年碩士論文</w:t>
            </w:r>
            <w:r w:rsidRPr="00FE6EAF">
              <w:rPr>
                <w:rFonts w:hint="eastAsia"/>
                <w:spacing w:val="-6"/>
                <w:sz w:val="24"/>
                <w:szCs w:val="24"/>
              </w:rPr>
              <w:t>)</w:t>
            </w:r>
            <w:bookmarkEnd w:id="738"/>
          </w:p>
        </w:tc>
        <w:tc>
          <w:tcPr>
            <w:tcW w:w="1708" w:type="dxa"/>
            <w:vAlign w:val="center"/>
          </w:tcPr>
          <w:p w:rsidR="00C75598" w:rsidRPr="00FE6EAF" w:rsidRDefault="00C75598" w:rsidP="00FE6EAF">
            <w:pPr>
              <w:jc w:val="both"/>
              <w:rPr>
                <w:spacing w:val="-6"/>
                <w:sz w:val="24"/>
                <w:szCs w:val="24"/>
              </w:rPr>
            </w:pPr>
            <w:bookmarkStart w:id="739" w:name="_Toc310611351"/>
            <w:r w:rsidRPr="00FE6EAF">
              <w:rPr>
                <w:rFonts w:hint="eastAsia"/>
                <w:spacing w:val="-6"/>
                <w:sz w:val="24"/>
                <w:szCs w:val="24"/>
              </w:rPr>
              <w:t>臺灣中小型高科技之產業發展趨勢與總體經濟預測指標之關聯性分析</w:t>
            </w:r>
            <w:r w:rsidRPr="00FE6EAF">
              <w:rPr>
                <w:rFonts w:hint="eastAsia"/>
                <w:spacing w:val="-6"/>
                <w:sz w:val="24"/>
                <w:szCs w:val="24"/>
              </w:rPr>
              <w:t>-</w:t>
            </w:r>
            <w:r w:rsidRPr="00FE6EAF">
              <w:rPr>
                <w:rFonts w:hint="eastAsia"/>
                <w:spacing w:val="-6"/>
                <w:sz w:val="24"/>
                <w:szCs w:val="24"/>
              </w:rPr>
              <w:t>以臺灣</w:t>
            </w:r>
            <w:r w:rsidRPr="00FE6EAF">
              <w:rPr>
                <w:rFonts w:hint="eastAsia"/>
                <w:spacing w:val="-6"/>
                <w:sz w:val="24"/>
                <w:szCs w:val="24"/>
              </w:rPr>
              <w:t>LED</w:t>
            </w:r>
            <w:r w:rsidRPr="00FE6EAF">
              <w:rPr>
                <w:rFonts w:hint="eastAsia"/>
                <w:spacing w:val="-6"/>
                <w:sz w:val="24"/>
                <w:szCs w:val="24"/>
              </w:rPr>
              <w:t>產業為例</w:t>
            </w:r>
            <w:bookmarkEnd w:id="739"/>
          </w:p>
        </w:tc>
        <w:tc>
          <w:tcPr>
            <w:tcW w:w="7097" w:type="dxa"/>
          </w:tcPr>
          <w:p w:rsidR="00C75598" w:rsidRPr="00843120" w:rsidRDefault="00C75598" w:rsidP="003D6CE6">
            <w:pPr>
              <w:spacing w:line="400" w:lineRule="exact"/>
              <w:ind w:firstLineChars="195" w:firstLine="476"/>
              <w:jc w:val="both"/>
              <w:rPr>
                <w:rFonts w:ascii="標楷體" w:hAnsi="Arial"/>
                <w:bCs/>
                <w:spacing w:val="-8"/>
                <w:kern w:val="0"/>
                <w:sz w:val="24"/>
                <w:szCs w:val="48"/>
              </w:rPr>
            </w:pPr>
            <w:r w:rsidRPr="00843120">
              <w:rPr>
                <w:rFonts w:ascii="標楷體" w:hAnsi="Arial" w:hint="eastAsia"/>
                <w:bCs/>
                <w:spacing w:val="-8"/>
                <w:kern w:val="0"/>
                <w:sz w:val="24"/>
                <w:szCs w:val="48"/>
              </w:rPr>
              <w:t>臺灣經濟發展長期以來係以中小企業為主力，然而相較於大型企業，往往因為規模較小陷入資金籌措困難、生產無法達到經濟規模的競爭劣勢，使得企業對於專業人才的聘任以及市場資訊蒐集的投入皆有所限制，造成難以掌握產業動向，甚而無法達成企業永續經營的目標。在中小型企業林立的產業中，以LED產業為臺灣最具潛力成為兆元產業的新星，近年來，綠能產業已成為各國政府施政的新潮流，LED具有節能減碳的優點也兼備龐大的市場商機，產業正處於百家爭鳴的成長階段，面對全球化的競爭趨勢，臺灣LED中小型企業在資源有限的情況下，一旦遭逢景氣反轉，則可能面臨嚴峻的生存挑戰</w:t>
            </w:r>
            <w:r w:rsidR="00CA1D51" w:rsidRPr="00843120">
              <w:rPr>
                <w:rFonts w:ascii="標楷體" w:hAnsi="Arial" w:hint="eastAsia"/>
                <w:bCs/>
                <w:spacing w:val="-8"/>
                <w:kern w:val="0"/>
                <w:sz w:val="24"/>
                <w:szCs w:val="48"/>
              </w:rPr>
              <w:t>……</w:t>
            </w:r>
            <w:r w:rsidRPr="00843120">
              <w:rPr>
                <w:rFonts w:ascii="標楷體" w:hAnsi="Arial" w:hint="eastAsia"/>
                <w:bCs/>
                <w:spacing w:val="-8"/>
                <w:kern w:val="0"/>
                <w:sz w:val="24"/>
                <w:szCs w:val="48"/>
              </w:rPr>
              <w:t>LED產業發展與其應用市場以及經濟景氣之相關度甚高</w:t>
            </w:r>
            <w:r w:rsidR="00CA1D51" w:rsidRPr="00843120">
              <w:rPr>
                <w:rFonts w:ascii="標楷體" w:hAnsi="Arial" w:hint="eastAsia"/>
                <w:bCs/>
                <w:spacing w:val="-8"/>
                <w:kern w:val="0"/>
                <w:sz w:val="24"/>
                <w:szCs w:val="48"/>
              </w:rPr>
              <w:t>……</w:t>
            </w:r>
            <w:r w:rsidRPr="00843120">
              <w:rPr>
                <w:rFonts w:ascii="標楷體" w:hAnsi="Arial" w:hint="eastAsia"/>
                <w:bCs/>
                <w:spacing w:val="-8"/>
                <w:kern w:val="0"/>
                <w:sz w:val="24"/>
                <w:szCs w:val="48"/>
              </w:rPr>
              <w:t>。</w:t>
            </w:r>
          </w:p>
        </w:tc>
      </w:tr>
      <w:tr w:rsidR="00C75598" w:rsidRPr="009E79B5" w:rsidTr="0073127A">
        <w:tc>
          <w:tcPr>
            <w:tcW w:w="1176" w:type="dxa"/>
            <w:vAlign w:val="center"/>
          </w:tcPr>
          <w:p w:rsidR="00C75598" w:rsidRPr="00FE6EAF" w:rsidRDefault="00C75598" w:rsidP="00FE6EAF">
            <w:pPr>
              <w:jc w:val="both"/>
              <w:rPr>
                <w:spacing w:val="-6"/>
                <w:sz w:val="24"/>
                <w:szCs w:val="24"/>
              </w:rPr>
            </w:pPr>
            <w:bookmarkStart w:id="740" w:name="_Toc310611352"/>
            <w:r w:rsidRPr="00FE6EAF">
              <w:rPr>
                <w:rFonts w:hint="eastAsia"/>
                <w:spacing w:val="-6"/>
                <w:sz w:val="24"/>
                <w:szCs w:val="24"/>
              </w:rPr>
              <w:lastRenderedPageBreak/>
              <w:t>王正德</w:t>
            </w:r>
            <w:r w:rsidRPr="00FE6EAF">
              <w:rPr>
                <w:rFonts w:hint="eastAsia"/>
                <w:spacing w:val="-6"/>
                <w:sz w:val="24"/>
                <w:szCs w:val="24"/>
              </w:rPr>
              <w:t>(</w:t>
            </w:r>
            <w:r w:rsidRPr="00FE6EAF">
              <w:rPr>
                <w:rFonts w:hint="eastAsia"/>
                <w:spacing w:val="-6"/>
                <w:sz w:val="24"/>
                <w:szCs w:val="24"/>
              </w:rPr>
              <w:t>國立中山大學高階經營碩士班</w:t>
            </w:r>
            <w:r w:rsidRPr="00FE6EAF">
              <w:rPr>
                <w:rFonts w:hint="eastAsia"/>
                <w:spacing w:val="-6"/>
                <w:sz w:val="24"/>
                <w:szCs w:val="24"/>
              </w:rPr>
              <w:t>99</w:t>
            </w:r>
            <w:r w:rsidRPr="00FE6EAF">
              <w:rPr>
                <w:rFonts w:hint="eastAsia"/>
                <w:spacing w:val="-6"/>
                <w:sz w:val="24"/>
                <w:szCs w:val="24"/>
              </w:rPr>
              <w:t>年碩士論文</w:t>
            </w:r>
            <w:r w:rsidRPr="00FE6EAF">
              <w:rPr>
                <w:rFonts w:hint="eastAsia"/>
                <w:spacing w:val="-6"/>
                <w:sz w:val="24"/>
                <w:szCs w:val="24"/>
              </w:rPr>
              <w:t>)</w:t>
            </w:r>
            <w:bookmarkEnd w:id="740"/>
          </w:p>
        </w:tc>
        <w:tc>
          <w:tcPr>
            <w:tcW w:w="1708" w:type="dxa"/>
            <w:vAlign w:val="center"/>
          </w:tcPr>
          <w:p w:rsidR="00C75598" w:rsidRPr="00FE6EAF" w:rsidRDefault="00C75598" w:rsidP="00FE6EAF">
            <w:pPr>
              <w:jc w:val="both"/>
              <w:rPr>
                <w:spacing w:val="-6"/>
                <w:sz w:val="24"/>
                <w:szCs w:val="24"/>
              </w:rPr>
            </w:pPr>
            <w:bookmarkStart w:id="741" w:name="_Toc310611353"/>
            <w:r w:rsidRPr="00FE6EAF">
              <w:rPr>
                <w:rFonts w:hint="eastAsia"/>
                <w:spacing w:val="-6"/>
                <w:sz w:val="24"/>
                <w:szCs w:val="24"/>
              </w:rPr>
              <w:t>科技業導入太陽能設備之研究</w:t>
            </w:r>
            <w:bookmarkEnd w:id="741"/>
          </w:p>
        </w:tc>
        <w:tc>
          <w:tcPr>
            <w:tcW w:w="7097" w:type="dxa"/>
          </w:tcPr>
          <w:p w:rsidR="00C75598" w:rsidRPr="00843120" w:rsidRDefault="00C75598" w:rsidP="003D6CE6">
            <w:pPr>
              <w:spacing w:line="400" w:lineRule="exact"/>
              <w:ind w:firstLineChars="195" w:firstLine="476"/>
              <w:jc w:val="both"/>
              <w:rPr>
                <w:rFonts w:ascii="標楷體" w:hAnsi="Arial"/>
                <w:bCs/>
                <w:spacing w:val="-8"/>
                <w:kern w:val="0"/>
                <w:sz w:val="24"/>
                <w:szCs w:val="48"/>
              </w:rPr>
            </w:pPr>
            <w:r w:rsidRPr="00843120">
              <w:rPr>
                <w:rFonts w:ascii="標楷體" w:hAnsi="Arial" w:hint="eastAsia"/>
                <w:bCs/>
                <w:spacing w:val="-8"/>
                <w:kern w:val="0"/>
                <w:sz w:val="24"/>
                <w:szCs w:val="48"/>
              </w:rPr>
              <w:t>隨著全球氣候異常帶來重大災害</w:t>
            </w:r>
            <w:r w:rsidR="00CA1D51" w:rsidRPr="00843120">
              <w:rPr>
                <w:rFonts w:ascii="標楷體" w:hAnsi="Arial" w:hint="eastAsia"/>
                <w:bCs/>
                <w:spacing w:val="-8"/>
                <w:kern w:val="0"/>
                <w:sz w:val="24"/>
                <w:szCs w:val="48"/>
              </w:rPr>
              <w:t>，</w:t>
            </w:r>
            <w:r w:rsidRPr="00843120">
              <w:rPr>
                <w:rFonts w:ascii="標楷體" w:hAnsi="Arial" w:hint="eastAsia"/>
                <w:bCs/>
                <w:spacing w:val="-8"/>
                <w:kern w:val="0"/>
                <w:sz w:val="24"/>
                <w:szCs w:val="48"/>
              </w:rPr>
              <w:t>各國政府均非常重視且積極研擬相關策略</w:t>
            </w:r>
            <w:r w:rsidR="00443618" w:rsidRPr="00843120">
              <w:rPr>
                <w:rFonts w:ascii="標楷體" w:hAnsi="Arial" w:hint="eastAsia"/>
                <w:bCs/>
                <w:spacing w:val="-8"/>
                <w:kern w:val="0"/>
                <w:sz w:val="24"/>
                <w:szCs w:val="48"/>
              </w:rPr>
              <w:t>，</w:t>
            </w:r>
            <w:r w:rsidRPr="00843120">
              <w:rPr>
                <w:rFonts w:ascii="標楷體" w:hAnsi="Arial" w:hint="eastAsia"/>
                <w:bCs/>
                <w:spacing w:val="-8"/>
                <w:kern w:val="0"/>
                <w:sz w:val="24"/>
                <w:szCs w:val="48"/>
              </w:rPr>
              <w:t>由2009年於哥本哈根所舉行之氣候變遷會議，當中194個會員國代表齊聚，商討下階段的氣候變遷因應之道，美國、中國等國家領袖並親自出席，顯現該會議之重要性。而企業端更開始重視</w:t>
            </w:r>
            <w:r w:rsidR="00362A6B" w:rsidRPr="00843120">
              <w:rPr>
                <w:rFonts w:ascii="標楷體" w:hAnsi="Arial" w:hint="eastAsia"/>
                <w:bCs/>
                <w:spacing w:val="-8"/>
                <w:kern w:val="0"/>
                <w:sz w:val="24"/>
                <w:szCs w:val="48"/>
              </w:rPr>
              <w:t>綠能</w:t>
            </w:r>
            <w:r w:rsidRPr="00843120">
              <w:rPr>
                <w:rFonts w:ascii="標楷體" w:hAnsi="Arial" w:hint="eastAsia"/>
                <w:bCs/>
                <w:spacing w:val="-8"/>
                <w:kern w:val="0"/>
                <w:sz w:val="24"/>
                <w:szCs w:val="48"/>
              </w:rPr>
              <w:t>科技之研發，就企業經營效率與因應外在環境競爭面向上，企業能適時引進適合之</w:t>
            </w:r>
            <w:r w:rsidR="00362A6B" w:rsidRPr="00843120">
              <w:rPr>
                <w:rFonts w:ascii="標楷體" w:hAnsi="Arial" w:hint="eastAsia"/>
                <w:bCs/>
                <w:spacing w:val="-8"/>
                <w:kern w:val="0"/>
                <w:sz w:val="24"/>
                <w:szCs w:val="48"/>
              </w:rPr>
              <w:t>綠能</w:t>
            </w:r>
            <w:r w:rsidRPr="00843120">
              <w:rPr>
                <w:rFonts w:ascii="標楷體" w:hAnsi="Arial" w:hint="eastAsia"/>
                <w:bCs/>
                <w:spacing w:val="-8"/>
                <w:kern w:val="0"/>
                <w:sz w:val="24"/>
                <w:szCs w:val="48"/>
              </w:rPr>
              <w:t>科技，或許能夠提供更好的生產與製造，並且進一步強化競爭力。但對企業而言，導入相關新科技往往具有高成本與高風險。因此，進一步評估並導入</w:t>
            </w:r>
            <w:r w:rsidR="00362A6B" w:rsidRPr="00843120">
              <w:rPr>
                <w:rFonts w:ascii="標楷體" w:hAnsi="Arial" w:hint="eastAsia"/>
                <w:bCs/>
                <w:spacing w:val="-8"/>
                <w:kern w:val="0"/>
                <w:sz w:val="24"/>
                <w:szCs w:val="48"/>
              </w:rPr>
              <w:t>綠能</w:t>
            </w:r>
            <w:r w:rsidRPr="00843120">
              <w:rPr>
                <w:rFonts w:ascii="標楷體" w:hAnsi="Arial" w:hint="eastAsia"/>
                <w:bCs/>
                <w:spacing w:val="-8"/>
                <w:kern w:val="0"/>
                <w:sz w:val="24"/>
                <w:szCs w:val="48"/>
              </w:rPr>
              <w:t>科技成為一項相當具有挑戰性的任務。就太陽能產業而言，由於石油價格高漲加上環保意識抬頭，太陽能產業成長可期……結果發現除綠色生產趨勢逐漸受重視外，成本考量也為關鍵，導入太陽能設備時所需之建置成本，以及後續相關設備維護成本等，均會導致企業於導入太陽能設備時進行多方面的衡量與計算……。</w:t>
            </w:r>
          </w:p>
        </w:tc>
      </w:tr>
      <w:tr w:rsidR="00C75598" w:rsidRPr="009E79B5" w:rsidTr="0073127A">
        <w:tc>
          <w:tcPr>
            <w:tcW w:w="1176" w:type="dxa"/>
            <w:vAlign w:val="center"/>
          </w:tcPr>
          <w:p w:rsidR="00C75598" w:rsidRPr="00FE6EAF" w:rsidRDefault="00C75598" w:rsidP="00FE6EAF">
            <w:pPr>
              <w:jc w:val="both"/>
              <w:rPr>
                <w:spacing w:val="-6"/>
                <w:sz w:val="24"/>
                <w:szCs w:val="24"/>
              </w:rPr>
            </w:pPr>
            <w:bookmarkStart w:id="742" w:name="_Toc310611354"/>
            <w:r w:rsidRPr="00FE6EAF">
              <w:rPr>
                <w:rFonts w:hint="eastAsia"/>
                <w:spacing w:val="-6"/>
                <w:sz w:val="24"/>
                <w:szCs w:val="24"/>
              </w:rPr>
              <w:t>李浚禾</w:t>
            </w:r>
            <w:r w:rsidRPr="00FE6EAF">
              <w:rPr>
                <w:rFonts w:hint="eastAsia"/>
                <w:spacing w:val="-6"/>
                <w:sz w:val="24"/>
                <w:szCs w:val="24"/>
              </w:rPr>
              <w:t>(</w:t>
            </w:r>
            <w:r w:rsidRPr="00FE6EAF">
              <w:rPr>
                <w:rFonts w:hint="eastAsia"/>
                <w:spacing w:val="-6"/>
                <w:sz w:val="24"/>
                <w:szCs w:val="24"/>
              </w:rPr>
              <w:t>逢甲大學科技管理研究所</w:t>
            </w:r>
            <w:r w:rsidRPr="00FE6EAF">
              <w:rPr>
                <w:rFonts w:hint="eastAsia"/>
                <w:spacing w:val="-6"/>
                <w:sz w:val="24"/>
                <w:szCs w:val="24"/>
              </w:rPr>
              <w:t>99</w:t>
            </w:r>
            <w:r w:rsidRPr="00FE6EAF">
              <w:rPr>
                <w:rFonts w:hint="eastAsia"/>
                <w:spacing w:val="-6"/>
                <w:sz w:val="24"/>
                <w:szCs w:val="24"/>
              </w:rPr>
              <w:t>年碩士論文</w:t>
            </w:r>
            <w:r w:rsidRPr="00FE6EAF">
              <w:rPr>
                <w:rFonts w:hint="eastAsia"/>
                <w:spacing w:val="-6"/>
                <w:sz w:val="24"/>
                <w:szCs w:val="24"/>
              </w:rPr>
              <w:t>)</w:t>
            </w:r>
            <w:bookmarkEnd w:id="742"/>
          </w:p>
        </w:tc>
        <w:tc>
          <w:tcPr>
            <w:tcW w:w="1708" w:type="dxa"/>
            <w:vAlign w:val="center"/>
          </w:tcPr>
          <w:p w:rsidR="00C75598" w:rsidRPr="00FE6EAF" w:rsidRDefault="00C75598" w:rsidP="00FE6EAF">
            <w:pPr>
              <w:jc w:val="both"/>
              <w:rPr>
                <w:spacing w:val="-6"/>
                <w:sz w:val="24"/>
                <w:szCs w:val="24"/>
              </w:rPr>
            </w:pPr>
            <w:bookmarkStart w:id="743" w:name="_Toc310611355"/>
            <w:r w:rsidRPr="00FE6EAF">
              <w:rPr>
                <w:rFonts w:hint="eastAsia"/>
                <w:spacing w:val="-6"/>
                <w:sz w:val="24"/>
                <w:szCs w:val="24"/>
              </w:rPr>
              <w:t>探討</w:t>
            </w:r>
            <w:r w:rsidR="00362A6B" w:rsidRPr="00FE6EAF">
              <w:rPr>
                <w:rFonts w:hint="eastAsia"/>
                <w:spacing w:val="-6"/>
                <w:sz w:val="24"/>
                <w:szCs w:val="24"/>
              </w:rPr>
              <w:t>綠能</w:t>
            </w:r>
            <w:r w:rsidRPr="00FE6EAF">
              <w:rPr>
                <w:rFonts w:hint="eastAsia"/>
                <w:spacing w:val="-6"/>
                <w:sz w:val="24"/>
                <w:szCs w:val="24"/>
              </w:rPr>
              <w:t>產業中決策分析之影響因素</w:t>
            </w:r>
            <w:bookmarkEnd w:id="743"/>
          </w:p>
        </w:tc>
        <w:tc>
          <w:tcPr>
            <w:tcW w:w="7097" w:type="dxa"/>
          </w:tcPr>
          <w:p w:rsidR="00C75598" w:rsidRPr="00843120" w:rsidRDefault="00C75598" w:rsidP="003D6CE6">
            <w:pPr>
              <w:spacing w:line="400" w:lineRule="exact"/>
              <w:ind w:firstLineChars="195" w:firstLine="476"/>
              <w:jc w:val="both"/>
              <w:rPr>
                <w:rFonts w:ascii="標楷體" w:hAnsi="Arial"/>
                <w:bCs/>
                <w:spacing w:val="-8"/>
                <w:kern w:val="0"/>
                <w:sz w:val="24"/>
                <w:szCs w:val="48"/>
              </w:rPr>
            </w:pPr>
            <w:r w:rsidRPr="00843120">
              <w:rPr>
                <w:rFonts w:ascii="標楷體" w:hAnsi="Arial" w:hint="eastAsia"/>
                <w:bCs/>
                <w:spacing w:val="-8"/>
                <w:kern w:val="0"/>
                <w:sz w:val="24"/>
                <w:szCs w:val="48"/>
              </w:rPr>
              <w:t>近年來，世界天災不斷，溫室效應與日俱增，地球上的初級能源逐年減少，依賴著外來原料產生能源的臺灣，積極發展能自給自足的能源。</w:t>
            </w:r>
            <w:r w:rsidR="00362A6B" w:rsidRPr="00843120">
              <w:rPr>
                <w:rFonts w:ascii="標楷體" w:hAnsi="Arial" w:hint="eastAsia"/>
                <w:bCs/>
                <w:spacing w:val="-8"/>
                <w:kern w:val="0"/>
                <w:sz w:val="24"/>
                <w:szCs w:val="48"/>
              </w:rPr>
              <w:t>綠能</w:t>
            </w:r>
            <w:r w:rsidRPr="00843120">
              <w:rPr>
                <w:rFonts w:ascii="標楷體" w:hAnsi="Arial" w:hint="eastAsia"/>
                <w:bCs/>
                <w:spacing w:val="-8"/>
                <w:kern w:val="0"/>
                <w:sz w:val="24"/>
                <w:szCs w:val="48"/>
              </w:rPr>
              <w:t>為因應初級能源的減少，以永續能源為目標發展出來的產業。依我國政府經濟部能源局制定，現行</w:t>
            </w:r>
            <w:r w:rsidR="00362A6B" w:rsidRPr="00843120">
              <w:rPr>
                <w:rFonts w:ascii="標楷體" w:hAnsi="Arial" w:hint="eastAsia"/>
                <w:bCs/>
                <w:spacing w:val="-8"/>
                <w:kern w:val="0"/>
                <w:sz w:val="24"/>
                <w:szCs w:val="48"/>
              </w:rPr>
              <w:t>綠能</w:t>
            </w:r>
            <w:r w:rsidRPr="00843120">
              <w:rPr>
                <w:rFonts w:ascii="標楷體" w:hAnsi="Arial" w:hint="eastAsia"/>
                <w:bCs/>
                <w:spacing w:val="-8"/>
                <w:kern w:val="0"/>
                <w:sz w:val="24"/>
                <w:szCs w:val="48"/>
              </w:rPr>
              <w:t>產業分成兩類，第一類為主力產業：太陽能產業、LED照明光電產業；第二類為一般具潛力產業：風</w:t>
            </w:r>
            <w:r w:rsidR="00F511C9">
              <w:rPr>
                <w:rFonts w:ascii="標楷體" w:hAnsi="Arial" w:hint="eastAsia"/>
                <w:bCs/>
                <w:spacing w:val="-8"/>
                <w:kern w:val="0"/>
                <w:sz w:val="24"/>
                <w:szCs w:val="48"/>
              </w:rPr>
              <w:t>力發電、生質燃料、氫能與燃料電池、能源資通訊、電動車輛等產業。該</w:t>
            </w:r>
            <w:r w:rsidRPr="00843120">
              <w:rPr>
                <w:rFonts w:ascii="標楷體" w:hAnsi="Arial" w:hint="eastAsia"/>
                <w:bCs/>
                <w:spacing w:val="-8"/>
                <w:kern w:val="0"/>
                <w:sz w:val="24"/>
                <w:szCs w:val="48"/>
              </w:rPr>
              <w:t>研究探討綠色產業在進行引進新技術的決策模式行為，並分析主要影響決策構面與影響因素之間的關係……結果以政策環境(33.7％)占整體權重最高，依序為需求環境、產業環境、技術環境……根據結果分析，在外部環境探討分析時，新產品帶來在市場上的高度占有率，將比起此產品是否造成與其他產品有所差異來的更為重要，並且對於民眾接受意願與國外的市場開發，都是</w:t>
            </w:r>
            <w:r w:rsidR="00362A6B" w:rsidRPr="00843120">
              <w:rPr>
                <w:rFonts w:ascii="標楷體" w:hAnsi="Arial" w:hint="eastAsia"/>
                <w:bCs/>
                <w:spacing w:val="-8"/>
                <w:kern w:val="0"/>
                <w:sz w:val="24"/>
                <w:szCs w:val="48"/>
              </w:rPr>
              <w:t>綠能</w:t>
            </w:r>
            <w:r w:rsidRPr="00843120">
              <w:rPr>
                <w:rFonts w:ascii="標楷體" w:hAnsi="Arial" w:hint="eastAsia"/>
                <w:bCs/>
                <w:spacing w:val="-8"/>
                <w:kern w:val="0"/>
                <w:sz w:val="24"/>
                <w:szCs w:val="48"/>
              </w:rPr>
              <w:t>產業再進行外部環境探討的時候，必須注意的探討因素。</w:t>
            </w:r>
          </w:p>
        </w:tc>
      </w:tr>
      <w:tr w:rsidR="00C75598" w:rsidRPr="009E79B5" w:rsidTr="0073127A">
        <w:tc>
          <w:tcPr>
            <w:tcW w:w="1176" w:type="dxa"/>
            <w:vAlign w:val="center"/>
          </w:tcPr>
          <w:p w:rsidR="00C75598" w:rsidRPr="00FE6EAF" w:rsidRDefault="00C75598" w:rsidP="00FE6EAF">
            <w:pPr>
              <w:jc w:val="both"/>
              <w:rPr>
                <w:spacing w:val="-6"/>
                <w:sz w:val="24"/>
                <w:szCs w:val="24"/>
              </w:rPr>
            </w:pPr>
            <w:bookmarkStart w:id="744" w:name="_Toc310611356"/>
            <w:r w:rsidRPr="00FE6EAF">
              <w:rPr>
                <w:rFonts w:hint="eastAsia"/>
                <w:spacing w:val="-6"/>
                <w:sz w:val="24"/>
                <w:szCs w:val="24"/>
              </w:rPr>
              <w:t>楊輝雄</w:t>
            </w:r>
            <w:r w:rsidRPr="00FE6EAF">
              <w:rPr>
                <w:rFonts w:hint="eastAsia"/>
                <w:spacing w:val="-6"/>
                <w:sz w:val="24"/>
                <w:szCs w:val="24"/>
              </w:rPr>
              <w:t>(</w:t>
            </w:r>
            <w:r w:rsidRPr="00FE6EAF">
              <w:rPr>
                <w:rFonts w:hint="eastAsia"/>
                <w:spacing w:val="-6"/>
                <w:sz w:val="24"/>
                <w:szCs w:val="24"/>
              </w:rPr>
              <w:t>國立高雄大學國際高階經營管理碩士在職專班</w:t>
            </w:r>
            <w:r w:rsidRPr="00FE6EAF">
              <w:rPr>
                <w:rFonts w:hint="eastAsia"/>
                <w:spacing w:val="-6"/>
                <w:sz w:val="24"/>
                <w:szCs w:val="24"/>
              </w:rPr>
              <w:t>99</w:t>
            </w:r>
            <w:r w:rsidRPr="00FE6EAF">
              <w:rPr>
                <w:rFonts w:hint="eastAsia"/>
                <w:spacing w:val="-6"/>
                <w:sz w:val="24"/>
                <w:szCs w:val="24"/>
              </w:rPr>
              <w:lastRenderedPageBreak/>
              <w:t>年碩士論文</w:t>
            </w:r>
            <w:r w:rsidRPr="00FE6EAF">
              <w:rPr>
                <w:rFonts w:hint="eastAsia"/>
                <w:spacing w:val="-6"/>
                <w:sz w:val="24"/>
                <w:szCs w:val="24"/>
              </w:rPr>
              <w:t>)</w:t>
            </w:r>
            <w:bookmarkEnd w:id="744"/>
          </w:p>
        </w:tc>
        <w:tc>
          <w:tcPr>
            <w:tcW w:w="1708" w:type="dxa"/>
            <w:vAlign w:val="center"/>
          </w:tcPr>
          <w:p w:rsidR="00C75598" w:rsidRPr="00FE6EAF" w:rsidRDefault="00C75598" w:rsidP="00FE6EAF">
            <w:pPr>
              <w:jc w:val="both"/>
              <w:rPr>
                <w:spacing w:val="-6"/>
                <w:sz w:val="24"/>
                <w:szCs w:val="24"/>
              </w:rPr>
            </w:pPr>
            <w:bookmarkStart w:id="745" w:name="_Toc310611357"/>
            <w:r w:rsidRPr="00FE6EAF">
              <w:rPr>
                <w:rFonts w:hint="eastAsia"/>
                <w:spacing w:val="-6"/>
                <w:sz w:val="24"/>
                <w:szCs w:val="24"/>
              </w:rPr>
              <w:lastRenderedPageBreak/>
              <w:t>綠能產業在金門地區開發可行性分析</w:t>
            </w:r>
            <w:bookmarkEnd w:id="745"/>
          </w:p>
        </w:tc>
        <w:tc>
          <w:tcPr>
            <w:tcW w:w="7097" w:type="dxa"/>
          </w:tcPr>
          <w:p w:rsidR="00C75598" w:rsidRPr="00843120" w:rsidRDefault="00C75598" w:rsidP="003D6CE6">
            <w:pPr>
              <w:spacing w:line="400" w:lineRule="exact"/>
              <w:ind w:firstLineChars="195" w:firstLine="476"/>
              <w:jc w:val="both"/>
              <w:rPr>
                <w:rFonts w:ascii="標楷體" w:hAnsi="Arial"/>
                <w:bCs/>
                <w:spacing w:val="-8"/>
                <w:kern w:val="0"/>
                <w:sz w:val="24"/>
                <w:szCs w:val="48"/>
              </w:rPr>
            </w:pPr>
            <w:r w:rsidRPr="00843120">
              <w:rPr>
                <w:rFonts w:ascii="標楷體" w:hAnsi="Arial" w:hint="eastAsia"/>
                <w:bCs/>
                <w:spacing w:val="-8"/>
                <w:kern w:val="0"/>
                <w:sz w:val="24"/>
                <w:szCs w:val="48"/>
              </w:rPr>
              <w:t>為因應兩岸全面大三通後，衝擊金馬地區的經濟發展，根據經建會規劃，希望善用金馬獨特的戰地景觀、閩南文化、生態觀光、海上桃花島……等觀光資源，與鄰近大陸之優勢，發展觀光產業。以及政府未來生產太陽能、生質能、風力、水力等再生能源，政府將保證收購、獲利及回收成本，以鼓勵業者發展再生能源，在臺灣</w:t>
            </w:r>
            <w:r w:rsidRPr="00843120">
              <w:rPr>
                <w:rFonts w:ascii="標楷體" w:hAnsi="Arial" w:hint="eastAsia"/>
                <w:bCs/>
                <w:spacing w:val="-8"/>
                <w:kern w:val="0"/>
                <w:sz w:val="24"/>
                <w:szCs w:val="48"/>
              </w:rPr>
              <w:lastRenderedPageBreak/>
              <w:t>能源自主率極低的不利環境下，再生能源是值得發展的方向……。金門未來應有不同的發展思維，才能發展成獨特條件的區域。相較於廈門十多年來已發展成為國際大都市，金門之發展微乎其微，只因金門三分之一是軍事機關、三分之一是國家公園，僅有三分之一為可開發用地，因此急須在政策上解禁。政府應比照韓國濟州島或日本琉球，設立特別行政區，開放引進國際資金在觀光旅遊及國際經貿活動，甚至由國際化的BOT來信託管理，減少限制，才能早日成為最有利發展前景。</w:t>
            </w:r>
          </w:p>
          <w:p w:rsidR="00C75598" w:rsidRPr="00843120" w:rsidRDefault="00C75598" w:rsidP="003D6CE6">
            <w:pPr>
              <w:spacing w:line="400" w:lineRule="exact"/>
              <w:ind w:firstLineChars="195" w:firstLine="476"/>
              <w:jc w:val="both"/>
              <w:rPr>
                <w:rFonts w:ascii="標楷體" w:hAnsi="Arial"/>
                <w:bCs/>
                <w:spacing w:val="-8"/>
                <w:kern w:val="0"/>
                <w:sz w:val="24"/>
                <w:szCs w:val="48"/>
              </w:rPr>
            </w:pPr>
            <w:r w:rsidRPr="00843120">
              <w:rPr>
                <w:rFonts w:ascii="標楷體" w:hAnsi="Arial" w:hint="eastAsia"/>
                <w:bCs/>
                <w:spacing w:val="-8"/>
                <w:kern w:val="0"/>
                <w:sz w:val="24"/>
                <w:szCs w:val="48"/>
              </w:rPr>
              <w:t>金門是個四面環海的島嶼，經常性的風能陽光充足，廣泛利用風能陽光成為節能環保的生態島，應該是金門發展綠能及綠色觀光的最佳時機。其中，若能考量島內地景與聚落景觀特性，以區域發展小而美之</w:t>
            </w:r>
            <w:r w:rsidR="00362A6B" w:rsidRPr="00843120">
              <w:rPr>
                <w:rFonts w:ascii="標楷體" w:hAnsi="Arial" w:hint="eastAsia"/>
                <w:bCs/>
                <w:spacing w:val="-8"/>
                <w:kern w:val="0"/>
                <w:sz w:val="24"/>
                <w:szCs w:val="48"/>
              </w:rPr>
              <w:t>綠能</w:t>
            </w:r>
            <w:r w:rsidRPr="00843120">
              <w:rPr>
                <w:rFonts w:ascii="標楷體" w:hAnsi="Arial" w:hint="eastAsia"/>
                <w:bCs/>
                <w:spacing w:val="-8"/>
                <w:kern w:val="0"/>
                <w:sz w:val="24"/>
                <w:szCs w:val="48"/>
              </w:rPr>
              <w:t>市場面需求等再生能源方式並普及於各村落，應更能提高綠色發電之經濟效益。……研究結果認為金門有發展成為綠能島之潛力，只要配合政府政策的落實及相關企業的投資，金門人本身的配合，金門可以朝向綠能、生態、觀光島嶼的目標發展……。</w:t>
            </w:r>
          </w:p>
        </w:tc>
      </w:tr>
      <w:tr w:rsidR="00C75598" w:rsidRPr="009E79B5" w:rsidTr="0073127A">
        <w:tc>
          <w:tcPr>
            <w:tcW w:w="1176" w:type="dxa"/>
            <w:vAlign w:val="center"/>
          </w:tcPr>
          <w:p w:rsidR="00C75598" w:rsidRPr="00FE6EAF" w:rsidRDefault="00C75598" w:rsidP="00FE6EAF">
            <w:pPr>
              <w:jc w:val="both"/>
              <w:rPr>
                <w:spacing w:val="-6"/>
                <w:sz w:val="24"/>
                <w:szCs w:val="24"/>
              </w:rPr>
            </w:pPr>
            <w:bookmarkStart w:id="746" w:name="_Toc310611358"/>
            <w:r w:rsidRPr="00FE6EAF">
              <w:rPr>
                <w:rFonts w:hint="eastAsia"/>
                <w:spacing w:val="-6"/>
                <w:sz w:val="24"/>
                <w:szCs w:val="24"/>
              </w:rPr>
              <w:lastRenderedPageBreak/>
              <w:t>魏明皓</w:t>
            </w:r>
            <w:r w:rsidRPr="00FE6EAF">
              <w:rPr>
                <w:rFonts w:hint="eastAsia"/>
                <w:spacing w:val="-6"/>
                <w:sz w:val="24"/>
                <w:szCs w:val="24"/>
              </w:rPr>
              <w:t>(</w:t>
            </w:r>
            <w:r w:rsidRPr="00FE6EAF">
              <w:rPr>
                <w:rFonts w:hint="eastAsia"/>
                <w:spacing w:val="-6"/>
                <w:sz w:val="24"/>
                <w:szCs w:val="24"/>
              </w:rPr>
              <w:t>國立政治大學科技管理研究所</w:t>
            </w:r>
            <w:r w:rsidRPr="00FE6EAF">
              <w:rPr>
                <w:rFonts w:hint="eastAsia"/>
                <w:spacing w:val="-6"/>
                <w:sz w:val="24"/>
                <w:szCs w:val="24"/>
              </w:rPr>
              <w:t>99</w:t>
            </w:r>
            <w:r w:rsidRPr="00FE6EAF">
              <w:rPr>
                <w:rFonts w:hint="eastAsia"/>
                <w:spacing w:val="-6"/>
                <w:sz w:val="24"/>
                <w:szCs w:val="24"/>
              </w:rPr>
              <w:t>年碩士論文</w:t>
            </w:r>
            <w:r w:rsidRPr="00FE6EAF">
              <w:rPr>
                <w:rFonts w:hint="eastAsia"/>
                <w:spacing w:val="-6"/>
                <w:sz w:val="24"/>
                <w:szCs w:val="24"/>
              </w:rPr>
              <w:t>)</w:t>
            </w:r>
            <w:bookmarkEnd w:id="746"/>
          </w:p>
        </w:tc>
        <w:tc>
          <w:tcPr>
            <w:tcW w:w="1708" w:type="dxa"/>
            <w:vAlign w:val="center"/>
          </w:tcPr>
          <w:p w:rsidR="00C75598" w:rsidRPr="00FE6EAF" w:rsidRDefault="00C75598" w:rsidP="00FE6EAF">
            <w:pPr>
              <w:jc w:val="both"/>
              <w:rPr>
                <w:spacing w:val="-6"/>
                <w:sz w:val="24"/>
                <w:szCs w:val="24"/>
              </w:rPr>
            </w:pPr>
            <w:bookmarkStart w:id="747" w:name="_Toc310611359"/>
            <w:r w:rsidRPr="00FE6EAF">
              <w:rPr>
                <w:rFonts w:hint="eastAsia"/>
                <w:spacing w:val="-6"/>
                <w:sz w:val="24"/>
                <w:szCs w:val="24"/>
              </w:rPr>
              <w:t>臺灣光電企業跨足綠能整合之策略布局</w:t>
            </w:r>
            <w:bookmarkEnd w:id="747"/>
          </w:p>
        </w:tc>
        <w:tc>
          <w:tcPr>
            <w:tcW w:w="7097" w:type="dxa"/>
          </w:tcPr>
          <w:p w:rsidR="00C75598" w:rsidRPr="00843120" w:rsidRDefault="00C75598" w:rsidP="003D6CE6">
            <w:pPr>
              <w:spacing w:line="400" w:lineRule="exact"/>
              <w:ind w:firstLineChars="195" w:firstLine="476"/>
              <w:jc w:val="both"/>
              <w:rPr>
                <w:rFonts w:ascii="標楷體" w:hAnsi="Arial"/>
                <w:bCs/>
                <w:spacing w:val="-8"/>
                <w:kern w:val="0"/>
                <w:sz w:val="24"/>
                <w:szCs w:val="48"/>
              </w:rPr>
            </w:pPr>
            <w:r w:rsidRPr="00843120">
              <w:rPr>
                <w:rFonts w:ascii="標楷體" w:hAnsi="Arial" w:hint="eastAsia"/>
                <w:bCs/>
                <w:spacing w:val="-8"/>
                <w:kern w:val="0"/>
                <w:sz w:val="24"/>
                <w:szCs w:val="48"/>
              </w:rPr>
              <w:t>臺灣光電產業為近年來臺灣經濟成長的最佳動力來源之一，截至2010年，臺灣光電總產值已經突破2兆元。其中以LED、顯示面板、太陽能電池模組等貢獻最多，帶給臺灣大量的就業機會，並創造出全球第一的產值。然而，臺灣光電大廠以往的經營模式大都以OEM/ODM為主，製造代工屬微笑曲線價值最低的中間區域，因此企業不斷找尋轉型的機會。近年來因能源耗竭隱憂，綠能產業蔚為未來科技革命的新主流，如太陽能發電、風力發電、LED照明、電動車等，為臺灣光電大廠創造新的契機。幾間光電領導大廠紛紛跨入綠能產業，除了研發製造端，也開始嘗試挑戰下游的系統整合與行銷通路，尤其以太陽能發電系統為主。面對下游不熟悉的領域，以及眾多的綠能廠商競爭對手，光電企業必須從自身核心能耐出發，找尋最佳切入點，並靈活運用相關資源，與事業夥伴密切合作，方能找到自己的定位，建立獨特競爭優勢……。</w:t>
            </w:r>
          </w:p>
        </w:tc>
      </w:tr>
      <w:tr w:rsidR="00C75598" w:rsidRPr="009E79B5" w:rsidTr="0073127A">
        <w:tc>
          <w:tcPr>
            <w:tcW w:w="1176" w:type="dxa"/>
            <w:vAlign w:val="center"/>
          </w:tcPr>
          <w:p w:rsidR="00C75598" w:rsidRPr="00FE6EAF" w:rsidRDefault="00C75598" w:rsidP="00FE6EAF">
            <w:pPr>
              <w:jc w:val="both"/>
              <w:rPr>
                <w:spacing w:val="-6"/>
                <w:sz w:val="24"/>
                <w:szCs w:val="24"/>
              </w:rPr>
            </w:pPr>
            <w:bookmarkStart w:id="748" w:name="_Toc310611360"/>
            <w:r w:rsidRPr="00FE6EAF">
              <w:rPr>
                <w:rFonts w:hint="eastAsia"/>
                <w:spacing w:val="-6"/>
                <w:sz w:val="24"/>
                <w:szCs w:val="24"/>
              </w:rPr>
              <w:t>王國楨</w:t>
            </w:r>
            <w:r w:rsidRPr="00FE6EAF">
              <w:rPr>
                <w:rFonts w:hint="eastAsia"/>
                <w:spacing w:val="-6"/>
                <w:sz w:val="24"/>
                <w:szCs w:val="24"/>
              </w:rPr>
              <w:t>(</w:t>
            </w:r>
            <w:r w:rsidRPr="00FE6EAF">
              <w:rPr>
                <w:rFonts w:hint="eastAsia"/>
                <w:spacing w:val="-6"/>
                <w:sz w:val="24"/>
                <w:szCs w:val="24"/>
              </w:rPr>
              <w:t>國立臺灣科技大學管理研究所</w:t>
            </w:r>
            <w:r w:rsidRPr="00FE6EAF">
              <w:rPr>
                <w:rFonts w:hint="eastAsia"/>
                <w:spacing w:val="-6"/>
                <w:sz w:val="24"/>
                <w:szCs w:val="24"/>
              </w:rPr>
              <w:t>99</w:t>
            </w:r>
            <w:r w:rsidRPr="00FE6EAF">
              <w:rPr>
                <w:rFonts w:hint="eastAsia"/>
                <w:spacing w:val="-6"/>
                <w:sz w:val="24"/>
                <w:szCs w:val="24"/>
              </w:rPr>
              <w:t>年碩士</w:t>
            </w:r>
            <w:r w:rsidRPr="00FE6EAF">
              <w:rPr>
                <w:rFonts w:hint="eastAsia"/>
                <w:spacing w:val="-6"/>
                <w:sz w:val="24"/>
                <w:szCs w:val="24"/>
              </w:rPr>
              <w:lastRenderedPageBreak/>
              <w:t>論文</w:t>
            </w:r>
            <w:r w:rsidRPr="00FE6EAF">
              <w:rPr>
                <w:rFonts w:hint="eastAsia"/>
                <w:spacing w:val="-6"/>
                <w:sz w:val="24"/>
                <w:szCs w:val="24"/>
              </w:rPr>
              <w:t>)</w:t>
            </w:r>
            <w:bookmarkEnd w:id="748"/>
          </w:p>
        </w:tc>
        <w:tc>
          <w:tcPr>
            <w:tcW w:w="1708" w:type="dxa"/>
            <w:vAlign w:val="center"/>
          </w:tcPr>
          <w:p w:rsidR="00C75598" w:rsidRPr="00FE6EAF" w:rsidRDefault="00C75598" w:rsidP="00FE6EAF">
            <w:pPr>
              <w:jc w:val="both"/>
              <w:rPr>
                <w:spacing w:val="-6"/>
                <w:sz w:val="24"/>
                <w:szCs w:val="24"/>
              </w:rPr>
            </w:pPr>
            <w:bookmarkStart w:id="749" w:name="_Toc310611361"/>
            <w:r w:rsidRPr="00FE6EAF">
              <w:rPr>
                <w:rFonts w:hint="eastAsia"/>
                <w:spacing w:val="-6"/>
                <w:sz w:val="24"/>
                <w:szCs w:val="24"/>
              </w:rPr>
              <w:lastRenderedPageBreak/>
              <w:t>LED</w:t>
            </w:r>
            <w:r w:rsidRPr="00FE6EAF">
              <w:rPr>
                <w:rFonts w:hint="eastAsia"/>
                <w:spacing w:val="-6"/>
                <w:sz w:val="24"/>
                <w:szCs w:val="24"/>
              </w:rPr>
              <w:t>產業垂直整合策略與經營模式之個案研究</w:t>
            </w:r>
            <w:bookmarkEnd w:id="749"/>
          </w:p>
        </w:tc>
        <w:tc>
          <w:tcPr>
            <w:tcW w:w="7097" w:type="dxa"/>
          </w:tcPr>
          <w:p w:rsidR="00C75598" w:rsidRPr="00843120" w:rsidRDefault="00C75598" w:rsidP="003D6CE6">
            <w:pPr>
              <w:spacing w:line="400" w:lineRule="exact"/>
              <w:ind w:firstLineChars="195" w:firstLine="476"/>
              <w:jc w:val="both"/>
              <w:rPr>
                <w:rFonts w:ascii="標楷體" w:hAnsi="Arial"/>
                <w:bCs/>
                <w:spacing w:val="-8"/>
                <w:kern w:val="0"/>
                <w:sz w:val="24"/>
                <w:szCs w:val="48"/>
              </w:rPr>
            </w:pPr>
            <w:r w:rsidRPr="00843120">
              <w:rPr>
                <w:rFonts w:ascii="標楷體" w:hAnsi="Arial" w:hint="eastAsia"/>
                <w:bCs/>
                <w:spacing w:val="-8"/>
                <w:kern w:val="0"/>
                <w:sz w:val="24"/>
                <w:szCs w:val="48"/>
              </w:rPr>
              <w:t>綠能產業已納入政府六大新興策略產業之一，在環保意識抬頭、環境永續議題上，節能減碳綠能產業更成為投資顯學，尤其中國十二五規劃也將綠能產業納入未來發展主軸，在後ECFA時代，企業與投資人都要掌握契機，為跨足兩岸、布局全球奠定良好基</w:t>
            </w:r>
            <w:r w:rsidRPr="00843120">
              <w:rPr>
                <w:rFonts w:ascii="標楷體" w:hAnsi="Arial" w:hint="eastAsia"/>
                <w:bCs/>
                <w:spacing w:val="-8"/>
                <w:kern w:val="0"/>
                <w:sz w:val="24"/>
                <w:szCs w:val="48"/>
              </w:rPr>
              <w:lastRenderedPageBreak/>
              <w:t>礎。全球暖化效應，使節能減碳議題在哥本哈根會議後，備受各國政府與企業重視，節能意識驅動綠色科技快速發展，更在日本爆發核電輻射外洩事件後，臺灣綠能產業政策的主軸之一LED照明，希望在2015年發展成為兆元產業，但面臨缺乏自主技術、技術遭專利封鎖困境，唯有透過政府政策擴大內需，引進投資資金，突破技術瓶頸，與中國合作建立標準規格，建立完整LED產業供應鏈，累積足夠經驗，把握LED應用爆發成長的時代商機。</w:t>
            </w:r>
          </w:p>
          <w:p w:rsidR="00C75598" w:rsidRPr="00843120" w:rsidRDefault="00C75598" w:rsidP="003D6CE6">
            <w:pPr>
              <w:spacing w:line="400" w:lineRule="exact"/>
              <w:ind w:firstLineChars="195" w:firstLine="476"/>
              <w:jc w:val="both"/>
              <w:rPr>
                <w:rFonts w:ascii="標楷體" w:hAnsi="Arial"/>
                <w:bCs/>
                <w:spacing w:val="-8"/>
                <w:kern w:val="0"/>
                <w:sz w:val="24"/>
                <w:szCs w:val="48"/>
              </w:rPr>
            </w:pPr>
            <w:r w:rsidRPr="00843120">
              <w:rPr>
                <w:rFonts w:ascii="標楷體" w:hAnsi="Arial" w:hint="eastAsia"/>
                <w:bCs/>
                <w:spacing w:val="-8"/>
                <w:kern w:val="0"/>
                <w:sz w:val="24"/>
                <w:szCs w:val="48"/>
              </w:rPr>
              <w:t>在面對LED產業的高度競爭及龐大的應用需求，臺灣LED廠商大多採高度專業分工的模式，做磊晶就磊晶，做封裝就封裝，資源非常集中，可以把一個單一製程做的很精細，很有競爭力……由於技術密集、資本密集、利潤率卻不高的產業特性之下，如何打造從上游到下游縱向的產業鏈，以垂直整合的方式布局LED終端應用產品，明顯有別於晶元光電的經營策略，建立獨特經營優勢，以做為後續對LED產業公司投資或經營之參考……。</w:t>
            </w:r>
          </w:p>
        </w:tc>
      </w:tr>
      <w:tr w:rsidR="00C75598" w:rsidRPr="009E79B5" w:rsidTr="0073127A">
        <w:tc>
          <w:tcPr>
            <w:tcW w:w="1176" w:type="dxa"/>
            <w:vAlign w:val="center"/>
          </w:tcPr>
          <w:p w:rsidR="00C75598" w:rsidRPr="00FE6EAF" w:rsidRDefault="00C75598" w:rsidP="00FE6EAF">
            <w:pPr>
              <w:jc w:val="both"/>
              <w:rPr>
                <w:spacing w:val="-6"/>
                <w:sz w:val="24"/>
                <w:szCs w:val="24"/>
              </w:rPr>
            </w:pPr>
            <w:bookmarkStart w:id="750" w:name="_Toc310611362"/>
            <w:r w:rsidRPr="00FE6EAF">
              <w:rPr>
                <w:rFonts w:hint="eastAsia"/>
                <w:spacing w:val="-6"/>
                <w:sz w:val="24"/>
                <w:szCs w:val="24"/>
              </w:rPr>
              <w:lastRenderedPageBreak/>
              <w:t>蘇培元</w:t>
            </w:r>
            <w:r w:rsidRPr="00FE6EAF">
              <w:rPr>
                <w:rFonts w:hint="eastAsia"/>
                <w:spacing w:val="-6"/>
                <w:sz w:val="24"/>
                <w:szCs w:val="24"/>
              </w:rPr>
              <w:t>(</w:t>
            </w:r>
            <w:r w:rsidRPr="00FE6EAF">
              <w:rPr>
                <w:rFonts w:hint="eastAsia"/>
                <w:spacing w:val="-6"/>
                <w:sz w:val="24"/>
                <w:szCs w:val="24"/>
              </w:rPr>
              <w:t>世新大學企業管理研究所</w:t>
            </w:r>
            <w:r w:rsidRPr="00FE6EAF">
              <w:rPr>
                <w:rFonts w:hint="eastAsia"/>
                <w:spacing w:val="-6"/>
                <w:sz w:val="24"/>
                <w:szCs w:val="24"/>
              </w:rPr>
              <w:t>99</w:t>
            </w:r>
            <w:r w:rsidRPr="00FE6EAF">
              <w:rPr>
                <w:rFonts w:hint="eastAsia"/>
                <w:spacing w:val="-6"/>
                <w:sz w:val="24"/>
                <w:szCs w:val="24"/>
              </w:rPr>
              <w:t>年碩士論文</w:t>
            </w:r>
            <w:r w:rsidRPr="00FE6EAF">
              <w:rPr>
                <w:rFonts w:hint="eastAsia"/>
                <w:spacing w:val="-6"/>
                <w:sz w:val="24"/>
                <w:szCs w:val="24"/>
              </w:rPr>
              <w:t>)</w:t>
            </w:r>
            <w:bookmarkEnd w:id="750"/>
          </w:p>
        </w:tc>
        <w:tc>
          <w:tcPr>
            <w:tcW w:w="1708" w:type="dxa"/>
            <w:vAlign w:val="center"/>
          </w:tcPr>
          <w:p w:rsidR="00C75598" w:rsidRPr="00FE6EAF" w:rsidRDefault="00C75598" w:rsidP="00FE6EAF">
            <w:pPr>
              <w:jc w:val="both"/>
              <w:rPr>
                <w:spacing w:val="-6"/>
                <w:sz w:val="24"/>
                <w:szCs w:val="24"/>
              </w:rPr>
            </w:pPr>
            <w:bookmarkStart w:id="751" w:name="_Toc310611363"/>
            <w:r w:rsidRPr="00FE6EAF">
              <w:rPr>
                <w:rFonts w:hint="eastAsia"/>
                <w:spacing w:val="-6"/>
                <w:sz w:val="24"/>
                <w:szCs w:val="24"/>
              </w:rPr>
              <w:t>綠能產品國際化行銷及競爭策略之探討</w:t>
            </w:r>
            <w:r w:rsidRPr="00FE6EAF">
              <w:rPr>
                <w:rFonts w:hint="eastAsia"/>
                <w:spacing w:val="-6"/>
                <w:sz w:val="24"/>
                <w:szCs w:val="24"/>
              </w:rPr>
              <w:t>-</w:t>
            </w:r>
            <w:r w:rsidRPr="00FE6EAF">
              <w:rPr>
                <w:rFonts w:hint="eastAsia"/>
                <w:spacing w:val="-6"/>
                <w:sz w:val="24"/>
                <w:szCs w:val="24"/>
              </w:rPr>
              <w:t>以電動自行車為例</w:t>
            </w:r>
            <w:bookmarkEnd w:id="751"/>
          </w:p>
        </w:tc>
        <w:tc>
          <w:tcPr>
            <w:tcW w:w="7097" w:type="dxa"/>
          </w:tcPr>
          <w:p w:rsidR="00C75598" w:rsidRPr="00843120" w:rsidRDefault="00C75598" w:rsidP="003D6CE6">
            <w:pPr>
              <w:spacing w:line="400" w:lineRule="exact"/>
              <w:ind w:firstLineChars="195" w:firstLine="476"/>
              <w:jc w:val="both"/>
              <w:rPr>
                <w:rFonts w:ascii="標楷體" w:hAnsi="Arial"/>
                <w:bCs/>
                <w:spacing w:val="-8"/>
                <w:kern w:val="0"/>
                <w:sz w:val="24"/>
                <w:szCs w:val="48"/>
              </w:rPr>
            </w:pPr>
            <w:r w:rsidRPr="00843120">
              <w:rPr>
                <w:rFonts w:ascii="標楷體" w:hAnsi="Arial" w:hint="eastAsia"/>
                <w:bCs/>
                <w:spacing w:val="-8"/>
                <w:kern w:val="0"/>
                <w:sz w:val="24"/>
                <w:szCs w:val="48"/>
              </w:rPr>
              <w:t>探討綠能產業發展現況，分析綠能產品「電動自行車」之國際化行銷問題、影響因素及企業競爭策略。研究方法採用次級資料分析、專家訪談、個案研究及問卷調查法，並運用產業分析技術，包括市場區隔分析、價值鏈分析、五力分析及SWOT分析等，針對電動自行車產業未來發展趨勢及個案公司營運現況和競爭策略，加以剖析</w:t>
            </w:r>
            <w:r w:rsidR="00B82CB3" w:rsidRPr="00843120">
              <w:rPr>
                <w:rFonts w:ascii="標楷體" w:hAnsi="Arial" w:hint="eastAsia"/>
                <w:bCs/>
                <w:spacing w:val="-8"/>
                <w:kern w:val="0"/>
                <w:sz w:val="24"/>
                <w:szCs w:val="48"/>
              </w:rPr>
              <w:t>……</w:t>
            </w:r>
            <w:r w:rsidR="00F511C9">
              <w:rPr>
                <w:rFonts w:ascii="標楷體" w:hAnsi="Arial" w:hint="eastAsia"/>
                <w:bCs/>
                <w:spacing w:val="-8"/>
                <w:kern w:val="0"/>
                <w:sz w:val="24"/>
                <w:szCs w:val="48"/>
              </w:rPr>
              <w:t>。該</w:t>
            </w:r>
            <w:r w:rsidRPr="00843120">
              <w:rPr>
                <w:rFonts w:ascii="標楷體" w:hAnsi="Arial" w:hint="eastAsia"/>
                <w:bCs/>
                <w:spacing w:val="-8"/>
                <w:kern w:val="0"/>
                <w:sz w:val="24"/>
                <w:szCs w:val="48"/>
              </w:rPr>
              <w:t>研究各提出</w:t>
            </w:r>
            <w:r w:rsidR="00B82CB3" w:rsidRPr="00843120">
              <w:rPr>
                <w:rFonts w:ascii="標楷體" w:hAnsi="Arial" w:hint="eastAsia"/>
                <w:bCs/>
                <w:spacing w:val="-8"/>
                <w:kern w:val="0"/>
                <w:sz w:val="24"/>
                <w:szCs w:val="48"/>
              </w:rPr>
              <w:t>15</w:t>
            </w:r>
            <w:r w:rsidRPr="00843120">
              <w:rPr>
                <w:rFonts w:ascii="標楷體" w:hAnsi="Arial" w:hint="eastAsia"/>
                <w:bCs/>
                <w:spacing w:val="-8"/>
                <w:kern w:val="0"/>
                <w:sz w:val="24"/>
                <w:szCs w:val="48"/>
              </w:rPr>
              <w:t>項影響電動自行車產業發展的因素及國際化行銷問題，其中，最重要的前三項影響因素為：產品品牌知名度、供應鏈的完整程度及顧客的綠色消費意識強度，而可能的國際化行銷問題前</w:t>
            </w:r>
            <w:r w:rsidR="00B82CB3" w:rsidRPr="00843120">
              <w:rPr>
                <w:rFonts w:ascii="標楷體" w:hAnsi="Arial" w:hint="eastAsia"/>
                <w:bCs/>
                <w:spacing w:val="-8"/>
                <w:kern w:val="0"/>
                <w:sz w:val="24"/>
                <w:szCs w:val="48"/>
              </w:rPr>
              <w:t>3</w:t>
            </w:r>
            <w:r w:rsidRPr="00843120">
              <w:rPr>
                <w:rFonts w:ascii="標楷體" w:hAnsi="Arial" w:hint="eastAsia"/>
                <w:bCs/>
                <w:spacing w:val="-8"/>
                <w:kern w:val="0"/>
                <w:sz w:val="24"/>
                <w:szCs w:val="48"/>
              </w:rPr>
              <w:t>名為：產品同質性高，面臨價格競爭、政府輔導措施不足，缺乏海外展售支援、以及國外產品及品牌眾多，市場競爭激烈</w:t>
            </w:r>
            <w:r w:rsidR="00B82CB3" w:rsidRPr="00843120">
              <w:rPr>
                <w:rFonts w:ascii="標楷體" w:hAnsi="Arial" w:hint="eastAsia"/>
                <w:bCs/>
                <w:spacing w:val="-8"/>
                <w:kern w:val="0"/>
                <w:sz w:val="24"/>
                <w:szCs w:val="48"/>
              </w:rPr>
              <w:t>……</w:t>
            </w:r>
            <w:r w:rsidRPr="00843120">
              <w:rPr>
                <w:rFonts w:ascii="標楷體" w:hAnsi="Arial" w:hint="eastAsia"/>
                <w:bCs/>
                <w:spacing w:val="-8"/>
                <w:kern w:val="0"/>
                <w:sz w:val="24"/>
                <w:szCs w:val="48"/>
              </w:rPr>
              <w:t>。</w:t>
            </w:r>
          </w:p>
        </w:tc>
      </w:tr>
      <w:tr w:rsidR="00C75598" w:rsidRPr="009E79B5" w:rsidTr="0073127A">
        <w:tc>
          <w:tcPr>
            <w:tcW w:w="1176" w:type="dxa"/>
            <w:vAlign w:val="center"/>
          </w:tcPr>
          <w:p w:rsidR="00C75598" w:rsidRPr="00FE6EAF" w:rsidRDefault="00C75598" w:rsidP="00FE6EAF">
            <w:pPr>
              <w:jc w:val="both"/>
              <w:rPr>
                <w:spacing w:val="-6"/>
                <w:sz w:val="24"/>
                <w:szCs w:val="24"/>
              </w:rPr>
            </w:pPr>
            <w:bookmarkStart w:id="752" w:name="_Toc310611364"/>
            <w:r w:rsidRPr="00FE6EAF">
              <w:rPr>
                <w:rFonts w:hint="eastAsia"/>
                <w:spacing w:val="-6"/>
                <w:sz w:val="24"/>
                <w:szCs w:val="24"/>
              </w:rPr>
              <w:t>鄒智純</w:t>
            </w:r>
            <w:r w:rsidRPr="00FE6EAF">
              <w:rPr>
                <w:rFonts w:hint="eastAsia"/>
                <w:spacing w:val="-6"/>
                <w:sz w:val="24"/>
                <w:szCs w:val="24"/>
              </w:rPr>
              <w:t>(</w:t>
            </w:r>
            <w:r w:rsidRPr="00FE6EAF">
              <w:rPr>
                <w:rFonts w:hint="eastAsia"/>
                <w:spacing w:val="-6"/>
                <w:sz w:val="24"/>
                <w:szCs w:val="24"/>
              </w:rPr>
              <w:t>國立臺灣大學政治學研究所</w:t>
            </w:r>
            <w:r w:rsidRPr="00FE6EAF">
              <w:rPr>
                <w:rFonts w:hint="eastAsia"/>
                <w:spacing w:val="-6"/>
                <w:sz w:val="24"/>
                <w:szCs w:val="24"/>
              </w:rPr>
              <w:t>99</w:t>
            </w:r>
            <w:r w:rsidRPr="00FE6EAF">
              <w:rPr>
                <w:rFonts w:hint="eastAsia"/>
                <w:spacing w:val="-6"/>
                <w:sz w:val="24"/>
                <w:szCs w:val="24"/>
              </w:rPr>
              <w:t>年碩士論文</w:t>
            </w:r>
            <w:r w:rsidRPr="00FE6EAF">
              <w:rPr>
                <w:rFonts w:hint="eastAsia"/>
                <w:spacing w:val="-6"/>
                <w:sz w:val="24"/>
                <w:szCs w:val="24"/>
              </w:rPr>
              <w:t>)</w:t>
            </w:r>
            <w:bookmarkEnd w:id="752"/>
          </w:p>
        </w:tc>
        <w:tc>
          <w:tcPr>
            <w:tcW w:w="1708" w:type="dxa"/>
            <w:vAlign w:val="center"/>
          </w:tcPr>
          <w:p w:rsidR="00C75598" w:rsidRPr="00FE6EAF" w:rsidRDefault="00C75598" w:rsidP="00FE6EAF">
            <w:pPr>
              <w:jc w:val="both"/>
              <w:rPr>
                <w:spacing w:val="-6"/>
                <w:sz w:val="24"/>
                <w:szCs w:val="24"/>
              </w:rPr>
            </w:pPr>
            <w:bookmarkStart w:id="753" w:name="_Toc310611365"/>
            <w:r w:rsidRPr="00FE6EAF">
              <w:rPr>
                <w:rFonts w:hint="eastAsia"/>
                <w:spacing w:val="-6"/>
                <w:sz w:val="24"/>
                <w:szCs w:val="24"/>
              </w:rPr>
              <w:t>我國再生能源發展條例立法過程與法案內容之研究</w:t>
            </w:r>
            <w:bookmarkEnd w:id="753"/>
          </w:p>
        </w:tc>
        <w:tc>
          <w:tcPr>
            <w:tcW w:w="7097" w:type="dxa"/>
          </w:tcPr>
          <w:p w:rsidR="00C75598" w:rsidRPr="00843120" w:rsidRDefault="00C75598" w:rsidP="003D6CE6">
            <w:pPr>
              <w:spacing w:line="400" w:lineRule="exact"/>
              <w:ind w:firstLineChars="195" w:firstLine="476"/>
              <w:jc w:val="both"/>
              <w:rPr>
                <w:rFonts w:ascii="標楷體" w:hAnsi="Arial"/>
                <w:bCs/>
                <w:spacing w:val="-8"/>
                <w:kern w:val="0"/>
                <w:sz w:val="24"/>
                <w:szCs w:val="48"/>
              </w:rPr>
            </w:pPr>
            <w:r w:rsidRPr="00843120">
              <w:rPr>
                <w:rFonts w:ascii="標楷體" w:hAnsi="Arial" w:hint="eastAsia"/>
                <w:bCs/>
                <w:spacing w:val="-8"/>
                <w:kern w:val="0"/>
                <w:sz w:val="24"/>
                <w:szCs w:val="48"/>
              </w:rPr>
              <w:t>近年來隨著氣候變遷，能源需求增加，國際油價巨幅波動等議題成為全球關注的焦點，各國為達成後京都議定書時代溫室氣體減量的目標，紛紛將再生能源列為能源政策之重點，甚至成為能源發展之主流。</w:t>
            </w:r>
            <w:r w:rsidR="00336FB6" w:rsidRPr="00843120">
              <w:rPr>
                <w:rFonts w:ascii="標楷體" w:hAnsi="Arial" w:hint="eastAsia"/>
                <w:bCs/>
                <w:spacing w:val="-8"/>
                <w:kern w:val="0"/>
                <w:sz w:val="24"/>
                <w:szCs w:val="48"/>
              </w:rPr>
              <w:t>……</w:t>
            </w:r>
            <w:r w:rsidRPr="00843120">
              <w:rPr>
                <w:rFonts w:ascii="標楷體" w:hAnsi="Arial" w:hint="eastAsia"/>
                <w:bCs/>
                <w:spacing w:val="-8"/>
                <w:kern w:val="0"/>
                <w:sz w:val="24"/>
                <w:szCs w:val="48"/>
              </w:rPr>
              <w:t>我國「再生能源發展條例」草案，自2001年即有國、民兩黨委員提出版本。而行政院版「再生能源發展條例」草案，於2002年8月第一次送立法院審議，經過四屆立法院之審議，並跨越政黨輪替，即民進黨及國民黨分別執政，也歷經兩次全國能源</w:t>
            </w:r>
            <w:r w:rsidRPr="00843120">
              <w:rPr>
                <w:rFonts w:ascii="標楷體" w:hAnsi="Arial" w:hint="eastAsia"/>
                <w:bCs/>
                <w:spacing w:val="-8"/>
                <w:kern w:val="0"/>
                <w:sz w:val="24"/>
                <w:szCs w:val="48"/>
              </w:rPr>
              <w:lastRenderedPageBreak/>
              <w:t>會議。直到2009年6月12日，經過</w:t>
            </w:r>
            <w:r w:rsidR="00B82CB3" w:rsidRPr="00843120">
              <w:rPr>
                <w:rFonts w:ascii="標楷體" w:hAnsi="Arial" w:hint="eastAsia"/>
                <w:bCs/>
                <w:spacing w:val="-8"/>
                <w:kern w:val="0"/>
                <w:sz w:val="24"/>
                <w:szCs w:val="48"/>
              </w:rPr>
              <w:t>8</w:t>
            </w:r>
            <w:r w:rsidRPr="00843120">
              <w:rPr>
                <w:rFonts w:ascii="標楷體" w:hAnsi="Arial" w:hint="eastAsia"/>
                <w:bCs/>
                <w:spacing w:val="-8"/>
                <w:kern w:val="0"/>
                <w:sz w:val="24"/>
                <w:szCs w:val="48"/>
              </w:rPr>
              <w:t>年抗戰，終於完成立法三讀程序，同年7月8日公布施行，正式展開綠能新紀元。我國「再生能源發展條例」之立法不但向國際社會宣示臺灣重視環保、生態、永續的未來，藉由增加經濟面的誘因與排除技術面的障礙，期望國內再生能源將蓬勃發展，帶動經濟成長，增加就業機會。</w:t>
            </w:r>
            <w:r w:rsidR="00B82CB3" w:rsidRPr="00843120">
              <w:rPr>
                <w:rFonts w:ascii="標楷體" w:hAnsi="Arial" w:hint="eastAsia"/>
                <w:bCs/>
                <w:spacing w:val="-8"/>
                <w:kern w:val="0"/>
                <w:sz w:val="24"/>
                <w:szCs w:val="48"/>
              </w:rPr>
              <w:t>……</w:t>
            </w:r>
            <w:r w:rsidR="00F511C9">
              <w:rPr>
                <w:rFonts w:ascii="標楷體" w:hAnsi="Arial" w:hint="eastAsia"/>
                <w:bCs/>
                <w:spacing w:val="-8"/>
                <w:kern w:val="0"/>
                <w:sz w:val="24"/>
                <w:szCs w:val="48"/>
              </w:rPr>
              <w:t>該</w:t>
            </w:r>
            <w:r w:rsidRPr="00843120">
              <w:rPr>
                <w:rFonts w:ascii="標楷體" w:hAnsi="Arial" w:hint="eastAsia"/>
                <w:bCs/>
                <w:spacing w:val="-8"/>
                <w:kern w:val="0"/>
                <w:sz w:val="24"/>
                <w:szCs w:val="48"/>
              </w:rPr>
              <w:t>文從公共政策角度思維，將「再生能源發展條例」之立法時期，依立委屆期分三個階段討論，分別為：(一)萌芽期：2001-2005年。(二)倡導期：2005-2008年。(三)關鍵期：2008-2009年。綜合文獻探討、深度訪談和筆者參與觀察，分析「再生能源發展條例」延宕八年之因素，在不同的階段，會因主客觀環境不同而有差異。綜合主要原因包括：(1)初期各界冷漠以對，法案無迫切性。(2)「朝小野大」的立法院生態及核四爭議。(3)各種再生能源之利益不均及躉購費率爭議。不過最後，由於國際潮流推波助瀾，總統在全國能源會議上信心喊話，透過黨團協商機制與媒體效應，朝野終於達成共識，我國「再生能源發展條例」於2009年6月完成三讀立法程序。然而，「再生能源發展條例」施行以來，諸多問題逐漸浮現，包括：再生能源發電成本仍然昂貴、再生能源電能躉購費率訂定是否合理、再生能源推廣目標與補貼機制脫鉤、再生能源政策出爾反爾引起各界韃伐、臺電收購再生能源角色爭議及電價合理化問題、再生能源發展基金設置公平與否等。其中，多數再生能源發電成本仍相當昂貴，恐將造成電價上漲衝擊經濟。因此，如何妥善規劃再生能源的發展目標，同時兼顧經濟發展及一般消費者的負擔，已成為政府推動替代能源的一大挑戰。</w:t>
            </w:r>
            <w:r w:rsidR="00B82CB3" w:rsidRPr="00843120">
              <w:rPr>
                <w:rFonts w:ascii="標楷體" w:hAnsi="Arial" w:hint="eastAsia"/>
                <w:bCs/>
                <w:spacing w:val="-8"/>
                <w:kern w:val="0"/>
                <w:sz w:val="24"/>
                <w:szCs w:val="48"/>
              </w:rPr>
              <w:t>……</w:t>
            </w:r>
            <w:r w:rsidRPr="00843120">
              <w:rPr>
                <w:rFonts w:ascii="標楷體" w:hAnsi="Arial" w:hint="eastAsia"/>
                <w:bCs/>
                <w:spacing w:val="-8"/>
                <w:kern w:val="0"/>
                <w:sz w:val="24"/>
                <w:szCs w:val="48"/>
              </w:rPr>
              <w:t>由於我國「再生能源發展條例」之立法架構，主要參考德國「再生能源法」</w:t>
            </w:r>
            <w:r w:rsidR="00D35348" w:rsidRPr="00843120">
              <w:rPr>
                <w:rFonts w:ascii="標楷體" w:hAnsi="Arial" w:hint="eastAsia"/>
                <w:bCs/>
                <w:spacing w:val="-8"/>
                <w:kern w:val="0"/>
                <w:sz w:val="24"/>
                <w:szCs w:val="48"/>
              </w:rPr>
              <w:t>……</w:t>
            </w:r>
            <w:r w:rsidRPr="00843120">
              <w:rPr>
                <w:rFonts w:ascii="標楷體" w:hAnsi="Arial" w:hint="eastAsia"/>
                <w:bCs/>
                <w:spacing w:val="-8"/>
                <w:kern w:val="0"/>
                <w:sz w:val="24"/>
                <w:szCs w:val="48"/>
              </w:rPr>
              <w:t>。</w:t>
            </w:r>
          </w:p>
        </w:tc>
      </w:tr>
      <w:tr w:rsidR="00C75598" w:rsidRPr="009E79B5" w:rsidTr="00975FBB">
        <w:tc>
          <w:tcPr>
            <w:tcW w:w="1176" w:type="dxa"/>
            <w:vAlign w:val="center"/>
          </w:tcPr>
          <w:p w:rsidR="00C75598" w:rsidRPr="00FE6EAF" w:rsidRDefault="00C75598" w:rsidP="00FE6EAF">
            <w:pPr>
              <w:jc w:val="both"/>
              <w:rPr>
                <w:spacing w:val="-6"/>
                <w:sz w:val="24"/>
                <w:szCs w:val="24"/>
              </w:rPr>
            </w:pPr>
            <w:bookmarkStart w:id="754" w:name="_Toc310611366"/>
            <w:r w:rsidRPr="00FE6EAF">
              <w:rPr>
                <w:rFonts w:hint="eastAsia"/>
                <w:spacing w:val="-6"/>
                <w:sz w:val="24"/>
                <w:szCs w:val="24"/>
              </w:rPr>
              <w:lastRenderedPageBreak/>
              <w:t>林馨愉</w:t>
            </w:r>
            <w:r w:rsidRPr="00FE6EAF">
              <w:rPr>
                <w:rFonts w:hint="eastAsia"/>
                <w:spacing w:val="-6"/>
                <w:sz w:val="24"/>
                <w:szCs w:val="24"/>
              </w:rPr>
              <w:t>(</w:t>
            </w:r>
            <w:r w:rsidRPr="00FE6EAF">
              <w:rPr>
                <w:rFonts w:hint="eastAsia"/>
                <w:spacing w:val="-6"/>
                <w:sz w:val="24"/>
                <w:szCs w:val="24"/>
              </w:rPr>
              <w:t>國立中山大學中國與亞太區域研究所</w:t>
            </w:r>
            <w:r w:rsidRPr="00FE6EAF">
              <w:rPr>
                <w:rFonts w:hint="eastAsia"/>
                <w:spacing w:val="-6"/>
                <w:sz w:val="24"/>
                <w:szCs w:val="24"/>
              </w:rPr>
              <w:t>99</w:t>
            </w:r>
            <w:r w:rsidRPr="00FE6EAF">
              <w:rPr>
                <w:rFonts w:hint="eastAsia"/>
                <w:spacing w:val="-6"/>
                <w:sz w:val="24"/>
                <w:szCs w:val="24"/>
              </w:rPr>
              <w:t>年碩士論文</w:t>
            </w:r>
            <w:r w:rsidRPr="00FE6EAF">
              <w:rPr>
                <w:rFonts w:hint="eastAsia"/>
                <w:spacing w:val="-6"/>
                <w:sz w:val="24"/>
                <w:szCs w:val="24"/>
              </w:rPr>
              <w:t>)</w:t>
            </w:r>
            <w:bookmarkEnd w:id="754"/>
          </w:p>
        </w:tc>
        <w:tc>
          <w:tcPr>
            <w:tcW w:w="1708" w:type="dxa"/>
            <w:vAlign w:val="center"/>
          </w:tcPr>
          <w:p w:rsidR="00C75598" w:rsidRPr="00FE6EAF" w:rsidRDefault="00215312" w:rsidP="00FE6EAF">
            <w:pPr>
              <w:jc w:val="both"/>
              <w:rPr>
                <w:spacing w:val="-6"/>
                <w:sz w:val="24"/>
                <w:szCs w:val="24"/>
              </w:rPr>
            </w:pPr>
            <w:bookmarkStart w:id="755" w:name="_Toc310611367"/>
            <w:r w:rsidRPr="00FE6EAF">
              <w:rPr>
                <w:rFonts w:hint="eastAsia"/>
                <w:spacing w:val="-6"/>
                <w:sz w:val="24"/>
                <w:szCs w:val="24"/>
              </w:rPr>
              <w:t>太陽光電</w:t>
            </w:r>
            <w:r w:rsidR="00C75598" w:rsidRPr="00FE6EAF">
              <w:rPr>
                <w:rFonts w:hint="eastAsia"/>
                <w:spacing w:val="-6"/>
                <w:sz w:val="24"/>
                <w:szCs w:val="24"/>
              </w:rPr>
              <w:t>產業的國際投資趨勢</w:t>
            </w:r>
            <w:bookmarkEnd w:id="755"/>
          </w:p>
        </w:tc>
        <w:tc>
          <w:tcPr>
            <w:tcW w:w="7097" w:type="dxa"/>
            <w:vAlign w:val="center"/>
          </w:tcPr>
          <w:p w:rsidR="00C75598" w:rsidRPr="00843120" w:rsidRDefault="00336FB6" w:rsidP="003D6CE6">
            <w:pPr>
              <w:spacing w:line="400" w:lineRule="exact"/>
              <w:ind w:firstLineChars="195" w:firstLine="476"/>
              <w:jc w:val="both"/>
              <w:rPr>
                <w:rFonts w:ascii="標楷體" w:hAnsi="Arial"/>
                <w:bCs/>
                <w:spacing w:val="-8"/>
                <w:kern w:val="0"/>
                <w:sz w:val="24"/>
                <w:szCs w:val="48"/>
              </w:rPr>
            </w:pPr>
            <w:r w:rsidRPr="00843120">
              <w:rPr>
                <w:rFonts w:ascii="標楷體" w:hAnsi="Arial" w:hint="eastAsia"/>
                <w:bCs/>
                <w:spacing w:val="-8"/>
                <w:kern w:val="0"/>
                <w:sz w:val="24"/>
                <w:szCs w:val="48"/>
              </w:rPr>
              <w:t>透過世界組織的報告分析得知能源問題已經是劍拔弩張，因此透過</w:t>
            </w:r>
            <w:r w:rsidR="00C75598" w:rsidRPr="00843120">
              <w:rPr>
                <w:rFonts w:ascii="標楷體" w:hAnsi="Arial" w:hint="eastAsia"/>
                <w:bCs/>
                <w:spacing w:val="-8"/>
                <w:kern w:val="0"/>
                <w:sz w:val="24"/>
                <w:szCs w:val="48"/>
              </w:rPr>
              <w:t>節約能源與再生能源的開發使用解決能源危機的問題，</w:t>
            </w:r>
            <w:r w:rsidRPr="00843120">
              <w:rPr>
                <w:rFonts w:ascii="標楷體" w:hAnsi="Arial" w:hint="eastAsia"/>
                <w:bCs/>
                <w:spacing w:val="-8"/>
                <w:kern w:val="0"/>
                <w:sz w:val="24"/>
                <w:szCs w:val="48"/>
              </w:rPr>
              <w:t>其中</w:t>
            </w:r>
            <w:r w:rsidR="00C75598" w:rsidRPr="00843120">
              <w:rPr>
                <w:rFonts w:ascii="標楷體" w:hAnsi="Arial" w:hint="eastAsia"/>
                <w:bCs/>
                <w:spacing w:val="-8"/>
                <w:kern w:val="0"/>
                <w:sz w:val="24"/>
                <w:szCs w:val="48"/>
              </w:rPr>
              <w:t>在太陽能的研究開發當中如何解決原物料之障礙，並且各國實踐是透過何種方式取得技術與資金，從中了解太陽能與光電產業的投資關係</w:t>
            </w:r>
            <w:r w:rsidRPr="00843120">
              <w:rPr>
                <w:rFonts w:ascii="標楷體" w:hAnsi="Arial" w:hint="eastAsia"/>
                <w:bCs/>
                <w:spacing w:val="-8"/>
                <w:kern w:val="0"/>
                <w:sz w:val="24"/>
                <w:szCs w:val="48"/>
              </w:rPr>
              <w:t>……</w:t>
            </w:r>
            <w:r w:rsidR="00C75598" w:rsidRPr="00843120">
              <w:rPr>
                <w:rFonts w:ascii="標楷體" w:hAnsi="Arial" w:hint="eastAsia"/>
                <w:bCs/>
                <w:spacing w:val="-8"/>
                <w:kern w:val="0"/>
                <w:sz w:val="24"/>
                <w:szCs w:val="48"/>
              </w:rPr>
              <w:t>。</w:t>
            </w:r>
          </w:p>
        </w:tc>
      </w:tr>
      <w:tr w:rsidR="00C75598" w:rsidRPr="009E79B5" w:rsidTr="0073127A">
        <w:tc>
          <w:tcPr>
            <w:tcW w:w="1176" w:type="dxa"/>
            <w:vAlign w:val="center"/>
          </w:tcPr>
          <w:p w:rsidR="00C75598" w:rsidRPr="00FE6EAF" w:rsidRDefault="00C75598" w:rsidP="00FE6EAF">
            <w:pPr>
              <w:jc w:val="both"/>
              <w:rPr>
                <w:spacing w:val="-6"/>
                <w:sz w:val="24"/>
                <w:szCs w:val="24"/>
              </w:rPr>
            </w:pPr>
            <w:bookmarkStart w:id="756" w:name="_Toc310611368"/>
            <w:r w:rsidRPr="00FE6EAF">
              <w:rPr>
                <w:rFonts w:hint="eastAsia"/>
                <w:spacing w:val="-6"/>
                <w:sz w:val="24"/>
                <w:szCs w:val="24"/>
              </w:rPr>
              <w:t>張健倫</w:t>
            </w:r>
            <w:r w:rsidRPr="00FE6EAF">
              <w:rPr>
                <w:rFonts w:hint="eastAsia"/>
                <w:spacing w:val="-6"/>
                <w:sz w:val="24"/>
                <w:szCs w:val="24"/>
              </w:rPr>
              <w:t>(</w:t>
            </w:r>
            <w:r w:rsidRPr="00FE6EAF">
              <w:rPr>
                <w:rFonts w:hint="eastAsia"/>
                <w:spacing w:val="-6"/>
                <w:sz w:val="24"/>
                <w:szCs w:val="24"/>
              </w:rPr>
              <w:t>國立清華大學科技管</w:t>
            </w:r>
            <w:r w:rsidRPr="00FE6EAF">
              <w:rPr>
                <w:rFonts w:hint="eastAsia"/>
                <w:spacing w:val="-6"/>
                <w:sz w:val="24"/>
                <w:szCs w:val="24"/>
              </w:rPr>
              <w:lastRenderedPageBreak/>
              <w:t>理研究所</w:t>
            </w:r>
            <w:r w:rsidRPr="00FE6EAF">
              <w:rPr>
                <w:rFonts w:hint="eastAsia"/>
                <w:spacing w:val="-6"/>
                <w:sz w:val="24"/>
                <w:szCs w:val="24"/>
              </w:rPr>
              <w:t>99</w:t>
            </w:r>
            <w:r w:rsidRPr="00FE6EAF">
              <w:rPr>
                <w:rFonts w:hint="eastAsia"/>
                <w:spacing w:val="-6"/>
                <w:sz w:val="24"/>
                <w:szCs w:val="24"/>
              </w:rPr>
              <w:t>年碩士論文</w:t>
            </w:r>
            <w:r w:rsidRPr="00FE6EAF">
              <w:rPr>
                <w:rFonts w:hint="eastAsia"/>
                <w:spacing w:val="-6"/>
                <w:sz w:val="24"/>
                <w:szCs w:val="24"/>
              </w:rPr>
              <w:t>)</w:t>
            </w:r>
            <w:bookmarkEnd w:id="756"/>
          </w:p>
        </w:tc>
        <w:tc>
          <w:tcPr>
            <w:tcW w:w="1708" w:type="dxa"/>
            <w:vAlign w:val="center"/>
          </w:tcPr>
          <w:p w:rsidR="00C75598" w:rsidRPr="00FE6EAF" w:rsidRDefault="00C75598" w:rsidP="00FE6EAF">
            <w:pPr>
              <w:jc w:val="both"/>
              <w:rPr>
                <w:spacing w:val="-6"/>
                <w:sz w:val="24"/>
                <w:szCs w:val="24"/>
              </w:rPr>
            </w:pPr>
            <w:bookmarkStart w:id="757" w:name="_Toc310611369"/>
            <w:r w:rsidRPr="00FE6EAF">
              <w:rPr>
                <w:rFonts w:hint="eastAsia"/>
                <w:spacing w:val="-6"/>
                <w:sz w:val="24"/>
                <w:szCs w:val="24"/>
              </w:rPr>
              <w:lastRenderedPageBreak/>
              <w:t>臺灣</w:t>
            </w:r>
            <w:r w:rsidR="00215312" w:rsidRPr="00FE6EAF">
              <w:rPr>
                <w:rFonts w:hint="eastAsia"/>
                <w:spacing w:val="-6"/>
                <w:sz w:val="24"/>
                <w:szCs w:val="24"/>
              </w:rPr>
              <w:t>太陽光電</w:t>
            </w:r>
            <w:r w:rsidRPr="00FE6EAF">
              <w:rPr>
                <w:rFonts w:hint="eastAsia"/>
                <w:spacing w:val="-6"/>
                <w:sz w:val="24"/>
                <w:szCs w:val="24"/>
              </w:rPr>
              <w:t>產業新進者策略之研究</w:t>
            </w:r>
            <w:r w:rsidRPr="00FE6EAF">
              <w:rPr>
                <w:rFonts w:hint="eastAsia"/>
                <w:spacing w:val="-6"/>
                <w:sz w:val="24"/>
                <w:szCs w:val="24"/>
              </w:rPr>
              <w:t>-</w:t>
            </w:r>
            <w:r w:rsidRPr="00FE6EAF">
              <w:rPr>
                <w:rFonts w:hint="eastAsia"/>
                <w:spacing w:val="-6"/>
                <w:sz w:val="24"/>
                <w:szCs w:val="24"/>
              </w:rPr>
              <w:t>以友</w:t>
            </w:r>
            <w:r w:rsidRPr="00FE6EAF">
              <w:rPr>
                <w:rFonts w:hint="eastAsia"/>
                <w:spacing w:val="-6"/>
                <w:sz w:val="24"/>
                <w:szCs w:val="24"/>
              </w:rPr>
              <w:lastRenderedPageBreak/>
              <w:t>達為例</w:t>
            </w:r>
            <w:bookmarkEnd w:id="757"/>
          </w:p>
        </w:tc>
        <w:tc>
          <w:tcPr>
            <w:tcW w:w="7097" w:type="dxa"/>
          </w:tcPr>
          <w:p w:rsidR="00C75598" w:rsidRPr="00843120" w:rsidRDefault="00C75598" w:rsidP="003D6CE6">
            <w:pPr>
              <w:spacing w:line="400" w:lineRule="exact"/>
              <w:ind w:firstLineChars="195" w:firstLine="476"/>
              <w:jc w:val="both"/>
              <w:rPr>
                <w:rFonts w:ascii="標楷體" w:hAnsi="Arial"/>
                <w:bCs/>
                <w:spacing w:val="-8"/>
                <w:kern w:val="0"/>
                <w:sz w:val="24"/>
                <w:szCs w:val="48"/>
              </w:rPr>
            </w:pPr>
            <w:r w:rsidRPr="00843120">
              <w:rPr>
                <w:rFonts w:ascii="標楷體" w:hAnsi="Arial" w:hint="eastAsia"/>
                <w:bCs/>
                <w:spacing w:val="-8"/>
                <w:kern w:val="0"/>
                <w:sz w:val="24"/>
                <w:szCs w:val="48"/>
              </w:rPr>
              <w:lastRenderedPageBreak/>
              <w:t>地球與環境生態是複雜而細密的系統，專家指出一旦全球氣溫增加2℃，地球與生態系統將會失衡，但根據國際能源總署</w:t>
            </w:r>
            <w:r w:rsidRPr="00843120">
              <w:rPr>
                <w:rFonts w:ascii="標楷體" w:hAnsi="Arial" w:hint="eastAsia"/>
                <w:bCs/>
                <w:spacing w:val="-8"/>
                <w:kern w:val="0"/>
                <w:sz w:val="24"/>
                <w:szCs w:val="48"/>
              </w:rPr>
              <w:lastRenderedPageBreak/>
              <w:t>(IEA)2010年底出版的最新World Energy Outlook預測2100年地球將暖化3.5℃。此外，日本福島核災危機影響下，世界各國不禁重新思考對於核能依賴度，德國已率先規劃於2022年全面停止核電廠運作。在地球暖化及環境永續議題下，再生能源將成為未來重點產業。臺灣於2009年頒布</w:t>
            </w:r>
            <w:r w:rsidR="00362A6B" w:rsidRPr="00843120">
              <w:rPr>
                <w:rFonts w:ascii="標楷體" w:hAnsi="Arial" w:hint="eastAsia"/>
                <w:bCs/>
                <w:spacing w:val="-8"/>
                <w:kern w:val="0"/>
                <w:sz w:val="24"/>
                <w:szCs w:val="48"/>
              </w:rPr>
              <w:t>綠能</w:t>
            </w:r>
            <w:r w:rsidRPr="00843120">
              <w:rPr>
                <w:rFonts w:ascii="標楷體" w:hAnsi="Arial" w:hint="eastAsia"/>
                <w:bCs/>
                <w:spacing w:val="-8"/>
                <w:kern w:val="0"/>
                <w:sz w:val="24"/>
                <w:szCs w:val="48"/>
              </w:rPr>
              <w:t>產業旭升方案，明確指出綠能主力產業之一為</w:t>
            </w:r>
            <w:r w:rsidR="00215312" w:rsidRPr="00843120">
              <w:rPr>
                <w:rFonts w:ascii="標楷體" w:hAnsi="Arial" w:hint="eastAsia"/>
                <w:bCs/>
                <w:spacing w:val="-8"/>
                <w:kern w:val="0"/>
                <w:sz w:val="24"/>
                <w:szCs w:val="48"/>
              </w:rPr>
              <w:t>太陽光電</w:t>
            </w:r>
            <w:r w:rsidRPr="00843120">
              <w:rPr>
                <w:rFonts w:ascii="標楷體" w:hAnsi="Arial" w:hint="eastAsia"/>
                <w:bCs/>
                <w:spacing w:val="-8"/>
                <w:kern w:val="0"/>
                <w:sz w:val="24"/>
                <w:szCs w:val="48"/>
              </w:rPr>
              <w:t>產業，而此年全球亦籠罩金融風暴的陰影下，但太陽能市場成長力道強勁且未來發展可期，使得臺灣廠商仍陸續投入</w:t>
            </w:r>
            <w:r w:rsidR="00215312" w:rsidRPr="00843120">
              <w:rPr>
                <w:rFonts w:ascii="標楷體" w:hAnsi="Arial" w:hint="eastAsia"/>
                <w:bCs/>
                <w:spacing w:val="-8"/>
                <w:kern w:val="0"/>
                <w:sz w:val="24"/>
                <w:szCs w:val="48"/>
              </w:rPr>
              <w:t>太陽光電</w:t>
            </w:r>
            <w:r w:rsidRPr="00843120">
              <w:rPr>
                <w:rFonts w:ascii="標楷體" w:hAnsi="Arial" w:hint="eastAsia"/>
                <w:bCs/>
                <w:spacing w:val="-8"/>
                <w:kern w:val="0"/>
                <w:sz w:val="24"/>
                <w:szCs w:val="48"/>
              </w:rPr>
              <w:t>產業，其中又以半導體及面板廠商居多，如：臺積電、友達光電等企業。</w:t>
            </w:r>
          </w:p>
          <w:p w:rsidR="00C75598" w:rsidRPr="00843120" w:rsidRDefault="00C75598" w:rsidP="003D6CE6">
            <w:pPr>
              <w:spacing w:line="400" w:lineRule="exact"/>
              <w:ind w:firstLineChars="195" w:firstLine="476"/>
              <w:jc w:val="both"/>
              <w:rPr>
                <w:rFonts w:ascii="標楷體" w:hAnsi="Arial"/>
                <w:bCs/>
                <w:spacing w:val="-8"/>
                <w:kern w:val="0"/>
                <w:sz w:val="24"/>
                <w:szCs w:val="48"/>
              </w:rPr>
            </w:pPr>
            <w:r w:rsidRPr="00843120">
              <w:rPr>
                <w:rFonts w:ascii="標楷體" w:hAnsi="Arial" w:hint="eastAsia"/>
                <w:bCs/>
                <w:spacing w:val="-8"/>
                <w:kern w:val="0"/>
                <w:sz w:val="24"/>
                <w:szCs w:val="48"/>
              </w:rPr>
              <w:t>臺灣具有半導體及面板產業的優秀技術及生產管理背景，勢逢</w:t>
            </w:r>
            <w:r w:rsidR="00215312" w:rsidRPr="00843120">
              <w:rPr>
                <w:rFonts w:ascii="標楷體" w:hAnsi="Arial" w:hint="eastAsia"/>
                <w:bCs/>
                <w:spacing w:val="-8"/>
                <w:kern w:val="0"/>
                <w:sz w:val="24"/>
                <w:szCs w:val="48"/>
              </w:rPr>
              <w:t>太陽光電</w:t>
            </w:r>
            <w:r w:rsidRPr="00843120">
              <w:rPr>
                <w:rFonts w:ascii="標楷體" w:hAnsi="Arial" w:hint="eastAsia"/>
                <w:bCs/>
                <w:spacing w:val="-8"/>
                <w:kern w:val="0"/>
                <w:sz w:val="24"/>
                <w:szCs w:val="48"/>
              </w:rPr>
              <w:t>產業正介於環境變動快速的成長初期，新進者該如何布局瞬變萬千的</w:t>
            </w:r>
            <w:r w:rsidR="00215312" w:rsidRPr="00843120">
              <w:rPr>
                <w:rFonts w:ascii="標楷體" w:hAnsi="Arial" w:hint="eastAsia"/>
                <w:bCs/>
                <w:spacing w:val="-8"/>
                <w:kern w:val="0"/>
                <w:sz w:val="24"/>
                <w:szCs w:val="48"/>
              </w:rPr>
              <w:t>太陽光電</w:t>
            </w:r>
            <w:r w:rsidRPr="00843120">
              <w:rPr>
                <w:rFonts w:ascii="標楷體" w:hAnsi="Arial" w:hint="eastAsia"/>
                <w:bCs/>
                <w:spacing w:val="-8"/>
                <w:kern w:val="0"/>
                <w:sz w:val="24"/>
                <w:szCs w:val="48"/>
              </w:rPr>
              <w:t>產業，以建立最佳競爭位置，是</w:t>
            </w:r>
            <w:r w:rsidR="00F511C9">
              <w:rPr>
                <w:rFonts w:ascii="標楷體" w:hAnsi="Arial" w:hint="eastAsia"/>
                <w:bCs/>
                <w:spacing w:val="-8"/>
                <w:kern w:val="0"/>
                <w:sz w:val="24"/>
                <w:szCs w:val="48"/>
              </w:rPr>
              <w:t>該</w:t>
            </w:r>
            <w:r w:rsidRPr="00843120">
              <w:rPr>
                <w:rFonts w:ascii="標楷體" w:hAnsi="Arial" w:hint="eastAsia"/>
                <w:bCs/>
                <w:spacing w:val="-8"/>
                <w:kern w:val="0"/>
                <w:sz w:val="24"/>
                <w:szCs w:val="48"/>
              </w:rPr>
              <w:t>研究探討的核心課題。</w:t>
            </w:r>
            <w:r w:rsidR="00336FB6" w:rsidRPr="00843120">
              <w:rPr>
                <w:rFonts w:ascii="標楷體" w:hAnsi="Arial" w:hint="eastAsia"/>
                <w:bCs/>
                <w:spacing w:val="-8"/>
                <w:kern w:val="0"/>
                <w:sz w:val="24"/>
                <w:szCs w:val="48"/>
              </w:rPr>
              <w:t>……</w:t>
            </w:r>
            <w:r w:rsidRPr="00843120">
              <w:rPr>
                <w:rFonts w:ascii="標楷體" w:hAnsi="Arial" w:hint="eastAsia"/>
                <w:bCs/>
                <w:spacing w:val="-8"/>
                <w:kern w:val="0"/>
                <w:sz w:val="24"/>
                <w:szCs w:val="48"/>
              </w:rPr>
              <w:t>。大陸廠商垂直整合較於臺灣完整，促使歐洲廠商不得不將生產製造移至亞洲地區，且歐洲廠商則朝建立品牌形象為發展方向；歐洲目前仍為</w:t>
            </w:r>
            <w:r w:rsidR="00215312" w:rsidRPr="00843120">
              <w:rPr>
                <w:rFonts w:ascii="標楷體" w:hAnsi="Arial" w:hint="eastAsia"/>
                <w:bCs/>
                <w:spacing w:val="-8"/>
                <w:kern w:val="0"/>
                <w:sz w:val="24"/>
                <w:szCs w:val="48"/>
              </w:rPr>
              <w:t>太陽光電</w:t>
            </w:r>
            <w:r w:rsidRPr="00843120">
              <w:rPr>
                <w:rFonts w:ascii="標楷體" w:hAnsi="Arial" w:hint="eastAsia"/>
                <w:bCs/>
                <w:spacing w:val="-8"/>
                <w:kern w:val="0"/>
                <w:sz w:val="24"/>
                <w:szCs w:val="48"/>
              </w:rPr>
              <w:t>產業最大的市場，且預估最先達到市電平價地區</w:t>
            </w:r>
            <w:r w:rsidR="00F511C9">
              <w:rPr>
                <w:rFonts w:ascii="標楷體" w:hAnsi="Arial" w:hint="eastAsia"/>
                <w:bCs/>
                <w:spacing w:val="-8"/>
                <w:kern w:val="0"/>
                <w:sz w:val="24"/>
                <w:szCs w:val="48"/>
              </w:rPr>
              <w:t>，屆時就算政府補助政策逐步退出後，市場需求仍能維持穩定成長。該</w:t>
            </w:r>
            <w:r w:rsidRPr="00843120">
              <w:rPr>
                <w:rFonts w:ascii="標楷體" w:hAnsi="Arial" w:hint="eastAsia"/>
                <w:bCs/>
                <w:spacing w:val="-8"/>
                <w:kern w:val="0"/>
                <w:sz w:val="24"/>
                <w:szCs w:val="48"/>
              </w:rPr>
              <w:t>研究藉由SWOT分析出四策略：拓展市場、建立品牌、產品多元化、提升系統建置能力，以提供友達在</w:t>
            </w:r>
            <w:r w:rsidR="00215312" w:rsidRPr="00843120">
              <w:rPr>
                <w:rFonts w:ascii="標楷體" w:hAnsi="Arial" w:hint="eastAsia"/>
                <w:bCs/>
                <w:spacing w:val="-8"/>
                <w:kern w:val="0"/>
                <w:sz w:val="24"/>
                <w:szCs w:val="48"/>
              </w:rPr>
              <w:t>太陽光電</w:t>
            </w:r>
            <w:r w:rsidRPr="00843120">
              <w:rPr>
                <w:rFonts w:ascii="標楷體" w:hAnsi="Arial" w:hint="eastAsia"/>
                <w:bCs/>
                <w:spacing w:val="-8"/>
                <w:kern w:val="0"/>
                <w:sz w:val="24"/>
                <w:szCs w:val="48"/>
              </w:rPr>
              <w:t>產業未來策略發展之參考。</w:t>
            </w:r>
          </w:p>
        </w:tc>
      </w:tr>
      <w:tr w:rsidR="00C75598" w:rsidRPr="009E79B5" w:rsidTr="0073127A">
        <w:tc>
          <w:tcPr>
            <w:tcW w:w="1176" w:type="dxa"/>
            <w:vAlign w:val="center"/>
          </w:tcPr>
          <w:p w:rsidR="00C75598" w:rsidRPr="00FE6EAF" w:rsidRDefault="00C75598" w:rsidP="00FE6EAF">
            <w:pPr>
              <w:jc w:val="both"/>
              <w:rPr>
                <w:spacing w:val="-6"/>
                <w:sz w:val="24"/>
                <w:szCs w:val="24"/>
              </w:rPr>
            </w:pPr>
            <w:bookmarkStart w:id="758" w:name="_Toc310611370"/>
            <w:r w:rsidRPr="00FE6EAF">
              <w:rPr>
                <w:rFonts w:hint="eastAsia"/>
                <w:spacing w:val="-6"/>
                <w:sz w:val="24"/>
                <w:szCs w:val="24"/>
              </w:rPr>
              <w:lastRenderedPageBreak/>
              <w:t>李科潁</w:t>
            </w:r>
            <w:r w:rsidRPr="00FE6EAF">
              <w:rPr>
                <w:rFonts w:hint="eastAsia"/>
                <w:spacing w:val="-6"/>
                <w:sz w:val="24"/>
                <w:szCs w:val="24"/>
              </w:rPr>
              <w:t>(</w:t>
            </w:r>
            <w:r w:rsidRPr="00FE6EAF">
              <w:rPr>
                <w:rFonts w:hint="eastAsia"/>
                <w:spacing w:val="-6"/>
                <w:sz w:val="24"/>
                <w:szCs w:val="24"/>
              </w:rPr>
              <w:t>國立中正大學企業管理研究所</w:t>
            </w:r>
            <w:r w:rsidRPr="00FE6EAF">
              <w:rPr>
                <w:rFonts w:hint="eastAsia"/>
                <w:spacing w:val="-6"/>
                <w:sz w:val="24"/>
                <w:szCs w:val="24"/>
              </w:rPr>
              <w:t>99</w:t>
            </w:r>
            <w:r w:rsidRPr="00FE6EAF">
              <w:rPr>
                <w:rFonts w:hint="eastAsia"/>
                <w:spacing w:val="-6"/>
                <w:sz w:val="24"/>
                <w:szCs w:val="24"/>
              </w:rPr>
              <w:t>年碩士論文</w:t>
            </w:r>
            <w:r w:rsidRPr="00FE6EAF">
              <w:rPr>
                <w:rFonts w:hint="eastAsia"/>
                <w:spacing w:val="-6"/>
                <w:sz w:val="24"/>
                <w:szCs w:val="24"/>
              </w:rPr>
              <w:t>)</w:t>
            </w:r>
            <w:bookmarkEnd w:id="758"/>
          </w:p>
        </w:tc>
        <w:tc>
          <w:tcPr>
            <w:tcW w:w="1708" w:type="dxa"/>
            <w:vAlign w:val="center"/>
          </w:tcPr>
          <w:p w:rsidR="00C75598" w:rsidRPr="00FE6EAF" w:rsidRDefault="00C75598" w:rsidP="00FE6EAF">
            <w:pPr>
              <w:jc w:val="both"/>
              <w:rPr>
                <w:spacing w:val="-6"/>
                <w:sz w:val="24"/>
                <w:szCs w:val="24"/>
              </w:rPr>
            </w:pPr>
            <w:bookmarkStart w:id="759" w:name="_Toc310611371"/>
            <w:r w:rsidRPr="00FE6EAF">
              <w:rPr>
                <w:rFonts w:hint="eastAsia"/>
                <w:spacing w:val="-6"/>
                <w:sz w:val="24"/>
                <w:szCs w:val="24"/>
              </w:rPr>
              <w:t>臺灣電動車產業發展與廠商策略之研究</w:t>
            </w:r>
            <w:bookmarkEnd w:id="759"/>
          </w:p>
        </w:tc>
        <w:tc>
          <w:tcPr>
            <w:tcW w:w="7097" w:type="dxa"/>
          </w:tcPr>
          <w:p w:rsidR="00C75598" w:rsidRPr="00843120" w:rsidRDefault="00C75598" w:rsidP="003D6CE6">
            <w:pPr>
              <w:spacing w:line="400" w:lineRule="exact"/>
              <w:ind w:firstLineChars="195" w:firstLine="476"/>
              <w:jc w:val="both"/>
              <w:rPr>
                <w:rFonts w:ascii="標楷體" w:hAnsi="Arial"/>
                <w:bCs/>
                <w:spacing w:val="-8"/>
                <w:kern w:val="0"/>
                <w:sz w:val="24"/>
                <w:szCs w:val="48"/>
              </w:rPr>
            </w:pPr>
            <w:r w:rsidRPr="00843120">
              <w:rPr>
                <w:rFonts w:ascii="標楷體" w:hAnsi="Arial" w:hint="eastAsia"/>
                <w:bCs/>
                <w:spacing w:val="-8"/>
                <w:kern w:val="0"/>
                <w:sz w:val="24"/>
                <w:szCs w:val="48"/>
              </w:rPr>
              <w:t>隨著溫室效應的危害逐漸明顯以及對環保的重視，世界各大強國紛紛將</w:t>
            </w:r>
            <w:r w:rsidR="00362A6B" w:rsidRPr="00843120">
              <w:rPr>
                <w:rFonts w:ascii="標楷體" w:hAnsi="Arial" w:hint="eastAsia"/>
                <w:bCs/>
                <w:spacing w:val="-8"/>
                <w:kern w:val="0"/>
                <w:sz w:val="24"/>
                <w:szCs w:val="48"/>
              </w:rPr>
              <w:t>綠能</w:t>
            </w:r>
            <w:r w:rsidRPr="00843120">
              <w:rPr>
                <w:rFonts w:ascii="標楷體" w:hAnsi="Arial" w:hint="eastAsia"/>
                <w:bCs/>
                <w:spacing w:val="-8"/>
                <w:kern w:val="0"/>
                <w:sz w:val="24"/>
                <w:szCs w:val="48"/>
              </w:rPr>
              <w:t>產業列為發展的重點，不論是發電系統、照明設備或運輸交通工具皆正在進行著一場綠色革命，為的就是減少溫室氣體的排放以降低對人類生存環境的衝擊，也因此造就了全球綠色經濟的龐大商機。而就電動車發展的效益而言，除能夠藉此減低溫室氣體的危害之外，亦有助於避免空氣、噪音</w:t>
            </w:r>
            <w:r w:rsidR="00336FB6" w:rsidRPr="00843120">
              <w:rPr>
                <w:rFonts w:ascii="標楷體" w:hAnsi="Arial" w:hint="eastAsia"/>
                <w:bCs/>
                <w:spacing w:val="-8"/>
                <w:kern w:val="0"/>
                <w:sz w:val="24"/>
                <w:szCs w:val="48"/>
              </w:rPr>
              <w:t>污</w:t>
            </w:r>
            <w:r w:rsidRPr="00843120">
              <w:rPr>
                <w:rFonts w:ascii="標楷體" w:hAnsi="Arial" w:hint="eastAsia"/>
                <w:bCs/>
                <w:spacing w:val="-8"/>
                <w:kern w:val="0"/>
                <w:sz w:val="24"/>
                <w:szCs w:val="48"/>
              </w:rPr>
              <w:t>染與酸雨的危害，另一方面亦能夠帶動汽、機車等週邊產業的龐大商機，提升國家經濟的競爭力，因此在這一波環保熱潮當中運輸交通工具的綠色化格外受到美國、中國大陸、日本等工業國家的關注</w:t>
            </w:r>
            <w:r w:rsidR="00336FB6" w:rsidRPr="00843120">
              <w:rPr>
                <w:rFonts w:ascii="標楷體" w:hAnsi="Arial" w:hint="eastAsia"/>
                <w:bCs/>
                <w:spacing w:val="-8"/>
                <w:kern w:val="0"/>
                <w:sz w:val="24"/>
                <w:szCs w:val="48"/>
              </w:rPr>
              <w:t>……</w:t>
            </w:r>
            <w:r w:rsidRPr="00843120">
              <w:rPr>
                <w:rFonts w:ascii="標楷體" w:hAnsi="Arial" w:hint="eastAsia"/>
                <w:bCs/>
                <w:spacing w:val="-8"/>
                <w:kern w:val="0"/>
                <w:sz w:val="24"/>
                <w:szCs w:val="48"/>
              </w:rPr>
              <w:t>。</w:t>
            </w:r>
          </w:p>
        </w:tc>
      </w:tr>
      <w:tr w:rsidR="00C75598" w:rsidRPr="009E79B5" w:rsidTr="0073127A">
        <w:tc>
          <w:tcPr>
            <w:tcW w:w="1176" w:type="dxa"/>
            <w:vAlign w:val="center"/>
          </w:tcPr>
          <w:p w:rsidR="00C75598" w:rsidRPr="00FE6EAF" w:rsidRDefault="00C75598" w:rsidP="00FE6EAF">
            <w:pPr>
              <w:jc w:val="both"/>
              <w:rPr>
                <w:spacing w:val="-6"/>
                <w:sz w:val="24"/>
                <w:szCs w:val="24"/>
              </w:rPr>
            </w:pPr>
            <w:bookmarkStart w:id="760" w:name="_Toc310611372"/>
            <w:r w:rsidRPr="00FE6EAF">
              <w:rPr>
                <w:rFonts w:hint="eastAsia"/>
                <w:spacing w:val="-6"/>
                <w:sz w:val="24"/>
                <w:szCs w:val="24"/>
              </w:rPr>
              <w:t>顏振羽</w:t>
            </w:r>
            <w:r w:rsidRPr="00FE6EAF">
              <w:rPr>
                <w:rFonts w:hint="eastAsia"/>
                <w:spacing w:val="-6"/>
                <w:sz w:val="24"/>
                <w:szCs w:val="24"/>
              </w:rPr>
              <w:t>(</w:t>
            </w:r>
            <w:r w:rsidRPr="00FE6EAF">
              <w:rPr>
                <w:rFonts w:hint="eastAsia"/>
                <w:spacing w:val="-6"/>
                <w:sz w:val="24"/>
                <w:szCs w:val="24"/>
              </w:rPr>
              <w:t>國立中山大學高階公共政策碩士班</w:t>
            </w:r>
            <w:r w:rsidRPr="00FE6EAF">
              <w:rPr>
                <w:rFonts w:hint="eastAsia"/>
                <w:spacing w:val="-6"/>
                <w:sz w:val="24"/>
                <w:szCs w:val="24"/>
              </w:rPr>
              <w:t>99</w:t>
            </w:r>
            <w:r w:rsidRPr="00FE6EAF">
              <w:rPr>
                <w:rFonts w:hint="eastAsia"/>
                <w:spacing w:val="-6"/>
                <w:sz w:val="24"/>
                <w:szCs w:val="24"/>
              </w:rPr>
              <w:t>年</w:t>
            </w:r>
            <w:r w:rsidRPr="00FE6EAF">
              <w:rPr>
                <w:rFonts w:hint="eastAsia"/>
                <w:spacing w:val="-6"/>
                <w:sz w:val="24"/>
                <w:szCs w:val="24"/>
              </w:rPr>
              <w:lastRenderedPageBreak/>
              <w:t>碩士論文</w:t>
            </w:r>
            <w:r w:rsidRPr="00FE6EAF">
              <w:rPr>
                <w:rFonts w:hint="eastAsia"/>
                <w:spacing w:val="-6"/>
                <w:sz w:val="24"/>
                <w:szCs w:val="24"/>
              </w:rPr>
              <w:t>)</w:t>
            </w:r>
            <w:bookmarkEnd w:id="760"/>
          </w:p>
        </w:tc>
        <w:tc>
          <w:tcPr>
            <w:tcW w:w="1708" w:type="dxa"/>
            <w:vAlign w:val="center"/>
          </w:tcPr>
          <w:p w:rsidR="00C75598" w:rsidRPr="00FE6EAF" w:rsidRDefault="00C75598" w:rsidP="00FE6EAF">
            <w:pPr>
              <w:jc w:val="both"/>
              <w:rPr>
                <w:spacing w:val="-6"/>
                <w:sz w:val="24"/>
                <w:szCs w:val="24"/>
              </w:rPr>
            </w:pPr>
            <w:bookmarkStart w:id="761" w:name="_Toc310611373"/>
            <w:r w:rsidRPr="00FE6EAF">
              <w:rPr>
                <w:rFonts w:hint="eastAsia"/>
                <w:spacing w:val="-6"/>
                <w:sz w:val="24"/>
                <w:szCs w:val="24"/>
              </w:rPr>
              <w:lastRenderedPageBreak/>
              <w:t>有機廢棄物再利用之政策初探</w:t>
            </w:r>
            <w:r w:rsidRPr="00FE6EAF">
              <w:rPr>
                <w:rFonts w:hint="eastAsia"/>
                <w:spacing w:val="-6"/>
                <w:sz w:val="24"/>
                <w:szCs w:val="24"/>
              </w:rPr>
              <w:t>-</w:t>
            </w:r>
            <w:r w:rsidRPr="00FE6EAF">
              <w:rPr>
                <w:rFonts w:hint="eastAsia"/>
                <w:spacing w:val="-6"/>
                <w:sz w:val="24"/>
                <w:szCs w:val="24"/>
              </w:rPr>
              <w:t>以臺南市為例</w:t>
            </w:r>
            <w:bookmarkEnd w:id="761"/>
          </w:p>
        </w:tc>
        <w:tc>
          <w:tcPr>
            <w:tcW w:w="7097" w:type="dxa"/>
          </w:tcPr>
          <w:p w:rsidR="00C75598" w:rsidRPr="00843120" w:rsidRDefault="00C75598" w:rsidP="003D6CE6">
            <w:pPr>
              <w:spacing w:line="400" w:lineRule="exact"/>
              <w:ind w:firstLineChars="195" w:firstLine="476"/>
              <w:jc w:val="both"/>
              <w:rPr>
                <w:rFonts w:ascii="標楷體" w:hAnsi="Arial"/>
                <w:bCs/>
                <w:spacing w:val="-8"/>
                <w:kern w:val="0"/>
                <w:sz w:val="24"/>
                <w:szCs w:val="48"/>
              </w:rPr>
            </w:pPr>
            <w:r w:rsidRPr="00843120">
              <w:rPr>
                <w:rFonts w:ascii="標楷體" w:hAnsi="Arial" w:hint="eastAsia"/>
                <w:bCs/>
                <w:spacing w:val="-8"/>
                <w:kern w:val="0"/>
                <w:sz w:val="24"/>
                <w:szCs w:val="48"/>
              </w:rPr>
              <w:t>在全球「節能減碳、永續發展」思潮帶動下，「綠色環保」概念成為當今的重要價值，綠能產業更是目前蔚為盛行的重要新興產業，有機廢棄物堆肥發酵回收再利用係屬生質能一部分，而生質能產出物為綠能產業推動方案之一。行政院核定「挑戰2008國家發</w:t>
            </w:r>
            <w:r w:rsidRPr="00843120">
              <w:rPr>
                <w:rFonts w:ascii="標楷體" w:hAnsi="Arial" w:hint="eastAsia"/>
                <w:bCs/>
                <w:spacing w:val="-8"/>
                <w:kern w:val="0"/>
                <w:sz w:val="24"/>
                <w:szCs w:val="48"/>
              </w:rPr>
              <w:lastRenderedPageBreak/>
              <w:t>展重點計畫－綠色產業－資源回收利用計畫」，由環保署主導政策推動，全國各鄉鎮市區公所全體總動員，建立有機廢棄物廚餘回收清運系統。</w:t>
            </w:r>
          </w:p>
          <w:p w:rsidR="00C75598" w:rsidRPr="00843120" w:rsidRDefault="00C75598" w:rsidP="003D6CE6">
            <w:pPr>
              <w:spacing w:line="400" w:lineRule="exact"/>
              <w:ind w:firstLineChars="195" w:firstLine="476"/>
              <w:jc w:val="both"/>
              <w:rPr>
                <w:rFonts w:ascii="標楷體" w:hAnsi="Arial"/>
                <w:bCs/>
                <w:spacing w:val="-8"/>
                <w:kern w:val="0"/>
                <w:sz w:val="24"/>
                <w:szCs w:val="48"/>
              </w:rPr>
            </w:pPr>
            <w:r w:rsidRPr="00843120">
              <w:rPr>
                <w:rFonts w:ascii="標楷體" w:hAnsi="Arial" w:hint="eastAsia"/>
                <w:bCs/>
                <w:spacing w:val="-8"/>
                <w:kern w:val="0"/>
                <w:sz w:val="24"/>
                <w:szCs w:val="48"/>
              </w:rPr>
              <w:t>藉由產官學界及專家學者不斷的創新研發，在於農林植物、沼氣及有機廢棄物之生質能源利用，已有多元的發展，包括有機廢棄物再利用，有機肥料開發、家畜豬雞隻飼料、發酵提煉沼氣發電及生質燃料皆是生質能源衍生產品。目前各縣市持續製作研發堆肥成品，並落實村里、社區推展有機廢棄物堆肥產品，作為土壤改良劑、有機肥料或有機飼料，衍然已形成良好的</w:t>
            </w:r>
            <w:r w:rsidR="00362A6B" w:rsidRPr="00843120">
              <w:rPr>
                <w:rFonts w:ascii="標楷體" w:hAnsi="Arial" w:hint="eastAsia"/>
                <w:bCs/>
                <w:spacing w:val="-8"/>
                <w:kern w:val="0"/>
                <w:sz w:val="24"/>
                <w:szCs w:val="48"/>
              </w:rPr>
              <w:t>綠能</w:t>
            </w:r>
            <w:r w:rsidR="00F511C9">
              <w:rPr>
                <w:rFonts w:ascii="標楷體" w:hAnsi="Arial" w:hint="eastAsia"/>
                <w:bCs/>
                <w:spacing w:val="-8"/>
                <w:kern w:val="0"/>
                <w:sz w:val="24"/>
                <w:szCs w:val="48"/>
              </w:rPr>
              <w:t>循環通路，落實資源回收再利用公共政策推動。該</w:t>
            </w:r>
            <w:r w:rsidRPr="00843120">
              <w:rPr>
                <w:rFonts w:ascii="標楷體" w:hAnsi="Arial" w:hint="eastAsia"/>
                <w:bCs/>
                <w:spacing w:val="-8"/>
                <w:kern w:val="0"/>
                <w:sz w:val="24"/>
                <w:szCs w:val="48"/>
              </w:rPr>
              <w:t>研究依循綠色供應鏈系脈絡下，透過有機廢棄物的再生循環利用，以公共政策檢視，以有機廢棄物再利用與推廣為政策探討主軸，希冀實際了解有機廢棄物在地化推廣方法</w:t>
            </w:r>
            <w:r w:rsidR="00336FB6" w:rsidRPr="00843120">
              <w:rPr>
                <w:rFonts w:ascii="標楷體" w:hAnsi="Arial" w:hint="eastAsia"/>
                <w:bCs/>
                <w:spacing w:val="-8"/>
                <w:kern w:val="0"/>
                <w:sz w:val="24"/>
                <w:szCs w:val="48"/>
              </w:rPr>
              <w:t>……</w:t>
            </w:r>
            <w:r w:rsidRPr="00843120">
              <w:rPr>
                <w:rFonts w:ascii="標楷體" w:hAnsi="Arial" w:hint="eastAsia"/>
                <w:bCs/>
                <w:spacing w:val="-8"/>
                <w:kern w:val="0"/>
                <w:sz w:val="24"/>
                <w:szCs w:val="48"/>
              </w:rPr>
              <w:t>。</w:t>
            </w:r>
          </w:p>
        </w:tc>
      </w:tr>
      <w:tr w:rsidR="00C75598" w:rsidRPr="009E79B5" w:rsidTr="00CC0D8B">
        <w:tc>
          <w:tcPr>
            <w:tcW w:w="1176" w:type="dxa"/>
            <w:vAlign w:val="center"/>
          </w:tcPr>
          <w:p w:rsidR="00C75598" w:rsidRPr="00FE6EAF" w:rsidRDefault="00C75598" w:rsidP="00FE6EAF">
            <w:pPr>
              <w:jc w:val="both"/>
              <w:rPr>
                <w:spacing w:val="-6"/>
                <w:sz w:val="24"/>
                <w:szCs w:val="24"/>
              </w:rPr>
            </w:pPr>
            <w:bookmarkStart w:id="762" w:name="_Toc310611374"/>
            <w:r w:rsidRPr="00FE6EAF">
              <w:rPr>
                <w:rFonts w:hint="eastAsia"/>
                <w:spacing w:val="-6"/>
                <w:sz w:val="24"/>
                <w:szCs w:val="24"/>
              </w:rPr>
              <w:lastRenderedPageBreak/>
              <w:t>汪宥伶</w:t>
            </w:r>
            <w:r w:rsidRPr="00FE6EAF">
              <w:rPr>
                <w:rFonts w:hint="eastAsia"/>
                <w:spacing w:val="-6"/>
                <w:sz w:val="24"/>
                <w:szCs w:val="24"/>
              </w:rPr>
              <w:t>(</w:t>
            </w:r>
            <w:r w:rsidRPr="00FE6EAF">
              <w:rPr>
                <w:rFonts w:hint="eastAsia"/>
                <w:spacing w:val="-6"/>
                <w:sz w:val="24"/>
                <w:szCs w:val="24"/>
              </w:rPr>
              <w:t>靜宜大學國際企業學系研究所</w:t>
            </w:r>
            <w:r w:rsidRPr="00FE6EAF">
              <w:rPr>
                <w:rFonts w:hint="eastAsia"/>
                <w:spacing w:val="-6"/>
                <w:sz w:val="24"/>
                <w:szCs w:val="24"/>
              </w:rPr>
              <w:t>99</w:t>
            </w:r>
            <w:r w:rsidRPr="00FE6EAF">
              <w:rPr>
                <w:rFonts w:hint="eastAsia"/>
                <w:spacing w:val="-6"/>
                <w:sz w:val="24"/>
                <w:szCs w:val="24"/>
              </w:rPr>
              <w:t>年碩士論文</w:t>
            </w:r>
            <w:r w:rsidRPr="00FE6EAF">
              <w:rPr>
                <w:rFonts w:hint="eastAsia"/>
                <w:spacing w:val="-6"/>
                <w:sz w:val="24"/>
                <w:szCs w:val="24"/>
              </w:rPr>
              <w:t>)</w:t>
            </w:r>
            <w:bookmarkEnd w:id="762"/>
          </w:p>
        </w:tc>
        <w:tc>
          <w:tcPr>
            <w:tcW w:w="1708" w:type="dxa"/>
            <w:vAlign w:val="center"/>
          </w:tcPr>
          <w:p w:rsidR="00C75598" w:rsidRPr="00FE6EAF" w:rsidRDefault="00C75598" w:rsidP="00FE6EAF">
            <w:pPr>
              <w:jc w:val="both"/>
              <w:rPr>
                <w:spacing w:val="-6"/>
                <w:sz w:val="24"/>
                <w:szCs w:val="24"/>
              </w:rPr>
            </w:pPr>
            <w:bookmarkStart w:id="763" w:name="_Toc310611375"/>
            <w:r w:rsidRPr="00FE6EAF">
              <w:rPr>
                <w:rFonts w:hint="eastAsia"/>
                <w:spacing w:val="-6"/>
                <w:sz w:val="24"/>
                <w:szCs w:val="24"/>
              </w:rPr>
              <w:t>探討綠能供應鏈中夥伴關係之評選─以風力發電產業為例</w:t>
            </w:r>
            <w:bookmarkEnd w:id="763"/>
          </w:p>
        </w:tc>
        <w:tc>
          <w:tcPr>
            <w:tcW w:w="7097" w:type="dxa"/>
            <w:vAlign w:val="center"/>
          </w:tcPr>
          <w:p w:rsidR="00C75598" w:rsidRPr="00843120" w:rsidRDefault="00C75598" w:rsidP="003D6CE6">
            <w:pPr>
              <w:spacing w:line="400" w:lineRule="exact"/>
              <w:ind w:firstLineChars="195" w:firstLine="476"/>
              <w:jc w:val="both"/>
              <w:rPr>
                <w:rFonts w:ascii="標楷體" w:hAnsi="Arial"/>
                <w:bCs/>
                <w:spacing w:val="-8"/>
                <w:kern w:val="0"/>
                <w:sz w:val="24"/>
                <w:szCs w:val="48"/>
              </w:rPr>
            </w:pPr>
            <w:r w:rsidRPr="00843120">
              <w:rPr>
                <w:rFonts w:ascii="標楷體" w:hAnsi="Arial" w:hint="eastAsia"/>
                <w:bCs/>
                <w:spacing w:val="-8"/>
                <w:kern w:val="0"/>
                <w:sz w:val="24"/>
                <w:szCs w:val="48"/>
              </w:rPr>
              <w:t>全球能源利用結構近幾年來產生劇烈改變，各國開始強調發展再生能源產業，以提高再生能源在整個能源消費中的比例。現今風力發電不論技術或是規模都呈現快速成長，根據全球風力能源協會</w:t>
            </w:r>
            <w:r w:rsidRPr="00843120">
              <w:rPr>
                <w:rFonts w:ascii="標楷體" w:hAnsi="Arial"/>
                <w:bCs/>
                <w:spacing w:val="-8"/>
                <w:kern w:val="0"/>
                <w:sz w:val="24"/>
                <w:szCs w:val="48"/>
              </w:rPr>
              <w:t>(Global Wind Energy Council, GWEC)</w:t>
            </w:r>
            <w:r w:rsidRPr="00843120">
              <w:rPr>
                <w:rFonts w:ascii="標楷體" w:hAnsi="Arial" w:hint="eastAsia"/>
                <w:bCs/>
                <w:spacing w:val="-8"/>
                <w:kern w:val="0"/>
                <w:sz w:val="24"/>
                <w:szCs w:val="48"/>
              </w:rPr>
              <w:t>資料顯示，從</w:t>
            </w:r>
            <w:r w:rsidRPr="00843120">
              <w:rPr>
                <w:rFonts w:ascii="標楷體" w:hAnsi="Arial"/>
                <w:bCs/>
                <w:spacing w:val="-8"/>
                <w:kern w:val="0"/>
                <w:sz w:val="24"/>
                <w:szCs w:val="48"/>
              </w:rPr>
              <w:t>2006~2010</w:t>
            </w:r>
            <w:r w:rsidRPr="00843120">
              <w:rPr>
                <w:rFonts w:ascii="標楷體" w:hAnsi="Arial" w:hint="eastAsia"/>
                <w:bCs/>
                <w:spacing w:val="-8"/>
                <w:kern w:val="0"/>
                <w:sz w:val="24"/>
                <w:szCs w:val="48"/>
              </w:rPr>
              <w:t>年風力發電累計裝置容量以超過</w:t>
            </w:r>
            <w:r w:rsidRPr="00843120">
              <w:rPr>
                <w:rFonts w:ascii="標楷體" w:hAnsi="Arial"/>
                <w:bCs/>
                <w:spacing w:val="-8"/>
                <w:kern w:val="0"/>
                <w:sz w:val="24"/>
                <w:szCs w:val="48"/>
              </w:rPr>
              <w:t>20％</w:t>
            </w:r>
            <w:r w:rsidRPr="00843120">
              <w:rPr>
                <w:rFonts w:ascii="標楷體" w:hAnsi="Arial" w:hint="eastAsia"/>
                <w:bCs/>
                <w:spacing w:val="-8"/>
                <w:kern w:val="0"/>
                <w:sz w:val="24"/>
                <w:szCs w:val="48"/>
              </w:rPr>
              <w:t>的幅度向上成長，是全球發展最快、前景看好的產業之一。</w:t>
            </w:r>
            <w:r w:rsidR="00336FB6" w:rsidRPr="00843120">
              <w:rPr>
                <w:rFonts w:ascii="標楷體" w:hAnsi="Arial" w:hint="eastAsia"/>
                <w:bCs/>
                <w:spacing w:val="-8"/>
                <w:kern w:val="0"/>
                <w:sz w:val="24"/>
                <w:szCs w:val="48"/>
              </w:rPr>
              <w:t>……</w:t>
            </w:r>
            <w:r w:rsidRPr="00843120">
              <w:rPr>
                <w:rFonts w:ascii="標楷體" w:hAnsi="Arial" w:hint="eastAsia"/>
                <w:bCs/>
                <w:spacing w:val="-8"/>
                <w:kern w:val="0"/>
                <w:sz w:val="24"/>
                <w:szCs w:val="48"/>
              </w:rPr>
              <w:t>研究結果顯示，在企業進入風力發電產業的驅動因素中，分析得到「技術開發」、「政府支持</w:t>
            </w:r>
            <w:r w:rsidR="00336FB6" w:rsidRPr="00843120">
              <w:rPr>
                <w:rFonts w:ascii="標楷體" w:hAnsi="Arial" w:hint="eastAsia"/>
                <w:bCs/>
                <w:spacing w:val="-8"/>
                <w:kern w:val="0"/>
                <w:sz w:val="24"/>
                <w:szCs w:val="48"/>
              </w:rPr>
              <w:t>」、「市場環境」三大驅動因素，其中政府支持占了相當的比例，政府製訂</w:t>
            </w:r>
            <w:r w:rsidRPr="00843120">
              <w:rPr>
                <w:rFonts w:ascii="標楷體" w:hAnsi="Arial" w:hint="eastAsia"/>
                <w:bCs/>
                <w:spacing w:val="-8"/>
                <w:kern w:val="0"/>
                <w:sz w:val="24"/>
                <w:szCs w:val="48"/>
              </w:rPr>
              <w:t>風力發電相關發展計畫及訂定未來目標，趁勢帶動經濟發展，吸引企業投入風力發電市場。其次，企業進入風力發電產業評選供應商以「技術支援能力」、「品質控制」、「產品設計能力」分別為最重要之前三項評估準則，顯示製造風力機是一個技術密集的產業，為提高風力機的可用率，在品質上的要求相當嚴謹</w:t>
            </w:r>
            <w:r w:rsidR="00336FB6" w:rsidRPr="00843120">
              <w:rPr>
                <w:rFonts w:ascii="標楷體" w:hAnsi="Arial" w:hint="eastAsia"/>
                <w:bCs/>
                <w:spacing w:val="-8"/>
                <w:kern w:val="0"/>
                <w:sz w:val="24"/>
                <w:szCs w:val="48"/>
              </w:rPr>
              <w:t>……。</w:t>
            </w:r>
          </w:p>
        </w:tc>
      </w:tr>
      <w:tr w:rsidR="00C75598" w:rsidRPr="009E79B5" w:rsidTr="0073127A">
        <w:tc>
          <w:tcPr>
            <w:tcW w:w="1176" w:type="dxa"/>
            <w:vAlign w:val="center"/>
          </w:tcPr>
          <w:p w:rsidR="00C75598" w:rsidRPr="00FE6EAF" w:rsidRDefault="00C75598" w:rsidP="00FE6EAF">
            <w:pPr>
              <w:jc w:val="both"/>
              <w:rPr>
                <w:spacing w:val="-6"/>
                <w:sz w:val="24"/>
                <w:szCs w:val="24"/>
              </w:rPr>
            </w:pPr>
            <w:bookmarkStart w:id="764" w:name="_Toc294785282"/>
            <w:bookmarkStart w:id="765" w:name="_Toc310611376"/>
            <w:r w:rsidRPr="00FE6EAF">
              <w:rPr>
                <w:rFonts w:hint="eastAsia"/>
                <w:spacing w:val="-6"/>
                <w:sz w:val="24"/>
                <w:szCs w:val="24"/>
              </w:rPr>
              <w:t>廖卿惠</w:t>
            </w:r>
            <w:r w:rsidRPr="00FE6EAF">
              <w:rPr>
                <w:rFonts w:hint="eastAsia"/>
                <w:spacing w:val="-6"/>
                <w:sz w:val="24"/>
                <w:szCs w:val="24"/>
              </w:rPr>
              <w:t>(</w:t>
            </w:r>
            <w:r w:rsidRPr="00FE6EAF">
              <w:rPr>
                <w:rFonts w:hint="eastAsia"/>
                <w:spacing w:val="-6"/>
                <w:sz w:val="24"/>
                <w:szCs w:val="24"/>
              </w:rPr>
              <w:t>臺灣大學環境工程學研究所</w:t>
            </w:r>
            <w:r w:rsidRPr="00FE6EAF">
              <w:rPr>
                <w:rFonts w:hint="eastAsia"/>
                <w:spacing w:val="-6"/>
                <w:sz w:val="24"/>
                <w:szCs w:val="24"/>
              </w:rPr>
              <w:t>98</w:t>
            </w:r>
            <w:r w:rsidRPr="00FE6EAF">
              <w:rPr>
                <w:rFonts w:hint="eastAsia"/>
                <w:spacing w:val="-6"/>
                <w:sz w:val="24"/>
                <w:szCs w:val="24"/>
              </w:rPr>
              <w:t>年博士論文</w:t>
            </w:r>
            <w:bookmarkEnd w:id="764"/>
            <w:r w:rsidRPr="00FE6EAF">
              <w:rPr>
                <w:rFonts w:hint="eastAsia"/>
                <w:spacing w:val="-6"/>
                <w:sz w:val="24"/>
                <w:szCs w:val="24"/>
              </w:rPr>
              <w:t>)</w:t>
            </w:r>
            <w:bookmarkEnd w:id="765"/>
          </w:p>
        </w:tc>
        <w:tc>
          <w:tcPr>
            <w:tcW w:w="1708" w:type="dxa"/>
            <w:vAlign w:val="center"/>
          </w:tcPr>
          <w:p w:rsidR="00C75598" w:rsidRPr="00FE6EAF" w:rsidRDefault="00C75598" w:rsidP="00FE6EAF">
            <w:pPr>
              <w:jc w:val="both"/>
              <w:rPr>
                <w:spacing w:val="-6"/>
                <w:sz w:val="24"/>
                <w:szCs w:val="24"/>
              </w:rPr>
            </w:pPr>
            <w:bookmarkStart w:id="766" w:name="_Toc294785283"/>
            <w:bookmarkStart w:id="767" w:name="_Toc310611377"/>
            <w:r w:rsidRPr="00FE6EAF">
              <w:rPr>
                <w:rFonts w:hint="eastAsia"/>
                <w:spacing w:val="-6"/>
                <w:sz w:val="24"/>
                <w:szCs w:val="24"/>
              </w:rPr>
              <w:t>臺灣永續能源發展之潛勢分析</w:t>
            </w:r>
            <w:bookmarkEnd w:id="766"/>
            <w:bookmarkEnd w:id="767"/>
          </w:p>
        </w:tc>
        <w:tc>
          <w:tcPr>
            <w:tcW w:w="7097" w:type="dxa"/>
          </w:tcPr>
          <w:p w:rsidR="00C75598" w:rsidRPr="007B04DE" w:rsidRDefault="00C75598" w:rsidP="007B04DE">
            <w:pPr>
              <w:spacing w:line="400" w:lineRule="exact"/>
              <w:ind w:firstLineChars="195" w:firstLine="476"/>
              <w:jc w:val="both"/>
              <w:rPr>
                <w:rFonts w:ascii="標楷體" w:hAnsi="Arial"/>
                <w:bCs/>
                <w:spacing w:val="-8"/>
                <w:kern w:val="0"/>
                <w:sz w:val="24"/>
                <w:szCs w:val="48"/>
              </w:rPr>
            </w:pPr>
            <w:bookmarkStart w:id="768" w:name="_Toc294785284"/>
            <w:bookmarkStart w:id="769" w:name="_Toc310611378"/>
            <w:r w:rsidRPr="007B04DE">
              <w:rPr>
                <w:rFonts w:ascii="標楷體" w:hAnsi="Arial" w:hint="eastAsia"/>
                <w:bCs/>
                <w:spacing w:val="-8"/>
                <w:kern w:val="0"/>
                <w:sz w:val="24"/>
                <w:szCs w:val="48"/>
              </w:rPr>
              <w:t>臺灣地狹人稠之外，包括化石能源之內的天然資源都相當匱乏。根據最新之能源平衡表顯示，臺灣初級能源自產率僅有0.79％，電力自產率也僅達3.81％。臺灣現今之能源供給處於一種對進口能源極度依賴的不平衡狀態下，因此發展再生能源對提升臺灣之能源供給自給率和能源安全上，不但「無悔」，也有其絕對的必要性。</w:t>
            </w:r>
            <w:bookmarkEnd w:id="768"/>
            <w:bookmarkEnd w:id="769"/>
          </w:p>
          <w:p w:rsidR="00C75598" w:rsidRPr="007B04DE" w:rsidRDefault="00C75598" w:rsidP="007B04DE">
            <w:pPr>
              <w:spacing w:line="400" w:lineRule="exact"/>
              <w:ind w:firstLineChars="195" w:firstLine="476"/>
              <w:jc w:val="both"/>
              <w:rPr>
                <w:rFonts w:ascii="標楷體" w:hAnsi="Arial"/>
                <w:bCs/>
                <w:spacing w:val="-8"/>
                <w:kern w:val="0"/>
                <w:sz w:val="24"/>
                <w:szCs w:val="48"/>
              </w:rPr>
            </w:pPr>
            <w:bookmarkStart w:id="770" w:name="_Toc294785285"/>
            <w:bookmarkStart w:id="771" w:name="_Toc310611379"/>
            <w:r w:rsidRPr="007B04DE">
              <w:rPr>
                <w:rFonts w:ascii="標楷體" w:hAnsi="Arial" w:hint="eastAsia"/>
                <w:bCs/>
                <w:spacing w:val="-8"/>
                <w:kern w:val="0"/>
                <w:sz w:val="24"/>
                <w:szCs w:val="48"/>
              </w:rPr>
              <w:lastRenderedPageBreak/>
              <w:t>發展再生能源雖然重要，但臺灣是否有足夠的條件得以發展再生能源達到永續能源供給之目的亦為重要之制約項。因此，</w:t>
            </w:r>
            <w:r w:rsidR="00F511C9" w:rsidRPr="007B04DE">
              <w:rPr>
                <w:rFonts w:ascii="標楷體" w:hAnsi="Arial" w:hint="eastAsia"/>
                <w:bCs/>
                <w:spacing w:val="-8"/>
                <w:kern w:val="0"/>
                <w:sz w:val="24"/>
                <w:szCs w:val="48"/>
              </w:rPr>
              <w:t>該</w:t>
            </w:r>
            <w:r w:rsidRPr="007B04DE">
              <w:rPr>
                <w:rFonts w:ascii="標楷體" w:hAnsi="Arial" w:hint="eastAsia"/>
                <w:bCs/>
                <w:spacing w:val="-8"/>
                <w:kern w:val="0"/>
                <w:sz w:val="24"/>
                <w:szCs w:val="48"/>
              </w:rPr>
              <w:t>研究運用能源規劃模型EnergyPLAN，以能源市場中最主要之電力市場為例，以2025年為情境基本年，模擬出四種不同之情境</w:t>
            </w:r>
            <w:bookmarkEnd w:id="770"/>
            <w:r w:rsidR="003A046F" w:rsidRPr="007B04DE">
              <w:rPr>
                <w:rFonts w:ascii="標楷體" w:hAnsi="Arial" w:hint="eastAsia"/>
                <w:bCs/>
                <w:spacing w:val="-8"/>
                <w:kern w:val="0"/>
                <w:sz w:val="24"/>
                <w:szCs w:val="48"/>
              </w:rPr>
              <w:t>……</w:t>
            </w:r>
            <w:bookmarkStart w:id="772" w:name="_Toc294785286"/>
            <w:r w:rsidRPr="007B04DE">
              <w:rPr>
                <w:rFonts w:ascii="標楷體" w:hAnsi="Arial" w:hint="eastAsia"/>
                <w:bCs/>
                <w:spacing w:val="-8"/>
                <w:kern w:val="0"/>
                <w:sz w:val="24"/>
                <w:szCs w:val="48"/>
              </w:rPr>
              <w:t>結果顯示</w:t>
            </w:r>
            <w:r w:rsidR="003A046F" w:rsidRPr="007B04DE">
              <w:rPr>
                <w:rFonts w:ascii="標楷體" w:hAnsi="Arial" w:hint="eastAsia"/>
                <w:bCs/>
                <w:spacing w:val="-8"/>
                <w:kern w:val="0"/>
                <w:sz w:val="24"/>
                <w:szCs w:val="48"/>
              </w:rPr>
              <w:t>……</w:t>
            </w:r>
            <w:r w:rsidRPr="007B04DE">
              <w:rPr>
                <w:rFonts w:ascii="標楷體" w:hAnsi="Arial" w:hint="eastAsia"/>
                <w:bCs/>
                <w:spacing w:val="-8"/>
                <w:kern w:val="0"/>
                <w:sz w:val="24"/>
                <w:szCs w:val="48"/>
              </w:rPr>
              <w:t>主要原因在於，即便將臺灣所有再生能源做100％之開發，其占2025年所需裝置容量之34.43％，雖可大幅提升電力供給自給率與能源安全性，但就臺灣能源供給之未來發展性而言，對於化石能源之依賴度仍高達67.2％~78.5％，恐未能達到完全永續能源供給之目的。此外，</w:t>
            </w:r>
            <w:r w:rsidR="00F511C9" w:rsidRPr="007B04DE">
              <w:rPr>
                <w:rFonts w:ascii="標楷體" w:hAnsi="Arial" w:hint="eastAsia"/>
                <w:bCs/>
                <w:spacing w:val="-8"/>
                <w:kern w:val="0"/>
                <w:sz w:val="24"/>
                <w:szCs w:val="48"/>
              </w:rPr>
              <w:t>該</w:t>
            </w:r>
            <w:r w:rsidRPr="007B04DE">
              <w:rPr>
                <w:rFonts w:ascii="標楷體" w:hAnsi="Arial" w:hint="eastAsia"/>
                <w:bCs/>
                <w:spacing w:val="-8"/>
                <w:kern w:val="0"/>
                <w:sz w:val="24"/>
                <w:szCs w:val="48"/>
              </w:rPr>
              <w:t>模型結果亦顯示臺灣電力系統的問題除了供給量之外，分配上的問題亦不容忽視。</w:t>
            </w:r>
            <w:bookmarkEnd w:id="771"/>
            <w:bookmarkEnd w:id="772"/>
          </w:p>
          <w:p w:rsidR="00C75598" w:rsidRPr="007B04DE" w:rsidRDefault="00C75598" w:rsidP="007B04DE">
            <w:pPr>
              <w:spacing w:line="400" w:lineRule="exact"/>
              <w:ind w:firstLineChars="195" w:firstLine="476"/>
              <w:jc w:val="both"/>
              <w:rPr>
                <w:rFonts w:ascii="標楷體" w:hAnsi="Arial"/>
                <w:bCs/>
                <w:spacing w:val="-8"/>
                <w:kern w:val="0"/>
                <w:sz w:val="24"/>
                <w:szCs w:val="48"/>
              </w:rPr>
            </w:pPr>
            <w:bookmarkStart w:id="773" w:name="_Toc294785287"/>
            <w:bookmarkStart w:id="774" w:name="_Toc310611380"/>
            <w:r w:rsidRPr="007B04DE">
              <w:rPr>
                <w:rFonts w:ascii="標楷體" w:hAnsi="Arial" w:hint="eastAsia"/>
                <w:bCs/>
                <w:spacing w:val="-8"/>
                <w:kern w:val="0"/>
                <w:sz w:val="24"/>
                <w:szCs w:val="48"/>
              </w:rPr>
              <w:t>再者，在重點發展能源的選擇上，淨能源與環境成本分析亦應並重，以避免不必要之社會成本損失。</w:t>
            </w:r>
            <w:r w:rsidR="00F511C9" w:rsidRPr="007B04DE">
              <w:rPr>
                <w:rFonts w:ascii="標楷體" w:hAnsi="Arial" w:hint="eastAsia"/>
                <w:bCs/>
                <w:spacing w:val="-8"/>
                <w:kern w:val="0"/>
                <w:sz w:val="24"/>
                <w:szCs w:val="48"/>
              </w:rPr>
              <w:t>該</w:t>
            </w:r>
            <w:r w:rsidRPr="007B04DE">
              <w:rPr>
                <w:rFonts w:ascii="標楷體" w:hAnsi="Arial" w:hint="eastAsia"/>
                <w:bCs/>
                <w:spacing w:val="-8"/>
                <w:kern w:val="0"/>
                <w:sz w:val="24"/>
                <w:szCs w:val="48"/>
              </w:rPr>
              <w:t>研究以臺灣發展最成熟之風力能源為例，進行其生命週期中之淨能源指標能源報酬EROI與CO2排放分析，說明再生能源之發展應重視多面向之考量。結果顯示雖然臺灣風力發電之表現與國際水準相較之下並不遜色，但仍可透過改善其過低之發電效率以提升臺灣風能之淨能源投資報酬。</w:t>
            </w:r>
            <w:bookmarkStart w:id="775" w:name="_Toc294785288"/>
            <w:bookmarkEnd w:id="773"/>
            <w:r w:rsidR="00F511C9" w:rsidRPr="007B04DE">
              <w:rPr>
                <w:rFonts w:ascii="標楷體" w:hAnsi="Arial" w:hint="eastAsia"/>
                <w:bCs/>
                <w:spacing w:val="-8"/>
                <w:kern w:val="0"/>
                <w:sz w:val="24"/>
                <w:szCs w:val="48"/>
              </w:rPr>
              <w:t>最後，該</w:t>
            </w:r>
            <w:r w:rsidRPr="007B04DE">
              <w:rPr>
                <w:rFonts w:ascii="標楷體" w:hAnsi="Arial" w:hint="eastAsia"/>
                <w:bCs/>
                <w:spacing w:val="-8"/>
                <w:kern w:val="0"/>
                <w:sz w:val="24"/>
                <w:szCs w:val="48"/>
              </w:rPr>
              <w:t>研究提出政策建議，認為應該1.建立低耗能高效率之能源供需系統。2.發展分散式能源技術，3.不同階段採用不同之再生能源政策工具。4.以淨能源作為能源政策之基礎以更接近永續能源發展之目標。</w:t>
            </w:r>
            <w:bookmarkEnd w:id="774"/>
            <w:bookmarkEnd w:id="775"/>
          </w:p>
        </w:tc>
      </w:tr>
      <w:tr w:rsidR="00C75598" w:rsidRPr="002150E0" w:rsidTr="0073127A">
        <w:tc>
          <w:tcPr>
            <w:tcW w:w="1176" w:type="dxa"/>
            <w:vAlign w:val="center"/>
          </w:tcPr>
          <w:p w:rsidR="00C75598" w:rsidRPr="00FE6EAF" w:rsidRDefault="00C75598" w:rsidP="00FE6EAF">
            <w:pPr>
              <w:jc w:val="both"/>
              <w:rPr>
                <w:spacing w:val="-6"/>
                <w:sz w:val="24"/>
                <w:szCs w:val="24"/>
              </w:rPr>
            </w:pPr>
            <w:bookmarkStart w:id="776" w:name="_Toc294785289"/>
            <w:bookmarkStart w:id="777" w:name="_Toc310611381"/>
            <w:r w:rsidRPr="00FE6EAF">
              <w:rPr>
                <w:rFonts w:hint="eastAsia"/>
                <w:spacing w:val="-6"/>
                <w:sz w:val="24"/>
                <w:szCs w:val="24"/>
              </w:rPr>
              <w:lastRenderedPageBreak/>
              <w:t>蔡麗敏</w:t>
            </w:r>
            <w:r w:rsidRPr="00FE6EAF">
              <w:rPr>
                <w:rFonts w:hint="eastAsia"/>
                <w:spacing w:val="-6"/>
                <w:sz w:val="24"/>
                <w:szCs w:val="24"/>
              </w:rPr>
              <w:t>(</w:t>
            </w:r>
            <w:r w:rsidRPr="00FE6EAF">
              <w:rPr>
                <w:rFonts w:hint="eastAsia"/>
                <w:spacing w:val="-6"/>
                <w:sz w:val="24"/>
                <w:szCs w:val="24"/>
              </w:rPr>
              <w:t>國立交通大學科技管理研究所</w:t>
            </w:r>
            <w:r w:rsidRPr="00FE6EAF">
              <w:rPr>
                <w:rFonts w:hint="eastAsia"/>
                <w:spacing w:val="-6"/>
                <w:sz w:val="24"/>
                <w:szCs w:val="24"/>
              </w:rPr>
              <w:t>98</w:t>
            </w:r>
            <w:r w:rsidRPr="00FE6EAF">
              <w:rPr>
                <w:rFonts w:hint="eastAsia"/>
                <w:spacing w:val="-6"/>
                <w:sz w:val="24"/>
                <w:szCs w:val="24"/>
              </w:rPr>
              <w:t>年博士論文</w:t>
            </w:r>
            <w:r w:rsidRPr="00FE6EAF">
              <w:rPr>
                <w:rFonts w:hint="eastAsia"/>
                <w:spacing w:val="-6"/>
                <w:sz w:val="24"/>
                <w:szCs w:val="24"/>
              </w:rPr>
              <w:t>)</w:t>
            </w:r>
            <w:bookmarkEnd w:id="776"/>
            <w:bookmarkEnd w:id="777"/>
          </w:p>
        </w:tc>
        <w:tc>
          <w:tcPr>
            <w:tcW w:w="1708" w:type="dxa"/>
            <w:vAlign w:val="center"/>
          </w:tcPr>
          <w:p w:rsidR="00C75598" w:rsidRPr="00FE6EAF" w:rsidRDefault="00C75598" w:rsidP="00FE6EAF">
            <w:pPr>
              <w:jc w:val="both"/>
              <w:rPr>
                <w:spacing w:val="-6"/>
                <w:sz w:val="24"/>
                <w:szCs w:val="24"/>
              </w:rPr>
            </w:pPr>
            <w:bookmarkStart w:id="778" w:name="_Toc294785290"/>
            <w:bookmarkStart w:id="779" w:name="_Toc310611382"/>
            <w:r w:rsidRPr="00FE6EAF">
              <w:rPr>
                <w:rFonts w:hint="eastAsia"/>
                <w:spacing w:val="-6"/>
                <w:sz w:val="24"/>
                <w:szCs w:val="24"/>
              </w:rPr>
              <w:t>全球</w:t>
            </w:r>
            <w:r w:rsidR="00215312" w:rsidRPr="00FE6EAF">
              <w:rPr>
                <w:rFonts w:hint="eastAsia"/>
                <w:spacing w:val="-6"/>
                <w:sz w:val="24"/>
                <w:szCs w:val="24"/>
              </w:rPr>
              <w:t>太陽光電</w:t>
            </w:r>
            <w:r w:rsidRPr="00FE6EAF">
              <w:rPr>
                <w:rFonts w:hint="eastAsia"/>
                <w:spacing w:val="-6"/>
                <w:sz w:val="24"/>
                <w:szCs w:val="24"/>
              </w:rPr>
              <w:t>產業技術與市場預測</w:t>
            </w:r>
            <w:bookmarkEnd w:id="778"/>
            <w:bookmarkEnd w:id="779"/>
          </w:p>
        </w:tc>
        <w:tc>
          <w:tcPr>
            <w:tcW w:w="7097" w:type="dxa"/>
          </w:tcPr>
          <w:p w:rsidR="00C75598" w:rsidRPr="007B04DE" w:rsidRDefault="00C75598" w:rsidP="007B04DE">
            <w:pPr>
              <w:spacing w:line="400" w:lineRule="exact"/>
              <w:ind w:firstLineChars="195" w:firstLine="476"/>
              <w:jc w:val="both"/>
              <w:rPr>
                <w:rFonts w:ascii="標楷體" w:hAnsi="Arial"/>
                <w:bCs/>
                <w:spacing w:val="-8"/>
                <w:kern w:val="0"/>
                <w:sz w:val="24"/>
                <w:szCs w:val="48"/>
              </w:rPr>
            </w:pPr>
            <w:bookmarkStart w:id="780" w:name="_Toc294785291"/>
            <w:bookmarkStart w:id="781" w:name="_Toc310611383"/>
            <w:r w:rsidRPr="007B04DE">
              <w:rPr>
                <w:rFonts w:ascii="標楷體" w:hAnsi="Arial" w:hint="eastAsia"/>
                <w:bCs/>
                <w:spacing w:val="-8"/>
                <w:kern w:val="0"/>
                <w:sz w:val="24"/>
                <w:szCs w:val="48"/>
              </w:rPr>
              <w:t>自工業革命以來，各國為促進經濟發展而大量使用石化燃料，造成大氣中CO2等溫室氣體濃度急速增加，地球環保議題日因而受重視；1997年底聯合國氣候變化綱要公約第</w:t>
            </w:r>
            <w:r w:rsidR="00CC0D8B" w:rsidRPr="007B04DE">
              <w:rPr>
                <w:rFonts w:ascii="標楷體" w:hAnsi="Arial" w:hint="eastAsia"/>
                <w:bCs/>
                <w:spacing w:val="-8"/>
                <w:kern w:val="0"/>
                <w:sz w:val="24"/>
                <w:szCs w:val="48"/>
              </w:rPr>
              <w:t>3</w:t>
            </w:r>
            <w:r w:rsidRPr="007B04DE">
              <w:rPr>
                <w:rFonts w:ascii="標楷體" w:hAnsi="Arial" w:hint="eastAsia"/>
                <w:bCs/>
                <w:spacing w:val="-8"/>
                <w:kern w:val="0"/>
                <w:sz w:val="24"/>
                <w:szCs w:val="48"/>
              </w:rPr>
              <w:t>次締約國大會通過之「聯合國氣候變化綱要公約之京都議定書」、2009年底於丹麥哥本哈根舉辦之「全球氣候變遷會議」均將「降低對石化燃料的依賴」列為最重要課題之一。其次，石油價格高漲、天然氣等能源之耗竭，更迫使世界各國積極找尋下一個替代性能源，核能、風力、水力、生質能與太陽能等新興能源陸續被提出。其中太陽能以其取之不盡、不造成環境負荷等優點，於近來新興能源中最受矚目。</w:t>
            </w:r>
            <w:bookmarkEnd w:id="780"/>
            <w:bookmarkEnd w:id="781"/>
          </w:p>
          <w:p w:rsidR="00C75598" w:rsidRPr="007B04DE" w:rsidRDefault="00215312" w:rsidP="007B04DE">
            <w:pPr>
              <w:spacing w:line="400" w:lineRule="exact"/>
              <w:ind w:firstLineChars="195" w:firstLine="476"/>
              <w:jc w:val="both"/>
              <w:rPr>
                <w:rFonts w:ascii="標楷體" w:hAnsi="Arial"/>
                <w:bCs/>
                <w:spacing w:val="-8"/>
                <w:kern w:val="0"/>
                <w:sz w:val="24"/>
                <w:szCs w:val="48"/>
              </w:rPr>
            </w:pPr>
            <w:bookmarkStart w:id="782" w:name="_Toc294785292"/>
            <w:bookmarkStart w:id="783" w:name="_Toc310611384"/>
            <w:r w:rsidRPr="007B04DE">
              <w:rPr>
                <w:rFonts w:ascii="標楷體" w:hAnsi="Arial" w:hint="eastAsia"/>
                <w:bCs/>
                <w:spacing w:val="-8"/>
                <w:kern w:val="0"/>
                <w:sz w:val="24"/>
                <w:szCs w:val="48"/>
              </w:rPr>
              <w:t>太陽光電</w:t>
            </w:r>
            <w:r w:rsidR="00C75598" w:rsidRPr="007B04DE">
              <w:rPr>
                <w:rFonts w:ascii="標楷體" w:hAnsi="Arial" w:hint="eastAsia"/>
                <w:bCs/>
                <w:spacing w:val="-8"/>
                <w:kern w:val="0"/>
                <w:sz w:val="24"/>
                <w:szCs w:val="48"/>
              </w:rPr>
              <w:t>技術雖早於</w:t>
            </w:r>
            <w:r w:rsidR="008C5ACB" w:rsidRPr="007B04DE">
              <w:rPr>
                <w:rFonts w:ascii="標楷體" w:hAnsi="Arial" w:hint="eastAsia"/>
                <w:bCs/>
                <w:spacing w:val="-8"/>
                <w:kern w:val="0"/>
                <w:sz w:val="24"/>
                <w:szCs w:val="48"/>
              </w:rPr>
              <w:t>19</w:t>
            </w:r>
            <w:r w:rsidR="00C75598" w:rsidRPr="007B04DE">
              <w:rPr>
                <w:rFonts w:ascii="標楷體" w:hAnsi="Arial" w:hint="eastAsia"/>
                <w:bCs/>
                <w:spacing w:val="-8"/>
                <w:kern w:val="0"/>
                <w:sz w:val="24"/>
                <w:szCs w:val="48"/>
              </w:rPr>
              <w:t>世紀即已開始發展，然其真正受到產業重視與蓬勃發展則由近幾年才開始，因此就產業與市場角度而言仍屬於新興之科技。新興科技由於相關技術仍在持續發展中，故產</w:t>
            </w:r>
            <w:r w:rsidR="00C75598" w:rsidRPr="007B04DE">
              <w:rPr>
                <w:rFonts w:ascii="標楷體" w:hAnsi="Arial" w:hint="eastAsia"/>
                <w:bCs/>
                <w:spacing w:val="-8"/>
                <w:kern w:val="0"/>
                <w:sz w:val="24"/>
                <w:szCs w:val="48"/>
              </w:rPr>
              <w:lastRenderedPageBreak/>
              <w:t>品開發及市場需求均存在極高之不確定性。在知識經濟時代下，科技之高度成長與研發能力之提昇，使得新興科技所形成之市場已呈現贏家通吃特性，傳統策略無法發揮作用，因而迫使企業建立具彈性之組織架構與策略規劃程序，期於最短時間內掌握技術發展方向、市場趨勢，同時整合自身資源與競爭優勢，確保自身競爭力</w:t>
            </w:r>
            <w:bookmarkStart w:id="784" w:name="_Toc294785293"/>
            <w:bookmarkEnd w:id="782"/>
            <w:r w:rsidR="008C5ACB" w:rsidRPr="007B04DE">
              <w:rPr>
                <w:rFonts w:ascii="標楷體" w:hAnsi="Arial" w:hint="eastAsia"/>
                <w:bCs/>
                <w:spacing w:val="-8"/>
                <w:kern w:val="0"/>
                <w:sz w:val="24"/>
                <w:szCs w:val="48"/>
              </w:rPr>
              <w:t>……</w:t>
            </w:r>
            <w:r w:rsidR="00F511C9" w:rsidRPr="007B04DE">
              <w:rPr>
                <w:rFonts w:ascii="標楷體" w:hAnsi="Arial" w:hint="eastAsia"/>
                <w:bCs/>
                <w:spacing w:val="-8"/>
                <w:kern w:val="0"/>
                <w:sz w:val="24"/>
                <w:szCs w:val="48"/>
              </w:rPr>
              <w:t>該</w:t>
            </w:r>
            <w:r w:rsidR="00C75598" w:rsidRPr="007B04DE">
              <w:rPr>
                <w:rFonts w:ascii="標楷體" w:hAnsi="Arial" w:hint="eastAsia"/>
                <w:bCs/>
                <w:spacing w:val="-8"/>
                <w:kern w:val="0"/>
                <w:sz w:val="24"/>
                <w:szCs w:val="48"/>
              </w:rPr>
              <w:t>研究以灰色理論為基礎，針對全球</w:t>
            </w:r>
            <w:r w:rsidRPr="007B04DE">
              <w:rPr>
                <w:rFonts w:ascii="標楷體" w:hAnsi="Arial" w:hint="eastAsia"/>
                <w:bCs/>
                <w:spacing w:val="-8"/>
                <w:kern w:val="0"/>
                <w:sz w:val="24"/>
                <w:szCs w:val="48"/>
              </w:rPr>
              <w:t>太陽光電</w:t>
            </w:r>
            <w:r w:rsidR="00C75598" w:rsidRPr="007B04DE">
              <w:rPr>
                <w:rFonts w:ascii="標楷體" w:hAnsi="Arial" w:hint="eastAsia"/>
                <w:bCs/>
                <w:spacing w:val="-8"/>
                <w:kern w:val="0"/>
                <w:sz w:val="24"/>
                <w:szCs w:val="48"/>
              </w:rPr>
              <w:t>產業之技術發展與市場規模進行短期之預測。</w:t>
            </w:r>
            <w:bookmarkStart w:id="785" w:name="_Toc294785294"/>
            <w:bookmarkEnd w:id="784"/>
            <w:r w:rsidR="00C75598" w:rsidRPr="007B04DE">
              <w:rPr>
                <w:rFonts w:ascii="標楷體" w:hAnsi="Arial" w:hint="eastAsia"/>
                <w:bCs/>
                <w:spacing w:val="-8"/>
                <w:kern w:val="0"/>
                <w:sz w:val="24"/>
                <w:szCs w:val="48"/>
              </w:rPr>
              <w:t>研究之內容除技術發展之預測外，同時針對市場部分進行研究，包括全球市場供需、技術別市場發展趨勢、全球</w:t>
            </w:r>
            <w:r w:rsidRPr="007B04DE">
              <w:rPr>
                <w:rFonts w:ascii="標楷體" w:hAnsi="Arial" w:hint="eastAsia"/>
                <w:bCs/>
                <w:spacing w:val="-8"/>
                <w:kern w:val="0"/>
                <w:sz w:val="24"/>
                <w:szCs w:val="48"/>
              </w:rPr>
              <w:t>太陽光電</w:t>
            </w:r>
            <w:r w:rsidR="00C75598" w:rsidRPr="007B04DE">
              <w:rPr>
                <w:rFonts w:ascii="標楷體" w:hAnsi="Arial" w:hint="eastAsia"/>
                <w:bCs/>
                <w:spacing w:val="-8"/>
                <w:kern w:val="0"/>
                <w:sz w:val="24"/>
                <w:szCs w:val="48"/>
              </w:rPr>
              <w:t>市場移動趨勢，以及各主要市場市電同價之時間點進行預測。其中，透過對市場移動的觀察可以預先發現需求之所在；透過市電同價時間點之預測，可以概估產業發展的力量何時將由政府的推動</w:t>
            </w:r>
            <w:r w:rsidR="008C5ACB" w:rsidRPr="007B04DE">
              <w:rPr>
                <w:rFonts w:ascii="標楷體" w:hAnsi="Arial" w:hint="eastAsia"/>
                <w:bCs/>
                <w:spacing w:val="-8"/>
                <w:kern w:val="0"/>
                <w:sz w:val="24"/>
                <w:szCs w:val="48"/>
              </w:rPr>
              <w:t>發</w:t>
            </w:r>
            <w:r w:rsidR="00C75598" w:rsidRPr="007B04DE">
              <w:rPr>
                <w:rFonts w:ascii="標楷體" w:hAnsi="Arial" w:hint="eastAsia"/>
                <w:bCs/>
                <w:spacing w:val="-8"/>
                <w:kern w:val="0"/>
                <w:sz w:val="24"/>
                <w:szCs w:val="48"/>
              </w:rPr>
              <w:t>展</w:t>
            </w:r>
            <w:r w:rsidR="008C5ACB" w:rsidRPr="007B04DE">
              <w:rPr>
                <w:rFonts w:ascii="標楷體" w:hAnsi="Arial" w:hint="eastAsia"/>
                <w:bCs/>
                <w:spacing w:val="-8"/>
                <w:kern w:val="0"/>
                <w:sz w:val="24"/>
                <w:szCs w:val="48"/>
              </w:rPr>
              <w:t>演變</w:t>
            </w:r>
            <w:r w:rsidR="00C75598" w:rsidRPr="007B04DE">
              <w:rPr>
                <w:rFonts w:ascii="標楷體" w:hAnsi="Arial" w:hint="eastAsia"/>
                <w:bCs/>
                <w:spacing w:val="-8"/>
                <w:kern w:val="0"/>
                <w:sz w:val="24"/>
                <w:szCs w:val="48"/>
              </w:rPr>
              <w:t>由市場之需求所帶動</w:t>
            </w:r>
            <w:r w:rsidR="008C5ACB" w:rsidRPr="007B04DE">
              <w:rPr>
                <w:rFonts w:ascii="標楷體" w:hAnsi="Arial" w:hint="eastAsia"/>
                <w:bCs/>
                <w:spacing w:val="-8"/>
                <w:kern w:val="0"/>
                <w:sz w:val="24"/>
                <w:szCs w:val="48"/>
              </w:rPr>
              <w:t>……</w:t>
            </w:r>
            <w:r w:rsidR="00C75598" w:rsidRPr="007B04DE">
              <w:rPr>
                <w:rFonts w:ascii="標楷體" w:hAnsi="Arial" w:hint="eastAsia"/>
                <w:bCs/>
                <w:spacing w:val="-8"/>
                <w:kern w:val="0"/>
                <w:sz w:val="24"/>
                <w:szCs w:val="48"/>
              </w:rPr>
              <w:t>。</w:t>
            </w:r>
            <w:bookmarkEnd w:id="783"/>
            <w:bookmarkEnd w:id="785"/>
          </w:p>
        </w:tc>
      </w:tr>
      <w:tr w:rsidR="00C75598" w:rsidRPr="002150E0" w:rsidTr="0073127A">
        <w:tc>
          <w:tcPr>
            <w:tcW w:w="1176" w:type="dxa"/>
            <w:vAlign w:val="center"/>
          </w:tcPr>
          <w:p w:rsidR="00C75598" w:rsidRPr="00FE6EAF" w:rsidRDefault="00C75598" w:rsidP="00FE6EAF">
            <w:pPr>
              <w:jc w:val="both"/>
              <w:rPr>
                <w:spacing w:val="-6"/>
                <w:sz w:val="24"/>
                <w:szCs w:val="24"/>
              </w:rPr>
            </w:pPr>
            <w:bookmarkStart w:id="786" w:name="_Toc310611385"/>
            <w:r w:rsidRPr="00FE6EAF">
              <w:rPr>
                <w:rFonts w:hint="eastAsia"/>
                <w:spacing w:val="-6"/>
                <w:sz w:val="24"/>
                <w:szCs w:val="24"/>
              </w:rPr>
              <w:lastRenderedPageBreak/>
              <w:t>陳東藝</w:t>
            </w:r>
            <w:r w:rsidRPr="00FE6EAF">
              <w:rPr>
                <w:rFonts w:hint="eastAsia"/>
                <w:spacing w:val="-6"/>
                <w:sz w:val="24"/>
                <w:szCs w:val="24"/>
              </w:rPr>
              <w:t>(</w:t>
            </w:r>
            <w:r w:rsidRPr="00FE6EAF">
              <w:rPr>
                <w:rFonts w:hint="eastAsia"/>
                <w:spacing w:val="-6"/>
                <w:sz w:val="24"/>
                <w:szCs w:val="24"/>
              </w:rPr>
              <w:t>國立臺灣大學化學研究所</w:t>
            </w:r>
            <w:r w:rsidRPr="00FE6EAF">
              <w:rPr>
                <w:rFonts w:hint="eastAsia"/>
                <w:spacing w:val="-6"/>
                <w:sz w:val="24"/>
                <w:szCs w:val="24"/>
              </w:rPr>
              <w:t>98</w:t>
            </w:r>
            <w:r w:rsidRPr="00FE6EAF">
              <w:rPr>
                <w:rFonts w:hint="eastAsia"/>
                <w:spacing w:val="-6"/>
                <w:sz w:val="24"/>
                <w:szCs w:val="24"/>
              </w:rPr>
              <w:t>年博士論文</w:t>
            </w:r>
            <w:r w:rsidRPr="00FE6EAF">
              <w:rPr>
                <w:rFonts w:hint="eastAsia"/>
                <w:spacing w:val="-6"/>
                <w:sz w:val="24"/>
                <w:szCs w:val="24"/>
              </w:rPr>
              <w:t>)</w:t>
            </w:r>
            <w:bookmarkEnd w:id="786"/>
          </w:p>
        </w:tc>
        <w:tc>
          <w:tcPr>
            <w:tcW w:w="1708" w:type="dxa"/>
            <w:vAlign w:val="center"/>
          </w:tcPr>
          <w:p w:rsidR="00C75598" w:rsidRPr="00FE6EAF" w:rsidRDefault="00C75598" w:rsidP="00FE6EAF">
            <w:pPr>
              <w:jc w:val="both"/>
              <w:rPr>
                <w:spacing w:val="-6"/>
                <w:sz w:val="24"/>
                <w:szCs w:val="24"/>
              </w:rPr>
            </w:pPr>
            <w:bookmarkStart w:id="787" w:name="_Toc310611386"/>
            <w:r w:rsidRPr="00FE6EAF">
              <w:rPr>
                <w:rFonts w:hint="eastAsia"/>
                <w:spacing w:val="-6"/>
                <w:sz w:val="24"/>
                <w:szCs w:val="24"/>
              </w:rPr>
              <w:t>第三代太陽能電池的設計製作和應用</w:t>
            </w:r>
            <w:bookmarkEnd w:id="787"/>
          </w:p>
        </w:tc>
        <w:tc>
          <w:tcPr>
            <w:tcW w:w="7097" w:type="dxa"/>
          </w:tcPr>
          <w:p w:rsidR="00C75598" w:rsidRPr="007B04DE" w:rsidRDefault="00C75598" w:rsidP="007B04DE">
            <w:pPr>
              <w:spacing w:line="400" w:lineRule="exact"/>
              <w:ind w:firstLineChars="195" w:firstLine="476"/>
              <w:jc w:val="both"/>
              <w:rPr>
                <w:rFonts w:ascii="標楷體" w:hAnsi="Arial"/>
                <w:bCs/>
                <w:spacing w:val="-8"/>
                <w:kern w:val="0"/>
                <w:sz w:val="24"/>
                <w:szCs w:val="48"/>
              </w:rPr>
            </w:pPr>
            <w:bookmarkStart w:id="788" w:name="_Toc310611387"/>
            <w:r w:rsidRPr="007B04DE">
              <w:rPr>
                <w:rFonts w:ascii="標楷體" w:hAnsi="Arial" w:hint="eastAsia"/>
                <w:bCs/>
                <w:spacing w:val="-8"/>
                <w:kern w:val="0"/>
                <w:sz w:val="24"/>
                <w:szCs w:val="48"/>
              </w:rPr>
              <w:t>由於全球對能源的需求，使得再生能源，尤其是太陽能的技術逢勃發展。雖然市面上的太陽能產品大都以單晶、多晶和非晶矽無機太陽能電池產品為主，但其成本始終無法達到美國能源部發布的元件成本的目標(低於0.3USD/W)，因此目前趨勢朝著具低成本的第三代太陽能電池之方向發展。而第三代太陽能電池則是利用有機材料，如有機共軛染料、有機共軛高分子，分別應用於染敏化太陽能電池(Dye sensitized solar cells，DSSCs)和巨大異質接面太陽能電池(Bulk heterojunction solar cells,BHJ solar cells)</w:t>
            </w:r>
            <w:r w:rsidR="004C4026" w:rsidRPr="007B04DE">
              <w:rPr>
                <w:rFonts w:ascii="標楷體" w:hAnsi="Arial" w:hint="eastAsia"/>
                <w:bCs/>
                <w:spacing w:val="-8"/>
                <w:kern w:val="0"/>
                <w:sz w:val="24"/>
                <w:szCs w:val="48"/>
              </w:rPr>
              <w:t>……。</w:t>
            </w:r>
            <w:bookmarkEnd w:id="788"/>
          </w:p>
        </w:tc>
      </w:tr>
      <w:tr w:rsidR="00C75598" w:rsidRPr="00305ECF" w:rsidTr="0073127A">
        <w:tc>
          <w:tcPr>
            <w:tcW w:w="1176" w:type="dxa"/>
            <w:vAlign w:val="center"/>
          </w:tcPr>
          <w:p w:rsidR="00C75598" w:rsidRPr="00FE6EAF" w:rsidRDefault="00C75598" w:rsidP="00FE6EAF">
            <w:pPr>
              <w:jc w:val="both"/>
              <w:rPr>
                <w:spacing w:val="-6"/>
                <w:sz w:val="24"/>
                <w:szCs w:val="24"/>
              </w:rPr>
            </w:pPr>
            <w:bookmarkStart w:id="789" w:name="_Toc310611388"/>
            <w:r w:rsidRPr="00FE6EAF">
              <w:rPr>
                <w:rFonts w:hint="eastAsia"/>
                <w:spacing w:val="-6"/>
                <w:sz w:val="24"/>
                <w:szCs w:val="24"/>
              </w:rPr>
              <w:t>蘇炯龍</w:t>
            </w:r>
            <w:r w:rsidRPr="00FE6EAF">
              <w:rPr>
                <w:rFonts w:hint="eastAsia"/>
                <w:spacing w:val="-6"/>
                <w:sz w:val="24"/>
                <w:szCs w:val="24"/>
              </w:rPr>
              <w:t>(</w:t>
            </w:r>
            <w:r w:rsidRPr="00FE6EAF">
              <w:rPr>
                <w:rFonts w:hint="eastAsia"/>
                <w:spacing w:val="-6"/>
                <w:sz w:val="24"/>
                <w:szCs w:val="24"/>
              </w:rPr>
              <w:t>國立臺北大學自然資源與環境管理研究所</w:t>
            </w:r>
            <w:r w:rsidRPr="00FE6EAF">
              <w:rPr>
                <w:rFonts w:hint="eastAsia"/>
                <w:spacing w:val="-6"/>
                <w:sz w:val="24"/>
                <w:szCs w:val="24"/>
              </w:rPr>
              <w:t>98</w:t>
            </w:r>
            <w:r w:rsidRPr="00FE6EAF">
              <w:rPr>
                <w:rFonts w:hint="eastAsia"/>
                <w:spacing w:val="-6"/>
                <w:sz w:val="24"/>
                <w:szCs w:val="24"/>
              </w:rPr>
              <w:t>年博士論文</w:t>
            </w:r>
            <w:r w:rsidRPr="00FE6EAF">
              <w:rPr>
                <w:rFonts w:hint="eastAsia"/>
                <w:spacing w:val="-6"/>
                <w:sz w:val="24"/>
                <w:szCs w:val="24"/>
              </w:rPr>
              <w:t>)</w:t>
            </w:r>
            <w:bookmarkEnd w:id="789"/>
          </w:p>
        </w:tc>
        <w:tc>
          <w:tcPr>
            <w:tcW w:w="1708" w:type="dxa"/>
            <w:vAlign w:val="center"/>
          </w:tcPr>
          <w:p w:rsidR="00C75598" w:rsidRPr="00FE6EAF" w:rsidRDefault="00C75598" w:rsidP="00FE6EAF">
            <w:pPr>
              <w:jc w:val="both"/>
              <w:rPr>
                <w:spacing w:val="-6"/>
                <w:sz w:val="24"/>
                <w:szCs w:val="24"/>
              </w:rPr>
            </w:pPr>
            <w:bookmarkStart w:id="790" w:name="_Toc310611389"/>
            <w:r w:rsidRPr="00FE6EAF">
              <w:rPr>
                <w:rFonts w:hint="eastAsia"/>
                <w:spacing w:val="-6"/>
                <w:sz w:val="24"/>
                <w:szCs w:val="24"/>
              </w:rPr>
              <w:t>永續發展評估模式之延伸探討</w:t>
            </w:r>
            <w:r w:rsidRPr="00FE6EAF">
              <w:rPr>
                <w:rFonts w:hint="eastAsia"/>
                <w:spacing w:val="-6"/>
                <w:sz w:val="24"/>
                <w:szCs w:val="24"/>
              </w:rPr>
              <w:t>-</w:t>
            </w:r>
            <w:r w:rsidRPr="00FE6EAF">
              <w:rPr>
                <w:rFonts w:hint="eastAsia"/>
                <w:spacing w:val="-6"/>
                <w:sz w:val="24"/>
                <w:szCs w:val="24"/>
              </w:rPr>
              <w:t>能源要素融入的應用</w:t>
            </w:r>
            <w:bookmarkEnd w:id="790"/>
          </w:p>
        </w:tc>
        <w:tc>
          <w:tcPr>
            <w:tcW w:w="7097" w:type="dxa"/>
          </w:tcPr>
          <w:p w:rsidR="00C75598" w:rsidRPr="007B04DE" w:rsidRDefault="00C75598" w:rsidP="007B04DE">
            <w:pPr>
              <w:spacing w:line="400" w:lineRule="exact"/>
              <w:ind w:firstLineChars="195" w:firstLine="476"/>
              <w:jc w:val="both"/>
              <w:rPr>
                <w:rFonts w:ascii="標楷體" w:hAnsi="Arial"/>
                <w:bCs/>
                <w:spacing w:val="-8"/>
                <w:kern w:val="0"/>
                <w:sz w:val="24"/>
                <w:szCs w:val="48"/>
              </w:rPr>
            </w:pPr>
            <w:bookmarkStart w:id="791" w:name="_Toc310611390"/>
            <w:r w:rsidRPr="007B04DE">
              <w:rPr>
                <w:rFonts w:ascii="標楷體" w:hAnsi="Arial" w:hint="eastAsia"/>
                <w:bCs/>
                <w:spacing w:val="-8"/>
                <w:kern w:val="0"/>
                <w:sz w:val="24"/>
                <w:szCs w:val="48"/>
              </w:rPr>
              <w:t>臺灣地區因地狹人綢，自然資源匱乏，逾99％的能源需要仰賴進口，長期以來能源使用以進口化石能源居多，然而，由於化石燃料之大量使用，除了排放傳統空氣污染物(如粒狀污染物、硫氧化物等)影響環境品質外，更使得導致氣候變遷之溫室氣體排放量居高不下。能源投入為經濟發展之要素之一，能源之開採及使用會對環境造成衝擊，在在</w:t>
            </w:r>
            <w:r w:rsidR="00077422" w:rsidRPr="007B04DE">
              <w:rPr>
                <w:rFonts w:ascii="標楷體" w:hAnsi="Arial" w:hint="eastAsia"/>
                <w:bCs/>
                <w:spacing w:val="-8"/>
                <w:kern w:val="0"/>
                <w:sz w:val="24"/>
                <w:szCs w:val="48"/>
              </w:rPr>
              <w:t>突顯</w:t>
            </w:r>
            <w:r w:rsidRPr="007B04DE">
              <w:rPr>
                <w:rFonts w:ascii="標楷體" w:hAnsi="Arial" w:hint="eastAsia"/>
                <w:bCs/>
                <w:spacing w:val="-8"/>
                <w:kern w:val="0"/>
                <w:sz w:val="24"/>
                <w:szCs w:val="48"/>
              </w:rPr>
              <w:t>出能源為國家永續發展之重要因子之一。</w:t>
            </w:r>
            <w:r w:rsidR="00F511C9" w:rsidRPr="007B04DE">
              <w:rPr>
                <w:rFonts w:ascii="標楷體" w:hAnsi="Arial" w:hint="eastAsia"/>
                <w:bCs/>
                <w:spacing w:val="-8"/>
                <w:kern w:val="0"/>
                <w:sz w:val="24"/>
                <w:szCs w:val="48"/>
              </w:rPr>
              <w:t>該</w:t>
            </w:r>
            <w:r w:rsidRPr="007B04DE">
              <w:rPr>
                <w:rFonts w:ascii="標楷體" w:hAnsi="Arial" w:hint="eastAsia"/>
                <w:bCs/>
                <w:spacing w:val="-8"/>
                <w:kern w:val="0"/>
                <w:sz w:val="24"/>
                <w:szCs w:val="48"/>
              </w:rPr>
              <w:t>研究首先應用LINEX (LINear Exponential)生產函數將能源要素融入經濟產出模型，透過迴歸分析及資料包絡分析，探討臺灣地區能源效率與經濟發展之間的關係，並比較臺灣與歐盟27國(EU-27)之可用能利用效率。</w:t>
            </w:r>
            <w:r w:rsidR="001168CF" w:rsidRPr="007B04DE">
              <w:rPr>
                <w:rFonts w:ascii="標楷體" w:hAnsi="Arial" w:hint="eastAsia"/>
                <w:bCs/>
                <w:spacing w:val="-8"/>
                <w:kern w:val="0"/>
                <w:sz w:val="24"/>
                <w:szCs w:val="48"/>
              </w:rPr>
              <w:t>……</w:t>
            </w:r>
            <w:r w:rsidRPr="007B04DE">
              <w:rPr>
                <w:rFonts w:ascii="標楷體" w:hAnsi="Arial" w:hint="eastAsia"/>
                <w:bCs/>
                <w:spacing w:val="-8"/>
                <w:kern w:val="0"/>
                <w:sz w:val="24"/>
                <w:szCs w:val="48"/>
              </w:rPr>
              <w:t>模擬結果顯示，未來工業及服務業國內生產毛額(GDP)持續成長之趨勢不變，農業GDP則是逐年萎縮，至2020年時經濟總產值約為17.22兆元。空氣污染物及CO2排放量亦隨著</w:t>
            </w:r>
            <w:r w:rsidRPr="007B04DE">
              <w:rPr>
                <w:rFonts w:ascii="標楷體" w:hAnsi="Arial" w:hint="eastAsia"/>
                <w:bCs/>
                <w:spacing w:val="-8"/>
                <w:kern w:val="0"/>
                <w:sz w:val="24"/>
                <w:szCs w:val="48"/>
              </w:rPr>
              <w:lastRenderedPageBreak/>
              <w:t>經濟成長而增加，至2020年TSP、SOx及CO2排放量分別為74萬公噸、53萬公噸及425百萬公噸</w:t>
            </w:r>
            <w:r w:rsidR="001168CF" w:rsidRPr="007B04DE">
              <w:rPr>
                <w:rFonts w:ascii="標楷體" w:hAnsi="Arial" w:hint="eastAsia"/>
                <w:bCs/>
                <w:spacing w:val="-8"/>
                <w:kern w:val="0"/>
                <w:sz w:val="24"/>
                <w:szCs w:val="48"/>
              </w:rPr>
              <w:t>……</w:t>
            </w:r>
            <w:r w:rsidRPr="007B04DE">
              <w:rPr>
                <w:rFonts w:ascii="標楷體" w:hAnsi="Arial" w:hint="eastAsia"/>
                <w:bCs/>
                <w:spacing w:val="-8"/>
                <w:kern w:val="0"/>
                <w:sz w:val="24"/>
                <w:szCs w:val="48"/>
              </w:rPr>
              <w:t>。</w:t>
            </w:r>
            <w:bookmarkEnd w:id="791"/>
          </w:p>
        </w:tc>
      </w:tr>
      <w:tr w:rsidR="00C75598" w:rsidTr="0073127A">
        <w:tc>
          <w:tcPr>
            <w:tcW w:w="1176" w:type="dxa"/>
            <w:vAlign w:val="center"/>
          </w:tcPr>
          <w:p w:rsidR="00C75598" w:rsidRPr="00FE6EAF" w:rsidRDefault="00C75598" w:rsidP="00FE6EAF">
            <w:pPr>
              <w:jc w:val="both"/>
              <w:rPr>
                <w:spacing w:val="-6"/>
                <w:sz w:val="24"/>
                <w:szCs w:val="24"/>
              </w:rPr>
            </w:pPr>
            <w:bookmarkStart w:id="792" w:name="_Toc310611391"/>
            <w:r w:rsidRPr="00FE6EAF">
              <w:rPr>
                <w:rFonts w:hint="eastAsia"/>
                <w:spacing w:val="-6"/>
                <w:sz w:val="24"/>
                <w:szCs w:val="24"/>
              </w:rPr>
              <w:lastRenderedPageBreak/>
              <w:t>謝育昇</w:t>
            </w:r>
            <w:r w:rsidRPr="00FE6EAF">
              <w:rPr>
                <w:rFonts w:hint="eastAsia"/>
                <w:spacing w:val="-6"/>
                <w:sz w:val="24"/>
                <w:szCs w:val="24"/>
              </w:rPr>
              <w:t>(</w:t>
            </w:r>
            <w:r w:rsidRPr="00FE6EAF">
              <w:rPr>
                <w:rFonts w:hint="eastAsia"/>
                <w:spacing w:val="-6"/>
                <w:sz w:val="24"/>
                <w:szCs w:val="24"/>
              </w:rPr>
              <w:t>國立政治大學財務金融研究所</w:t>
            </w:r>
            <w:r w:rsidRPr="00FE6EAF">
              <w:rPr>
                <w:rFonts w:hint="eastAsia"/>
                <w:spacing w:val="-6"/>
                <w:sz w:val="24"/>
                <w:szCs w:val="24"/>
              </w:rPr>
              <w:t>98</w:t>
            </w:r>
            <w:r w:rsidRPr="00FE6EAF">
              <w:rPr>
                <w:rFonts w:hint="eastAsia"/>
                <w:spacing w:val="-6"/>
                <w:sz w:val="24"/>
                <w:szCs w:val="24"/>
              </w:rPr>
              <w:t>年碩士論文</w:t>
            </w:r>
            <w:r w:rsidRPr="00FE6EAF">
              <w:rPr>
                <w:rFonts w:hint="eastAsia"/>
                <w:spacing w:val="-6"/>
                <w:sz w:val="24"/>
                <w:szCs w:val="24"/>
              </w:rPr>
              <w:t>)</w:t>
            </w:r>
            <w:bookmarkEnd w:id="792"/>
          </w:p>
        </w:tc>
        <w:tc>
          <w:tcPr>
            <w:tcW w:w="1708" w:type="dxa"/>
            <w:vAlign w:val="center"/>
          </w:tcPr>
          <w:p w:rsidR="00C75598" w:rsidRPr="00FE6EAF" w:rsidRDefault="00C75598" w:rsidP="00FE6EAF">
            <w:pPr>
              <w:jc w:val="both"/>
              <w:rPr>
                <w:spacing w:val="-6"/>
                <w:sz w:val="24"/>
                <w:szCs w:val="24"/>
              </w:rPr>
            </w:pPr>
            <w:bookmarkStart w:id="793" w:name="_Toc310611392"/>
            <w:r w:rsidRPr="00FE6EAF">
              <w:rPr>
                <w:rFonts w:hint="eastAsia"/>
                <w:spacing w:val="-6"/>
                <w:sz w:val="24"/>
                <w:szCs w:val="24"/>
              </w:rPr>
              <w:t>臺灣太陽能廠面對全球競爭的企業模式與經營策略</w:t>
            </w:r>
            <w:r w:rsidRPr="00FE6EAF">
              <w:rPr>
                <w:rFonts w:hint="eastAsia"/>
                <w:spacing w:val="-6"/>
                <w:sz w:val="24"/>
                <w:szCs w:val="24"/>
              </w:rPr>
              <w:t>-</w:t>
            </w:r>
            <w:r w:rsidRPr="00FE6EAF">
              <w:rPr>
                <w:rFonts w:hint="eastAsia"/>
                <w:spacing w:val="-6"/>
                <w:sz w:val="24"/>
                <w:szCs w:val="24"/>
              </w:rPr>
              <w:t>以茂迪和綠能為例</w:t>
            </w:r>
            <w:bookmarkEnd w:id="793"/>
          </w:p>
        </w:tc>
        <w:tc>
          <w:tcPr>
            <w:tcW w:w="7097" w:type="dxa"/>
            <w:vAlign w:val="center"/>
          </w:tcPr>
          <w:p w:rsidR="00C75598" w:rsidRPr="007B04DE" w:rsidRDefault="00C75598" w:rsidP="007B04DE">
            <w:pPr>
              <w:spacing w:line="400" w:lineRule="exact"/>
              <w:ind w:firstLineChars="195" w:firstLine="476"/>
              <w:jc w:val="both"/>
              <w:rPr>
                <w:rFonts w:ascii="標楷體" w:hAnsi="Arial"/>
                <w:bCs/>
                <w:spacing w:val="-8"/>
                <w:kern w:val="0"/>
                <w:sz w:val="24"/>
                <w:szCs w:val="48"/>
              </w:rPr>
            </w:pPr>
            <w:bookmarkStart w:id="794" w:name="_Toc310611393"/>
            <w:r w:rsidRPr="007B04DE">
              <w:rPr>
                <w:rFonts w:ascii="標楷體" w:hAnsi="Arial" w:hint="eastAsia"/>
                <w:bCs/>
                <w:spacing w:val="-8"/>
                <w:kern w:val="0"/>
                <w:sz w:val="24"/>
                <w:szCs w:val="48"/>
              </w:rPr>
              <w:t>自從石油危機以來，人類不斷尋找足以替代石油的能源，太陽能即是眾多替代能源之一。隨著京都議定書的生效，世界各國在減低碳排放量的要求下，全力發展太陽能產業。日本與德國在政府大力推動政策性的補助之下，造就了全球最大的太陽能安裝市場，促使兩國太陽能產業的蓬勃發展，同時也產生許多國際性的領導廠商。新興國家如中國、印度、韓國、以及臺灣也都積極布局太陽能產業。我國政府亦於2009年將太陽能及LED產業列為下一個兩兆雙星的重點產業。面對激烈的競爭環境，臺灣的太陽能廠商如何因應是一個非常重要的議題。企業模式、經營策略、與組織為企業價值創造的主要根基</w:t>
            </w:r>
            <w:r w:rsidR="000470D2" w:rsidRPr="007B04DE">
              <w:rPr>
                <w:rFonts w:ascii="標楷體" w:hAnsi="Arial" w:hint="eastAsia"/>
                <w:bCs/>
                <w:spacing w:val="-8"/>
                <w:kern w:val="0"/>
                <w:sz w:val="24"/>
                <w:szCs w:val="48"/>
              </w:rPr>
              <w:t>……</w:t>
            </w:r>
            <w:r w:rsidRPr="007B04DE">
              <w:rPr>
                <w:rFonts w:ascii="標楷體" w:hAnsi="Arial" w:hint="eastAsia"/>
                <w:bCs/>
                <w:spacing w:val="-8"/>
                <w:kern w:val="0"/>
                <w:sz w:val="24"/>
                <w:szCs w:val="48"/>
              </w:rPr>
              <w:t>。</w:t>
            </w:r>
            <w:bookmarkEnd w:id="794"/>
          </w:p>
        </w:tc>
      </w:tr>
      <w:tr w:rsidR="00C75598" w:rsidTr="0073127A">
        <w:tc>
          <w:tcPr>
            <w:tcW w:w="1176" w:type="dxa"/>
            <w:vAlign w:val="center"/>
          </w:tcPr>
          <w:p w:rsidR="00C75598" w:rsidRPr="00FE6EAF" w:rsidRDefault="00C75598" w:rsidP="00FE6EAF">
            <w:pPr>
              <w:jc w:val="both"/>
              <w:rPr>
                <w:spacing w:val="-6"/>
                <w:sz w:val="24"/>
                <w:szCs w:val="24"/>
              </w:rPr>
            </w:pPr>
            <w:bookmarkStart w:id="795" w:name="_Toc294785303"/>
            <w:bookmarkStart w:id="796" w:name="_Toc310611394"/>
            <w:r w:rsidRPr="00FE6EAF">
              <w:rPr>
                <w:rFonts w:hint="eastAsia"/>
                <w:spacing w:val="-6"/>
                <w:sz w:val="24"/>
                <w:szCs w:val="24"/>
              </w:rPr>
              <w:t>賴俊秀</w:t>
            </w:r>
            <w:r w:rsidRPr="00FE6EAF">
              <w:rPr>
                <w:rFonts w:hint="eastAsia"/>
                <w:spacing w:val="-6"/>
                <w:sz w:val="24"/>
                <w:szCs w:val="24"/>
              </w:rPr>
              <w:t>(</w:t>
            </w:r>
            <w:r w:rsidRPr="00FE6EAF">
              <w:rPr>
                <w:rFonts w:hint="eastAsia"/>
                <w:spacing w:val="-6"/>
                <w:sz w:val="24"/>
                <w:szCs w:val="24"/>
              </w:rPr>
              <w:t>交通大學管理學院碩士在職專班科技管理組</w:t>
            </w:r>
            <w:r w:rsidRPr="00FE6EAF">
              <w:rPr>
                <w:rFonts w:hint="eastAsia"/>
                <w:spacing w:val="-6"/>
                <w:sz w:val="24"/>
                <w:szCs w:val="24"/>
              </w:rPr>
              <w:t>98</w:t>
            </w:r>
            <w:r w:rsidRPr="00FE6EAF">
              <w:rPr>
                <w:rFonts w:hint="eastAsia"/>
                <w:spacing w:val="-6"/>
                <w:sz w:val="24"/>
                <w:szCs w:val="24"/>
              </w:rPr>
              <w:t>年碩士論文</w:t>
            </w:r>
            <w:r w:rsidRPr="00FE6EAF">
              <w:rPr>
                <w:rFonts w:hint="eastAsia"/>
                <w:spacing w:val="-6"/>
                <w:sz w:val="24"/>
                <w:szCs w:val="24"/>
              </w:rPr>
              <w:t>)</w:t>
            </w:r>
            <w:bookmarkEnd w:id="795"/>
            <w:bookmarkEnd w:id="796"/>
          </w:p>
        </w:tc>
        <w:tc>
          <w:tcPr>
            <w:tcW w:w="1708" w:type="dxa"/>
            <w:vAlign w:val="center"/>
          </w:tcPr>
          <w:p w:rsidR="00C75598" w:rsidRPr="00FE6EAF" w:rsidRDefault="00C75598" w:rsidP="00FE6EAF">
            <w:pPr>
              <w:jc w:val="both"/>
              <w:rPr>
                <w:spacing w:val="-6"/>
                <w:sz w:val="24"/>
                <w:szCs w:val="24"/>
              </w:rPr>
            </w:pPr>
            <w:bookmarkStart w:id="797" w:name="_Toc294785304"/>
            <w:bookmarkStart w:id="798" w:name="_Toc310611395"/>
            <w:r w:rsidRPr="00FE6EAF">
              <w:rPr>
                <w:rFonts w:hint="eastAsia"/>
                <w:spacing w:val="-6"/>
                <w:sz w:val="24"/>
                <w:szCs w:val="24"/>
              </w:rPr>
              <w:t>臺灣太陽能產業創新政策之評估</w:t>
            </w:r>
            <w:bookmarkEnd w:id="797"/>
            <w:bookmarkEnd w:id="798"/>
          </w:p>
        </w:tc>
        <w:tc>
          <w:tcPr>
            <w:tcW w:w="7097" w:type="dxa"/>
            <w:vAlign w:val="center"/>
          </w:tcPr>
          <w:p w:rsidR="00C75598" w:rsidRPr="007B04DE" w:rsidRDefault="00BF5621" w:rsidP="007B04DE">
            <w:pPr>
              <w:spacing w:line="400" w:lineRule="exact"/>
              <w:ind w:firstLineChars="195" w:firstLine="476"/>
              <w:jc w:val="both"/>
              <w:rPr>
                <w:rFonts w:ascii="標楷體" w:hAnsi="Arial"/>
                <w:bCs/>
                <w:spacing w:val="-8"/>
                <w:kern w:val="0"/>
                <w:sz w:val="24"/>
                <w:szCs w:val="48"/>
              </w:rPr>
            </w:pPr>
            <w:bookmarkStart w:id="799" w:name="_Toc294785305"/>
            <w:bookmarkStart w:id="800" w:name="_Toc310611396"/>
            <w:r w:rsidRPr="007B04DE">
              <w:rPr>
                <w:rFonts w:ascii="標楷體" w:hAnsi="Arial" w:hint="eastAsia"/>
                <w:bCs/>
                <w:spacing w:val="-8"/>
                <w:kern w:val="0"/>
                <w:sz w:val="24"/>
                <w:szCs w:val="48"/>
              </w:rPr>
              <w:t>……</w:t>
            </w:r>
            <w:r w:rsidR="00C75598" w:rsidRPr="007B04DE">
              <w:rPr>
                <w:rFonts w:ascii="標楷體" w:hAnsi="Arial" w:hint="eastAsia"/>
                <w:bCs/>
                <w:spacing w:val="-8"/>
                <w:kern w:val="0"/>
                <w:sz w:val="24"/>
                <w:szCs w:val="48"/>
              </w:rPr>
              <w:t>研究結果顯示「環境面」與「需求面」政策因素對產業政策影響最重要，而「政策性策略」、「補助政策」及「租稅優惠及投資獎勵」等項是當前我國太陽能產業創新政策最重要的政策可考量因素</w:t>
            </w:r>
            <w:r w:rsidRPr="007B04DE">
              <w:rPr>
                <w:rFonts w:ascii="標楷體" w:hAnsi="Arial" w:hint="eastAsia"/>
                <w:bCs/>
                <w:spacing w:val="-8"/>
                <w:kern w:val="0"/>
                <w:sz w:val="24"/>
                <w:szCs w:val="48"/>
              </w:rPr>
              <w:t>……</w:t>
            </w:r>
            <w:r w:rsidR="00C75598" w:rsidRPr="007B04DE">
              <w:rPr>
                <w:rFonts w:ascii="標楷體" w:hAnsi="Arial" w:hint="eastAsia"/>
                <w:bCs/>
                <w:spacing w:val="-8"/>
                <w:kern w:val="0"/>
                <w:sz w:val="24"/>
                <w:szCs w:val="48"/>
              </w:rPr>
              <w:t>。</w:t>
            </w:r>
            <w:bookmarkEnd w:id="799"/>
            <w:bookmarkEnd w:id="800"/>
          </w:p>
        </w:tc>
      </w:tr>
      <w:tr w:rsidR="00C75598" w:rsidTr="0073127A">
        <w:tc>
          <w:tcPr>
            <w:tcW w:w="1176" w:type="dxa"/>
            <w:vAlign w:val="center"/>
          </w:tcPr>
          <w:p w:rsidR="00C75598" w:rsidRPr="00FE6EAF" w:rsidRDefault="00C75598" w:rsidP="00FE6EAF">
            <w:pPr>
              <w:jc w:val="both"/>
              <w:rPr>
                <w:spacing w:val="-6"/>
                <w:sz w:val="24"/>
                <w:szCs w:val="24"/>
              </w:rPr>
            </w:pPr>
            <w:bookmarkStart w:id="801" w:name="_Toc294785306"/>
            <w:bookmarkStart w:id="802" w:name="_Toc310611397"/>
            <w:r w:rsidRPr="00FE6EAF">
              <w:rPr>
                <w:rFonts w:hint="eastAsia"/>
                <w:spacing w:val="-6"/>
                <w:sz w:val="24"/>
                <w:szCs w:val="24"/>
              </w:rPr>
              <w:t>江家瑤</w:t>
            </w:r>
            <w:r w:rsidRPr="00FE6EAF">
              <w:rPr>
                <w:rFonts w:hint="eastAsia"/>
                <w:spacing w:val="-6"/>
                <w:sz w:val="24"/>
                <w:szCs w:val="24"/>
              </w:rPr>
              <w:t>(</w:t>
            </w:r>
            <w:r w:rsidR="002A059E" w:rsidRPr="00FE6EAF">
              <w:rPr>
                <w:rFonts w:hint="eastAsia"/>
                <w:spacing w:val="-6"/>
                <w:sz w:val="24"/>
                <w:szCs w:val="24"/>
              </w:rPr>
              <w:t>國立</w:t>
            </w:r>
            <w:r w:rsidRPr="00FE6EAF">
              <w:rPr>
                <w:rFonts w:hint="eastAsia"/>
                <w:spacing w:val="-6"/>
                <w:sz w:val="24"/>
                <w:szCs w:val="24"/>
              </w:rPr>
              <w:t>嘉義大學國防與國家安全研究所</w:t>
            </w:r>
            <w:r w:rsidRPr="00FE6EAF">
              <w:rPr>
                <w:rFonts w:hint="eastAsia"/>
                <w:spacing w:val="-6"/>
                <w:sz w:val="24"/>
                <w:szCs w:val="24"/>
              </w:rPr>
              <w:t>98</w:t>
            </w:r>
            <w:r w:rsidRPr="00FE6EAF">
              <w:rPr>
                <w:rFonts w:hint="eastAsia"/>
                <w:spacing w:val="-6"/>
                <w:sz w:val="24"/>
                <w:szCs w:val="24"/>
              </w:rPr>
              <w:t>年碩士論文</w:t>
            </w:r>
            <w:r w:rsidRPr="00FE6EAF">
              <w:rPr>
                <w:rFonts w:hint="eastAsia"/>
                <w:spacing w:val="-6"/>
                <w:sz w:val="24"/>
                <w:szCs w:val="24"/>
              </w:rPr>
              <w:t>)</w:t>
            </w:r>
            <w:bookmarkEnd w:id="801"/>
            <w:bookmarkEnd w:id="802"/>
          </w:p>
        </w:tc>
        <w:tc>
          <w:tcPr>
            <w:tcW w:w="1708" w:type="dxa"/>
            <w:vAlign w:val="center"/>
          </w:tcPr>
          <w:p w:rsidR="00C75598" w:rsidRPr="00FE6EAF" w:rsidRDefault="00C75598" w:rsidP="00FE6EAF">
            <w:pPr>
              <w:jc w:val="both"/>
              <w:rPr>
                <w:spacing w:val="-6"/>
                <w:sz w:val="24"/>
                <w:szCs w:val="24"/>
              </w:rPr>
            </w:pPr>
            <w:bookmarkStart w:id="803" w:name="_Toc294785307"/>
            <w:bookmarkStart w:id="804" w:name="_Toc310611398"/>
            <w:r w:rsidRPr="00FE6EAF">
              <w:rPr>
                <w:rFonts w:hint="eastAsia"/>
                <w:spacing w:val="-6"/>
                <w:sz w:val="24"/>
                <w:szCs w:val="24"/>
              </w:rPr>
              <w:t>從能源政策論國家安全</w:t>
            </w:r>
            <w:r w:rsidRPr="00FE6EAF">
              <w:rPr>
                <w:rFonts w:hint="eastAsia"/>
                <w:spacing w:val="-6"/>
                <w:sz w:val="24"/>
                <w:szCs w:val="24"/>
              </w:rPr>
              <w:t>-</w:t>
            </w:r>
            <w:r w:rsidRPr="00FE6EAF">
              <w:rPr>
                <w:rFonts w:hint="eastAsia"/>
                <w:spacing w:val="-6"/>
                <w:sz w:val="24"/>
                <w:szCs w:val="24"/>
              </w:rPr>
              <w:t>以臺灣為例</w:t>
            </w:r>
            <w:bookmarkEnd w:id="803"/>
            <w:bookmarkEnd w:id="804"/>
          </w:p>
        </w:tc>
        <w:tc>
          <w:tcPr>
            <w:tcW w:w="7097" w:type="dxa"/>
          </w:tcPr>
          <w:p w:rsidR="00C75598" w:rsidRPr="007B04DE" w:rsidRDefault="00C75598" w:rsidP="007B04DE">
            <w:pPr>
              <w:spacing w:line="400" w:lineRule="exact"/>
              <w:ind w:firstLineChars="195" w:firstLine="476"/>
              <w:jc w:val="both"/>
              <w:rPr>
                <w:rFonts w:ascii="標楷體" w:hAnsi="Arial"/>
                <w:bCs/>
                <w:spacing w:val="-8"/>
                <w:kern w:val="0"/>
                <w:sz w:val="24"/>
                <w:szCs w:val="48"/>
              </w:rPr>
            </w:pPr>
            <w:bookmarkStart w:id="805" w:name="_Toc294785308"/>
            <w:bookmarkStart w:id="806" w:name="_Toc310611399"/>
            <w:r w:rsidRPr="007B04DE">
              <w:rPr>
                <w:rFonts w:ascii="標楷體" w:hAnsi="Arial" w:hint="eastAsia"/>
                <w:bCs/>
                <w:spacing w:val="-8"/>
                <w:kern w:val="0"/>
                <w:sz w:val="24"/>
                <w:szCs w:val="48"/>
              </w:rPr>
              <w:t>能夠安穩無憂的生活，自古至今都是人類生活所要追求的重要理想之一。而在全球化的時代，早期傳統安全研究範圍已漸不敷現今國家所需，是以人類安全之觀念已逐漸形成一個新的趨勢。更在1994年聯合國「人類發展報告」中，明白提出此概念。</w:t>
            </w:r>
            <w:r w:rsidR="00724278" w:rsidRPr="007B04DE">
              <w:rPr>
                <w:rFonts w:ascii="標楷體" w:hAnsi="Arial" w:hint="eastAsia"/>
                <w:bCs/>
                <w:spacing w:val="-8"/>
                <w:kern w:val="0"/>
                <w:sz w:val="24"/>
                <w:szCs w:val="48"/>
              </w:rPr>
              <w:t>……</w:t>
            </w:r>
            <w:r w:rsidRPr="007B04DE">
              <w:rPr>
                <w:rFonts w:ascii="標楷體" w:hAnsi="Arial" w:hint="eastAsia"/>
                <w:bCs/>
                <w:spacing w:val="-8"/>
                <w:kern w:val="0"/>
                <w:sz w:val="24"/>
                <w:szCs w:val="48"/>
              </w:rPr>
              <w:t>我國目前在能源危機與環境安全之影響下，面臨能源安全供應、溫室氣體減量、節約能源、能源科技研究、再生能源與生活環境遭受破壞等問題。對於臺灣地小人稠、地震又多且能源缺乏的處境，如何確保能源安全以及生存環境得以永續經營，即是全體國民所要攜手且正視的問題與考驗。</w:t>
            </w:r>
            <w:bookmarkEnd w:id="805"/>
            <w:bookmarkEnd w:id="806"/>
          </w:p>
        </w:tc>
      </w:tr>
      <w:tr w:rsidR="00C75598" w:rsidTr="0073127A">
        <w:tc>
          <w:tcPr>
            <w:tcW w:w="1176" w:type="dxa"/>
            <w:vAlign w:val="center"/>
          </w:tcPr>
          <w:p w:rsidR="00C75598" w:rsidRPr="00FE6EAF" w:rsidRDefault="00C75598" w:rsidP="00FE6EAF">
            <w:pPr>
              <w:jc w:val="both"/>
              <w:rPr>
                <w:spacing w:val="-6"/>
                <w:sz w:val="24"/>
                <w:szCs w:val="24"/>
              </w:rPr>
            </w:pPr>
            <w:bookmarkStart w:id="807" w:name="_Toc294785309"/>
            <w:bookmarkStart w:id="808" w:name="_Toc310611400"/>
            <w:r w:rsidRPr="00FE6EAF">
              <w:rPr>
                <w:rFonts w:hint="eastAsia"/>
                <w:spacing w:val="-6"/>
                <w:sz w:val="24"/>
                <w:szCs w:val="24"/>
              </w:rPr>
              <w:t>劉恆齊</w:t>
            </w:r>
            <w:r w:rsidRPr="00FE6EAF">
              <w:rPr>
                <w:rFonts w:hint="eastAsia"/>
                <w:spacing w:val="-6"/>
                <w:sz w:val="24"/>
                <w:szCs w:val="24"/>
              </w:rPr>
              <w:t>(</w:t>
            </w:r>
            <w:r w:rsidR="002A059E" w:rsidRPr="00FE6EAF">
              <w:rPr>
                <w:rFonts w:hint="eastAsia"/>
                <w:spacing w:val="-6"/>
                <w:sz w:val="24"/>
                <w:szCs w:val="24"/>
              </w:rPr>
              <w:t>國立</w:t>
            </w:r>
            <w:r w:rsidRPr="00FE6EAF">
              <w:rPr>
                <w:rFonts w:hint="eastAsia"/>
                <w:spacing w:val="-6"/>
                <w:sz w:val="24"/>
                <w:szCs w:val="24"/>
              </w:rPr>
              <w:t>臺北大學自然資源與環境管理研究所</w:t>
            </w:r>
            <w:r w:rsidRPr="00FE6EAF">
              <w:rPr>
                <w:rFonts w:hint="eastAsia"/>
                <w:spacing w:val="-6"/>
                <w:sz w:val="24"/>
                <w:szCs w:val="24"/>
              </w:rPr>
              <w:t>98</w:t>
            </w:r>
            <w:r w:rsidRPr="00FE6EAF">
              <w:rPr>
                <w:rFonts w:hint="eastAsia"/>
                <w:spacing w:val="-6"/>
                <w:sz w:val="24"/>
                <w:szCs w:val="24"/>
              </w:rPr>
              <w:t>年碩士論文</w:t>
            </w:r>
            <w:r w:rsidRPr="00FE6EAF">
              <w:rPr>
                <w:rFonts w:hint="eastAsia"/>
                <w:spacing w:val="-6"/>
                <w:sz w:val="24"/>
                <w:szCs w:val="24"/>
              </w:rPr>
              <w:t>)</w:t>
            </w:r>
            <w:bookmarkEnd w:id="807"/>
            <w:bookmarkEnd w:id="808"/>
          </w:p>
        </w:tc>
        <w:tc>
          <w:tcPr>
            <w:tcW w:w="1708" w:type="dxa"/>
            <w:vAlign w:val="center"/>
          </w:tcPr>
          <w:p w:rsidR="00C75598" w:rsidRPr="00FE6EAF" w:rsidRDefault="00C75598" w:rsidP="00FE6EAF">
            <w:pPr>
              <w:jc w:val="both"/>
              <w:rPr>
                <w:spacing w:val="-6"/>
                <w:sz w:val="24"/>
                <w:szCs w:val="24"/>
              </w:rPr>
            </w:pPr>
            <w:bookmarkStart w:id="809" w:name="_Toc294785310"/>
            <w:bookmarkStart w:id="810" w:name="_Toc310611401"/>
            <w:r w:rsidRPr="00FE6EAF">
              <w:rPr>
                <w:rFonts w:hint="eastAsia"/>
                <w:spacing w:val="-6"/>
                <w:sz w:val="24"/>
                <w:szCs w:val="24"/>
              </w:rPr>
              <w:t>綠能科技與減碳效益之選擇價值評估之研究</w:t>
            </w:r>
            <w:bookmarkEnd w:id="809"/>
            <w:bookmarkEnd w:id="810"/>
          </w:p>
        </w:tc>
        <w:tc>
          <w:tcPr>
            <w:tcW w:w="7097" w:type="dxa"/>
          </w:tcPr>
          <w:p w:rsidR="00C75598" w:rsidRPr="007B04DE" w:rsidRDefault="002938CD" w:rsidP="007B04DE">
            <w:pPr>
              <w:spacing w:line="400" w:lineRule="exact"/>
              <w:ind w:firstLineChars="195" w:firstLine="476"/>
              <w:jc w:val="both"/>
              <w:rPr>
                <w:rFonts w:ascii="標楷體" w:hAnsi="Arial"/>
                <w:bCs/>
                <w:spacing w:val="-8"/>
                <w:kern w:val="0"/>
                <w:sz w:val="24"/>
                <w:szCs w:val="48"/>
              </w:rPr>
            </w:pPr>
            <w:r>
              <w:rPr>
                <w:rFonts w:ascii="標楷體" w:hAnsi="Arial" w:hint="eastAsia"/>
                <w:bCs/>
                <w:spacing w:val="-8"/>
                <w:kern w:val="0"/>
                <w:sz w:val="24"/>
                <w:szCs w:val="48"/>
              </w:rPr>
              <w:t>該</w:t>
            </w:r>
            <w:r w:rsidR="00C75598" w:rsidRPr="00843120">
              <w:rPr>
                <w:rFonts w:ascii="標楷體" w:hAnsi="Arial" w:hint="eastAsia"/>
                <w:bCs/>
                <w:spacing w:val="-8"/>
                <w:kern w:val="0"/>
                <w:sz w:val="24"/>
                <w:szCs w:val="48"/>
              </w:rPr>
              <w:t>研究主要依據永續能源政策綱領之低碳與無碳能源發展目標，評估溫室氣體脫鉤與平均發電成本衝擊之效果，並納入碳價不確定性下之實質選擇權模型，分析其各時點之減碳淨效益與策略選擇。此外，同時考量</w:t>
            </w:r>
            <w:r w:rsidR="00362A6B" w:rsidRPr="00843120">
              <w:rPr>
                <w:rFonts w:ascii="標楷體" w:hAnsi="Arial" w:hint="eastAsia"/>
                <w:bCs/>
                <w:spacing w:val="-8"/>
                <w:kern w:val="0"/>
                <w:sz w:val="24"/>
                <w:szCs w:val="48"/>
              </w:rPr>
              <w:t>綠能</w:t>
            </w:r>
            <w:r w:rsidR="00C75598" w:rsidRPr="00843120">
              <w:rPr>
                <w:rFonts w:ascii="標楷體" w:hAnsi="Arial" w:hint="eastAsia"/>
                <w:bCs/>
                <w:spacing w:val="-8"/>
                <w:kern w:val="0"/>
                <w:sz w:val="24"/>
                <w:szCs w:val="48"/>
              </w:rPr>
              <w:t>科技進步，引入學習效果與學習曲線。研究發現，</w:t>
            </w:r>
            <w:r w:rsidR="00362A6B" w:rsidRPr="00843120">
              <w:rPr>
                <w:rFonts w:ascii="標楷體" w:hAnsi="Arial" w:hint="eastAsia"/>
                <w:bCs/>
                <w:spacing w:val="-8"/>
                <w:kern w:val="0"/>
                <w:sz w:val="24"/>
                <w:szCs w:val="48"/>
              </w:rPr>
              <w:t>綠能</w:t>
            </w:r>
            <w:r w:rsidR="00C75598" w:rsidRPr="00843120">
              <w:rPr>
                <w:rFonts w:ascii="標楷體" w:hAnsi="Arial" w:hint="eastAsia"/>
                <w:bCs/>
                <w:spacing w:val="-8"/>
                <w:kern w:val="0"/>
                <w:sz w:val="24"/>
                <w:szCs w:val="48"/>
              </w:rPr>
              <w:t>科技發展之下，其溫室氣體脫鉤效果顯著以及發電成</w:t>
            </w:r>
            <w:r w:rsidR="00C75598" w:rsidRPr="00843120">
              <w:rPr>
                <w:rFonts w:ascii="標楷體" w:hAnsi="Arial" w:hint="eastAsia"/>
                <w:bCs/>
                <w:spacing w:val="-8"/>
                <w:kern w:val="0"/>
                <w:sz w:val="24"/>
                <w:szCs w:val="48"/>
              </w:rPr>
              <w:lastRenderedPageBreak/>
              <w:t>本影響甚大</w:t>
            </w:r>
            <w:r w:rsidR="00724278" w:rsidRPr="007B04DE">
              <w:rPr>
                <w:rFonts w:ascii="標楷體" w:hAnsi="Arial" w:hint="eastAsia"/>
                <w:bCs/>
                <w:spacing w:val="-8"/>
                <w:kern w:val="0"/>
                <w:sz w:val="24"/>
                <w:szCs w:val="48"/>
              </w:rPr>
              <w:t>……</w:t>
            </w:r>
            <w:r w:rsidR="00C75598" w:rsidRPr="00843120">
              <w:rPr>
                <w:rFonts w:ascii="標楷體" w:hAnsi="Arial" w:hint="eastAsia"/>
                <w:bCs/>
                <w:spacing w:val="-8"/>
                <w:kern w:val="0"/>
                <w:sz w:val="24"/>
                <w:szCs w:val="48"/>
              </w:rPr>
              <w:t>。</w:t>
            </w:r>
          </w:p>
        </w:tc>
      </w:tr>
      <w:tr w:rsidR="00C75598" w:rsidTr="0073127A">
        <w:tc>
          <w:tcPr>
            <w:tcW w:w="1176" w:type="dxa"/>
            <w:vAlign w:val="center"/>
          </w:tcPr>
          <w:p w:rsidR="00C75598" w:rsidRPr="00FE6EAF" w:rsidRDefault="00C75598" w:rsidP="00FE6EAF">
            <w:pPr>
              <w:jc w:val="both"/>
              <w:rPr>
                <w:spacing w:val="-6"/>
                <w:sz w:val="24"/>
                <w:szCs w:val="24"/>
              </w:rPr>
            </w:pPr>
            <w:bookmarkStart w:id="811" w:name="_Toc294785311"/>
            <w:bookmarkStart w:id="812" w:name="_Toc310611402"/>
            <w:r w:rsidRPr="00FE6EAF">
              <w:rPr>
                <w:rFonts w:hint="eastAsia"/>
                <w:spacing w:val="-6"/>
                <w:sz w:val="24"/>
                <w:szCs w:val="24"/>
              </w:rPr>
              <w:lastRenderedPageBreak/>
              <w:t>劉千慈</w:t>
            </w:r>
            <w:r w:rsidRPr="00FE6EAF">
              <w:rPr>
                <w:rFonts w:hint="eastAsia"/>
                <w:spacing w:val="-6"/>
                <w:sz w:val="24"/>
                <w:szCs w:val="24"/>
              </w:rPr>
              <w:t>(</w:t>
            </w:r>
            <w:r w:rsidRPr="00FE6EAF">
              <w:rPr>
                <w:rFonts w:hint="eastAsia"/>
                <w:spacing w:val="-6"/>
                <w:sz w:val="24"/>
                <w:szCs w:val="24"/>
              </w:rPr>
              <w:t>逢甲大學國際經營管理碩士學位學程</w:t>
            </w:r>
            <w:r w:rsidRPr="00FE6EAF">
              <w:rPr>
                <w:rFonts w:hint="eastAsia"/>
                <w:spacing w:val="-6"/>
                <w:sz w:val="24"/>
                <w:szCs w:val="24"/>
              </w:rPr>
              <w:t>98</w:t>
            </w:r>
            <w:r w:rsidRPr="00FE6EAF">
              <w:rPr>
                <w:rFonts w:hint="eastAsia"/>
                <w:spacing w:val="-6"/>
                <w:sz w:val="24"/>
                <w:szCs w:val="24"/>
              </w:rPr>
              <w:t>年碩士論文</w:t>
            </w:r>
            <w:r w:rsidRPr="00FE6EAF">
              <w:rPr>
                <w:rFonts w:hint="eastAsia"/>
                <w:spacing w:val="-6"/>
                <w:sz w:val="24"/>
                <w:szCs w:val="24"/>
              </w:rPr>
              <w:t>)</w:t>
            </w:r>
            <w:bookmarkEnd w:id="811"/>
            <w:bookmarkEnd w:id="812"/>
          </w:p>
        </w:tc>
        <w:tc>
          <w:tcPr>
            <w:tcW w:w="1708" w:type="dxa"/>
            <w:vAlign w:val="center"/>
          </w:tcPr>
          <w:p w:rsidR="00C75598" w:rsidRPr="00FE6EAF" w:rsidRDefault="00C75598" w:rsidP="00FE6EAF">
            <w:pPr>
              <w:jc w:val="both"/>
              <w:rPr>
                <w:spacing w:val="-6"/>
                <w:sz w:val="24"/>
                <w:szCs w:val="24"/>
              </w:rPr>
            </w:pPr>
            <w:bookmarkStart w:id="813" w:name="_Toc294785312"/>
            <w:bookmarkStart w:id="814" w:name="_Toc310611403"/>
            <w:r w:rsidRPr="00FE6EAF">
              <w:rPr>
                <w:rFonts w:hint="eastAsia"/>
                <w:spacing w:val="-6"/>
                <w:sz w:val="24"/>
                <w:szCs w:val="24"/>
              </w:rPr>
              <w:t>臺灣太陽光電產業供應鏈現況與趨勢之探討</w:t>
            </w:r>
            <w:bookmarkEnd w:id="813"/>
            <w:bookmarkEnd w:id="814"/>
          </w:p>
        </w:tc>
        <w:tc>
          <w:tcPr>
            <w:tcW w:w="7097" w:type="dxa"/>
            <w:vAlign w:val="center"/>
          </w:tcPr>
          <w:p w:rsidR="00C75598" w:rsidRPr="007B04DE" w:rsidRDefault="00C75598" w:rsidP="007B04DE">
            <w:pPr>
              <w:spacing w:line="400" w:lineRule="exact"/>
              <w:ind w:firstLineChars="195" w:firstLine="476"/>
              <w:jc w:val="both"/>
              <w:rPr>
                <w:rFonts w:ascii="標楷體" w:hAnsi="Arial"/>
                <w:bCs/>
                <w:spacing w:val="-8"/>
                <w:kern w:val="0"/>
                <w:sz w:val="24"/>
                <w:szCs w:val="48"/>
              </w:rPr>
            </w:pPr>
            <w:bookmarkStart w:id="815" w:name="_Toc294785313"/>
            <w:bookmarkStart w:id="816" w:name="_Toc310611404"/>
            <w:r w:rsidRPr="007B04DE">
              <w:rPr>
                <w:rFonts w:ascii="標楷體" w:hAnsi="Arial" w:hint="eastAsia"/>
                <w:bCs/>
                <w:spacing w:val="-8"/>
                <w:kern w:val="0"/>
                <w:sz w:val="24"/>
                <w:szCs w:val="48"/>
              </w:rPr>
              <w:t>能源是人類生存的重要元素之一，未來全球對能源的需求將有增無減；由於傳統石化能源的有限性與獨占性，使得各國對再生能源的開發更加重視。再生能源指的是來自大自然，且可重複使用的潔淨能源，包含風力、太陽能、生質能、水利、地熱及潮汐等。太陽能是再生能源中最具發展潛力與產業機會的重要產業。因為具有安全性、無噪音、無污染，不受環境限制等條件，太陽光電模板使用壽命至少可達20年以上；除此之外，更可與建築物結合，成為建築整合光電系統</w:t>
            </w:r>
            <w:r w:rsidR="00CC0D8B" w:rsidRPr="007B04DE">
              <w:rPr>
                <w:rFonts w:ascii="標楷體" w:hAnsi="Arial" w:hint="eastAsia"/>
                <w:bCs/>
                <w:spacing w:val="-8"/>
                <w:kern w:val="0"/>
                <w:sz w:val="24"/>
                <w:szCs w:val="48"/>
              </w:rPr>
              <w:t>(Building Integrated PhotoV</w:t>
            </w:r>
            <w:r w:rsidRPr="007B04DE">
              <w:rPr>
                <w:rFonts w:ascii="標楷體" w:hAnsi="Arial" w:hint="eastAsia"/>
                <w:bCs/>
                <w:spacing w:val="-8"/>
                <w:kern w:val="0"/>
                <w:sz w:val="24"/>
                <w:szCs w:val="48"/>
              </w:rPr>
              <w:t>oltaic，BIPV)為建材的一部分，可以裝置在任何地方，不須架設長途輸配路線，未來的普及與發展將是無限</w:t>
            </w:r>
            <w:bookmarkEnd w:id="815"/>
            <w:r w:rsidR="00724278" w:rsidRPr="007B04DE">
              <w:rPr>
                <w:rFonts w:ascii="標楷體" w:hAnsi="Arial" w:hint="eastAsia"/>
                <w:bCs/>
                <w:spacing w:val="-8"/>
                <w:kern w:val="0"/>
                <w:sz w:val="24"/>
                <w:szCs w:val="48"/>
              </w:rPr>
              <w:t>……</w:t>
            </w:r>
            <w:bookmarkStart w:id="817" w:name="_Toc294785314"/>
            <w:r w:rsidRPr="007B04DE">
              <w:rPr>
                <w:rFonts w:ascii="標楷體" w:hAnsi="Arial" w:hint="eastAsia"/>
                <w:bCs/>
                <w:spacing w:val="-8"/>
                <w:kern w:val="0"/>
                <w:sz w:val="24"/>
                <w:szCs w:val="48"/>
              </w:rPr>
              <w:t>。</w:t>
            </w:r>
            <w:bookmarkEnd w:id="816"/>
            <w:bookmarkEnd w:id="817"/>
          </w:p>
        </w:tc>
      </w:tr>
      <w:tr w:rsidR="00C75598" w:rsidRPr="004C0806" w:rsidTr="0073127A">
        <w:tc>
          <w:tcPr>
            <w:tcW w:w="1176" w:type="dxa"/>
            <w:vAlign w:val="center"/>
          </w:tcPr>
          <w:p w:rsidR="00C75598" w:rsidRPr="00FE6EAF" w:rsidRDefault="00C75598" w:rsidP="00FE6EAF">
            <w:pPr>
              <w:jc w:val="both"/>
              <w:rPr>
                <w:spacing w:val="-6"/>
                <w:sz w:val="24"/>
                <w:szCs w:val="24"/>
              </w:rPr>
            </w:pPr>
            <w:bookmarkStart w:id="818" w:name="_Toc294785319"/>
            <w:bookmarkStart w:id="819" w:name="_Toc310611405"/>
            <w:r w:rsidRPr="00FE6EAF">
              <w:rPr>
                <w:rFonts w:hint="eastAsia"/>
                <w:spacing w:val="-6"/>
                <w:sz w:val="24"/>
                <w:szCs w:val="24"/>
              </w:rPr>
              <w:t>陳勃淳</w:t>
            </w:r>
            <w:r w:rsidRPr="00FE6EAF">
              <w:rPr>
                <w:rFonts w:hint="eastAsia"/>
                <w:spacing w:val="-6"/>
                <w:sz w:val="24"/>
                <w:szCs w:val="24"/>
              </w:rPr>
              <w:t>(</w:t>
            </w:r>
            <w:r w:rsidRPr="00FE6EAF">
              <w:rPr>
                <w:rFonts w:hint="eastAsia"/>
                <w:spacing w:val="-6"/>
                <w:sz w:val="24"/>
                <w:szCs w:val="24"/>
              </w:rPr>
              <w:t>中正大學企業管理研究所</w:t>
            </w:r>
            <w:r w:rsidRPr="00FE6EAF">
              <w:rPr>
                <w:rFonts w:hint="eastAsia"/>
                <w:spacing w:val="-6"/>
                <w:sz w:val="24"/>
                <w:szCs w:val="24"/>
              </w:rPr>
              <w:t>98</w:t>
            </w:r>
            <w:r w:rsidRPr="00FE6EAF">
              <w:rPr>
                <w:rFonts w:hint="eastAsia"/>
                <w:spacing w:val="-6"/>
                <w:sz w:val="24"/>
                <w:szCs w:val="24"/>
              </w:rPr>
              <w:t>年碩士論文</w:t>
            </w:r>
            <w:r w:rsidRPr="00FE6EAF">
              <w:rPr>
                <w:rFonts w:hint="eastAsia"/>
                <w:spacing w:val="-6"/>
                <w:sz w:val="24"/>
                <w:szCs w:val="24"/>
              </w:rPr>
              <w:t>)</w:t>
            </w:r>
            <w:bookmarkEnd w:id="818"/>
            <w:bookmarkEnd w:id="819"/>
          </w:p>
        </w:tc>
        <w:tc>
          <w:tcPr>
            <w:tcW w:w="1708" w:type="dxa"/>
            <w:vAlign w:val="center"/>
          </w:tcPr>
          <w:p w:rsidR="00C75598" w:rsidRPr="00FE6EAF" w:rsidRDefault="00C75598" w:rsidP="00FE6EAF">
            <w:pPr>
              <w:jc w:val="both"/>
              <w:rPr>
                <w:spacing w:val="-6"/>
                <w:sz w:val="24"/>
                <w:szCs w:val="24"/>
              </w:rPr>
            </w:pPr>
            <w:bookmarkStart w:id="820" w:name="_Toc294785320"/>
            <w:bookmarkStart w:id="821" w:name="_Toc310611406"/>
            <w:r w:rsidRPr="00FE6EAF">
              <w:rPr>
                <w:rFonts w:hint="eastAsia"/>
                <w:spacing w:val="-6"/>
                <w:sz w:val="24"/>
                <w:szCs w:val="24"/>
              </w:rPr>
              <w:t>臺灣太陽光電產業競爭策略之研究</w:t>
            </w:r>
            <w:bookmarkEnd w:id="820"/>
            <w:bookmarkEnd w:id="821"/>
          </w:p>
        </w:tc>
        <w:tc>
          <w:tcPr>
            <w:tcW w:w="7097" w:type="dxa"/>
          </w:tcPr>
          <w:p w:rsidR="00C75598" w:rsidRPr="007B04DE" w:rsidRDefault="00724278" w:rsidP="007B04DE">
            <w:pPr>
              <w:spacing w:line="400" w:lineRule="exact"/>
              <w:ind w:firstLineChars="195" w:firstLine="476"/>
              <w:jc w:val="both"/>
              <w:rPr>
                <w:rFonts w:ascii="標楷體" w:hAnsi="Arial"/>
                <w:bCs/>
                <w:spacing w:val="-8"/>
                <w:kern w:val="0"/>
                <w:sz w:val="24"/>
                <w:szCs w:val="48"/>
              </w:rPr>
            </w:pPr>
            <w:bookmarkStart w:id="822" w:name="_Toc294785322"/>
            <w:bookmarkStart w:id="823" w:name="_Toc310611407"/>
            <w:r w:rsidRPr="007B04DE">
              <w:rPr>
                <w:rFonts w:ascii="標楷體" w:hAnsi="Arial" w:hint="eastAsia"/>
                <w:bCs/>
                <w:spacing w:val="-8"/>
                <w:kern w:val="0"/>
                <w:sz w:val="24"/>
                <w:szCs w:val="48"/>
              </w:rPr>
              <w:t>……</w:t>
            </w:r>
            <w:r w:rsidR="00C75598" w:rsidRPr="007B04DE">
              <w:rPr>
                <w:rFonts w:ascii="標楷體" w:hAnsi="Arial" w:hint="eastAsia"/>
                <w:bCs/>
                <w:spacing w:val="-8"/>
                <w:kern w:val="0"/>
                <w:sz w:val="24"/>
                <w:szCs w:val="48"/>
              </w:rPr>
              <w:t>為避免人類對環境的迫害加劇，遂有依據聯合國氣候變化綱要公約制定的國際性公約</w:t>
            </w:r>
            <w:r w:rsidR="006352AC" w:rsidRPr="007B04DE">
              <w:rPr>
                <w:rFonts w:ascii="標楷體" w:hAnsi="Arial" w:hint="eastAsia"/>
                <w:bCs/>
                <w:spacing w:val="-8"/>
                <w:kern w:val="0"/>
                <w:sz w:val="24"/>
                <w:szCs w:val="48"/>
              </w:rPr>
              <w:t>—</w:t>
            </w:r>
            <w:r w:rsidR="00C75598" w:rsidRPr="007B04DE">
              <w:rPr>
                <w:rFonts w:ascii="標楷體" w:hAnsi="Arial" w:hint="eastAsia"/>
                <w:bCs/>
                <w:spacing w:val="-8"/>
                <w:kern w:val="0"/>
                <w:sz w:val="24"/>
                <w:szCs w:val="48"/>
              </w:rPr>
              <w:t>京都議定書，出面抑止合約簽署國溫室氣體排放的行為，掀起一股環境保護熱潮，並帶動其他環保公約的制定，如蒙特婁議定書、巴塞爾公約，以及鹿特丹公約等，用以約束各國工業開發行為，降低對環境的破壞。德國、西班牙、日本等國家，更開始致力於再生能源的開發，期望藉此減緩對化石燃料的依賴，將環境的傷害降到最低。替代能源種類眾多，諸如風力、水力、地熱、潮汐和太陽能等，皆能應用於發電使用上，只可惜這些替代能源大部分有其限制條件，不適合對全世界進行推廣，唯有太陽能是例外。太陽能發電本身不受地理位置條件的影響，加上太陽光能取之不盡、用之不竭，在發展過程亦不會對地理環境造成破壞，假如能透過技術面的突破來壓低發電成本，將成為所有替代能源中，最具發展優勢之再生能源</w:t>
            </w:r>
            <w:r w:rsidRPr="007B04DE">
              <w:rPr>
                <w:rFonts w:ascii="標楷體" w:hAnsi="Arial" w:hint="eastAsia"/>
                <w:bCs/>
                <w:spacing w:val="-8"/>
                <w:kern w:val="0"/>
                <w:sz w:val="24"/>
                <w:szCs w:val="48"/>
              </w:rPr>
              <w:t>……</w:t>
            </w:r>
            <w:r w:rsidR="00C75598" w:rsidRPr="007B04DE">
              <w:rPr>
                <w:rFonts w:ascii="標楷體" w:hAnsi="Arial" w:hint="eastAsia"/>
                <w:bCs/>
                <w:spacing w:val="-8"/>
                <w:kern w:val="0"/>
                <w:sz w:val="24"/>
                <w:szCs w:val="48"/>
              </w:rPr>
              <w:t>。</w:t>
            </w:r>
            <w:bookmarkEnd w:id="822"/>
            <w:bookmarkEnd w:id="823"/>
          </w:p>
        </w:tc>
      </w:tr>
      <w:tr w:rsidR="00C75598" w:rsidRPr="00854566" w:rsidTr="0073127A">
        <w:tc>
          <w:tcPr>
            <w:tcW w:w="1176" w:type="dxa"/>
            <w:vAlign w:val="center"/>
          </w:tcPr>
          <w:p w:rsidR="00C75598" w:rsidRPr="00FE6EAF" w:rsidRDefault="00C75598" w:rsidP="00FE6EAF">
            <w:pPr>
              <w:jc w:val="both"/>
              <w:rPr>
                <w:spacing w:val="-6"/>
                <w:sz w:val="24"/>
                <w:szCs w:val="24"/>
              </w:rPr>
            </w:pPr>
            <w:bookmarkStart w:id="824" w:name="_Toc310611408"/>
            <w:r w:rsidRPr="00FE6EAF">
              <w:rPr>
                <w:rFonts w:hint="eastAsia"/>
                <w:spacing w:val="-6"/>
                <w:sz w:val="24"/>
                <w:szCs w:val="24"/>
              </w:rPr>
              <w:t>王信博</w:t>
            </w:r>
            <w:r w:rsidRPr="00FE6EAF">
              <w:rPr>
                <w:rFonts w:hint="eastAsia"/>
                <w:spacing w:val="-6"/>
                <w:sz w:val="24"/>
                <w:szCs w:val="24"/>
              </w:rPr>
              <w:t>(</w:t>
            </w:r>
            <w:r w:rsidRPr="00FE6EAF">
              <w:rPr>
                <w:rFonts w:hint="eastAsia"/>
                <w:spacing w:val="-6"/>
                <w:sz w:val="24"/>
                <w:szCs w:val="24"/>
              </w:rPr>
              <w:t>東海大學管理碩士在職專班</w:t>
            </w:r>
            <w:r w:rsidRPr="00FE6EAF">
              <w:rPr>
                <w:rFonts w:hint="eastAsia"/>
                <w:spacing w:val="-6"/>
                <w:sz w:val="24"/>
                <w:szCs w:val="24"/>
              </w:rPr>
              <w:t>98</w:t>
            </w:r>
            <w:r w:rsidRPr="00FE6EAF">
              <w:rPr>
                <w:rFonts w:hint="eastAsia"/>
                <w:spacing w:val="-6"/>
                <w:sz w:val="24"/>
                <w:szCs w:val="24"/>
              </w:rPr>
              <w:t>年碩士論文</w:t>
            </w:r>
            <w:r w:rsidRPr="00FE6EAF">
              <w:rPr>
                <w:rFonts w:hint="eastAsia"/>
                <w:spacing w:val="-6"/>
                <w:sz w:val="24"/>
                <w:szCs w:val="24"/>
              </w:rPr>
              <w:t>)</w:t>
            </w:r>
            <w:bookmarkEnd w:id="824"/>
          </w:p>
        </w:tc>
        <w:tc>
          <w:tcPr>
            <w:tcW w:w="1708" w:type="dxa"/>
            <w:vAlign w:val="center"/>
          </w:tcPr>
          <w:p w:rsidR="00C75598" w:rsidRPr="00FE6EAF" w:rsidRDefault="00C75598" w:rsidP="00FE6EAF">
            <w:pPr>
              <w:jc w:val="both"/>
              <w:rPr>
                <w:spacing w:val="-6"/>
                <w:sz w:val="24"/>
                <w:szCs w:val="24"/>
              </w:rPr>
            </w:pPr>
            <w:bookmarkStart w:id="825" w:name="_Toc310611409"/>
            <w:r w:rsidRPr="00FE6EAF">
              <w:rPr>
                <w:rFonts w:hint="eastAsia"/>
                <w:spacing w:val="-6"/>
                <w:sz w:val="24"/>
                <w:szCs w:val="24"/>
              </w:rPr>
              <w:t>臺灣氫能運輸工具燃料電池產業的發展研究</w:t>
            </w:r>
            <w:bookmarkEnd w:id="825"/>
          </w:p>
        </w:tc>
        <w:tc>
          <w:tcPr>
            <w:tcW w:w="7097" w:type="dxa"/>
          </w:tcPr>
          <w:p w:rsidR="00C75598" w:rsidRPr="007B04DE" w:rsidRDefault="00724278" w:rsidP="007B04DE">
            <w:pPr>
              <w:spacing w:line="400" w:lineRule="exact"/>
              <w:ind w:firstLineChars="195" w:firstLine="476"/>
              <w:jc w:val="both"/>
              <w:rPr>
                <w:rFonts w:ascii="標楷體" w:hAnsi="Arial"/>
                <w:bCs/>
                <w:spacing w:val="-8"/>
                <w:kern w:val="0"/>
                <w:sz w:val="24"/>
                <w:szCs w:val="48"/>
              </w:rPr>
            </w:pPr>
            <w:bookmarkStart w:id="826" w:name="_Toc310611410"/>
            <w:r w:rsidRPr="007B04DE">
              <w:rPr>
                <w:rFonts w:ascii="標楷體" w:hAnsi="Arial" w:hint="eastAsia"/>
                <w:bCs/>
                <w:spacing w:val="-8"/>
                <w:kern w:val="0"/>
                <w:sz w:val="24"/>
                <w:szCs w:val="48"/>
              </w:rPr>
              <w:t>……</w:t>
            </w:r>
            <w:r w:rsidR="00C75598" w:rsidRPr="007B04DE">
              <w:rPr>
                <w:rFonts w:ascii="標楷體" w:hAnsi="Arial" w:hint="eastAsia"/>
                <w:bCs/>
                <w:spacing w:val="-8"/>
                <w:kern w:val="0"/>
                <w:sz w:val="24"/>
                <w:szCs w:val="48"/>
              </w:rPr>
              <w:t>研究結果顯示全球運輸工具燃料電池技術發展已漸完備，但因成本因素及氫能供應體系的問題，商業化進程預計在</w:t>
            </w:r>
            <w:r w:rsidR="00C75598" w:rsidRPr="007B04DE">
              <w:rPr>
                <w:rFonts w:ascii="標楷體" w:hAnsi="Arial"/>
                <w:bCs/>
                <w:spacing w:val="-8"/>
                <w:kern w:val="0"/>
                <w:sz w:val="24"/>
                <w:szCs w:val="48"/>
              </w:rPr>
              <w:t>2015</w:t>
            </w:r>
            <w:r w:rsidR="00C75598" w:rsidRPr="007B04DE">
              <w:rPr>
                <w:rFonts w:ascii="標楷體" w:hAnsi="Arial" w:hint="eastAsia"/>
                <w:bCs/>
                <w:spacing w:val="-8"/>
                <w:kern w:val="0"/>
                <w:sz w:val="24"/>
                <w:szCs w:val="48"/>
              </w:rPr>
              <w:t>年之後。燃料電池具有知識性創新產業的特質，企業在投入前應先分析產業要素，以產業後進者姿態採明顯聚焦策略，研發具關卡位置之關鍵技術，並具有風險管理意識，才可立於不敗之地。在國際燃料電池經營策略上，臺灣應連結美、中、臺三角關係，發揮製造優勢，結合國外技術，擴展中國市場。政府方面亦應投入資源、籌組研發聯盟、制定國際調和的法規標準，提出市場誘因，鼓勵廠商</w:t>
            </w:r>
            <w:r w:rsidR="00C75598" w:rsidRPr="007B04DE">
              <w:rPr>
                <w:rFonts w:ascii="標楷體" w:hAnsi="Arial" w:hint="eastAsia"/>
                <w:bCs/>
                <w:spacing w:val="-8"/>
                <w:kern w:val="0"/>
                <w:sz w:val="24"/>
                <w:szCs w:val="48"/>
              </w:rPr>
              <w:lastRenderedPageBreak/>
              <w:t>投入。</w:t>
            </w:r>
            <w:bookmarkEnd w:id="826"/>
          </w:p>
        </w:tc>
      </w:tr>
      <w:tr w:rsidR="00C75598" w:rsidRPr="00854566" w:rsidTr="00B606EB">
        <w:tc>
          <w:tcPr>
            <w:tcW w:w="1176" w:type="dxa"/>
            <w:vAlign w:val="center"/>
          </w:tcPr>
          <w:p w:rsidR="00C75598" w:rsidRPr="00FE6EAF" w:rsidRDefault="00C75598" w:rsidP="00FE6EAF">
            <w:pPr>
              <w:jc w:val="both"/>
              <w:rPr>
                <w:spacing w:val="-6"/>
                <w:sz w:val="24"/>
                <w:szCs w:val="24"/>
              </w:rPr>
            </w:pPr>
            <w:bookmarkStart w:id="827" w:name="_Toc310611411"/>
            <w:r w:rsidRPr="00FE6EAF">
              <w:rPr>
                <w:rFonts w:hint="eastAsia"/>
                <w:spacing w:val="-6"/>
                <w:sz w:val="24"/>
                <w:szCs w:val="24"/>
              </w:rPr>
              <w:lastRenderedPageBreak/>
              <w:t>杜逸龍</w:t>
            </w:r>
            <w:r w:rsidRPr="00FE6EAF">
              <w:rPr>
                <w:rFonts w:hint="eastAsia"/>
                <w:spacing w:val="-6"/>
                <w:sz w:val="24"/>
                <w:szCs w:val="24"/>
              </w:rPr>
              <w:t>(</w:t>
            </w:r>
            <w:r w:rsidRPr="00FE6EAF">
              <w:rPr>
                <w:rFonts w:hint="eastAsia"/>
                <w:spacing w:val="-6"/>
                <w:sz w:val="24"/>
                <w:szCs w:val="24"/>
              </w:rPr>
              <w:t>國立臺灣大學生物環境系統工程學研究所</w:t>
            </w:r>
            <w:r w:rsidRPr="00FE6EAF">
              <w:rPr>
                <w:rFonts w:hint="eastAsia"/>
                <w:spacing w:val="-6"/>
                <w:sz w:val="24"/>
                <w:szCs w:val="24"/>
              </w:rPr>
              <w:t>97</w:t>
            </w:r>
            <w:r w:rsidRPr="00FE6EAF">
              <w:rPr>
                <w:rFonts w:hint="eastAsia"/>
                <w:spacing w:val="-6"/>
                <w:sz w:val="24"/>
                <w:szCs w:val="24"/>
              </w:rPr>
              <w:t>年博士論文</w:t>
            </w:r>
            <w:r w:rsidRPr="00FE6EAF">
              <w:rPr>
                <w:rFonts w:hint="eastAsia"/>
                <w:spacing w:val="-6"/>
                <w:sz w:val="24"/>
                <w:szCs w:val="24"/>
              </w:rPr>
              <w:t>)</w:t>
            </w:r>
            <w:bookmarkEnd w:id="827"/>
          </w:p>
        </w:tc>
        <w:tc>
          <w:tcPr>
            <w:tcW w:w="1708" w:type="dxa"/>
            <w:vAlign w:val="center"/>
          </w:tcPr>
          <w:p w:rsidR="00C75598" w:rsidRPr="00FE6EAF" w:rsidRDefault="00C75598" w:rsidP="00FE6EAF">
            <w:pPr>
              <w:jc w:val="both"/>
              <w:rPr>
                <w:spacing w:val="-6"/>
                <w:sz w:val="24"/>
                <w:szCs w:val="24"/>
              </w:rPr>
            </w:pPr>
            <w:bookmarkStart w:id="828" w:name="_Toc310611412"/>
            <w:r w:rsidRPr="00FE6EAF">
              <w:rPr>
                <w:rFonts w:hint="eastAsia"/>
                <w:spacing w:val="-6"/>
                <w:sz w:val="24"/>
                <w:szCs w:val="24"/>
              </w:rPr>
              <w:t>風力發電機發電量之推估</w:t>
            </w:r>
            <w:bookmarkEnd w:id="828"/>
          </w:p>
        </w:tc>
        <w:tc>
          <w:tcPr>
            <w:tcW w:w="7097" w:type="dxa"/>
            <w:vAlign w:val="center"/>
          </w:tcPr>
          <w:p w:rsidR="00C75598" w:rsidRPr="007B04DE" w:rsidRDefault="00C75598" w:rsidP="007B04DE">
            <w:pPr>
              <w:spacing w:line="400" w:lineRule="exact"/>
              <w:ind w:firstLineChars="195" w:firstLine="476"/>
              <w:jc w:val="both"/>
              <w:rPr>
                <w:rFonts w:ascii="標楷體" w:hAnsi="Arial"/>
                <w:bCs/>
                <w:spacing w:val="-8"/>
                <w:kern w:val="0"/>
                <w:sz w:val="24"/>
                <w:szCs w:val="48"/>
              </w:rPr>
            </w:pPr>
            <w:bookmarkStart w:id="829" w:name="_Toc310611413"/>
            <w:r w:rsidRPr="007B04DE">
              <w:rPr>
                <w:rFonts w:ascii="標楷體" w:hAnsi="Arial" w:hint="eastAsia"/>
                <w:bCs/>
                <w:spacing w:val="-8"/>
                <w:kern w:val="0"/>
                <w:sz w:val="24"/>
                <w:szCs w:val="48"/>
              </w:rPr>
              <w:t>自18世紀人類大量使用石化燃料，造成溫室效應的惡化與氣候的變遷，迫使人們開始尋找不具污染性的再生能源來替代石化燃料。在過去10年，風力發電比起其他再生能源的發展來得快速且穩定，而在進行某一地區的風能開發時，若能確實掌握該區域發電量(或負載因子)，可以減少風力發電開發廠商對該區域風力發電量之疑慮並減少其投資風險。推估風機發電量的傳統方法是直接利用風機廠商提供的標準性能曲線(Nominal Performance Curve)，再透過其中風速與發電量的關係推算發電量，這種方法可採「韋伯方式」或「時間序列方式」估算其發電量，而因這兩種推估方式的準確性較少被世界各國的文獻所探討</w:t>
            </w:r>
            <w:r w:rsidR="00724278" w:rsidRPr="007B04DE">
              <w:rPr>
                <w:rFonts w:ascii="標楷體" w:hAnsi="Arial" w:hint="eastAsia"/>
                <w:bCs/>
                <w:spacing w:val="-8"/>
                <w:kern w:val="0"/>
                <w:sz w:val="24"/>
                <w:szCs w:val="48"/>
              </w:rPr>
              <w:t>……</w:t>
            </w:r>
            <w:r w:rsidRPr="007B04DE">
              <w:rPr>
                <w:rFonts w:ascii="標楷體" w:hAnsi="Arial" w:hint="eastAsia"/>
                <w:bCs/>
                <w:spacing w:val="-8"/>
                <w:kern w:val="0"/>
                <w:sz w:val="24"/>
                <w:szCs w:val="48"/>
              </w:rPr>
              <w:t>。</w:t>
            </w:r>
            <w:bookmarkEnd w:id="829"/>
          </w:p>
        </w:tc>
      </w:tr>
      <w:tr w:rsidR="00C75598" w:rsidRPr="00854566" w:rsidTr="00B606EB">
        <w:tc>
          <w:tcPr>
            <w:tcW w:w="1176" w:type="dxa"/>
            <w:vAlign w:val="center"/>
          </w:tcPr>
          <w:p w:rsidR="00C75598" w:rsidRPr="00FE6EAF" w:rsidRDefault="00C75598" w:rsidP="00FE6EAF">
            <w:pPr>
              <w:jc w:val="both"/>
              <w:rPr>
                <w:spacing w:val="-6"/>
                <w:sz w:val="24"/>
                <w:szCs w:val="24"/>
              </w:rPr>
            </w:pPr>
            <w:bookmarkStart w:id="830" w:name="_Toc310611414"/>
            <w:r w:rsidRPr="00FE6EAF">
              <w:rPr>
                <w:rFonts w:hint="eastAsia"/>
                <w:spacing w:val="-6"/>
                <w:sz w:val="24"/>
                <w:szCs w:val="24"/>
              </w:rPr>
              <w:t>葉泰和</w:t>
            </w:r>
            <w:r w:rsidRPr="00FE6EAF">
              <w:rPr>
                <w:rFonts w:hint="eastAsia"/>
                <w:spacing w:val="-6"/>
                <w:sz w:val="24"/>
                <w:szCs w:val="24"/>
              </w:rPr>
              <w:t>(</w:t>
            </w:r>
            <w:r w:rsidRPr="00FE6EAF">
              <w:rPr>
                <w:rFonts w:hint="eastAsia"/>
                <w:spacing w:val="-6"/>
                <w:sz w:val="24"/>
                <w:szCs w:val="24"/>
              </w:rPr>
              <w:t>國立成功大學電機工程學系碩博士班</w:t>
            </w:r>
            <w:r w:rsidRPr="00FE6EAF">
              <w:rPr>
                <w:rFonts w:hint="eastAsia"/>
                <w:spacing w:val="-6"/>
                <w:sz w:val="24"/>
                <w:szCs w:val="24"/>
              </w:rPr>
              <w:t>97</w:t>
            </w:r>
            <w:r w:rsidRPr="00FE6EAF">
              <w:rPr>
                <w:rFonts w:hint="eastAsia"/>
                <w:spacing w:val="-6"/>
                <w:sz w:val="24"/>
                <w:szCs w:val="24"/>
              </w:rPr>
              <w:t>年博士論文</w:t>
            </w:r>
            <w:r w:rsidRPr="00FE6EAF">
              <w:rPr>
                <w:rFonts w:hint="eastAsia"/>
                <w:spacing w:val="-6"/>
                <w:sz w:val="24"/>
                <w:szCs w:val="24"/>
              </w:rPr>
              <w:t>)</w:t>
            </w:r>
            <w:bookmarkEnd w:id="830"/>
          </w:p>
        </w:tc>
        <w:tc>
          <w:tcPr>
            <w:tcW w:w="1708" w:type="dxa"/>
            <w:vAlign w:val="center"/>
          </w:tcPr>
          <w:p w:rsidR="00C75598" w:rsidRPr="00FE6EAF" w:rsidRDefault="00C75598" w:rsidP="00FE6EAF">
            <w:pPr>
              <w:jc w:val="both"/>
              <w:rPr>
                <w:spacing w:val="-6"/>
                <w:sz w:val="24"/>
                <w:szCs w:val="24"/>
              </w:rPr>
            </w:pPr>
            <w:bookmarkStart w:id="831" w:name="_Toc310611415"/>
            <w:r w:rsidRPr="00FE6EAF">
              <w:rPr>
                <w:rFonts w:hint="eastAsia"/>
                <w:spacing w:val="-6"/>
                <w:sz w:val="24"/>
                <w:szCs w:val="24"/>
              </w:rPr>
              <w:t>風力發電機容量因數分析與風場經濟效益評估</w:t>
            </w:r>
            <w:bookmarkEnd w:id="831"/>
          </w:p>
        </w:tc>
        <w:tc>
          <w:tcPr>
            <w:tcW w:w="7097" w:type="dxa"/>
            <w:vAlign w:val="center"/>
          </w:tcPr>
          <w:p w:rsidR="00C75598" w:rsidRPr="007B04DE" w:rsidRDefault="00C75598" w:rsidP="007B04DE">
            <w:pPr>
              <w:spacing w:line="400" w:lineRule="exact"/>
              <w:ind w:firstLineChars="195" w:firstLine="476"/>
              <w:jc w:val="both"/>
              <w:rPr>
                <w:rFonts w:ascii="標楷體" w:hAnsi="Arial"/>
                <w:bCs/>
                <w:spacing w:val="-8"/>
                <w:kern w:val="0"/>
                <w:sz w:val="24"/>
                <w:szCs w:val="48"/>
              </w:rPr>
            </w:pPr>
            <w:bookmarkStart w:id="832" w:name="_Toc310611416"/>
            <w:r w:rsidRPr="007B04DE">
              <w:rPr>
                <w:rFonts w:ascii="標楷體" w:hAnsi="Arial" w:hint="eastAsia"/>
                <w:bCs/>
                <w:spacing w:val="-8"/>
                <w:kern w:val="0"/>
                <w:sz w:val="24"/>
                <w:szCs w:val="48"/>
              </w:rPr>
              <w:t>由於原油飆漲以及傳統石化能源之嚴重污染與逐漸耗盡日益嚴重，提升再生能源之利用乃成為目前重要之任務。為了獲取更多風能，對於不同風場安裝適當的風力機更形重要。目前商用風力發電機在容量及機鼻高度方面皆有不同，即使風力發電機容量相同其機鼻高度也未必相同</w:t>
            </w:r>
            <w:r w:rsidR="00724278" w:rsidRPr="007B04DE">
              <w:rPr>
                <w:rFonts w:ascii="標楷體" w:hAnsi="Arial" w:hint="eastAsia"/>
                <w:bCs/>
                <w:spacing w:val="-8"/>
                <w:kern w:val="0"/>
                <w:sz w:val="24"/>
                <w:szCs w:val="48"/>
              </w:rPr>
              <w:t>……</w:t>
            </w:r>
            <w:r w:rsidRPr="007B04DE">
              <w:rPr>
                <w:rFonts w:ascii="標楷體" w:hAnsi="Arial" w:hint="eastAsia"/>
                <w:bCs/>
                <w:spacing w:val="-8"/>
                <w:kern w:val="0"/>
                <w:sz w:val="24"/>
                <w:szCs w:val="48"/>
              </w:rPr>
              <w:t>。</w:t>
            </w:r>
            <w:bookmarkEnd w:id="832"/>
          </w:p>
        </w:tc>
      </w:tr>
      <w:tr w:rsidR="00C75598" w:rsidTr="0073127A">
        <w:tc>
          <w:tcPr>
            <w:tcW w:w="1176" w:type="dxa"/>
            <w:vAlign w:val="center"/>
          </w:tcPr>
          <w:p w:rsidR="00C75598" w:rsidRPr="00FE6EAF" w:rsidRDefault="00C75598" w:rsidP="00FE6EAF">
            <w:pPr>
              <w:jc w:val="both"/>
              <w:rPr>
                <w:spacing w:val="-6"/>
                <w:sz w:val="24"/>
                <w:szCs w:val="24"/>
              </w:rPr>
            </w:pPr>
            <w:bookmarkStart w:id="833" w:name="_Toc294785332"/>
            <w:bookmarkStart w:id="834" w:name="_Toc310611417"/>
            <w:r w:rsidRPr="00FE6EAF">
              <w:rPr>
                <w:rFonts w:hint="eastAsia"/>
                <w:spacing w:val="-6"/>
                <w:sz w:val="24"/>
                <w:szCs w:val="24"/>
              </w:rPr>
              <w:t>劉尚儒</w:t>
            </w:r>
            <w:r w:rsidRPr="00FE6EAF">
              <w:rPr>
                <w:rFonts w:hint="eastAsia"/>
                <w:spacing w:val="-6"/>
                <w:sz w:val="24"/>
                <w:szCs w:val="24"/>
              </w:rPr>
              <w:t>(</w:t>
            </w:r>
            <w:r w:rsidRPr="00FE6EAF">
              <w:rPr>
                <w:rFonts w:hint="eastAsia"/>
                <w:spacing w:val="-6"/>
                <w:sz w:val="24"/>
                <w:szCs w:val="24"/>
              </w:rPr>
              <w:t>東華大學環境政策研究所研究所</w:t>
            </w:r>
            <w:r w:rsidRPr="00FE6EAF">
              <w:rPr>
                <w:rFonts w:hint="eastAsia"/>
                <w:spacing w:val="-6"/>
                <w:sz w:val="24"/>
                <w:szCs w:val="24"/>
              </w:rPr>
              <w:t>97</w:t>
            </w:r>
            <w:r w:rsidRPr="00FE6EAF">
              <w:rPr>
                <w:rFonts w:hint="eastAsia"/>
                <w:spacing w:val="-6"/>
                <w:sz w:val="24"/>
                <w:szCs w:val="24"/>
              </w:rPr>
              <w:t>年碩士論文</w:t>
            </w:r>
            <w:r w:rsidRPr="00FE6EAF">
              <w:rPr>
                <w:rFonts w:hint="eastAsia"/>
                <w:spacing w:val="-6"/>
                <w:sz w:val="24"/>
                <w:szCs w:val="24"/>
              </w:rPr>
              <w:t>)</w:t>
            </w:r>
            <w:bookmarkEnd w:id="833"/>
            <w:bookmarkEnd w:id="834"/>
          </w:p>
        </w:tc>
        <w:tc>
          <w:tcPr>
            <w:tcW w:w="1708" w:type="dxa"/>
            <w:vAlign w:val="center"/>
          </w:tcPr>
          <w:p w:rsidR="00C75598" w:rsidRPr="00FE6EAF" w:rsidRDefault="00C75598" w:rsidP="00FE6EAF">
            <w:pPr>
              <w:jc w:val="both"/>
              <w:rPr>
                <w:spacing w:val="-6"/>
                <w:sz w:val="24"/>
                <w:szCs w:val="24"/>
              </w:rPr>
            </w:pPr>
            <w:bookmarkStart w:id="835" w:name="_Toc294785333"/>
            <w:bookmarkStart w:id="836" w:name="_Toc310611418"/>
            <w:r w:rsidRPr="00FE6EAF">
              <w:rPr>
                <w:rFonts w:hint="eastAsia"/>
                <w:spacing w:val="-6"/>
                <w:sz w:val="24"/>
                <w:szCs w:val="24"/>
              </w:rPr>
              <w:t>再生能源政策之比較研究</w:t>
            </w:r>
            <w:r w:rsidRPr="00FE6EAF">
              <w:rPr>
                <w:rFonts w:hint="eastAsia"/>
                <w:spacing w:val="-6"/>
                <w:sz w:val="24"/>
                <w:szCs w:val="24"/>
              </w:rPr>
              <w:t>-</w:t>
            </w:r>
            <w:r w:rsidRPr="00FE6EAF">
              <w:rPr>
                <w:rFonts w:hint="eastAsia"/>
                <w:spacing w:val="-6"/>
                <w:sz w:val="24"/>
                <w:szCs w:val="24"/>
              </w:rPr>
              <w:t>以英國為例</w:t>
            </w:r>
            <w:bookmarkEnd w:id="835"/>
            <w:bookmarkEnd w:id="836"/>
          </w:p>
        </w:tc>
        <w:tc>
          <w:tcPr>
            <w:tcW w:w="7097" w:type="dxa"/>
          </w:tcPr>
          <w:p w:rsidR="00C75598" w:rsidRPr="007B04DE" w:rsidRDefault="00C75598" w:rsidP="007B04DE">
            <w:pPr>
              <w:spacing w:line="400" w:lineRule="exact"/>
              <w:ind w:firstLineChars="195" w:firstLine="476"/>
              <w:jc w:val="both"/>
              <w:rPr>
                <w:rFonts w:ascii="標楷體" w:hAnsi="Arial"/>
                <w:bCs/>
                <w:spacing w:val="-8"/>
                <w:kern w:val="0"/>
                <w:sz w:val="24"/>
                <w:szCs w:val="48"/>
              </w:rPr>
            </w:pPr>
            <w:bookmarkStart w:id="837" w:name="_Toc294785334"/>
            <w:bookmarkStart w:id="838" w:name="_Toc310611419"/>
            <w:r w:rsidRPr="007B04DE">
              <w:rPr>
                <w:rFonts w:ascii="標楷體" w:hAnsi="Arial" w:hint="eastAsia"/>
                <w:bCs/>
                <w:spacing w:val="-8"/>
                <w:kern w:val="0"/>
                <w:sz w:val="24"/>
                <w:szCs w:val="48"/>
              </w:rPr>
              <w:t>自工業時代開展以來，人類的生活即隨著科技的進步所帶來的便利而有所提升，但上個世紀開始，人類的生活環境也因緩慢但明顯的氣候變化受到影響，世界各國及各國際組織紛紛召開會議，討論如何因應並減低氣候變化對環境乃至一般人生活的衝擊</w:t>
            </w:r>
            <w:bookmarkEnd w:id="837"/>
            <w:r w:rsidR="00724278" w:rsidRPr="007B04DE">
              <w:rPr>
                <w:rFonts w:ascii="標楷體" w:hAnsi="Arial" w:hint="eastAsia"/>
                <w:bCs/>
                <w:spacing w:val="-8"/>
                <w:kern w:val="0"/>
                <w:sz w:val="24"/>
                <w:szCs w:val="48"/>
              </w:rPr>
              <w:t>……</w:t>
            </w:r>
            <w:bookmarkStart w:id="839" w:name="_Toc294785335"/>
            <w:r w:rsidR="00724278" w:rsidRPr="007B04DE">
              <w:rPr>
                <w:rFonts w:ascii="標楷體" w:hAnsi="Arial" w:hint="eastAsia"/>
                <w:bCs/>
                <w:spacing w:val="-8"/>
                <w:kern w:val="0"/>
                <w:sz w:val="24"/>
                <w:szCs w:val="48"/>
              </w:rPr>
              <w:t>。</w:t>
            </w:r>
            <w:r w:rsidRPr="007B04DE">
              <w:rPr>
                <w:rFonts w:ascii="標楷體" w:hAnsi="Arial" w:hint="eastAsia"/>
                <w:bCs/>
                <w:spacing w:val="-8"/>
                <w:kern w:val="0"/>
                <w:sz w:val="24"/>
                <w:szCs w:val="48"/>
              </w:rPr>
              <w:t>研究結果發現若要促使再生能源在電力供應占有一定比例，則電力市場的自由化程度與開放與否，透過法規命令產生密切的連繫。</w:t>
            </w:r>
            <w:r w:rsidR="00724278" w:rsidRPr="007B04DE">
              <w:rPr>
                <w:rFonts w:ascii="標楷體" w:hAnsi="Arial" w:hint="eastAsia"/>
                <w:bCs/>
                <w:spacing w:val="-8"/>
                <w:kern w:val="0"/>
                <w:sz w:val="24"/>
                <w:szCs w:val="48"/>
              </w:rPr>
              <w:t>……</w:t>
            </w:r>
            <w:r w:rsidRPr="007B04DE">
              <w:rPr>
                <w:rFonts w:ascii="標楷體" w:hAnsi="Arial" w:hint="eastAsia"/>
                <w:bCs/>
                <w:spacing w:val="-8"/>
                <w:kern w:val="0"/>
                <w:sz w:val="24"/>
                <w:szCs w:val="48"/>
              </w:rPr>
              <w:t>臺灣雖然隨著國際趨勢而逐漸將再生能源納入電力供應的選項，但由於早期輔助工業發展，長期採取低油電價政策，使得再生能源的發展一直受到阻礙。加上立法、行政部門在相關議題政策的溝通上有所延宕，使得「再生能源發展條例」這項攸關再生能源發展的的法規遲至年中才通過。另一項再生能源無法獲得進展的原因，即在電力市場長期由國營單位所掌握，缺乏自由競爭以降低電價，促進再生能源的發電占比提高。而國內負責能源政策的政府單位層級過低，推動上顯得力有未逮。幸而我國的科研實力有目共睹，若配合政策及法令的推行，可望藉由技術輸出，在國際市場上占有一席之</w:t>
            </w:r>
            <w:r w:rsidRPr="007B04DE">
              <w:rPr>
                <w:rFonts w:ascii="標楷體" w:hAnsi="Arial" w:hint="eastAsia"/>
                <w:bCs/>
                <w:spacing w:val="-8"/>
                <w:kern w:val="0"/>
                <w:sz w:val="24"/>
                <w:szCs w:val="48"/>
              </w:rPr>
              <w:lastRenderedPageBreak/>
              <w:t>地</w:t>
            </w:r>
            <w:r w:rsidR="00724278" w:rsidRPr="007B04DE">
              <w:rPr>
                <w:rFonts w:ascii="標楷體" w:hAnsi="Arial" w:hint="eastAsia"/>
                <w:bCs/>
                <w:spacing w:val="-8"/>
                <w:kern w:val="0"/>
                <w:sz w:val="24"/>
                <w:szCs w:val="48"/>
              </w:rPr>
              <w:t>……</w:t>
            </w:r>
            <w:r w:rsidRPr="007B04DE">
              <w:rPr>
                <w:rFonts w:ascii="標楷體" w:hAnsi="Arial" w:hint="eastAsia"/>
                <w:bCs/>
                <w:spacing w:val="-8"/>
                <w:kern w:val="0"/>
                <w:sz w:val="24"/>
                <w:szCs w:val="48"/>
              </w:rPr>
              <w:t>依照國內實際情況及在保護消費者權益的考量下，逐步開放各項電力業務，設立一公正機構監督其運作情形，達成發、輸、配、供等相關電業自由競爭之目的，其次運用「再生能源發展條例」搭配各項財務支持工具，輔助並擴展再生能源產業的發展，並藉由近期推動的政府組織再造政策，提升國內能源主管單位的權責，俾利再生能源的發展。</w:t>
            </w:r>
            <w:bookmarkEnd w:id="838"/>
            <w:bookmarkEnd w:id="839"/>
          </w:p>
        </w:tc>
      </w:tr>
      <w:tr w:rsidR="00C75598" w:rsidRPr="00E5628A" w:rsidTr="0073127A">
        <w:tc>
          <w:tcPr>
            <w:tcW w:w="1176" w:type="dxa"/>
            <w:vAlign w:val="center"/>
          </w:tcPr>
          <w:p w:rsidR="00C75598" w:rsidRPr="00FE6EAF" w:rsidRDefault="00C75598" w:rsidP="00FE6EAF">
            <w:pPr>
              <w:jc w:val="both"/>
              <w:rPr>
                <w:spacing w:val="-6"/>
                <w:sz w:val="24"/>
                <w:szCs w:val="24"/>
              </w:rPr>
            </w:pPr>
            <w:bookmarkStart w:id="840" w:name="_Toc310611420"/>
            <w:r w:rsidRPr="00FE6EAF">
              <w:rPr>
                <w:rFonts w:hint="eastAsia"/>
                <w:spacing w:val="-6"/>
                <w:sz w:val="24"/>
                <w:szCs w:val="24"/>
              </w:rPr>
              <w:lastRenderedPageBreak/>
              <w:t>陳民忠</w:t>
            </w:r>
            <w:r w:rsidRPr="00FE6EAF">
              <w:rPr>
                <w:rFonts w:hint="eastAsia"/>
                <w:spacing w:val="-6"/>
                <w:sz w:val="24"/>
                <w:szCs w:val="24"/>
              </w:rPr>
              <w:t>(</w:t>
            </w:r>
            <w:r w:rsidRPr="00FE6EAF">
              <w:rPr>
                <w:rFonts w:hint="eastAsia"/>
                <w:spacing w:val="-6"/>
                <w:sz w:val="24"/>
                <w:szCs w:val="24"/>
              </w:rPr>
              <w:t>國立臺北科技大學工業工程與管理研究所</w:t>
            </w:r>
            <w:r w:rsidRPr="00FE6EAF">
              <w:rPr>
                <w:rFonts w:hint="eastAsia"/>
                <w:spacing w:val="-6"/>
                <w:sz w:val="24"/>
                <w:szCs w:val="24"/>
              </w:rPr>
              <w:t>97</w:t>
            </w:r>
            <w:r w:rsidRPr="00FE6EAF">
              <w:rPr>
                <w:rFonts w:hint="eastAsia"/>
                <w:spacing w:val="-6"/>
                <w:sz w:val="24"/>
                <w:szCs w:val="24"/>
              </w:rPr>
              <w:t>年碩士論文</w:t>
            </w:r>
            <w:r w:rsidRPr="00FE6EAF">
              <w:rPr>
                <w:rFonts w:hint="eastAsia"/>
                <w:spacing w:val="-6"/>
                <w:sz w:val="24"/>
                <w:szCs w:val="24"/>
              </w:rPr>
              <w:t>)</w:t>
            </w:r>
            <w:bookmarkEnd w:id="840"/>
          </w:p>
        </w:tc>
        <w:tc>
          <w:tcPr>
            <w:tcW w:w="1708" w:type="dxa"/>
            <w:vAlign w:val="center"/>
          </w:tcPr>
          <w:p w:rsidR="00C75598" w:rsidRPr="00FE6EAF" w:rsidRDefault="00C75598" w:rsidP="00FE6EAF">
            <w:pPr>
              <w:jc w:val="both"/>
              <w:rPr>
                <w:spacing w:val="-6"/>
                <w:sz w:val="24"/>
                <w:szCs w:val="24"/>
              </w:rPr>
            </w:pPr>
            <w:bookmarkStart w:id="841" w:name="_Toc310611421"/>
            <w:r w:rsidRPr="00FE6EAF">
              <w:rPr>
                <w:rFonts w:hint="eastAsia"/>
                <w:spacing w:val="-6"/>
                <w:sz w:val="24"/>
                <w:szCs w:val="24"/>
              </w:rPr>
              <w:t>生質能源政策對永續發展之探討—以臺灣地區生質柴油發展為例</w:t>
            </w:r>
            <w:bookmarkEnd w:id="841"/>
          </w:p>
        </w:tc>
        <w:tc>
          <w:tcPr>
            <w:tcW w:w="7097" w:type="dxa"/>
          </w:tcPr>
          <w:p w:rsidR="00C75598" w:rsidRPr="007B04DE" w:rsidRDefault="00573827" w:rsidP="007B04DE">
            <w:pPr>
              <w:spacing w:line="400" w:lineRule="exact"/>
              <w:ind w:firstLineChars="195" w:firstLine="476"/>
              <w:jc w:val="both"/>
              <w:rPr>
                <w:rFonts w:ascii="標楷體" w:hAnsi="Arial"/>
                <w:bCs/>
                <w:spacing w:val="-8"/>
                <w:kern w:val="0"/>
                <w:sz w:val="24"/>
                <w:szCs w:val="48"/>
              </w:rPr>
            </w:pPr>
            <w:bookmarkStart w:id="842" w:name="_Toc310611422"/>
            <w:r w:rsidRPr="007B04DE">
              <w:rPr>
                <w:rFonts w:ascii="標楷體" w:hAnsi="Arial" w:hint="eastAsia"/>
                <w:bCs/>
                <w:spacing w:val="-8"/>
                <w:kern w:val="0"/>
                <w:sz w:val="24"/>
                <w:szCs w:val="48"/>
              </w:rPr>
              <w:t>……</w:t>
            </w:r>
            <w:r w:rsidR="00C75598" w:rsidRPr="007B04DE">
              <w:rPr>
                <w:rFonts w:ascii="標楷體" w:hAnsi="Arial" w:hint="eastAsia"/>
                <w:bCs/>
                <w:spacing w:val="-8"/>
                <w:kern w:val="0"/>
                <w:sz w:val="24"/>
                <w:szCs w:val="48"/>
              </w:rPr>
              <w:t>生質柴油因為理論上具有不會增加額外碳排放量的環境友善性，並且符合現行化石能源使用的介面和習慣，可達到減低對化石能源的依賴度，抑制地球暖化的速度，因此被視為能解決能源與環境問題的有效工具，遂成為目前發展度頗高的替代能源選項。而臺灣能源蘊藏量極度貧乏，所需能源幾乎全數仰賴進口，能源安全性極低，又因為能源的消費與經濟的成長有絕對的正相關性，因此發展替代能源以分散風險，有其刻不容緩的必要性。另外臺灣在農業發展上，因受到多為高山丘陵的地形條件限制，耕地面積稀少，在糧食生產上無法達到經濟規模，所以在2002年加入WTO後，因為無法與廉價的進口農產品競爭，為了避免穀賤傷農，因此政府採取休耕補貼措施以維持量價的平衡。造成到了2008年止，休耕面積已達230</w:t>
            </w:r>
            <w:r w:rsidRPr="007B04DE">
              <w:rPr>
                <w:rFonts w:ascii="標楷體" w:hAnsi="Arial" w:hint="eastAsia"/>
                <w:bCs/>
                <w:spacing w:val="-8"/>
                <w:kern w:val="0"/>
                <w:sz w:val="24"/>
                <w:szCs w:val="48"/>
              </w:rPr>
              <w:t>,</w:t>
            </w:r>
            <w:r w:rsidR="00C75598" w:rsidRPr="007B04DE">
              <w:rPr>
                <w:rFonts w:ascii="標楷體" w:hAnsi="Arial" w:hint="eastAsia"/>
                <w:bCs/>
                <w:spacing w:val="-8"/>
                <w:kern w:val="0"/>
                <w:sz w:val="24"/>
                <w:szCs w:val="48"/>
              </w:rPr>
              <w:t>000公頃，占可耕作面積的37％。基於上述現實情勢，行政院永續發展委員會針對生質柴油議題，結合跨部會行政部門，利用休耕農田種植生質作物，以發展臺灣生質柴油產業。依2007年行政院產業科技策略會議(SRB)結論，生質柴油在2010年時將進入B2階段，目標為10萬公秉。</w:t>
            </w:r>
            <w:bookmarkEnd w:id="842"/>
          </w:p>
          <w:p w:rsidR="00C75598" w:rsidRPr="007B04DE" w:rsidRDefault="002938CD" w:rsidP="007B04DE">
            <w:pPr>
              <w:spacing w:line="400" w:lineRule="exact"/>
              <w:ind w:firstLineChars="195" w:firstLine="476"/>
              <w:jc w:val="both"/>
              <w:rPr>
                <w:rFonts w:ascii="標楷體" w:hAnsi="Arial"/>
                <w:bCs/>
                <w:spacing w:val="-8"/>
                <w:kern w:val="0"/>
                <w:sz w:val="24"/>
                <w:szCs w:val="48"/>
              </w:rPr>
            </w:pPr>
            <w:bookmarkStart w:id="843" w:name="_Toc310611423"/>
            <w:r w:rsidRPr="007B04DE">
              <w:rPr>
                <w:rFonts w:ascii="標楷體" w:hAnsi="Arial" w:hint="eastAsia"/>
                <w:bCs/>
                <w:spacing w:val="-8"/>
                <w:kern w:val="0"/>
                <w:sz w:val="24"/>
                <w:szCs w:val="48"/>
              </w:rPr>
              <w:t>該研究</w:t>
            </w:r>
            <w:r w:rsidR="00C75598" w:rsidRPr="007B04DE">
              <w:rPr>
                <w:rFonts w:ascii="標楷體" w:hAnsi="Arial" w:hint="eastAsia"/>
                <w:bCs/>
                <w:spacing w:val="-8"/>
                <w:kern w:val="0"/>
                <w:sz w:val="24"/>
                <w:szCs w:val="48"/>
              </w:rPr>
              <w:t>依上述情境，以SWOT、生命週期分析法及永續發展的概念，評估臺灣生質柴油產業之市場競爭力及其對環境衝擊效應和對能源替代貢獻程度。研究發現，以臺灣的先天地理條件，生質柴油產業不論在經濟面向、環境面向和社會面向，都並不具有永續發展的潛能</w:t>
            </w:r>
            <w:r w:rsidR="00573827" w:rsidRPr="007B04DE">
              <w:rPr>
                <w:rFonts w:ascii="標楷體" w:hAnsi="Arial" w:hint="eastAsia"/>
                <w:bCs/>
                <w:spacing w:val="-8"/>
                <w:kern w:val="0"/>
                <w:sz w:val="24"/>
                <w:szCs w:val="48"/>
              </w:rPr>
              <w:t>……</w:t>
            </w:r>
            <w:r w:rsidR="00C75598" w:rsidRPr="007B04DE">
              <w:rPr>
                <w:rFonts w:ascii="標楷體" w:hAnsi="Arial" w:hint="eastAsia"/>
                <w:bCs/>
                <w:spacing w:val="-8"/>
                <w:kern w:val="0"/>
                <w:sz w:val="24"/>
                <w:szCs w:val="48"/>
              </w:rPr>
              <w:t>以臺灣糧食自給率僅32％的程度，過度的獎勵休耕農地轉作能源作物，不僅增加政府龐大的財務負擔，而作物的排擠效應，也將對糧食供應安全，形成潛在的危機。因此所得之結論為：臺灣並不適宜發展生質柴油產業。</w:t>
            </w:r>
            <w:bookmarkEnd w:id="843"/>
          </w:p>
        </w:tc>
      </w:tr>
      <w:tr w:rsidR="00C75598" w:rsidRPr="00E5628A" w:rsidTr="0073127A">
        <w:tc>
          <w:tcPr>
            <w:tcW w:w="1176" w:type="dxa"/>
            <w:vAlign w:val="center"/>
          </w:tcPr>
          <w:p w:rsidR="00C75598" w:rsidRPr="00FE6EAF" w:rsidRDefault="00C75598" w:rsidP="00FE6EAF">
            <w:pPr>
              <w:jc w:val="both"/>
              <w:rPr>
                <w:spacing w:val="-6"/>
                <w:sz w:val="24"/>
                <w:szCs w:val="24"/>
              </w:rPr>
            </w:pPr>
            <w:bookmarkStart w:id="844" w:name="_Toc310611424"/>
            <w:r w:rsidRPr="00FE6EAF">
              <w:rPr>
                <w:rFonts w:hint="eastAsia"/>
                <w:spacing w:val="-6"/>
                <w:sz w:val="24"/>
                <w:szCs w:val="24"/>
              </w:rPr>
              <w:t>周承志</w:t>
            </w:r>
            <w:r w:rsidRPr="00FE6EAF">
              <w:rPr>
                <w:rFonts w:hint="eastAsia"/>
                <w:spacing w:val="-6"/>
                <w:sz w:val="24"/>
                <w:szCs w:val="24"/>
              </w:rPr>
              <w:t>(</w:t>
            </w:r>
            <w:r w:rsidRPr="00FE6EAF">
              <w:rPr>
                <w:rFonts w:hint="eastAsia"/>
                <w:spacing w:val="-6"/>
                <w:sz w:val="24"/>
                <w:szCs w:val="24"/>
              </w:rPr>
              <w:t>國立成功大</w:t>
            </w:r>
            <w:r w:rsidRPr="00FE6EAF">
              <w:rPr>
                <w:rFonts w:hint="eastAsia"/>
                <w:spacing w:val="-6"/>
                <w:sz w:val="24"/>
                <w:szCs w:val="24"/>
              </w:rPr>
              <w:lastRenderedPageBreak/>
              <w:t>學海洋科技與事務研究所</w:t>
            </w:r>
            <w:r w:rsidRPr="00FE6EAF">
              <w:rPr>
                <w:rFonts w:hint="eastAsia"/>
                <w:spacing w:val="-6"/>
                <w:sz w:val="24"/>
                <w:szCs w:val="24"/>
              </w:rPr>
              <w:t>97</w:t>
            </w:r>
            <w:r w:rsidRPr="00FE6EAF">
              <w:rPr>
                <w:rFonts w:hint="eastAsia"/>
                <w:spacing w:val="-6"/>
                <w:sz w:val="24"/>
                <w:szCs w:val="24"/>
              </w:rPr>
              <w:t>年碩士論文</w:t>
            </w:r>
            <w:r w:rsidRPr="00FE6EAF">
              <w:rPr>
                <w:rFonts w:hint="eastAsia"/>
                <w:spacing w:val="-6"/>
                <w:sz w:val="24"/>
                <w:szCs w:val="24"/>
              </w:rPr>
              <w:t>)</w:t>
            </w:r>
            <w:bookmarkEnd w:id="844"/>
          </w:p>
        </w:tc>
        <w:tc>
          <w:tcPr>
            <w:tcW w:w="1708" w:type="dxa"/>
            <w:vAlign w:val="center"/>
          </w:tcPr>
          <w:p w:rsidR="00C75598" w:rsidRPr="00FE6EAF" w:rsidRDefault="00C75598" w:rsidP="00FE6EAF">
            <w:pPr>
              <w:jc w:val="both"/>
              <w:rPr>
                <w:spacing w:val="-6"/>
                <w:sz w:val="24"/>
                <w:szCs w:val="24"/>
              </w:rPr>
            </w:pPr>
            <w:bookmarkStart w:id="845" w:name="_Toc310611425"/>
            <w:r w:rsidRPr="00FE6EAF">
              <w:rPr>
                <w:rFonts w:hint="eastAsia"/>
                <w:spacing w:val="-6"/>
                <w:sz w:val="24"/>
                <w:szCs w:val="24"/>
              </w:rPr>
              <w:lastRenderedPageBreak/>
              <w:t>從我國海洋能源開發優勢論</w:t>
            </w:r>
            <w:r w:rsidRPr="00FE6EAF">
              <w:rPr>
                <w:rFonts w:hint="eastAsia"/>
                <w:spacing w:val="-6"/>
                <w:sz w:val="24"/>
                <w:szCs w:val="24"/>
              </w:rPr>
              <w:lastRenderedPageBreak/>
              <w:t>現階段之再生能源政策與法令</w:t>
            </w:r>
            <w:bookmarkEnd w:id="845"/>
          </w:p>
        </w:tc>
        <w:tc>
          <w:tcPr>
            <w:tcW w:w="7097" w:type="dxa"/>
          </w:tcPr>
          <w:p w:rsidR="00C75598" w:rsidRPr="007B04DE" w:rsidRDefault="00C75598" w:rsidP="007B04DE">
            <w:pPr>
              <w:spacing w:line="400" w:lineRule="exact"/>
              <w:ind w:firstLineChars="195" w:firstLine="476"/>
              <w:jc w:val="both"/>
              <w:rPr>
                <w:rFonts w:ascii="標楷體" w:hAnsi="Arial"/>
                <w:bCs/>
                <w:spacing w:val="-8"/>
                <w:kern w:val="0"/>
                <w:sz w:val="24"/>
                <w:szCs w:val="48"/>
              </w:rPr>
            </w:pPr>
            <w:bookmarkStart w:id="846" w:name="_Toc310611426"/>
            <w:r w:rsidRPr="007B04DE">
              <w:rPr>
                <w:rFonts w:ascii="標楷體" w:hAnsi="Arial" w:hint="eastAsia"/>
                <w:bCs/>
                <w:spacing w:val="-8"/>
                <w:kern w:val="0"/>
                <w:sz w:val="24"/>
                <w:szCs w:val="48"/>
              </w:rPr>
              <w:lastRenderedPageBreak/>
              <w:t>臺灣四面環海，海洋國土面積約為陸地領土的2.97倍，在這片廣大的海洋國土中蘊藏著豐富的自然資源，海洋再生能源即為其</w:t>
            </w:r>
            <w:r w:rsidRPr="007B04DE">
              <w:rPr>
                <w:rFonts w:ascii="標楷體" w:hAnsi="Arial" w:hint="eastAsia"/>
                <w:bCs/>
                <w:spacing w:val="-8"/>
                <w:kern w:val="0"/>
                <w:sz w:val="24"/>
                <w:szCs w:val="48"/>
              </w:rPr>
              <w:lastRenderedPageBreak/>
              <w:t>一。我國長期仰賴進口能源，以致能源供應穩定此項要求上不甚理想，故若能正確地認識我國海洋再生能源之本土優勢，並有效地開發，將可引領我國邁向能源自主的第一步。</w:t>
            </w:r>
            <w:bookmarkEnd w:id="846"/>
          </w:p>
          <w:p w:rsidR="00C75598" w:rsidRPr="007B04DE" w:rsidRDefault="00C75598" w:rsidP="007B04DE">
            <w:pPr>
              <w:spacing w:line="400" w:lineRule="exact"/>
              <w:ind w:firstLineChars="195" w:firstLine="476"/>
              <w:jc w:val="both"/>
              <w:rPr>
                <w:rFonts w:ascii="標楷體" w:hAnsi="Arial"/>
                <w:bCs/>
                <w:spacing w:val="-8"/>
                <w:kern w:val="0"/>
                <w:sz w:val="24"/>
                <w:szCs w:val="48"/>
              </w:rPr>
            </w:pPr>
            <w:bookmarkStart w:id="847" w:name="_Toc310611427"/>
            <w:r w:rsidRPr="007B04DE">
              <w:rPr>
                <w:rFonts w:ascii="標楷體" w:hAnsi="Arial" w:hint="eastAsia"/>
                <w:bCs/>
                <w:spacing w:val="-8"/>
                <w:kern w:val="0"/>
                <w:sz w:val="24"/>
                <w:szCs w:val="48"/>
              </w:rPr>
              <w:t>能源利用的推動，需要能源技術與能源政策之雙管齊下才能真正落實。</w:t>
            </w:r>
            <w:r w:rsidR="002938CD" w:rsidRPr="007B04DE">
              <w:rPr>
                <w:rFonts w:ascii="標楷體" w:hAnsi="Arial" w:hint="eastAsia"/>
                <w:bCs/>
                <w:spacing w:val="-8"/>
                <w:kern w:val="0"/>
                <w:sz w:val="24"/>
                <w:szCs w:val="48"/>
              </w:rPr>
              <w:t>該研究</w:t>
            </w:r>
            <w:r w:rsidRPr="007B04DE">
              <w:rPr>
                <w:rFonts w:ascii="標楷體" w:hAnsi="Arial" w:hint="eastAsia"/>
                <w:bCs/>
                <w:spacing w:val="-8"/>
                <w:kern w:val="0"/>
                <w:sz w:val="24"/>
                <w:szCs w:val="48"/>
              </w:rPr>
              <w:t>藉由能源先進國家，如美、日、英與歐盟等四國之能源經驗，瞭解其能源相關政策方針；並檢視其推動再生能源之措施與方向，以及推動海洋再生能源之具體措施等</w:t>
            </w:r>
            <w:r w:rsidR="00573827" w:rsidRPr="007B04DE">
              <w:rPr>
                <w:rFonts w:ascii="標楷體" w:hAnsi="Arial" w:hint="eastAsia"/>
                <w:bCs/>
                <w:spacing w:val="-8"/>
                <w:kern w:val="0"/>
                <w:sz w:val="24"/>
                <w:szCs w:val="48"/>
              </w:rPr>
              <w:t>……</w:t>
            </w:r>
            <w:r w:rsidRPr="007B04DE">
              <w:rPr>
                <w:rFonts w:ascii="標楷體" w:hAnsi="Arial" w:hint="eastAsia"/>
                <w:bCs/>
                <w:spacing w:val="-8"/>
                <w:kern w:val="0"/>
                <w:sz w:val="24"/>
                <w:szCs w:val="48"/>
              </w:rPr>
              <w:t>最後提出我國推動海洋再生能源的四點建議如下：1.以再生能源蘊藏比例作為再生能源供應比例之訂定基礎；2.研究資源整合統籌，推動海洋再生能源開發基金之建置；3.異業合作，海洋產業升級；4.技術與政策同步，消除海洋再生能源推動之行正障礙</w:t>
            </w:r>
            <w:r w:rsidR="00573827" w:rsidRPr="007B04DE">
              <w:rPr>
                <w:rFonts w:ascii="標楷體" w:hAnsi="Arial" w:hint="eastAsia"/>
                <w:bCs/>
                <w:spacing w:val="-8"/>
                <w:kern w:val="0"/>
                <w:sz w:val="24"/>
                <w:szCs w:val="48"/>
              </w:rPr>
              <w:t>……</w:t>
            </w:r>
            <w:r w:rsidRPr="007B04DE">
              <w:rPr>
                <w:rFonts w:ascii="標楷體" w:hAnsi="Arial" w:hint="eastAsia"/>
                <w:bCs/>
                <w:spacing w:val="-8"/>
                <w:kern w:val="0"/>
                <w:sz w:val="24"/>
                <w:szCs w:val="48"/>
              </w:rPr>
              <w:t>。</w:t>
            </w:r>
            <w:bookmarkEnd w:id="847"/>
          </w:p>
        </w:tc>
      </w:tr>
      <w:tr w:rsidR="00C75598" w:rsidRPr="00E5628A" w:rsidTr="0073127A">
        <w:tc>
          <w:tcPr>
            <w:tcW w:w="1176" w:type="dxa"/>
            <w:vAlign w:val="center"/>
          </w:tcPr>
          <w:p w:rsidR="00C75598" w:rsidRPr="00FE6EAF" w:rsidRDefault="00C75598" w:rsidP="00FE6EAF">
            <w:pPr>
              <w:jc w:val="both"/>
              <w:rPr>
                <w:spacing w:val="-6"/>
                <w:sz w:val="24"/>
                <w:szCs w:val="24"/>
              </w:rPr>
            </w:pPr>
            <w:bookmarkStart w:id="848" w:name="_Toc310611428"/>
            <w:r w:rsidRPr="00FE6EAF">
              <w:rPr>
                <w:rFonts w:hint="eastAsia"/>
                <w:spacing w:val="-6"/>
                <w:sz w:val="24"/>
                <w:szCs w:val="24"/>
              </w:rPr>
              <w:lastRenderedPageBreak/>
              <w:t>王仲平</w:t>
            </w:r>
            <w:r w:rsidRPr="00FE6EAF">
              <w:rPr>
                <w:rFonts w:hint="eastAsia"/>
                <w:spacing w:val="-6"/>
                <w:sz w:val="24"/>
                <w:szCs w:val="24"/>
              </w:rPr>
              <w:t>(</w:t>
            </w:r>
            <w:r w:rsidRPr="00FE6EAF">
              <w:rPr>
                <w:rFonts w:hint="eastAsia"/>
                <w:spacing w:val="-6"/>
                <w:sz w:val="24"/>
                <w:szCs w:val="24"/>
              </w:rPr>
              <w:t>國立清華大學高階經營管理碩士在職專班</w:t>
            </w:r>
            <w:r w:rsidRPr="00FE6EAF">
              <w:rPr>
                <w:rFonts w:hint="eastAsia"/>
                <w:spacing w:val="-6"/>
                <w:sz w:val="24"/>
                <w:szCs w:val="24"/>
              </w:rPr>
              <w:t>97</w:t>
            </w:r>
            <w:r w:rsidRPr="00FE6EAF">
              <w:rPr>
                <w:rFonts w:hint="eastAsia"/>
                <w:spacing w:val="-6"/>
                <w:sz w:val="24"/>
                <w:szCs w:val="24"/>
              </w:rPr>
              <w:t>年碩士論文</w:t>
            </w:r>
            <w:r w:rsidRPr="00FE6EAF">
              <w:rPr>
                <w:rFonts w:hint="eastAsia"/>
                <w:spacing w:val="-6"/>
                <w:sz w:val="24"/>
                <w:szCs w:val="24"/>
              </w:rPr>
              <w:t>)</w:t>
            </w:r>
            <w:bookmarkEnd w:id="848"/>
          </w:p>
        </w:tc>
        <w:tc>
          <w:tcPr>
            <w:tcW w:w="1708" w:type="dxa"/>
            <w:vAlign w:val="center"/>
          </w:tcPr>
          <w:p w:rsidR="00C75598" w:rsidRPr="00FE6EAF" w:rsidRDefault="00C75598" w:rsidP="00FE6EAF">
            <w:pPr>
              <w:jc w:val="both"/>
              <w:rPr>
                <w:spacing w:val="-6"/>
                <w:sz w:val="24"/>
                <w:szCs w:val="24"/>
              </w:rPr>
            </w:pPr>
            <w:bookmarkStart w:id="849" w:name="_Toc310611429"/>
            <w:r w:rsidRPr="00FE6EAF">
              <w:rPr>
                <w:rFonts w:hint="eastAsia"/>
                <w:spacing w:val="-6"/>
                <w:sz w:val="24"/>
                <w:szCs w:val="24"/>
              </w:rPr>
              <w:t>我國燃料電池產業分析與策略規劃探討</w:t>
            </w:r>
            <w:bookmarkEnd w:id="849"/>
          </w:p>
        </w:tc>
        <w:tc>
          <w:tcPr>
            <w:tcW w:w="7097" w:type="dxa"/>
          </w:tcPr>
          <w:p w:rsidR="00C75598" w:rsidRPr="007B04DE" w:rsidRDefault="00C75598" w:rsidP="007B04DE">
            <w:pPr>
              <w:spacing w:line="400" w:lineRule="exact"/>
              <w:ind w:firstLineChars="195" w:firstLine="476"/>
              <w:jc w:val="both"/>
              <w:rPr>
                <w:rFonts w:ascii="標楷體" w:hAnsi="Arial"/>
                <w:bCs/>
                <w:spacing w:val="-8"/>
                <w:kern w:val="0"/>
                <w:sz w:val="24"/>
                <w:szCs w:val="48"/>
              </w:rPr>
            </w:pPr>
            <w:bookmarkStart w:id="850" w:name="_Toc310611430"/>
            <w:r w:rsidRPr="007B04DE">
              <w:rPr>
                <w:rFonts w:ascii="標楷體" w:hAnsi="Arial" w:hint="eastAsia"/>
                <w:bCs/>
                <w:spacing w:val="-8"/>
                <w:kern w:val="0"/>
                <w:sz w:val="24"/>
                <w:szCs w:val="48"/>
              </w:rPr>
              <w:t>近年來由於能源安全問題、減碳與永續環境共識下，以及提高能源效率、分散電源、電力自由化與3C產品長效電力的需求下，歐美日等先進國家在政府主導氫能源政策與發展藍圖下，聯合公私部門競相投入氫能與燃料電池產業發展，並積極開拓汽車動力應用、定置型發電系統與攜帶型電源裝置等市場，以擘建氫經濟藍圖與提升國家未來競爭力。</w:t>
            </w:r>
            <w:bookmarkEnd w:id="850"/>
          </w:p>
          <w:p w:rsidR="00C75598" w:rsidRPr="007B04DE" w:rsidRDefault="00C75598" w:rsidP="007B04DE">
            <w:pPr>
              <w:spacing w:line="400" w:lineRule="exact"/>
              <w:ind w:firstLineChars="195" w:firstLine="476"/>
              <w:jc w:val="both"/>
              <w:rPr>
                <w:rFonts w:ascii="標楷體" w:hAnsi="Arial"/>
                <w:bCs/>
                <w:spacing w:val="-8"/>
                <w:kern w:val="0"/>
                <w:sz w:val="24"/>
                <w:szCs w:val="48"/>
              </w:rPr>
            </w:pPr>
            <w:bookmarkStart w:id="851" w:name="_Toc310611431"/>
            <w:r w:rsidRPr="007B04DE">
              <w:rPr>
                <w:rFonts w:ascii="標楷體" w:hAnsi="Arial" w:hint="eastAsia"/>
                <w:bCs/>
                <w:spacing w:val="-8"/>
                <w:kern w:val="0"/>
                <w:sz w:val="24"/>
                <w:szCs w:val="48"/>
              </w:rPr>
              <w:t>燃料電池具有高能源轉換效率、低污染排放與應用範圍廣泛等優點，也是實踐氫能最佳的載具，未來的商機無限；但由於整體基礎建設尚未構建完成，燃料電池技術處於驗證示範階段與成本居高不下的情況下，目前燃料電池的應用僅侷限於少數利基市場，整體燃料電池產業發展位於初生階段，產業間的商業模式與價值鏈關係仍在摸索與演變階段；在此時期階段，具有前瞻創新能力、洞悉市場需求、掌握關鍵技術與整合產業鏈價值的先進廠商，將取得競爭優勢與領導地位。國內燃料電池技術的研發與產品開發起步較晚，整體技術與相關產品開發遠落後其他先進國家，整體產業也尚未完全成形；在這種落後的環境下，政府機關應該訂定明確與積極的氫能政策，統籌產官學研資源共同推動氫能產業，以實質示範運行來加速燃料電池開發與教育推廣</w:t>
            </w:r>
            <w:r w:rsidR="00573827" w:rsidRPr="007B04DE">
              <w:rPr>
                <w:rFonts w:ascii="標楷體" w:hAnsi="Arial" w:hint="eastAsia"/>
                <w:bCs/>
                <w:spacing w:val="-8"/>
                <w:kern w:val="0"/>
                <w:sz w:val="24"/>
                <w:szCs w:val="48"/>
              </w:rPr>
              <w:t>……</w:t>
            </w:r>
            <w:r w:rsidRPr="007B04DE">
              <w:rPr>
                <w:rFonts w:ascii="標楷體" w:hAnsi="Arial" w:hint="eastAsia"/>
                <w:bCs/>
                <w:spacing w:val="-8"/>
                <w:kern w:val="0"/>
                <w:sz w:val="24"/>
                <w:szCs w:val="48"/>
              </w:rPr>
              <w:t>。</w:t>
            </w:r>
            <w:bookmarkEnd w:id="851"/>
          </w:p>
        </w:tc>
      </w:tr>
      <w:tr w:rsidR="00C75598" w:rsidRPr="00AF2379" w:rsidTr="0073127A">
        <w:tc>
          <w:tcPr>
            <w:tcW w:w="1176" w:type="dxa"/>
            <w:vAlign w:val="center"/>
          </w:tcPr>
          <w:p w:rsidR="00C75598" w:rsidRPr="00FE6EAF" w:rsidRDefault="00C75598" w:rsidP="00FE6EAF">
            <w:pPr>
              <w:jc w:val="both"/>
              <w:rPr>
                <w:spacing w:val="-6"/>
                <w:sz w:val="24"/>
                <w:szCs w:val="24"/>
              </w:rPr>
            </w:pPr>
            <w:bookmarkStart w:id="852" w:name="_Toc294785340"/>
            <w:bookmarkStart w:id="853" w:name="_Toc310611432"/>
            <w:r w:rsidRPr="00FE6EAF">
              <w:rPr>
                <w:rFonts w:hint="eastAsia"/>
                <w:spacing w:val="-6"/>
                <w:sz w:val="24"/>
                <w:szCs w:val="24"/>
              </w:rPr>
              <w:t>張哲源</w:t>
            </w:r>
            <w:r w:rsidRPr="00FE6EAF">
              <w:rPr>
                <w:rFonts w:hint="eastAsia"/>
                <w:spacing w:val="-6"/>
                <w:sz w:val="24"/>
                <w:szCs w:val="24"/>
              </w:rPr>
              <w:t>(</w:t>
            </w:r>
            <w:r w:rsidR="00F97366" w:rsidRPr="00FE6EAF">
              <w:rPr>
                <w:rFonts w:hint="eastAsia"/>
                <w:spacing w:val="-6"/>
                <w:sz w:val="24"/>
                <w:szCs w:val="24"/>
              </w:rPr>
              <w:t>國立</w:t>
            </w:r>
            <w:r w:rsidRPr="00FE6EAF">
              <w:rPr>
                <w:rFonts w:hint="eastAsia"/>
                <w:spacing w:val="-6"/>
                <w:sz w:val="24"/>
                <w:szCs w:val="24"/>
              </w:rPr>
              <w:t>政治大學國家發展研究所</w:t>
            </w:r>
            <w:r w:rsidRPr="00FE6EAF">
              <w:rPr>
                <w:rFonts w:hint="eastAsia"/>
                <w:spacing w:val="-6"/>
                <w:sz w:val="24"/>
                <w:szCs w:val="24"/>
              </w:rPr>
              <w:lastRenderedPageBreak/>
              <w:t>97</w:t>
            </w:r>
            <w:r w:rsidRPr="00FE6EAF">
              <w:rPr>
                <w:rFonts w:hint="eastAsia"/>
                <w:spacing w:val="-6"/>
                <w:sz w:val="24"/>
                <w:szCs w:val="24"/>
              </w:rPr>
              <w:t>年碩士論文</w:t>
            </w:r>
            <w:r w:rsidRPr="00FE6EAF">
              <w:rPr>
                <w:rFonts w:hint="eastAsia"/>
                <w:spacing w:val="-6"/>
                <w:sz w:val="24"/>
                <w:szCs w:val="24"/>
              </w:rPr>
              <w:t>)</w:t>
            </w:r>
            <w:bookmarkEnd w:id="852"/>
            <w:bookmarkEnd w:id="853"/>
          </w:p>
        </w:tc>
        <w:tc>
          <w:tcPr>
            <w:tcW w:w="1708" w:type="dxa"/>
            <w:vAlign w:val="center"/>
          </w:tcPr>
          <w:p w:rsidR="00C75598" w:rsidRPr="00FE6EAF" w:rsidRDefault="00C75598" w:rsidP="00FE6EAF">
            <w:pPr>
              <w:jc w:val="both"/>
              <w:rPr>
                <w:spacing w:val="-6"/>
                <w:sz w:val="24"/>
                <w:szCs w:val="24"/>
              </w:rPr>
            </w:pPr>
            <w:bookmarkStart w:id="854" w:name="_Toc294785341"/>
            <w:bookmarkStart w:id="855" w:name="_Toc310611433"/>
            <w:r w:rsidRPr="00FE6EAF">
              <w:rPr>
                <w:rFonts w:hint="eastAsia"/>
                <w:spacing w:val="-6"/>
                <w:sz w:val="24"/>
                <w:szCs w:val="24"/>
              </w:rPr>
              <w:lastRenderedPageBreak/>
              <w:t>臺灣</w:t>
            </w:r>
            <w:r w:rsidR="00215312" w:rsidRPr="00FE6EAF">
              <w:rPr>
                <w:rFonts w:hint="eastAsia"/>
                <w:spacing w:val="-6"/>
                <w:sz w:val="24"/>
                <w:szCs w:val="24"/>
              </w:rPr>
              <w:t>太陽光電</w:t>
            </w:r>
            <w:r w:rsidRPr="00FE6EAF">
              <w:rPr>
                <w:rFonts w:hint="eastAsia"/>
                <w:spacing w:val="-6"/>
                <w:sz w:val="24"/>
                <w:szCs w:val="24"/>
              </w:rPr>
              <w:t>產業創新發展與競爭優勢</w:t>
            </w:r>
            <w:bookmarkEnd w:id="854"/>
            <w:bookmarkEnd w:id="855"/>
          </w:p>
        </w:tc>
        <w:tc>
          <w:tcPr>
            <w:tcW w:w="7097" w:type="dxa"/>
          </w:tcPr>
          <w:p w:rsidR="00C75598" w:rsidRPr="007B04DE" w:rsidRDefault="00C75598" w:rsidP="007B04DE">
            <w:pPr>
              <w:spacing w:line="400" w:lineRule="exact"/>
              <w:ind w:firstLineChars="195" w:firstLine="476"/>
              <w:jc w:val="both"/>
              <w:rPr>
                <w:rFonts w:ascii="標楷體" w:hAnsi="Arial"/>
                <w:bCs/>
                <w:spacing w:val="-8"/>
                <w:kern w:val="0"/>
                <w:sz w:val="24"/>
                <w:szCs w:val="48"/>
              </w:rPr>
            </w:pPr>
            <w:bookmarkStart w:id="856" w:name="_Toc294785342"/>
            <w:bookmarkStart w:id="857" w:name="_Toc310611434"/>
            <w:r w:rsidRPr="007B04DE">
              <w:rPr>
                <w:rFonts w:ascii="標楷體" w:hAnsi="Arial" w:hint="eastAsia"/>
                <w:bCs/>
                <w:spacing w:val="-8"/>
                <w:kern w:val="0"/>
                <w:sz w:val="24"/>
                <w:szCs w:val="48"/>
              </w:rPr>
              <w:t>臺灣</w:t>
            </w:r>
            <w:r w:rsidR="00215312" w:rsidRPr="007B04DE">
              <w:rPr>
                <w:rFonts w:ascii="標楷體" w:hAnsi="Arial" w:hint="eastAsia"/>
                <w:bCs/>
                <w:spacing w:val="-8"/>
                <w:kern w:val="0"/>
                <w:sz w:val="24"/>
                <w:szCs w:val="48"/>
              </w:rPr>
              <w:t>太陽光電</w:t>
            </w:r>
            <w:r w:rsidRPr="007B04DE">
              <w:rPr>
                <w:rFonts w:ascii="標楷體" w:hAnsi="Arial" w:hint="eastAsia"/>
                <w:bCs/>
                <w:spacing w:val="-8"/>
                <w:kern w:val="0"/>
                <w:sz w:val="24"/>
                <w:szCs w:val="48"/>
              </w:rPr>
              <w:t>產業自89年起發展快速，產值於97年突破千億</w:t>
            </w:r>
            <w:r w:rsidR="00662D0E" w:rsidRPr="007B04DE">
              <w:rPr>
                <w:rFonts w:ascii="標楷體" w:hAnsi="Arial" w:hint="eastAsia"/>
                <w:bCs/>
                <w:spacing w:val="-8"/>
                <w:kern w:val="0"/>
                <w:sz w:val="24"/>
                <w:szCs w:val="48"/>
              </w:rPr>
              <w:t>元</w:t>
            </w:r>
            <w:r w:rsidRPr="007B04DE">
              <w:rPr>
                <w:rFonts w:ascii="標楷體" w:hAnsi="Arial" w:hint="eastAsia"/>
                <w:bCs/>
                <w:spacing w:val="-8"/>
                <w:kern w:val="0"/>
                <w:sz w:val="24"/>
                <w:szCs w:val="48"/>
              </w:rPr>
              <w:t>，從零到有僅經歷十幾年時間，其原因在於臺灣本身擁有良好的半導體技術基礎以及優良的人力素質，也因對於石油煤炭這類能源</w:t>
            </w:r>
            <w:r w:rsidRPr="007B04DE">
              <w:rPr>
                <w:rFonts w:ascii="標楷體" w:hAnsi="Arial" w:hint="eastAsia"/>
                <w:bCs/>
                <w:spacing w:val="-8"/>
                <w:kern w:val="0"/>
                <w:sz w:val="24"/>
                <w:szCs w:val="48"/>
              </w:rPr>
              <w:lastRenderedPageBreak/>
              <w:t>過度依賴，臺灣缺乏此類資源的情況下，積極發展</w:t>
            </w:r>
            <w:r w:rsidR="00215312" w:rsidRPr="007B04DE">
              <w:rPr>
                <w:rFonts w:ascii="標楷體" w:hAnsi="Arial" w:hint="eastAsia"/>
                <w:bCs/>
                <w:spacing w:val="-8"/>
                <w:kern w:val="0"/>
                <w:sz w:val="24"/>
                <w:szCs w:val="48"/>
              </w:rPr>
              <w:t>太陽光電</w:t>
            </w:r>
            <w:r w:rsidRPr="007B04DE">
              <w:rPr>
                <w:rFonts w:ascii="標楷體" w:hAnsi="Arial" w:hint="eastAsia"/>
                <w:bCs/>
                <w:spacing w:val="-8"/>
                <w:kern w:val="0"/>
                <w:sz w:val="24"/>
                <w:szCs w:val="48"/>
              </w:rPr>
              <w:t>產業成為了一條尋求替代再生能源的可行之路</w:t>
            </w:r>
            <w:r w:rsidR="00C23C9D" w:rsidRPr="007B04DE">
              <w:rPr>
                <w:rFonts w:ascii="標楷體" w:hAnsi="Arial" w:hint="eastAsia"/>
                <w:bCs/>
                <w:spacing w:val="-8"/>
                <w:kern w:val="0"/>
                <w:sz w:val="24"/>
                <w:szCs w:val="48"/>
              </w:rPr>
              <w:t>……</w:t>
            </w:r>
            <w:bookmarkStart w:id="858" w:name="_Toc294785343"/>
            <w:bookmarkEnd w:id="856"/>
            <w:r w:rsidRPr="007B04DE">
              <w:rPr>
                <w:rFonts w:ascii="標楷體" w:hAnsi="Arial" w:hint="eastAsia"/>
                <w:bCs/>
                <w:spacing w:val="-8"/>
                <w:kern w:val="0"/>
                <w:sz w:val="24"/>
                <w:szCs w:val="48"/>
              </w:rPr>
              <w:t>在環保意識高漲以及其技術落後於其他先進國家的同時，臺灣</w:t>
            </w:r>
            <w:r w:rsidR="00215312" w:rsidRPr="007B04DE">
              <w:rPr>
                <w:rFonts w:ascii="標楷體" w:hAnsi="Arial" w:hint="eastAsia"/>
                <w:bCs/>
                <w:spacing w:val="-8"/>
                <w:kern w:val="0"/>
                <w:sz w:val="24"/>
                <w:szCs w:val="48"/>
              </w:rPr>
              <w:t>太陽光電</w:t>
            </w:r>
            <w:r w:rsidRPr="007B04DE">
              <w:rPr>
                <w:rFonts w:ascii="標楷體" w:hAnsi="Arial" w:hint="eastAsia"/>
                <w:bCs/>
                <w:spacing w:val="-8"/>
                <w:kern w:val="0"/>
                <w:sz w:val="24"/>
                <w:szCs w:val="48"/>
              </w:rPr>
              <w:t>產業面對國際競爭，在矽晶片型、薄膜型電池或第三代電池發展中，如何以臺灣原有之產業優勢創造利基；另外，從國家創新系統之發展模式中探討政府、公部門與私部門研究機構在</w:t>
            </w:r>
            <w:r w:rsidR="00215312" w:rsidRPr="007B04DE">
              <w:rPr>
                <w:rFonts w:ascii="標楷體" w:hAnsi="Arial" w:hint="eastAsia"/>
                <w:bCs/>
                <w:spacing w:val="-8"/>
                <w:kern w:val="0"/>
                <w:sz w:val="24"/>
                <w:szCs w:val="48"/>
              </w:rPr>
              <w:t>太陽光電</w:t>
            </w:r>
            <w:r w:rsidRPr="007B04DE">
              <w:rPr>
                <w:rFonts w:ascii="標楷體" w:hAnsi="Arial" w:hint="eastAsia"/>
                <w:bCs/>
                <w:spacing w:val="-8"/>
                <w:kern w:val="0"/>
                <w:sz w:val="24"/>
                <w:szCs w:val="48"/>
              </w:rPr>
              <w:t>產業發展過程中的位置為何</w:t>
            </w:r>
            <w:r w:rsidR="00C23C9D" w:rsidRPr="007B04DE">
              <w:rPr>
                <w:rFonts w:ascii="標楷體" w:hAnsi="Arial" w:hint="eastAsia"/>
                <w:bCs/>
                <w:spacing w:val="-8"/>
                <w:kern w:val="0"/>
                <w:sz w:val="24"/>
                <w:szCs w:val="48"/>
              </w:rPr>
              <w:t>……</w:t>
            </w:r>
            <w:r w:rsidRPr="007B04DE">
              <w:rPr>
                <w:rFonts w:ascii="標楷體" w:hAnsi="Arial" w:hint="eastAsia"/>
                <w:bCs/>
                <w:spacing w:val="-8"/>
                <w:kern w:val="0"/>
                <w:sz w:val="24"/>
                <w:szCs w:val="48"/>
              </w:rPr>
              <w:t>。</w:t>
            </w:r>
            <w:bookmarkEnd w:id="857"/>
            <w:bookmarkEnd w:id="858"/>
          </w:p>
        </w:tc>
      </w:tr>
      <w:tr w:rsidR="00C75598" w:rsidRPr="00AF2379" w:rsidTr="0073127A">
        <w:tc>
          <w:tcPr>
            <w:tcW w:w="1176" w:type="dxa"/>
            <w:vAlign w:val="center"/>
          </w:tcPr>
          <w:p w:rsidR="00C75598" w:rsidRPr="00FE6EAF" w:rsidRDefault="00C75598" w:rsidP="00FE6EAF">
            <w:pPr>
              <w:jc w:val="both"/>
              <w:rPr>
                <w:spacing w:val="-6"/>
                <w:sz w:val="24"/>
                <w:szCs w:val="24"/>
              </w:rPr>
            </w:pPr>
            <w:bookmarkStart w:id="859" w:name="_Toc310611435"/>
            <w:r w:rsidRPr="00FE6EAF">
              <w:rPr>
                <w:rFonts w:hint="eastAsia"/>
                <w:spacing w:val="-6"/>
                <w:sz w:val="24"/>
                <w:szCs w:val="24"/>
              </w:rPr>
              <w:lastRenderedPageBreak/>
              <w:t>盧玠璉</w:t>
            </w:r>
            <w:r w:rsidRPr="00FE6EAF">
              <w:rPr>
                <w:rFonts w:hint="eastAsia"/>
                <w:spacing w:val="-6"/>
                <w:sz w:val="24"/>
                <w:szCs w:val="24"/>
              </w:rPr>
              <w:t>(</w:t>
            </w:r>
            <w:r w:rsidRPr="00FE6EAF">
              <w:rPr>
                <w:rFonts w:hint="eastAsia"/>
                <w:spacing w:val="-6"/>
                <w:sz w:val="24"/>
                <w:szCs w:val="24"/>
              </w:rPr>
              <w:t>國立中山大學企業管理學系研究所</w:t>
            </w:r>
            <w:r w:rsidRPr="00FE6EAF">
              <w:rPr>
                <w:rFonts w:hint="eastAsia"/>
                <w:spacing w:val="-6"/>
                <w:sz w:val="24"/>
                <w:szCs w:val="24"/>
              </w:rPr>
              <w:t>97</w:t>
            </w:r>
            <w:r w:rsidRPr="00FE6EAF">
              <w:rPr>
                <w:rFonts w:hint="eastAsia"/>
                <w:spacing w:val="-6"/>
                <w:sz w:val="24"/>
                <w:szCs w:val="24"/>
              </w:rPr>
              <w:t>年碩士論文</w:t>
            </w:r>
            <w:r w:rsidRPr="00FE6EAF">
              <w:rPr>
                <w:rFonts w:hint="eastAsia"/>
                <w:spacing w:val="-6"/>
                <w:sz w:val="24"/>
                <w:szCs w:val="24"/>
              </w:rPr>
              <w:t>)</w:t>
            </w:r>
            <w:bookmarkEnd w:id="859"/>
          </w:p>
        </w:tc>
        <w:tc>
          <w:tcPr>
            <w:tcW w:w="1708" w:type="dxa"/>
            <w:vAlign w:val="center"/>
          </w:tcPr>
          <w:p w:rsidR="00C75598" w:rsidRPr="00FE6EAF" w:rsidRDefault="00C75598" w:rsidP="00FE6EAF">
            <w:pPr>
              <w:jc w:val="both"/>
              <w:rPr>
                <w:spacing w:val="-6"/>
                <w:sz w:val="24"/>
                <w:szCs w:val="24"/>
              </w:rPr>
            </w:pPr>
            <w:bookmarkStart w:id="860" w:name="_Toc310611436"/>
            <w:r w:rsidRPr="00FE6EAF">
              <w:rPr>
                <w:rFonts w:hint="eastAsia"/>
                <w:spacing w:val="-6"/>
                <w:sz w:val="24"/>
                <w:szCs w:val="24"/>
              </w:rPr>
              <w:t>製造業廠商導入替代能源科技之研究</w:t>
            </w:r>
            <w:bookmarkEnd w:id="860"/>
          </w:p>
        </w:tc>
        <w:tc>
          <w:tcPr>
            <w:tcW w:w="7097" w:type="dxa"/>
          </w:tcPr>
          <w:p w:rsidR="00C75598" w:rsidRPr="007B04DE" w:rsidRDefault="00C75598" w:rsidP="007B04DE">
            <w:pPr>
              <w:spacing w:line="400" w:lineRule="exact"/>
              <w:ind w:firstLineChars="195" w:firstLine="476"/>
              <w:jc w:val="both"/>
              <w:rPr>
                <w:rFonts w:ascii="標楷體" w:hAnsi="Arial"/>
                <w:bCs/>
                <w:spacing w:val="-8"/>
                <w:kern w:val="0"/>
                <w:sz w:val="24"/>
                <w:szCs w:val="48"/>
              </w:rPr>
            </w:pPr>
            <w:bookmarkStart w:id="861" w:name="_Toc310611437"/>
            <w:r w:rsidRPr="007B04DE">
              <w:rPr>
                <w:rFonts w:ascii="標楷體" w:hAnsi="Arial" w:hint="eastAsia"/>
                <w:bCs/>
                <w:spacing w:val="-8"/>
                <w:kern w:val="0"/>
                <w:sz w:val="24"/>
                <w:szCs w:val="48"/>
              </w:rPr>
              <w:t>全球公部門、非營利組織以及企業均重視相關之環保議題，企業端更開始重視</w:t>
            </w:r>
            <w:r w:rsidR="00362A6B" w:rsidRPr="007B04DE">
              <w:rPr>
                <w:rFonts w:ascii="標楷體" w:hAnsi="Arial" w:hint="eastAsia"/>
                <w:bCs/>
                <w:spacing w:val="-8"/>
                <w:kern w:val="0"/>
                <w:sz w:val="24"/>
                <w:szCs w:val="48"/>
              </w:rPr>
              <w:t>綠能</w:t>
            </w:r>
            <w:r w:rsidRPr="007B04DE">
              <w:rPr>
                <w:rFonts w:ascii="標楷體" w:hAnsi="Arial" w:hint="eastAsia"/>
                <w:bCs/>
                <w:spacing w:val="-8"/>
                <w:kern w:val="0"/>
                <w:sz w:val="24"/>
                <w:szCs w:val="48"/>
              </w:rPr>
              <w:t>科技以及替代能源科技之研發。以美國為例，美國政府將針對能源產業，在下一個</w:t>
            </w:r>
            <w:r w:rsidR="00077422" w:rsidRPr="007B04DE">
              <w:rPr>
                <w:rFonts w:ascii="標楷體" w:hAnsi="Arial" w:hint="eastAsia"/>
                <w:bCs/>
                <w:spacing w:val="-8"/>
                <w:kern w:val="0"/>
                <w:sz w:val="24"/>
                <w:szCs w:val="48"/>
              </w:rPr>
              <w:t>10</w:t>
            </w:r>
            <w:r w:rsidRPr="007B04DE">
              <w:rPr>
                <w:rFonts w:ascii="標楷體" w:hAnsi="Arial" w:hint="eastAsia"/>
                <w:bCs/>
                <w:spacing w:val="-8"/>
                <w:kern w:val="0"/>
                <w:sz w:val="24"/>
                <w:szCs w:val="48"/>
              </w:rPr>
              <w:t>年內挹注1</w:t>
            </w:r>
            <w:r w:rsidR="00C23C9D" w:rsidRPr="007B04DE">
              <w:rPr>
                <w:rFonts w:ascii="標楷體" w:hAnsi="Arial"/>
                <w:bCs/>
                <w:spacing w:val="-8"/>
                <w:kern w:val="0"/>
                <w:sz w:val="24"/>
                <w:szCs w:val="48"/>
              </w:rPr>
              <w:t>,</w:t>
            </w:r>
            <w:r w:rsidRPr="007B04DE">
              <w:rPr>
                <w:rFonts w:ascii="標楷體" w:hAnsi="Arial" w:hint="eastAsia"/>
                <w:bCs/>
                <w:spacing w:val="-8"/>
                <w:kern w:val="0"/>
                <w:sz w:val="24"/>
                <w:szCs w:val="48"/>
              </w:rPr>
              <w:t>500億元。就企業經營效率與因應外在環境競爭面向上，企業能適時引進適合之</w:t>
            </w:r>
            <w:r w:rsidR="00362A6B" w:rsidRPr="007B04DE">
              <w:rPr>
                <w:rFonts w:ascii="標楷體" w:hAnsi="Arial" w:hint="eastAsia"/>
                <w:bCs/>
                <w:spacing w:val="-8"/>
                <w:kern w:val="0"/>
                <w:sz w:val="24"/>
                <w:szCs w:val="48"/>
              </w:rPr>
              <w:t>綠能</w:t>
            </w:r>
            <w:r w:rsidRPr="007B04DE">
              <w:rPr>
                <w:rFonts w:ascii="標楷體" w:hAnsi="Arial" w:hint="eastAsia"/>
                <w:bCs/>
                <w:spacing w:val="-8"/>
                <w:kern w:val="0"/>
                <w:sz w:val="24"/>
                <w:szCs w:val="48"/>
              </w:rPr>
              <w:t>科技、替代能源科技等新科技，或許能夠提供更好的生產與製造，並且進一步強化競爭力。但由於對企業而言，導入相關新科技往往具有高成本與高風險，同時更需要調整企業內部流程與生產方式</w:t>
            </w:r>
            <w:r w:rsidR="00C23C9D" w:rsidRPr="007B04DE">
              <w:rPr>
                <w:rFonts w:ascii="標楷體" w:hAnsi="Arial" w:hint="eastAsia"/>
                <w:bCs/>
                <w:spacing w:val="-8"/>
                <w:kern w:val="0"/>
                <w:sz w:val="24"/>
                <w:szCs w:val="48"/>
              </w:rPr>
              <w:t>……</w:t>
            </w:r>
            <w:r w:rsidRPr="007B04DE">
              <w:rPr>
                <w:rFonts w:ascii="標楷體" w:hAnsi="Arial" w:hint="eastAsia"/>
                <w:bCs/>
                <w:spacing w:val="-8"/>
                <w:kern w:val="0"/>
                <w:sz w:val="24"/>
                <w:szCs w:val="48"/>
              </w:rPr>
              <w:t>。</w:t>
            </w:r>
            <w:bookmarkEnd w:id="861"/>
          </w:p>
        </w:tc>
      </w:tr>
      <w:tr w:rsidR="00C75598" w:rsidRPr="00AF2379" w:rsidTr="0073127A">
        <w:tc>
          <w:tcPr>
            <w:tcW w:w="1176" w:type="dxa"/>
            <w:vAlign w:val="center"/>
          </w:tcPr>
          <w:p w:rsidR="00C75598" w:rsidRPr="00FE6EAF" w:rsidRDefault="00C75598" w:rsidP="00FE6EAF">
            <w:pPr>
              <w:jc w:val="both"/>
              <w:rPr>
                <w:spacing w:val="-6"/>
                <w:sz w:val="24"/>
                <w:szCs w:val="24"/>
              </w:rPr>
            </w:pPr>
            <w:bookmarkStart w:id="862" w:name="_Toc310611438"/>
            <w:r w:rsidRPr="00FE6EAF">
              <w:rPr>
                <w:rFonts w:hint="eastAsia"/>
                <w:spacing w:val="-6"/>
                <w:sz w:val="24"/>
                <w:szCs w:val="24"/>
              </w:rPr>
              <w:t>江淑婷</w:t>
            </w:r>
            <w:r w:rsidRPr="00FE6EAF">
              <w:rPr>
                <w:rFonts w:hint="eastAsia"/>
                <w:spacing w:val="-6"/>
                <w:sz w:val="24"/>
                <w:szCs w:val="24"/>
              </w:rPr>
              <w:t>(</w:t>
            </w:r>
            <w:r w:rsidRPr="00FE6EAF">
              <w:rPr>
                <w:rFonts w:hint="eastAsia"/>
                <w:spacing w:val="-6"/>
                <w:sz w:val="24"/>
                <w:szCs w:val="24"/>
              </w:rPr>
              <w:t>國立交通大學科技管理研究所</w:t>
            </w:r>
            <w:r w:rsidRPr="00FE6EAF">
              <w:rPr>
                <w:rFonts w:hint="eastAsia"/>
                <w:spacing w:val="-6"/>
                <w:sz w:val="24"/>
                <w:szCs w:val="24"/>
              </w:rPr>
              <w:t>97</w:t>
            </w:r>
            <w:r w:rsidRPr="00FE6EAF">
              <w:rPr>
                <w:rFonts w:hint="eastAsia"/>
                <w:spacing w:val="-6"/>
                <w:sz w:val="24"/>
                <w:szCs w:val="24"/>
              </w:rPr>
              <w:t>年碩士論文</w:t>
            </w:r>
            <w:r w:rsidRPr="00FE6EAF">
              <w:rPr>
                <w:rFonts w:hint="eastAsia"/>
                <w:spacing w:val="-6"/>
                <w:sz w:val="24"/>
                <w:szCs w:val="24"/>
              </w:rPr>
              <w:t>)</w:t>
            </w:r>
            <w:bookmarkEnd w:id="862"/>
          </w:p>
        </w:tc>
        <w:tc>
          <w:tcPr>
            <w:tcW w:w="1708" w:type="dxa"/>
            <w:vAlign w:val="center"/>
          </w:tcPr>
          <w:p w:rsidR="00C75598" w:rsidRPr="00FE6EAF" w:rsidRDefault="00C75598" w:rsidP="00FE6EAF">
            <w:pPr>
              <w:jc w:val="both"/>
              <w:rPr>
                <w:spacing w:val="-6"/>
                <w:sz w:val="24"/>
                <w:szCs w:val="24"/>
              </w:rPr>
            </w:pPr>
            <w:bookmarkStart w:id="863" w:name="_Toc310611439"/>
            <w:r w:rsidRPr="00FE6EAF">
              <w:rPr>
                <w:rFonts w:hint="eastAsia"/>
                <w:spacing w:val="-6"/>
                <w:sz w:val="24"/>
                <w:szCs w:val="24"/>
              </w:rPr>
              <w:t>臺灣發展燃料電池之商機研究</w:t>
            </w:r>
            <w:bookmarkEnd w:id="863"/>
          </w:p>
        </w:tc>
        <w:tc>
          <w:tcPr>
            <w:tcW w:w="7097" w:type="dxa"/>
          </w:tcPr>
          <w:p w:rsidR="00C75598" w:rsidRPr="007B04DE" w:rsidRDefault="00C75598" w:rsidP="007B04DE">
            <w:pPr>
              <w:spacing w:line="400" w:lineRule="exact"/>
              <w:ind w:firstLineChars="195" w:firstLine="476"/>
              <w:jc w:val="both"/>
              <w:rPr>
                <w:rFonts w:ascii="標楷體" w:hAnsi="Arial"/>
                <w:bCs/>
                <w:spacing w:val="-8"/>
                <w:kern w:val="0"/>
                <w:sz w:val="24"/>
                <w:szCs w:val="48"/>
              </w:rPr>
            </w:pPr>
            <w:bookmarkStart w:id="864" w:name="_Toc310611440"/>
            <w:r w:rsidRPr="007B04DE">
              <w:rPr>
                <w:rFonts w:ascii="標楷體" w:hAnsi="Arial" w:hint="eastAsia"/>
                <w:bCs/>
                <w:spacing w:val="-8"/>
                <w:kern w:val="0"/>
                <w:sz w:val="24"/>
                <w:szCs w:val="48"/>
              </w:rPr>
              <w:t>隨著世界各國對全球生態、氣候變遷、能源安全與石油儲量有限等問題的關注及對潔淨能源的殷切需求，氫能與燃料電池開始受到重視，臺灣雖然在燃料電池的技術研發起步較晚，但因中小企業眾多，適應市場能力強、經營彈性佳，在產品的量產技術與應用研發能力具有國際競爭力，臺灣在製造方面擁有豐富的成本優勢，切入中下游產品市場具有相對優勢，且臺灣在發電機、電子資訊與機車等產業已有良好基礎，導入燃料技術後，兼具能源效率與環保特色，產品將更具國際競爭力，若能利用臺灣的資源與基礎條件，為臺灣創造新興產業價值鏈。在產業初萌芽階段，臺灣若能掌握利基市場應用的關鍵零組件開發，相信可協助國內傳統產業轉型為高科技綠色產業，大幅提高產業附加價值</w:t>
            </w:r>
            <w:r w:rsidR="00C23C9D" w:rsidRPr="007B04DE">
              <w:rPr>
                <w:rFonts w:ascii="標楷體" w:hAnsi="Arial" w:hint="eastAsia"/>
                <w:bCs/>
                <w:spacing w:val="-8"/>
                <w:kern w:val="0"/>
                <w:sz w:val="24"/>
                <w:szCs w:val="48"/>
              </w:rPr>
              <w:t>……</w:t>
            </w:r>
            <w:r w:rsidRPr="007B04DE">
              <w:rPr>
                <w:rFonts w:ascii="標楷體" w:hAnsi="Arial" w:hint="eastAsia"/>
                <w:bCs/>
                <w:spacing w:val="-8"/>
                <w:kern w:val="0"/>
                <w:sz w:val="24"/>
                <w:szCs w:val="48"/>
              </w:rPr>
              <w:t>。</w:t>
            </w:r>
            <w:bookmarkEnd w:id="864"/>
          </w:p>
        </w:tc>
      </w:tr>
      <w:tr w:rsidR="00C75598" w:rsidRPr="00AF2379" w:rsidTr="0073127A">
        <w:tc>
          <w:tcPr>
            <w:tcW w:w="1176" w:type="dxa"/>
            <w:vAlign w:val="center"/>
          </w:tcPr>
          <w:p w:rsidR="00C75598" w:rsidRPr="00FE6EAF" w:rsidRDefault="00C75598" w:rsidP="00FE6EAF">
            <w:pPr>
              <w:jc w:val="both"/>
              <w:rPr>
                <w:spacing w:val="-6"/>
                <w:sz w:val="24"/>
                <w:szCs w:val="24"/>
              </w:rPr>
            </w:pPr>
            <w:bookmarkStart w:id="865" w:name="_Toc310611441"/>
            <w:r w:rsidRPr="00FE6EAF">
              <w:rPr>
                <w:rFonts w:hint="eastAsia"/>
                <w:spacing w:val="-6"/>
                <w:sz w:val="24"/>
                <w:szCs w:val="24"/>
              </w:rPr>
              <w:t>黃繼葦</w:t>
            </w:r>
            <w:r w:rsidRPr="00FE6EAF">
              <w:rPr>
                <w:rFonts w:hint="eastAsia"/>
                <w:spacing w:val="-6"/>
                <w:sz w:val="24"/>
                <w:szCs w:val="24"/>
              </w:rPr>
              <w:t>(</w:t>
            </w:r>
            <w:r w:rsidRPr="00FE6EAF">
              <w:rPr>
                <w:rFonts w:hint="eastAsia"/>
                <w:spacing w:val="-6"/>
                <w:sz w:val="24"/>
                <w:szCs w:val="24"/>
              </w:rPr>
              <w:t>國立交通大學科技管理研究所</w:t>
            </w:r>
            <w:r w:rsidRPr="00FE6EAF">
              <w:rPr>
                <w:rFonts w:hint="eastAsia"/>
                <w:spacing w:val="-6"/>
                <w:sz w:val="24"/>
                <w:szCs w:val="24"/>
              </w:rPr>
              <w:t>97</w:t>
            </w:r>
            <w:r w:rsidRPr="00FE6EAF">
              <w:rPr>
                <w:rFonts w:hint="eastAsia"/>
                <w:spacing w:val="-6"/>
                <w:sz w:val="24"/>
                <w:szCs w:val="24"/>
              </w:rPr>
              <w:t>年碩士論文</w:t>
            </w:r>
            <w:r w:rsidRPr="00FE6EAF">
              <w:rPr>
                <w:rFonts w:hint="eastAsia"/>
                <w:spacing w:val="-6"/>
                <w:sz w:val="24"/>
                <w:szCs w:val="24"/>
              </w:rPr>
              <w:t>)</w:t>
            </w:r>
            <w:bookmarkEnd w:id="865"/>
          </w:p>
        </w:tc>
        <w:tc>
          <w:tcPr>
            <w:tcW w:w="1708" w:type="dxa"/>
            <w:vAlign w:val="center"/>
          </w:tcPr>
          <w:p w:rsidR="00C75598" w:rsidRPr="00FE6EAF" w:rsidRDefault="00C75598" w:rsidP="00FE6EAF">
            <w:pPr>
              <w:jc w:val="both"/>
              <w:rPr>
                <w:spacing w:val="-6"/>
                <w:sz w:val="24"/>
                <w:szCs w:val="24"/>
              </w:rPr>
            </w:pPr>
            <w:bookmarkStart w:id="866" w:name="_Toc310611442"/>
            <w:r w:rsidRPr="00FE6EAF">
              <w:rPr>
                <w:rFonts w:hint="eastAsia"/>
                <w:spacing w:val="-6"/>
                <w:sz w:val="24"/>
                <w:szCs w:val="24"/>
              </w:rPr>
              <w:t>臺灣氫能儲存產業之策略性評估</w:t>
            </w:r>
            <w:bookmarkEnd w:id="866"/>
          </w:p>
        </w:tc>
        <w:tc>
          <w:tcPr>
            <w:tcW w:w="7097" w:type="dxa"/>
          </w:tcPr>
          <w:p w:rsidR="00C75598" w:rsidRPr="007B04DE" w:rsidRDefault="002938CD" w:rsidP="007B04DE">
            <w:pPr>
              <w:spacing w:line="400" w:lineRule="exact"/>
              <w:ind w:firstLineChars="195" w:firstLine="476"/>
              <w:jc w:val="both"/>
              <w:rPr>
                <w:rFonts w:ascii="標楷體" w:hAnsi="Arial"/>
                <w:bCs/>
                <w:spacing w:val="-8"/>
                <w:kern w:val="0"/>
                <w:sz w:val="24"/>
                <w:szCs w:val="48"/>
              </w:rPr>
            </w:pPr>
            <w:bookmarkStart w:id="867" w:name="_Toc310611443"/>
            <w:r w:rsidRPr="007B04DE">
              <w:rPr>
                <w:rFonts w:ascii="標楷體" w:hAnsi="Arial" w:hint="eastAsia"/>
                <w:bCs/>
                <w:spacing w:val="-8"/>
                <w:kern w:val="0"/>
                <w:sz w:val="24"/>
                <w:szCs w:val="48"/>
              </w:rPr>
              <w:t>該研究</w:t>
            </w:r>
            <w:r w:rsidR="00C75598" w:rsidRPr="007B04DE">
              <w:rPr>
                <w:rFonts w:ascii="標楷體" w:hAnsi="Arial" w:hint="eastAsia"/>
                <w:bCs/>
                <w:spacing w:val="-8"/>
                <w:kern w:val="0"/>
                <w:sz w:val="24"/>
                <w:szCs w:val="48"/>
              </w:rPr>
              <w:t>運用產業組合分析模式，透過技術成長曲線及產業價值鏈，區隔氫儲存產業之定位發展。</w:t>
            </w:r>
            <w:r w:rsidR="00AA5C04" w:rsidRPr="007B04DE">
              <w:rPr>
                <w:rFonts w:ascii="標楷體" w:hAnsi="Arial" w:hint="eastAsia"/>
                <w:bCs/>
                <w:spacing w:val="-8"/>
                <w:kern w:val="0"/>
                <w:sz w:val="24"/>
                <w:szCs w:val="48"/>
              </w:rPr>
              <w:t>……</w:t>
            </w:r>
            <w:r w:rsidR="00C75598" w:rsidRPr="007B04DE">
              <w:rPr>
                <w:rFonts w:ascii="標楷體" w:hAnsi="Arial" w:hint="eastAsia"/>
                <w:bCs/>
                <w:spacing w:val="-8"/>
                <w:kern w:val="0"/>
                <w:sz w:val="24"/>
                <w:szCs w:val="48"/>
              </w:rPr>
              <w:t>研究結果顯示，目前氫儲存產業定位如下，目前之產業技術成長曲線定位介於萌芽期及成長期之間，產業價值鏈上定位在研發，未來策略走向為具市場應用之成長期。此產業在世界各國也都尚未於萌芽期，許多技術瓶頸都有待突破，因此臺灣氫儲存產業目前所需要的是技術支援與相關研究的</w:t>
            </w:r>
            <w:r w:rsidR="00C75598" w:rsidRPr="007B04DE">
              <w:rPr>
                <w:rFonts w:ascii="標楷體" w:hAnsi="Arial" w:hint="eastAsia"/>
                <w:bCs/>
                <w:spacing w:val="-8"/>
                <w:kern w:val="0"/>
                <w:sz w:val="24"/>
                <w:szCs w:val="48"/>
              </w:rPr>
              <w:lastRenderedPageBreak/>
              <w:t>輔助，在全球產業鏈完善前，提升位於此產業之地位。氫能儲存未來發展趨勢將從基礎研究邁向應用研究，故產業需以應用市場需求為導向，改善技術與產品，且各國政府亦須提出輔助之配套措施，如：規範標準、優惠補助等，達成產業發展之目標，為臺灣尋找下一世代之明星產業。</w:t>
            </w:r>
            <w:r w:rsidR="00AA5C04" w:rsidRPr="007B04DE">
              <w:rPr>
                <w:rFonts w:ascii="標楷體" w:hAnsi="Arial" w:hint="eastAsia"/>
                <w:bCs/>
                <w:spacing w:val="-8"/>
                <w:kern w:val="0"/>
                <w:sz w:val="24"/>
                <w:szCs w:val="48"/>
              </w:rPr>
              <w:t>……</w:t>
            </w:r>
            <w:r w:rsidR="00C75598" w:rsidRPr="007B04DE">
              <w:rPr>
                <w:rFonts w:ascii="標楷體" w:hAnsi="Arial" w:hint="eastAsia"/>
                <w:bCs/>
                <w:spacing w:val="-8"/>
                <w:kern w:val="0"/>
                <w:sz w:val="24"/>
                <w:szCs w:val="48"/>
              </w:rPr>
              <w:t>將資源集中火力在產業正確的方向，如此才能與全球的大型企業競爭，臺灣未來的走向是否能由代工的思維轉成產品的提供者，牽涉到創新需求要素的支援，倘若可以完備的提供各項輔助，儲氫產業的大道是臺灣可以走的路。</w:t>
            </w:r>
            <w:bookmarkEnd w:id="867"/>
          </w:p>
        </w:tc>
      </w:tr>
      <w:tr w:rsidR="00C75598" w:rsidRPr="00AF2379" w:rsidTr="0073127A">
        <w:tc>
          <w:tcPr>
            <w:tcW w:w="1176" w:type="dxa"/>
            <w:vAlign w:val="center"/>
          </w:tcPr>
          <w:p w:rsidR="00C75598" w:rsidRPr="007B04DE" w:rsidRDefault="00C75598" w:rsidP="007B04DE">
            <w:pPr>
              <w:jc w:val="both"/>
              <w:rPr>
                <w:spacing w:val="-6"/>
                <w:sz w:val="24"/>
                <w:szCs w:val="24"/>
              </w:rPr>
            </w:pPr>
            <w:bookmarkStart w:id="868" w:name="_Toc310611444"/>
            <w:r w:rsidRPr="007B04DE">
              <w:rPr>
                <w:rFonts w:hint="eastAsia"/>
                <w:spacing w:val="-6"/>
                <w:sz w:val="24"/>
                <w:szCs w:val="24"/>
              </w:rPr>
              <w:lastRenderedPageBreak/>
              <w:t>張世杰</w:t>
            </w:r>
            <w:r w:rsidRPr="007B04DE">
              <w:rPr>
                <w:rFonts w:hint="eastAsia"/>
                <w:spacing w:val="-6"/>
                <w:sz w:val="24"/>
                <w:szCs w:val="24"/>
              </w:rPr>
              <w:t>(</w:t>
            </w:r>
            <w:r w:rsidRPr="007B04DE">
              <w:rPr>
                <w:rFonts w:hint="eastAsia"/>
                <w:spacing w:val="-6"/>
                <w:sz w:val="24"/>
                <w:szCs w:val="24"/>
              </w:rPr>
              <w:t>雲林科技大學營建與物業管理研究所</w:t>
            </w:r>
            <w:r w:rsidRPr="007B04DE">
              <w:rPr>
                <w:rFonts w:hint="eastAsia"/>
                <w:spacing w:val="-6"/>
                <w:sz w:val="24"/>
                <w:szCs w:val="24"/>
              </w:rPr>
              <w:t>97</w:t>
            </w:r>
            <w:r w:rsidRPr="007B04DE">
              <w:rPr>
                <w:rFonts w:hint="eastAsia"/>
                <w:spacing w:val="-6"/>
                <w:sz w:val="24"/>
                <w:szCs w:val="24"/>
              </w:rPr>
              <w:t>年碩士論文</w:t>
            </w:r>
            <w:r w:rsidRPr="007B04DE">
              <w:rPr>
                <w:rFonts w:hint="eastAsia"/>
                <w:spacing w:val="-6"/>
                <w:sz w:val="24"/>
                <w:szCs w:val="24"/>
              </w:rPr>
              <w:t>)</w:t>
            </w:r>
            <w:bookmarkEnd w:id="868"/>
          </w:p>
        </w:tc>
        <w:tc>
          <w:tcPr>
            <w:tcW w:w="1708" w:type="dxa"/>
            <w:vAlign w:val="center"/>
          </w:tcPr>
          <w:p w:rsidR="00C75598" w:rsidRPr="007B04DE" w:rsidRDefault="00C75598" w:rsidP="007B04DE">
            <w:pPr>
              <w:jc w:val="both"/>
              <w:rPr>
                <w:spacing w:val="-6"/>
                <w:sz w:val="24"/>
                <w:szCs w:val="24"/>
              </w:rPr>
            </w:pPr>
            <w:bookmarkStart w:id="869" w:name="_Toc310611445"/>
            <w:r w:rsidRPr="007B04DE">
              <w:rPr>
                <w:rFonts w:hint="eastAsia"/>
                <w:spacing w:val="-6"/>
                <w:sz w:val="24"/>
                <w:szCs w:val="24"/>
              </w:rPr>
              <w:t>太陽能技術在建築物應用之研究</w:t>
            </w:r>
            <w:bookmarkEnd w:id="869"/>
          </w:p>
        </w:tc>
        <w:tc>
          <w:tcPr>
            <w:tcW w:w="7097" w:type="dxa"/>
          </w:tcPr>
          <w:p w:rsidR="00C75598" w:rsidRPr="007B04DE" w:rsidRDefault="00C75598" w:rsidP="007B04DE">
            <w:pPr>
              <w:spacing w:line="400" w:lineRule="exact"/>
              <w:ind w:firstLineChars="195" w:firstLine="476"/>
              <w:jc w:val="both"/>
              <w:rPr>
                <w:rFonts w:ascii="標楷體" w:hAnsi="Arial"/>
                <w:bCs/>
                <w:spacing w:val="-8"/>
                <w:kern w:val="0"/>
                <w:sz w:val="24"/>
                <w:szCs w:val="48"/>
              </w:rPr>
            </w:pPr>
            <w:bookmarkStart w:id="870" w:name="_Toc310611446"/>
            <w:r w:rsidRPr="007B04DE">
              <w:rPr>
                <w:rFonts w:ascii="標楷體" w:hAnsi="Arial" w:hint="eastAsia"/>
                <w:bCs/>
                <w:spacing w:val="-8"/>
                <w:kern w:val="0"/>
                <w:sz w:val="24"/>
                <w:szCs w:val="48"/>
              </w:rPr>
              <w:t>目前建築物設計的趨勢，已從傳統的被動式節能手法，趨向採用主動式的節能設備。這種積極的態度，除了受化石能源日趨短缺，減少碳排放維護自然環境等觀念影響外，亦受再生能源或</w:t>
            </w:r>
            <w:r w:rsidR="00362A6B" w:rsidRPr="007B04DE">
              <w:rPr>
                <w:rFonts w:ascii="標楷體" w:hAnsi="Arial" w:hint="eastAsia"/>
                <w:bCs/>
                <w:spacing w:val="-8"/>
                <w:kern w:val="0"/>
                <w:sz w:val="24"/>
                <w:szCs w:val="48"/>
              </w:rPr>
              <w:t>綠能</w:t>
            </w:r>
            <w:r w:rsidRPr="007B04DE">
              <w:rPr>
                <w:rFonts w:ascii="標楷體" w:hAnsi="Arial" w:hint="eastAsia"/>
                <w:bCs/>
                <w:spacing w:val="-8"/>
                <w:kern w:val="0"/>
                <w:sz w:val="24"/>
                <w:szCs w:val="48"/>
              </w:rPr>
              <w:t>技術開發成功之鼓舞。利用</w:t>
            </w:r>
            <w:r w:rsidR="00362A6B" w:rsidRPr="007B04DE">
              <w:rPr>
                <w:rFonts w:ascii="標楷體" w:hAnsi="Arial" w:hint="eastAsia"/>
                <w:bCs/>
                <w:spacing w:val="-8"/>
                <w:kern w:val="0"/>
                <w:sz w:val="24"/>
                <w:szCs w:val="48"/>
              </w:rPr>
              <w:t>綠能</w:t>
            </w:r>
            <w:r w:rsidRPr="007B04DE">
              <w:rPr>
                <w:rFonts w:ascii="標楷體" w:hAnsi="Arial" w:hint="eastAsia"/>
                <w:bCs/>
                <w:spacing w:val="-8"/>
                <w:kern w:val="0"/>
                <w:sz w:val="24"/>
                <w:szCs w:val="48"/>
              </w:rPr>
              <w:t>先進技術，來改善建築物的物理環境，達成建築物節能減碳的目的。這是〝良性的循環〞的概念</w:t>
            </w:r>
            <w:r w:rsidR="00F73609" w:rsidRPr="007B04DE">
              <w:rPr>
                <w:rFonts w:ascii="標楷體" w:hAnsi="Arial" w:hint="eastAsia"/>
                <w:bCs/>
                <w:spacing w:val="-8"/>
                <w:kern w:val="0"/>
                <w:sz w:val="24"/>
                <w:szCs w:val="48"/>
              </w:rPr>
              <w:t>……</w:t>
            </w:r>
            <w:r w:rsidRPr="007B04DE">
              <w:rPr>
                <w:rFonts w:ascii="標楷體" w:hAnsi="Arial" w:hint="eastAsia"/>
                <w:bCs/>
                <w:spacing w:val="-8"/>
                <w:kern w:val="0"/>
                <w:sz w:val="24"/>
                <w:szCs w:val="48"/>
              </w:rPr>
              <w:t>經研究調查結果顯示，除專業生產廠商對BIPV有較高的認知外，其餘應用在建築上之太陽能技術就三方受訪者調查結果其認知度均不高。而且在使用滿意度上，太陽能熱水系統在品質、價格、性能與造型等滿意度均相當低。設置太陽能設備最大動力在節省能源，最大阻力是設置成本高。最後從統計資料中分析發現，太陽能產業界普遍認為政府獎勵與補貼的政策，對太陽能產業市場、未來發展及產業生存扮演舉足輕重的關鍵角色</w:t>
            </w:r>
            <w:r w:rsidR="00F73609" w:rsidRPr="007B04DE">
              <w:rPr>
                <w:rFonts w:ascii="標楷體" w:hAnsi="Arial" w:hint="eastAsia"/>
                <w:bCs/>
                <w:spacing w:val="-8"/>
                <w:kern w:val="0"/>
                <w:sz w:val="24"/>
                <w:szCs w:val="48"/>
              </w:rPr>
              <w:t>。</w:t>
            </w:r>
            <w:bookmarkEnd w:id="870"/>
          </w:p>
        </w:tc>
      </w:tr>
      <w:tr w:rsidR="00C75598" w:rsidRPr="00AF2379" w:rsidTr="0073127A">
        <w:tc>
          <w:tcPr>
            <w:tcW w:w="1176" w:type="dxa"/>
            <w:vAlign w:val="center"/>
          </w:tcPr>
          <w:p w:rsidR="00C75598" w:rsidRPr="007B04DE" w:rsidRDefault="00C75598" w:rsidP="007B04DE">
            <w:pPr>
              <w:jc w:val="both"/>
              <w:rPr>
                <w:spacing w:val="-6"/>
                <w:sz w:val="24"/>
                <w:szCs w:val="24"/>
              </w:rPr>
            </w:pPr>
            <w:bookmarkStart w:id="871" w:name="_Toc310611447"/>
            <w:r w:rsidRPr="007B04DE">
              <w:rPr>
                <w:rFonts w:hint="eastAsia"/>
                <w:spacing w:val="-6"/>
                <w:sz w:val="24"/>
                <w:szCs w:val="24"/>
              </w:rPr>
              <w:t>蔡智宇</w:t>
            </w:r>
            <w:r w:rsidRPr="007B04DE">
              <w:rPr>
                <w:rFonts w:hint="eastAsia"/>
                <w:spacing w:val="-6"/>
                <w:sz w:val="24"/>
                <w:szCs w:val="24"/>
              </w:rPr>
              <w:t>(</w:t>
            </w:r>
            <w:r w:rsidRPr="007B04DE">
              <w:rPr>
                <w:rFonts w:hint="eastAsia"/>
                <w:spacing w:val="-6"/>
                <w:sz w:val="24"/>
                <w:szCs w:val="24"/>
              </w:rPr>
              <w:t>國立臺北科技大學土木與防災研究所</w:t>
            </w:r>
            <w:r w:rsidRPr="007B04DE">
              <w:rPr>
                <w:rFonts w:hint="eastAsia"/>
                <w:spacing w:val="-6"/>
                <w:sz w:val="24"/>
                <w:szCs w:val="24"/>
              </w:rPr>
              <w:t>96</w:t>
            </w:r>
            <w:r w:rsidRPr="007B04DE">
              <w:rPr>
                <w:rFonts w:hint="eastAsia"/>
                <w:spacing w:val="-6"/>
                <w:sz w:val="24"/>
                <w:szCs w:val="24"/>
              </w:rPr>
              <w:t>年碩士論文</w:t>
            </w:r>
            <w:r w:rsidRPr="007B04DE">
              <w:rPr>
                <w:rFonts w:hint="eastAsia"/>
                <w:spacing w:val="-6"/>
                <w:sz w:val="24"/>
                <w:szCs w:val="24"/>
              </w:rPr>
              <w:t>)</w:t>
            </w:r>
            <w:bookmarkEnd w:id="871"/>
          </w:p>
        </w:tc>
        <w:tc>
          <w:tcPr>
            <w:tcW w:w="1708" w:type="dxa"/>
            <w:vAlign w:val="center"/>
          </w:tcPr>
          <w:p w:rsidR="00C75598" w:rsidRPr="007B04DE" w:rsidRDefault="00C75598" w:rsidP="007B04DE">
            <w:pPr>
              <w:jc w:val="both"/>
              <w:rPr>
                <w:spacing w:val="-6"/>
                <w:sz w:val="24"/>
                <w:szCs w:val="24"/>
              </w:rPr>
            </w:pPr>
            <w:bookmarkStart w:id="872" w:name="_Toc310611448"/>
            <w:r w:rsidRPr="007B04DE">
              <w:rPr>
                <w:rFonts w:hint="eastAsia"/>
                <w:spacing w:val="-6"/>
                <w:sz w:val="24"/>
                <w:szCs w:val="24"/>
              </w:rPr>
              <w:t>太陽光電發電系統回饋機制之研究</w:t>
            </w:r>
            <w:bookmarkEnd w:id="872"/>
          </w:p>
        </w:tc>
        <w:tc>
          <w:tcPr>
            <w:tcW w:w="7097" w:type="dxa"/>
          </w:tcPr>
          <w:p w:rsidR="00C75598" w:rsidRPr="007B04DE" w:rsidRDefault="00F73609" w:rsidP="007B04DE">
            <w:pPr>
              <w:spacing w:line="400" w:lineRule="exact"/>
              <w:ind w:firstLineChars="195" w:firstLine="476"/>
              <w:jc w:val="both"/>
              <w:rPr>
                <w:rFonts w:ascii="標楷體" w:hAnsi="Arial"/>
                <w:bCs/>
                <w:spacing w:val="-8"/>
                <w:kern w:val="0"/>
                <w:sz w:val="24"/>
                <w:szCs w:val="48"/>
              </w:rPr>
            </w:pPr>
            <w:bookmarkStart w:id="873" w:name="_Toc310611449"/>
            <w:r w:rsidRPr="007B04DE">
              <w:rPr>
                <w:rFonts w:ascii="標楷體" w:hAnsi="Arial" w:hint="eastAsia"/>
                <w:bCs/>
                <w:spacing w:val="-8"/>
                <w:kern w:val="0"/>
                <w:sz w:val="24"/>
                <w:szCs w:val="48"/>
              </w:rPr>
              <w:t>……</w:t>
            </w:r>
            <w:r w:rsidR="00C75598" w:rsidRPr="007B04DE">
              <w:rPr>
                <w:rFonts w:ascii="標楷體" w:hAnsi="Arial" w:hint="eastAsia"/>
                <w:bCs/>
                <w:spacing w:val="-8"/>
                <w:kern w:val="0"/>
                <w:sz w:val="24"/>
                <w:szCs w:val="48"/>
              </w:rPr>
              <w:t>以臺灣的地理位置來說，適合發展</w:t>
            </w:r>
            <w:r w:rsidR="00215312" w:rsidRPr="007B04DE">
              <w:rPr>
                <w:rFonts w:ascii="標楷體" w:hAnsi="Arial" w:hint="eastAsia"/>
                <w:bCs/>
                <w:spacing w:val="-8"/>
                <w:kern w:val="0"/>
                <w:sz w:val="24"/>
                <w:szCs w:val="48"/>
              </w:rPr>
              <w:t>太陽光電</w:t>
            </w:r>
            <w:r w:rsidR="00C75598" w:rsidRPr="007B04DE">
              <w:rPr>
                <w:rFonts w:ascii="標楷體" w:hAnsi="Arial" w:hint="eastAsia"/>
                <w:bCs/>
                <w:spacing w:val="-8"/>
                <w:kern w:val="0"/>
                <w:sz w:val="24"/>
                <w:szCs w:val="48"/>
              </w:rPr>
              <w:t>系統，加上永續建築發展的影響下，建築整合太陽光電系統也為國內推動的計畫之一，但經過數據統計的分析，一般民眾裝設系統的意願仍不佳。從工研院推廣的過程中可窺知其目標仍以政府、學校等機構為主要對象，卻少以個人家戶為目標，而有文獻指出「科技的創新與進展不只在實驗室裡發生，一般民眾使者也可能扮演詮釋科技或影響變遷的主題角色」，再加上國內再生能源政策仍在發展中</w:t>
            </w:r>
            <w:r w:rsidRPr="007B04DE">
              <w:rPr>
                <w:rFonts w:ascii="標楷體" w:hAnsi="Arial" w:hint="eastAsia"/>
                <w:bCs/>
                <w:spacing w:val="-8"/>
                <w:kern w:val="0"/>
                <w:sz w:val="24"/>
                <w:szCs w:val="48"/>
              </w:rPr>
              <w:t>……</w:t>
            </w:r>
            <w:r w:rsidR="00C75598" w:rsidRPr="007B04DE">
              <w:rPr>
                <w:rFonts w:ascii="標楷體" w:hAnsi="Arial" w:hint="eastAsia"/>
                <w:bCs/>
                <w:spacing w:val="-8"/>
                <w:kern w:val="0"/>
                <w:sz w:val="24"/>
                <w:szCs w:val="48"/>
              </w:rPr>
              <w:t>。</w:t>
            </w:r>
            <w:bookmarkEnd w:id="873"/>
          </w:p>
        </w:tc>
      </w:tr>
      <w:tr w:rsidR="00C75598" w:rsidRPr="00AF2379" w:rsidTr="0073127A">
        <w:tc>
          <w:tcPr>
            <w:tcW w:w="1176" w:type="dxa"/>
            <w:vAlign w:val="center"/>
          </w:tcPr>
          <w:p w:rsidR="00C75598" w:rsidRPr="007B04DE" w:rsidRDefault="00C75598" w:rsidP="007B04DE">
            <w:pPr>
              <w:jc w:val="both"/>
              <w:rPr>
                <w:spacing w:val="-6"/>
                <w:sz w:val="24"/>
                <w:szCs w:val="24"/>
              </w:rPr>
            </w:pPr>
            <w:bookmarkStart w:id="874" w:name="_Toc310611450"/>
            <w:r w:rsidRPr="007B04DE">
              <w:rPr>
                <w:rFonts w:hint="eastAsia"/>
                <w:spacing w:val="-6"/>
                <w:sz w:val="24"/>
                <w:szCs w:val="24"/>
              </w:rPr>
              <w:t>邱素敏</w:t>
            </w:r>
            <w:r w:rsidRPr="007B04DE">
              <w:rPr>
                <w:rFonts w:hint="eastAsia"/>
                <w:spacing w:val="-6"/>
                <w:sz w:val="24"/>
                <w:szCs w:val="24"/>
              </w:rPr>
              <w:t>(</w:t>
            </w:r>
            <w:r w:rsidRPr="007B04DE">
              <w:rPr>
                <w:rFonts w:hint="eastAsia"/>
                <w:spacing w:val="-6"/>
                <w:sz w:val="24"/>
                <w:szCs w:val="24"/>
              </w:rPr>
              <w:t>國立臺北科技大學土木與防災研究所</w:t>
            </w:r>
            <w:r w:rsidRPr="007B04DE">
              <w:rPr>
                <w:rFonts w:hint="eastAsia"/>
                <w:spacing w:val="-6"/>
                <w:sz w:val="24"/>
                <w:szCs w:val="24"/>
              </w:rPr>
              <w:t>96</w:t>
            </w:r>
            <w:r w:rsidRPr="007B04DE">
              <w:rPr>
                <w:rFonts w:hint="eastAsia"/>
                <w:spacing w:val="-6"/>
                <w:sz w:val="24"/>
                <w:szCs w:val="24"/>
              </w:rPr>
              <w:t>年碩士論</w:t>
            </w:r>
            <w:r w:rsidRPr="007B04DE">
              <w:rPr>
                <w:rFonts w:hint="eastAsia"/>
                <w:spacing w:val="-6"/>
                <w:sz w:val="24"/>
                <w:szCs w:val="24"/>
              </w:rPr>
              <w:lastRenderedPageBreak/>
              <w:t>文</w:t>
            </w:r>
            <w:r w:rsidRPr="007B04DE">
              <w:rPr>
                <w:rFonts w:hint="eastAsia"/>
                <w:spacing w:val="-6"/>
                <w:sz w:val="24"/>
                <w:szCs w:val="24"/>
              </w:rPr>
              <w:t>)</w:t>
            </w:r>
            <w:bookmarkEnd w:id="874"/>
          </w:p>
        </w:tc>
        <w:tc>
          <w:tcPr>
            <w:tcW w:w="1708" w:type="dxa"/>
            <w:vAlign w:val="center"/>
          </w:tcPr>
          <w:p w:rsidR="00C75598" w:rsidRPr="007B04DE" w:rsidRDefault="00C75598" w:rsidP="007B04DE">
            <w:pPr>
              <w:jc w:val="both"/>
              <w:rPr>
                <w:spacing w:val="-6"/>
                <w:sz w:val="24"/>
                <w:szCs w:val="24"/>
              </w:rPr>
            </w:pPr>
            <w:bookmarkStart w:id="875" w:name="_Toc310611451"/>
            <w:r w:rsidRPr="007B04DE">
              <w:rPr>
                <w:rFonts w:hint="eastAsia"/>
                <w:spacing w:val="-6"/>
                <w:sz w:val="24"/>
                <w:szCs w:val="24"/>
              </w:rPr>
              <w:lastRenderedPageBreak/>
              <w:t>電力部門能源替代方案成本效益分析</w:t>
            </w:r>
            <w:bookmarkEnd w:id="875"/>
          </w:p>
        </w:tc>
        <w:tc>
          <w:tcPr>
            <w:tcW w:w="7097" w:type="dxa"/>
          </w:tcPr>
          <w:p w:rsidR="00C75598" w:rsidRPr="007B04DE" w:rsidRDefault="00C75598" w:rsidP="007B04DE">
            <w:pPr>
              <w:spacing w:line="400" w:lineRule="exact"/>
              <w:ind w:firstLineChars="195" w:firstLine="476"/>
              <w:jc w:val="both"/>
              <w:rPr>
                <w:rFonts w:ascii="標楷體" w:hAnsi="Arial"/>
                <w:bCs/>
                <w:spacing w:val="-8"/>
                <w:kern w:val="0"/>
                <w:sz w:val="24"/>
                <w:szCs w:val="48"/>
              </w:rPr>
            </w:pPr>
            <w:bookmarkStart w:id="876" w:name="_Toc310611452"/>
            <w:r w:rsidRPr="007B04DE">
              <w:rPr>
                <w:rFonts w:ascii="標楷體" w:hAnsi="Arial" w:hint="eastAsia"/>
                <w:bCs/>
                <w:spacing w:val="-8"/>
                <w:kern w:val="0"/>
                <w:sz w:val="24"/>
                <w:szCs w:val="48"/>
              </w:rPr>
              <w:t>隨著能源即將耗盡、燃料價格不斷攀升及溫室氣體排放量過高，各國無不積極採取因應措施。2007年通過「峇里島路線圖(Bali Roadmap)」，在此次會議中，我國、新加坡及南韓等新興工業國家，已被列入下一波溫室氣體管制對象。2008年行政院通過「節能減碳無悔措施全民行動方案」，澈底落實「節能減碳」施政主軸。2007</w:t>
            </w:r>
            <w:r w:rsidRPr="007B04DE">
              <w:rPr>
                <w:rFonts w:ascii="標楷體" w:hAnsi="Arial" w:hint="eastAsia"/>
                <w:bCs/>
                <w:spacing w:val="-8"/>
                <w:kern w:val="0"/>
                <w:sz w:val="24"/>
                <w:szCs w:val="48"/>
              </w:rPr>
              <w:lastRenderedPageBreak/>
              <w:t>年電力部門火力發電占比為68.8％，CO2排放約占全國總排放量59％，「減碳」將使電力部門成為首要衝擊對象，政府陸續提出「再生能源發展方案」及「擴大國內天然氣使用方案」等能源替代方案，將對電力部門成本效益產生不確定的影響，政府貿然投入龐大社會資源，能</w:t>
            </w:r>
            <w:r w:rsidR="00702A83" w:rsidRPr="007B04DE">
              <w:rPr>
                <w:rFonts w:ascii="標楷體" w:hAnsi="Arial" w:hint="eastAsia"/>
                <w:bCs/>
                <w:spacing w:val="-8"/>
                <w:kern w:val="0"/>
                <w:sz w:val="24"/>
                <w:szCs w:val="48"/>
              </w:rPr>
              <w:t>否</w:t>
            </w:r>
            <w:r w:rsidRPr="007B04DE">
              <w:rPr>
                <w:rFonts w:ascii="標楷體" w:hAnsi="Arial" w:hint="eastAsia"/>
                <w:bCs/>
                <w:spacing w:val="-8"/>
                <w:kern w:val="0"/>
                <w:sz w:val="24"/>
                <w:szCs w:val="48"/>
              </w:rPr>
              <w:t>符合成本效益原則</w:t>
            </w:r>
            <w:r w:rsidR="00F73609" w:rsidRPr="007B04DE">
              <w:rPr>
                <w:rFonts w:ascii="標楷體" w:hAnsi="Arial" w:hint="eastAsia"/>
                <w:bCs/>
                <w:spacing w:val="-8"/>
                <w:kern w:val="0"/>
                <w:sz w:val="24"/>
                <w:szCs w:val="48"/>
              </w:rPr>
              <w:t>……</w:t>
            </w:r>
            <w:r w:rsidRPr="007B04DE">
              <w:rPr>
                <w:rFonts w:ascii="標楷體" w:hAnsi="Arial" w:hint="eastAsia"/>
                <w:bCs/>
                <w:spacing w:val="-8"/>
                <w:kern w:val="0"/>
                <w:sz w:val="24"/>
                <w:szCs w:val="48"/>
              </w:rPr>
              <w:t>。</w:t>
            </w:r>
            <w:bookmarkEnd w:id="876"/>
          </w:p>
        </w:tc>
      </w:tr>
      <w:tr w:rsidR="00C75598" w:rsidRPr="00D83BC3" w:rsidTr="0073127A">
        <w:tc>
          <w:tcPr>
            <w:tcW w:w="1176" w:type="dxa"/>
            <w:vAlign w:val="center"/>
          </w:tcPr>
          <w:p w:rsidR="00C75598" w:rsidRPr="007B04DE" w:rsidRDefault="00C75598" w:rsidP="007B04DE">
            <w:pPr>
              <w:jc w:val="both"/>
              <w:rPr>
                <w:spacing w:val="-6"/>
                <w:sz w:val="24"/>
                <w:szCs w:val="24"/>
              </w:rPr>
            </w:pPr>
            <w:bookmarkStart w:id="877" w:name="_Toc310611453"/>
            <w:r w:rsidRPr="007B04DE">
              <w:rPr>
                <w:rFonts w:hint="eastAsia"/>
                <w:spacing w:val="-6"/>
                <w:sz w:val="24"/>
                <w:szCs w:val="24"/>
              </w:rPr>
              <w:lastRenderedPageBreak/>
              <w:t>劉師源</w:t>
            </w:r>
            <w:r w:rsidRPr="007B04DE">
              <w:rPr>
                <w:rFonts w:hint="eastAsia"/>
                <w:spacing w:val="-6"/>
                <w:sz w:val="24"/>
                <w:szCs w:val="24"/>
              </w:rPr>
              <w:t>(</w:t>
            </w:r>
            <w:r w:rsidRPr="007B04DE">
              <w:rPr>
                <w:rFonts w:hint="eastAsia"/>
                <w:spacing w:val="-6"/>
                <w:sz w:val="24"/>
                <w:szCs w:val="24"/>
              </w:rPr>
              <w:t>國立臺北科技大學建築與都市設計研究所</w:t>
            </w:r>
            <w:r w:rsidRPr="007B04DE">
              <w:rPr>
                <w:rFonts w:hint="eastAsia"/>
                <w:spacing w:val="-6"/>
                <w:sz w:val="24"/>
                <w:szCs w:val="24"/>
              </w:rPr>
              <w:t>96</w:t>
            </w:r>
            <w:r w:rsidRPr="007B04DE">
              <w:rPr>
                <w:rFonts w:hint="eastAsia"/>
                <w:spacing w:val="-6"/>
                <w:sz w:val="24"/>
                <w:szCs w:val="24"/>
              </w:rPr>
              <w:t>年碩士論文</w:t>
            </w:r>
            <w:r w:rsidRPr="007B04DE">
              <w:rPr>
                <w:rFonts w:hint="eastAsia"/>
                <w:spacing w:val="-6"/>
                <w:sz w:val="24"/>
                <w:szCs w:val="24"/>
              </w:rPr>
              <w:t>)</w:t>
            </w:r>
            <w:bookmarkEnd w:id="877"/>
          </w:p>
        </w:tc>
        <w:tc>
          <w:tcPr>
            <w:tcW w:w="1708" w:type="dxa"/>
            <w:vAlign w:val="center"/>
          </w:tcPr>
          <w:p w:rsidR="00C75598" w:rsidRPr="007B04DE" w:rsidRDefault="00C75598" w:rsidP="007B04DE">
            <w:pPr>
              <w:jc w:val="both"/>
              <w:rPr>
                <w:spacing w:val="-6"/>
                <w:sz w:val="24"/>
                <w:szCs w:val="24"/>
              </w:rPr>
            </w:pPr>
            <w:bookmarkStart w:id="878" w:name="_Toc310611454"/>
            <w:r w:rsidRPr="007B04DE">
              <w:rPr>
                <w:rFonts w:hint="eastAsia"/>
                <w:spacing w:val="-6"/>
                <w:sz w:val="24"/>
                <w:szCs w:val="24"/>
              </w:rPr>
              <w:t>探討現今臺灣建築再生能源應用之挑戰與對策</w:t>
            </w:r>
            <w:bookmarkEnd w:id="878"/>
          </w:p>
        </w:tc>
        <w:tc>
          <w:tcPr>
            <w:tcW w:w="7097" w:type="dxa"/>
          </w:tcPr>
          <w:p w:rsidR="00C75598" w:rsidRPr="007B04DE" w:rsidRDefault="00F73609" w:rsidP="007B04DE">
            <w:pPr>
              <w:spacing w:line="400" w:lineRule="exact"/>
              <w:ind w:firstLineChars="195" w:firstLine="476"/>
              <w:jc w:val="both"/>
              <w:rPr>
                <w:rFonts w:ascii="標楷體" w:hAnsi="Arial"/>
                <w:bCs/>
                <w:spacing w:val="-8"/>
                <w:kern w:val="0"/>
                <w:sz w:val="24"/>
                <w:szCs w:val="48"/>
              </w:rPr>
            </w:pPr>
            <w:bookmarkStart w:id="879" w:name="_Toc310611455"/>
            <w:r w:rsidRPr="007B04DE">
              <w:rPr>
                <w:rFonts w:ascii="標楷體" w:hAnsi="Arial" w:hint="eastAsia"/>
                <w:bCs/>
                <w:spacing w:val="-8"/>
                <w:kern w:val="0"/>
                <w:sz w:val="24"/>
                <w:szCs w:val="48"/>
              </w:rPr>
              <w:t>……</w:t>
            </w:r>
            <w:r w:rsidR="00C75598" w:rsidRPr="007B04DE">
              <w:rPr>
                <w:rFonts w:ascii="標楷體" w:hAnsi="Arial" w:hint="eastAsia"/>
                <w:bCs/>
                <w:spacing w:val="-8"/>
                <w:kern w:val="0"/>
                <w:sz w:val="24"/>
                <w:szCs w:val="48"/>
              </w:rPr>
              <w:t>透過研究顯示現今建築再生能源應用之重要挑戰與阻力乃以能源應用面向為首要，呈現之重要影響因素評估項目亦即反映現今臺灣建築再生能源應用上所需解決之迫切性問題。</w:t>
            </w:r>
            <w:r w:rsidRPr="007B04DE">
              <w:rPr>
                <w:rFonts w:ascii="標楷體" w:hAnsi="Arial" w:hint="eastAsia"/>
                <w:bCs/>
                <w:spacing w:val="-8"/>
                <w:kern w:val="0"/>
                <w:sz w:val="24"/>
                <w:szCs w:val="48"/>
              </w:rPr>
              <w:t>……</w:t>
            </w:r>
            <w:r w:rsidR="00C75598" w:rsidRPr="007B04DE">
              <w:rPr>
                <w:rFonts w:ascii="標楷體" w:hAnsi="Arial" w:hint="eastAsia"/>
                <w:bCs/>
                <w:spacing w:val="-8"/>
                <w:kern w:val="0"/>
                <w:sz w:val="24"/>
                <w:szCs w:val="48"/>
              </w:rPr>
              <w:t>研究發現受影響之程度高達67.96％，其中受不可控制因素變項(如政府政策支持等)所影響之程度占25.76％；而可控制之規劃設計因素變項(如最佳化設置等)影響程度占42.20％；顯示政府政策與推廣應用上仍有改善與努力空間，此外更應加強整體建築與再生能源之規劃設計與應用，以降低影響程度</w:t>
            </w:r>
            <w:r w:rsidRPr="007B04DE">
              <w:rPr>
                <w:rFonts w:ascii="標楷體" w:hAnsi="Arial" w:hint="eastAsia"/>
                <w:bCs/>
                <w:spacing w:val="-8"/>
                <w:kern w:val="0"/>
                <w:sz w:val="24"/>
                <w:szCs w:val="48"/>
              </w:rPr>
              <w:t>……</w:t>
            </w:r>
            <w:r w:rsidR="00C75598" w:rsidRPr="007B04DE">
              <w:rPr>
                <w:rFonts w:ascii="標楷體" w:hAnsi="Arial" w:hint="eastAsia"/>
                <w:bCs/>
                <w:spacing w:val="-8"/>
                <w:kern w:val="0"/>
                <w:sz w:val="24"/>
                <w:szCs w:val="48"/>
              </w:rPr>
              <w:t>。</w:t>
            </w:r>
            <w:bookmarkEnd w:id="879"/>
          </w:p>
        </w:tc>
      </w:tr>
      <w:tr w:rsidR="00C75598" w:rsidRPr="00AF2379" w:rsidTr="0073127A">
        <w:tc>
          <w:tcPr>
            <w:tcW w:w="1176" w:type="dxa"/>
            <w:vAlign w:val="center"/>
          </w:tcPr>
          <w:p w:rsidR="00C75598" w:rsidRPr="007B04DE" w:rsidRDefault="00C75598" w:rsidP="007B04DE">
            <w:pPr>
              <w:jc w:val="both"/>
              <w:rPr>
                <w:spacing w:val="-6"/>
                <w:sz w:val="24"/>
                <w:szCs w:val="24"/>
              </w:rPr>
            </w:pPr>
            <w:bookmarkStart w:id="880" w:name="_Toc310611460"/>
            <w:r w:rsidRPr="007B04DE">
              <w:rPr>
                <w:rFonts w:hint="eastAsia"/>
                <w:spacing w:val="-6"/>
                <w:sz w:val="24"/>
                <w:szCs w:val="24"/>
              </w:rPr>
              <w:t>李宗德</w:t>
            </w:r>
            <w:r w:rsidRPr="007B04DE">
              <w:rPr>
                <w:rFonts w:hint="eastAsia"/>
                <w:spacing w:val="-6"/>
                <w:sz w:val="24"/>
                <w:szCs w:val="24"/>
              </w:rPr>
              <w:t>(</w:t>
            </w:r>
            <w:r w:rsidRPr="007B04DE">
              <w:rPr>
                <w:rFonts w:hint="eastAsia"/>
                <w:spacing w:val="-6"/>
                <w:sz w:val="24"/>
                <w:szCs w:val="24"/>
              </w:rPr>
              <w:t>臺灣大學商學組</w:t>
            </w:r>
            <w:r w:rsidRPr="007B04DE">
              <w:rPr>
                <w:rFonts w:hint="eastAsia"/>
                <w:spacing w:val="-6"/>
                <w:sz w:val="24"/>
                <w:szCs w:val="24"/>
              </w:rPr>
              <w:t>95</w:t>
            </w:r>
            <w:r w:rsidRPr="007B04DE">
              <w:rPr>
                <w:rFonts w:hint="eastAsia"/>
                <w:spacing w:val="-6"/>
                <w:sz w:val="24"/>
                <w:szCs w:val="24"/>
              </w:rPr>
              <w:t>年碩士論文</w:t>
            </w:r>
            <w:r w:rsidRPr="007B04DE">
              <w:rPr>
                <w:rFonts w:hint="eastAsia"/>
                <w:spacing w:val="-6"/>
                <w:sz w:val="24"/>
                <w:szCs w:val="24"/>
              </w:rPr>
              <w:t>)</w:t>
            </w:r>
            <w:bookmarkEnd w:id="880"/>
          </w:p>
        </w:tc>
        <w:tc>
          <w:tcPr>
            <w:tcW w:w="1708" w:type="dxa"/>
            <w:vAlign w:val="center"/>
          </w:tcPr>
          <w:p w:rsidR="00C75598" w:rsidRPr="007B04DE" w:rsidRDefault="00C75598" w:rsidP="007B04DE">
            <w:pPr>
              <w:jc w:val="both"/>
              <w:rPr>
                <w:spacing w:val="-6"/>
                <w:sz w:val="24"/>
                <w:szCs w:val="24"/>
              </w:rPr>
            </w:pPr>
            <w:bookmarkStart w:id="881" w:name="_Toc310611461"/>
            <w:r w:rsidRPr="007B04DE">
              <w:rPr>
                <w:rFonts w:hint="eastAsia"/>
                <w:spacing w:val="-6"/>
                <w:sz w:val="24"/>
                <w:szCs w:val="24"/>
              </w:rPr>
              <w:t>我國四種再生能源產業的發展策略探討</w:t>
            </w:r>
            <w:bookmarkEnd w:id="881"/>
          </w:p>
        </w:tc>
        <w:tc>
          <w:tcPr>
            <w:tcW w:w="7097" w:type="dxa"/>
          </w:tcPr>
          <w:p w:rsidR="00C75598" w:rsidRPr="007B04DE" w:rsidRDefault="00C75598" w:rsidP="007B04DE">
            <w:pPr>
              <w:spacing w:line="400" w:lineRule="exact"/>
              <w:ind w:firstLineChars="195" w:firstLine="476"/>
              <w:jc w:val="both"/>
              <w:rPr>
                <w:rFonts w:ascii="標楷體" w:hAnsi="Arial"/>
                <w:bCs/>
                <w:spacing w:val="-8"/>
                <w:kern w:val="0"/>
                <w:sz w:val="24"/>
                <w:szCs w:val="48"/>
              </w:rPr>
            </w:pPr>
            <w:bookmarkStart w:id="882" w:name="_Toc310611462"/>
            <w:r w:rsidRPr="007B04DE">
              <w:rPr>
                <w:rFonts w:ascii="標楷體" w:hAnsi="Arial" w:hint="eastAsia"/>
                <w:bCs/>
                <w:spacing w:val="-8"/>
                <w:kern w:val="0"/>
                <w:sz w:val="24"/>
                <w:szCs w:val="48"/>
              </w:rPr>
              <w:t>全球能源產業近年來受化石燃料價格飆漲、儲存量逐漸匱乏、京都議定書正式生效對溫室氣體排放限制等情勢影響而發生劇烈變動，各主要工業國皆積極開發替代能源如風能、太陽能、生質能、氫能等四種再生能源，並已有突破性的成果</w:t>
            </w:r>
            <w:r w:rsidR="00F73609" w:rsidRPr="007B04DE">
              <w:rPr>
                <w:rFonts w:ascii="標楷體" w:hAnsi="Arial" w:hint="eastAsia"/>
                <w:bCs/>
                <w:spacing w:val="-8"/>
                <w:kern w:val="0"/>
                <w:sz w:val="24"/>
                <w:szCs w:val="48"/>
              </w:rPr>
              <w:t>……</w:t>
            </w:r>
            <w:r w:rsidRPr="007B04DE">
              <w:rPr>
                <w:rFonts w:ascii="標楷體" w:hAnsi="Arial" w:hint="eastAsia"/>
                <w:bCs/>
                <w:spacing w:val="-8"/>
                <w:kern w:val="0"/>
                <w:sz w:val="24"/>
                <w:szCs w:val="48"/>
              </w:rPr>
              <w:t>我國風力發電產業可順應全球發展趨勢，朝向發展區域微型風力發電系統開發與整廠服務、跨入國際風力發電市場並將設備標準化以降低成本等策略。我國</w:t>
            </w:r>
            <w:r w:rsidR="00215312" w:rsidRPr="007B04DE">
              <w:rPr>
                <w:rFonts w:ascii="標楷體" w:hAnsi="Arial" w:hint="eastAsia"/>
                <w:bCs/>
                <w:spacing w:val="-8"/>
                <w:kern w:val="0"/>
                <w:sz w:val="24"/>
                <w:szCs w:val="48"/>
              </w:rPr>
              <w:t>太陽光電</w:t>
            </w:r>
            <w:r w:rsidRPr="007B04DE">
              <w:rPr>
                <w:rFonts w:ascii="標楷體" w:hAnsi="Arial" w:hint="eastAsia"/>
                <w:bCs/>
                <w:spacing w:val="-8"/>
                <w:kern w:val="0"/>
                <w:sz w:val="24"/>
                <w:szCs w:val="48"/>
              </w:rPr>
              <w:t>產業可考量垂直整合以掌握料源並降低成本、以差異化擴增產品附加價值及客製化能力、加速開發薄膜PV替代品以降低風險及成本等策略；我國生質能產業可專注於建立以提煉生質燃料為導向的生產體系、並將生質燃料行銷國際化等策略。我國燃料電池產業除先引進國外先進者技術外，可結合國內已占有全球優勢的關聯產業如資訊通訊電子產業、或與外國小型發電機及汽車等大廠合作達成垂直整合以擴增產能、行銷國際化及降低成本，並以提升設計研發能力、加強創新及客製化能力、提高產品附加價值之差異化策略擴大行銷及服務。</w:t>
            </w:r>
            <w:r w:rsidR="00F73609" w:rsidRPr="007B04DE">
              <w:rPr>
                <w:rFonts w:ascii="標楷體" w:hAnsi="Arial" w:hint="eastAsia"/>
                <w:bCs/>
                <w:spacing w:val="-8"/>
                <w:kern w:val="0"/>
                <w:sz w:val="24"/>
                <w:szCs w:val="48"/>
              </w:rPr>
              <w:t>……</w:t>
            </w:r>
            <w:r w:rsidRPr="007B04DE">
              <w:rPr>
                <w:rFonts w:ascii="標楷體" w:hAnsi="Arial" w:hint="eastAsia"/>
                <w:bCs/>
                <w:spacing w:val="-8"/>
                <w:kern w:val="0"/>
                <w:sz w:val="24"/>
                <w:szCs w:val="48"/>
              </w:rPr>
              <w:t>最後並依據我國內部資源及外部環境等因素再擬訂這四種再生能源產業發展的優先順序建議如下：</w:t>
            </w:r>
            <w:r w:rsidR="00215312" w:rsidRPr="007B04DE">
              <w:rPr>
                <w:rFonts w:ascii="標楷體" w:hAnsi="Arial" w:hint="eastAsia"/>
                <w:bCs/>
                <w:spacing w:val="-8"/>
                <w:kern w:val="0"/>
                <w:sz w:val="24"/>
                <w:szCs w:val="48"/>
              </w:rPr>
              <w:t>太陽光電</w:t>
            </w:r>
            <w:r w:rsidRPr="007B04DE">
              <w:rPr>
                <w:rFonts w:ascii="標楷體" w:hAnsi="Arial" w:hint="eastAsia"/>
                <w:bCs/>
                <w:spacing w:val="-8"/>
                <w:kern w:val="0"/>
                <w:sz w:val="24"/>
                <w:szCs w:val="48"/>
              </w:rPr>
              <w:t>產業建議可為最優先考量發展的產業，燃料電池中的直接甲醇燃料電池產業則可考量為次優先發展產業，其次為風力發電產業、其他燃料電池如質子交換膜燃料電池產業等、生質能產業。</w:t>
            </w:r>
            <w:bookmarkEnd w:id="882"/>
          </w:p>
        </w:tc>
      </w:tr>
      <w:tr w:rsidR="00C75598" w:rsidRPr="007A6D8E" w:rsidTr="0073127A">
        <w:tc>
          <w:tcPr>
            <w:tcW w:w="1176" w:type="dxa"/>
            <w:vAlign w:val="center"/>
          </w:tcPr>
          <w:p w:rsidR="00C75598" w:rsidRPr="007B04DE" w:rsidRDefault="00C75598" w:rsidP="007B04DE">
            <w:pPr>
              <w:jc w:val="both"/>
              <w:rPr>
                <w:spacing w:val="-6"/>
                <w:sz w:val="24"/>
                <w:szCs w:val="24"/>
              </w:rPr>
            </w:pPr>
            <w:bookmarkStart w:id="883" w:name="_Toc310611463"/>
            <w:r w:rsidRPr="007B04DE">
              <w:rPr>
                <w:rFonts w:hint="eastAsia"/>
                <w:spacing w:val="-6"/>
                <w:sz w:val="24"/>
                <w:szCs w:val="24"/>
              </w:rPr>
              <w:lastRenderedPageBreak/>
              <w:t>簡坤亮</w:t>
            </w:r>
            <w:r w:rsidRPr="007B04DE">
              <w:rPr>
                <w:rFonts w:hint="eastAsia"/>
                <w:spacing w:val="-6"/>
                <w:sz w:val="24"/>
                <w:szCs w:val="24"/>
              </w:rPr>
              <w:t>(</w:t>
            </w:r>
            <w:r w:rsidRPr="007B04DE">
              <w:rPr>
                <w:rFonts w:hint="eastAsia"/>
                <w:spacing w:val="-6"/>
                <w:sz w:val="24"/>
                <w:szCs w:val="24"/>
              </w:rPr>
              <w:t>國立中正大學政治學所</w:t>
            </w:r>
            <w:r w:rsidRPr="007B04DE">
              <w:rPr>
                <w:rFonts w:hint="eastAsia"/>
                <w:spacing w:val="-6"/>
                <w:sz w:val="24"/>
                <w:szCs w:val="24"/>
              </w:rPr>
              <w:t>95</w:t>
            </w:r>
            <w:r w:rsidRPr="007B04DE">
              <w:rPr>
                <w:rFonts w:hint="eastAsia"/>
                <w:spacing w:val="-6"/>
                <w:sz w:val="24"/>
                <w:szCs w:val="24"/>
              </w:rPr>
              <w:t>年碩士論文</w:t>
            </w:r>
            <w:r w:rsidRPr="007B04DE">
              <w:rPr>
                <w:rFonts w:hint="eastAsia"/>
                <w:spacing w:val="-6"/>
                <w:sz w:val="24"/>
                <w:szCs w:val="24"/>
              </w:rPr>
              <w:t>)</w:t>
            </w:r>
            <w:bookmarkEnd w:id="883"/>
          </w:p>
        </w:tc>
        <w:tc>
          <w:tcPr>
            <w:tcW w:w="1708" w:type="dxa"/>
            <w:vAlign w:val="center"/>
          </w:tcPr>
          <w:p w:rsidR="00C75598" w:rsidRPr="007B04DE" w:rsidRDefault="00C75598" w:rsidP="007B04DE">
            <w:pPr>
              <w:jc w:val="both"/>
              <w:rPr>
                <w:spacing w:val="-6"/>
                <w:sz w:val="24"/>
                <w:szCs w:val="24"/>
              </w:rPr>
            </w:pPr>
            <w:bookmarkStart w:id="884" w:name="_Toc310611464"/>
            <w:r w:rsidRPr="007B04DE">
              <w:rPr>
                <w:rFonts w:hint="eastAsia"/>
                <w:spacing w:val="-6"/>
                <w:sz w:val="24"/>
                <w:szCs w:val="24"/>
              </w:rPr>
              <w:t>臺灣再生能源發展政策立法研究</w:t>
            </w:r>
            <w:bookmarkEnd w:id="884"/>
          </w:p>
        </w:tc>
        <w:tc>
          <w:tcPr>
            <w:tcW w:w="7097" w:type="dxa"/>
          </w:tcPr>
          <w:p w:rsidR="00C75598" w:rsidRPr="007B04DE" w:rsidRDefault="00C75598" w:rsidP="007B04DE">
            <w:pPr>
              <w:spacing w:line="400" w:lineRule="exact"/>
              <w:ind w:firstLineChars="195" w:firstLine="476"/>
              <w:jc w:val="both"/>
              <w:rPr>
                <w:rFonts w:ascii="標楷體" w:hAnsi="Arial"/>
                <w:bCs/>
                <w:spacing w:val="-8"/>
                <w:kern w:val="0"/>
                <w:sz w:val="24"/>
                <w:szCs w:val="48"/>
              </w:rPr>
            </w:pPr>
            <w:bookmarkStart w:id="885" w:name="_Toc310611465"/>
            <w:r w:rsidRPr="007B04DE">
              <w:rPr>
                <w:rFonts w:ascii="標楷體" w:hAnsi="Arial" w:hint="eastAsia"/>
                <w:bCs/>
                <w:spacing w:val="-8"/>
                <w:kern w:val="0"/>
                <w:sz w:val="24"/>
                <w:szCs w:val="48"/>
              </w:rPr>
              <w:t>全球各地氣候異常與天災不斷，造成人類生命與經濟的重大損失，氣候變遷已成為全球必須共同因應的議題，發展再生能源成為溫室氣體減量最重要的策略之一。1998年5月臺灣舉行第一次「全國能源會議」，確立再生能源發展政策，2002年1月行政院核定「再生能源發展方案」積極推動「再生能源發展條例草案」立法</w:t>
            </w:r>
            <w:r w:rsidR="00F73609" w:rsidRPr="007B04DE">
              <w:rPr>
                <w:rFonts w:ascii="標楷體" w:hAnsi="Arial" w:hint="eastAsia"/>
                <w:bCs/>
                <w:spacing w:val="-8"/>
                <w:kern w:val="0"/>
                <w:sz w:val="24"/>
                <w:szCs w:val="48"/>
              </w:rPr>
              <w:t>……</w:t>
            </w:r>
            <w:r w:rsidRPr="007B04DE">
              <w:rPr>
                <w:rFonts w:ascii="標楷體" w:hAnsi="Arial" w:hint="eastAsia"/>
                <w:bCs/>
                <w:spacing w:val="-8"/>
                <w:kern w:val="0"/>
                <w:sz w:val="24"/>
                <w:szCs w:val="48"/>
              </w:rPr>
              <w:t>研究發現臺灣現行再生能源相關法規與獎勵措施，未能激勵再生能源發展與技術應用，因此制定具專法得以充分反映</w:t>
            </w:r>
            <w:r w:rsidR="00362A6B" w:rsidRPr="007B04DE">
              <w:rPr>
                <w:rFonts w:ascii="標楷體" w:hAnsi="Arial" w:hint="eastAsia"/>
                <w:bCs/>
                <w:spacing w:val="-8"/>
                <w:kern w:val="0"/>
                <w:sz w:val="24"/>
                <w:szCs w:val="48"/>
              </w:rPr>
              <w:t>綠能</w:t>
            </w:r>
            <w:r w:rsidRPr="007B04DE">
              <w:rPr>
                <w:rFonts w:ascii="標楷體" w:hAnsi="Arial" w:hint="eastAsia"/>
                <w:bCs/>
                <w:spacing w:val="-8"/>
                <w:kern w:val="0"/>
                <w:sz w:val="24"/>
                <w:szCs w:val="48"/>
              </w:rPr>
              <w:t>整體效益，提升再生能源投資效益，排除非技術性障礙。立法衝突分析衝突的觀點分析發現政府、化石能源電業、輸配電業、再生能源電業與電力消費用戶彼此之間仍存在衝突關係，因此建議應就「再生能源發展條例草案」電能躉購費率與獎勵範圍提出具共識基礎之客觀立論，溝通兩造尋求雙贏契機。</w:t>
            </w:r>
            <w:bookmarkEnd w:id="885"/>
          </w:p>
        </w:tc>
      </w:tr>
      <w:tr w:rsidR="00C75598" w:rsidRPr="00E77758" w:rsidTr="0073127A">
        <w:tc>
          <w:tcPr>
            <w:tcW w:w="1176" w:type="dxa"/>
            <w:vAlign w:val="center"/>
          </w:tcPr>
          <w:p w:rsidR="00C75598" w:rsidRPr="007B04DE" w:rsidRDefault="00C75598" w:rsidP="007B04DE">
            <w:pPr>
              <w:jc w:val="both"/>
              <w:rPr>
                <w:spacing w:val="-6"/>
                <w:sz w:val="24"/>
                <w:szCs w:val="24"/>
              </w:rPr>
            </w:pPr>
            <w:bookmarkStart w:id="886" w:name="_Toc294785344"/>
            <w:bookmarkStart w:id="887" w:name="_Toc310611466"/>
            <w:r w:rsidRPr="007B04DE">
              <w:rPr>
                <w:rFonts w:hint="eastAsia"/>
                <w:spacing w:val="-6"/>
                <w:sz w:val="24"/>
                <w:szCs w:val="24"/>
              </w:rPr>
              <w:t>葉桂碧</w:t>
            </w:r>
            <w:r w:rsidRPr="007B04DE">
              <w:rPr>
                <w:rFonts w:hint="eastAsia"/>
                <w:spacing w:val="-6"/>
                <w:sz w:val="24"/>
                <w:szCs w:val="24"/>
              </w:rPr>
              <w:t>(</w:t>
            </w:r>
            <w:r w:rsidRPr="007B04DE">
              <w:rPr>
                <w:rFonts w:hint="eastAsia"/>
                <w:spacing w:val="-6"/>
                <w:sz w:val="24"/>
                <w:szCs w:val="24"/>
              </w:rPr>
              <w:t>中山大學經濟學研究所研究所</w:t>
            </w:r>
            <w:r w:rsidRPr="007B04DE">
              <w:rPr>
                <w:rFonts w:hint="eastAsia"/>
                <w:spacing w:val="-6"/>
                <w:sz w:val="24"/>
                <w:szCs w:val="24"/>
              </w:rPr>
              <w:t>95</w:t>
            </w:r>
            <w:r w:rsidRPr="007B04DE">
              <w:rPr>
                <w:rFonts w:hint="eastAsia"/>
                <w:spacing w:val="-6"/>
                <w:sz w:val="24"/>
                <w:szCs w:val="24"/>
              </w:rPr>
              <w:t>年碩士論文</w:t>
            </w:r>
            <w:r w:rsidRPr="007B04DE">
              <w:rPr>
                <w:rFonts w:hint="eastAsia"/>
                <w:spacing w:val="-6"/>
                <w:sz w:val="24"/>
                <w:szCs w:val="24"/>
              </w:rPr>
              <w:t>)</w:t>
            </w:r>
            <w:bookmarkEnd w:id="886"/>
            <w:bookmarkEnd w:id="887"/>
          </w:p>
        </w:tc>
        <w:tc>
          <w:tcPr>
            <w:tcW w:w="1708" w:type="dxa"/>
            <w:vAlign w:val="center"/>
          </w:tcPr>
          <w:p w:rsidR="00C75598" w:rsidRPr="007B04DE" w:rsidRDefault="00C75598" w:rsidP="007B04DE">
            <w:pPr>
              <w:jc w:val="both"/>
              <w:rPr>
                <w:spacing w:val="-6"/>
                <w:sz w:val="24"/>
                <w:szCs w:val="24"/>
              </w:rPr>
            </w:pPr>
            <w:bookmarkStart w:id="888" w:name="_Toc294785345"/>
            <w:bookmarkStart w:id="889" w:name="_Toc310611467"/>
            <w:r w:rsidRPr="007B04DE">
              <w:rPr>
                <w:rFonts w:hint="eastAsia"/>
                <w:spacing w:val="-6"/>
                <w:sz w:val="24"/>
                <w:szCs w:val="24"/>
              </w:rPr>
              <w:t>我國能源市場問題探討</w:t>
            </w:r>
            <w:bookmarkEnd w:id="888"/>
            <w:bookmarkEnd w:id="889"/>
          </w:p>
        </w:tc>
        <w:tc>
          <w:tcPr>
            <w:tcW w:w="7097" w:type="dxa"/>
          </w:tcPr>
          <w:p w:rsidR="00C75598" w:rsidRPr="007B04DE" w:rsidRDefault="00F73609" w:rsidP="007B04DE">
            <w:pPr>
              <w:spacing w:line="400" w:lineRule="exact"/>
              <w:ind w:firstLineChars="195" w:firstLine="476"/>
              <w:jc w:val="both"/>
              <w:rPr>
                <w:rFonts w:ascii="標楷體" w:hAnsi="Arial"/>
                <w:bCs/>
                <w:spacing w:val="-8"/>
                <w:kern w:val="0"/>
                <w:sz w:val="24"/>
                <w:szCs w:val="48"/>
              </w:rPr>
            </w:pPr>
            <w:bookmarkStart w:id="890" w:name="_Toc310611468"/>
            <w:r w:rsidRPr="007B04DE">
              <w:rPr>
                <w:rFonts w:ascii="標楷體" w:hAnsi="Arial" w:hint="eastAsia"/>
                <w:bCs/>
                <w:spacing w:val="-8"/>
                <w:kern w:val="0"/>
                <w:sz w:val="24"/>
                <w:szCs w:val="48"/>
              </w:rPr>
              <w:t>……</w:t>
            </w:r>
            <w:bookmarkStart w:id="891" w:name="_Toc294785347"/>
            <w:r w:rsidR="00C75598" w:rsidRPr="007B04DE">
              <w:rPr>
                <w:rFonts w:ascii="標楷體" w:hAnsi="Arial" w:hint="eastAsia"/>
                <w:bCs/>
                <w:spacing w:val="-8"/>
                <w:kern w:val="0"/>
                <w:sz w:val="24"/>
                <w:szCs w:val="48"/>
              </w:rPr>
              <w:t>回顧過去，臺灣主要的能源政策僅著重在化石能源與核能的供給面，卻忽視能源需求面的控制，造成目前我國能源市場相當無效率。</w:t>
            </w:r>
            <w:bookmarkEnd w:id="891"/>
            <w:r w:rsidRPr="007B04DE">
              <w:rPr>
                <w:rFonts w:ascii="標楷體" w:hAnsi="Arial" w:hint="eastAsia"/>
                <w:bCs/>
                <w:spacing w:val="-8"/>
                <w:kern w:val="0"/>
                <w:sz w:val="24"/>
                <w:szCs w:val="48"/>
              </w:rPr>
              <w:t>……</w:t>
            </w:r>
            <w:bookmarkStart w:id="892" w:name="_Toc294785348"/>
            <w:r w:rsidR="00C75598" w:rsidRPr="007B04DE">
              <w:rPr>
                <w:rFonts w:ascii="標楷體" w:hAnsi="Arial" w:hint="eastAsia"/>
                <w:bCs/>
                <w:spacing w:val="-8"/>
                <w:kern w:val="0"/>
                <w:sz w:val="24"/>
                <w:szCs w:val="48"/>
              </w:rPr>
              <w:t>研究發現，政府除應持續穩定及分散能源供給來源外，也需要公私部門共同建立安全儲油機制，以鞏固臺灣地區的能源安全。然而，若要妥善解決臺灣能源短缺的問題，仍須配合完善的能源需求面政策，以及科技產業政策上的調整，完全取消低價能源政策，那麼能源使用效率偏低，以及CO2排放嚴重等問題，皆能有效地解決，此外，政府應將能源價格反應外部成本，使其回歸市場機制的狀態，國內的能源使用密集產業為因應此一政策的施行，勢必進行產業結構的調整，並積極研發或引進更有效率的節能設備。此項政策除了能改善國內能源市場無效率的情況，亦是推動能源市場自由化的最終目的。</w:t>
            </w:r>
            <w:bookmarkEnd w:id="890"/>
            <w:bookmarkEnd w:id="892"/>
          </w:p>
        </w:tc>
      </w:tr>
      <w:tr w:rsidR="00C75598" w:rsidRPr="00E77758" w:rsidTr="0073127A">
        <w:tc>
          <w:tcPr>
            <w:tcW w:w="1176" w:type="dxa"/>
            <w:vAlign w:val="center"/>
          </w:tcPr>
          <w:p w:rsidR="00C75598" w:rsidRPr="007B04DE" w:rsidRDefault="00C75598" w:rsidP="007B04DE">
            <w:pPr>
              <w:jc w:val="both"/>
              <w:rPr>
                <w:spacing w:val="-6"/>
                <w:sz w:val="24"/>
                <w:szCs w:val="24"/>
              </w:rPr>
            </w:pPr>
            <w:bookmarkStart w:id="893" w:name="_Toc310611469"/>
            <w:r w:rsidRPr="007B04DE">
              <w:rPr>
                <w:rFonts w:hint="eastAsia"/>
                <w:spacing w:val="-6"/>
                <w:sz w:val="24"/>
                <w:szCs w:val="24"/>
              </w:rPr>
              <w:t>王馨珮</w:t>
            </w:r>
            <w:r w:rsidRPr="007B04DE">
              <w:rPr>
                <w:rFonts w:hint="eastAsia"/>
                <w:spacing w:val="-6"/>
                <w:sz w:val="24"/>
                <w:szCs w:val="24"/>
              </w:rPr>
              <w:t>(</w:t>
            </w:r>
            <w:r w:rsidRPr="007B04DE">
              <w:rPr>
                <w:rFonts w:hint="eastAsia"/>
                <w:spacing w:val="-6"/>
                <w:sz w:val="24"/>
                <w:szCs w:val="24"/>
              </w:rPr>
              <w:t>國立政治大學財政研究所</w:t>
            </w:r>
            <w:r w:rsidRPr="007B04DE">
              <w:rPr>
                <w:rFonts w:hint="eastAsia"/>
                <w:spacing w:val="-6"/>
                <w:sz w:val="24"/>
                <w:szCs w:val="24"/>
              </w:rPr>
              <w:t>95</w:t>
            </w:r>
            <w:r w:rsidRPr="007B04DE">
              <w:rPr>
                <w:rFonts w:hint="eastAsia"/>
                <w:spacing w:val="-6"/>
                <w:sz w:val="24"/>
                <w:szCs w:val="24"/>
              </w:rPr>
              <w:t>年碩士論文</w:t>
            </w:r>
            <w:r w:rsidRPr="007B04DE">
              <w:rPr>
                <w:rFonts w:hint="eastAsia"/>
                <w:spacing w:val="-6"/>
                <w:sz w:val="24"/>
                <w:szCs w:val="24"/>
              </w:rPr>
              <w:t>)</w:t>
            </w:r>
            <w:bookmarkEnd w:id="893"/>
          </w:p>
        </w:tc>
        <w:tc>
          <w:tcPr>
            <w:tcW w:w="1708" w:type="dxa"/>
            <w:vAlign w:val="center"/>
          </w:tcPr>
          <w:p w:rsidR="00C75598" w:rsidRPr="007B04DE" w:rsidRDefault="00C75598" w:rsidP="007B04DE">
            <w:pPr>
              <w:jc w:val="both"/>
              <w:rPr>
                <w:spacing w:val="-6"/>
                <w:sz w:val="24"/>
                <w:szCs w:val="24"/>
              </w:rPr>
            </w:pPr>
            <w:bookmarkStart w:id="894" w:name="_Toc310611470"/>
            <w:r w:rsidRPr="007B04DE">
              <w:rPr>
                <w:rFonts w:hint="eastAsia"/>
                <w:spacing w:val="-6"/>
                <w:sz w:val="24"/>
                <w:szCs w:val="24"/>
              </w:rPr>
              <w:t>再生能源發展政策工具之獎勵基礎</w:t>
            </w:r>
            <w:bookmarkEnd w:id="894"/>
          </w:p>
        </w:tc>
        <w:tc>
          <w:tcPr>
            <w:tcW w:w="7097" w:type="dxa"/>
          </w:tcPr>
          <w:p w:rsidR="00C75598" w:rsidRPr="007B04DE" w:rsidRDefault="002938CD" w:rsidP="007B04DE">
            <w:pPr>
              <w:spacing w:line="400" w:lineRule="exact"/>
              <w:ind w:firstLineChars="195" w:firstLine="476"/>
              <w:jc w:val="both"/>
              <w:rPr>
                <w:rFonts w:ascii="標楷體" w:hAnsi="Arial"/>
                <w:bCs/>
                <w:spacing w:val="-8"/>
                <w:kern w:val="0"/>
                <w:sz w:val="24"/>
                <w:szCs w:val="48"/>
              </w:rPr>
            </w:pPr>
            <w:bookmarkStart w:id="895" w:name="_Toc310611471"/>
            <w:r w:rsidRPr="007B04DE">
              <w:rPr>
                <w:rFonts w:ascii="標楷體" w:hAnsi="Arial" w:hint="eastAsia"/>
                <w:bCs/>
                <w:spacing w:val="-8"/>
                <w:kern w:val="0"/>
                <w:sz w:val="24"/>
                <w:szCs w:val="48"/>
              </w:rPr>
              <w:t>該研究</w:t>
            </w:r>
            <w:r w:rsidR="00C75598" w:rsidRPr="007B04DE">
              <w:rPr>
                <w:rFonts w:ascii="標楷體" w:hAnsi="Arial" w:hint="eastAsia"/>
                <w:bCs/>
                <w:spacing w:val="-8"/>
                <w:kern w:val="0"/>
                <w:sz w:val="24"/>
                <w:szCs w:val="48"/>
              </w:rPr>
              <w:t>以最適控制理論證明，獎勵再生能源產出之政策，應以再生能源淨能源產出做為獎勵的基礎，而非現行以再生能源總能源產出做為獎勵基礎之模式。這裡的淨能源產出，指的是再生能源廠商生產出之再生能源，減去生產再生能源時所用的能源投入。</w:t>
            </w:r>
            <w:r w:rsidR="00F511C9" w:rsidRPr="007B04DE">
              <w:rPr>
                <w:rFonts w:ascii="標楷體" w:hAnsi="Arial" w:hint="eastAsia"/>
                <w:bCs/>
                <w:spacing w:val="-8"/>
                <w:kern w:val="0"/>
                <w:sz w:val="24"/>
                <w:szCs w:val="48"/>
              </w:rPr>
              <w:t>該</w:t>
            </w:r>
            <w:r w:rsidR="00C75598" w:rsidRPr="007B04DE">
              <w:rPr>
                <w:rFonts w:ascii="標楷體" w:hAnsi="Arial" w:hint="eastAsia"/>
                <w:bCs/>
                <w:spacing w:val="-8"/>
                <w:kern w:val="0"/>
                <w:sz w:val="24"/>
                <w:szCs w:val="48"/>
              </w:rPr>
              <w:t>文首先將社會最適情況下的總能源產出分別與以淨能源產出和總能源產出為獎勵政策基礎之價格與數量政策下之總能源產出作比較，提出獎勵再生能源產出的政策，需以淨能源產出做為獎勵的基礎，而非現行以總能源產出作為基礎的政策，接著，在以淨能源產</w:t>
            </w:r>
            <w:r w:rsidR="00C75598" w:rsidRPr="007B04DE">
              <w:rPr>
                <w:rFonts w:ascii="標楷體" w:hAnsi="Arial" w:hint="eastAsia"/>
                <w:bCs/>
                <w:spacing w:val="-8"/>
                <w:kern w:val="0"/>
                <w:sz w:val="24"/>
                <w:szCs w:val="48"/>
              </w:rPr>
              <w:lastRenderedPageBreak/>
              <w:t>出為基礎的政策下，探討環境外部性與防治成本以及研究發展的議題。</w:t>
            </w:r>
            <w:bookmarkEnd w:id="895"/>
          </w:p>
        </w:tc>
      </w:tr>
      <w:tr w:rsidR="00C75598" w:rsidRPr="00AF2379" w:rsidTr="0073127A">
        <w:tc>
          <w:tcPr>
            <w:tcW w:w="1176" w:type="dxa"/>
            <w:vAlign w:val="center"/>
          </w:tcPr>
          <w:p w:rsidR="00C75598" w:rsidRPr="007B04DE" w:rsidRDefault="00C75598" w:rsidP="007B04DE">
            <w:pPr>
              <w:jc w:val="both"/>
              <w:rPr>
                <w:spacing w:val="-6"/>
                <w:sz w:val="24"/>
                <w:szCs w:val="24"/>
              </w:rPr>
            </w:pPr>
            <w:bookmarkStart w:id="896" w:name="_Toc310611472"/>
            <w:r w:rsidRPr="007B04DE">
              <w:rPr>
                <w:rFonts w:hint="eastAsia"/>
                <w:spacing w:val="-6"/>
                <w:sz w:val="24"/>
                <w:szCs w:val="24"/>
              </w:rPr>
              <w:lastRenderedPageBreak/>
              <w:t>賴建宇</w:t>
            </w:r>
            <w:r w:rsidRPr="007B04DE">
              <w:rPr>
                <w:rFonts w:hint="eastAsia"/>
                <w:spacing w:val="-6"/>
                <w:sz w:val="24"/>
                <w:szCs w:val="24"/>
              </w:rPr>
              <w:t>(</w:t>
            </w:r>
            <w:r w:rsidRPr="007B04DE">
              <w:rPr>
                <w:rFonts w:hint="eastAsia"/>
                <w:spacing w:val="-6"/>
                <w:sz w:val="24"/>
                <w:szCs w:val="24"/>
              </w:rPr>
              <w:t>國立交通大學科技管理研究所</w:t>
            </w:r>
            <w:r w:rsidRPr="007B04DE">
              <w:rPr>
                <w:rFonts w:hint="eastAsia"/>
                <w:spacing w:val="-6"/>
                <w:sz w:val="24"/>
                <w:szCs w:val="24"/>
              </w:rPr>
              <w:t>94</w:t>
            </w:r>
            <w:r w:rsidRPr="007B04DE">
              <w:rPr>
                <w:rFonts w:hint="eastAsia"/>
                <w:spacing w:val="-6"/>
                <w:sz w:val="24"/>
                <w:szCs w:val="24"/>
              </w:rPr>
              <w:t>年碩士論文</w:t>
            </w:r>
            <w:r w:rsidRPr="007B04DE">
              <w:rPr>
                <w:rFonts w:hint="eastAsia"/>
                <w:spacing w:val="-6"/>
                <w:sz w:val="24"/>
                <w:szCs w:val="24"/>
              </w:rPr>
              <w:t>)</w:t>
            </w:r>
            <w:bookmarkEnd w:id="896"/>
          </w:p>
        </w:tc>
        <w:tc>
          <w:tcPr>
            <w:tcW w:w="1708" w:type="dxa"/>
            <w:vAlign w:val="center"/>
          </w:tcPr>
          <w:p w:rsidR="00C75598" w:rsidRPr="007B04DE" w:rsidRDefault="00C75598" w:rsidP="007B04DE">
            <w:pPr>
              <w:jc w:val="both"/>
              <w:rPr>
                <w:spacing w:val="-6"/>
                <w:sz w:val="24"/>
                <w:szCs w:val="24"/>
              </w:rPr>
            </w:pPr>
            <w:bookmarkStart w:id="897" w:name="_Toc310611473"/>
            <w:r w:rsidRPr="007B04DE">
              <w:rPr>
                <w:rFonts w:hint="eastAsia"/>
                <w:spacing w:val="-6"/>
                <w:sz w:val="24"/>
                <w:szCs w:val="24"/>
              </w:rPr>
              <w:t>臺灣太陽光電產業本土化核心競爭力之探討</w:t>
            </w:r>
            <w:bookmarkEnd w:id="897"/>
          </w:p>
        </w:tc>
        <w:tc>
          <w:tcPr>
            <w:tcW w:w="7097" w:type="dxa"/>
          </w:tcPr>
          <w:p w:rsidR="00C75598" w:rsidRPr="007B04DE" w:rsidRDefault="00F73609" w:rsidP="007B04DE">
            <w:pPr>
              <w:spacing w:line="400" w:lineRule="exact"/>
              <w:ind w:firstLineChars="195" w:firstLine="476"/>
              <w:jc w:val="both"/>
              <w:rPr>
                <w:rFonts w:ascii="標楷體" w:hAnsi="Arial"/>
                <w:bCs/>
                <w:spacing w:val="-8"/>
                <w:kern w:val="0"/>
                <w:sz w:val="24"/>
                <w:szCs w:val="48"/>
              </w:rPr>
            </w:pPr>
            <w:bookmarkStart w:id="898" w:name="_Toc310611474"/>
            <w:r w:rsidRPr="007B04DE">
              <w:rPr>
                <w:rFonts w:ascii="標楷體" w:hAnsi="Arial" w:hint="eastAsia"/>
                <w:bCs/>
                <w:spacing w:val="-8"/>
                <w:kern w:val="0"/>
                <w:sz w:val="24"/>
                <w:szCs w:val="48"/>
              </w:rPr>
              <w:t>……</w:t>
            </w:r>
            <w:r w:rsidR="00C75598" w:rsidRPr="007B04DE">
              <w:rPr>
                <w:rFonts w:ascii="標楷體" w:hAnsi="Arial" w:hint="eastAsia"/>
                <w:bCs/>
                <w:spacing w:val="-8"/>
                <w:kern w:val="0"/>
                <w:sz w:val="24"/>
                <w:szCs w:val="48"/>
              </w:rPr>
              <w:t>再生能源之開發與應用，是人類永續發展之重要目標。在全球對再生能源需求逐年增加的情況下，由於太陽光電具有環保與易於安裝之優點，再加上商品化技術逐漸成熟，已成為先進國家發展再生能源之主要選擇，獲得各國政府計畫性的獎助推動。太陽電池生產技術與半導體產業製程技術相似，故探討臺灣太陽光電產業如何利用我國半導體產業之雄厚基礎、優良的電力電子技術及研發人才與能力，發展成臺灣太陽光電產業之本土化核心競爭力。一般在討論核心競爭力的時候大多只專注於核心競爭力的定義、概念、特性，構成要素等等，並將之運用在企業層面，探討企業成功之因素。但並未從核心競爭力的立場探討哪些核心競爭力具有本土化(Localized)的特性，使得核心競爭力成為某特定地區之某特定產業的特有競爭力</w:t>
            </w:r>
            <w:r w:rsidRPr="007B04DE">
              <w:rPr>
                <w:rFonts w:ascii="標楷體" w:hAnsi="Arial" w:hint="eastAsia"/>
                <w:bCs/>
                <w:spacing w:val="-8"/>
                <w:kern w:val="0"/>
                <w:sz w:val="24"/>
                <w:szCs w:val="48"/>
              </w:rPr>
              <w:t>……</w:t>
            </w:r>
            <w:r w:rsidR="00C75598" w:rsidRPr="007B04DE">
              <w:rPr>
                <w:rFonts w:ascii="標楷體" w:hAnsi="Arial" w:hint="eastAsia"/>
                <w:bCs/>
                <w:spacing w:val="-8"/>
                <w:kern w:val="0"/>
                <w:sz w:val="24"/>
                <w:szCs w:val="48"/>
              </w:rPr>
              <w:t>。</w:t>
            </w:r>
            <w:bookmarkEnd w:id="898"/>
          </w:p>
        </w:tc>
      </w:tr>
      <w:tr w:rsidR="00C75598" w:rsidRPr="00AF2379" w:rsidTr="0073127A">
        <w:tc>
          <w:tcPr>
            <w:tcW w:w="1176" w:type="dxa"/>
            <w:vAlign w:val="center"/>
          </w:tcPr>
          <w:p w:rsidR="00C75598" w:rsidRPr="007B04DE" w:rsidRDefault="00C75598" w:rsidP="007B04DE">
            <w:pPr>
              <w:jc w:val="both"/>
              <w:rPr>
                <w:spacing w:val="-6"/>
                <w:sz w:val="24"/>
                <w:szCs w:val="24"/>
              </w:rPr>
            </w:pPr>
            <w:bookmarkStart w:id="899" w:name="_Toc310611475"/>
            <w:r w:rsidRPr="007B04DE">
              <w:rPr>
                <w:rFonts w:hint="eastAsia"/>
                <w:spacing w:val="-6"/>
                <w:sz w:val="24"/>
                <w:szCs w:val="24"/>
              </w:rPr>
              <w:t>詹肇裕</w:t>
            </w:r>
            <w:r w:rsidRPr="007B04DE">
              <w:rPr>
                <w:rFonts w:hint="eastAsia"/>
                <w:spacing w:val="-6"/>
                <w:sz w:val="24"/>
                <w:szCs w:val="24"/>
              </w:rPr>
              <w:t>(</w:t>
            </w:r>
            <w:r w:rsidRPr="007B04DE">
              <w:rPr>
                <w:rFonts w:hint="eastAsia"/>
                <w:spacing w:val="-6"/>
                <w:sz w:val="24"/>
                <w:szCs w:val="24"/>
              </w:rPr>
              <w:t>國立臺灣科技大學建築系</w:t>
            </w:r>
            <w:r w:rsidRPr="007B04DE">
              <w:rPr>
                <w:rFonts w:hint="eastAsia"/>
                <w:spacing w:val="-6"/>
                <w:sz w:val="24"/>
                <w:szCs w:val="24"/>
              </w:rPr>
              <w:t>93</w:t>
            </w:r>
            <w:r w:rsidRPr="007B04DE">
              <w:rPr>
                <w:rFonts w:hint="eastAsia"/>
                <w:spacing w:val="-6"/>
                <w:sz w:val="24"/>
                <w:szCs w:val="24"/>
              </w:rPr>
              <w:t>年博士論文</w:t>
            </w:r>
            <w:r w:rsidRPr="007B04DE">
              <w:rPr>
                <w:rFonts w:hint="eastAsia"/>
                <w:spacing w:val="-6"/>
                <w:sz w:val="24"/>
                <w:szCs w:val="24"/>
              </w:rPr>
              <w:t>)</w:t>
            </w:r>
            <w:bookmarkEnd w:id="899"/>
          </w:p>
        </w:tc>
        <w:tc>
          <w:tcPr>
            <w:tcW w:w="1708" w:type="dxa"/>
            <w:vAlign w:val="center"/>
          </w:tcPr>
          <w:p w:rsidR="00C75598" w:rsidRPr="007B04DE" w:rsidRDefault="00C75598" w:rsidP="007B04DE">
            <w:pPr>
              <w:jc w:val="both"/>
              <w:rPr>
                <w:spacing w:val="-6"/>
                <w:sz w:val="24"/>
                <w:szCs w:val="24"/>
              </w:rPr>
            </w:pPr>
            <w:bookmarkStart w:id="900" w:name="_Toc310611476"/>
            <w:r w:rsidRPr="007B04DE">
              <w:rPr>
                <w:rFonts w:hint="eastAsia"/>
                <w:spacing w:val="-6"/>
                <w:sz w:val="24"/>
                <w:szCs w:val="24"/>
              </w:rPr>
              <w:t>太陽光電技術應用於建築設計之評估與策略研究</w:t>
            </w:r>
            <w:bookmarkEnd w:id="900"/>
          </w:p>
        </w:tc>
        <w:tc>
          <w:tcPr>
            <w:tcW w:w="7097" w:type="dxa"/>
          </w:tcPr>
          <w:p w:rsidR="00C75598" w:rsidRPr="007B04DE" w:rsidRDefault="00C75598" w:rsidP="007B04DE">
            <w:pPr>
              <w:spacing w:line="400" w:lineRule="exact"/>
              <w:ind w:firstLineChars="195" w:firstLine="476"/>
              <w:jc w:val="both"/>
              <w:rPr>
                <w:rFonts w:ascii="標楷體" w:hAnsi="Arial"/>
                <w:bCs/>
                <w:spacing w:val="-8"/>
                <w:kern w:val="0"/>
                <w:sz w:val="24"/>
                <w:szCs w:val="48"/>
              </w:rPr>
            </w:pPr>
            <w:bookmarkStart w:id="901" w:name="_Toc310611477"/>
            <w:r w:rsidRPr="007B04DE">
              <w:rPr>
                <w:rFonts w:ascii="標楷體" w:hAnsi="Arial" w:hint="eastAsia"/>
                <w:bCs/>
                <w:spacing w:val="-8"/>
                <w:kern w:val="0"/>
                <w:sz w:val="24"/>
                <w:szCs w:val="48"/>
              </w:rPr>
              <w:t>太陽光發電是潔淨的再生能源之一，相關之研究與應用在國內正逐步受到重視，日射量與系統效率是影響太陽光發電效益之重要因素。</w:t>
            </w:r>
            <w:r w:rsidR="00F73609" w:rsidRPr="007B04DE">
              <w:rPr>
                <w:rFonts w:ascii="標楷體" w:hAnsi="Arial" w:hint="eastAsia"/>
                <w:bCs/>
                <w:spacing w:val="-8"/>
                <w:kern w:val="0"/>
                <w:sz w:val="24"/>
                <w:szCs w:val="48"/>
              </w:rPr>
              <w:t>……</w:t>
            </w:r>
            <w:r w:rsidRPr="007B04DE">
              <w:rPr>
                <w:rFonts w:ascii="標楷體" w:hAnsi="Arial" w:hint="eastAsia"/>
                <w:bCs/>
                <w:spacing w:val="-8"/>
                <w:kern w:val="0"/>
                <w:sz w:val="24"/>
                <w:szCs w:val="48"/>
              </w:rPr>
              <w:t>首先，分析斜面日射理論，引用國內即有之弦式理論日射量推估資料，依實測經驗修正與分析該資料，建立「全年南至東向方位斜面日射比值推估式」與「逐月南向斜面日射比值推估式」；以日射實測結果驗證此推估式應用於臺灣地區之準確程度，並且與國外LIN氏比值推估式比較。其次，係應用斜面日射比值推估式與太陽光發電量計算式，推估太陽光發電設備發電量；並以發電實測結果驗證發電量推估結果，評估建築外殼太陽光發電設備之發電效益。再其次，係分析適用太陽光發電之建築特性，建立建築空間與設備應用獨立型太陽光發電之策略評估模式。以大學校園建築為例，分析相關評估因子，擬定評估基準；探尋適用太陽光發電直接應用之空間型態與設備種類。最後，建立太陽光發電設備實體模型，驗證建築空間與設備利用太陽光發電之適用性</w:t>
            </w:r>
            <w:r w:rsidR="00F73609" w:rsidRPr="007B04DE">
              <w:rPr>
                <w:rFonts w:ascii="標楷體" w:hAnsi="Arial" w:hint="eastAsia"/>
                <w:bCs/>
                <w:spacing w:val="-8"/>
                <w:kern w:val="0"/>
                <w:sz w:val="24"/>
                <w:szCs w:val="48"/>
              </w:rPr>
              <w:t>……</w:t>
            </w:r>
            <w:r w:rsidRPr="007B04DE">
              <w:rPr>
                <w:rFonts w:ascii="標楷體" w:hAnsi="Arial" w:hint="eastAsia"/>
                <w:bCs/>
                <w:spacing w:val="-8"/>
                <w:kern w:val="0"/>
                <w:sz w:val="24"/>
                <w:szCs w:val="48"/>
              </w:rPr>
              <w:t>。</w:t>
            </w:r>
            <w:bookmarkEnd w:id="901"/>
          </w:p>
        </w:tc>
      </w:tr>
      <w:tr w:rsidR="00C75598" w:rsidRPr="00AF2379" w:rsidTr="0073127A">
        <w:tc>
          <w:tcPr>
            <w:tcW w:w="1176" w:type="dxa"/>
            <w:vAlign w:val="center"/>
          </w:tcPr>
          <w:p w:rsidR="00C75598" w:rsidRPr="007B04DE" w:rsidRDefault="00C75598" w:rsidP="007B04DE">
            <w:pPr>
              <w:jc w:val="both"/>
              <w:rPr>
                <w:spacing w:val="-6"/>
                <w:sz w:val="24"/>
                <w:szCs w:val="24"/>
              </w:rPr>
            </w:pPr>
            <w:bookmarkStart w:id="902" w:name="_Toc310611478"/>
            <w:r w:rsidRPr="007B04DE">
              <w:rPr>
                <w:rFonts w:hint="eastAsia"/>
                <w:spacing w:val="-6"/>
                <w:sz w:val="24"/>
                <w:szCs w:val="24"/>
              </w:rPr>
              <w:t>馮志豪</w:t>
            </w:r>
            <w:r w:rsidRPr="007B04DE">
              <w:rPr>
                <w:rFonts w:hint="eastAsia"/>
                <w:spacing w:val="-6"/>
                <w:sz w:val="24"/>
                <w:szCs w:val="24"/>
              </w:rPr>
              <w:t>(</w:t>
            </w:r>
            <w:r w:rsidRPr="007B04DE">
              <w:rPr>
                <w:rFonts w:hint="eastAsia"/>
                <w:spacing w:val="-6"/>
                <w:sz w:val="24"/>
                <w:szCs w:val="24"/>
              </w:rPr>
              <w:t>國立臺北大學自然資源與環境管理研究</w:t>
            </w:r>
            <w:r w:rsidRPr="007B04DE">
              <w:rPr>
                <w:rFonts w:hint="eastAsia"/>
                <w:spacing w:val="-6"/>
                <w:sz w:val="24"/>
                <w:szCs w:val="24"/>
              </w:rPr>
              <w:lastRenderedPageBreak/>
              <w:t>所</w:t>
            </w:r>
            <w:r w:rsidRPr="007B04DE">
              <w:rPr>
                <w:rFonts w:hint="eastAsia"/>
                <w:spacing w:val="-6"/>
                <w:sz w:val="24"/>
                <w:szCs w:val="24"/>
              </w:rPr>
              <w:t>93</w:t>
            </w:r>
            <w:r w:rsidRPr="007B04DE">
              <w:rPr>
                <w:rFonts w:hint="eastAsia"/>
                <w:spacing w:val="-6"/>
                <w:sz w:val="24"/>
                <w:szCs w:val="24"/>
              </w:rPr>
              <w:t>年碩士論文</w:t>
            </w:r>
            <w:r w:rsidRPr="007B04DE">
              <w:rPr>
                <w:rFonts w:hint="eastAsia"/>
                <w:spacing w:val="-6"/>
                <w:sz w:val="24"/>
                <w:szCs w:val="24"/>
              </w:rPr>
              <w:t>)</w:t>
            </w:r>
            <w:bookmarkEnd w:id="902"/>
          </w:p>
        </w:tc>
        <w:tc>
          <w:tcPr>
            <w:tcW w:w="1708" w:type="dxa"/>
            <w:vAlign w:val="center"/>
          </w:tcPr>
          <w:p w:rsidR="00C75598" w:rsidRPr="007B04DE" w:rsidRDefault="00C75598" w:rsidP="007B04DE">
            <w:pPr>
              <w:jc w:val="both"/>
              <w:rPr>
                <w:spacing w:val="-6"/>
                <w:sz w:val="24"/>
                <w:szCs w:val="24"/>
              </w:rPr>
            </w:pPr>
            <w:bookmarkStart w:id="903" w:name="_Toc310611479"/>
            <w:r w:rsidRPr="007B04DE">
              <w:rPr>
                <w:rFonts w:hint="eastAsia"/>
                <w:spacing w:val="-6"/>
                <w:sz w:val="24"/>
                <w:szCs w:val="24"/>
              </w:rPr>
              <w:lastRenderedPageBreak/>
              <w:t>兼顧溫室氣體減量與經濟發展之再生能源電力供給規劃研究</w:t>
            </w:r>
            <w:bookmarkEnd w:id="903"/>
          </w:p>
        </w:tc>
        <w:tc>
          <w:tcPr>
            <w:tcW w:w="7097" w:type="dxa"/>
          </w:tcPr>
          <w:p w:rsidR="00C75598" w:rsidRPr="007B04DE" w:rsidRDefault="00C75598" w:rsidP="007B04DE">
            <w:pPr>
              <w:spacing w:line="400" w:lineRule="exact"/>
              <w:ind w:firstLineChars="195" w:firstLine="476"/>
              <w:jc w:val="both"/>
              <w:rPr>
                <w:rFonts w:ascii="標楷體" w:hAnsi="Arial"/>
                <w:bCs/>
                <w:spacing w:val="-8"/>
                <w:kern w:val="0"/>
                <w:sz w:val="24"/>
                <w:szCs w:val="48"/>
              </w:rPr>
            </w:pPr>
            <w:bookmarkStart w:id="904" w:name="_Toc310611480"/>
            <w:r w:rsidRPr="007B04DE">
              <w:rPr>
                <w:rFonts w:ascii="標楷體" w:hAnsi="Arial" w:hint="eastAsia"/>
                <w:bCs/>
                <w:spacing w:val="-8"/>
                <w:kern w:val="0"/>
                <w:sz w:val="24"/>
                <w:szCs w:val="48"/>
              </w:rPr>
              <w:t>人類文明發展過程中，經濟、能源與環境三者之間具有密不可分的關係，為追求經濟的發展導致能源使用增加，卻也使環境招受重大衝擊。近年來CO2排放量逐漸升高，導致氣候變遷、全球暖化加劇，在國際社會大聲疾呼下，實行CO2減量已是勢在必行；我國</w:t>
            </w:r>
            <w:r w:rsidRPr="007B04DE">
              <w:rPr>
                <w:rFonts w:ascii="標楷體" w:hAnsi="Arial" w:hint="eastAsia"/>
                <w:bCs/>
                <w:spacing w:val="-8"/>
                <w:kern w:val="0"/>
                <w:sz w:val="24"/>
                <w:szCs w:val="48"/>
              </w:rPr>
              <w:lastRenderedPageBreak/>
              <w:t>既身為地球村的一員，理應為全球環境盡一份心力。綜觀我國各產業CO2排放量，當屬電力部門為最，因此，近年來政府積極規劃再生能源發展目標、獎勵措施與誘因工具，以推動再生能源發展，期減少電力部門所排放之CO2排放量；然而再生能源本身存有高發電成本及低效率發電之缺陷，因此在大力推展再生能源之餘，未來對我國將有何影響？且如何在經濟發展、能源供應、環境保護三者之間取得權衡點，實是我國未來一個重要的課題</w:t>
            </w:r>
            <w:r w:rsidR="00F73609" w:rsidRPr="007B04DE">
              <w:rPr>
                <w:rFonts w:ascii="標楷體" w:hAnsi="Arial" w:hint="eastAsia"/>
                <w:bCs/>
                <w:spacing w:val="-8"/>
                <w:kern w:val="0"/>
                <w:sz w:val="24"/>
                <w:szCs w:val="48"/>
              </w:rPr>
              <w:t>……</w:t>
            </w:r>
            <w:r w:rsidR="00537B82" w:rsidRPr="007B04DE">
              <w:rPr>
                <w:rFonts w:ascii="標楷體" w:hAnsi="Arial" w:hint="eastAsia"/>
                <w:bCs/>
                <w:spacing w:val="-8"/>
                <w:kern w:val="0"/>
                <w:sz w:val="24"/>
                <w:szCs w:val="48"/>
              </w:rPr>
              <w:t>。</w:t>
            </w:r>
            <w:bookmarkEnd w:id="904"/>
          </w:p>
        </w:tc>
      </w:tr>
      <w:tr w:rsidR="00C75598" w:rsidRPr="00AF2379" w:rsidTr="0073127A">
        <w:tc>
          <w:tcPr>
            <w:tcW w:w="1176" w:type="dxa"/>
            <w:vAlign w:val="center"/>
          </w:tcPr>
          <w:p w:rsidR="00C75598" w:rsidRPr="007B04DE" w:rsidRDefault="00C75598" w:rsidP="007B04DE">
            <w:pPr>
              <w:jc w:val="both"/>
              <w:rPr>
                <w:spacing w:val="-6"/>
                <w:sz w:val="24"/>
                <w:szCs w:val="24"/>
              </w:rPr>
            </w:pPr>
            <w:bookmarkStart w:id="905" w:name="_Toc310611481"/>
            <w:r w:rsidRPr="007B04DE">
              <w:rPr>
                <w:rFonts w:hint="eastAsia"/>
                <w:spacing w:val="-6"/>
                <w:sz w:val="24"/>
                <w:szCs w:val="24"/>
              </w:rPr>
              <w:lastRenderedPageBreak/>
              <w:t>駱璟樺</w:t>
            </w:r>
            <w:r w:rsidRPr="007B04DE">
              <w:rPr>
                <w:rFonts w:hint="eastAsia"/>
                <w:spacing w:val="-6"/>
                <w:sz w:val="24"/>
                <w:szCs w:val="24"/>
              </w:rPr>
              <w:t>(</w:t>
            </w:r>
            <w:r w:rsidRPr="007B04DE">
              <w:rPr>
                <w:rFonts w:hint="eastAsia"/>
                <w:spacing w:val="-6"/>
                <w:sz w:val="24"/>
                <w:szCs w:val="24"/>
              </w:rPr>
              <w:t>國立臺北大學資源管理研究所</w:t>
            </w:r>
            <w:r w:rsidRPr="007B04DE">
              <w:rPr>
                <w:rFonts w:hint="eastAsia"/>
                <w:spacing w:val="-6"/>
                <w:sz w:val="24"/>
                <w:szCs w:val="24"/>
              </w:rPr>
              <w:t>92</w:t>
            </w:r>
            <w:r w:rsidRPr="007B04DE">
              <w:rPr>
                <w:rFonts w:hint="eastAsia"/>
                <w:spacing w:val="-6"/>
                <w:sz w:val="24"/>
                <w:szCs w:val="24"/>
              </w:rPr>
              <w:t>年碩士論文</w:t>
            </w:r>
            <w:r w:rsidRPr="007B04DE">
              <w:rPr>
                <w:rFonts w:hint="eastAsia"/>
                <w:spacing w:val="-6"/>
                <w:sz w:val="24"/>
                <w:szCs w:val="24"/>
              </w:rPr>
              <w:t>)</w:t>
            </w:r>
            <w:bookmarkEnd w:id="905"/>
          </w:p>
        </w:tc>
        <w:tc>
          <w:tcPr>
            <w:tcW w:w="1708" w:type="dxa"/>
            <w:vAlign w:val="center"/>
          </w:tcPr>
          <w:p w:rsidR="00C75598" w:rsidRPr="007B04DE" w:rsidRDefault="00C75598" w:rsidP="007B04DE">
            <w:pPr>
              <w:jc w:val="both"/>
              <w:rPr>
                <w:spacing w:val="-6"/>
                <w:sz w:val="24"/>
                <w:szCs w:val="24"/>
              </w:rPr>
            </w:pPr>
            <w:bookmarkStart w:id="906" w:name="_Toc310611482"/>
            <w:r w:rsidRPr="007B04DE">
              <w:rPr>
                <w:rFonts w:hint="eastAsia"/>
                <w:spacing w:val="-6"/>
                <w:sz w:val="24"/>
                <w:szCs w:val="24"/>
              </w:rPr>
              <w:t>我國電力部門再生能源發展之經濟與環境效益評估</w:t>
            </w:r>
            <w:bookmarkEnd w:id="906"/>
          </w:p>
        </w:tc>
        <w:tc>
          <w:tcPr>
            <w:tcW w:w="7097" w:type="dxa"/>
          </w:tcPr>
          <w:p w:rsidR="00C75598" w:rsidRPr="007B04DE" w:rsidRDefault="00C75598" w:rsidP="007B04DE">
            <w:pPr>
              <w:spacing w:line="400" w:lineRule="exact"/>
              <w:ind w:firstLineChars="195" w:firstLine="476"/>
              <w:jc w:val="both"/>
              <w:rPr>
                <w:rFonts w:ascii="標楷體" w:hAnsi="Arial"/>
                <w:bCs/>
                <w:spacing w:val="-8"/>
                <w:kern w:val="0"/>
                <w:sz w:val="24"/>
                <w:szCs w:val="48"/>
              </w:rPr>
            </w:pPr>
            <w:bookmarkStart w:id="907" w:name="_Toc310611483"/>
            <w:r w:rsidRPr="007B04DE">
              <w:rPr>
                <w:rFonts w:ascii="標楷體" w:hAnsi="Arial" w:hint="eastAsia"/>
                <w:bCs/>
                <w:spacing w:val="-8"/>
                <w:kern w:val="0"/>
                <w:sz w:val="24"/>
                <w:szCs w:val="48"/>
              </w:rPr>
              <w:t>國內發電能源使用仍以化石能源為主，應選擇發展低碳性質之能源以減少溫室氣體排放，但是環境危害與生命安全之爭議，具有低碳性質大型水力與核能之發展受到限制。……自1998年起政府陸續規劃再生能源發展目標、獎勵措施與誘因工具，促使發展再生能源，這對於未來電力部門會造成何種影響而有著不確定性因素存在。所以，</w:t>
            </w:r>
            <w:r w:rsidR="00FB7AB3" w:rsidRPr="007B04DE">
              <w:rPr>
                <w:rFonts w:ascii="標楷體" w:hAnsi="Arial" w:hint="eastAsia"/>
                <w:bCs/>
                <w:spacing w:val="-8"/>
                <w:kern w:val="0"/>
                <w:sz w:val="24"/>
                <w:szCs w:val="48"/>
              </w:rPr>
              <w:t>該</w:t>
            </w:r>
            <w:r w:rsidRPr="007B04DE">
              <w:rPr>
                <w:rFonts w:ascii="標楷體" w:hAnsi="Arial" w:hint="eastAsia"/>
                <w:bCs/>
                <w:spacing w:val="-8"/>
                <w:kern w:val="0"/>
                <w:sz w:val="24"/>
                <w:szCs w:val="48"/>
              </w:rPr>
              <w:t>研究乃應用系統動態方法建構電力部門再生能源供給規劃系統動態模型，假設核能提前除役下，設計五種政策情境，以進行新增機組決策，模擬2002年至2020年電力部門欲發展再生能源，對於總裝置容量、總發電量、總發電成本(經濟效益)與CO2排放量(環境效益)之影響。</w:t>
            </w:r>
            <w:r w:rsidR="00F73609" w:rsidRPr="007B04DE">
              <w:rPr>
                <w:rFonts w:ascii="標楷體" w:hAnsi="Arial" w:hint="eastAsia"/>
                <w:bCs/>
                <w:spacing w:val="-8"/>
                <w:kern w:val="0"/>
                <w:sz w:val="24"/>
                <w:szCs w:val="48"/>
              </w:rPr>
              <w:t>……</w:t>
            </w:r>
            <w:r w:rsidRPr="007B04DE">
              <w:rPr>
                <w:rFonts w:ascii="標楷體" w:hAnsi="Arial" w:hint="eastAsia"/>
                <w:bCs/>
                <w:spacing w:val="-8"/>
                <w:kern w:val="0"/>
                <w:sz w:val="24"/>
                <w:szCs w:val="48"/>
              </w:rPr>
              <w:t>政策情境模擬結果發現：(1)電力部門總發電成本年平均成長趨勢：新增基載機組容量，核能電廠提前除役情境低於環境品質下之核能電廠提前除役情境。新增尖載機組容量，再生能源保證收購價格情境低於再生能源技術進步與再生能源配比義務。(2)電力部門CO2排放總量年平均成長趨勢：新增基載機組容量，環境品質下之核能提前除役情境低於核能提前除役。新增尖載機組容量，由於尖載發電量比例甚少，減量效果不明顯，但在實行再生能源配比義務政策，得知增加再生能源發電量達至配比目標，CO2排放總量不會增加。</w:t>
            </w:r>
            <w:bookmarkEnd w:id="907"/>
          </w:p>
        </w:tc>
      </w:tr>
    </w:tbl>
    <w:p w:rsidR="00B32290" w:rsidRPr="003D6CE6" w:rsidRDefault="0006674C" w:rsidP="00B37DC3">
      <w:pPr>
        <w:pStyle w:val="1"/>
        <w:ind w:left="2380" w:hanging="2380"/>
      </w:pPr>
      <w:r w:rsidRPr="000A27AC">
        <w:rPr>
          <w:b/>
        </w:rPr>
        <w:br w:type="page"/>
      </w:r>
      <w:bookmarkStart w:id="908" w:name="_Toc294785244"/>
      <w:bookmarkStart w:id="909" w:name="_Toc311050823"/>
      <w:r w:rsidR="00D34AAB" w:rsidRPr="003D6CE6">
        <w:rPr>
          <w:rFonts w:hint="eastAsia"/>
        </w:rPr>
        <w:lastRenderedPageBreak/>
        <w:t>結論與建議：</w:t>
      </w:r>
      <w:bookmarkEnd w:id="908"/>
      <w:bookmarkEnd w:id="909"/>
    </w:p>
    <w:p w:rsidR="00CF0013" w:rsidRPr="003D6CE6" w:rsidRDefault="000B7975" w:rsidP="00C33425">
      <w:pPr>
        <w:pStyle w:val="5"/>
        <w:numPr>
          <w:ilvl w:val="0"/>
          <w:numId w:val="0"/>
        </w:numPr>
        <w:ind w:leftChars="190" w:left="646" w:firstLineChars="197" w:firstLine="670"/>
      </w:pPr>
      <w:r w:rsidRPr="003D6CE6">
        <w:rPr>
          <w:rFonts w:hint="eastAsia"/>
        </w:rPr>
        <w:t>案經本</w:t>
      </w:r>
      <w:r w:rsidR="00A46A57" w:rsidRPr="003D6CE6">
        <w:rPr>
          <w:rFonts w:hint="eastAsia"/>
        </w:rPr>
        <w:t>院</w:t>
      </w:r>
      <w:r w:rsidR="00C33425" w:rsidRPr="003D6CE6">
        <w:rPr>
          <w:rFonts w:hint="eastAsia"/>
        </w:rPr>
        <w:t>分別</w:t>
      </w:r>
      <w:r w:rsidRPr="003D6CE6">
        <w:rPr>
          <w:rFonts w:hint="eastAsia"/>
        </w:rPr>
        <w:t>調卷、函詢、諮詢、履勘</w:t>
      </w:r>
      <w:r w:rsidR="00382C86" w:rsidRPr="003D6CE6">
        <w:rPr>
          <w:rFonts w:hint="eastAsia"/>
        </w:rPr>
        <w:t>、訪查</w:t>
      </w:r>
      <w:r w:rsidR="00C33425" w:rsidRPr="003D6CE6">
        <w:rPr>
          <w:rFonts w:hint="eastAsia"/>
        </w:rPr>
        <w:t>及蒐集研析相關文獻</w:t>
      </w:r>
      <w:r w:rsidRPr="003D6CE6">
        <w:rPr>
          <w:rFonts w:hint="eastAsia"/>
        </w:rPr>
        <w:t>，</w:t>
      </w:r>
      <w:r w:rsidR="00382C86" w:rsidRPr="003D6CE6">
        <w:rPr>
          <w:rFonts w:hint="eastAsia"/>
        </w:rPr>
        <w:t>業已調查研究竣事</w:t>
      </w:r>
      <w:r w:rsidR="00AB2FA3" w:rsidRPr="003D6CE6">
        <w:rPr>
          <w:rFonts w:hint="eastAsia"/>
        </w:rPr>
        <w:t>。</w:t>
      </w:r>
      <w:r w:rsidR="00382C86" w:rsidRPr="003D6CE6">
        <w:rPr>
          <w:rFonts w:hint="eastAsia"/>
        </w:rPr>
        <w:t>茲</w:t>
      </w:r>
      <w:r w:rsidRPr="003D6CE6">
        <w:rPr>
          <w:rFonts w:hint="eastAsia"/>
        </w:rPr>
        <w:t>將結論與建議分述如后：</w:t>
      </w:r>
    </w:p>
    <w:p w:rsidR="00961850" w:rsidRPr="003D6CE6" w:rsidRDefault="006B5788" w:rsidP="00460C86">
      <w:pPr>
        <w:pStyle w:val="2"/>
        <w:rPr>
          <w:b/>
        </w:rPr>
      </w:pPr>
      <w:bookmarkStart w:id="910" w:name="_Toc294785245"/>
      <w:bookmarkStart w:id="911" w:name="_Toc311050824"/>
      <w:r>
        <w:rPr>
          <w:rFonts w:hint="eastAsia"/>
          <w:b/>
        </w:rPr>
        <w:t>目前</w:t>
      </w:r>
      <w:r w:rsidR="009022BA" w:rsidRPr="003D6CE6">
        <w:rPr>
          <w:rFonts w:hint="eastAsia"/>
          <w:b/>
        </w:rPr>
        <w:t>發展</w:t>
      </w:r>
      <w:r w:rsidR="00961850" w:rsidRPr="003D6CE6">
        <w:rPr>
          <w:rFonts w:hint="eastAsia"/>
          <w:b/>
        </w:rPr>
        <w:t>綠能已蔚為全球</w:t>
      </w:r>
      <w:r w:rsidR="007B04DE">
        <w:rPr>
          <w:rFonts w:hint="eastAsia"/>
          <w:b/>
        </w:rPr>
        <w:t>趨勢</w:t>
      </w:r>
      <w:r w:rsidR="00961850" w:rsidRPr="003D6CE6">
        <w:rPr>
          <w:rFonts w:hint="eastAsia"/>
          <w:b/>
        </w:rPr>
        <w:t>，綠能產業無異</w:t>
      </w:r>
      <w:r>
        <w:rPr>
          <w:rFonts w:hint="eastAsia"/>
          <w:b/>
        </w:rPr>
        <w:t>已</w:t>
      </w:r>
      <w:r w:rsidR="00961850" w:rsidRPr="003D6CE6">
        <w:rPr>
          <w:rFonts w:hint="eastAsia"/>
          <w:b/>
        </w:rPr>
        <w:t>成為各國最受矚目的新興產業</w:t>
      </w:r>
      <w:r>
        <w:rPr>
          <w:rFonts w:hint="eastAsia"/>
          <w:b/>
        </w:rPr>
        <w:t>之一</w:t>
      </w:r>
      <w:r w:rsidR="00961850" w:rsidRPr="003D6CE6">
        <w:rPr>
          <w:rFonts w:hint="eastAsia"/>
          <w:b/>
        </w:rPr>
        <w:t>，</w:t>
      </w:r>
      <w:r>
        <w:rPr>
          <w:rFonts w:hint="eastAsia"/>
          <w:b/>
        </w:rPr>
        <w:t>行政院</w:t>
      </w:r>
      <w:r w:rsidR="009022BA" w:rsidRPr="003D6CE6">
        <w:rPr>
          <w:rFonts w:hint="eastAsia"/>
          <w:b/>
        </w:rPr>
        <w:t>應督促相關部會攜手合作</w:t>
      </w:r>
      <w:r>
        <w:rPr>
          <w:rFonts w:hint="eastAsia"/>
          <w:b/>
        </w:rPr>
        <w:t>共同</w:t>
      </w:r>
      <w:r w:rsidR="009022BA" w:rsidRPr="003D6CE6">
        <w:rPr>
          <w:rFonts w:hint="eastAsia"/>
          <w:b/>
        </w:rPr>
        <w:t>創造有利投資環境與條件，藉此引領國內產業掌握此</w:t>
      </w:r>
      <w:r w:rsidR="007106DB">
        <w:rPr>
          <w:rFonts w:hint="eastAsia"/>
          <w:b/>
        </w:rPr>
        <w:t>一</w:t>
      </w:r>
      <w:r w:rsidR="009022BA" w:rsidRPr="003D6CE6">
        <w:rPr>
          <w:rFonts w:hint="eastAsia"/>
          <w:b/>
        </w:rPr>
        <w:t>競爭契機</w:t>
      </w:r>
      <w:r w:rsidR="00F526C8">
        <w:rPr>
          <w:rFonts w:hint="eastAsia"/>
          <w:b/>
        </w:rPr>
        <w:t>。</w:t>
      </w:r>
      <w:r w:rsidR="009022BA" w:rsidRPr="003D6CE6">
        <w:rPr>
          <w:rFonts w:hint="eastAsia"/>
          <w:b/>
        </w:rPr>
        <w:t>尤以</w:t>
      </w:r>
      <w:r w:rsidR="001D5506" w:rsidRPr="003D6CE6">
        <w:rPr>
          <w:rFonts w:hint="eastAsia"/>
          <w:b/>
        </w:rPr>
        <w:t>我國</w:t>
      </w:r>
      <w:r w:rsidR="007106DB">
        <w:rPr>
          <w:rFonts w:hint="eastAsia"/>
          <w:b/>
        </w:rPr>
        <w:t>正處於</w:t>
      </w:r>
      <w:r w:rsidR="001D5506" w:rsidRPr="003D6CE6">
        <w:rPr>
          <w:rFonts w:hint="eastAsia"/>
          <w:b/>
        </w:rPr>
        <w:t>能源蘊藏貧乏</w:t>
      </w:r>
      <w:r w:rsidR="009022BA" w:rsidRPr="003D6CE6">
        <w:rPr>
          <w:rFonts w:hint="eastAsia"/>
          <w:b/>
        </w:rPr>
        <w:t>，大部分皆須仰賴進口</w:t>
      </w:r>
      <w:r w:rsidR="000B6AD7" w:rsidRPr="003D6CE6">
        <w:rPr>
          <w:rFonts w:hint="eastAsia"/>
          <w:b/>
        </w:rPr>
        <w:t>之窘境，以及面對全球氣候急遽變遷，節能減碳</w:t>
      </w:r>
      <w:r w:rsidR="002607D4" w:rsidRPr="003D6CE6">
        <w:rPr>
          <w:rFonts w:hint="eastAsia"/>
          <w:b/>
        </w:rPr>
        <w:t>風潮</w:t>
      </w:r>
      <w:r w:rsidR="000B6AD7" w:rsidRPr="003D6CE6">
        <w:rPr>
          <w:rFonts w:hint="eastAsia"/>
          <w:b/>
        </w:rPr>
        <w:t>正夯之趨勢</w:t>
      </w:r>
      <w:r w:rsidR="001D5506" w:rsidRPr="003D6CE6">
        <w:rPr>
          <w:rFonts w:hint="eastAsia"/>
          <w:b/>
        </w:rPr>
        <w:t>，</w:t>
      </w:r>
      <w:r w:rsidR="009022BA" w:rsidRPr="003D6CE6">
        <w:rPr>
          <w:rFonts w:hint="eastAsia"/>
          <w:b/>
        </w:rPr>
        <w:t>益形突顯</w:t>
      </w:r>
      <w:r w:rsidR="007106DB">
        <w:rPr>
          <w:rFonts w:hint="eastAsia"/>
          <w:b/>
        </w:rPr>
        <w:t>此一政策之</w:t>
      </w:r>
      <w:r w:rsidR="009022BA" w:rsidRPr="003D6CE6">
        <w:rPr>
          <w:rFonts w:hint="eastAsia"/>
          <w:b/>
        </w:rPr>
        <w:t>急迫</w:t>
      </w:r>
      <w:r w:rsidR="007106DB">
        <w:rPr>
          <w:rFonts w:hint="eastAsia"/>
          <w:b/>
        </w:rPr>
        <w:t>性</w:t>
      </w:r>
      <w:r w:rsidR="006B07F5" w:rsidRPr="003D6CE6">
        <w:rPr>
          <w:rFonts w:hint="eastAsia"/>
          <w:b/>
        </w:rPr>
        <w:t>與</w:t>
      </w:r>
      <w:r w:rsidR="009022BA" w:rsidRPr="003D6CE6">
        <w:rPr>
          <w:rFonts w:hint="eastAsia"/>
          <w:b/>
        </w:rPr>
        <w:t>必要性</w:t>
      </w:r>
      <w:r w:rsidR="00961850" w:rsidRPr="003D6CE6">
        <w:rPr>
          <w:rFonts w:hint="eastAsia"/>
          <w:b/>
        </w:rPr>
        <w:t>：</w:t>
      </w:r>
      <w:bookmarkEnd w:id="910"/>
      <w:bookmarkEnd w:id="911"/>
    </w:p>
    <w:p w:rsidR="00555BB7" w:rsidRPr="003D6CE6" w:rsidRDefault="001D5506" w:rsidP="003A2F46">
      <w:pPr>
        <w:pStyle w:val="3"/>
        <w:ind w:leftChars="205" w:left="1394"/>
      </w:pPr>
      <w:bookmarkStart w:id="912" w:name="_Toc310611486"/>
      <w:bookmarkStart w:id="913" w:name="_Toc311050825"/>
      <w:bookmarkStart w:id="914" w:name="_Toc294785246"/>
      <w:r w:rsidRPr="003D6CE6">
        <w:rPr>
          <w:rFonts w:hint="eastAsia"/>
        </w:rPr>
        <w:t>能源</w:t>
      </w:r>
      <w:r w:rsidR="0090614F" w:rsidRPr="003D6CE6">
        <w:rPr>
          <w:rFonts w:hint="eastAsia"/>
        </w:rPr>
        <w:t>乃人類文明之母，</w:t>
      </w:r>
      <w:r w:rsidRPr="003D6CE6">
        <w:rPr>
          <w:rFonts w:hint="eastAsia"/>
        </w:rPr>
        <w:t>為國家產業發展的動力，在人類經濟活動扮演相當關鍵的角色，與國人生活、工作環境休戚與共，國家能否永續發展，洵扮演舉足輕重之地位</w:t>
      </w:r>
      <w:r w:rsidR="009A658A" w:rsidRPr="003D6CE6">
        <w:rPr>
          <w:rFonts w:hint="eastAsia"/>
        </w:rPr>
        <w:t>，</w:t>
      </w:r>
      <w:r w:rsidR="003A2F46" w:rsidRPr="003D6CE6">
        <w:rPr>
          <w:rFonts w:hint="eastAsia"/>
        </w:rPr>
        <w:t>此</w:t>
      </w:r>
      <w:r w:rsidR="001168CF" w:rsidRPr="003D6CE6">
        <w:rPr>
          <w:rFonts w:hint="eastAsia"/>
        </w:rPr>
        <w:t>分別</w:t>
      </w:r>
      <w:r w:rsidR="003A2F46" w:rsidRPr="003D6CE6">
        <w:rPr>
          <w:rFonts w:hint="eastAsia"/>
        </w:rPr>
        <w:t>觀</w:t>
      </w:r>
      <w:r w:rsidR="00C728E0">
        <w:rPr>
          <w:rFonts w:hint="eastAsia"/>
        </w:rPr>
        <w:t>諸</w:t>
      </w:r>
      <w:r w:rsidR="003A2F46" w:rsidRPr="003D6CE6">
        <w:rPr>
          <w:rFonts w:hint="eastAsia"/>
        </w:rPr>
        <w:t>我國再生能源發展條例第1條揭櫫之立法精神：「為推廣再生能源利用，增進能源多元化，改善環境品質，帶動相關產業及增進國家永續發展，特制定本條例。」</w:t>
      </w:r>
      <w:r w:rsidR="001168CF" w:rsidRPr="003D6CE6">
        <w:rPr>
          <w:rFonts w:hint="eastAsia"/>
        </w:rPr>
        <w:t>及學術論文研究成果載明：「能源投入為經濟發展之要素之一，能源之開採及使用會對環境造成衝擊，突顯能源為國家永續發展之重要因子之一。」</w:t>
      </w:r>
      <w:r w:rsidR="00B1418C" w:rsidRPr="003D6CE6">
        <w:rPr>
          <w:rStyle w:val="af6"/>
        </w:rPr>
        <w:footnoteReference w:id="64"/>
      </w:r>
      <w:r w:rsidR="001168CF" w:rsidRPr="003D6CE6">
        <w:rPr>
          <w:rFonts w:hint="eastAsia"/>
        </w:rPr>
        <w:t>等語，</w:t>
      </w:r>
      <w:r w:rsidR="00C728E0">
        <w:rPr>
          <w:rFonts w:hint="eastAsia"/>
        </w:rPr>
        <w:t>足</w:t>
      </w:r>
      <w:r w:rsidR="003A2F46" w:rsidRPr="003D6CE6">
        <w:rPr>
          <w:rFonts w:hint="eastAsia"/>
        </w:rPr>
        <w:t>資印證，</w:t>
      </w:r>
      <w:r w:rsidR="009A658A" w:rsidRPr="003D6CE6">
        <w:rPr>
          <w:rFonts w:hint="eastAsia"/>
        </w:rPr>
        <w:t>合先敘明。</w:t>
      </w:r>
      <w:bookmarkEnd w:id="912"/>
      <w:bookmarkEnd w:id="913"/>
    </w:p>
    <w:p w:rsidR="0004311C" w:rsidRPr="003D6CE6" w:rsidRDefault="00A90BFB" w:rsidP="0004311C">
      <w:pPr>
        <w:pStyle w:val="3"/>
      </w:pPr>
      <w:bookmarkStart w:id="915" w:name="_Toc310611487"/>
      <w:bookmarkStart w:id="916" w:name="_Toc311050826"/>
      <w:r w:rsidRPr="003D6CE6">
        <w:rPr>
          <w:rFonts w:hint="eastAsia"/>
        </w:rPr>
        <w:t>值此大自然對人類過度開發行為之反撲，氣候與環境急遽變遷之際，現有科技與學術理論已難以預測之異常與極端現象頻仍，肇</w:t>
      </w:r>
      <w:r w:rsidR="00A46A57" w:rsidRPr="003D6CE6">
        <w:rPr>
          <w:rFonts w:hint="eastAsia"/>
        </w:rPr>
        <w:t>生</w:t>
      </w:r>
      <w:r w:rsidRPr="003D6CE6">
        <w:rPr>
          <w:rFonts w:hint="eastAsia"/>
        </w:rPr>
        <w:t>天災發生愈趨頻繁、與劇烈，致使全球各國同時面臨天然資源逐漸耗竭之威脅及抑制溫室氣體排放之雙重壓力，減少對石化燃料之使用及傳統能源之倚賴程度，發展對環境</w:t>
      </w:r>
      <w:r w:rsidRPr="003D6CE6">
        <w:rPr>
          <w:rFonts w:hint="eastAsia"/>
        </w:rPr>
        <w:lastRenderedPageBreak/>
        <w:t>無害之</w:t>
      </w:r>
      <w:r w:rsidR="00F32E94" w:rsidRPr="003D6CE6">
        <w:rPr>
          <w:rFonts w:hint="eastAsia"/>
        </w:rPr>
        <w:t>能源</w:t>
      </w:r>
      <w:r w:rsidRPr="003D6CE6">
        <w:rPr>
          <w:rFonts w:hint="eastAsia"/>
        </w:rPr>
        <w:t>，爰屬各國政府首要之務。</w:t>
      </w:r>
      <w:r w:rsidR="00F32E94" w:rsidRPr="003D6CE6">
        <w:rPr>
          <w:rFonts w:hint="eastAsia"/>
        </w:rPr>
        <w:t>據</w:t>
      </w:r>
      <w:r w:rsidR="001D5506" w:rsidRPr="003D6CE6">
        <w:rPr>
          <w:rFonts w:hint="eastAsia"/>
        </w:rPr>
        <w:t>國際能源總署(International Energy Agency，簡稱IEA)指出，為解決未來全球能源短缺、氣候變遷及環境污染等問題，新能源科技之開發與推廣勢將成為關鍵，全球各國相繼提出新綠色新政(Green New Deal)之措施與口號，尤以日本甫發生空前慘烈311巨震暨海嘯等複合式毀滅性災害，重創核能電廠，讓人類重新思考核能倚賴度與能源安全問題，紛紛尋覓</w:t>
      </w:r>
      <w:r w:rsidRPr="003D6CE6">
        <w:rPr>
          <w:rFonts w:hint="eastAsia"/>
        </w:rPr>
        <w:t>替代</w:t>
      </w:r>
      <w:r w:rsidR="001D5506" w:rsidRPr="003D6CE6">
        <w:rPr>
          <w:rFonts w:hint="eastAsia"/>
        </w:rPr>
        <w:t>能</w:t>
      </w:r>
      <w:r w:rsidRPr="003D6CE6">
        <w:rPr>
          <w:rFonts w:hint="eastAsia"/>
        </w:rPr>
        <w:t>源</w:t>
      </w:r>
      <w:r w:rsidR="001D5506" w:rsidRPr="003D6CE6">
        <w:rPr>
          <w:rFonts w:hint="eastAsia"/>
        </w:rPr>
        <w:t>之開發</w:t>
      </w:r>
      <w:r w:rsidR="004B0D13" w:rsidRPr="003D6CE6">
        <w:rPr>
          <w:rFonts w:hint="eastAsia"/>
        </w:rPr>
        <w:t>，</w:t>
      </w:r>
      <w:r w:rsidR="00FC5699" w:rsidRPr="003D6CE6">
        <w:rPr>
          <w:rFonts w:hint="eastAsia"/>
        </w:rPr>
        <w:t>爰</w:t>
      </w:r>
      <w:r w:rsidR="001D5506" w:rsidRPr="003D6CE6">
        <w:rPr>
          <w:rFonts w:hint="eastAsia"/>
        </w:rPr>
        <w:t>已蔚為全球風潮，綠能產業</w:t>
      </w:r>
      <w:r w:rsidR="00FC5699" w:rsidRPr="003D6CE6">
        <w:rPr>
          <w:rFonts w:hint="eastAsia"/>
        </w:rPr>
        <w:t>無異</w:t>
      </w:r>
      <w:r w:rsidR="001D5506" w:rsidRPr="003D6CE6">
        <w:rPr>
          <w:rFonts w:hint="eastAsia"/>
        </w:rPr>
        <w:t>成為各國最受矚目的新興產業。</w:t>
      </w:r>
      <w:bookmarkEnd w:id="915"/>
      <w:bookmarkEnd w:id="916"/>
    </w:p>
    <w:p w:rsidR="001015C8" w:rsidRPr="003D6CE6" w:rsidRDefault="001D5506" w:rsidP="007D3801">
      <w:pPr>
        <w:pStyle w:val="3"/>
      </w:pPr>
      <w:bookmarkStart w:id="917" w:name="_Toc310611488"/>
      <w:bookmarkStart w:id="918" w:name="_Toc311050827"/>
      <w:r w:rsidRPr="003D6CE6">
        <w:rPr>
          <w:rFonts w:hint="eastAsia"/>
        </w:rPr>
        <w:t>反觀</w:t>
      </w:r>
      <w:r w:rsidR="00F32E94" w:rsidRPr="003D6CE6">
        <w:rPr>
          <w:rFonts w:hint="eastAsia"/>
        </w:rPr>
        <w:t>我國</w:t>
      </w:r>
      <w:r w:rsidRPr="003D6CE6">
        <w:rPr>
          <w:rFonts w:hint="eastAsia"/>
        </w:rPr>
        <w:t>能源及天然資源蘊藏貧乏，能源自給率不及0.6％，幾乎皆須仰賴進口，</w:t>
      </w:r>
      <w:r w:rsidR="00C86F96" w:rsidRPr="003D6CE6">
        <w:rPr>
          <w:rFonts w:hint="eastAsia"/>
        </w:rPr>
        <w:t>加速推廣綠能產業，</w:t>
      </w:r>
      <w:r w:rsidR="00A46A57" w:rsidRPr="003D6CE6">
        <w:rPr>
          <w:rFonts w:hint="eastAsia"/>
        </w:rPr>
        <w:t>提昇國內能源之自主能力及多元性，</w:t>
      </w:r>
      <w:r w:rsidRPr="003D6CE6">
        <w:rPr>
          <w:rFonts w:hint="eastAsia"/>
        </w:rPr>
        <w:t>持續及穩定地供應能源，</w:t>
      </w:r>
      <w:r w:rsidR="00EC34DC" w:rsidRPr="003D6CE6">
        <w:rPr>
          <w:rFonts w:hint="eastAsia"/>
        </w:rPr>
        <w:t>對於臺灣整體經濟發展及國家競爭力之確保，關係至深且鉅。況</w:t>
      </w:r>
      <w:r w:rsidR="004B0D13" w:rsidRPr="003D6CE6">
        <w:rPr>
          <w:rFonts w:hint="eastAsia"/>
        </w:rPr>
        <w:t>且我國身為地球村的一份子，顯難置身</w:t>
      </w:r>
      <w:r w:rsidR="002372FE" w:rsidRPr="003D6CE6">
        <w:rPr>
          <w:rFonts w:hint="eastAsia"/>
        </w:rPr>
        <w:t>於全球正夯的</w:t>
      </w:r>
      <w:r w:rsidR="00FC5699" w:rsidRPr="003D6CE6">
        <w:rPr>
          <w:rFonts w:hint="eastAsia"/>
        </w:rPr>
        <w:t>節能減碳</w:t>
      </w:r>
      <w:r w:rsidR="002372FE" w:rsidRPr="003D6CE6">
        <w:rPr>
          <w:rFonts w:hint="eastAsia"/>
        </w:rPr>
        <w:t>風</w:t>
      </w:r>
      <w:r w:rsidR="00FC5699" w:rsidRPr="003D6CE6">
        <w:rPr>
          <w:rFonts w:hint="eastAsia"/>
        </w:rPr>
        <w:t>潮</w:t>
      </w:r>
      <w:r w:rsidR="002372FE" w:rsidRPr="003D6CE6">
        <w:rPr>
          <w:rFonts w:hint="eastAsia"/>
        </w:rPr>
        <w:t>之</w:t>
      </w:r>
      <w:r w:rsidR="004B0D13" w:rsidRPr="003D6CE6">
        <w:rPr>
          <w:rFonts w:hint="eastAsia"/>
        </w:rPr>
        <w:t>外，逐年減少傳統</w:t>
      </w:r>
      <w:r w:rsidR="002372FE" w:rsidRPr="003D6CE6">
        <w:rPr>
          <w:rFonts w:hint="eastAsia"/>
        </w:rPr>
        <w:t>高</w:t>
      </w:r>
      <w:r w:rsidR="0004311C" w:rsidRPr="003D6CE6">
        <w:rPr>
          <w:rFonts w:hint="eastAsia"/>
        </w:rPr>
        <w:t>碳</w:t>
      </w:r>
      <w:r w:rsidR="004B0D13" w:rsidRPr="003D6CE6">
        <w:rPr>
          <w:rFonts w:hint="eastAsia"/>
        </w:rPr>
        <w:t>能源之依賴，顯</w:t>
      </w:r>
      <w:r w:rsidR="00C86F96" w:rsidRPr="003D6CE6">
        <w:rPr>
          <w:rFonts w:hint="eastAsia"/>
        </w:rPr>
        <w:t>屬</w:t>
      </w:r>
      <w:r w:rsidR="00216053" w:rsidRPr="003D6CE6">
        <w:rPr>
          <w:rFonts w:hint="eastAsia"/>
        </w:rPr>
        <w:t>我國</w:t>
      </w:r>
      <w:r w:rsidR="00C86F96" w:rsidRPr="003D6CE6">
        <w:rPr>
          <w:rFonts w:hint="eastAsia"/>
        </w:rPr>
        <w:t>當務之急</w:t>
      </w:r>
      <w:r w:rsidR="002372FE" w:rsidRPr="003D6CE6">
        <w:rPr>
          <w:rFonts w:hint="eastAsia"/>
        </w:rPr>
        <w:t>。</w:t>
      </w:r>
      <w:r w:rsidR="006B07F5" w:rsidRPr="003D6CE6">
        <w:rPr>
          <w:rFonts w:hint="eastAsia"/>
        </w:rPr>
        <w:t>行政院自應督促相關部會攜手合作創造有利投資環境與條件，</w:t>
      </w:r>
      <w:r w:rsidR="000B6AD7" w:rsidRPr="003D6CE6">
        <w:rPr>
          <w:rFonts w:hint="eastAsia"/>
        </w:rPr>
        <w:t>從而</w:t>
      </w:r>
      <w:r w:rsidR="00961850" w:rsidRPr="003D6CE6">
        <w:rPr>
          <w:rFonts w:hint="eastAsia"/>
        </w:rPr>
        <w:t>引領國內產業掌握此國際綠能競爭契機，</w:t>
      </w:r>
      <w:r w:rsidR="004C18FB" w:rsidRPr="003D6CE6">
        <w:rPr>
          <w:rFonts w:hint="eastAsia"/>
        </w:rPr>
        <w:t>以確保</w:t>
      </w:r>
      <w:r w:rsidR="00961850" w:rsidRPr="003D6CE6">
        <w:rPr>
          <w:rFonts w:hint="eastAsia"/>
        </w:rPr>
        <w:t>國人生計及國家</w:t>
      </w:r>
      <w:r w:rsidR="00EC41BE" w:rsidRPr="003D6CE6">
        <w:rPr>
          <w:rFonts w:hint="eastAsia"/>
        </w:rPr>
        <w:t>永續</w:t>
      </w:r>
      <w:r w:rsidR="00961850" w:rsidRPr="003D6CE6">
        <w:rPr>
          <w:rFonts w:hint="eastAsia"/>
        </w:rPr>
        <w:t>發展</w:t>
      </w:r>
      <w:r w:rsidR="007D3801" w:rsidRPr="003D6CE6">
        <w:rPr>
          <w:rFonts w:hint="eastAsia"/>
        </w:rPr>
        <w:t>，進而落實98年全國能源會議</w:t>
      </w:r>
      <w:r w:rsidR="007D3801" w:rsidRPr="003D6CE6">
        <w:rPr>
          <w:rStyle w:val="af6"/>
        </w:rPr>
        <w:footnoteReference w:id="65"/>
      </w:r>
      <w:r w:rsidR="007D3801" w:rsidRPr="003D6CE6">
        <w:rPr>
          <w:rFonts w:hint="eastAsia"/>
        </w:rPr>
        <w:t>結論：「全面推展綠能產業，在低碳產業結構的引領下，使綠能產業成為</w:t>
      </w:r>
      <w:r w:rsidR="0040410B" w:rsidRPr="003D6CE6">
        <w:rPr>
          <w:rFonts w:hint="eastAsia"/>
        </w:rPr>
        <w:t>臺</w:t>
      </w:r>
      <w:r w:rsidR="007D3801" w:rsidRPr="003D6CE6">
        <w:rPr>
          <w:rFonts w:hint="eastAsia"/>
        </w:rPr>
        <w:t>灣產業新的生命力。在技術突破、促進投資與開放市場，</w:t>
      </w:r>
      <w:r w:rsidR="0040410B" w:rsidRPr="003D6CE6">
        <w:rPr>
          <w:rFonts w:hint="eastAsia"/>
        </w:rPr>
        <w:t>臺</w:t>
      </w:r>
      <w:r w:rsidR="007D3801" w:rsidRPr="003D6CE6">
        <w:rPr>
          <w:rFonts w:hint="eastAsia"/>
        </w:rPr>
        <w:t>灣的綠能產業將成為世界能源的小太陽，發光發熱，有一席之地」</w:t>
      </w:r>
      <w:r w:rsidR="00961850" w:rsidRPr="003D6CE6">
        <w:rPr>
          <w:rFonts w:hint="eastAsia"/>
        </w:rPr>
        <w:t>。</w:t>
      </w:r>
      <w:bookmarkEnd w:id="914"/>
      <w:bookmarkEnd w:id="917"/>
      <w:bookmarkEnd w:id="918"/>
    </w:p>
    <w:p w:rsidR="000B0DEE" w:rsidRPr="003D6CE6" w:rsidRDefault="007106DB" w:rsidP="00460C86">
      <w:pPr>
        <w:pStyle w:val="2"/>
        <w:rPr>
          <w:b/>
        </w:rPr>
      </w:pPr>
      <w:bookmarkStart w:id="919" w:name="_Toc311050828"/>
      <w:bookmarkStart w:id="920" w:name="_Toc294785247"/>
      <w:r>
        <w:rPr>
          <w:rFonts w:hint="eastAsia"/>
          <w:b/>
        </w:rPr>
        <w:t>政府</w:t>
      </w:r>
      <w:r w:rsidR="007648D5" w:rsidRPr="003D6CE6">
        <w:rPr>
          <w:rFonts w:hint="eastAsia"/>
          <w:b/>
        </w:rPr>
        <w:t>針對</w:t>
      </w:r>
      <w:r w:rsidR="000B0DEE" w:rsidRPr="003D6CE6">
        <w:rPr>
          <w:rFonts w:hint="eastAsia"/>
          <w:b/>
        </w:rPr>
        <w:t>綠能產業之發展</w:t>
      </w:r>
      <w:r w:rsidR="0004311C" w:rsidRPr="003D6CE6">
        <w:rPr>
          <w:rFonts w:hint="eastAsia"/>
          <w:b/>
        </w:rPr>
        <w:t>、研究、</w:t>
      </w:r>
      <w:r w:rsidR="000B0DEE" w:rsidRPr="003D6CE6">
        <w:rPr>
          <w:rFonts w:hint="eastAsia"/>
          <w:b/>
        </w:rPr>
        <w:t>推廣</w:t>
      </w:r>
      <w:r w:rsidR="0004311C" w:rsidRPr="003D6CE6">
        <w:rPr>
          <w:rFonts w:hint="eastAsia"/>
          <w:b/>
        </w:rPr>
        <w:t>與宣導教育</w:t>
      </w:r>
      <w:r w:rsidR="000B0DEE" w:rsidRPr="003D6CE6">
        <w:rPr>
          <w:rFonts w:hint="eastAsia"/>
          <w:b/>
        </w:rPr>
        <w:t>，不乏優惠</w:t>
      </w:r>
      <w:r w:rsidR="0090614F" w:rsidRPr="003D6CE6">
        <w:rPr>
          <w:rFonts w:hint="eastAsia"/>
          <w:b/>
        </w:rPr>
        <w:t>、</w:t>
      </w:r>
      <w:r w:rsidR="000B0DEE" w:rsidRPr="003D6CE6">
        <w:rPr>
          <w:rFonts w:hint="eastAsia"/>
          <w:b/>
        </w:rPr>
        <w:t>獎勵措施</w:t>
      </w:r>
      <w:r w:rsidR="0090614F" w:rsidRPr="003D6CE6">
        <w:rPr>
          <w:rFonts w:hint="eastAsia"/>
          <w:b/>
        </w:rPr>
        <w:t>及經費</w:t>
      </w:r>
      <w:r>
        <w:rPr>
          <w:rFonts w:hint="eastAsia"/>
          <w:b/>
        </w:rPr>
        <w:t>支持</w:t>
      </w:r>
      <w:r w:rsidR="000B0DEE" w:rsidRPr="003D6CE6">
        <w:rPr>
          <w:rFonts w:hint="eastAsia"/>
          <w:b/>
        </w:rPr>
        <w:t>，行政院允應督促各級政府機關</w:t>
      </w:r>
      <w:r>
        <w:rPr>
          <w:rFonts w:hint="eastAsia"/>
          <w:b/>
        </w:rPr>
        <w:t>確切</w:t>
      </w:r>
      <w:r w:rsidR="00F47303" w:rsidRPr="003D6CE6">
        <w:rPr>
          <w:rFonts w:hint="eastAsia"/>
          <w:b/>
        </w:rPr>
        <w:t>落實執行</w:t>
      </w:r>
      <w:r w:rsidR="000B0DEE" w:rsidRPr="003D6CE6">
        <w:rPr>
          <w:rFonts w:hint="eastAsia"/>
          <w:b/>
        </w:rPr>
        <w:t>，以加速國內綠</w:t>
      </w:r>
      <w:r w:rsidR="007648D5" w:rsidRPr="003D6CE6">
        <w:rPr>
          <w:rFonts w:hint="eastAsia"/>
          <w:b/>
        </w:rPr>
        <w:t>能產業</w:t>
      </w:r>
      <w:r w:rsidRPr="003D6CE6">
        <w:rPr>
          <w:rFonts w:hint="eastAsia"/>
          <w:b/>
        </w:rPr>
        <w:t>茁壯</w:t>
      </w:r>
      <w:r>
        <w:rPr>
          <w:rFonts w:hint="eastAsia"/>
          <w:b/>
        </w:rPr>
        <w:lastRenderedPageBreak/>
        <w:t>發展</w:t>
      </w:r>
      <w:r w:rsidR="007648D5" w:rsidRPr="003D6CE6">
        <w:rPr>
          <w:rFonts w:hint="eastAsia"/>
          <w:b/>
        </w:rPr>
        <w:t>：</w:t>
      </w:r>
      <w:bookmarkEnd w:id="919"/>
    </w:p>
    <w:p w:rsidR="009A658A" w:rsidRPr="003D6CE6" w:rsidRDefault="00645860" w:rsidP="00AC167D">
      <w:pPr>
        <w:pStyle w:val="3"/>
      </w:pPr>
      <w:bookmarkStart w:id="921" w:name="_Toc310611490"/>
      <w:bookmarkStart w:id="922" w:name="_Toc311050829"/>
      <w:r w:rsidRPr="003D6CE6">
        <w:rPr>
          <w:rFonts w:hint="eastAsia"/>
        </w:rPr>
        <w:t>國內</w:t>
      </w:r>
      <w:r w:rsidR="00F47303" w:rsidRPr="003D6CE6">
        <w:rPr>
          <w:rFonts w:hint="eastAsia"/>
        </w:rPr>
        <w:t>綠能產業</w:t>
      </w:r>
      <w:r w:rsidRPr="003D6CE6">
        <w:rPr>
          <w:rFonts w:hint="eastAsia"/>
        </w:rPr>
        <w:t>能否順利</w:t>
      </w:r>
      <w:r w:rsidR="00F47303" w:rsidRPr="003D6CE6">
        <w:rPr>
          <w:rFonts w:hint="eastAsia"/>
        </w:rPr>
        <w:t>發展，除有其市場自由競爭</w:t>
      </w:r>
      <w:r w:rsidR="00A83B53" w:rsidRPr="003D6CE6">
        <w:rPr>
          <w:rFonts w:hint="eastAsia"/>
        </w:rPr>
        <w:t>機制</w:t>
      </w:r>
      <w:r w:rsidRPr="003D6CE6">
        <w:rPr>
          <w:rFonts w:hint="eastAsia"/>
        </w:rPr>
        <w:t>外，</w:t>
      </w:r>
      <w:r w:rsidR="00F47303" w:rsidRPr="003D6CE6">
        <w:rPr>
          <w:rFonts w:hint="eastAsia"/>
        </w:rPr>
        <w:t>端賴政府機關</w:t>
      </w:r>
      <w:r w:rsidR="00E978CF" w:rsidRPr="003D6CE6">
        <w:rPr>
          <w:rFonts w:hint="eastAsia"/>
        </w:rPr>
        <w:t>有否適宜之優惠與獎勵措施，</w:t>
      </w:r>
      <w:r w:rsidR="00A83B53" w:rsidRPr="003D6CE6">
        <w:rPr>
          <w:rFonts w:hint="eastAsia"/>
        </w:rPr>
        <w:t>排除投資障礙，</w:t>
      </w:r>
      <w:r w:rsidR="00E978CF" w:rsidRPr="003D6CE6">
        <w:rPr>
          <w:rFonts w:hint="eastAsia"/>
        </w:rPr>
        <w:t>據以創造足</w:t>
      </w:r>
      <w:r w:rsidR="0004311C" w:rsidRPr="003D6CE6">
        <w:rPr>
          <w:rFonts w:hint="eastAsia"/>
        </w:rPr>
        <w:t>適</w:t>
      </w:r>
      <w:r w:rsidR="00E978CF" w:rsidRPr="003D6CE6">
        <w:rPr>
          <w:rFonts w:hint="eastAsia"/>
        </w:rPr>
        <w:t>誘因吸引國內各產業加入綠能發展之列</w:t>
      </w:r>
      <w:r w:rsidR="009A658A" w:rsidRPr="003D6CE6">
        <w:rPr>
          <w:rFonts w:hint="eastAsia"/>
        </w:rPr>
        <w:t>，先予述明。</w:t>
      </w:r>
      <w:bookmarkEnd w:id="921"/>
      <w:bookmarkEnd w:id="922"/>
    </w:p>
    <w:p w:rsidR="009A658A" w:rsidRPr="007B04DE" w:rsidRDefault="00986E1B" w:rsidP="00AC167D">
      <w:pPr>
        <w:pStyle w:val="3"/>
        <w:rPr>
          <w:spacing w:val="-6"/>
        </w:rPr>
      </w:pPr>
      <w:bookmarkStart w:id="923" w:name="_Toc310611491"/>
      <w:bookmarkStart w:id="924" w:name="_Toc311050830"/>
      <w:r w:rsidRPr="007B04DE">
        <w:rPr>
          <w:rFonts w:hint="eastAsia"/>
          <w:spacing w:val="-6"/>
        </w:rPr>
        <w:t>經審視國內相關法令如下：</w:t>
      </w:r>
      <w:r w:rsidR="000B0DEE" w:rsidRPr="007B04DE">
        <w:rPr>
          <w:rFonts w:hint="eastAsia"/>
          <w:spacing w:val="-6"/>
        </w:rPr>
        <w:t>環境基本法第37條：「各級政府為求資源之合理有效利用及因應環境保護之需要，對下列事項，應採適當之優惠、獎勵、輔導或補償措施：</w:t>
      </w:r>
      <w:r w:rsidR="00D03601" w:rsidRPr="007B04DE">
        <w:rPr>
          <w:rFonts w:hint="eastAsia"/>
          <w:spacing w:val="-6"/>
        </w:rPr>
        <w:t>……</w:t>
      </w:r>
      <w:r w:rsidR="000B0DEE" w:rsidRPr="007B04DE">
        <w:rPr>
          <w:rFonts w:hint="eastAsia"/>
          <w:spacing w:val="-6"/>
        </w:rPr>
        <w:t>四、再生能源之推廣及應用。五、研發節約能源技術及設置節約能源產品。</w:t>
      </w:r>
      <w:r w:rsidR="00D03601" w:rsidRPr="007B04DE">
        <w:rPr>
          <w:rFonts w:hint="eastAsia"/>
          <w:spacing w:val="-6"/>
        </w:rPr>
        <w:t>……</w:t>
      </w:r>
      <w:r w:rsidR="000B0DEE" w:rsidRPr="007B04DE">
        <w:rPr>
          <w:rFonts w:hint="eastAsia"/>
          <w:spacing w:val="-6"/>
        </w:rPr>
        <w:t>。七、為環境保護目的而遷移。八、提供土地或其他資源作為環境保護之用。</w:t>
      </w:r>
      <w:r w:rsidR="00D03601" w:rsidRPr="007B04DE">
        <w:rPr>
          <w:rFonts w:hint="eastAsia"/>
          <w:spacing w:val="-6"/>
        </w:rPr>
        <w:t>……</w:t>
      </w:r>
      <w:r w:rsidR="000B0DEE" w:rsidRPr="007B04DE">
        <w:rPr>
          <w:rFonts w:hint="eastAsia"/>
          <w:spacing w:val="-6"/>
        </w:rPr>
        <w:t>。」</w:t>
      </w:r>
      <w:r w:rsidR="00AC167D" w:rsidRPr="007B04DE">
        <w:rPr>
          <w:rFonts w:hint="eastAsia"/>
          <w:spacing w:val="-6"/>
        </w:rPr>
        <w:t>、</w:t>
      </w:r>
      <w:r w:rsidR="00605DC9" w:rsidRPr="007B04DE">
        <w:rPr>
          <w:rFonts w:hint="eastAsia"/>
          <w:spacing w:val="-6"/>
        </w:rPr>
        <w:t>再生能源發展條例</w:t>
      </w:r>
      <w:r w:rsidR="00D03601" w:rsidRPr="007B04DE">
        <w:rPr>
          <w:rFonts w:hint="eastAsia"/>
          <w:spacing w:val="-6"/>
        </w:rPr>
        <w:t>第11條：「對於具發展潛力之再生能源發電設備，於技術發展初期階段，中央主管機關得基於示範之目的，於一定期間內，給予相關獎勵</w:t>
      </w:r>
      <w:r w:rsidR="00AC167D" w:rsidRPr="007B04DE">
        <w:rPr>
          <w:rFonts w:hint="eastAsia"/>
          <w:spacing w:val="-6"/>
        </w:rPr>
        <w:t>……</w:t>
      </w:r>
      <w:r w:rsidR="00D03601" w:rsidRPr="007B04DE">
        <w:rPr>
          <w:rFonts w:hint="eastAsia"/>
          <w:spacing w:val="-6"/>
        </w:rPr>
        <w:t>。」</w:t>
      </w:r>
      <w:r w:rsidR="008E2AB4" w:rsidRPr="007B04DE">
        <w:rPr>
          <w:rFonts w:hint="eastAsia"/>
          <w:spacing w:val="-6"/>
        </w:rPr>
        <w:t>、</w:t>
      </w:r>
      <w:r w:rsidR="005C0D16" w:rsidRPr="007B04DE">
        <w:rPr>
          <w:rFonts w:hint="eastAsia"/>
          <w:spacing w:val="-6"/>
        </w:rPr>
        <w:t>產業創新條例第30條：「國家發展基金之用途如下：一、配合國家產業發展策略，投資於……能資源再生、綠能產業……及其他增加產業效益或改善產業結構有關之重要事業或計畫。二、配合國家產業發展策略，融貸資金於……節約能源、降低溫室效應及其他增加產業效益或改善產業結構有關之輔導計畫……。」、</w:t>
      </w:r>
      <w:r w:rsidR="00CA26E2" w:rsidRPr="007B04DE">
        <w:rPr>
          <w:rFonts w:hint="eastAsia"/>
          <w:spacing w:val="-6"/>
        </w:rPr>
        <w:t>能源管理法第5條：「中央主管機關得依預算法之規定，設置能源研究發展特種基金，訂定計畫，加強能源之研究發展工作。前項基金之用途範圍如左：一、能源開發技術之研究發展及替代能源之研究。二、能源合理有效使用及節約技術、方法之研究發展。三、能源經濟分析及其情報資料之蒐集……。法人或個人為前項第一款、第二款之研究，具有實用價值者，得予獎勵或補助。……。」、</w:t>
      </w:r>
      <w:r w:rsidR="0014603E" w:rsidRPr="007B04DE">
        <w:rPr>
          <w:rFonts w:hint="eastAsia"/>
          <w:spacing w:val="-6"/>
        </w:rPr>
        <w:t>環境教育法</w:t>
      </w:r>
      <w:r w:rsidR="00AC167D" w:rsidRPr="007B04DE">
        <w:rPr>
          <w:rFonts w:hint="eastAsia"/>
          <w:spacing w:val="-6"/>
        </w:rPr>
        <w:t>第9條</w:t>
      </w:r>
      <w:r w:rsidR="008E2AB4" w:rsidRPr="007B04DE">
        <w:rPr>
          <w:rFonts w:hint="eastAsia"/>
          <w:spacing w:val="-6"/>
        </w:rPr>
        <w:t>：「</w:t>
      </w:r>
      <w:r w:rsidR="00AC167D" w:rsidRPr="007B04DE">
        <w:rPr>
          <w:rFonts w:hint="eastAsia"/>
          <w:spacing w:val="-6"/>
        </w:rPr>
        <w:t>環境教育基金之用途，應供辦理第</w:t>
      </w:r>
      <w:r w:rsidR="00E27A4E" w:rsidRPr="007B04DE">
        <w:rPr>
          <w:spacing w:val="-6"/>
        </w:rPr>
        <w:t>5</w:t>
      </w:r>
      <w:r w:rsidR="00AC167D" w:rsidRPr="007B04DE">
        <w:rPr>
          <w:rFonts w:hint="eastAsia"/>
          <w:spacing w:val="-6"/>
        </w:rPr>
        <w:t>條至第</w:t>
      </w:r>
      <w:r w:rsidR="00E27A4E" w:rsidRPr="007B04DE">
        <w:rPr>
          <w:rFonts w:hint="eastAsia"/>
          <w:spacing w:val="-6"/>
        </w:rPr>
        <w:t>7</w:t>
      </w:r>
      <w:r w:rsidR="00AC167D" w:rsidRPr="007B04DE">
        <w:rPr>
          <w:rFonts w:hint="eastAsia"/>
          <w:spacing w:val="-6"/>
        </w:rPr>
        <w:t>條國家環境</w:t>
      </w:r>
      <w:r w:rsidR="00AC167D" w:rsidRPr="007B04DE">
        <w:rPr>
          <w:rFonts w:hint="eastAsia"/>
          <w:spacing w:val="-6"/>
        </w:rPr>
        <w:lastRenderedPageBreak/>
        <w:t>教育綱領、環境教育行動方案所列下列事項之用：一、辦理環境講習。二、辦理環境教育宣導及活動。三、編製環境教育教材、文宣及手冊。四、進行環境教育研究及發展。</w:t>
      </w:r>
      <w:r w:rsidR="00B604E0" w:rsidRPr="007B04DE">
        <w:rPr>
          <w:rFonts w:hint="eastAsia"/>
          <w:spacing w:val="-6"/>
        </w:rPr>
        <w:t>……</w:t>
      </w:r>
      <w:r w:rsidR="00AC167D" w:rsidRPr="007B04DE">
        <w:rPr>
          <w:rFonts w:hint="eastAsia"/>
          <w:spacing w:val="-6"/>
        </w:rPr>
        <w:t>十、其他與環境教育推展相關事項。</w:t>
      </w:r>
      <w:r w:rsidR="008E2AB4" w:rsidRPr="007B04DE">
        <w:rPr>
          <w:rFonts w:hint="eastAsia"/>
          <w:spacing w:val="-6"/>
        </w:rPr>
        <w:t>」</w:t>
      </w:r>
      <w:r w:rsidR="00A83B53" w:rsidRPr="007B04DE">
        <w:rPr>
          <w:rFonts w:hint="eastAsia"/>
          <w:spacing w:val="-6"/>
        </w:rPr>
        <w:t>足見</w:t>
      </w:r>
      <w:r w:rsidR="00F761A3" w:rsidRPr="007B04DE">
        <w:rPr>
          <w:rFonts w:hint="eastAsia"/>
          <w:spacing w:val="-6"/>
        </w:rPr>
        <w:t>國內相關法令針對</w:t>
      </w:r>
      <w:r w:rsidR="00A83B53" w:rsidRPr="007B04DE">
        <w:rPr>
          <w:rFonts w:hint="eastAsia"/>
          <w:spacing w:val="-6"/>
        </w:rPr>
        <w:t>綠能產業之發展、推廣、研究及宣導教育，不乏優惠、獎勵措施及經費來源</w:t>
      </w:r>
      <w:r w:rsidR="0004311C" w:rsidRPr="007B04DE">
        <w:rPr>
          <w:rFonts w:hint="eastAsia"/>
          <w:spacing w:val="-6"/>
        </w:rPr>
        <w:t>，該等法令主管機關咸應善加應用，落實執行</w:t>
      </w:r>
      <w:r w:rsidR="00A83B53" w:rsidRPr="007B04DE">
        <w:rPr>
          <w:rFonts w:hint="eastAsia"/>
          <w:spacing w:val="-6"/>
        </w:rPr>
        <w:t>。</w:t>
      </w:r>
      <w:bookmarkEnd w:id="923"/>
      <w:bookmarkEnd w:id="924"/>
    </w:p>
    <w:p w:rsidR="000B0DEE" w:rsidRPr="003D6CE6" w:rsidRDefault="00A83B53" w:rsidP="00AC167D">
      <w:pPr>
        <w:pStyle w:val="3"/>
      </w:pPr>
      <w:bookmarkStart w:id="925" w:name="_Toc310611492"/>
      <w:bookmarkStart w:id="926" w:name="_Toc311050831"/>
      <w:r w:rsidRPr="003D6CE6">
        <w:rPr>
          <w:rFonts w:hint="eastAsia"/>
        </w:rPr>
        <w:t>惟經本院諮詢、履勘、訪查</w:t>
      </w:r>
      <w:r w:rsidR="00F761A3" w:rsidRPr="003D6CE6">
        <w:rPr>
          <w:rFonts w:hint="eastAsia"/>
        </w:rPr>
        <w:t>後</w:t>
      </w:r>
      <w:r w:rsidRPr="003D6CE6">
        <w:rPr>
          <w:rFonts w:hint="eastAsia"/>
        </w:rPr>
        <w:t>發現，部分</w:t>
      </w:r>
      <w:r w:rsidR="00F761A3" w:rsidRPr="003D6CE6">
        <w:rPr>
          <w:rFonts w:hint="eastAsia"/>
        </w:rPr>
        <w:t>產</w:t>
      </w:r>
      <w:r w:rsidRPr="003D6CE6">
        <w:rPr>
          <w:rFonts w:hint="eastAsia"/>
        </w:rPr>
        <w:t>業及專家學者卻</w:t>
      </w:r>
      <w:r w:rsidR="0004311C" w:rsidRPr="003D6CE6">
        <w:rPr>
          <w:rFonts w:hint="eastAsia"/>
        </w:rPr>
        <w:t>迭</w:t>
      </w:r>
      <w:r w:rsidRPr="003D6CE6">
        <w:rPr>
          <w:rFonts w:hint="eastAsia"/>
        </w:rPr>
        <w:t>表示：「政府針對綠能產業之優惠與獎勵措施不足，致缺乏誘因促使相關產業投資發展……」等語。究係因各級政府機關執行不力，宣導不足所致，</w:t>
      </w:r>
      <w:r w:rsidR="00F761A3" w:rsidRPr="003D6CE6">
        <w:rPr>
          <w:rFonts w:hint="eastAsia"/>
        </w:rPr>
        <w:t>或法令散見於各主管機關，</w:t>
      </w:r>
      <w:r w:rsidR="004D18C4" w:rsidRPr="003D6CE6">
        <w:rPr>
          <w:rFonts w:hint="eastAsia"/>
        </w:rPr>
        <w:t>缺乏整合機制，</w:t>
      </w:r>
      <w:r w:rsidR="0004311C" w:rsidRPr="003D6CE6">
        <w:rPr>
          <w:rFonts w:hint="eastAsia"/>
        </w:rPr>
        <w:t>造成</w:t>
      </w:r>
      <w:r w:rsidR="00F761A3" w:rsidRPr="003D6CE6">
        <w:rPr>
          <w:rFonts w:hint="eastAsia"/>
        </w:rPr>
        <w:t>各行其是</w:t>
      </w:r>
      <w:r w:rsidR="009A658A" w:rsidRPr="003D6CE6">
        <w:rPr>
          <w:rFonts w:hint="eastAsia"/>
        </w:rPr>
        <w:t>，產業無所適從</w:t>
      </w:r>
      <w:r w:rsidR="00F761A3" w:rsidRPr="003D6CE6">
        <w:rPr>
          <w:rFonts w:hint="eastAsia"/>
        </w:rPr>
        <w:t>，</w:t>
      </w:r>
      <w:r w:rsidR="009A658A" w:rsidRPr="003D6CE6">
        <w:rPr>
          <w:rFonts w:hint="eastAsia"/>
        </w:rPr>
        <w:t>皆不無疑慮，</w:t>
      </w:r>
      <w:r w:rsidR="00F761A3" w:rsidRPr="003D6CE6">
        <w:rPr>
          <w:rFonts w:hint="eastAsia"/>
        </w:rPr>
        <w:t>此</w:t>
      </w:r>
      <w:r w:rsidR="004D18C4" w:rsidRPr="003D6CE6">
        <w:rPr>
          <w:rFonts w:hint="eastAsia"/>
        </w:rPr>
        <w:t>觀</w:t>
      </w:r>
      <w:r w:rsidR="002B5E2D" w:rsidRPr="003D6CE6">
        <w:rPr>
          <w:rFonts w:hint="eastAsia"/>
        </w:rPr>
        <w:t>經濟部</w:t>
      </w:r>
      <w:r w:rsidR="00E12F23" w:rsidRPr="003D6CE6">
        <w:rPr>
          <w:rFonts w:hint="eastAsia"/>
        </w:rPr>
        <w:t>民國(下同)</w:t>
      </w:r>
      <w:r w:rsidR="0090614F" w:rsidRPr="003D6CE6">
        <w:rPr>
          <w:rFonts w:hint="eastAsia"/>
        </w:rPr>
        <w:t>100年5月4日經能字第10002608010號函載明</w:t>
      </w:r>
      <w:r w:rsidR="00F761A3" w:rsidRPr="003D6CE6">
        <w:rPr>
          <w:rFonts w:hint="eastAsia"/>
        </w:rPr>
        <w:t>：「</w:t>
      </w:r>
      <w:r w:rsidR="002B5E2D" w:rsidRPr="003D6CE6">
        <w:rPr>
          <w:rFonts w:hint="eastAsia"/>
        </w:rPr>
        <w:t>查近5年，歷年能源研究發展特種基金未運用於研究發展再生能源及綠能</w:t>
      </w:r>
      <w:r w:rsidR="00F761A3" w:rsidRPr="003D6CE6">
        <w:rPr>
          <w:rFonts w:hint="eastAsia"/>
        </w:rPr>
        <w:t>」等</w:t>
      </w:r>
      <w:r w:rsidR="009A658A" w:rsidRPr="003D6CE6">
        <w:rPr>
          <w:rFonts w:hint="eastAsia"/>
        </w:rPr>
        <w:t>語</w:t>
      </w:r>
      <w:r w:rsidR="004D18C4" w:rsidRPr="003D6CE6">
        <w:rPr>
          <w:rFonts w:hint="eastAsia"/>
        </w:rPr>
        <w:t>益資佐證</w:t>
      </w:r>
      <w:r w:rsidR="00F761A3" w:rsidRPr="003D6CE6">
        <w:rPr>
          <w:rFonts w:hint="eastAsia"/>
        </w:rPr>
        <w:t>。</w:t>
      </w:r>
      <w:r w:rsidR="004D18C4" w:rsidRPr="003D6CE6">
        <w:rPr>
          <w:rFonts w:hint="eastAsia"/>
        </w:rPr>
        <w:t>行政院亟應督促各級政府機關落實執行，以加速茁壯國內綠能產業</w:t>
      </w:r>
      <w:r w:rsidR="004D18C4" w:rsidRPr="003D6CE6">
        <w:rPr>
          <w:rFonts w:hint="eastAsia"/>
          <w:b/>
        </w:rPr>
        <w:t>。</w:t>
      </w:r>
      <w:bookmarkEnd w:id="925"/>
      <w:bookmarkEnd w:id="926"/>
    </w:p>
    <w:p w:rsidR="009B20E6" w:rsidRPr="003D6CE6" w:rsidRDefault="009B20E6" w:rsidP="003E30D2">
      <w:pPr>
        <w:pStyle w:val="2"/>
        <w:ind w:leftChars="86" w:left="990"/>
        <w:rPr>
          <w:b/>
        </w:rPr>
      </w:pPr>
      <w:bookmarkStart w:id="927" w:name="_Toc294785249"/>
      <w:bookmarkStart w:id="928" w:name="_Toc311050832"/>
      <w:bookmarkEnd w:id="920"/>
      <w:r w:rsidRPr="003D6CE6">
        <w:rPr>
          <w:rFonts w:hint="eastAsia"/>
          <w:b/>
        </w:rPr>
        <w:t>我國綠能產業</w:t>
      </w:r>
      <w:r w:rsidR="00D85552" w:rsidRPr="003D6CE6">
        <w:rPr>
          <w:rFonts w:hint="eastAsia"/>
          <w:b/>
        </w:rPr>
        <w:t>全球</w:t>
      </w:r>
      <w:r w:rsidRPr="003D6CE6">
        <w:rPr>
          <w:rFonts w:hint="eastAsia"/>
          <w:b/>
        </w:rPr>
        <w:t>競爭力</w:t>
      </w:r>
      <w:r w:rsidR="00F350DC" w:rsidRPr="003D6CE6">
        <w:rPr>
          <w:rFonts w:hint="eastAsia"/>
          <w:b/>
        </w:rPr>
        <w:t>名列世界</w:t>
      </w:r>
      <w:r w:rsidR="00D40A15" w:rsidRPr="003D6CE6">
        <w:rPr>
          <w:rFonts w:hint="eastAsia"/>
          <w:b/>
        </w:rPr>
        <w:t>前茅</w:t>
      </w:r>
      <w:r w:rsidR="00F350DC" w:rsidRPr="003D6CE6">
        <w:rPr>
          <w:rFonts w:hint="eastAsia"/>
          <w:b/>
        </w:rPr>
        <w:t>，經濟部等相關主管機關</w:t>
      </w:r>
      <w:r w:rsidR="006B0616" w:rsidRPr="003D6CE6">
        <w:rPr>
          <w:rFonts w:hint="eastAsia"/>
          <w:b/>
        </w:rPr>
        <w:t>之努力</w:t>
      </w:r>
      <w:r w:rsidR="007106DB">
        <w:rPr>
          <w:rFonts w:hint="eastAsia"/>
          <w:b/>
        </w:rPr>
        <w:t>有目共睹</w:t>
      </w:r>
      <w:r w:rsidR="007B04DE">
        <w:rPr>
          <w:rFonts w:hint="eastAsia"/>
          <w:b/>
        </w:rPr>
        <w:t>，</w:t>
      </w:r>
      <w:r w:rsidR="00D85552" w:rsidRPr="003D6CE6">
        <w:rPr>
          <w:rFonts w:hint="eastAsia"/>
          <w:b/>
        </w:rPr>
        <w:t>固</w:t>
      </w:r>
      <w:r w:rsidR="00F350DC" w:rsidRPr="003D6CE6">
        <w:rPr>
          <w:rFonts w:hint="eastAsia"/>
          <w:b/>
        </w:rPr>
        <w:t>堪肯認</w:t>
      </w:r>
      <w:r w:rsidR="00D17B8C">
        <w:rPr>
          <w:rFonts w:hint="eastAsia"/>
          <w:b/>
        </w:rPr>
        <w:t>；</w:t>
      </w:r>
      <w:r w:rsidR="00F350DC" w:rsidRPr="003D6CE6">
        <w:rPr>
          <w:rFonts w:hint="eastAsia"/>
          <w:b/>
        </w:rPr>
        <w:t>然</w:t>
      </w:r>
      <w:r w:rsidR="007106DB">
        <w:rPr>
          <w:rFonts w:hint="eastAsia"/>
          <w:b/>
        </w:rPr>
        <w:t>綠能</w:t>
      </w:r>
      <w:r w:rsidR="00D85552" w:rsidRPr="003D6CE6">
        <w:rPr>
          <w:rFonts w:hint="eastAsia"/>
          <w:b/>
        </w:rPr>
        <w:t>產值</w:t>
      </w:r>
      <w:r w:rsidR="007106DB">
        <w:rPr>
          <w:rFonts w:hint="eastAsia"/>
          <w:b/>
        </w:rPr>
        <w:t>目前因</w:t>
      </w:r>
      <w:r w:rsidR="00D85552" w:rsidRPr="003D6CE6">
        <w:rPr>
          <w:rFonts w:hint="eastAsia"/>
          <w:b/>
        </w:rPr>
        <w:t>國內低</w:t>
      </w:r>
      <w:r w:rsidR="00F54E53" w:rsidRPr="003D6CE6">
        <w:rPr>
          <w:rFonts w:hint="eastAsia"/>
          <w:b/>
        </w:rPr>
        <w:t>廉</w:t>
      </w:r>
      <w:r w:rsidR="007106DB">
        <w:rPr>
          <w:rFonts w:hint="eastAsia"/>
          <w:b/>
        </w:rPr>
        <w:t>的電價而仍有待突破</w:t>
      </w:r>
      <w:r w:rsidR="00D85552" w:rsidRPr="003D6CE6">
        <w:rPr>
          <w:rFonts w:hint="eastAsia"/>
          <w:b/>
        </w:rPr>
        <w:t>，競爭力</w:t>
      </w:r>
      <w:r w:rsidR="007106DB">
        <w:rPr>
          <w:rFonts w:hint="eastAsia"/>
          <w:b/>
        </w:rPr>
        <w:t>不足，其長期發展前景</w:t>
      </w:r>
      <w:r w:rsidR="00D85552" w:rsidRPr="003D6CE6">
        <w:rPr>
          <w:rFonts w:hint="eastAsia"/>
          <w:b/>
        </w:rPr>
        <w:t>，</w:t>
      </w:r>
      <w:r w:rsidR="007106DB">
        <w:rPr>
          <w:rFonts w:hint="eastAsia"/>
          <w:b/>
        </w:rPr>
        <w:t>仍</w:t>
      </w:r>
      <w:r w:rsidR="00D85552" w:rsidRPr="003D6CE6">
        <w:rPr>
          <w:rFonts w:hint="eastAsia"/>
          <w:b/>
        </w:rPr>
        <w:t>不無疑慮，</w:t>
      </w:r>
      <w:r w:rsidR="00F54E53" w:rsidRPr="003D6CE6">
        <w:rPr>
          <w:rFonts w:hint="eastAsia"/>
          <w:b/>
        </w:rPr>
        <w:t>突顯</w:t>
      </w:r>
      <w:r w:rsidR="00077422" w:rsidRPr="003D6CE6">
        <w:rPr>
          <w:rFonts w:hint="eastAsia"/>
          <w:b/>
        </w:rPr>
        <w:t>國內亟需</w:t>
      </w:r>
      <w:r w:rsidR="007106DB">
        <w:rPr>
          <w:rFonts w:hint="eastAsia"/>
          <w:b/>
        </w:rPr>
        <w:t>訂定</w:t>
      </w:r>
      <w:r w:rsidR="00F54E53" w:rsidRPr="003D6CE6">
        <w:rPr>
          <w:rFonts w:hint="eastAsia"/>
          <w:b/>
        </w:rPr>
        <w:t>合理電價之重要性</w:t>
      </w:r>
      <w:r w:rsidR="008A1F5F" w:rsidRPr="003D6CE6">
        <w:rPr>
          <w:rFonts w:hint="eastAsia"/>
          <w:b/>
        </w:rPr>
        <w:t>：</w:t>
      </w:r>
      <w:bookmarkEnd w:id="927"/>
      <w:bookmarkEnd w:id="928"/>
    </w:p>
    <w:p w:rsidR="00077422" w:rsidRPr="007B04DE" w:rsidRDefault="008A1F5F" w:rsidP="007B04DE">
      <w:pPr>
        <w:pStyle w:val="5"/>
        <w:numPr>
          <w:ilvl w:val="0"/>
          <w:numId w:val="0"/>
        </w:numPr>
        <w:ind w:leftChars="290" w:left="986" w:firstLineChars="197" w:firstLine="662"/>
        <w:rPr>
          <w:spacing w:val="-2"/>
        </w:rPr>
      </w:pPr>
      <w:bookmarkStart w:id="929" w:name="_Toc310611494"/>
      <w:bookmarkStart w:id="930" w:name="_Toc294785250"/>
      <w:r w:rsidRPr="007B04DE">
        <w:rPr>
          <w:rFonts w:hint="eastAsia"/>
          <w:spacing w:val="-2"/>
        </w:rPr>
        <w:t>據</w:t>
      </w:r>
      <w:r w:rsidR="00EE5434" w:rsidRPr="007B04DE">
        <w:rPr>
          <w:rFonts w:hint="eastAsia"/>
          <w:spacing w:val="-2"/>
        </w:rPr>
        <w:t>瑞士洛桑國際管理學院</w:t>
      </w:r>
      <w:r w:rsidR="009B20E6" w:rsidRPr="007B04DE">
        <w:rPr>
          <w:rFonts w:hint="eastAsia"/>
          <w:spacing w:val="-2"/>
        </w:rPr>
        <w:t>(</w:t>
      </w:r>
      <w:r w:rsidR="006B5788" w:rsidRPr="007B04DE">
        <w:rPr>
          <w:spacing w:val="-2"/>
        </w:rPr>
        <w:t>Internat</w:t>
      </w:r>
      <w:r w:rsidR="00EE5434" w:rsidRPr="007B04DE">
        <w:rPr>
          <w:spacing w:val="-2"/>
        </w:rPr>
        <w:t>ional Institute of Management</w:t>
      </w:r>
      <w:r w:rsidR="00EE5434" w:rsidRPr="007B04DE">
        <w:rPr>
          <w:rFonts w:hint="eastAsia"/>
          <w:spacing w:val="-2"/>
        </w:rPr>
        <w:t xml:space="preserve"> </w:t>
      </w:r>
      <w:r w:rsidR="00EE5434" w:rsidRPr="007B04DE">
        <w:rPr>
          <w:spacing w:val="-2"/>
        </w:rPr>
        <w:t>Development,</w:t>
      </w:r>
      <w:r w:rsidR="00EE5434" w:rsidRPr="007B04DE">
        <w:rPr>
          <w:rFonts w:hint="eastAsia"/>
          <w:spacing w:val="-2"/>
        </w:rPr>
        <w:t>簡稱</w:t>
      </w:r>
      <w:r w:rsidR="009B20E6" w:rsidRPr="007B04DE">
        <w:rPr>
          <w:rFonts w:hint="eastAsia"/>
          <w:spacing w:val="-2"/>
        </w:rPr>
        <w:t>IMD</w:t>
      </w:r>
      <w:r w:rsidR="00EE5434" w:rsidRPr="007B04DE">
        <w:rPr>
          <w:spacing w:val="-2"/>
          <w:vertAlign w:val="superscript"/>
        </w:rPr>
        <w:footnoteReference w:id="66"/>
      </w:r>
      <w:r w:rsidR="009B20E6" w:rsidRPr="007B04DE">
        <w:rPr>
          <w:rFonts w:hint="eastAsia"/>
          <w:spacing w:val="-2"/>
        </w:rPr>
        <w:t>)「2010世界競爭力年報」</w:t>
      </w:r>
      <w:r w:rsidRPr="007B04DE">
        <w:rPr>
          <w:rFonts w:hint="eastAsia"/>
          <w:spacing w:val="-2"/>
        </w:rPr>
        <w:t>針對</w:t>
      </w:r>
      <w:r w:rsidR="009B20E6" w:rsidRPr="007B04DE">
        <w:rPr>
          <w:rFonts w:hint="eastAsia"/>
          <w:spacing w:val="-2"/>
        </w:rPr>
        <w:t>各國運用綠色科技創造</w:t>
      </w:r>
      <w:r w:rsidR="009B20E6" w:rsidRPr="007B04DE">
        <w:rPr>
          <w:rFonts w:hint="eastAsia"/>
          <w:spacing w:val="-2"/>
        </w:rPr>
        <w:lastRenderedPageBreak/>
        <w:t>競爭優勢的潛力評比</w:t>
      </w:r>
      <w:r w:rsidRPr="007B04DE">
        <w:rPr>
          <w:rFonts w:hint="eastAsia"/>
          <w:spacing w:val="-2"/>
        </w:rPr>
        <w:t>結果</w:t>
      </w:r>
      <w:r w:rsidR="009B20E6" w:rsidRPr="007B04DE">
        <w:rPr>
          <w:rFonts w:hint="eastAsia"/>
          <w:spacing w:val="-2"/>
        </w:rPr>
        <w:t>，臺灣</w:t>
      </w:r>
      <w:r w:rsidRPr="007B04DE">
        <w:rPr>
          <w:rFonts w:hint="eastAsia"/>
          <w:spacing w:val="-2"/>
        </w:rPr>
        <w:t>高居</w:t>
      </w:r>
      <w:r w:rsidR="009B20E6" w:rsidRPr="007B04DE">
        <w:rPr>
          <w:rFonts w:hint="eastAsia"/>
          <w:spacing w:val="-2"/>
        </w:rPr>
        <w:t>全球第6，亞洲第2</w:t>
      </w:r>
      <w:r w:rsidR="001305DB" w:rsidRPr="007B04DE">
        <w:rPr>
          <w:rFonts w:hint="eastAsia"/>
          <w:spacing w:val="-2"/>
        </w:rPr>
        <w:t>，</w:t>
      </w:r>
      <w:r w:rsidR="009B20E6" w:rsidRPr="007B04DE">
        <w:rPr>
          <w:rFonts w:hint="eastAsia"/>
          <w:spacing w:val="-2"/>
        </w:rPr>
        <w:t>僅次</w:t>
      </w:r>
      <w:r w:rsidR="001305DB" w:rsidRPr="007B04DE">
        <w:rPr>
          <w:rFonts w:hint="eastAsia"/>
          <w:spacing w:val="-2"/>
        </w:rPr>
        <w:t>於</w:t>
      </w:r>
      <w:r w:rsidR="009B20E6" w:rsidRPr="007B04DE">
        <w:rPr>
          <w:rFonts w:hint="eastAsia"/>
          <w:spacing w:val="-2"/>
        </w:rPr>
        <w:t>日本</w:t>
      </w:r>
      <w:r w:rsidR="00FA4704" w:rsidRPr="007B04DE">
        <w:rPr>
          <w:rFonts w:hint="eastAsia"/>
          <w:spacing w:val="-2"/>
        </w:rPr>
        <w:t>。</w:t>
      </w:r>
      <w:r w:rsidR="009B20E6" w:rsidRPr="007B04DE">
        <w:rPr>
          <w:rFonts w:hint="eastAsia"/>
          <w:spacing w:val="-2"/>
        </w:rPr>
        <w:t>其中</w:t>
      </w:r>
      <w:r w:rsidR="009A658A" w:rsidRPr="007B04DE">
        <w:rPr>
          <w:rFonts w:hint="eastAsia"/>
          <w:spacing w:val="-2"/>
        </w:rPr>
        <w:t>99</w:t>
      </w:r>
      <w:r w:rsidR="009B20E6" w:rsidRPr="007B04DE">
        <w:rPr>
          <w:rFonts w:hint="eastAsia"/>
          <w:spacing w:val="-2"/>
        </w:rPr>
        <w:t>年太陽電池產量</w:t>
      </w:r>
      <w:r w:rsidR="00494AC1" w:rsidRPr="007B04DE">
        <w:rPr>
          <w:rFonts w:hint="eastAsia"/>
          <w:spacing w:val="-2"/>
        </w:rPr>
        <w:t>已達3GW，</w:t>
      </w:r>
      <w:r w:rsidR="009B20E6" w:rsidRPr="007B04DE">
        <w:rPr>
          <w:rFonts w:hint="eastAsia"/>
          <w:spacing w:val="-2"/>
        </w:rPr>
        <w:t>已超越日本，成為全球第2</w:t>
      </w:r>
      <w:r w:rsidR="009A658A" w:rsidRPr="007B04DE">
        <w:rPr>
          <w:rFonts w:hint="eastAsia"/>
          <w:spacing w:val="-2"/>
        </w:rPr>
        <w:t>；</w:t>
      </w:r>
      <w:r w:rsidR="009B20E6" w:rsidRPr="007B04DE">
        <w:rPr>
          <w:rFonts w:hint="eastAsia"/>
          <w:spacing w:val="-2"/>
        </w:rPr>
        <w:t>LED光源產量</w:t>
      </w:r>
      <w:r w:rsidR="0053140E" w:rsidRPr="007B04DE">
        <w:rPr>
          <w:rFonts w:hint="eastAsia"/>
          <w:spacing w:val="-2"/>
        </w:rPr>
        <w:t>高</w:t>
      </w:r>
      <w:r w:rsidR="00580B8B" w:rsidRPr="007B04DE">
        <w:rPr>
          <w:rFonts w:hint="eastAsia"/>
          <w:spacing w:val="-2"/>
        </w:rPr>
        <w:t>居</w:t>
      </w:r>
      <w:r w:rsidR="009B20E6" w:rsidRPr="007B04DE">
        <w:rPr>
          <w:rFonts w:hint="eastAsia"/>
          <w:spacing w:val="-2"/>
        </w:rPr>
        <w:t>全球第1，</w:t>
      </w:r>
      <w:r w:rsidR="0053140E" w:rsidRPr="007B04DE">
        <w:rPr>
          <w:rFonts w:hint="eastAsia"/>
          <w:spacing w:val="-2"/>
        </w:rPr>
        <w:t>擁有全球最大的LED晶粒，產值達1,626億元，亦位居全球</w:t>
      </w:r>
      <w:r w:rsidR="009B20E6" w:rsidRPr="007B04DE">
        <w:rPr>
          <w:rFonts w:hint="eastAsia"/>
          <w:spacing w:val="-2"/>
        </w:rPr>
        <w:t>第2</w:t>
      </w:r>
      <w:r w:rsidR="009A658A" w:rsidRPr="007B04DE">
        <w:rPr>
          <w:rFonts w:hint="eastAsia"/>
          <w:spacing w:val="-2"/>
        </w:rPr>
        <w:t>；</w:t>
      </w:r>
      <w:r w:rsidR="00580B8B" w:rsidRPr="007B04DE">
        <w:rPr>
          <w:rFonts w:hint="eastAsia"/>
          <w:spacing w:val="-2"/>
        </w:rPr>
        <w:t>風力機設備則</w:t>
      </w:r>
      <w:r w:rsidR="009B20E6" w:rsidRPr="007B04DE">
        <w:rPr>
          <w:rFonts w:hint="eastAsia"/>
          <w:spacing w:val="-2"/>
        </w:rPr>
        <w:t>為全球第8大製造國</w:t>
      </w:r>
      <w:r w:rsidR="00494AC1" w:rsidRPr="007B04DE">
        <w:rPr>
          <w:rFonts w:hint="eastAsia"/>
          <w:spacing w:val="-2"/>
        </w:rPr>
        <w:t>，產值達57億元</w:t>
      </w:r>
      <w:r w:rsidR="00181A83" w:rsidRPr="007B04DE">
        <w:rPr>
          <w:rFonts w:hint="eastAsia"/>
          <w:spacing w:val="-2"/>
        </w:rPr>
        <w:t>；磷酸鋰鐵</w:t>
      </w:r>
      <w:r w:rsidR="008C7AB6" w:rsidRPr="007B04DE">
        <w:rPr>
          <w:rFonts w:hint="eastAsia"/>
          <w:spacing w:val="-2"/>
        </w:rPr>
        <w:t>電池</w:t>
      </w:r>
      <w:r w:rsidR="00181A83" w:rsidRPr="007B04DE">
        <w:rPr>
          <w:rFonts w:hint="eastAsia"/>
          <w:spacing w:val="-2"/>
        </w:rPr>
        <w:t>正極材料1</w:t>
      </w:r>
      <w:r w:rsidR="008C7AB6" w:rsidRPr="007B04DE">
        <w:rPr>
          <w:rFonts w:hint="eastAsia"/>
          <w:spacing w:val="-2"/>
        </w:rPr>
        <w:t>00</w:t>
      </w:r>
      <w:r w:rsidR="00181A83" w:rsidRPr="007B04DE">
        <w:rPr>
          <w:rFonts w:hint="eastAsia"/>
          <w:spacing w:val="-2"/>
        </w:rPr>
        <w:t>年估將占有全球43</w:t>
      </w:r>
      <w:r w:rsidR="008C7AB6" w:rsidRPr="007B04DE">
        <w:rPr>
          <w:rFonts w:hint="eastAsia"/>
          <w:spacing w:val="-2"/>
        </w:rPr>
        <w:t>％</w:t>
      </w:r>
      <w:r w:rsidR="00181A83" w:rsidRPr="007B04DE">
        <w:rPr>
          <w:rFonts w:hint="eastAsia"/>
          <w:spacing w:val="-2"/>
        </w:rPr>
        <w:t>市場，為最大供應國。</w:t>
      </w:r>
      <w:r w:rsidR="001305DB" w:rsidRPr="007B04DE">
        <w:rPr>
          <w:rFonts w:hint="eastAsia"/>
          <w:spacing w:val="-2"/>
        </w:rPr>
        <w:t>惟</w:t>
      </w:r>
      <w:r w:rsidR="00510CAE" w:rsidRPr="007B04DE">
        <w:rPr>
          <w:rFonts w:hint="eastAsia"/>
          <w:spacing w:val="-2"/>
        </w:rPr>
        <w:t>據本院諮詢專家學者之意見略以：「臺灣發展太陽光電</w:t>
      </w:r>
      <w:r w:rsidR="009B0BE8" w:rsidRPr="007B04DE">
        <w:rPr>
          <w:rFonts w:hint="eastAsia"/>
          <w:spacing w:val="-2"/>
        </w:rPr>
        <w:t>如</w:t>
      </w:r>
      <w:r w:rsidR="00510CAE" w:rsidRPr="007B04DE">
        <w:rPr>
          <w:rFonts w:hint="eastAsia"/>
          <w:spacing w:val="-2"/>
        </w:rPr>
        <w:t>以1度電2元計算，成本約1萬2</w:t>
      </w:r>
      <w:r w:rsidR="00EC521A" w:rsidRPr="007B04DE">
        <w:rPr>
          <w:rFonts w:hint="eastAsia"/>
          <w:spacing w:val="-2"/>
        </w:rPr>
        <w:t>千</w:t>
      </w:r>
      <w:r w:rsidR="00510CAE" w:rsidRPr="007B04DE">
        <w:rPr>
          <w:rFonts w:hint="eastAsia"/>
          <w:spacing w:val="-2"/>
        </w:rPr>
        <w:t>元，歐洲1度電8元，成本</w:t>
      </w:r>
      <w:r w:rsidR="009B0BE8" w:rsidRPr="007B04DE">
        <w:rPr>
          <w:rFonts w:hint="eastAsia"/>
          <w:spacing w:val="-2"/>
        </w:rPr>
        <w:t>則</w:t>
      </w:r>
      <w:r w:rsidR="00510CAE" w:rsidRPr="007B04DE">
        <w:rPr>
          <w:rFonts w:hint="eastAsia"/>
          <w:spacing w:val="-2"/>
        </w:rPr>
        <w:t>需4萬8</w:t>
      </w:r>
      <w:r w:rsidR="00EC521A" w:rsidRPr="007B04DE">
        <w:rPr>
          <w:rFonts w:hint="eastAsia"/>
          <w:spacing w:val="-2"/>
        </w:rPr>
        <w:t>千</w:t>
      </w:r>
      <w:r w:rsidR="00510CAE" w:rsidRPr="007B04DE">
        <w:rPr>
          <w:rFonts w:hint="eastAsia"/>
          <w:spacing w:val="-2"/>
        </w:rPr>
        <w:t>元，所以國內太陽光電利潤</w:t>
      </w:r>
      <w:r w:rsidR="009B0BE8" w:rsidRPr="007B04DE">
        <w:rPr>
          <w:rFonts w:hint="eastAsia"/>
          <w:spacing w:val="-2"/>
        </w:rPr>
        <w:t>係</w:t>
      </w:r>
      <w:r w:rsidR="00510CAE" w:rsidRPr="007B04DE">
        <w:rPr>
          <w:rFonts w:hint="eastAsia"/>
          <w:spacing w:val="-2"/>
        </w:rPr>
        <w:t>建立在低價的電力</w:t>
      </w:r>
      <w:r w:rsidR="009B0BE8" w:rsidRPr="007B04DE">
        <w:rPr>
          <w:rFonts w:hint="eastAsia"/>
          <w:spacing w:val="-2"/>
        </w:rPr>
        <w:t>成本</w:t>
      </w:r>
      <w:r w:rsidR="00510CAE" w:rsidRPr="007B04DE">
        <w:rPr>
          <w:rFonts w:hint="eastAsia"/>
          <w:spacing w:val="-2"/>
        </w:rPr>
        <w:t>上</w:t>
      </w:r>
      <w:r w:rsidR="0053140E" w:rsidRPr="007B04DE">
        <w:rPr>
          <w:rFonts w:hint="eastAsia"/>
          <w:spacing w:val="-2"/>
        </w:rPr>
        <w:t>……。</w:t>
      </w:r>
      <w:r w:rsidR="00510CAE" w:rsidRPr="007B04DE">
        <w:rPr>
          <w:rFonts w:hint="eastAsia"/>
          <w:spacing w:val="-2"/>
        </w:rPr>
        <w:t>」</w:t>
      </w:r>
      <w:r w:rsidR="009B0BE8" w:rsidRPr="007B04DE">
        <w:rPr>
          <w:rFonts w:hint="eastAsia"/>
          <w:spacing w:val="-2"/>
        </w:rPr>
        <w:t>等語，顯見我國綠能產業</w:t>
      </w:r>
      <w:r w:rsidR="00B0446F" w:rsidRPr="007B04DE">
        <w:rPr>
          <w:rFonts w:hint="eastAsia"/>
          <w:spacing w:val="-2"/>
        </w:rPr>
        <w:t>相關</w:t>
      </w:r>
      <w:r w:rsidR="009B0BE8" w:rsidRPr="007B04DE">
        <w:rPr>
          <w:rFonts w:hint="eastAsia"/>
          <w:spacing w:val="-2"/>
        </w:rPr>
        <w:t>產值及其全球競爭力名列世界</w:t>
      </w:r>
      <w:r w:rsidR="00D40A15" w:rsidRPr="007B04DE">
        <w:rPr>
          <w:rFonts w:hint="eastAsia"/>
          <w:spacing w:val="-2"/>
        </w:rPr>
        <w:t>前茅</w:t>
      </w:r>
      <w:r w:rsidR="009B0BE8" w:rsidRPr="007B04DE">
        <w:rPr>
          <w:rFonts w:hint="eastAsia"/>
          <w:spacing w:val="-2"/>
        </w:rPr>
        <w:t>，經濟部等相關主管機關之努力作為</w:t>
      </w:r>
      <w:r w:rsidR="007B04DE" w:rsidRPr="007B04DE">
        <w:rPr>
          <w:rFonts w:hint="eastAsia"/>
          <w:spacing w:val="-2"/>
        </w:rPr>
        <w:t>有目共睹，</w:t>
      </w:r>
      <w:r w:rsidR="00B93E8E" w:rsidRPr="007B04DE">
        <w:rPr>
          <w:rFonts w:hint="eastAsia"/>
          <w:spacing w:val="-2"/>
        </w:rPr>
        <w:t>固</w:t>
      </w:r>
      <w:r w:rsidR="009B0BE8" w:rsidRPr="007B04DE">
        <w:rPr>
          <w:rFonts w:hint="eastAsia"/>
          <w:spacing w:val="-2"/>
        </w:rPr>
        <w:t>堪肯認，然其產值倘未奠基於國內低價的電力成本，競爭力是否依舊亮眼，不無疑慮</w:t>
      </w:r>
      <w:r w:rsidR="00077422" w:rsidRPr="007B04DE">
        <w:rPr>
          <w:rFonts w:hint="eastAsia"/>
          <w:spacing w:val="-2"/>
        </w:rPr>
        <w:t>，突顯國內亟需合理電價之重要性</w:t>
      </w:r>
      <w:r w:rsidR="00B1418C" w:rsidRPr="007B04DE">
        <w:rPr>
          <w:spacing w:val="-2"/>
          <w:vertAlign w:val="superscript"/>
        </w:rPr>
        <w:footnoteReference w:id="67"/>
      </w:r>
      <w:r w:rsidR="00B1418C" w:rsidRPr="007B04DE">
        <w:rPr>
          <w:rFonts w:hint="eastAsia"/>
          <w:spacing w:val="-2"/>
          <w:vertAlign w:val="superscript"/>
        </w:rPr>
        <w:t>、</w:t>
      </w:r>
      <w:r w:rsidR="00B1418C" w:rsidRPr="007B04DE">
        <w:rPr>
          <w:spacing w:val="-2"/>
          <w:vertAlign w:val="superscript"/>
        </w:rPr>
        <w:footnoteReference w:id="68"/>
      </w:r>
      <w:r w:rsidR="00077422" w:rsidRPr="007B04DE">
        <w:rPr>
          <w:rFonts w:hint="eastAsia"/>
          <w:spacing w:val="-2"/>
        </w:rPr>
        <w:t>。</w:t>
      </w:r>
      <w:r w:rsidR="00D94686" w:rsidRPr="007B04DE">
        <w:rPr>
          <w:rFonts w:hint="eastAsia"/>
          <w:spacing w:val="-2"/>
        </w:rPr>
        <w:t>在</w:t>
      </w:r>
      <w:r w:rsidR="00077422" w:rsidRPr="007B04DE">
        <w:rPr>
          <w:rFonts w:hint="eastAsia"/>
          <w:spacing w:val="-2"/>
        </w:rPr>
        <w:t>此頻有國內團體要求政府訂定綠色電價之際，相關主管機關</w:t>
      </w:r>
      <w:r w:rsidR="00EF7A6A" w:rsidRPr="007B04DE">
        <w:rPr>
          <w:rFonts w:hint="eastAsia"/>
          <w:spacing w:val="-2"/>
        </w:rPr>
        <w:t>如何</w:t>
      </w:r>
      <w:r w:rsidR="00053D38" w:rsidRPr="007B04DE">
        <w:rPr>
          <w:rFonts w:hint="eastAsia"/>
          <w:spacing w:val="-2"/>
        </w:rPr>
        <w:t>統籌規劃</w:t>
      </w:r>
      <w:r w:rsidR="00963481" w:rsidRPr="007B04DE">
        <w:rPr>
          <w:rFonts w:hint="eastAsia"/>
          <w:spacing w:val="-2"/>
        </w:rPr>
        <w:t>，</w:t>
      </w:r>
      <w:r w:rsidR="00053D38" w:rsidRPr="007B04DE">
        <w:rPr>
          <w:rFonts w:hint="eastAsia"/>
          <w:spacing w:val="-2"/>
        </w:rPr>
        <w:t>審慎面對，據以</w:t>
      </w:r>
      <w:r w:rsidR="00EF7A6A" w:rsidRPr="007B04DE">
        <w:rPr>
          <w:rFonts w:hint="eastAsia"/>
          <w:spacing w:val="-2"/>
        </w:rPr>
        <w:t>兼顧</w:t>
      </w:r>
      <w:r w:rsidR="00053D38" w:rsidRPr="007B04DE">
        <w:rPr>
          <w:rFonts w:hint="eastAsia"/>
          <w:spacing w:val="-2"/>
        </w:rPr>
        <w:t>綠能產業</w:t>
      </w:r>
      <w:r w:rsidR="00EF7A6A" w:rsidRPr="007B04DE">
        <w:rPr>
          <w:rFonts w:hint="eastAsia"/>
          <w:spacing w:val="-2"/>
        </w:rPr>
        <w:t>發展及</w:t>
      </w:r>
      <w:r w:rsidR="00053D38" w:rsidRPr="007B04DE">
        <w:rPr>
          <w:rFonts w:hint="eastAsia"/>
          <w:spacing w:val="-2"/>
        </w:rPr>
        <w:t>國人經濟</w:t>
      </w:r>
      <w:r w:rsidR="00EF7A6A" w:rsidRPr="007B04DE">
        <w:rPr>
          <w:rFonts w:hint="eastAsia"/>
          <w:spacing w:val="-2"/>
        </w:rPr>
        <w:t>負擔，</w:t>
      </w:r>
      <w:r w:rsidR="00742F88" w:rsidRPr="007B04DE">
        <w:rPr>
          <w:rFonts w:hint="eastAsia"/>
          <w:spacing w:val="-2"/>
        </w:rPr>
        <w:t>進而逐漸減少政府干預</w:t>
      </w:r>
      <w:r w:rsidR="00537B82" w:rsidRPr="007B04DE">
        <w:rPr>
          <w:rFonts w:hint="eastAsia"/>
          <w:spacing w:val="-2"/>
        </w:rPr>
        <w:t>、</w:t>
      </w:r>
      <w:r w:rsidR="00742F88" w:rsidRPr="007B04DE">
        <w:rPr>
          <w:rFonts w:hint="eastAsia"/>
          <w:spacing w:val="-2"/>
        </w:rPr>
        <w:t>補貼</w:t>
      </w:r>
      <w:r w:rsidR="00537B82" w:rsidRPr="007B04DE">
        <w:rPr>
          <w:rFonts w:hint="eastAsia"/>
          <w:spacing w:val="-2"/>
        </w:rPr>
        <w:t>與獎勵</w:t>
      </w:r>
      <w:r w:rsidR="00537B82" w:rsidRPr="007B04DE">
        <w:rPr>
          <w:spacing w:val="-2"/>
          <w:vertAlign w:val="superscript"/>
        </w:rPr>
        <w:footnoteReference w:id="69"/>
      </w:r>
      <w:r w:rsidR="00742F88" w:rsidRPr="007B04DE">
        <w:rPr>
          <w:rFonts w:hint="eastAsia"/>
          <w:spacing w:val="-2"/>
        </w:rPr>
        <w:t>，讓其順勢演變由市場之需求而推動發展，</w:t>
      </w:r>
      <w:r w:rsidR="00EF7A6A" w:rsidRPr="007B04DE">
        <w:rPr>
          <w:rFonts w:hint="eastAsia"/>
          <w:spacing w:val="-2"/>
        </w:rPr>
        <w:t>已成為</w:t>
      </w:r>
      <w:r w:rsidR="00963481" w:rsidRPr="007B04DE">
        <w:rPr>
          <w:rFonts w:hint="eastAsia"/>
          <w:spacing w:val="-2"/>
        </w:rPr>
        <w:t>現代</w:t>
      </w:r>
      <w:r w:rsidR="00742F88" w:rsidRPr="007B04DE">
        <w:rPr>
          <w:rFonts w:hint="eastAsia"/>
          <w:spacing w:val="-2"/>
        </w:rPr>
        <w:t>永續</w:t>
      </w:r>
      <w:r w:rsidR="00963481" w:rsidRPr="007B04DE">
        <w:rPr>
          <w:rFonts w:hint="eastAsia"/>
          <w:spacing w:val="-2"/>
        </w:rPr>
        <w:t>政府的</w:t>
      </w:r>
      <w:r w:rsidR="00EF7A6A" w:rsidRPr="007B04DE">
        <w:rPr>
          <w:rFonts w:hint="eastAsia"/>
          <w:spacing w:val="-2"/>
        </w:rPr>
        <w:t>一大挑戰</w:t>
      </w:r>
      <w:r w:rsidR="00461D41" w:rsidRPr="007B04DE">
        <w:rPr>
          <w:rFonts w:hint="eastAsia"/>
          <w:spacing w:val="-2"/>
        </w:rPr>
        <w:t>，行政院自應</w:t>
      </w:r>
      <w:r w:rsidR="00D94686" w:rsidRPr="007B04DE">
        <w:rPr>
          <w:rFonts w:hint="eastAsia"/>
          <w:spacing w:val="-2"/>
        </w:rPr>
        <w:t>及早</w:t>
      </w:r>
      <w:r w:rsidR="00461D41" w:rsidRPr="007B04DE">
        <w:rPr>
          <w:rFonts w:hint="eastAsia"/>
          <w:spacing w:val="-2"/>
        </w:rPr>
        <w:t>正視</w:t>
      </w:r>
      <w:r w:rsidR="00077422" w:rsidRPr="007B04DE">
        <w:rPr>
          <w:rFonts w:hint="eastAsia"/>
          <w:spacing w:val="-2"/>
        </w:rPr>
        <w:t>。</w:t>
      </w:r>
      <w:bookmarkEnd w:id="929"/>
    </w:p>
    <w:p w:rsidR="00D61288" w:rsidRDefault="00D61288" w:rsidP="00D61288">
      <w:pPr>
        <w:pStyle w:val="2"/>
      </w:pPr>
      <w:bookmarkStart w:id="931" w:name="_Toc311050833"/>
      <w:bookmarkStart w:id="932" w:name="_Toc310611495"/>
      <w:r w:rsidRPr="00D61288">
        <w:rPr>
          <w:rFonts w:hint="eastAsia"/>
          <w:b/>
        </w:rPr>
        <w:t>國內能源仰賴進口依存度仍居高不降，顯示綠能產業產出尚未完</w:t>
      </w:r>
      <w:r w:rsidR="007B04DE">
        <w:rPr>
          <w:rFonts w:hint="eastAsia"/>
          <w:b/>
        </w:rPr>
        <w:t>全</w:t>
      </w:r>
      <w:r w:rsidRPr="00D61288">
        <w:rPr>
          <w:rFonts w:hint="eastAsia"/>
          <w:b/>
        </w:rPr>
        <w:t>實際運用</w:t>
      </w:r>
      <w:r w:rsidR="004A127B">
        <w:rPr>
          <w:rFonts w:hint="eastAsia"/>
          <w:b/>
        </w:rPr>
        <w:t>，並</w:t>
      </w:r>
      <w:r w:rsidRPr="00D61288">
        <w:rPr>
          <w:rFonts w:hint="eastAsia"/>
          <w:b/>
        </w:rPr>
        <w:t>助益於國內能源供給及供電效率，致國人無法享有綠能產業發展之實益而有無感之虞，亟應檢討正視</w:t>
      </w:r>
      <w:r>
        <w:rPr>
          <w:rFonts w:hint="eastAsia"/>
        </w:rPr>
        <w:t>：</w:t>
      </w:r>
      <w:bookmarkEnd w:id="931"/>
    </w:p>
    <w:p w:rsidR="009B20E6" w:rsidRPr="003D6CE6" w:rsidRDefault="007700FC" w:rsidP="00F46167">
      <w:pPr>
        <w:pStyle w:val="5"/>
        <w:numPr>
          <w:ilvl w:val="0"/>
          <w:numId w:val="0"/>
        </w:numPr>
        <w:ind w:leftChars="290" w:left="986" w:firstLineChars="197" w:firstLine="670"/>
      </w:pPr>
      <w:r w:rsidRPr="003D6CE6">
        <w:rPr>
          <w:rFonts w:hint="eastAsia"/>
        </w:rPr>
        <w:t>據</w:t>
      </w:r>
      <w:r w:rsidR="00077422" w:rsidRPr="003D6CE6">
        <w:rPr>
          <w:rFonts w:hint="eastAsia"/>
        </w:rPr>
        <w:t>經濟部統計查復：「近3年國內能源自給率及仰賴進口率均分別為0.6％及99.4％，尚無差異。」</w:t>
      </w:r>
      <w:r w:rsidR="00D94686" w:rsidRPr="003D6CE6">
        <w:rPr>
          <w:rFonts w:hint="eastAsia"/>
        </w:rPr>
        <w:t>足見</w:t>
      </w:r>
      <w:r w:rsidR="009B0BE8" w:rsidRPr="003D6CE6">
        <w:rPr>
          <w:rFonts w:hint="eastAsia"/>
        </w:rPr>
        <w:t>國內能源仰賴進口依存度近3年</w:t>
      </w:r>
      <w:r w:rsidR="003A531C" w:rsidRPr="003D6CE6">
        <w:rPr>
          <w:rFonts w:hint="eastAsia"/>
        </w:rPr>
        <w:t>始終仍</w:t>
      </w:r>
      <w:r w:rsidR="009B0BE8" w:rsidRPr="003D6CE6">
        <w:rPr>
          <w:rFonts w:hint="eastAsia"/>
        </w:rPr>
        <w:t>維持99.4％</w:t>
      </w:r>
      <w:r w:rsidR="003A531C" w:rsidRPr="003D6CE6">
        <w:rPr>
          <w:rFonts w:hint="eastAsia"/>
        </w:rPr>
        <w:lastRenderedPageBreak/>
        <w:t>，</w:t>
      </w:r>
      <w:r w:rsidR="009B0BE8" w:rsidRPr="003D6CE6">
        <w:rPr>
          <w:rFonts w:hint="eastAsia"/>
        </w:rPr>
        <w:t>居高不降</w:t>
      </w:r>
      <w:r w:rsidR="00F46167">
        <w:rPr>
          <w:rFonts w:hint="eastAsia"/>
        </w:rPr>
        <w:t>。</w:t>
      </w:r>
      <w:r w:rsidRPr="003D6CE6">
        <w:rPr>
          <w:rFonts w:hint="eastAsia"/>
        </w:rPr>
        <w:t>經濟部及臺電公司統計數據</w:t>
      </w:r>
      <w:r w:rsidR="00895C62">
        <w:rPr>
          <w:rFonts w:hint="eastAsia"/>
        </w:rPr>
        <w:t>復</w:t>
      </w:r>
      <w:r w:rsidR="000F3EC2">
        <w:rPr>
          <w:rFonts w:hint="eastAsia"/>
        </w:rPr>
        <w:t>分別</w:t>
      </w:r>
      <w:r w:rsidR="00895C62">
        <w:rPr>
          <w:rFonts w:hint="eastAsia"/>
        </w:rPr>
        <w:t>載明</w:t>
      </w:r>
      <w:r w:rsidRPr="003D6CE6">
        <w:rPr>
          <w:rFonts w:hint="eastAsia"/>
        </w:rPr>
        <w:t>：「國內再生能源目前僅占能源供給結構</w:t>
      </w:r>
      <w:r w:rsidR="000F3EC2">
        <w:rPr>
          <w:rFonts w:hint="eastAsia"/>
        </w:rPr>
        <w:t>約</w:t>
      </w:r>
      <w:r w:rsidRPr="003D6CE6">
        <w:rPr>
          <w:rFonts w:hint="eastAsia"/>
        </w:rPr>
        <w:t>0.4％</w:t>
      </w:r>
      <w:r w:rsidR="000F3EC2">
        <w:rPr>
          <w:rFonts w:hint="eastAsia"/>
        </w:rPr>
        <w:t>」</w:t>
      </w:r>
      <w:r w:rsidRPr="003D6CE6">
        <w:rPr>
          <w:rFonts w:hint="eastAsia"/>
        </w:rPr>
        <w:t>、</w:t>
      </w:r>
      <w:r w:rsidR="000F3EC2">
        <w:rPr>
          <w:rFonts w:hint="eastAsia"/>
        </w:rPr>
        <w:t>「</w:t>
      </w:r>
      <w:r w:rsidRPr="003D6CE6">
        <w:rPr>
          <w:rFonts w:hint="eastAsia"/>
        </w:rPr>
        <w:t>再生能源之發電裝置容量僅占國內電力系統總裝置容量之8.23％(實際發電量僅約占4％)」</w:t>
      </w:r>
      <w:r w:rsidR="000F3EC2">
        <w:rPr>
          <w:rFonts w:hint="eastAsia"/>
        </w:rPr>
        <w:t>、「</w:t>
      </w:r>
      <w:r w:rsidR="000F3EC2" w:rsidRPr="000F3EC2">
        <w:rPr>
          <w:rFonts w:hint="eastAsia"/>
        </w:rPr>
        <w:t>再生能源之發電量亦僅占國內</w:t>
      </w:r>
      <w:r w:rsidR="000F3EC2">
        <w:rPr>
          <w:rFonts w:hint="eastAsia"/>
        </w:rPr>
        <w:t>各能源別</w:t>
      </w:r>
      <w:r w:rsidR="000F3EC2" w:rsidRPr="000F3EC2">
        <w:rPr>
          <w:rFonts w:hint="eastAsia"/>
        </w:rPr>
        <w:t>總</w:t>
      </w:r>
      <w:r w:rsidR="000F3EC2">
        <w:rPr>
          <w:rFonts w:hint="eastAsia"/>
        </w:rPr>
        <w:t>發電</w:t>
      </w:r>
      <w:r w:rsidR="000F3EC2" w:rsidRPr="000F3EC2">
        <w:rPr>
          <w:rFonts w:hint="eastAsia"/>
        </w:rPr>
        <w:t>量之</w:t>
      </w:r>
      <w:r w:rsidR="000F3EC2">
        <w:rPr>
          <w:rFonts w:hint="eastAsia"/>
        </w:rPr>
        <w:t>1</w:t>
      </w:r>
      <w:r w:rsidR="000F3EC2" w:rsidRPr="000F3EC2">
        <w:rPr>
          <w:rFonts w:hint="eastAsia"/>
        </w:rPr>
        <w:t>.</w:t>
      </w:r>
      <w:r w:rsidR="000F3EC2">
        <w:rPr>
          <w:rFonts w:hint="eastAsia"/>
        </w:rPr>
        <w:t>9</w:t>
      </w:r>
      <w:r w:rsidR="000F3EC2" w:rsidRPr="000F3EC2">
        <w:rPr>
          <w:rFonts w:hint="eastAsia"/>
        </w:rPr>
        <w:t>％</w:t>
      </w:r>
      <w:r w:rsidR="000F3EC2">
        <w:rPr>
          <w:rFonts w:hint="eastAsia"/>
        </w:rPr>
        <w:t>……。」</w:t>
      </w:r>
      <w:r w:rsidR="007B04DE">
        <w:rPr>
          <w:rFonts w:hint="eastAsia"/>
        </w:rPr>
        <w:t>顯</w:t>
      </w:r>
      <w:r w:rsidR="000F3EC2">
        <w:rPr>
          <w:rFonts w:hint="eastAsia"/>
        </w:rPr>
        <w:t>見</w:t>
      </w:r>
      <w:r w:rsidR="00F46167" w:rsidRPr="003D6CE6">
        <w:rPr>
          <w:rFonts w:hint="eastAsia"/>
        </w:rPr>
        <w:t>綠能產業相關產品尚未完全實際運用及助益於國內能源供給</w:t>
      </w:r>
      <w:r w:rsidR="006B5788">
        <w:rPr>
          <w:rFonts w:hint="eastAsia"/>
        </w:rPr>
        <w:t>與</w:t>
      </w:r>
      <w:r w:rsidR="00F46167" w:rsidRPr="003D6CE6">
        <w:rPr>
          <w:rFonts w:hint="eastAsia"/>
        </w:rPr>
        <w:t>效率</w:t>
      </w:r>
      <w:r w:rsidR="00895C62">
        <w:rPr>
          <w:rFonts w:hint="eastAsia"/>
        </w:rPr>
        <w:t>及發電容量</w:t>
      </w:r>
      <w:r w:rsidRPr="003D6CE6">
        <w:rPr>
          <w:rFonts w:hint="eastAsia"/>
        </w:rPr>
        <w:t>，</w:t>
      </w:r>
      <w:r w:rsidR="003A531C" w:rsidRPr="003D6CE6">
        <w:rPr>
          <w:rFonts w:hint="eastAsia"/>
        </w:rPr>
        <w:t>因而導致</w:t>
      </w:r>
      <w:r w:rsidR="009B0BE8" w:rsidRPr="003D6CE6">
        <w:rPr>
          <w:rFonts w:hint="eastAsia"/>
        </w:rPr>
        <w:t>國人無法享有綠能產業發展之實益而有無感之虞</w:t>
      </w:r>
      <w:r w:rsidR="0078525E" w:rsidRPr="003D6CE6">
        <w:rPr>
          <w:rFonts w:hint="eastAsia"/>
        </w:rPr>
        <w:t>，</w:t>
      </w:r>
      <w:r w:rsidR="00C4507D" w:rsidRPr="003D6CE6">
        <w:rPr>
          <w:rFonts w:hint="eastAsia"/>
        </w:rPr>
        <w:t>除亟待</w:t>
      </w:r>
      <w:r w:rsidR="00361FA8" w:rsidRPr="003D6CE6">
        <w:rPr>
          <w:rFonts w:hint="eastAsia"/>
        </w:rPr>
        <w:t>行政院</w:t>
      </w:r>
      <w:r w:rsidR="00B0446F" w:rsidRPr="003D6CE6">
        <w:rPr>
          <w:rFonts w:hint="eastAsia"/>
        </w:rPr>
        <w:t>督同所屬檢討</w:t>
      </w:r>
      <w:r w:rsidR="003B02DE" w:rsidRPr="003D6CE6">
        <w:rPr>
          <w:rFonts w:hint="eastAsia"/>
        </w:rPr>
        <w:t>正視</w:t>
      </w:r>
      <w:r w:rsidR="00361FA8" w:rsidRPr="003D6CE6">
        <w:rPr>
          <w:rFonts w:hint="eastAsia"/>
        </w:rPr>
        <w:t>之外</w:t>
      </w:r>
      <w:r w:rsidR="001305DB" w:rsidRPr="003D6CE6">
        <w:rPr>
          <w:rFonts w:hint="eastAsia"/>
        </w:rPr>
        <w:t>，</w:t>
      </w:r>
      <w:r w:rsidR="00FA4704" w:rsidRPr="003D6CE6">
        <w:rPr>
          <w:rFonts w:hint="eastAsia"/>
        </w:rPr>
        <w:t>自98年4月間推動</w:t>
      </w:r>
      <w:r w:rsidR="004E26A9" w:rsidRPr="003D6CE6">
        <w:rPr>
          <w:rFonts w:hint="eastAsia"/>
        </w:rPr>
        <w:t>之</w:t>
      </w:r>
      <w:r w:rsidR="00FA4704" w:rsidRPr="003D6CE6">
        <w:rPr>
          <w:rFonts w:hint="eastAsia"/>
        </w:rPr>
        <w:t>「綠能產業旭升方案」</w:t>
      </w:r>
      <w:r w:rsidR="004E26A9" w:rsidRPr="003D6CE6">
        <w:rPr>
          <w:rFonts w:hint="eastAsia"/>
        </w:rPr>
        <w:t>尤須對此</w:t>
      </w:r>
      <w:r w:rsidR="00361FA8" w:rsidRPr="003D6CE6">
        <w:rPr>
          <w:rFonts w:hint="eastAsia"/>
        </w:rPr>
        <w:t>問題</w:t>
      </w:r>
      <w:r w:rsidR="004E26A9" w:rsidRPr="003D6CE6">
        <w:rPr>
          <w:rFonts w:hint="eastAsia"/>
        </w:rPr>
        <w:t>關注</w:t>
      </w:r>
      <w:r w:rsidR="00435B75" w:rsidRPr="003D6CE6">
        <w:rPr>
          <w:rFonts w:hint="eastAsia"/>
        </w:rPr>
        <w:t>檢討</w:t>
      </w:r>
      <w:r w:rsidR="00361FA8" w:rsidRPr="003D6CE6">
        <w:rPr>
          <w:rFonts w:hint="eastAsia"/>
        </w:rPr>
        <w:t>，</w:t>
      </w:r>
      <w:r w:rsidR="00435B75" w:rsidRPr="003D6CE6">
        <w:rPr>
          <w:rFonts w:hint="eastAsia"/>
        </w:rPr>
        <w:t>以</w:t>
      </w:r>
      <w:r w:rsidR="00361FA8" w:rsidRPr="003D6CE6">
        <w:rPr>
          <w:rFonts w:hint="eastAsia"/>
        </w:rPr>
        <w:t>適時調整</w:t>
      </w:r>
      <w:r w:rsidR="00435B75" w:rsidRPr="003D6CE6">
        <w:rPr>
          <w:rFonts w:hint="eastAsia"/>
        </w:rPr>
        <w:t>成最適方案</w:t>
      </w:r>
      <w:r w:rsidR="00361FA8" w:rsidRPr="003D6CE6">
        <w:rPr>
          <w:rFonts w:hint="eastAsia"/>
        </w:rPr>
        <w:t>。</w:t>
      </w:r>
      <w:bookmarkEnd w:id="930"/>
      <w:bookmarkEnd w:id="932"/>
    </w:p>
    <w:p w:rsidR="00B0446F" w:rsidRPr="003D6CE6" w:rsidRDefault="00B0446F" w:rsidP="00B0446F">
      <w:pPr>
        <w:pStyle w:val="2"/>
        <w:rPr>
          <w:b/>
        </w:rPr>
      </w:pPr>
      <w:bookmarkStart w:id="933" w:name="_Toc311050834"/>
      <w:bookmarkStart w:id="934" w:name="_Toc294785251"/>
      <w:r w:rsidRPr="003D6CE6">
        <w:rPr>
          <w:rFonts w:hint="eastAsia"/>
          <w:b/>
        </w:rPr>
        <w:t>國內綠能產業能否健全</w:t>
      </w:r>
      <w:r w:rsidR="007106DB">
        <w:rPr>
          <w:rFonts w:hint="eastAsia"/>
          <w:b/>
        </w:rPr>
        <w:t>發展</w:t>
      </w:r>
      <w:r w:rsidRPr="003D6CE6">
        <w:rPr>
          <w:rFonts w:hint="eastAsia"/>
          <w:b/>
        </w:rPr>
        <w:t>之關鍵，端賴政府</w:t>
      </w:r>
      <w:r w:rsidR="007106DB">
        <w:rPr>
          <w:rFonts w:hint="eastAsia"/>
          <w:b/>
        </w:rPr>
        <w:t>相關</w:t>
      </w:r>
      <w:r w:rsidRPr="003D6CE6">
        <w:rPr>
          <w:rFonts w:hint="eastAsia"/>
          <w:b/>
        </w:rPr>
        <w:t>政策能否</w:t>
      </w:r>
      <w:r w:rsidR="007106DB">
        <w:rPr>
          <w:rFonts w:hint="eastAsia"/>
          <w:b/>
        </w:rPr>
        <w:t>促進市場機制的健全化</w:t>
      </w:r>
      <w:r w:rsidRPr="003D6CE6">
        <w:rPr>
          <w:rFonts w:hint="eastAsia"/>
          <w:b/>
        </w:rPr>
        <w:t>，同時兼顧公平性、一貫性及永續性，俾讓民間產業有所適從，安心根留臺灣</w:t>
      </w:r>
      <w:r w:rsidR="00106EA0">
        <w:rPr>
          <w:rFonts w:hint="eastAsia"/>
          <w:b/>
        </w:rPr>
        <w:t>，</w:t>
      </w:r>
      <w:r w:rsidRPr="003D6CE6">
        <w:rPr>
          <w:rFonts w:hint="eastAsia"/>
          <w:b/>
        </w:rPr>
        <w:t>持續投注</w:t>
      </w:r>
      <w:r w:rsidR="007106DB">
        <w:rPr>
          <w:rFonts w:hint="eastAsia"/>
          <w:b/>
        </w:rPr>
        <w:t>研發與建設</w:t>
      </w:r>
      <w:r w:rsidRPr="003D6CE6">
        <w:rPr>
          <w:rFonts w:hint="eastAsia"/>
          <w:b/>
        </w:rPr>
        <w:t>經費：</w:t>
      </w:r>
      <w:bookmarkEnd w:id="933"/>
    </w:p>
    <w:p w:rsidR="004A5DBD" w:rsidRPr="003D6CE6" w:rsidRDefault="00B0446F" w:rsidP="00573827">
      <w:pPr>
        <w:pStyle w:val="3"/>
      </w:pPr>
      <w:bookmarkStart w:id="935" w:name="_Toc310611497"/>
      <w:bookmarkStart w:id="936" w:name="_Toc311050835"/>
      <w:bookmarkStart w:id="937" w:name="_Toc294785252"/>
      <w:r w:rsidRPr="003D6CE6">
        <w:rPr>
          <w:rFonts w:hint="eastAsia"/>
        </w:rPr>
        <w:t>按先進國家咸認發展綠能產業，除可加強能源安全與減少對石油倚賴及溫室氣體排放之外，並可提昇地方繁榮及增進就業機會，進而促進國家經濟發展，已然成為全球各國共同關注，亟須發展的重點工作</w:t>
      </w:r>
      <w:r w:rsidR="00555BB7" w:rsidRPr="003D6CE6">
        <w:rPr>
          <w:rFonts w:hint="eastAsia"/>
        </w:rPr>
        <w:t>，</w:t>
      </w:r>
      <w:r w:rsidRPr="003D6CE6">
        <w:rPr>
          <w:rFonts w:hint="eastAsia"/>
        </w:rPr>
        <w:t>從而各國無不積極制訂相關政策，據以作為綠能</w:t>
      </w:r>
      <w:r w:rsidR="004A5DBD" w:rsidRPr="003D6CE6">
        <w:rPr>
          <w:rFonts w:hint="eastAsia"/>
        </w:rPr>
        <w:t>研發</w:t>
      </w:r>
      <w:r w:rsidRPr="003D6CE6">
        <w:rPr>
          <w:rFonts w:hint="eastAsia"/>
        </w:rPr>
        <w:t>及拓展市場之</w:t>
      </w:r>
      <w:r w:rsidR="004A5DBD" w:rsidRPr="003D6CE6">
        <w:rPr>
          <w:rFonts w:hint="eastAsia"/>
        </w:rPr>
        <w:t>憑藉與基石</w:t>
      </w:r>
      <w:r w:rsidR="00336FB6" w:rsidRPr="003D6CE6">
        <w:rPr>
          <w:rFonts w:hint="eastAsia"/>
        </w:rPr>
        <w:t>，此觀學術論文研究成果</w:t>
      </w:r>
      <w:r w:rsidR="001B7B5D" w:rsidRPr="003D6CE6">
        <w:rPr>
          <w:rFonts w:hint="eastAsia"/>
        </w:rPr>
        <w:t>分別</w:t>
      </w:r>
      <w:r w:rsidR="00336FB6" w:rsidRPr="003D6CE6">
        <w:rPr>
          <w:rFonts w:hint="eastAsia"/>
        </w:rPr>
        <w:t>載明：「企業進入綠能產業的驅動因素中，其中政府支持占了相當的比例」</w:t>
      </w:r>
      <w:r w:rsidR="0079165A" w:rsidRPr="003D6CE6">
        <w:rPr>
          <w:rStyle w:val="af6"/>
        </w:rPr>
        <w:footnoteReference w:id="70"/>
      </w:r>
      <w:r w:rsidR="001B7B5D" w:rsidRPr="003D6CE6">
        <w:rPr>
          <w:rFonts w:hint="eastAsia"/>
        </w:rPr>
        <w:t>、「</w:t>
      </w:r>
      <w:r w:rsidR="0079165A" w:rsidRPr="003D6CE6">
        <w:rPr>
          <w:rFonts w:hint="eastAsia"/>
        </w:rPr>
        <w:t>透過</w:t>
      </w:r>
      <w:r w:rsidR="001B7B5D" w:rsidRPr="003D6CE6">
        <w:rPr>
          <w:rFonts w:hint="eastAsia"/>
        </w:rPr>
        <w:t>政府</w:t>
      </w:r>
      <w:r w:rsidR="0079165A" w:rsidRPr="003D6CE6">
        <w:rPr>
          <w:rFonts w:hint="eastAsia"/>
        </w:rPr>
        <w:t>政策之</w:t>
      </w:r>
      <w:r w:rsidR="001B7B5D" w:rsidRPr="003D6CE6">
        <w:rPr>
          <w:rFonts w:hint="eastAsia"/>
        </w:rPr>
        <w:t>推動發展</w:t>
      </w:r>
      <w:r w:rsidR="0079165A" w:rsidRPr="003D6CE6">
        <w:rPr>
          <w:rFonts w:hint="eastAsia"/>
        </w:rPr>
        <w:t>，逐漸</w:t>
      </w:r>
      <w:r w:rsidR="001B7B5D" w:rsidRPr="003D6CE6">
        <w:rPr>
          <w:rFonts w:hint="eastAsia"/>
        </w:rPr>
        <w:t>演變由市場之需求帶動」</w:t>
      </w:r>
      <w:r w:rsidR="004C4026" w:rsidRPr="003D6CE6">
        <w:rPr>
          <w:rStyle w:val="af6"/>
        </w:rPr>
        <w:footnoteReference w:id="71"/>
      </w:r>
      <w:r w:rsidR="00573827" w:rsidRPr="003D6CE6">
        <w:rPr>
          <w:rFonts w:hint="eastAsia"/>
        </w:rPr>
        <w:t>、「能源利用的推動，需要能源技術與能源政策之雙管齊下才能真正落實……。」</w:t>
      </w:r>
      <w:r w:rsidR="00573827" w:rsidRPr="003D6CE6">
        <w:rPr>
          <w:rStyle w:val="af6"/>
        </w:rPr>
        <w:footnoteReference w:id="72"/>
      </w:r>
      <w:r w:rsidR="00336FB6" w:rsidRPr="003D6CE6">
        <w:rPr>
          <w:rFonts w:hint="eastAsia"/>
        </w:rPr>
        <w:t>等語，足資參</w:t>
      </w:r>
      <w:r w:rsidR="00336FB6" w:rsidRPr="003D6CE6">
        <w:rPr>
          <w:rFonts w:hint="eastAsia"/>
        </w:rPr>
        <w:lastRenderedPageBreak/>
        <w:t>證。</w:t>
      </w:r>
      <w:bookmarkEnd w:id="935"/>
      <w:bookmarkEnd w:id="936"/>
    </w:p>
    <w:p w:rsidR="004A5DBD" w:rsidRPr="003D6CE6" w:rsidRDefault="00B0446F" w:rsidP="004A5DBD">
      <w:pPr>
        <w:pStyle w:val="3"/>
      </w:pPr>
      <w:bookmarkStart w:id="938" w:name="_Toc310611498"/>
      <w:bookmarkStart w:id="939" w:name="_Toc311050836"/>
      <w:r w:rsidRPr="003D6CE6">
        <w:rPr>
          <w:rFonts w:hint="eastAsia"/>
        </w:rPr>
        <w:t>據經濟部查復，現階段再生能源成本較高，世界主要國家的推廣策略不外提供電價補貼及設備補助，或透過立法方式獎勵推動，俾提供再生能源長程發展環境。以太陽光電發電系統為例，德國政府自西元2009至2010年給予全球最大補助優惠，致其占有全球大部分市場，因而促使其斯時設置量高居世界首位。專家學者於本院諮詢會議復指出，國內並非缺乏綠能產業市場，端賴政府政策能否助益其市場之建構，此觀德國政府僅允許貼有綠色標籤的車輛駛入慕尼黑市中心可窺見端倪。本院履勘及</w:t>
      </w:r>
      <w:r w:rsidR="0066388D" w:rsidRPr="003D6CE6">
        <w:rPr>
          <w:rFonts w:hint="eastAsia"/>
        </w:rPr>
        <w:t>訪查後</w:t>
      </w:r>
      <w:r w:rsidRPr="003D6CE6">
        <w:rPr>
          <w:rFonts w:hint="eastAsia"/>
        </w:rPr>
        <w:t>亦發現，產業獎勵或補貼措施固屬催化其加速成長的動力，然必須兼顧公平性、一貫性及永續性，除避免傷及其他產業之發展外，足讓民間產業有所適從，安心根留臺灣持續投注經費。</w:t>
      </w:r>
      <w:bookmarkEnd w:id="937"/>
      <w:r w:rsidR="0066388D" w:rsidRPr="003D6CE6">
        <w:rPr>
          <w:rFonts w:hint="eastAsia"/>
        </w:rPr>
        <w:t>此外，據文獻研究成果</w:t>
      </w:r>
      <w:r w:rsidR="0066388D" w:rsidRPr="003D6CE6">
        <w:rPr>
          <w:rStyle w:val="af6"/>
        </w:rPr>
        <w:footnoteReference w:id="73"/>
      </w:r>
      <w:r w:rsidR="0066388D" w:rsidRPr="003D6CE6">
        <w:rPr>
          <w:rFonts w:hint="eastAsia"/>
        </w:rPr>
        <w:t>載明：「日本與德國在政府大力推動政策性的補助之下，造就了全球最大的太陽能安裝市場，促使兩國太陽能產業的蓬勃發展，同時也產生許多國際性的領導廠商。……。」</w:t>
      </w:r>
      <w:r w:rsidR="00702A83" w:rsidRPr="003D6CE6">
        <w:rPr>
          <w:rFonts w:hint="eastAsia"/>
        </w:rPr>
        <w:t>、</w:t>
      </w:r>
      <w:r w:rsidR="00856919" w:rsidRPr="003D6CE6">
        <w:rPr>
          <w:rFonts w:hint="eastAsia"/>
        </w:rPr>
        <w:t>「探討綠色產業在進行引進新技術的決策模式行為，並分析主要影響決策構面與影響因素之間的關係……結果以政策環境(33.7％)占整體權重最高</w:t>
      </w:r>
      <w:r w:rsidR="00497716" w:rsidRPr="003D6CE6">
        <w:rPr>
          <w:rFonts w:hint="eastAsia"/>
        </w:rPr>
        <w:t>……</w:t>
      </w:r>
      <w:r w:rsidR="00856919" w:rsidRPr="003D6CE6">
        <w:rPr>
          <w:rFonts w:hint="eastAsia"/>
        </w:rPr>
        <w:t>。」</w:t>
      </w:r>
      <w:r w:rsidR="00856919" w:rsidRPr="003D6CE6">
        <w:rPr>
          <w:rStyle w:val="af6"/>
        </w:rPr>
        <w:footnoteReference w:id="74"/>
      </w:r>
      <w:r w:rsidR="00856919" w:rsidRPr="003D6CE6">
        <w:rPr>
          <w:rFonts w:hint="eastAsia"/>
        </w:rPr>
        <w:t>、</w:t>
      </w:r>
      <w:r w:rsidR="00702A83" w:rsidRPr="003D6CE6">
        <w:rPr>
          <w:rFonts w:hint="eastAsia"/>
        </w:rPr>
        <w:t>「……研究發現受影響之程度高達67.96％，其中受不可控制因素變項(如政府政策支持等)所影響之程度占25.76％……顯示政府政策與推廣應用上仍有改善與努力空間……。」</w:t>
      </w:r>
      <w:r w:rsidR="00702A83" w:rsidRPr="003D6CE6">
        <w:rPr>
          <w:rStyle w:val="af6"/>
        </w:rPr>
        <w:footnoteReference w:id="75"/>
      </w:r>
      <w:r w:rsidR="0066388D" w:rsidRPr="003D6CE6">
        <w:rPr>
          <w:rFonts w:hint="eastAsia"/>
        </w:rPr>
        <w:t>等語，</w:t>
      </w:r>
      <w:r w:rsidR="00702A83" w:rsidRPr="003D6CE6">
        <w:rPr>
          <w:rFonts w:hint="eastAsia"/>
        </w:rPr>
        <w:t>除印證</w:t>
      </w:r>
      <w:r w:rsidR="0066388D" w:rsidRPr="003D6CE6">
        <w:rPr>
          <w:rFonts w:hint="eastAsia"/>
        </w:rPr>
        <w:t>政府政</w:t>
      </w:r>
      <w:r w:rsidR="0066388D" w:rsidRPr="003D6CE6">
        <w:rPr>
          <w:rFonts w:hint="eastAsia"/>
        </w:rPr>
        <w:lastRenderedPageBreak/>
        <w:t>策實為國內綠能產業能否健全茁壯之關鍵</w:t>
      </w:r>
      <w:r w:rsidR="00702A83" w:rsidRPr="003D6CE6">
        <w:rPr>
          <w:rFonts w:hint="eastAsia"/>
        </w:rPr>
        <w:t>外，亦突顯國內綠能產業相關政府與推廣作為尚有改善與努力之空間</w:t>
      </w:r>
      <w:r w:rsidR="0066388D" w:rsidRPr="003D6CE6">
        <w:rPr>
          <w:rFonts w:hint="eastAsia"/>
        </w:rPr>
        <w:t>。</w:t>
      </w:r>
      <w:bookmarkEnd w:id="938"/>
      <w:bookmarkEnd w:id="939"/>
    </w:p>
    <w:p w:rsidR="0066388D" w:rsidRPr="003D6CE6" w:rsidRDefault="0066388D" w:rsidP="0066388D">
      <w:pPr>
        <w:pStyle w:val="3"/>
        <w:ind w:leftChars="205" w:left="1394"/>
      </w:pPr>
      <w:bookmarkStart w:id="940" w:name="_Toc310611499"/>
      <w:bookmarkStart w:id="941" w:name="_Toc311050837"/>
      <w:r w:rsidRPr="003D6CE6">
        <w:rPr>
          <w:rFonts w:hint="eastAsia"/>
        </w:rPr>
        <w:t>綜上，政府政策應助益綠能產業市場之建構與拓展，並健全相關法規及獎勵機制等配套措施，同時兼顧公平性、一貫性及永續性，俾讓民間產業有所適從，站穩腳步安心根留臺灣</w:t>
      </w:r>
      <w:r w:rsidR="00F040AD">
        <w:rPr>
          <w:rFonts w:hint="eastAsia"/>
        </w:rPr>
        <w:t>，</w:t>
      </w:r>
      <w:r w:rsidRPr="003D6CE6">
        <w:rPr>
          <w:rFonts w:hint="eastAsia"/>
        </w:rPr>
        <w:t>持續投注經費，進而健全茁壯，引領國際潮流。</w:t>
      </w:r>
      <w:bookmarkEnd w:id="940"/>
      <w:bookmarkEnd w:id="941"/>
    </w:p>
    <w:p w:rsidR="000B1E27" w:rsidRPr="003D6CE6" w:rsidRDefault="002C1D71" w:rsidP="000B1E27">
      <w:pPr>
        <w:pStyle w:val="2"/>
        <w:rPr>
          <w:b/>
        </w:rPr>
      </w:pPr>
      <w:bookmarkStart w:id="942" w:name="_Toc311050838"/>
      <w:r w:rsidRPr="003D6CE6">
        <w:rPr>
          <w:rFonts w:hint="eastAsia"/>
          <w:b/>
        </w:rPr>
        <w:t>經濟部允應追根溯源並採生命週期</w:t>
      </w:r>
      <w:r w:rsidR="007106DB">
        <w:rPr>
          <w:rFonts w:hint="eastAsia"/>
          <w:b/>
        </w:rPr>
        <w:t>之</w:t>
      </w:r>
      <w:r w:rsidRPr="003D6CE6">
        <w:rPr>
          <w:rFonts w:hint="eastAsia"/>
          <w:b/>
        </w:rPr>
        <w:t>評估方法，審慎界定</w:t>
      </w:r>
      <w:r w:rsidR="007106DB">
        <w:rPr>
          <w:rFonts w:hint="eastAsia"/>
          <w:b/>
        </w:rPr>
        <w:t>並</w:t>
      </w:r>
      <w:r w:rsidRPr="003D6CE6">
        <w:rPr>
          <w:rFonts w:hint="eastAsia"/>
          <w:b/>
        </w:rPr>
        <w:t>詮釋綠能之定義及種類，以發展名</w:t>
      </w:r>
      <w:r w:rsidR="006B5788">
        <w:rPr>
          <w:rFonts w:hint="eastAsia"/>
          <w:b/>
        </w:rPr>
        <w:t>副</w:t>
      </w:r>
      <w:r w:rsidRPr="003D6CE6">
        <w:rPr>
          <w:rFonts w:hint="eastAsia"/>
          <w:b/>
        </w:rPr>
        <w:t>其實對環境無害</w:t>
      </w:r>
      <w:r w:rsidR="007106DB">
        <w:rPr>
          <w:rFonts w:hint="eastAsia"/>
          <w:b/>
        </w:rPr>
        <w:t>且</w:t>
      </w:r>
      <w:r w:rsidRPr="003D6CE6">
        <w:rPr>
          <w:rFonts w:hint="eastAsia"/>
          <w:b/>
        </w:rPr>
        <w:t>能永續利用之綠能產業</w:t>
      </w:r>
      <w:r w:rsidR="00986F56" w:rsidRPr="003D6CE6">
        <w:rPr>
          <w:rFonts w:hint="eastAsia"/>
          <w:b/>
        </w:rPr>
        <w:t>：</w:t>
      </w:r>
      <w:bookmarkEnd w:id="942"/>
    </w:p>
    <w:p w:rsidR="0028018D" w:rsidRPr="003D6CE6" w:rsidRDefault="0028018D" w:rsidP="008577FA">
      <w:pPr>
        <w:pStyle w:val="3"/>
      </w:pPr>
      <w:bookmarkStart w:id="943" w:name="_Toc310611501"/>
      <w:bookmarkStart w:id="944" w:name="_Toc311050839"/>
      <w:r w:rsidRPr="003D6CE6">
        <w:rPr>
          <w:rFonts w:hint="eastAsia"/>
        </w:rPr>
        <w:t>按能源局辦事細則第4條規定：「綜合企劃組分三科辦事；其職掌如下：</w:t>
      </w:r>
      <w:r w:rsidR="008577FA" w:rsidRPr="003D6CE6">
        <w:rPr>
          <w:rFonts w:hint="eastAsia"/>
        </w:rPr>
        <w:t>一、能源政策與規劃科：(一)統合經濟、環境與社會之能源政策方針、執行措施、法規與相關會議之研議、設計及推動事項。</w:t>
      </w:r>
      <w:r w:rsidRPr="003D6CE6">
        <w:rPr>
          <w:rFonts w:hint="eastAsia"/>
        </w:rPr>
        <w:t>……</w:t>
      </w:r>
      <w:r w:rsidR="008577FA" w:rsidRPr="003D6CE6">
        <w:rPr>
          <w:rFonts w:hint="eastAsia"/>
        </w:rPr>
        <w:t>。</w:t>
      </w:r>
      <w:r w:rsidRPr="003D6CE6">
        <w:rPr>
          <w:rFonts w:hint="eastAsia"/>
        </w:rPr>
        <w:t>二、能源資訊與統計科：</w:t>
      </w:r>
      <w:r w:rsidR="00C6203E" w:rsidRPr="003D6CE6">
        <w:rPr>
          <w:rFonts w:hint="eastAsia"/>
        </w:rPr>
        <w:t>……</w:t>
      </w:r>
      <w:r w:rsidR="008577FA" w:rsidRPr="003D6CE6">
        <w:rPr>
          <w:rFonts w:hint="eastAsia"/>
        </w:rPr>
        <w:t>。</w:t>
      </w:r>
      <w:r w:rsidR="00C6203E" w:rsidRPr="003D6CE6">
        <w:rPr>
          <w:rFonts w:hint="eastAsia"/>
        </w:rPr>
        <w:t>(九)我國能源供需經濟統計資料庫建置、維護與相關名詞、標準之發布及解釋事項……。</w:t>
      </w:r>
      <w:r w:rsidRPr="003D6CE6">
        <w:rPr>
          <w:rFonts w:hint="eastAsia"/>
        </w:rPr>
        <w:t>」</w:t>
      </w:r>
      <w:r w:rsidR="008577FA" w:rsidRPr="003D6CE6">
        <w:rPr>
          <w:rFonts w:hint="eastAsia"/>
        </w:rPr>
        <w:t>是綠能既為新能源，屬於能源局業管</w:t>
      </w:r>
      <w:r w:rsidR="00D83AD3" w:rsidRPr="003D6CE6">
        <w:rPr>
          <w:rFonts w:hint="eastAsia"/>
        </w:rPr>
        <w:t>範圍無虞</w:t>
      </w:r>
      <w:r w:rsidR="008577FA" w:rsidRPr="003D6CE6">
        <w:rPr>
          <w:rFonts w:hint="eastAsia"/>
        </w:rPr>
        <w:t>，經濟部</w:t>
      </w:r>
      <w:r w:rsidR="00D83AD3" w:rsidRPr="003D6CE6">
        <w:rPr>
          <w:rFonts w:hint="eastAsia"/>
        </w:rPr>
        <w:t>自應督促該局</w:t>
      </w:r>
      <w:r w:rsidR="008577FA" w:rsidRPr="003D6CE6">
        <w:rPr>
          <w:rFonts w:hint="eastAsia"/>
        </w:rPr>
        <w:t>對</w:t>
      </w:r>
      <w:r w:rsidR="00D83AD3" w:rsidRPr="003D6CE6">
        <w:rPr>
          <w:rFonts w:hint="eastAsia"/>
        </w:rPr>
        <w:t>此全球正夯名詞</w:t>
      </w:r>
      <w:r w:rsidR="008577FA" w:rsidRPr="003D6CE6">
        <w:rPr>
          <w:rFonts w:hint="eastAsia"/>
        </w:rPr>
        <w:t>明確釋義及界定其範圍</w:t>
      </w:r>
      <w:r w:rsidR="00D83AD3" w:rsidRPr="003D6CE6">
        <w:rPr>
          <w:rFonts w:hint="eastAsia"/>
        </w:rPr>
        <w:t>，以落實該局法定權責事項</w:t>
      </w:r>
      <w:r w:rsidR="008577FA" w:rsidRPr="003D6CE6">
        <w:rPr>
          <w:rFonts w:hint="eastAsia"/>
        </w:rPr>
        <w:t>。</w:t>
      </w:r>
      <w:bookmarkEnd w:id="943"/>
      <w:bookmarkEnd w:id="944"/>
    </w:p>
    <w:p w:rsidR="00D83AD3" w:rsidRPr="003D6CE6" w:rsidRDefault="000B1E27" w:rsidP="00087514">
      <w:pPr>
        <w:pStyle w:val="3"/>
      </w:pPr>
      <w:bookmarkStart w:id="945" w:name="_Toc310611502"/>
      <w:bookmarkStart w:id="946" w:name="_Toc311050840"/>
      <w:r w:rsidRPr="003D6CE6">
        <w:rPr>
          <w:rFonts w:hint="eastAsia"/>
        </w:rPr>
        <w:t>揆諸國內相關法令，條文出現「綠能」、「綠色能源產業」或「綠能產業」等文字者，僅見於「再生能源發展條例」、「產業創新條例」、「內政部六大新興產業推動小組設置要點」等，其中再生能源發展條例除於第3條明確定義「再生能源」係指「太陽能、生質能、地熱能、海洋能、風力、非抽蓄式水力、國內一般廢棄物與一般事業廢棄物等直接利用或經處理所產生之能源，或其他經中央主管機關認定可永續利用之能源」，以及第9條第3項：</w:t>
      </w:r>
      <w:r w:rsidRPr="003D6CE6">
        <w:rPr>
          <w:rFonts w:hint="eastAsia"/>
        </w:rPr>
        <w:lastRenderedPageBreak/>
        <w:t>「為鼓勵與推廣無污染之</w:t>
      </w:r>
      <w:r w:rsidR="00362A6B" w:rsidRPr="003D6CE6">
        <w:rPr>
          <w:rFonts w:hint="eastAsia"/>
        </w:rPr>
        <w:t>綠能</w:t>
      </w:r>
      <w:r w:rsidRPr="003D6CE6">
        <w:rPr>
          <w:rFonts w:hint="eastAsia"/>
        </w:rPr>
        <w:t>，提升再生能源設置者投資……。」</w:t>
      </w:r>
      <w:r w:rsidR="00D83AD3" w:rsidRPr="003D6CE6">
        <w:rPr>
          <w:rFonts w:hint="eastAsia"/>
        </w:rPr>
        <w:t>雖</w:t>
      </w:r>
      <w:r w:rsidR="00087514" w:rsidRPr="003D6CE6">
        <w:rPr>
          <w:rFonts w:hint="eastAsia"/>
        </w:rPr>
        <w:t>可略為窺見</w:t>
      </w:r>
      <w:r w:rsidR="00D83AD3" w:rsidRPr="003D6CE6">
        <w:rPr>
          <w:rFonts w:hint="eastAsia"/>
        </w:rPr>
        <w:t>「綠能」</w:t>
      </w:r>
      <w:r w:rsidRPr="003D6CE6">
        <w:rPr>
          <w:rFonts w:hint="eastAsia"/>
        </w:rPr>
        <w:t>係指無污染</w:t>
      </w:r>
      <w:r w:rsidR="00087514" w:rsidRPr="003D6CE6">
        <w:rPr>
          <w:rFonts w:hint="eastAsia"/>
        </w:rPr>
        <w:t>及可永續利用</w:t>
      </w:r>
      <w:r w:rsidRPr="003D6CE6">
        <w:rPr>
          <w:rFonts w:hint="eastAsia"/>
        </w:rPr>
        <w:t>之能源，並泛指再生能源之外，</w:t>
      </w:r>
      <w:r w:rsidR="00D83AD3" w:rsidRPr="003D6CE6">
        <w:rPr>
          <w:rFonts w:hint="eastAsia"/>
        </w:rPr>
        <w:t>然審視</w:t>
      </w:r>
      <w:r w:rsidR="00087514" w:rsidRPr="003D6CE6">
        <w:rPr>
          <w:rFonts w:hint="eastAsia"/>
        </w:rPr>
        <w:t>經濟部</w:t>
      </w:r>
      <w:r w:rsidR="00D83AD3" w:rsidRPr="003D6CE6">
        <w:rPr>
          <w:rFonts w:hint="eastAsia"/>
        </w:rPr>
        <w:t>主管之相關法令</w:t>
      </w:r>
      <w:r w:rsidR="001E63CD" w:rsidRPr="003D6CE6">
        <w:rPr>
          <w:rFonts w:hint="eastAsia"/>
        </w:rPr>
        <w:t>及行政函釋</w:t>
      </w:r>
      <w:r w:rsidR="00D83AD3" w:rsidRPr="003D6CE6">
        <w:rPr>
          <w:rFonts w:hint="eastAsia"/>
        </w:rPr>
        <w:t>，</w:t>
      </w:r>
      <w:r w:rsidRPr="003D6CE6">
        <w:rPr>
          <w:rFonts w:hint="eastAsia"/>
        </w:rPr>
        <w:t>尚未</w:t>
      </w:r>
      <w:r w:rsidR="00D83AD3" w:rsidRPr="003D6CE6">
        <w:rPr>
          <w:rFonts w:hint="eastAsia"/>
        </w:rPr>
        <w:t>對該名詞</w:t>
      </w:r>
      <w:r w:rsidR="001E63CD" w:rsidRPr="003D6CE6">
        <w:rPr>
          <w:rFonts w:hint="eastAsia"/>
        </w:rPr>
        <w:t>明確</w:t>
      </w:r>
      <w:r w:rsidR="00D83AD3" w:rsidRPr="003D6CE6">
        <w:rPr>
          <w:rFonts w:hint="eastAsia"/>
        </w:rPr>
        <w:t>界定與詮釋</w:t>
      </w:r>
      <w:r w:rsidRPr="003D6CE6">
        <w:rPr>
          <w:rFonts w:hint="eastAsia"/>
        </w:rPr>
        <w:t>。</w:t>
      </w:r>
      <w:bookmarkEnd w:id="945"/>
      <w:bookmarkEnd w:id="946"/>
    </w:p>
    <w:p w:rsidR="00557278" w:rsidRPr="003D6CE6" w:rsidRDefault="00D83AD3" w:rsidP="00D83BC3">
      <w:pPr>
        <w:pStyle w:val="3"/>
      </w:pPr>
      <w:bookmarkStart w:id="947" w:name="_Toc310611503"/>
      <w:bookmarkStart w:id="948" w:name="_Toc311050841"/>
      <w:r w:rsidRPr="003D6CE6">
        <w:rPr>
          <w:rFonts w:hint="eastAsia"/>
        </w:rPr>
        <w:t>復</w:t>
      </w:r>
      <w:r w:rsidR="00557278" w:rsidRPr="003D6CE6">
        <w:rPr>
          <w:rFonts w:hint="eastAsia"/>
        </w:rPr>
        <w:t>據</w:t>
      </w:r>
      <w:r w:rsidR="000B1E27" w:rsidRPr="003D6CE6">
        <w:rPr>
          <w:rFonts w:hint="eastAsia"/>
        </w:rPr>
        <w:t>學者指出，綠能係藉自然界循環產生源源不絕</w:t>
      </w:r>
      <w:r w:rsidRPr="003D6CE6">
        <w:rPr>
          <w:rFonts w:hint="eastAsia"/>
        </w:rPr>
        <w:t>，</w:t>
      </w:r>
      <w:r w:rsidR="000B1E27" w:rsidRPr="003D6CE6">
        <w:rPr>
          <w:rFonts w:hint="eastAsia"/>
        </w:rPr>
        <w:t>且不造成環境污染之能源。一般而言，包括太陽能、水力能、風力能、海洋能、地熱能、氫能、生質能，或稱再生能源、新能源、乾淨能源、潔淨能源、低碳能源。亦有專家主張，倘能源係屬潔淨，對環境衝擊影響小，或其產製及使用過程，具高效率者，皆謂之。又有學者表示，雖然目前一般認知的綠能泛指再生能源，但定義上仍有區隔。「再生能源」顧名思義，係自然界可循環滋生，遍布地球各處，取之不盡之能源。從永續發展的角度觀之，再生能源將是人類未來所倚賴的主要能源。綠能則包括更潔淨或更有效率的能源利用型態，除燃料電池、電動車、LED照明等皆可稱為</w:t>
      </w:r>
      <w:r w:rsidR="00362A6B" w:rsidRPr="003D6CE6">
        <w:rPr>
          <w:rFonts w:hint="eastAsia"/>
        </w:rPr>
        <w:t>綠能</w:t>
      </w:r>
      <w:r w:rsidR="000B1E27" w:rsidRPr="003D6CE6">
        <w:rPr>
          <w:rFonts w:hint="eastAsia"/>
        </w:rPr>
        <w:t>，但卻不宜稱「再生能源」。例如</w:t>
      </w:r>
      <w:r w:rsidR="00557278" w:rsidRPr="003D6CE6">
        <w:rPr>
          <w:rFonts w:hint="eastAsia"/>
        </w:rPr>
        <w:t>：</w:t>
      </w:r>
      <w:r w:rsidR="000B1E27" w:rsidRPr="003D6CE6">
        <w:rPr>
          <w:rFonts w:hint="eastAsia"/>
        </w:rPr>
        <w:t>「氫能」雖屬無污染能源，但除非利用太陽能生物產氫技術，將生質物分解而得氫氣。否則，其可源自電解、化工反應，亦即氫能係屬能源載體，非屬可永續的再生能源，故宜否稱「再生能源」，必須追根溯源。至於LED則屬高效率的能源利用方式，亦非可永續性的再生能源。</w:t>
      </w:r>
      <w:r w:rsidR="001E63CD" w:rsidRPr="003D6CE6">
        <w:rPr>
          <w:rFonts w:hint="eastAsia"/>
        </w:rPr>
        <w:t>再者，</w:t>
      </w:r>
      <w:r w:rsidR="00BB4F67" w:rsidRPr="003D6CE6">
        <w:rPr>
          <w:rFonts w:hint="eastAsia"/>
        </w:rPr>
        <w:t>部分綠能</w:t>
      </w:r>
      <w:r w:rsidR="001E63CD" w:rsidRPr="003D6CE6">
        <w:rPr>
          <w:rFonts w:hint="eastAsia"/>
        </w:rPr>
        <w:t>發電的</w:t>
      </w:r>
      <w:r w:rsidR="00DB70E9" w:rsidRPr="003D6CE6">
        <w:rPr>
          <w:rFonts w:hint="eastAsia"/>
        </w:rPr>
        <w:t>原料或</w:t>
      </w:r>
      <w:r w:rsidR="001E63CD" w:rsidRPr="003D6CE6">
        <w:rPr>
          <w:rFonts w:hint="eastAsia"/>
        </w:rPr>
        <w:t>驅動力，雖</w:t>
      </w:r>
      <w:r w:rsidR="00BB4F67" w:rsidRPr="003D6CE6">
        <w:rPr>
          <w:rFonts w:hint="eastAsia"/>
        </w:rPr>
        <w:t>源源不絕</w:t>
      </w:r>
      <w:r w:rsidR="001E63CD" w:rsidRPr="003D6CE6">
        <w:rPr>
          <w:rFonts w:hint="eastAsia"/>
        </w:rPr>
        <w:t>取自</w:t>
      </w:r>
      <w:r w:rsidR="00BB4F67" w:rsidRPr="003D6CE6">
        <w:rPr>
          <w:rFonts w:hint="eastAsia"/>
        </w:rPr>
        <w:t>於</w:t>
      </w:r>
      <w:r w:rsidR="001E63CD" w:rsidRPr="003D6CE6">
        <w:rPr>
          <w:rFonts w:hint="eastAsia"/>
        </w:rPr>
        <w:t>大自然</w:t>
      </w:r>
      <w:r w:rsidR="00BB4F67" w:rsidRPr="003D6CE6">
        <w:rPr>
          <w:rFonts w:hint="eastAsia"/>
        </w:rPr>
        <w:t>，然</w:t>
      </w:r>
      <w:r w:rsidR="00DB70E9" w:rsidRPr="003D6CE6">
        <w:rPr>
          <w:rFonts w:hint="eastAsia"/>
        </w:rPr>
        <w:t>以生命週期</w:t>
      </w:r>
      <w:r w:rsidR="002C1D71" w:rsidRPr="003D6CE6">
        <w:rPr>
          <w:rFonts w:hint="eastAsia"/>
        </w:rPr>
        <w:t>等方法</w:t>
      </w:r>
      <w:r w:rsidR="00DB70E9" w:rsidRPr="003D6CE6">
        <w:rPr>
          <w:rFonts w:hint="eastAsia"/>
        </w:rPr>
        <w:t>檢視</w:t>
      </w:r>
      <w:r w:rsidR="002C1D71" w:rsidRPr="003D6CE6">
        <w:rPr>
          <w:rFonts w:hint="eastAsia"/>
        </w:rPr>
        <w:t>之</w:t>
      </w:r>
      <w:r w:rsidR="00DB70E9" w:rsidRPr="003D6CE6">
        <w:rPr>
          <w:rFonts w:hint="eastAsia"/>
        </w:rPr>
        <w:t>，</w:t>
      </w:r>
      <w:r w:rsidR="00BB4F67" w:rsidRPr="003D6CE6">
        <w:rPr>
          <w:rFonts w:hint="eastAsia"/>
        </w:rPr>
        <w:t>其相關電池或設備之生產製造</w:t>
      </w:r>
      <w:r w:rsidR="002C1D71" w:rsidRPr="003D6CE6">
        <w:rPr>
          <w:rFonts w:hint="eastAsia"/>
        </w:rPr>
        <w:t>與</w:t>
      </w:r>
      <w:r w:rsidR="00BB4F67" w:rsidRPr="003D6CE6">
        <w:rPr>
          <w:rFonts w:hint="eastAsia"/>
        </w:rPr>
        <w:t>設置後之運轉</w:t>
      </w:r>
      <w:r w:rsidR="002C1D71" w:rsidRPr="003D6CE6">
        <w:rPr>
          <w:rFonts w:hint="eastAsia"/>
        </w:rPr>
        <w:t>過程</w:t>
      </w:r>
      <w:r w:rsidR="00BB4F67" w:rsidRPr="003D6CE6">
        <w:rPr>
          <w:rFonts w:hint="eastAsia"/>
        </w:rPr>
        <w:t>可能對環境之污染及生態之影響，</w:t>
      </w:r>
      <w:r w:rsidR="003A046F" w:rsidRPr="003D6CE6">
        <w:rPr>
          <w:rFonts w:hint="eastAsia"/>
        </w:rPr>
        <w:t>恐肇生更多之環境成本，是否真正屬永續能源，尚</w:t>
      </w:r>
      <w:r w:rsidR="002C1D71" w:rsidRPr="003D6CE6">
        <w:rPr>
          <w:rFonts w:hint="eastAsia"/>
        </w:rPr>
        <w:t>有</w:t>
      </w:r>
      <w:r w:rsidR="00BB4F67" w:rsidRPr="003D6CE6">
        <w:rPr>
          <w:rFonts w:hint="eastAsia"/>
        </w:rPr>
        <w:t>疑慮</w:t>
      </w:r>
      <w:r w:rsidR="003A046F" w:rsidRPr="003D6CE6">
        <w:rPr>
          <w:rFonts w:hint="eastAsia"/>
        </w:rPr>
        <w:t>，此觀學</w:t>
      </w:r>
      <w:r w:rsidR="003A046F" w:rsidRPr="003D6CE6">
        <w:rPr>
          <w:rFonts w:hint="eastAsia"/>
        </w:rPr>
        <w:lastRenderedPageBreak/>
        <w:t>術論文研究成果</w:t>
      </w:r>
      <w:r w:rsidR="003A046F" w:rsidRPr="003D6CE6">
        <w:rPr>
          <w:rStyle w:val="af6"/>
        </w:rPr>
        <w:footnoteReference w:id="76"/>
      </w:r>
      <w:r w:rsidR="003A046F" w:rsidRPr="003D6CE6">
        <w:rPr>
          <w:rFonts w:hint="eastAsia"/>
        </w:rPr>
        <w:t>載明：「在重點發展能源的選擇上，淨能源與環境成本分析應並重，資為能源政策之基礎以更接近永續能源發展之目標。」等語自明</w:t>
      </w:r>
      <w:r w:rsidR="00BB4F67" w:rsidRPr="003D6CE6">
        <w:rPr>
          <w:rFonts w:hint="eastAsia"/>
        </w:rPr>
        <w:t>。</w:t>
      </w:r>
      <w:r w:rsidR="001E63CD" w:rsidRPr="003D6CE6">
        <w:rPr>
          <w:rFonts w:hint="eastAsia"/>
        </w:rPr>
        <w:t>此外，</w:t>
      </w:r>
      <w:r w:rsidR="00D83BC3" w:rsidRPr="003D6CE6">
        <w:rPr>
          <w:rFonts w:hint="eastAsia"/>
        </w:rPr>
        <w:t>專家迭指出</w:t>
      </w:r>
      <w:r w:rsidR="001E63CD" w:rsidRPr="003D6CE6">
        <w:rPr>
          <w:rFonts w:hint="eastAsia"/>
        </w:rPr>
        <w:t>，少數能源產品雖冠上「綠</w:t>
      </w:r>
      <w:r w:rsidR="00BB6FF4" w:rsidRPr="003D6CE6">
        <w:rPr>
          <w:rFonts w:hint="eastAsia"/>
        </w:rPr>
        <w:t>色</w:t>
      </w:r>
      <w:r w:rsidR="001E63CD" w:rsidRPr="003D6CE6">
        <w:rPr>
          <w:rFonts w:hint="eastAsia"/>
        </w:rPr>
        <w:t>」之名，但實際產生的環境污染及危害性卻較傳能石化能源有過之而無不及，顯假綠色之名，行污染環境之實</w:t>
      </w:r>
      <w:r w:rsidR="00D83BC3" w:rsidRPr="003D6CE6">
        <w:rPr>
          <w:rFonts w:hint="eastAsia"/>
        </w:rPr>
        <w:t>，此有文獻載明：「許多企業設法將自己的產品掛上綠色或環保等字樣……標籤相當氾濫，甚至打著旗號卻行破壞生態與環境者，比比皆是……」</w:t>
      </w:r>
      <w:r w:rsidR="00D83BC3" w:rsidRPr="003D6CE6">
        <w:rPr>
          <w:rStyle w:val="af6"/>
        </w:rPr>
        <w:footnoteReference w:id="77"/>
      </w:r>
      <w:r w:rsidR="00D83BC3" w:rsidRPr="003D6CE6">
        <w:rPr>
          <w:rFonts w:hint="eastAsia"/>
        </w:rPr>
        <w:t>等語</w:t>
      </w:r>
      <w:r w:rsidR="00505FDC" w:rsidRPr="003D6CE6">
        <w:rPr>
          <w:rFonts w:hint="eastAsia"/>
        </w:rPr>
        <w:t>，</w:t>
      </w:r>
      <w:r w:rsidR="00D83BC3" w:rsidRPr="003D6CE6">
        <w:rPr>
          <w:rFonts w:hint="eastAsia"/>
        </w:rPr>
        <w:t>足堪佐證</w:t>
      </w:r>
      <w:r w:rsidR="001E63CD" w:rsidRPr="003D6CE6">
        <w:rPr>
          <w:rFonts w:hint="eastAsia"/>
        </w:rPr>
        <w:t>。足</w:t>
      </w:r>
      <w:r w:rsidRPr="003D6CE6">
        <w:rPr>
          <w:rFonts w:hint="eastAsia"/>
        </w:rPr>
        <w:t>見</w:t>
      </w:r>
      <w:r w:rsidR="00DB70E9" w:rsidRPr="003D6CE6">
        <w:rPr>
          <w:rFonts w:hint="eastAsia"/>
        </w:rPr>
        <w:t>目前</w:t>
      </w:r>
      <w:r w:rsidR="001E63CD" w:rsidRPr="003D6CE6">
        <w:rPr>
          <w:rFonts w:hint="eastAsia"/>
        </w:rPr>
        <w:t>實務界及學界</w:t>
      </w:r>
      <w:r w:rsidR="002C1D71" w:rsidRPr="003D6CE6">
        <w:rPr>
          <w:rFonts w:hint="eastAsia"/>
        </w:rPr>
        <w:t>除</w:t>
      </w:r>
      <w:r w:rsidR="001E63CD" w:rsidRPr="003D6CE6">
        <w:rPr>
          <w:rFonts w:hint="eastAsia"/>
        </w:rPr>
        <w:t>對於綠能之定義與種類尚存歧異</w:t>
      </w:r>
      <w:r w:rsidR="00DB70E9" w:rsidRPr="003D6CE6">
        <w:rPr>
          <w:rFonts w:hint="eastAsia"/>
        </w:rPr>
        <w:t>之外</w:t>
      </w:r>
      <w:r w:rsidR="001E63CD" w:rsidRPr="003D6CE6">
        <w:rPr>
          <w:rFonts w:hint="eastAsia"/>
        </w:rPr>
        <w:t>，</w:t>
      </w:r>
      <w:r w:rsidR="00DB70E9" w:rsidRPr="003D6CE6">
        <w:rPr>
          <w:rFonts w:hint="eastAsia"/>
        </w:rPr>
        <w:t>亦有</w:t>
      </w:r>
      <w:r w:rsidR="002C1D71" w:rsidRPr="003D6CE6">
        <w:rPr>
          <w:rFonts w:hint="eastAsia"/>
        </w:rPr>
        <w:t>偽綠及不純綠等</w:t>
      </w:r>
      <w:r w:rsidR="000273B8" w:rsidRPr="003D6CE6">
        <w:rPr>
          <w:rFonts w:hint="eastAsia"/>
        </w:rPr>
        <w:t>能源</w:t>
      </w:r>
      <w:r w:rsidR="002C1D71" w:rsidRPr="003D6CE6">
        <w:rPr>
          <w:rFonts w:hint="eastAsia"/>
        </w:rPr>
        <w:t>產品</w:t>
      </w:r>
      <w:r w:rsidR="00D10FFA" w:rsidRPr="003D6CE6">
        <w:rPr>
          <w:rFonts w:hint="eastAsia"/>
        </w:rPr>
        <w:t>混</w:t>
      </w:r>
      <w:r w:rsidR="002C1D71" w:rsidRPr="003D6CE6">
        <w:rPr>
          <w:rFonts w:hint="eastAsia"/>
        </w:rPr>
        <w:t>充市面，不無混淆國人視聽</w:t>
      </w:r>
      <w:r w:rsidR="00D10FFA" w:rsidRPr="003D6CE6">
        <w:rPr>
          <w:rFonts w:hint="eastAsia"/>
        </w:rPr>
        <w:t>而有劣幣驅逐良幣</w:t>
      </w:r>
      <w:r w:rsidR="002C1D71" w:rsidRPr="003D6CE6">
        <w:rPr>
          <w:rFonts w:hint="eastAsia"/>
        </w:rPr>
        <w:t>之虞，</w:t>
      </w:r>
      <w:r w:rsidR="001E63CD" w:rsidRPr="003D6CE6">
        <w:rPr>
          <w:rFonts w:hint="eastAsia"/>
        </w:rPr>
        <w:t>益證能源局應速予釐清</w:t>
      </w:r>
      <w:r w:rsidR="00D10FFA" w:rsidRPr="003D6CE6">
        <w:rPr>
          <w:rFonts w:hint="eastAsia"/>
        </w:rPr>
        <w:t>並標準化</w:t>
      </w:r>
      <w:r w:rsidR="001E63CD" w:rsidRPr="003D6CE6">
        <w:rPr>
          <w:rFonts w:hint="eastAsia"/>
        </w:rPr>
        <w:t>之必要性</w:t>
      </w:r>
      <w:r w:rsidR="00D10FFA" w:rsidRPr="003D6CE6">
        <w:rPr>
          <w:rFonts w:hint="eastAsia"/>
        </w:rPr>
        <w:t>與急迫性</w:t>
      </w:r>
      <w:r w:rsidR="00D83BC3" w:rsidRPr="003D6CE6">
        <w:rPr>
          <w:rFonts w:hint="eastAsia"/>
        </w:rPr>
        <w:t>，此復觀文獻載明：「綠色產業定義的釐清有助於決策思考，主要是不同的定義下，政策的對象有所不同，所應實施的策略即有差異。若無法清楚釐清，政策成效就會出現很大的折扣」</w:t>
      </w:r>
      <w:r w:rsidR="00D83BC3" w:rsidRPr="003D6CE6">
        <w:rPr>
          <w:rStyle w:val="af6"/>
        </w:rPr>
        <w:footnoteReference w:id="78"/>
      </w:r>
      <w:r w:rsidR="00D83BC3" w:rsidRPr="003D6CE6">
        <w:rPr>
          <w:rFonts w:hint="eastAsia"/>
        </w:rPr>
        <w:t>等語，尤資印證。</w:t>
      </w:r>
      <w:bookmarkEnd w:id="947"/>
      <w:bookmarkEnd w:id="948"/>
    </w:p>
    <w:p w:rsidR="002C1D71" w:rsidRPr="003D6CE6" w:rsidRDefault="00126B33" w:rsidP="00087514">
      <w:pPr>
        <w:pStyle w:val="3"/>
      </w:pPr>
      <w:bookmarkStart w:id="949" w:name="_Toc310611504"/>
      <w:bookmarkStart w:id="950" w:name="_Toc311050842"/>
      <w:r w:rsidRPr="003D6CE6">
        <w:rPr>
          <w:rFonts w:hint="eastAsia"/>
        </w:rPr>
        <w:t>綜上，</w:t>
      </w:r>
      <w:r w:rsidR="002C1D71" w:rsidRPr="003D6CE6">
        <w:rPr>
          <w:rFonts w:hint="eastAsia"/>
        </w:rPr>
        <w:t>經濟部允宜採生命週期評估方法，全盤檢視能源之來源、製造生產及使用過程，既溯源亦追後，審慎界定與詮釋綠能之定義及種類，以發展名</w:t>
      </w:r>
      <w:r w:rsidR="006B5788">
        <w:rPr>
          <w:rFonts w:hint="eastAsia"/>
        </w:rPr>
        <w:t>副</w:t>
      </w:r>
      <w:r w:rsidR="002C1D71" w:rsidRPr="003D6CE6">
        <w:rPr>
          <w:rFonts w:hint="eastAsia"/>
        </w:rPr>
        <w:t>其實對環境無害</w:t>
      </w:r>
      <w:r w:rsidR="007106DB">
        <w:rPr>
          <w:rFonts w:hint="eastAsia"/>
        </w:rPr>
        <w:t>且</w:t>
      </w:r>
      <w:r w:rsidR="002C1D71" w:rsidRPr="003D6CE6">
        <w:rPr>
          <w:rFonts w:hint="eastAsia"/>
        </w:rPr>
        <w:t>能永續利用之綠能產業。</w:t>
      </w:r>
      <w:bookmarkEnd w:id="949"/>
      <w:bookmarkEnd w:id="950"/>
    </w:p>
    <w:p w:rsidR="00BA5610" w:rsidRPr="003D6CE6" w:rsidRDefault="00D83BC3" w:rsidP="002C1D71">
      <w:pPr>
        <w:pStyle w:val="2"/>
        <w:rPr>
          <w:b/>
        </w:rPr>
      </w:pPr>
      <w:bookmarkStart w:id="951" w:name="_Toc311050843"/>
      <w:r w:rsidRPr="003D6CE6">
        <w:rPr>
          <w:rFonts w:hint="eastAsia"/>
          <w:b/>
        </w:rPr>
        <w:t>再生能源發展條例</w:t>
      </w:r>
      <w:r w:rsidR="00126B33" w:rsidRPr="003D6CE6">
        <w:rPr>
          <w:rFonts w:hint="eastAsia"/>
          <w:b/>
        </w:rPr>
        <w:t>乃推動國內綠能產業之重要法源，相關</w:t>
      </w:r>
      <w:r w:rsidR="001C73A0" w:rsidRPr="003D6CE6">
        <w:rPr>
          <w:rFonts w:hint="eastAsia"/>
          <w:b/>
        </w:rPr>
        <w:t>子法</w:t>
      </w:r>
      <w:r w:rsidR="00F71C58" w:rsidRPr="003D6CE6">
        <w:rPr>
          <w:rFonts w:hint="eastAsia"/>
          <w:b/>
        </w:rPr>
        <w:t>、</w:t>
      </w:r>
      <w:r w:rsidR="00126B33" w:rsidRPr="003D6CE6">
        <w:rPr>
          <w:rFonts w:hint="eastAsia"/>
          <w:b/>
        </w:rPr>
        <w:t>配</w:t>
      </w:r>
      <w:r w:rsidR="001C73A0" w:rsidRPr="003D6CE6">
        <w:rPr>
          <w:rFonts w:hint="eastAsia"/>
          <w:b/>
        </w:rPr>
        <w:t>套</w:t>
      </w:r>
      <w:r w:rsidR="00F71C58" w:rsidRPr="003D6CE6">
        <w:rPr>
          <w:rFonts w:hint="eastAsia"/>
          <w:b/>
        </w:rPr>
        <w:t>措施及執行</w:t>
      </w:r>
      <w:r w:rsidR="001C73A0" w:rsidRPr="003D6CE6">
        <w:rPr>
          <w:rFonts w:hint="eastAsia"/>
          <w:b/>
        </w:rPr>
        <w:t>機制</w:t>
      </w:r>
      <w:r w:rsidR="00F71C58" w:rsidRPr="003D6CE6">
        <w:rPr>
          <w:rFonts w:hint="eastAsia"/>
          <w:b/>
        </w:rPr>
        <w:t>，經濟部</w:t>
      </w:r>
      <w:r w:rsidR="001C73A0" w:rsidRPr="003D6CE6">
        <w:rPr>
          <w:rFonts w:hint="eastAsia"/>
          <w:b/>
        </w:rPr>
        <w:t>自應力求周妥與完備，</w:t>
      </w:r>
      <w:r w:rsidR="00F71C58" w:rsidRPr="003D6CE6">
        <w:rPr>
          <w:rFonts w:hint="eastAsia"/>
          <w:b/>
        </w:rPr>
        <w:t>尤應針對本院調查意見</w:t>
      </w:r>
      <w:r w:rsidR="00D65B81" w:rsidRPr="003D6CE6">
        <w:rPr>
          <w:rFonts w:hint="eastAsia"/>
          <w:b/>
        </w:rPr>
        <w:t>、</w:t>
      </w:r>
      <w:r w:rsidR="007106DB">
        <w:rPr>
          <w:rFonts w:hint="eastAsia"/>
          <w:b/>
        </w:rPr>
        <w:t>相關</w:t>
      </w:r>
      <w:r w:rsidR="00F71C58" w:rsidRPr="003D6CE6">
        <w:rPr>
          <w:rFonts w:hint="eastAsia"/>
          <w:b/>
        </w:rPr>
        <w:t>文獻</w:t>
      </w:r>
      <w:r w:rsidR="00D65B81" w:rsidRPr="003D6CE6">
        <w:rPr>
          <w:rFonts w:hint="eastAsia"/>
          <w:b/>
        </w:rPr>
        <w:t>及專家學者</w:t>
      </w:r>
      <w:r w:rsidR="00C728E0">
        <w:rPr>
          <w:rFonts w:hint="eastAsia"/>
          <w:b/>
        </w:rPr>
        <w:t>所陳</w:t>
      </w:r>
      <w:r w:rsidR="00F71C58" w:rsidRPr="003D6CE6">
        <w:rPr>
          <w:rFonts w:hint="eastAsia"/>
          <w:b/>
        </w:rPr>
        <w:t>之</w:t>
      </w:r>
      <w:r w:rsidR="00C728E0">
        <w:rPr>
          <w:rFonts w:hint="eastAsia"/>
          <w:b/>
        </w:rPr>
        <w:t>相關</w:t>
      </w:r>
      <w:r w:rsidR="00F71C58" w:rsidRPr="003D6CE6">
        <w:rPr>
          <w:rFonts w:hint="eastAsia"/>
          <w:b/>
        </w:rPr>
        <w:t>缺失</w:t>
      </w:r>
      <w:r w:rsidR="007106DB">
        <w:rPr>
          <w:rFonts w:hint="eastAsia"/>
          <w:b/>
        </w:rPr>
        <w:t>，</w:t>
      </w:r>
      <w:r w:rsidR="00F71C58" w:rsidRPr="003D6CE6">
        <w:rPr>
          <w:rFonts w:hint="eastAsia"/>
          <w:b/>
        </w:rPr>
        <w:t>切實研謀改進：</w:t>
      </w:r>
      <w:bookmarkEnd w:id="951"/>
    </w:p>
    <w:p w:rsidR="0045773C" w:rsidRPr="003D6CE6" w:rsidRDefault="009A4063" w:rsidP="00BA5610">
      <w:pPr>
        <w:pStyle w:val="3"/>
      </w:pPr>
      <w:bookmarkStart w:id="952" w:name="_Toc310611506"/>
      <w:bookmarkStart w:id="953" w:name="_Toc311050844"/>
      <w:r w:rsidRPr="003D6CE6">
        <w:rPr>
          <w:rFonts w:hint="eastAsia"/>
        </w:rPr>
        <w:t>按</w:t>
      </w:r>
      <w:r w:rsidR="00BA5610" w:rsidRPr="003D6CE6">
        <w:rPr>
          <w:rFonts w:hint="eastAsia"/>
        </w:rPr>
        <w:t>我國「再生能源發展條例」自</w:t>
      </w:r>
      <w:r w:rsidR="00F71C58" w:rsidRPr="003D6CE6">
        <w:rPr>
          <w:rFonts w:hint="eastAsia"/>
        </w:rPr>
        <w:t>90</w:t>
      </w:r>
      <w:r w:rsidR="00BA5610" w:rsidRPr="003D6CE6">
        <w:rPr>
          <w:rFonts w:hint="eastAsia"/>
        </w:rPr>
        <w:t>年</w:t>
      </w:r>
      <w:r w:rsidR="002549B9" w:rsidRPr="003D6CE6">
        <w:rPr>
          <w:rFonts w:hint="eastAsia"/>
        </w:rPr>
        <w:t>起朝野政黨</w:t>
      </w:r>
      <w:r w:rsidR="002549B9" w:rsidRPr="003D6CE6">
        <w:rPr>
          <w:rFonts w:hint="eastAsia"/>
        </w:rPr>
        <w:lastRenderedPageBreak/>
        <w:t>即分別</w:t>
      </w:r>
      <w:r w:rsidR="00BA5610" w:rsidRPr="003D6CE6">
        <w:rPr>
          <w:rFonts w:hint="eastAsia"/>
        </w:rPr>
        <w:t>提出</w:t>
      </w:r>
      <w:r w:rsidR="00F71C58" w:rsidRPr="003D6CE6">
        <w:rPr>
          <w:rFonts w:hint="eastAsia"/>
        </w:rPr>
        <w:t>不同</w:t>
      </w:r>
      <w:r w:rsidR="00BA5610" w:rsidRPr="003D6CE6">
        <w:rPr>
          <w:rFonts w:hint="eastAsia"/>
        </w:rPr>
        <w:t>版本。</w:t>
      </w:r>
      <w:r w:rsidR="0045773C" w:rsidRPr="003D6CE6">
        <w:rPr>
          <w:rFonts w:hint="eastAsia"/>
        </w:rPr>
        <w:t>嗣經行政院綜合各界意見，於91年8月間首次將「再生能源發展條例」草案送請立法院審議，歷經四屆立法</w:t>
      </w:r>
      <w:r w:rsidR="003D6CE6">
        <w:rPr>
          <w:rFonts w:hint="eastAsia"/>
        </w:rPr>
        <w:t>委員</w:t>
      </w:r>
      <w:r w:rsidR="0045773C" w:rsidRPr="003D6CE6">
        <w:rPr>
          <w:rFonts w:hint="eastAsia"/>
        </w:rPr>
        <w:t>之審議及兩次全國能源會議，至98年6月12日，終於完成立法三讀程序，迄同年7月8日公布施行，正式展開我國綠能產業新紀元</w:t>
      </w:r>
      <w:r w:rsidR="00BA5610" w:rsidRPr="003D6CE6">
        <w:rPr>
          <w:rFonts w:hint="eastAsia"/>
        </w:rPr>
        <w:t>，</w:t>
      </w:r>
      <w:r w:rsidR="0045773C" w:rsidRPr="003D6CE6">
        <w:rPr>
          <w:rFonts w:hint="eastAsia"/>
        </w:rPr>
        <w:t>除善盡地球村一份子之責任，並</w:t>
      </w:r>
      <w:r w:rsidR="00BA5610" w:rsidRPr="003D6CE6">
        <w:rPr>
          <w:rFonts w:hint="eastAsia"/>
        </w:rPr>
        <w:t>向</w:t>
      </w:r>
      <w:r w:rsidR="0045773C" w:rsidRPr="003D6CE6">
        <w:rPr>
          <w:rFonts w:hint="eastAsia"/>
        </w:rPr>
        <w:t>全球各國</w:t>
      </w:r>
      <w:r w:rsidR="00BA5610" w:rsidRPr="003D6CE6">
        <w:rPr>
          <w:rFonts w:hint="eastAsia"/>
        </w:rPr>
        <w:t>宣示臺灣</w:t>
      </w:r>
      <w:r w:rsidR="0045773C" w:rsidRPr="003D6CE6">
        <w:rPr>
          <w:rFonts w:hint="eastAsia"/>
        </w:rPr>
        <w:t>除經濟</w:t>
      </w:r>
      <w:r w:rsidR="0081138A" w:rsidRPr="003D6CE6">
        <w:rPr>
          <w:rFonts w:hint="eastAsia"/>
        </w:rPr>
        <w:t>發展</w:t>
      </w:r>
      <w:r w:rsidR="0045773C" w:rsidRPr="003D6CE6">
        <w:rPr>
          <w:rFonts w:hint="eastAsia"/>
        </w:rPr>
        <w:t>成績</w:t>
      </w:r>
      <w:r w:rsidR="0081138A" w:rsidRPr="003D6CE6">
        <w:rPr>
          <w:rFonts w:hint="eastAsia"/>
        </w:rPr>
        <w:t>亮</w:t>
      </w:r>
      <w:r w:rsidR="0045773C" w:rsidRPr="003D6CE6">
        <w:rPr>
          <w:rFonts w:hint="eastAsia"/>
        </w:rPr>
        <w:t>眼之外，</w:t>
      </w:r>
      <w:r w:rsidR="00BA5610" w:rsidRPr="003D6CE6">
        <w:rPr>
          <w:rFonts w:hint="eastAsia"/>
        </w:rPr>
        <w:t>環保、生態、永續</w:t>
      </w:r>
      <w:r w:rsidR="006068CB" w:rsidRPr="003D6CE6">
        <w:rPr>
          <w:rFonts w:hint="eastAsia"/>
        </w:rPr>
        <w:t>之兼籌並顧，</w:t>
      </w:r>
      <w:r w:rsidR="0081138A" w:rsidRPr="003D6CE6">
        <w:rPr>
          <w:rFonts w:hint="eastAsia"/>
        </w:rPr>
        <w:t>向來尤為我國</w:t>
      </w:r>
      <w:r w:rsidR="006068CB" w:rsidRPr="003D6CE6">
        <w:rPr>
          <w:rFonts w:hint="eastAsia"/>
        </w:rPr>
        <w:t>朝野各界</w:t>
      </w:r>
      <w:r w:rsidR="0081138A" w:rsidRPr="003D6CE6">
        <w:rPr>
          <w:rFonts w:hint="eastAsia"/>
        </w:rPr>
        <w:t>所重視及責無旁貸。</w:t>
      </w:r>
      <w:bookmarkEnd w:id="952"/>
      <w:bookmarkEnd w:id="953"/>
    </w:p>
    <w:p w:rsidR="006068CB" w:rsidRPr="003D6CE6" w:rsidRDefault="00BA5610" w:rsidP="00D65B81">
      <w:pPr>
        <w:pStyle w:val="3"/>
      </w:pPr>
      <w:bookmarkStart w:id="954" w:name="_Toc310611507"/>
      <w:bookmarkStart w:id="955" w:name="_Toc311050845"/>
      <w:r w:rsidRPr="003D6CE6">
        <w:rPr>
          <w:rFonts w:hint="eastAsia"/>
        </w:rPr>
        <w:t>然</w:t>
      </w:r>
      <w:r w:rsidR="006068CB" w:rsidRPr="003D6CE6">
        <w:rPr>
          <w:rFonts w:hint="eastAsia"/>
        </w:rPr>
        <w:t>據文獻指出：</w:t>
      </w:r>
      <w:r w:rsidRPr="003D6CE6">
        <w:rPr>
          <w:rFonts w:hint="eastAsia"/>
        </w:rPr>
        <w:t>「再生能源發展條例施行以來，諸多問題逐漸浮現，包括：再生能源發電成本仍然昂貴、電能躉購費率訂定是否合理、推廣目標與補貼機制脫鉤、政策出爾反爾引起各界韃伐、臺電收購再生能源角色爭議及電價合理化問題、發展基金設置公平與否等。</w:t>
      </w:r>
      <w:r w:rsidR="006068CB" w:rsidRPr="003D6CE6">
        <w:rPr>
          <w:rFonts w:hint="eastAsia"/>
        </w:rPr>
        <w:t>」</w:t>
      </w:r>
      <w:r w:rsidR="00931C85" w:rsidRPr="003D6CE6">
        <w:rPr>
          <w:rStyle w:val="af6"/>
        </w:rPr>
        <w:footnoteReference w:id="79"/>
      </w:r>
      <w:r w:rsidR="00931C85" w:rsidRPr="003D6CE6">
        <w:rPr>
          <w:rFonts w:hint="eastAsia"/>
        </w:rPr>
        <w:t>、「獎勵再生能源產出的政策，需以淨能源產出做為獎勵的基礎，而非現行以總能源產出作為基礎的政策」</w:t>
      </w:r>
      <w:r w:rsidR="00931C85" w:rsidRPr="003D6CE6">
        <w:rPr>
          <w:rStyle w:val="af6"/>
        </w:rPr>
        <w:footnoteReference w:id="80"/>
      </w:r>
      <w:r w:rsidR="00FA1BB0" w:rsidRPr="003D6CE6">
        <w:rPr>
          <w:rFonts w:hint="eastAsia"/>
        </w:rPr>
        <w:t>。</w:t>
      </w:r>
      <w:r w:rsidR="00D10FFA" w:rsidRPr="003D6CE6">
        <w:rPr>
          <w:rFonts w:hint="eastAsia"/>
        </w:rPr>
        <w:t>專家學者於本院諮詢會議</w:t>
      </w:r>
      <w:r w:rsidR="00284F97" w:rsidRPr="003D6CE6">
        <w:rPr>
          <w:rFonts w:hint="eastAsia"/>
        </w:rPr>
        <w:t>復</w:t>
      </w:r>
      <w:r w:rsidR="00D10FFA" w:rsidRPr="003D6CE6">
        <w:rPr>
          <w:rFonts w:hint="eastAsia"/>
        </w:rPr>
        <w:t>表示：</w:t>
      </w:r>
      <w:r w:rsidR="00D83A04" w:rsidRPr="003D6CE6">
        <w:rPr>
          <w:rFonts w:hint="eastAsia"/>
        </w:rPr>
        <w:t>「</w:t>
      </w:r>
      <w:r w:rsidR="00284F97" w:rsidRPr="003D6CE6">
        <w:rPr>
          <w:rFonts w:hint="eastAsia"/>
        </w:rPr>
        <w:t>現有再生能源發展條例是否已足，或需另制定法令發展綠能，尚有下列問題待解決：</w:t>
      </w:r>
      <w:r w:rsidR="003D6CE6">
        <w:rPr>
          <w:rFonts w:hint="eastAsia"/>
        </w:rPr>
        <w:t>1</w:t>
      </w:r>
      <w:r w:rsidR="00284F97" w:rsidRPr="003D6CE6">
        <w:rPr>
          <w:rFonts w:hint="eastAsia"/>
        </w:rPr>
        <w:t>、應由條例層次提升</w:t>
      </w:r>
      <w:r w:rsidR="00BB6FF4" w:rsidRPr="003D6CE6">
        <w:rPr>
          <w:rFonts w:hint="eastAsia"/>
        </w:rPr>
        <w:t>至</w:t>
      </w:r>
      <w:r w:rsidR="00284F97" w:rsidRPr="003D6CE6">
        <w:rPr>
          <w:rFonts w:hint="eastAsia"/>
        </w:rPr>
        <w:t>法的層次，該法的精神為優先開發綠能，法中明定對各種綠能的補助額度，目前條例皆未做到此兩點。</w:t>
      </w:r>
      <w:r w:rsidR="006E2EA9" w:rsidRPr="003D6CE6">
        <w:rPr>
          <w:rFonts w:hint="eastAsia"/>
        </w:rPr>
        <w:t>2</w:t>
      </w:r>
      <w:r w:rsidR="006E2EA9" w:rsidRPr="003D6CE6">
        <w:t>、</w:t>
      </w:r>
      <w:r w:rsidR="00284F97" w:rsidRPr="003D6CE6">
        <w:rPr>
          <w:rFonts w:hint="eastAsia"/>
        </w:rPr>
        <w:t>第7條中提及：</w:t>
      </w:r>
      <w:r w:rsidR="00823927" w:rsidRPr="003D6CE6">
        <w:rPr>
          <w:rFonts w:hint="eastAsia"/>
        </w:rPr>
        <w:t>『電業及設置自用發電設備達一定裝置容量以上者，應每年按其不含再生能源發電部分之總發電量，繳交一定金額充作基金，作為再生能源發展之用；必要時，應由政府編列預算撥充。』</w:t>
      </w:r>
      <w:r w:rsidR="00284F97" w:rsidRPr="003D6CE6">
        <w:rPr>
          <w:rFonts w:hint="eastAsia"/>
        </w:rPr>
        <w:t>由傳統發電業者繳交基金，金額將受限，無法提供足夠</w:t>
      </w:r>
      <w:r w:rsidR="006B5788">
        <w:rPr>
          <w:rFonts w:hint="eastAsia"/>
        </w:rPr>
        <w:t>的財源充分</w:t>
      </w:r>
      <w:r w:rsidR="006B5788">
        <w:rPr>
          <w:rFonts w:hint="eastAsia"/>
        </w:rPr>
        <w:lastRenderedPageBreak/>
        <w:t>補貼綠能。歐盟成功的經驗為自每一度</w:t>
      </w:r>
      <w:r w:rsidR="00284F97" w:rsidRPr="003D6CE6">
        <w:rPr>
          <w:rFonts w:hint="eastAsia"/>
        </w:rPr>
        <w:t>電價中收取一定比重的金額作為再生能源基金，用以補貼再生能源的使用。</w:t>
      </w:r>
      <w:r w:rsidR="00D83A04" w:rsidRPr="003D6CE6">
        <w:rPr>
          <w:rFonts w:hint="eastAsia"/>
        </w:rPr>
        <w:t>」</w:t>
      </w:r>
      <w:r w:rsidR="00D65B81" w:rsidRPr="003D6CE6">
        <w:rPr>
          <w:rFonts w:hint="eastAsia"/>
        </w:rPr>
        <w:t>、「政府主導電動汽機車政策之單位太多，建議應有一主責機關。」、「臺灣基礎中小企業</w:t>
      </w:r>
      <w:r w:rsidR="003D6CE6">
        <w:rPr>
          <w:rFonts w:hint="eastAsia"/>
        </w:rPr>
        <w:t>非常具</w:t>
      </w:r>
      <w:r w:rsidR="00D65B81" w:rsidRPr="003D6CE6">
        <w:rPr>
          <w:rFonts w:hint="eastAsia"/>
        </w:rPr>
        <w:t>有發展電動汽</w:t>
      </w:r>
      <w:r w:rsidR="003D6CE6">
        <w:rPr>
          <w:rFonts w:hint="eastAsia"/>
        </w:rPr>
        <w:t>(機)</w:t>
      </w:r>
      <w:r w:rsidR="00D65B81" w:rsidRPr="003D6CE6">
        <w:rPr>
          <w:rFonts w:hint="eastAsia"/>
        </w:rPr>
        <w:t>車</w:t>
      </w:r>
      <w:r w:rsidR="003D6CE6">
        <w:rPr>
          <w:rFonts w:hint="eastAsia"/>
        </w:rPr>
        <w:t>的</w:t>
      </w:r>
      <w:r w:rsidR="00D65B81" w:rsidRPr="003D6CE6">
        <w:rPr>
          <w:rFonts w:hint="eastAsia"/>
        </w:rPr>
        <w:t>潛力，但資源整合很重要，例如電池的安全性最重要，但沒有任一政府機關重視此問題，且有關電池標準、充電站、交換站、車子參數均無統一規定。……」</w:t>
      </w:r>
      <w:r w:rsidR="00284F97" w:rsidRPr="003D6CE6">
        <w:rPr>
          <w:rFonts w:hint="eastAsia"/>
        </w:rPr>
        <w:t>等語</w:t>
      </w:r>
      <w:r w:rsidR="007A78BC">
        <w:rPr>
          <w:rFonts w:hint="eastAsia"/>
        </w:rPr>
        <w:t>(</w:t>
      </w:r>
      <w:r w:rsidR="007A78BC" w:rsidRPr="007A78BC">
        <w:rPr>
          <w:rFonts w:hint="eastAsia"/>
        </w:rPr>
        <w:t>詳附錄2</w:t>
      </w:r>
      <w:r w:rsidR="007A78BC">
        <w:rPr>
          <w:rFonts w:hint="eastAsia"/>
        </w:rPr>
        <w:t>)</w:t>
      </w:r>
      <w:r w:rsidR="00823927" w:rsidRPr="003D6CE6">
        <w:rPr>
          <w:rFonts w:hint="eastAsia"/>
        </w:rPr>
        <w:t>，以及本院前針對</w:t>
      </w:r>
      <w:r w:rsidR="00C8451A" w:rsidRPr="003D6CE6">
        <w:rPr>
          <w:rFonts w:hint="eastAsia"/>
        </w:rPr>
        <w:t>「我國再生能源發展條例自98年7月8日公布實施以來，迄未通過任何1件外界申請案」乙案</w:t>
      </w:r>
      <w:r w:rsidR="00D65B81" w:rsidRPr="003D6CE6">
        <w:rPr>
          <w:rFonts w:hint="eastAsia"/>
        </w:rPr>
        <w:t>之</w:t>
      </w:r>
      <w:r w:rsidR="00C8451A" w:rsidRPr="003D6CE6">
        <w:rPr>
          <w:rFonts w:hint="eastAsia"/>
        </w:rPr>
        <w:t>調查意見略</w:t>
      </w:r>
      <w:r w:rsidR="00D65B81" w:rsidRPr="003D6CE6">
        <w:rPr>
          <w:rFonts w:hint="eastAsia"/>
        </w:rPr>
        <w:t>為：「一、99年4月30日修訂發布施行之『再生能源發電設備設置管理辦法』，容許業者申請再生能源發電設備經認定後由簽約至完工，期程可長達2.5年時間，且簽約後連續躉購20年，完全無視太陽能發電裝置建設期程短及光電產品價格急速下滑之特性。二、99年1月25日公告訂定之中華民國99年度再生能源電能躉購費率及其計算公式可追溯至98年7月10日迄99年12月31日間完成簽約者皆按當時公告之躉購費率辦理，造成依100年公告費率並於當年完工業者之費率遠低於依99年公告費率且100年或101年上半年始完工之不公平、不合理現象。三、99年12月17日公告修正同年1月25日所訂之中華民國再生能源電能躉購費率及其計算公式時，事先既未與業者協商，又未預擬配套措施。四、99年12月17日公告修正中華民國再生能源電能躉購費率及其計算公式時，未考慮太陽光電設置必需之時程，預先給予業者合理之緩衝時間，致引發抗爭後，方於立法院之決議下，給予業者延長2個月之完工時間……。」在在顯示再生能源發展條例相關</w:t>
      </w:r>
      <w:r w:rsidR="00D65B81" w:rsidRPr="003D6CE6">
        <w:rPr>
          <w:rFonts w:hint="eastAsia"/>
        </w:rPr>
        <w:lastRenderedPageBreak/>
        <w:t>子法、配套措施及執行機制不無</w:t>
      </w:r>
      <w:r w:rsidR="00526FBC" w:rsidRPr="003D6CE6">
        <w:rPr>
          <w:rFonts w:hint="eastAsia"/>
        </w:rPr>
        <w:t>疏</w:t>
      </w:r>
      <w:r w:rsidR="00D65B81" w:rsidRPr="003D6CE6">
        <w:rPr>
          <w:rFonts w:hint="eastAsia"/>
        </w:rPr>
        <w:t>漏及缺失，經濟部自應切實檢討，力求其周妥與完備，俾</w:t>
      </w:r>
      <w:r w:rsidR="003D6CE6">
        <w:rPr>
          <w:rFonts w:hint="eastAsia"/>
        </w:rPr>
        <w:t>能袪除障礙，確實</w:t>
      </w:r>
      <w:r w:rsidR="00D65B81" w:rsidRPr="003D6CE6">
        <w:rPr>
          <w:rFonts w:hint="eastAsia"/>
        </w:rPr>
        <w:t>助益</w:t>
      </w:r>
      <w:r w:rsidR="003D6CE6">
        <w:rPr>
          <w:rFonts w:hint="eastAsia"/>
        </w:rPr>
        <w:t>於</w:t>
      </w:r>
      <w:r w:rsidR="00D65B81" w:rsidRPr="003D6CE6">
        <w:rPr>
          <w:rFonts w:hint="eastAsia"/>
        </w:rPr>
        <w:t>國內綠能產業之</w:t>
      </w:r>
      <w:r w:rsidR="003D6CE6">
        <w:rPr>
          <w:rFonts w:hint="eastAsia"/>
        </w:rPr>
        <w:t>發展與</w:t>
      </w:r>
      <w:r w:rsidR="00D65B81" w:rsidRPr="003D6CE6">
        <w:rPr>
          <w:rFonts w:hint="eastAsia"/>
        </w:rPr>
        <w:t>推動。</w:t>
      </w:r>
      <w:bookmarkEnd w:id="954"/>
      <w:bookmarkEnd w:id="955"/>
    </w:p>
    <w:p w:rsidR="002C1D71" w:rsidRPr="003D6CE6" w:rsidRDefault="000273B8" w:rsidP="002C1D71">
      <w:pPr>
        <w:pStyle w:val="2"/>
        <w:rPr>
          <w:b/>
        </w:rPr>
      </w:pPr>
      <w:bookmarkStart w:id="956" w:name="_Toc311050846"/>
      <w:r w:rsidRPr="003D6CE6">
        <w:rPr>
          <w:rFonts w:hint="eastAsia"/>
          <w:b/>
        </w:rPr>
        <w:t>行政院允</w:t>
      </w:r>
      <w:r w:rsidR="00BB6FF4" w:rsidRPr="003D6CE6">
        <w:rPr>
          <w:rFonts w:hint="eastAsia"/>
          <w:b/>
        </w:rPr>
        <w:t>應</w:t>
      </w:r>
      <w:r w:rsidRPr="003D6CE6">
        <w:rPr>
          <w:rFonts w:hint="eastAsia"/>
          <w:b/>
        </w:rPr>
        <w:t>督促各級政府機關</w:t>
      </w:r>
      <w:r w:rsidR="003A58C5" w:rsidRPr="003D6CE6">
        <w:rPr>
          <w:rFonts w:hint="eastAsia"/>
          <w:b/>
        </w:rPr>
        <w:t>對於符合再生能源設置條件之</w:t>
      </w:r>
      <w:r w:rsidRPr="003D6CE6">
        <w:rPr>
          <w:rFonts w:hint="eastAsia"/>
          <w:b/>
        </w:rPr>
        <w:t>公共工程或公有建築物，</w:t>
      </w:r>
      <w:r w:rsidR="003A58C5" w:rsidRPr="003D6CE6">
        <w:rPr>
          <w:rFonts w:hint="eastAsia"/>
          <w:b/>
        </w:rPr>
        <w:t>於新建、改建時</w:t>
      </w:r>
      <w:r w:rsidR="003A2F46" w:rsidRPr="003D6CE6">
        <w:rPr>
          <w:rFonts w:hint="eastAsia"/>
          <w:b/>
        </w:rPr>
        <w:t>，</w:t>
      </w:r>
      <w:r w:rsidRPr="003D6CE6">
        <w:rPr>
          <w:rFonts w:hint="eastAsia"/>
          <w:b/>
        </w:rPr>
        <w:t>優先裝置再生能源發電設備</w:t>
      </w:r>
      <w:r w:rsidR="003A58C5" w:rsidRPr="003D6CE6">
        <w:rPr>
          <w:rFonts w:hint="eastAsia"/>
          <w:b/>
        </w:rPr>
        <w:t>，</w:t>
      </w:r>
      <w:r w:rsidR="007106DB">
        <w:rPr>
          <w:rFonts w:hint="eastAsia"/>
          <w:b/>
        </w:rPr>
        <w:t>作</w:t>
      </w:r>
      <w:r w:rsidR="003A58C5" w:rsidRPr="003D6CE6">
        <w:rPr>
          <w:rFonts w:hint="eastAsia"/>
          <w:b/>
        </w:rPr>
        <w:t>為民間</w:t>
      </w:r>
      <w:r w:rsidR="003A2F46" w:rsidRPr="003D6CE6">
        <w:rPr>
          <w:rFonts w:hint="eastAsia"/>
          <w:b/>
        </w:rPr>
        <w:t>工程及建築物</w:t>
      </w:r>
      <w:r w:rsidR="003A58C5" w:rsidRPr="003D6CE6">
        <w:rPr>
          <w:rFonts w:hint="eastAsia"/>
          <w:b/>
        </w:rPr>
        <w:t>之表率：</w:t>
      </w:r>
      <w:bookmarkEnd w:id="956"/>
    </w:p>
    <w:p w:rsidR="003A2F46" w:rsidRPr="003D6CE6" w:rsidRDefault="002C1D71" w:rsidP="003A2F46">
      <w:pPr>
        <w:pStyle w:val="3"/>
        <w:numPr>
          <w:ilvl w:val="0"/>
          <w:numId w:val="0"/>
        </w:numPr>
        <w:ind w:left="1036" w:firstLineChars="193" w:firstLine="656"/>
      </w:pPr>
      <w:bookmarkStart w:id="957" w:name="_Toc310611509"/>
      <w:bookmarkStart w:id="958" w:name="_Toc311050847"/>
      <w:r w:rsidRPr="003D6CE6">
        <w:rPr>
          <w:rFonts w:hint="eastAsia"/>
        </w:rPr>
        <w:t>按再生能源發展條例第12條</w:t>
      </w:r>
      <w:r w:rsidR="003A2F46" w:rsidRPr="003D6CE6">
        <w:rPr>
          <w:rFonts w:hint="eastAsia"/>
        </w:rPr>
        <w:t>規定</w:t>
      </w:r>
      <w:r w:rsidRPr="003D6CE6">
        <w:rPr>
          <w:rFonts w:hint="eastAsia"/>
        </w:rPr>
        <w:t>：「政府於新建、改建公共工程或公有建築物時，其工程符合再生能源設置條件者，優先裝置再生能源發電設備。」行政院公共工程委員會爰訂定公告「公共工程或公有建築物設置再生能源發電設備規劃設計參考原則」，俾作為各機關辦理規劃設計及評估設置再生能源發電設備之參考。其中再生能源發電設備包括太陽光電、風力發電系統及沼氣利用系統，並對設置地點、方式、設置條件及節能減碳規劃設計原則等均有規範。能源局並依循上述原則召開審查會進行有關公共工程條件之認定。</w:t>
      </w:r>
      <w:r w:rsidR="003172E5" w:rsidRPr="003D6CE6">
        <w:rPr>
          <w:rFonts w:hint="eastAsia"/>
        </w:rPr>
        <w:t>顯見</w:t>
      </w:r>
      <w:r w:rsidR="00BB6FF4" w:rsidRPr="003D6CE6">
        <w:rPr>
          <w:rFonts w:hint="eastAsia"/>
        </w:rPr>
        <w:t>國內</w:t>
      </w:r>
      <w:r w:rsidR="003A2F46" w:rsidRPr="003D6CE6">
        <w:rPr>
          <w:rFonts w:hint="eastAsia"/>
        </w:rPr>
        <w:t>公共工程及公有建築物優先裝置再生能源發電設備既已有</w:t>
      </w:r>
      <w:r w:rsidR="003172E5" w:rsidRPr="003D6CE6">
        <w:rPr>
          <w:rFonts w:hint="eastAsia"/>
        </w:rPr>
        <w:t>認定原則及</w:t>
      </w:r>
      <w:r w:rsidR="003A2F46" w:rsidRPr="003D6CE6">
        <w:rPr>
          <w:rFonts w:hint="eastAsia"/>
        </w:rPr>
        <w:t>相關</w:t>
      </w:r>
      <w:r w:rsidR="003172E5" w:rsidRPr="003D6CE6">
        <w:rPr>
          <w:rFonts w:hint="eastAsia"/>
        </w:rPr>
        <w:t>作業</w:t>
      </w:r>
      <w:r w:rsidR="003A2F46" w:rsidRPr="003D6CE6">
        <w:rPr>
          <w:rFonts w:hint="eastAsia"/>
        </w:rPr>
        <w:t>規範，行政院自應督促各級政府機關落實推動執行</w:t>
      </w:r>
      <w:r w:rsidR="003172E5" w:rsidRPr="003D6CE6">
        <w:rPr>
          <w:rFonts w:hint="eastAsia"/>
        </w:rPr>
        <w:t>，以資為民間工程及建築物之表率，</w:t>
      </w:r>
      <w:r w:rsidR="00DF5CB4" w:rsidRPr="003D6CE6">
        <w:rPr>
          <w:rFonts w:hint="eastAsia"/>
        </w:rPr>
        <w:t>進而</w:t>
      </w:r>
      <w:r w:rsidR="00D65B81" w:rsidRPr="003D6CE6">
        <w:rPr>
          <w:rFonts w:hint="eastAsia"/>
        </w:rPr>
        <w:t>拓展市場，</w:t>
      </w:r>
      <w:r w:rsidR="008C5ACB" w:rsidRPr="003D6CE6">
        <w:rPr>
          <w:rFonts w:hint="eastAsia"/>
        </w:rPr>
        <w:t>加速發展我國綠能產業</w:t>
      </w:r>
      <w:r w:rsidR="003A2F46" w:rsidRPr="003D6CE6">
        <w:rPr>
          <w:rFonts w:hint="eastAsia"/>
        </w:rPr>
        <w:t>。</w:t>
      </w:r>
      <w:bookmarkEnd w:id="957"/>
      <w:bookmarkEnd w:id="958"/>
    </w:p>
    <w:p w:rsidR="00D65B81" w:rsidRPr="003D6CE6" w:rsidRDefault="00D65B81" w:rsidP="00D65B81">
      <w:pPr>
        <w:pStyle w:val="2"/>
        <w:rPr>
          <w:b/>
        </w:rPr>
      </w:pPr>
      <w:bookmarkStart w:id="959" w:name="_Toc311050848"/>
      <w:r w:rsidRPr="003D6CE6">
        <w:rPr>
          <w:rFonts w:hint="eastAsia"/>
          <w:b/>
        </w:rPr>
        <w:t>行政院允宜督</w:t>
      </w:r>
      <w:r w:rsidR="001E190B" w:rsidRPr="003D6CE6">
        <w:rPr>
          <w:rFonts w:hint="eastAsia"/>
          <w:b/>
        </w:rPr>
        <w:t>同</w:t>
      </w:r>
      <w:r w:rsidRPr="003D6CE6">
        <w:rPr>
          <w:rFonts w:hint="eastAsia"/>
          <w:b/>
        </w:rPr>
        <w:t>經濟部、教育部</w:t>
      </w:r>
      <w:r w:rsidR="001E190B" w:rsidRPr="003D6CE6">
        <w:rPr>
          <w:rFonts w:hint="eastAsia"/>
          <w:b/>
        </w:rPr>
        <w:t>積極</w:t>
      </w:r>
      <w:r w:rsidRPr="003D6CE6">
        <w:rPr>
          <w:rFonts w:hint="eastAsia"/>
          <w:b/>
        </w:rPr>
        <w:t>協助我國綠能產業及學術機構創新研發，掌握關鍵生產技術並闢建上、中、下游各階段之生產環境與市場，據以建立臺灣</w:t>
      </w:r>
      <w:r w:rsidR="003D6CE6">
        <w:rPr>
          <w:rFonts w:hint="eastAsia"/>
          <w:b/>
        </w:rPr>
        <w:t>本土</w:t>
      </w:r>
      <w:r w:rsidRPr="003D6CE6">
        <w:rPr>
          <w:rFonts w:hint="eastAsia"/>
          <w:b/>
        </w:rPr>
        <w:t>代表品牌與規格而取得專利，</w:t>
      </w:r>
      <w:r w:rsidR="007A78BC">
        <w:rPr>
          <w:rFonts w:hint="eastAsia"/>
          <w:b/>
        </w:rPr>
        <w:t>俾</w:t>
      </w:r>
      <w:r w:rsidRPr="003D6CE6">
        <w:rPr>
          <w:rFonts w:hint="eastAsia"/>
          <w:b/>
        </w:rPr>
        <w:t>降低成本，提高利潤，厚植發展：</w:t>
      </w:r>
      <w:bookmarkEnd w:id="959"/>
    </w:p>
    <w:p w:rsidR="00D65B81" w:rsidRPr="003D6CE6" w:rsidRDefault="00D65B81" w:rsidP="003D6CE6">
      <w:pPr>
        <w:pStyle w:val="2"/>
        <w:numPr>
          <w:ilvl w:val="0"/>
          <w:numId w:val="0"/>
        </w:numPr>
        <w:ind w:left="989" w:firstLineChars="199" w:firstLine="677"/>
      </w:pPr>
      <w:bookmarkStart w:id="960" w:name="_Toc294785254"/>
      <w:bookmarkStart w:id="961" w:name="_Toc310611511"/>
      <w:bookmarkStart w:id="962" w:name="_Toc311050849"/>
      <w:r w:rsidRPr="003D6CE6">
        <w:rPr>
          <w:rFonts w:hint="eastAsia"/>
        </w:rPr>
        <w:t>據專家學者於本院諮詢會議指出，國內</w:t>
      </w:r>
      <w:r w:rsidR="00215312" w:rsidRPr="003D6CE6">
        <w:rPr>
          <w:rFonts w:hint="eastAsia"/>
        </w:rPr>
        <w:t>太陽光電</w:t>
      </w:r>
      <w:r w:rsidRPr="003D6CE6">
        <w:rPr>
          <w:rFonts w:hint="eastAsia"/>
        </w:rPr>
        <w:t>、LED光電等綠能產業與傳統電子產業際遇雷同，雖產量、產值皆高，位居全球領先群，然大部分利潤皆貢</w:t>
      </w:r>
      <w:r w:rsidRPr="003D6CE6">
        <w:rPr>
          <w:rFonts w:hint="eastAsia"/>
        </w:rPr>
        <w:lastRenderedPageBreak/>
        <w:t>獻於國外廠商，致實際獲利甚低，主要乃未掌握關鍵技術及專利所致</w:t>
      </w:r>
      <w:r w:rsidR="00100F0A" w:rsidRPr="003D6CE6">
        <w:rPr>
          <w:rFonts w:hint="eastAsia"/>
        </w:rPr>
        <w:t>，肇生國內無法實質享有綠能產業發展的好處，卻</w:t>
      </w:r>
      <w:r w:rsidR="0005752A" w:rsidRPr="003D6CE6">
        <w:rPr>
          <w:rFonts w:hint="eastAsia"/>
        </w:rPr>
        <w:t>遭受該等產業於生產製造過程產生</w:t>
      </w:r>
      <w:r w:rsidR="009D6C41" w:rsidRPr="003D6CE6">
        <w:rPr>
          <w:rFonts w:hint="eastAsia"/>
        </w:rPr>
        <w:t>CO</w:t>
      </w:r>
      <w:r w:rsidR="009D6C41" w:rsidRPr="003D6CE6">
        <w:rPr>
          <w:rFonts w:hint="eastAsia"/>
          <w:sz w:val="24"/>
          <w:szCs w:val="24"/>
        </w:rPr>
        <w:t>2</w:t>
      </w:r>
      <w:r w:rsidR="0005752A" w:rsidRPr="003D6CE6">
        <w:rPr>
          <w:rFonts w:hint="eastAsia"/>
        </w:rPr>
        <w:t>之危害</w:t>
      </w:r>
      <w:r w:rsidR="009D6C41" w:rsidRPr="003D6CE6">
        <w:rPr>
          <w:rFonts w:hint="eastAsia"/>
        </w:rPr>
        <w:t>，</w:t>
      </w:r>
      <w:r w:rsidR="00100F0A" w:rsidRPr="003D6CE6">
        <w:rPr>
          <w:rFonts w:hint="eastAsia"/>
        </w:rPr>
        <w:t>難</w:t>
      </w:r>
      <w:r w:rsidR="009D6C41" w:rsidRPr="003D6CE6">
        <w:rPr>
          <w:rFonts w:hint="eastAsia"/>
        </w:rPr>
        <w:t>與永續能源政策綱領等相關政策</w:t>
      </w:r>
      <w:r w:rsidR="0005752A" w:rsidRPr="003D6CE6">
        <w:rPr>
          <w:rFonts w:hint="eastAsia"/>
        </w:rPr>
        <w:t>相符</w:t>
      </w:r>
      <w:r w:rsidR="009D6C41" w:rsidRPr="003D6CE6">
        <w:rPr>
          <w:rFonts w:hint="eastAsia"/>
        </w:rPr>
        <w:t>。</w:t>
      </w:r>
      <w:r w:rsidRPr="003D6CE6">
        <w:rPr>
          <w:rFonts w:hint="eastAsia"/>
        </w:rPr>
        <w:t>本院履勘時復有專家表示，風能發電及綠能產業相關核心機組及其主要材料、原料</w:t>
      </w:r>
      <w:r w:rsidR="003D6CE6">
        <w:rPr>
          <w:rFonts w:hint="eastAsia"/>
        </w:rPr>
        <w:t>，</w:t>
      </w:r>
      <w:r w:rsidRPr="003D6CE6">
        <w:rPr>
          <w:rFonts w:hint="eastAsia"/>
        </w:rPr>
        <w:t>大部分係國外進口，致有大部分生產利得係支付國外廠商。經濟部亦查復，我國太陽光電產業的投資仍集中於</w:t>
      </w:r>
      <w:r w:rsidR="003D6CE6" w:rsidRPr="003D6CE6">
        <w:rPr>
          <w:rFonts w:hint="eastAsia"/>
        </w:rPr>
        <w:t>生產</w:t>
      </w:r>
      <w:r w:rsidRPr="003D6CE6">
        <w:rPr>
          <w:rFonts w:hint="eastAsia"/>
        </w:rPr>
        <w:t>太陽電池，致國內上、中、下游在世界舞臺之占有率，除電池段產量占全球第2外，其餘在全球占有率偏低，尚未躋身國際舞臺。</w:t>
      </w:r>
      <w:r w:rsidR="001E190B" w:rsidRPr="003D6CE6">
        <w:rPr>
          <w:rFonts w:hint="eastAsia"/>
        </w:rPr>
        <w:t>再據文獻</w:t>
      </w:r>
      <w:r w:rsidR="002F3D97" w:rsidRPr="003D6CE6">
        <w:rPr>
          <w:rFonts w:hint="eastAsia"/>
        </w:rPr>
        <w:t>載明：「政府應</w:t>
      </w:r>
      <w:r w:rsidR="001E190B" w:rsidRPr="003D6CE6">
        <w:rPr>
          <w:rFonts w:hint="eastAsia"/>
        </w:rPr>
        <w:t>引領臺灣綠能產業由傳統代工的思維轉成產品的提供者</w:t>
      </w:r>
      <w:r w:rsidR="002F3D97" w:rsidRPr="003D6CE6">
        <w:rPr>
          <w:rFonts w:hint="eastAsia"/>
        </w:rPr>
        <w:t>。」</w:t>
      </w:r>
      <w:r w:rsidR="001E190B" w:rsidRPr="003D6CE6">
        <w:rPr>
          <w:sz w:val="24"/>
          <w:szCs w:val="24"/>
          <w:vertAlign w:val="superscript"/>
        </w:rPr>
        <w:footnoteReference w:id="81"/>
      </w:r>
      <w:r w:rsidRPr="003D6CE6">
        <w:rPr>
          <w:rFonts w:hint="eastAsia"/>
        </w:rPr>
        <w:t>足見我國綠能產業迄未能掌握關鍵生產技術及上、中、下游各階段之生產環境與市場，</w:t>
      </w:r>
      <w:r w:rsidR="002F3D97" w:rsidRPr="003D6CE6">
        <w:rPr>
          <w:rFonts w:hint="eastAsia"/>
        </w:rPr>
        <w:t>大部分產業仍僅賺取代工的薄利，</w:t>
      </w:r>
      <w:r w:rsidRPr="003D6CE6">
        <w:rPr>
          <w:rFonts w:hint="eastAsia"/>
        </w:rPr>
        <w:t>致</w:t>
      </w:r>
      <w:r w:rsidR="002F3D97" w:rsidRPr="003D6CE6">
        <w:rPr>
          <w:rFonts w:hint="eastAsia"/>
        </w:rPr>
        <w:t>迄乏</w:t>
      </w:r>
      <w:r w:rsidRPr="003D6CE6">
        <w:rPr>
          <w:rFonts w:hint="eastAsia"/>
        </w:rPr>
        <w:t>臺灣代表品牌</w:t>
      </w:r>
      <w:r w:rsidR="002F3D97" w:rsidRPr="003D6CE6">
        <w:rPr>
          <w:rFonts w:hint="eastAsia"/>
        </w:rPr>
        <w:t>、</w:t>
      </w:r>
      <w:r w:rsidRPr="003D6CE6">
        <w:rPr>
          <w:rFonts w:hint="eastAsia"/>
        </w:rPr>
        <w:t>規格</w:t>
      </w:r>
      <w:r w:rsidR="002F3D97" w:rsidRPr="003D6CE6">
        <w:rPr>
          <w:rFonts w:hint="eastAsia"/>
        </w:rPr>
        <w:t>與標準</w:t>
      </w:r>
      <w:r w:rsidRPr="003D6CE6">
        <w:rPr>
          <w:rFonts w:hint="eastAsia"/>
        </w:rPr>
        <w:t>，</w:t>
      </w:r>
      <w:r w:rsidR="007466F6" w:rsidRPr="003D6CE6">
        <w:rPr>
          <w:rFonts w:hint="eastAsia"/>
        </w:rPr>
        <w:t>欠缺本土化競爭力</w:t>
      </w:r>
      <w:r w:rsidR="007466F6" w:rsidRPr="003D6CE6">
        <w:rPr>
          <w:rStyle w:val="af6"/>
        </w:rPr>
        <w:footnoteReference w:id="82"/>
      </w:r>
      <w:r w:rsidR="007466F6" w:rsidRPr="003D6CE6">
        <w:rPr>
          <w:rFonts w:hint="eastAsia"/>
        </w:rPr>
        <w:t>，</w:t>
      </w:r>
      <w:r w:rsidRPr="003D6CE6">
        <w:rPr>
          <w:rFonts w:hint="eastAsia"/>
        </w:rPr>
        <w:t>因而</w:t>
      </w:r>
      <w:r w:rsidR="007466F6" w:rsidRPr="003D6CE6">
        <w:rPr>
          <w:rFonts w:hint="eastAsia"/>
        </w:rPr>
        <w:t>無</w:t>
      </w:r>
      <w:r w:rsidRPr="003D6CE6">
        <w:rPr>
          <w:rFonts w:hint="eastAsia"/>
        </w:rPr>
        <w:t>相關專利可資獲取</w:t>
      </w:r>
      <w:r w:rsidR="00C728E0">
        <w:rPr>
          <w:rFonts w:hint="eastAsia"/>
        </w:rPr>
        <w:t>適當</w:t>
      </w:r>
      <w:r w:rsidRPr="003D6CE6">
        <w:rPr>
          <w:rFonts w:hint="eastAsia"/>
        </w:rPr>
        <w:t>利潤，行政院允宜</w:t>
      </w:r>
      <w:r w:rsidR="001E190B" w:rsidRPr="003D6CE6">
        <w:rPr>
          <w:rFonts w:hint="eastAsia"/>
        </w:rPr>
        <w:t>督</w:t>
      </w:r>
      <w:r w:rsidRPr="003D6CE6">
        <w:rPr>
          <w:rFonts w:hint="eastAsia"/>
        </w:rPr>
        <w:t>同經濟部、教育部協助國內產業及學術機構創新研發，以降低成本，提高利潤，厚植發展。</w:t>
      </w:r>
      <w:bookmarkEnd w:id="960"/>
      <w:bookmarkEnd w:id="961"/>
      <w:bookmarkEnd w:id="962"/>
    </w:p>
    <w:p w:rsidR="003A2F46" w:rsidRPr="00BE3FC6" w:rsidRDefault="003A2F46" w:rsidP="00771811">
      <w:pPr>
        <w:pStyle w:val="2"/>
        <w:rPr>
          <w:b/>
        </w:rPr>
      </w:pPr>
      <w:bookmarkStart w:id="963" w:name="_Toc311050850"/>
      <w:r w:rsidRPr="00BE3FC6">
        <w:rPr>
          <w:rFonts w:hint="eastAsia"/>
          <w:b/>
        </w:rPr>
        <w:t>行政院</w:t>
      </w:r>
      <w:r w:rsidR="00BE3FC6" w:rsidRPr="00BE3FC6">
        <w:rPr>
          <w:rFonts w:hint="eastAsia"/>
          <w:b/>
        </w:rPr>
        <w:t>允宜</w:t>
      </w:r>
      <w:r w:rsidRPr="00BE3FC6">
        <w:rPr>
          <w:rFonts w:hint="eastAsia"/>
          <w:b/>
        </w:rPr>
        <w:t>督促經濟部</w:t>
      </w:r>
      <w:r w:rsidR="00BE3FC6" w:rsidRPr="00BE3FC6">
        <w:rPr>
          <w:rFonts w:hint="eastAsia"/>
          <w:b/>
        </w:rPr>
        <w:t>除應</w:t>
      </w:r>
      <w:r w:rsidRPr="00BE3FC6">
        <w:rPr>
          <w:rFonts w:hint="eastAsia"/>
          <w:b/>
        </w:rPr>
        <w:t>積極推動適合國內</w:t>
      </w:r>
      <w:r w:rsidR="00BE3FC6" w:rsidRPr="00BE3FC6">
        <w:rPr>
          <w:rFonts w:hint="eastAsia"/>
          <w:b/>
        </w:rPr>
        <w:t>本土</w:t>
      </w:r>
      <w:r w:rsidRPr="00BE3FC6">
        <w:rPr>
          <w:rFonts w:hint="eastAsia"/>
          <w:b/>
        </w:rPr>
        <w:t>發展之綠能產業</w:t>
      </w:r>
      <w:r w:rsidR="00E64959" w:rsidRPr="00BE3FC6">
        <w:rPr>
          <w:rFonts w:hint="eastAsia"/>
          <w:b/>
        </w:rPr>
        <w:t>，</w:t>
      </w:r>
      <w:r w:rsidR="00BE3FC6" w:rsidRPr="00BE3FC6">
        <w:rPr>
          <w:rFonts w:hint="eastAsia"/>
          <w:b/>
        </w:rPr>
        <w:t>並應</w:t>
      </w:r>
      <w:r w:rsidR="00771811" w:rsidRPr="00BE3FC6">
        <w:rPr>
          <w:rFonts w:hint="eastAsia"/>
          <w:b/>
        </w:rPr>
        <w:t>同時加強節能技術之研發及宣導教育，尤須自供應端至使用端積極</w:t>
      </w:r>
      <w:r w:rsidR="00445BE8">
        <w:rPr>
          <w:rFonts w:hint="eastAsia"/>
          <w:b/>
        </w:rPr>
        <w:t>檢討</w:t>
      </w:r>
      <w:r w:rsidR="00771811" w:rsidRPr="00BE3FC6">
        <w:rPr>
          <w:rFonts w:hint="eastAsia"/>
          <w:b/>
        </w:rPr>
        <w:t>汰換效率低落及高耗能(電)之相關供(發)電設備及照明裝置，以達事半功倍之效</w:t>
      </w:r>
      <w:r w:rsidR="00BE3FC6" w:rsidRPr="00BE3FC6">
        <w:rPr>
          <w:rFonts w:hint="eastAsia"/>
          <w:b/>
        </w:rPr>
        <w:t>，</w:t>
      </w:r>
      <w:r w:rsidR="00BE3FC6">
        <w:rPr>
          <w:rFonts w:hint="eastAsia"/>
          <w:b/>
        </w:rPr>
        <w:t>進而</w:t>
      </w:r>
      <w:r w:rsidR="00E64959" w:rsidRPr="00BE3FC6">
        <w:rPr>
          <w:rFonts w:hint="eastAsia"/>
          <w:b/>
        </w:rPr>
        <w:t>奠定國內各產業發展之基石</w:t>
      </w:r>
      <w:r w:rsidRPr="00BE3FC6">
        <w:rPr>
          <w:rFonts w:hint="eastAsia"/>
          <w:b/>
        </w:rPr>
        <w:t>：</w:t>
      </w:r>
      <w:bookmarkEnd w:id="963"/>
    </w:p>
    <w:p w:rsidR="00D65B81" w:rsidRPr="003D6CE6" w:rsidRDefault="003172E5" w:rsidP="00D65B81">
      <w:pPr>
        <w:pStyle w:val="3"/>
      </w:pPr>
      <w:bookmarkStart w:id="964" w:name="_Toc310611513"/>
      <w:bookmarkStart w:id="965" w:name="_Toc311050851"/>
      <w:r w:rsidRPr="003D6CE6">
        <w:rPr>
          <w:rFonts w:hint="eastAsia"/>
        </w:rPr>
        <w:t>按</w:t>
      </w:r>
      <w:r w:rsidR="00DF5CB4" w:rsidRPr="003D6CE6">
        <w:rPr>
          <w:rFonts w:hint="eastAsia"/>
        </w:rPr>
        <w:t>氣候、自然地理環境、天然資源蘊藏量、國人用電需求特性、經濟效益、技術可行性，乃決定</w:t>
      </w:r>
      <w:r w:rsidR="00D65B81" w:rsidRPr="003D6CE6">
        <w:rPr>
          <w:rFonts w:hint="eastAsia"/>
        </w:rPr>
        <w:t>孰類</w:t>
      </w:r>
      <w:r w:rsidR="00DF5CB4" w:rsidRPr="003D6CE6">
        <w:rPr>
          <w:rFonts w:hint="eastAsia"/>
        </w:rPr>
        <w:t>再生能源宜否推廣之關鍵因素，政府機關推動發展再生能源設備時，</w:t>
      </w:r>
      <w:r w:rsidR="00A07067" w:rsidRPr="003D6CE6">
        <w:rPr>
          <w:rFonts w:hint="eastAsia"/>
        </w:rPr>
        <w:t>自應</w:t>
      </w:r>
      <w:r w:rsidR="00D65B81" w:rsidRPr="003D6CE6">
        <w:rPr>
          <w:rFonts w:hint="eastAsia"/>
        </w:rPr>
        <w:t>將其</w:t>
      </w:r>
      <w:r w:rsidR="00A07067" w:rsidRPr="003D6CE6">
        <w:rPr>
          <w:rFonts w:hint="eastAsia"/>
        </w:rPr>
        <w:t>納入綜合審慎考量。</w:t>
      </w:r>
      <w:r w:rsidR="00D65B81" w:rsidRPr="003D6CE6">
        <w:rPr>
          <w:rFonts w:hint="eastAsia"/>
        </w:rPr>
        <w:t>我</w:t>
      </w:r>
      <w:r w:rsidR="00D65B81" w:rsidRPr="003D6CE6">
        <w:rPr>
          <w:rFonts w:hint="eastAsia"/>
        </w:rPr>
        <w:lastRenderedPageBreak/>
        <w:t>國</w:t>
      </w:r>
      <w:r w:rsidR="00A07067" w:rsidRPr="003D6CE6">
        <w:rPr>
          <w:rFonts w:hint="eastAsia"/>
        </w:rPr>
        <w:t>再生能源發展條例</w:t>
      </w:r>
      <w:r w:rsidR="00D65B81" w:rsidRPr="003D6CE6">
        <w:rPr>
          <w:rFonts w:hint="eastAsia"/>
        </w:rPr>
        <w:t>爰於</w:t>
      </w:r>
      <w:r w:rsidR="00A07067" w:rsidRPr="003D6CE6">
        <w:rPr>
          <w:rFonts w:hint="eastAsia"/>
        </w:rPr>
        <w:t>第4條</w:t>
      </w:r>
      <w:r w:rsidR="00D65B81" w:rsidRPr="003D6CE6">
        <w:rPr>
          <w:rFonts w:hint="eastAsia"/>
        </w:rPr>
        <w:t>明</w:t>
      </w:r>
      <w:r w:rsidR="00A07067" w:rsidRPr="003D6CE6">
        <w:rPr>
          <w:rFonts w:hint="eastAsia"/>
        </w:rPr>
        <w:t>定：「</w:t>
      </w:r>
      <w:r w:rsidR="00923DF2" w:rsidRPr="003D6CE6">
        <w:rPr>
          <w:rFonts w:hint="eastAsia"/>
        </w:rPr>
        <w:t>中央主管機關為推廣設置再生能源發電設備，應考量我國氣候環境、用電需求特性與各類別再生能源之經濟效益、技術發展及其他因素。</w:t>
      </w:r>
      <w:r w:rsidR="00A07067" w:rsidRPr="003D6CE6">
        <w:rPr>
          <w:rFonts w:hint="eastAsia"/>
        </w:rPr>
        <w:t>」</w:t>
      </w:r>
      <w:r w:rsidR="00BB6FF4" w:rsidRPr="003D6CE6">
        <w:rPr>
          <w:rFonts w:hint="eastAsia"/>
        </w:rPr>
        <w:t>先予述明。</w:t>
      </w:r>
      <w:bookmarkEnd w:id="964"/>
      <w:bookmarkEnd w:id="965"/>
    </w:p>
    <w:p w:rsidR="00D65B81" w:rsidRDefault="00A07067" w:rsidP="00D65B81">
      <w:pPr>
        <w:pStyle w:val="3"/>
      </w:pPr>
      <w:bookmarkStart w:id="966" w:name="_Toc310611514"/>
      <w:bookmarkStart w:id="967" w:name="_Toc311050852"/>
      <w:r w:rsidRPr="003D6CE6">
        <w:rPr>
          <w:rFonts w:hint="eastAsia"/>
        </w:rPr>
        <w:t>據</w:t>
      </w:r>
      <w:r w:rsidR="003A2F46" w:rsidRPr="003D6CE6">
        <w:rPr>
          <w:rFonts w:hint="eastAsia"/>
        </w:rPr>
        <w:t>能源局</w:t>
      </w:r>
      <w:r w:rsidR="00D65B81" w:rsidRPr="003D6CE6">
        <w:rPr>
          <w:rFonts w:hint="eastAsia"/>
        </w:rPr>
        <w:t>查復，經該局</w:t>
      </w:r>
      <w:r w:rsidR="003A2F46" w:rsidRPr="003D6CE6">
        <w:rPr>
          <w:rFonts w:hint="eastAsia"/>
        </w:rPr>
        <w:t>篩選分析出適合國內</w:t>
      </w:r>
      <w:r w:rsidR="00A14F10">
        <w:rPr>
          <w:rFonts w:hint="eastAsia"/>
        </w:rPr>
        <w:t>本土</w:t>
      </w:r>
      <w:r w:rsidR="003A2F46" w:rsidRPr="003D6CE6">
        <w:rPr>
          <w:rFonts w:hint="eastAsia"/>
        </w:rPr>
        <w:t>推動發展之綠能產業</w:t>
      </w:r>
      <w:r w:rsidRPr="003D6CE6">
        <w:rPr>
          <w:rFonts w:hint="eastAsia"/>
        </w:rPr>
        <w:t>，</w:t>
      </w:r>
      <w:r w:rsidR="003A2F46" w:rsidRPr="003D6CE6">
        <w:rPr>
          <w:rFonts w:hint="eastAsia"/>
        </w:rPr>
        <w:t>依能源貢獻度、產業發展效益及技術前瞻領先性</w:t>
      </w:r>
      <w:r w:rsidRPr="003D6CE6">
        <w:rPr>
          <w:rFonts w:hint="eastAsia"/>
        </w:rPr>
        <w:t>如下</w:t>
      </w:r>
      <w:r w:rsidR="003A2F46" w:rsidRPr="003D6CE6">
        <w:rPr>
          <w:rFonts w:hint="eastAsia"/>
        </w:rPr>
        <w:t>：以太陽光電、LED照明光電、氫能與燃料電池等3項為主，風力發電、生質燃料、能源資通訊、能源技術服務及電動機車等6項為輔</w:t>
      </w:r>
      <w:r w:rsidRPr="003D6CE6">
        <w:rPr>
          <w:rFonts w:hint="eastAsia"/>
        </w:rPr>
        <w:t>；依</w:t>
      </w:r>
      <w:r w:rsidR="003A2F46" w:rsidRPr="003D6CE6">
        <w:rPr>
          <w:rFonts w:hint="eastAsia"/>
        </w:rPr>
        <w:t>經濟規模</w:t>
      </w:r>
      <w:r w:rsidRPr="003D6CE6">
        <w:rPr>
          <w:rFonts w:hint="eastAsia"/>
        </w:rPr>
        <w:t>，可</w:t>
      </w:r>
      <w:r w:rsidR="003A2F46" w:rsidRPr="003D6CE6">
        <w:rPr>
          <w:rFonts w:hint="eastAsia"/>
        </w:rPr>
        <w:t>快速成長</w:t>
      </w:r>
      <w:r w:rsidR="0008786F" w:rsidRPr="003D6CE6">
        <w:rPr>
          <w:rFonts w:hint="eastAsia"/>
        </w:rPr>
        <w:t>等因素</w:t>
      </w:r>
      <w:r w:rsidRPr="003D6CE6">
        <w:rPr>
          <w:rFonts w:hint="eastAsia"/>
        </w:rPr>
        <w:t>則如下</w:t>
      </w:r>
      <w:r w:rsidR="003A2F46" w:rsidRPr="003D6CE6">
        <w:rPr>
          <w:rFonts w:hint="eastAsia"/>
        </w:rPr>
        <w:t>：太陽光電及LED照明光電，以著重技術突破、提升競爭力、增加投資、拓展海外新興市場為主</w:t>
      </w:r>
      <w:r w:rsidR="0008786F" w:rsidRPr="003D6CE6">
        <w:rPr>
          <w:rFonts w:hint="eastAsia"/>
        </w:rPr>
        <w:t>。</w:t>
      </w:r>
      <w:r w:rsidR="003A2F46" w:rsidRPr="003D6CE6">
        <w:rPr>
          <w:rFonts w:hint="eastAsia"/>
        </w:rPr>
        <w:t>產業規模或應用市場尚處於萌芽階段之潛力產業，例如風力發電、生質燃料、氫能與燃料電池、能源資通訊、電動車輛等，以協助產業研發、取得關鍵技術、建立國內市場示範應用、維持產業活力等為主。</w:t>
      </w:r>
      <w:bookmarkEnd w:id="966"/>
      <w:bookmarkEnd w:id="967"/>
    </w:p>
    <w:p w:rsidR="00A14F10" w:rsidRPr="003D6CE6" w:rsidRDefault="00A14F10" w:rsidP="00D65B81">
      <w:pPr>
        <w:pStyle w:val="3"/>
      </w:pPr>
      <w:bookmarkStart w:id="968" w:name="_Toc311050853"/>
      <w:r>
        <w:rPr>
          <w:rFonts w:hint="eastAsia"/>
        </w:rPr>
        <w:t>復經本院實地履勘、訪查暨綜析相關主管機關提供資料</w:t>
      </w:r>
      <w:r w:rsidR="00445BE8">
        <w:rPr>
          <w:rFonts w:hint="eastAsia"/>
        </w:rPr>
        <w:t>發現</w:t>
      </w:r>
      <w:r>
        <w:rPr>
          <w:rFonts w:hint="eastAsia"/>
        </w:rPr>
        <w:t>，有效</w:t>
      </w:r>
      <w:r w:rsidR="005326BF">
        <w:rPr>
          <w:rFonts w:hint="eastAsia"/>
        </w:rPr>
        <w:t>可行</w:t>
      </w:r>
      <w:r>
        <w:rPr>
          <w:rFonts w:hint="eastAsia"/>
        </w:rPr>
        <w:t>的節能</w:t>
      </w:r>
      <w:r w:rsidR="005326BF">
        <w:rPr>
          <w:rFonts w:hint="eastAsia"/>
        </w:rPr>
        <w:t>減碳</w:t>
      </w:r>
      <w:r>
        <w:rPr>
          <w:rFonts w:hint="eastAsia"/>
        </w:rPr>
        <w:t>政策</w:t>
      </w:r>
      <w:r w:rsidR="005326BF">
        <w:rPr>
          <w:rFonts w:hint="eastAsia"/>
        </w:rPr>
        <w:t>與其執行及宣導教育之落實，較之發展綠能產業，將可為國內節省更可觀之能源與資源，達相輔相成及事半功倍之效。</w:t>
      </w:r>
      <w:r w:rsidR="00F1489F">
        <w:rPr>
          <w:rFonts w:hint="eastAsia"/>
        </w:rPr>
        <w:t>此外，</w:t>
      </w:r>
      <w:r w:rsidR="000224F1">
        <w:rPr>
          <w:rFonts w:hint="eastAsia"/>
        </w:rPr>
        <w:t>國內</w:t>
      </w:r>
      <w:r w:rsidR="00880A7D">
        <w:rPr>
          <w:rFonts w:hint="eastAsia"/>
        </w:rPr>
        <w:t>既存</w:t>
      </w:r>
      <w:r w:rsidR="00F1489F" w:rsidRPr="00F1489F">
        <w:rPr>
          <w:rFonts w:hint="eastAsia"/>
        </w:rPr>
        <w:t>效率低落及高耗能(電)之相關供(發)電設備及照明裝置</w:t>
      </w:r>
      <w:r w:rsidR="00880A7D">
        <w:rPr>
          <w:rFonts w:hint="eastAsia"/>
        </w:rPr>
        <w:t>為數不少</w:t>
      </w:r>
      <w:r w:rsidR="00F1489F">
        <w:rPr>
          <w:rFonts w:hint="eastAsia"/>
        </w:rPr>
        <w:t>，屢屢成為能源耗竭之</w:t>
      </w:r>
      <w:r w:rsidR="00C5616B">
        <w:rPr>
          <w:rFonts w:hint="eastAsia"/>
        </w:rPr>
        <w:t>幫</w:t>
      </w:r>
      <w:r w:rsidR="00F1489F">
        <w:rPr>
          <w:rFonts w:hint="eastAsia"/>
        </w:rPr>
        <w:t>凶，</w:t>
      </w:r>
      <w:r w:rsidR="000224F1">
        <w:rPr>
          <w:rFonts w:hint="eastAsia"/>
        </w:rPr>
        <w:t>恐將綠能產業之發展成果大打折扣，顯示</w:t>
      </w:r>
      <w:r w:rsidR="00F1489F" w:rsidRPr="00F1489F">
        <w:rPr>
          <w:rFonts w:hint="eastAsia"/>
        </w:rPr>
        <w:t>自供應端至使用端之相關設備及裝置</w:t>
      </w:r>
      <w:r w:rsidR="000224F1">
        <w:rPr>
          <w:rFonts w:hint="eastAsia"/>
        </w:rPr>
        <w:t>，確</w:t>
      </w:r>
      <w:r w:rsidR="00C5616B">
        <w:rPr>
          <w:rFonts w:hint="eastAsia"/>
        </w:rPr>
        <w:t>有澈底審視之必要與急迫性。</w:t>
      </w:r>
      <w:bookmarkEnd w:id="968"/>
    </w:p>
    <w:p w:rsidR="003A2F46" w:rsidRPr="003D6CE6" w:rsidRDefault="00D65B81" w:rsidP="00D65B81">
      <w:pPr>
        <w:pStyle w:val="3"/>
      </w:pPr>
      <w:bookmarkStart w:id="969" w:name="_Toc310611515"/>
      <w:bookmarkStart w:id="970" w:name="_Toc311050854"/>
      <w:r w:rsidRPr="003D6CE6">
        <w:rPr>
          <w:rFonts w:hint="eastAsia"/>
        </w:rPr>
        <w:t>綜上，</w:t>
      </w:r>
      <w:r w:rsidR="0008786F" w:rsidRPr="003D6CE6">
        <w:rPr>
          <w:rFonts w:hint="eastAsia"/>
        </w:rPr>
        <w:t>能源局既已篩選分析出適合國內</w:t>
      </w:r>
      <w:r w:rsidR="00880A7D">
        <w:rPr>
          <w:rFonts w:hint="eastAsia"/>
        </w:rPr>
        <w:t>本土</w:t>
      </w:r>
      <w:r w:rsidR="0008786F" w:rsidRPr="003D6CE6">
        <w:rPr>
          <w:rFonts w:hint="eastAsia"/>
        </w:rPr>
        <w:t>推動發展之綠能產業，</w:t>
      </w:r>
      <w:r w:rsidR="00AA5C04" w:rsidRPr="003D6CE6">
        <w:rPr>
          <w:rFonts w:hint="eastAsia"/>
        </w:rPr>
        <w:t>行政院允宜督促</w:t>
      </w:r>
      <w:r w:rsidR="001C4455" w:rsidRPr="003D6CE6">
        <w:rPr>
          <w:rFonts w:hint="eastAsia"/>
        </w:rPr>
        <w:t>相關部會</w:t>
      </w:r>
      <w:r w:rsidR="00AA5C04" w:rsidRPr="003D6CE6">
        <w:rPr>
          <w:rFonts w:hint="eastAsia"/>
        </w:rPr>
        <w:t>積極推動，</w:t>
      </w:r>
      <w:r w:rsidR="00834791">
        <w:rPr>
          <w:rFonts w:hint="eastAsia"/>
        </w:rPr>
        <w:t>除應</w:t>
      </w:r>
      <w:r w:rsidR="00AA5C04" w:rsidRPr="003D6CE6">
        <w:rPr>
          <w:rFonts w:hint="eastAsia"/>
        </w:rPr>
        <w:t>將資源集中火力在</w:t>
      </w:r>
      <w:r w:rsidRPr="003D6CE6">
        <w:rPr>
          <w:rFonts w:hint="eastAsia"/>
        </w:rPr>
        <w:t>該等</w:t>
      </w:r>
      <w:r w:rsidR="00AA5C04" w:rsidRPr="003D6CE6">
        <w:rPr>
          <w:rFonts w:hint="eastAsia"/>
        </w:rPr>
        <w:t>產業正確的方向，</w:t>
      </w:r>
      <w:r w:rsidR="00880A7D">
        <w:rPr>
          <w:rFonts w:hint="eastAsia"/>
        </w:rPr>
        <w:t>確保</w:t>
      </w:r>
      <w:r w:rsidR="00880A7D" w:rsidRPr="003D6CE6">
        <w:rPr>
          <w:rFonts w:hint="eastAsia"/>
        </w:rPr>
        <w:t>與全球大型企業競爭</w:t>
      </w:r>
      <w:r w:rsidR="00880A7D">
        <w:rPr>
          <w:rFonts w:hint="eastAsia"/>
        </w:rPr>
        <w:t>之優勢外，</w:t>
      </w:r>
      <w:r w:rsidR="00880A7D" w:rsidRPr="00880A7D">
        <w:rPr>
          <w:rFonts w:hint="eastAsia"/>
        </w:rPr>
        <w:t>並應同時加強節能技術之研發及宣導教育，尤須自供應端至使用端</w:t>
      </w:r>
      <w:r w:rsidR="00880A7D" w:rsidRPr="00880A7D">
        <w:rPr>
          <w:rFonts w:hint="eastAsia"/>
        </w:rPr>
        <w:lastRenderedPageBreak/>
        <w:t>積極</w:t>
      </w:r>
      <w:r w:rsidR="00445BE8">
        <w:rPr>
          <w:rFonts w:hint="eastAsia"/>
        </w:rPr>
        <w:t>檢討</w:t>
      </w:r>
      <w:r w:rsidR="00880A7D" w:rsidRPr="00880A7D">
        <w:rPr>
          <w:rFonts w:hint="eastAsia"/>
        </w:rPr>
        <w:t>汰換效率低落及高耗能(電)之相關供(發)電設備及照明裝置，以達相輔相成</w:t>
      </w:r>
      <w:r w:rsidR="00880A7D">
        <w:rPr>
          <w:rFonts w:hint="eastAsia"/>
        </w:rPr>
        <w:t>及</w:t>
      </w:r>
      <w:r w:rsidR="00880A7D" w:rsidRPr="00880A7D">
        <w:rPr>
          <w:rFonts w:hint="eastAsia"/>
        </w:rPr>
        <w:t>事半功倍之效，進而奠定國內各產業發展之基石</w:t>
      </w:r>
      <w:r w:rsidR="0008786F" w:rsidRPr="003D6CE6">
        <w:rPr>
          <w:rFonts w:hint="eastAsia"/>
        </w:rPr>
        <w:t>。</w:t>
      </w:r>
      <w:bookmarkEnd w:id="969"/>
      <w:bookmarkEnd w:id="970"/>
    </w:p>
    <w:p w:rsidR="00B0446F" w:rsidRPr="003D6CE6" w:rsidRDefault="007106DB" w:rsidP="00717FC5">
      <w:pPr>
        <w:pStyle w:val="2"/>
        <w:rPr>
          <w:b/>
        </w:rPr>
      </w:pPr>
      <w:bookmarkStart w:id="971" w:name="_Toc311050855"/>
      <w:r>
        <w:rPr>
          <w:rFonts w:hint="eastAsia"/>
          <w:b/>
        </w:rPr>
        <w:t>目前</w:t>
      </w:r>
      <w:r w:rsidR="00D65B81" w:rsidRPr="003D6CE6">
        <w:rPr>
          <w:rFonts w:hint="eastAsia"/>
          <w:b/>
        </w:rPr>
        <w:t>國內</w:t>
      </w:r>
      <w:r w:rsidR="00B0446F" w:rsidRPr="003D6CE6">
        <w:rPr>
          <w:rFonts w:hint="eastAsia"/>
          <w:b/>
        </w:rPr>
        <w:t>綠能產業發展瓶頸及遭遇困難之處</w:t>
      </w:r>
      <w:r w:rsidR="0090614F" w:rsidRPr="003D6CE6">
        <w:rPr>
          <w:rFonts w:hint="eastAsia"/>
          <w:b/>
        </w:rPr>
        <w:t>，</w:t>
      </w:r>
      <w:r w:rsidR="00885532" w:rsidRPr="003D6CE6">
        <w:rPr>
          <w:rFonts w:hint="eastAsia"/>
          <w:b/>
        </w:rPr>
        <w:t>亟待</w:t>
      </w:r>
      <w:r w:rsidR="00D65B81" w:rsidRPr="003D6CE6">
        <w:rPr>
          <w:rFonts w:hint="eastAsia"/>
          <w:b/>
        </w:rPr>
        <w:t>行政院</w:t>
      </w:r>
      <w:r w:rsidR="00571D4A" w:rsidRPr="003D6CE6">
        <w:rPr>
          <w:rFonts w:hint="eastAsia"/>
          <w:b/>
        </w:rPr>
        <w:t>主動協調</w:t>
      </w:r>
      <w:r w:rsidR="00D65B81" w:rsidRPr="003D6CE6">
        <w:rPr>
          <w:rFonts w:hint="eastAsia"/>
          <w:b/>
        </w:rPr>
        <w:t>整合各部會</w:t>
      </w:r>
      <w:r>
        <w:rPr>
          <w:rFonts w:hint="eastAsia"/>
          <w:b/>
        </w:rPr>
        <w:t>相關</w:t>
      </w:r>
      <w:r w:rsidR="00D65B81" w:rsidRPr="003D6CE6">
        <w:rPr>
          <w:rFonts w:hint="eastAsia"/>
          <w:b/>
        </w:rPr>
        <w:t>資源</w:t>
      </w:r>
      <w:r w:rsidR="00A31A83" w:rsidRPr="003D6CE6">
        <w:rPr>
          <w:rFonts w:hint="eastAsia"/>
          <w:b/>
        </w:rPr>
        <w:t>，</w:t>
      </w:r>
      <w:r w:rsidR="00885532" w:rsidRPr="003D6CE6">
        <w:rPr>
          <w:rFonts w:hint="eastAsia"/>
          <w:b/>
        </w:rPr>
        <w:t>積極研謀解決</w:t>
      </w:r>
      <w:r w:rsidR="00B0446F" w:rsidRPr="003D6CE6">
        <w:rPr>
          <w:rFonts w:hint="eastAsia"/>
          <w:b/>
        </w:rPr>
        <w:t>：</w:t>
      </w:r>
      <w:bookmarkEnd w:id="971"/>
    </w:p>
    <w:p w:rsidR="00305376" w:rsidRPr="003D6CE6" w:rsidRDefault="002F3D97" w:rsidP="00305376">
      <w:pPr>
        <w:pStyle w:val="3"/>
      </w:pPr>
      <w:bookmarkStart w:id="972" w:name="_Toc310611517"/>
      <w:bookmarkStart w:id="973" w:name="_Toc311050856"/>
      <w:r w:rsidRPr="003D6CE6">
        <w:rPr>
          <w:rFonts w:hint="eastAsia"/>
        </w:rPr>
        <w:t>經彙整相關主管機關查復及文獻資料</w:t>
      </w:r>
      <w:r w:rsidR="00537B82" w:rsidRPr="003D6CE6">
        <w:rPr>
          <w:rStyle w:val="af6"/>
        </w:rPr>
        <w:footnoteReference w:id="83"/>
      </w:r>
      <w:r w:rsidRPr="003D6CE6">
        <w:rPr>
          <w:rFonts w:hint="eastAsia"/>
        </w:rPr>
        <w:t>，國內</w:t>
      </w:r>
      <w:r w:rsidR="00D91423" w:rsidRPr="003D6CE6">
        <w:rPr>
          <w:rFonts w:hint="eastAsia"/>
        </w:rPr>
        <w:t>再生能源</w:t>
      </w:r>
      <w:r w:rsidRPr="003D6CE6">
        <w:rPr>
          <w:rFonts w:hint="eastAsia"/>
        </w:rPr>
        <w:t>現階段尚存</w:t>
      </w:r>
      <w:r w:rsidR="00D91423" w:rsidRPr="003D6CE6">
        <w:rPr>
          <w:rFonts w:hint="eastAsia"/>
        </w:rPr>
        <w:t>能源密度低、供應不穩定、成本高</w:t>
      </w:r>
      <w:r w:rsidRPr="003D6CE6">
        <w:rPr>
          <w:rFonts w:hint="eastAsia"/>
        </w:rPr>
        <w:t>，以及</w:t>
      </w:r>
      <w:r w:rsidR="00D91423" w:rsidRPr="003D6CE6">
        <w:rPr>
          <w:rFonts w:hint="eastAsia"/>
        </w:rPr>
        <w:t>土地使用限制、環保與建管法令對再生能源設置與營運許可之規範不明、經濟誘因仍待提高、行政程序宜予簡化等</w:t>
      </w:r>
      <w:r w:rsidRPr="003D6CE6">
        <w:rPr>
          <w:rFonts w:hint="eastAsia"/>
        </w:rPr>
        <w:t>共通缺點</w:t>
      </w:r>
      <w:r w:rsidR="00D91423" w:rsidRPr="003D6CE6">
        <w:rPr>
          <w:rFonts w:hint="eastAsia"/>
        </w:rPr>
        <w:t>，</w:t>
      </w:r>
      <w:r w:rsidR="00305376" w:rsidRPr="003D6CE6">
        <w:rPr>
          <w:rFonts w:hint="eastAsia"/>
        </w:rPr>
        <w:t>此有本院前調查「政府推動能源安全政策有無未盡職責」乙案調查報告足資參照，</w:t>
      </w:r>
      <w:r w:rsidRPr="003D6CE6">
        <w:rPr>
          <w:rFonts w:hint="eastAsia"/>
        </w:rPr>
        <w:t>亟待行政院建立</w:t>
      </w:r>
      <w:r w:rsidR="00D91423" w:rsidRPr="003D6CE6">
        <w:rPr>
          <w:rFonts w:hint="eastAsia"/>
        </w:rPr>
        <w:t>跨部會協調機制逐一</w:t>
      </w:r>
      <w:r w:rsidRPr="003D6CE6">
        <w:rPr>
          <w:rFonts w:hint="eastAsia"/>
        </w:rPr>
        <w:t>克服</w:t>
      </w:r>
      <w:r w:rsidR="00D91423" w:rsidRPr="003D6CE6">
        <w:rPr>
          <w:rFonts w:hint="eastAsia"/>
        </w:rPr>
        <w:t>解決</w:t>
      </w:r>
      <w:r w:rsidRPr="003D6CE6">
        <w:rPr>
          <w:rFonts w:hint="eastAsia"/>
        </w:rPr>
        <w:t>。</w:t>
      </w:r>
      <w:bookmarkEnd w:id="972"/>
      <w:bookmarkEnd w:id="973"/>
    </w:p>
    <w:p w:rsidR="004A5DBD" w:rsidRPr="003D6CE6" w:rsidRDefault="004D6646" w:rsidP="004A5DBD">
      <w:pPr>
        <w:pStyle w:val="3"/>
      </w:pPr>
      <w:bookmarkStart w:id="974" w:name="_Toc310611518"/>
      <w:bookmarkStart w:id="975" w:name="_Toc311050857"/>
      <w:r w:rsidRPr="003D6CE6">
        <w:rPr>
          <w:rFonts w:hint="eastAsia"/>
        </w:rPr>
        <w:t>復據</w:t>
      </w:r>
      <w:r w:rsidR="00885532" w:rsidRPr="003D6CE6">
        <w:rPr>
          <w:rFonts w:hint="eastAsia"/>
        </w:rPr>
        <w:t>經濟部</w:t>
      </w:r>
      <w:r w:rsidR="004955DF" w:rsidRPr="003D6CE6">
        <w:rPr>
          <w:rFonts w:hint="eastAsia"/>
        </w:rPr>
        <w:t>、</w:t>
      </w:r>
      <w:r w:rsidR="00885532" w:rsidRPr="003D6CE6">
        <w:rPr>
          <w:rFonts w:hint="eastAsia"/>
        </w:rPr>
        <w:t>臺電公司</w:t>
      </w:r>
      <w:r w:rsidR="004955DF" w:rsidRPr="003D6CE6">
        <w:rPr>
          <w:rFonts w:hint="eastAsia"/>
        </w:rPr>
        <w:t>及地方主管機關</w:t>
      </w:r>
      <w:r w:rsidR="00885532" w:rsidRPr="003D6CE6">
        <w:rPr>
          <w:rFonts w:hint="eastAsia"/>
        </w:rPr>
        <w:t>查復</w:t>
      </w:r>
      <w:r w:rsidR="004955DF" w:rsidRPr="003D6CE6">
        <w:rPr>
          <w:rFonts w:hint="eastAsia"/>
        </w:rPr>
        <w:t>資料</w:t>
      </w:r>
      <w:r w:rsidR="00885532" w:rsidRPr="003D6CE6">
        <w:rPr>
          <w:rFonts w:hint="eastAsia"/>
        </w:rPr>
        <w:t>，</w:t>
      </w:r>
      <w:r w:rsidR="004A5DBD" w:rsidRPr="003D6CE6">
        <w:rPr>
          <w:rFonts w:hint="eastAsia"/>
        </w:rPr>
        <w:t>國內</w:t>
      </w:r>
      <w:r w:rsidR="004955DF" w:rsidRPr="003D6CE6">
        <w:rPr>
          <w:rFonts w:hint="eastAsia"/>
        </w:rPr>
        <w:t>綠能產業</w:t>
      </w:r>
      <w:r w:rsidR="00DB5647" w:rsidRPr="003D6CE6">
        <w:rPr>
          <w:rFonts w:hint="eastAsia"/>
        </w:rPr>
        <w:t>雖各有其優勢與利基，但</w:t>
      </w:r>
      <w:r w:rsidR="004955DF" w:rsidRPr="003D6CE6">
        <w:rPr>
          <w:rFonts w:hint="eastAsia"/>
        </w:rPr>
        <w:t>瓶頸</w:t>
      </w:r>
      <w:r w:rsidR="00DB5647" w:rsidRPr="003D6CE6">
        <w:rPr>
          <w:rFonts w:hint="eastAsia"/>
        </w:rPr>
        <w:t>不少</w:t>
      </w:r>
      <w:r w:rsidR="004955DF" w:rsidRPr="003D6CE6">
        <w:rPr>
          <w:rFonts w:hint="eastAsia"/>
        </w:rPr>
        <w:t>，尚</w:t>
      </w:r>
      <w:r w:rsidR="004A5DBD" w:rsidRPr="003D6CE6">
        <w:rPr>
          <w:rFonts w:hint="eastAsia"/>
        </w:rPr>
        <w:t>有諸多困境亟待</w:t>
      </w:r>
      <w:r w:rsidR="004955DF" w:rsidRPr="003D6CE6">
        <w:rPr>
          <w:rFonts w:hint="eastAsia"/>
        </w:rPr>
        <w:t>突破</w:t>
      </w:r>
      <w:r w:rsidR="004A5DBD" w:rsidRPr="003D6CE6">
        <w:rPr>
          <w:rFonts w:hint="eastAsia"/>
        </w:rPr>
        <w:t>解決</w:t>
      </w:r>
      <w:r w:rsidR="004955DF" w:rsidRPr="003D6CE6">
        <w:rPr>
          <w:rFonts w:hint="eastAsia"/>
        </w:rPr>
        <w:t>。</w:t>
      </w:r>
      <w:r w:rsidR="00571D4A" w:rsidRPr="003D6CE6">
        <w:rPr>
          <w:rFonts w:hint="eastAsia"/>
        </w:rPr>
        <w:t>茲擇重點</w:t>
      </w:r>
      <w:r w:rsidR="0005752A" w:rsidRPr="003D6CE6">
        <w:rPr>
          <w:rFonts w:hint="eastAsia"/>
        </w:rPr>
        <w:t>略</w:t>
      </w:r>
      <w:r w:rsidR="00571D4A" w:rsidRPr="003D6CE6">
        <w:rPr>
          <w:rFonts w:hint="eastAsia"/>
        </w:rPr>
        <w:t>舉如下</w:t>
      </w:r>
      <w:r w:rsidR="004955DF" w:rsidRPr="003D6CE6">
        <w:rPr>
          <w:rFonts w:hint="eastAsia"/>
        </w:rPr>
        <w:t>：</w:t>
      </w:r>
      <w:r w:rsidR="00CD4103" w:rsidRPr="003D6CE6">
        <w:rPr>
          <w:rFonts w:hint="eastAsia"/>
        </w:rPr>
        <w:t>1、</w:t>
      </w:r>
      <w:r w:rsidR="0005752A" w:rsidRPr="003D6CE6">
        <w:rPr>
          <w:rFonts w:hint="eastAsia"/>
        </w:rPr>
        <w:t>風力發電部分：</w:t>
      </w:r>
      <w:r w:rsidR="00DB5647" w:rsidRPr="003D6CE6">
        <w:rPr>
          <w:rFonts w:hint="eastAsia"/>
        </w:rPr>
        <w:t>國內市場規模太小，若無政府</w:t>
      </w:r>
      <w:r w:rsidR="00BB6FF4" w:rsidRPr="003D6CE6">
        <w:rPr>
          <w:rFonts w:hint="eastAsia"/>
        </w:rPr>
        <w:t>大力</w:t>
      </w:r>
      <w:r w:rsidR="00DB5647" w:rsidRPr="003D6CE6">
        <w:rPr>
          <w:rFonts w:hint="eastAsia"/>
        </w:rPr>
        <w:t>支持，設備產業發展不易</w:t>
      </w:r>
      <w:r w:rsidR="00BB6FF4" w:rsidRPr="003D6CE6">
        <w:rPr>
          <w:rFonts w:hint="eastAsia"/>
        </w:rPr>
        <w:t>。其中</w:t>
      </w:r>
      <w:r w:rsidR="0005752A" w:rsidRPr="003D6CE6">
        <w:rPr>
          <w:rFonts w:hint="eastAsia"/>
        </w:rPr>
        <w:t>陸域風力發電遭遇土地取得困難、相關法規限制、行政程序冗長、地方及居民反對、維修保養不易。離岸風力發電則有申請文件繁複、欠缺施工之大型起重機船隊、離岸廠址缺乏海象</w:t>
      </w:r>
      <w:r w:rsidR="00BB6FF4" w:rsidRPr="003D6CE6">
        <w:rPr>
          <w:rFonts w:hint="eastAsia"/>
        </w:rPr>
        <w:t>、</w:t>
      </w:r>
      <w:r w:rsidR="0005752A" w:rsidRPr="003D6CE6">
        <w:rPr>
          <w:rFonts w:hint="eastAsia"/>
        </w:rPr>
        <w:t>氣象觀測資料、與臺灣西海岸白海豚活動範圍多所重疊、對國防及海巡雷達之影響，以及如何與當地漁業共存共榮、工程介面多，無統包商願意承作</w:t>
      </w:r>
      <w:r w:rsidR="00643641" w:rsidRPr="003D6CE6">
        <w:rPr>
          <w:rFonts w:hint="eastAsia"/>
        </w:rPr>
        <w:t>……</w:t>
      </w:r>
      <w:r w:rsidR="0005752A" w:rsidRPr="003D6CE6">
        <w:rPr>
          <w:rFonts w:hint="eastAsia"/>
        </w:rPr>
        <w:t>。</w:t>
      </w:r>
      <w:r w:rsidR="00CD4103" w:rsidRPr="003D6CE6">
        <w:rPr>
          <w:rFonts w:hint="eastAsia"/>
        </w:rPr>
        <w:t>2、</w:t>
      </w:r>
      <w:r w:rsidR="004A5DBD" w:rsidRPr="003D6CE6">
        <w:rPr>
          <w:rFonts w:hint="eastAsia"/>
        </w:rPr>
        <w:t>太陽光電</w:t>
      </w:r>
      <w:r w:rsidR="007F4C0A" w:rsidRPr="003D6CE6">
        <w:rPr>
          <w:rFonts w:hint="eastAsia"/>
        </w:rPr>
        <w:t>部分：</w:t>
      </w:r>
      <w:r w:rsidR="004955DF" w:rsidRPr="003D6CE6">
        <w:rPr>
          <w:rFonts w:hint="eastAsia"/>
        </w:rPr>
        <w:t>建</w:t>
      </w:r>
      <w:r w:rsidR="004A5DBD" w:rsidRPr="003D6CE6">
        <w:rPr>
          <w:rFonts w:hint="eastAsia"/>
        </w:rPr>
        <w:t>置成本相對較高，所需土地面積亦較大，</w:t>
      </w:r>
      <w:r w:rsidR="00643641" w:rsidRPr="003D6CE6">
        <w:rPr>
          <w:rFonts w:hint="eastAsia"/>
        </w:rPr>
        <w:t>故</w:t>
      </w:r>
      <w:r w:rsidR="009D6C41" w:rsidRPr="003D6CE6">
        <w:rPr>
          <w:rFonts w:hint="eastAsia"/>
        </w:rPr>
        <w:t>目前產品大部分以外銷為主</w:t>
      </w:r>
      <w:r w:rsidR="00643641" w:rsidRPr="003D6CE6">
        <w:rPr>
          <w:rFonts w:hint="eastAsia"/>
        </w:rPr>
        <w:t>……</w:t>
      </w:r>
      <w:r w:rsidR="009D6C41" w:rsidRPr="003D6CE6">
        <w:rPr>
          <w:rFonts w:hint="eastAsia"/>
        </w:rPr>
        <w:t>。</w:t>
      </w:r>
      <w:r w:rsidR="00CD4103" w:rsidRPr="003D6CE6">
        <w:rPr>
          <w:rFonts w:hint="eastAsia"/>
        </w:rPr>
        <w:t>3、</w:t>
      </w:r>
      <w:r w:rsidR="00DB5647" w:rsidRPr="003D6CE6">
        <w:rPr>
          <w:rFonts w:hint="eastAsia"/>
        </w:rPr>
        <w:t>LED照明部分：LED發</w:t>
      </w:r>
      <w:r w:rsidR="00DB5647" w:rsidRPr="003D6CE6">
        <w:rPr>
          <w:rFonts w:hint="eastAsia"/>
        </w:rPr>
        <w:lastRenderedPageBreak/>
        <w:t>光效率落後，缺乏晶片設計及製程核心專利、欠缺元件、產品標準及測試驗證規範、價格仍偏高，約為省電燈泡4至5倍，民眾接受程度不高……。</w:t>
      </w:r>
      <w:r w:rsidR="00CD4103" w:rsidRPr="003D6CE6">
        <w:rPr>
          <w:rFonts w:hint="eastAsia"/>
        </w:rPr>
        <w:t>4、</w:t>
      </w:r>
      <w:r w:rsidR="00D96A8C" w:rsidRPr="003D6CE6">
        <w:rPr>
          <w:rFonts w:hint="eastAsia"/>
        </w:rPr>
        <w:t>電動機車</w:t>
      </w:r>
      <w:r w:rsidR="0005752A" w:rsidRPr="003D6CE6">
        <w:rPr>
          <w:rFonts w:hint="eastAsia"/>
        </w:rPr>
        <w:t>部分</w:t>
      </w:r>
      <w:r w:rsidR="00D96A8C" w:rsidRPr="003D6CE6">
        <w:rPr>
          <w:rFonts w:hint="eastAsia"/>
        </w:rPr>
        <w:t>：電池續航力</w:t>
      </w:r>
      <w:r w:rsidR="00CD4103" w:rsidRPr="003D6CE6">
        <w:rPr>
          <w:rFonts w:hint="eastAsia"/>
        </w:rPr>
        <w:t>不高</w:t>
      </w:r>
      <w:r w:rsidR="00D96A8C" w:rsidRPr="003D6CE6">
        <w:rPr>
          <w:rFonts w:hint="eastAsia"/>
        </w:rPr>
        <w:t>、</w:t>
      </w:r>
      <w:r w:rsidR="00643641" w:rsidRPr="003D6CE6">
        <w:rPr>
          <w:rFonts w:hint="eastAsia"/>
        </w:rPr>
        <w:t>重量過重、</w:t>
      </w:r>
      <w:r w:rsidR="00D96A8C" w:rsidRPr="003D6CE6">
        <w:rPr>
          <w:rFonts w:hint="eastAsia"/>
        </w:rPr>
        <w:t>規格未標準化、充電站未普及</w:t>
      </w:r>
      <w:r w:rsidR="00643641" w:rsidRPr="003D6CE6">
        <w:rPr>
          <w:rFonts w:hint="eastAsia"/>
        </w:rPr>
        <w:t>……。</w:t>
      </w:r>
      <w:r w:rsidR="00CD4103" w:rsidRPr="003D6CE6">
        <w:rPr>
          <w:rFonts w:hint="eastAsia"/>
        </w:rPr>
        <w:t>5、</w:t>
      </w:r>
      <w:r w:rsidR="00B0446F" w:rsidRPr="003D6CE6">
        <w:rPr>
          <w:rFonts w:hint="eastAsia"/>
        </w:rPr>
        <w:t>生質</w:t>
      </w:r>
      <w:r w:rsidR="00A31A83" w:rsidRPr="003D6CE6">
        <w:rPr>
          <w:rFonts w:hint="eastAsia"/>
        </w:rPr>
        <w:t>能源</w:t>
      </w:r>
      <w:r w:rsidR="00A31A83" w:rsidRPr="003D6CE6">
        <w:rPr>
          <w:vertAlign w:val="superscript"/>
        </w:rPr>
        <w:footnoteReference w:id="84"/>
      </w:r>
      <w:r w:rsidR="009D6C41" w:rsidRPr="003D6CE6">
        <w:rPr>
          <w:rFonts w:hint="eastAsia"/>
        </w:rPr>
        <w:t>部分</w:t>
      </w:r>
      <w:r w:rsidR="00B0446F" w:rsidRPr="003D6CE6">
        <w:rPr>
          <w:rFonts w:hint="eastAsia"/>
        </w:rPr>
        <w:t>：</w:t>
      </w:r>
      <w:r w:rsidR="00305376" w:rsidRPr="003D6CE6">
        <w:rPr>
          <w:rFonts w:hint="eastAsia"/>
        </w:rPr>
        <w:t>料源具有衝突性，如糧食、紙業</w:t>
      </w:r>
      <w:r w:rsidR="00A31A83" w:rsidRPr="003D6CE6">
        <w:rPr>
          <w:rFonts w:hint="eastAsia"/>
        </w:rPr>
        <w:t>、耕地面積受限、相關法令未臻完備……。</w:t>
      </w:r>
      <w:r w:rsidR="00CD4103" w:rsidRPr="003D6CE6">
        <w:rPr>
          <w:rFonts w:hint="eastAsia"/>
        </w:rPr>
        <w:t>6、</w:t>
      </w:r>
      <w:r w:rsidR="00A31A83" w:rsidRPr="003D6CE6">
        <w:rPr>
          <w:rFonts w:hint="eastAsia"/>
        </w:rPr>
        <w:t>氫能與燃料電池部分：CNS之氫能燃料電池相關試驗標準仍不足，且我國非國際標準組織成員，標準資訊落後、</w:t>
      </w:r>
      <w:r w:rsidR="00DB5647" w:rsidRPr="003D6CE6">
        <w:rPr>
          <w:rFonts w:hint="eastAsia"/>
        </w:rPr>
        <w:t>國內業者缺乏完整之氫能燃料電池產品設計、偵錯及改良的經驗，商品化驗證時程長</w:t>
      </w:r>
      <w:r w:rsidR="00A31A83" w:rsidRPr="003D6CE6">
        <w:rPr>
          <w:rFonts w:hint="eastAsia"/>
        </w:rPr>
        <w:t>。</w:t>
      </w:r>
      <w:r w:rsidR="00CD4103" w:rsidRPr="003D6CE6">
        <w:rPr>
          <w:rFonts w:hint="eastAsia"/>
        </w:rPr>
        <w:t>7、</w:t>
      </w:r>
      <w:r w:rsidR="00A31A83" w:rsidRPr="003D6CE6">
        <w:rPr>
          <w:rFonts w:hint="eastAsia"/>
        </w:rPr>
        <w:t>地熱發電部分：缺乏深層地熱資源探勘與開發之經驗、初期投入成本多、風險高……。</w:t>
      </w:r>
      <w:r w:rsidR="00CD4103" w:rsidRPr="003D6CE6">
        <w:rPr>
          <w:rFonts w:hint="eastAsia"/>
        </w:rPr>
        <w:t>8、</w:t>
      </w:r>
      <w:bookmarkStart w:id="976" w:name="_Toc294785253"/>
      <w:bookmarkEnd w:id="934"/>
      <w:r w:rsidR="004A5DBD" w:rsidRPr="003D6CE6">
        <w:rPr>
          <w:rFonts w:hint="eastAsia"/>
        </w:rPr>
        <w:t>水力發電</w:t>
      </w:r>
      <w:r w:rsidR="00305376" w:rsidRPr="003D6CE6">
        <w:rPr>
          <w:rStyle w:val="af6"/>
        </w:rPr>
        <w:footnoteReference w:id="85"/>
      </w:r>
      <w:r w:rsidR="004A5DBD" w:rsidRPr="003D6CE6">
        <w:rPr>
          <w:rFonts w:hint="eastAsia"/>
        </w:rPr>
        <w:t>部分：臺灣目前與供水有關之水庫約40座，密度雖高，但庫容均不大，水庫總有效容量約為20億</w:t>
      </w:r>
      <w:r w:rsidR="00CD4103" w:rsidRPr="003D6CE6">
        <w:rPr>
          <w:rFonts w:hint="eastAsia"/>
        </w:rPr>
        <w:t>公</w:t>
      </w:r>
      <w:r w:rsidR="004A5DBD" w:rsidRPr="003D6CE6">
        <w:rPr>
          <w:rFonts w:hint="eastAsia"/>
        </w:rPr>
        <w:t>噸，每年卻肩負44億</w:t>
      </w:r>
      <w:r w:rsidR="00CD4103" w:rsidRPr="003D6CE6">
        <w:rPr>
          <w:rFonts w:hint="eastAsia"/>
        </w:rPr>
        <w:t>公</w:t>
      </w:r>
      <w:r w:rsidR="004A5DBD" w:rsidRPr="003D6CE6">
        <w:rPr>
          <w:rFonts w:hint="eastAsia"/>
        </w:rPr>
        <w:t>噸供水量</w:t>
      </w:r>
      <w:r w:rsidR="00305376" w:rsidRPr="003D6CE6">
        <w:rPr>
          <w:rFonts w:hint="eastAsia"/>
        </w:rPr>
        <w:t>，且</w:t>
      </w:r>
      <w:r w:rsidR="004A5DBD" w:rsidRPr="003D6CE6">
        <w:rPr>
          <w:rFonts w:hint="eastAsia"/>
        </w:rPr>
        <w:t>新水資源開發案隨環保意識抬頭、開發成本日增及適合開發之壩址</w:t>
      </w:r>
      <w:r w:rsidR="00BB6FF4" w:rsidRPr="003D6CE6">
        <w:rPr>
          <w:rFonts w:hint="eastAsia"/>
        </w:rPr>
        <w:t>難</w:t>
      </w:r>
      <w:r w:rsidR="004A5DBD" w:rsidRPr="003D6CE6">
        <w:rPr>
          <w:rFonts w:hint="eastAsia"/>
        </w:rPr>
        <w:t>覓等因素而難以推動</w:t>
      </w:r>
      <w:r w:rsidR="00077422" w:rsidRPr="003D6CE6">
        <w:rPr>
          <w:rStyle w:val="af6"/>
        </w:rPr>
        <w:footnoteReference w:id="86"/>
      </w:r>
      <w:r w:rsidR="00305376" w:rsidRPr="003D6CE6">
        <w:rPr>
          <w:rFonts w:hint="eastAsia"/>
        </w:rPr>
        <w:t>、國人</w:t>
      </w:r>
      <w:r w:rsidR="004A5DBD" w:rsidRPr="003D6CE6">
        <w:rPr>
          <w:rFonts w:hint="eastAsia"/>
        </w:rPr>
        <w:t>用水需求日益增加</w:t>
      </w:r>
      <w:r w:rsidR="00B5016D" w:rsidRPr="003D6CE6">
        <w:rPr>
          <w:rFonts w:hint="eastAsia"/>
        </w:rPr>
        <w:t>且</w:t>
      </w:r>
      <w:r w:rsidR="004A5DBD" w:rsidRPr="003D6CE6">
        <w:rPr>
          <w:rFonts w:hint="eastAsia"/>
        </w:rPr>
        <w:t>缺水容忍度降低、大型工業區或高耗水產業的開發區位不當，致使高缺水潛勢地區之缺水風險</w:t>
      </w:r>
      <w:r w:rsidR="00BB6FF4" w:rsidRPr="003D6CE6">
        <w:rPr>
          <w:rFonts w:hint="eastAsia"/>
        </w:rPr>
        <w:t>益</w:t>
      </w:r>
      <w:r w:rsidR="004A5DBD" w:rsidRPr="003D6CE6">
        <w:rPr>
          <w:rFonts w:hint="eastAsia"/>
        </w:rPr>
        <w:t>趨嚴重</w:t>
      </w:r>
      <w:r w:rsidR="00305376" w:rsidRPr="003D6CE6">
        <w:rPr>
          <w:rFonts w:hint="eastAsia"/>
        </w:rPr>
        <w:t>、</w:t>
      </w:r>
      <w:r w:rsidR="004A5DBD" w:rsidRPr="003D6CE6">
        <w:rPr>
          <w:rFonts w:hint="eastAsia"/>
        </w:rPr>
        <w:t>水價無法合理反應成本，未能落實社會公平正義，並導致節約用水、汰換舊自來水管線及發展新興水源如海水淡化、水再生利用及貯留雨水利用等缺乏經費或誘因予以推動，難以有效提高用水效率</w:t>
      </w:r>
      <w:r w:rsidR="00B5016D" w:rsidRPr="003D6CE6">
        <w:rPr>
          <w:rFonts w:hint="eastAsia"/>
        </w:rPr>
        <w:t>……等</w:t>
      </w:r>
      <w:r w:rsidR="004A5DBD" w:rsidRPr="003D6CE6">
        <w:rPr>
          <w:rFonts w:hint="eastAsia"/>
        </w:rPr>
        <w:t>。</w:t>
      </w:r>
      <w:bookmarkEnd w:id="974"/>
      <w:bookmarkEnd w:id="975"/>
    </w:p>
    <w:p w:rsidR="00DC3592" w:rsidRPr="003D6CE6" w:rsidRDefault="00DC3592" w:rsidP="004A5DBD">
      <w:pPr>
        <w:pStyle w:val="3"/>
      </w:pPr>
      <w:bookmarkStart w:id="977" w:name="_Toc310611519"/>
      <w:bookmarkStart w:id="978" w:name="_Toc311050858"/>
      <w:r w:rsidRPr="003D6CE6">
        <w:rPr>
          <w:rFonts w:hint="eastAsia"/>
        </w:rPr>
        <w:lastRenderedPageBreak/>
        <w:t>綜上，國內綠能產業雖各有其優勢與利基，但瓶頸不少，除有共通性問題之外，各產業亦尚有諸多困境亟待突破</w:t>
      </w:r>
      <w:r w:rsidR="006352AC" w:rsidRPr="003D6CE6">
        <w:rPr>
          <w:rFonts w:hint="eastAsia"/>
        </w:rPr>
        <w:t>，洵</w:t>
      </w:r>
      <w:r w:rsidR="00CD4103" w:rsidRPr="003D6CE6">
        <w:rPr>
          <w:rFonts w:hint="eastAsia"/>
        </w:rPr>
        <w:t>非能源局或臺電公司得以獨力解決，</w:t>
      </w:r>
      <w:r w:rsidRPr="003D6CE6">
        <w:rPr>
          <w:rFonts w:hint="eastAsia"/>
        </w:rPr>
        <w:t>行政院</w:t>
      </w:r>
      <w:r w:rsidR="00CD4103" w:rsidRPr="003D6CE6">
        <w:rPr>
          <w:rFonts w:hint="eastAsia"/>
        </w:rPr>
        <w:t>亟應</w:t>
      </w:r>
      <w:r w:rsidRPr="003D6CE6">
        <w:rPr>
          <w:rFonts w:hint="eastAsia"/>
        </w:rPr>
        <w:t>主動協調整合各部會資源，積極研謀</w:t>
      </w:r>
      <w:r w:rsidR="00CD4103" w:rsidRPr="003D6CE6">
        <w:rPr>
          <w:rFonts w:hint="eastAsia"/>
        </w:rPr>
        <w:t>克服。</w:t>
      </w:r>
      <w:bookmarkEnd w:id="977"/>
      <w:bookmarkEnd w:id="978"/>
    </w:p>
    <w:p w:rsidR="004A5DBD" w:rsidRPr="003D6CE6" w:rsidRDefault="004A5DBD" w:rsidP="009300EC">
      <w:pPr>
        <w:pStyle w:val="2"/>
        <w:rPr>
          <w:b/>
        </w:rPr>
      </w:pPr>
      <w:bookmarkStart w:id="979" w:name="_Toc311050859"/>
      <w:r w:rsidRPr="003D6CE6">
        <w:rPr>
          <w:rFonts w:hint="eastAsia"/>
          <w:b/>
        </w:rPr>
        <w:t>綠能產業</w:t>
      </w:r>
      <w:r w:rsidR="00526FBC" w:rsidRPr="003D6CE6">
        <w:rPr>
          <w:rFonts w:hint="eastAsia"/>
          <w:b/>
        </w:rPr>
        <w:t>能否</w:t>
      </w:r>
      <w:r w:rsidR="002902F2" w:rsidRPr="003D6CE6">
        <w:rPr>
          <w:rFonts w:hint="eastAsia"/>
          <w:b/>
        </w:rPr>
        <w:t>健全</w:t>
      </w:r>
      <w:r w:rsidR="00526FBC" w:rsidRPr="003D6CE6">
        <w:rPr>
          <w:rFonts w:hint="eastAsia"/>
          <w:b/>
        </w:rPr>
        <w:t>發展</w:t>
      </w:r>
      <w:r w:rsidR="002902F2" w:rsidRPr="003D6CE6">
        <w:rPr>
          <w:rFonts w:hint="eastAsia"/>
          <w:b/>
        </w:rPr>
        <w:t>，</w:t>
      </w:r>
      <w:r w:rsidR="00D05797" w:rsidRPr="003D6CE6">
        <w:rPr>
          <w:rFonts w:hint="eastAsia"/>
          <w:b/>
        </w:rPr>
        <w:t>涉及</w:t>
      </w:r>
      <w:r w:rsidR="007106DB">
        <w:rPr>
          <w:rFonts w:hint="eastAsia"/>
          <w:b/>
        </w:rPr>
        <w:t>之</w:t>
      </w:r>
      <w:r w:rsidR="00D05797" w:rsidRPr="003D6CE6">
        <w:rPr>
          <w:rFonts w:hint="eastAsia"/>
          <w:b/>
        </w:rPr>
        <w:t>相關</w:t>
      </w:r>
      <w:r w:rsidR="00B245E5" w:rsidRPr="003D6CE6">
        <w:rPr>
          <w:rFonts w:hint="eastAsia"/>
          <w:b/>
        </w:rPr>
        <w:t>部會</w:t>
      </w:r>
      <w:r w:rsidR="00D05797" w:rsidRPr="003D6CE6">
        <w:rPr>
          <w:rFonts w:hint="eastAsia"/>
          <w:b/>
        </w:rPr>
        <w:t>法令既多且雜，且</w:t>
      </w:r>
      <w:r w:rsidR="00526FBC" w:rsidRPr="003D6CE6">
        <w:rPr>
          <w:rFonts w:hint="eastAsia"/>
          <w:b/>
        </w:rPr>
        <w:t>攸關國內能源安全及國家永續發展</w:t>
      </w:r>
      <w:r w:rsidR="00653964" w:rsidRPr="003D6CE6">
        <w:rPr>
          <w:rFonts w:hint="eastAsia"/>
          <w:b/>
        </w:rPr>
        <w:t>至鉅</w:t>
      </w:r>
      <w:r w:rsidR="00526FBC" w:rsidRPr="003D6CE6">
        <w:rPr>
          <w:rFonts w:hint="eastAsia"/>
          <w:b/>
        </w:rPr>
        <w:t>，</w:t>
      </w:r>
      <w:r w:rsidR="00653964" w:rsidRPr="003D6CE6">
        <w:rPr>
          <w:rFonts w:hint="eastAsia"/>
          <w:b/>
        </w:rPr>
        <w:t>重要性</w:t>
      </w:r>
      <w:r w:rsidR="000E7325" w:rsidRPr="003D6CE6">
        <w:rPr>
          <w:rFonts w:hint="eastAsia"/>
          <w:b/>
        </w:rPr>
        <w:t>允</w:t>
      </w:r>
      <w:r w:rsidR="00653964" w:rsidRPr="003D6CE6">
        <w:rPr>
          <w:rFonts w:hint="eastAsia"/>
          <w:b/>
        </w:rPr>
        <w:t>屬國家安全層次，</w:t>
      </w:r>
      <w:r w:rsidR="007106DB">
        <w:rPr>
          <w:rFonts w:hint="eastAsia"/>
          <w:b/>
        </w:rPr>
        <w:t>若僅</w:t>
      </w:r>
      <w:r w:rsidR="00D05797" w:rsidRPr="003D6CE6">
        <w:rPr>
          <w:rFonts w:hint="eastAsia"/>
          <w:b/>
        </w:rPr>
        <w:t>賴</w:t>
      </w:r>
      <w:r w:rsidRPr="003D6CE6">
        <w:rPr>
          <w:rFonts w:hint="eastAsia"/>
          <w:b/>
        </w:rPr>
        <w:t>能源局</w:t>
      </w:r>
      <w:r w:rsidR="006352AC" w:rsidRPr="003D6CE6">
        <w:rPr>
          <w:rFonts w:hint="eastAsia"/>
          <w:b/>
        </w:rPr>
        <w:t>之主政推動</w:t>
      </w:r>
      <w:r w:rsidRPr="003D6CE6">
        <w:rPr>
          <w:rFonts w:hint="eastAsia"/>
          <w:b/>
        </w:rPr>
        <w:t>，</w:t>
      </w:r>
      <w:r w:rsidR="00FE173B" w:rsidRPr="003D6CE6">
        <w:rPr>
          <w:rFonts w:hint="eastAsia"/>
          <w:b/>
        </w:rPr>
        <w:t>指揮</w:t>
      </w:r>
      <w:r w:rsidR="00D05797" w:rsidRPr="003D6CE6">
        <w:rPr>
          <w:rFonts w:hint="eastAsia"/>
          <w:b/>
        </w:rPr>
        <w:t>協調</w:t>
      </w:r>
      <w:r w:rsidR="007106DB">
        <w:rPr>
          <w:rFonts w:hint="eastAsia"/>
          <w:b/>
        </w:rPr>
        <w:t>，</w:t>
      </w:r>
      <w:r w:rsidR="00FE173B" w:rsidRPr="003D6CE6">
        <w:rPr>
          <w:rFonts w:hint="eastAsia"/>
          <w:b/>
        </w:rPr>
        <w:t>統籌能力</w:t>
      </w:r>
      <w:r w:rsidR="00D05797" w:rsidRPr="003D6CE6">
        <w:rPr>
          <w:rFonts w:hint="eastAsia"/>
          <w:b/>
        </w:rPr>
        <w:t>恐</w:t>
      </w:r>
      <w:r w:rsidR="00FE173B" w:rsidRPr="003D6CE6">
        <w:rPr>
          <w:rFonts w:hint="eastAsia"/>
          <w:b/>
        </w:rPr>
        <w:t>有不足</w:t>
      </w:r>
      <w:r w:rsidR="007106DB">
        <w:rPr>
          <w:rFonts w:hint="eastAsia"/>
          <w:b/>
        </w:rPr>
        <w:t>。</w:t>
      </w:r>
      <w:r w:rsidR="00D05797" w:rsidRPr="003D6CE6">
        <w:rPr>
          <w:rFonts w:hint="eastAsia"/>
          <w:b/>
        </w:rPr>
        <w:t>未來行政院組織改造後，經濟部</w:t>
      </w:r>
      <w:r w:rsidR="007106DB">
        <w:rPr>
          <w:rFonts w:hint="eastAsia"/>
          <w:b/>
        </w:rPr>
        <w:t>將</w:t>
      </w:r>
      <w:r w:rsidR="00D05797" w:rsidRPr="003D6CE6">
        <w:rPr>
          <w:rFonts w:hint="eastAsia"/>
          <w:b/>
        </w:rPr>
        <w:t>更名為經濟</w:t>
      </w:r>
      <w:r w:rsidR="00B245E5" w:rsidRPr="003D6CE6">
        <w:rPr>
          <w:rFonts w:hint="eastAsia"/>
          <w:b/>
        </w:rPr>
        <w:t>及</w:t>
      </w:r>
      <w:r w:rsidR="00D05797" w:rsidRPr="003D6CE6">
        <w:rPr>
          <w:rFonts w:hint="eastAsia"/>
          <w:b/>
        </w:rPr>
        <w:t>能源部，並於其下設能源署，</w:t>
      </w:r>
      <w:r w:rsidR="00B245E5" w:rsidRPr="003D6CE6">
        <w:rPr>
          <w:rFonts w:hint="eastAsia"/>
          <w:b/>
        </w:rPr>
        <w:t>惟</w:t>
      </w:r>
      <w:r w:rsidR="00D05797" w:rsidRPr="003D6CE6">
        <w:rPr>
          <w:rFonts w:hint="eastAsia"/>
          <w:b/>
        </w:rPr>
        <w:t>仍屬中央三級單位，</w:t>
      </w:r>
      <w:r w:rsidR="00B245E5" w:rsidRPr="003D6CE6">
        <w:rPr>
          <w:rFonts w:hint="eastAsia"/>
          <w:b/>
        </w:rPr>
        <w:t>倘</w:t>
      </w:r>
      <w:r w:rsidR="000E7325" w:rsidRPr="003D6CE6">
        <w:rPr>
          <w:rFonts w:hint="eastAsia"/>
          <w:b/>
        </w:rPr>
        <w:t>受限政府員額精簡政策</w:t>
      </w:r>
      <w:r w:rsidR="00FB05F5" w:rsidRPr="003D6CE6">
        <w:rPr>
          <w:rFonts w:hint="eastAsia"/>
          <w:b/>
        </w:rPr>
        <w:t>而</w:t>
      </w:r>
      <w:r w:rsidR="00B245E5" w:rsidRPr="003D6CE6">
        <w:rPr>
          <w:rFonts w:hint="eastAsia"/>
          <w:b/>
        </w:rPr>
        <w:t>未能顯著增加</w:t>
      </w:r>
      <w:r w:rsidR="000E7325" w:rsidRPr="003D6CE6">
        <w:rPr>
          <w:rFonts w:hint="eastAsia"/>
          <w:b/>
        </w:rPr>
        <w:t>人力與預算</w:t>
      </w:r>
      <w:r w:rsidR="00B245E5" w:rsidRPr="003D6CE6">
        <w:rPr>
          <w:rFonts w:hint="eastAsia"/>
          <w:b/>
        </w:rPr>
        <w:t>，</w:t>
      </w:r>
      <w:r w:rsidR="00D05797" w:rsidRPr="003D6CE6">
        <w:rPr>
          <w:rFonts w:hint="eastAsia"/>
          <w:b/>
        </w:rPr>
        <w:t>能否因應此涉及國</w:t>
      </w:r>
      <w:r w:rsidR="00742959" w:rsidRPr="003D6CE6">
        <w:rPr>
          <w:rFonts w:hint="eastAsia"/>
          <w:b/>
        </w:rPr>
        <w:t>家安全</w:t>
      </w:r>
      <w:r w:rsidR="006B5788">
        <w:rPr>
          <w:rFonts w:hint="eastAsia"/>
          <w:b/>
        </w:rPr>
        <w:t>層次之</w:t>
      </w:r>
      <w:r w:rsidR="00D05797" w:rsidRPr="003D6CE6">
        <w:rPr>
          <w:rFonts w:hint="eastAsia"/>
          <w:b/>
        </w:rPr>
        <w:t>政策推動，不無疑慮：</w:t>
      </w:r>
      <w:bookmarkEnd w:id="979"/>
    </w:p>
    <w:p w:rsidR="00D05797" w:rsidRPr="003D6CE6" w:rsidRDefault="00D05797" w:rsidP="00526FBC">
      <w:pPr>
        <w:pStyle w:val="3"/>
      </w:pPr>
      <w:bookmarkStart w:id="980" w:name="_Toc310611521"/>
      <w:bookmarkStart w:id="981" w:name="_Toc311050860"/>
      <w:r w:rsidRPr="003D6CE6">
        <w:rPr>
          <w:rFonts w:hint="eastAsia"/>
        </w:rPr>
        <w:t>據本院前調查「</w:t>
      </w:r>
      <w:r w:rsidR="003D1325" w:rsidRPr="003D6CE6">
        <w:rPr>
          <w:rFonts w:hint="eastAsia"/>
        </w:rPr>
        <w:t>政府推動能源安全政策有無未盡職責」乙案</w:t>
      </w:r>
      <w:r w:rsidRPr="003D6CE6">
        <w:rPr>
          <w:rFonts w:hint="eastAsia"/>
        </w:rPr>
        <w:t>時，行政院</w:t>
      </w:r>
      <w:r w:rsidR="003D1325" w:rsidRPr="003D6CE6">
        <w:rPr>
          <w:rFonts w:hint="eastAsia"/>
        </w:rPr>
        <w:t>曾明確</w:t>
      </w:r>
      <w:r w:rsidRPr="003D6CE6">
        <w:rPr>
          <w:rFonts w:hint="eastAsia"/>
        </w:rPr>
        <w:t>表示：「能源安全政策係國安問題，應由國家安全會議之層級負責」</w:t>
      </w:r>
      <w:r w:rsidR="003D1325" w:rsidRPr="003D6CE6">
        <w:rPr>
          <w:rFonts w:hint="eastAsia"/>
        </w:rPr>
        <w:t>等語，</w:t>
      </w:r>
      <w:r w:rsidR="00942930" w:rsidRPr="003D6CE6">
        <w:rPr>
          <w:rFonts w:hint="eastAsia"/>
        </w:rPr>
        <w:t>足見</w:t>
      </w:r>
      <w:r w:rsidR="00D83FDA" w:rsidRPr="003D6CE6">
        <w:rPr>
          <w:rFonts w:hint="eastAsia"/>
        </w:rPr>
        <w:t>能源安全即為</w:t>
      </w:r>
      <w:r w:rsidR="00942930" w:rsidRPr="003D6CE6">
        <w:rPr>
          <w:rFonts w:hint="eastAsia"/>
        </w:rPr>
        <w:t>國家安全</w:t>
      </w:r>
      <w:r w:rsidR="00D83FDA" w:rsidRPr="003D6CE6">
        <w:rPr>
          <w:rFonts w:hint="eastAsia"/>
        </w:rPr>
        <w:t>，本院該</w:t>
      </w:r>
      <w:r w:rsidR="003D1325" w:rsidRPr="003D6CE6">
        <w:rPr>
          <w:rFonts w:hint="eastAsia"/>
        </w:rPr>
        <w:t>案</w:t>
      </w:r>
      <w:r w:rsidR="00D83FDA" w:rsidRPr="003D6CE6">
        <w:rPr>
          <w:rFonts w:hint="eastAsia"/>
        </w:rPr>
        <w:t>爰據以</w:t>
      </w:r>
      <w:r w:rsidR="003D1325" w:rsidRPr="003D6CE6">
        <w:rPr>
          <w:rFonts w:hint="eastAsia"/>
        </w:rPr>
        <w:t>作成調查意見略以：「</w:t>
      </w:r>
      <w:r w:rsidR="00D83FDA" w:rsidRPr="003D6CE6">
        <w:rPr>
          <w:rFonts w:hint="eastAsia"/>
        </w:rPr>
        <w:t>當前我國能源政策之推動，係由能源局</w:t>
      </w:r>
      <w:r w:rsidR="006352AC" w:rsidRPr="003D6CE6">
        <w:rPr>
          <w:rFonts w:hint="eastAsia"/>
        </w:rPr>
        <w:t>……</w:t>
      </w:r>
      <w:r w:rsidR="00D83FDA" w:rsidRPr="003D6CE6">
        <w:rPr>
          <w:rFonts w:hint="eastAsia"/>
        </w:rPr>
        <w:t>等機關負責規劃與執行，職權有限，業務主管範圍不足，且層級不高，亦缺乏高階橫</w:t>
      </w:r>
      <w:r w:rsidR="00081032" w:rsidRPr="003D6CE6">
        <w:rPr>
          <w:rFonts w:hint="eastAsia"/>
        </w:rPr>
        <w:t>、</w:t>
      </w:r>
      <w:r w:rsidR="00D83FDA" w:rsidRPr="003D6CE6">
        <w:rPr>
          <w:rFonts w:hint="eastAsia"/>
        </w:rPr>
        <w:t>縱向之統一指揮與協調機制……。</w:t>
      </w:r>
      <w:r w:rsidR="003D1325" w:rsidRPr="003D6CE6">
        <w:rPr>
          <w:rFonts w:hint="eastAsia"/>
        </w:rPr>
        <w:t>」</w:t>
      </w:r>
      <w:r w:rsidR="00C728E0">
        <w:rPr>
          <w:rFonts w:hint="eastAsia"/>
        </w:rPr>
        <w:t>宜</w:t>
      </w:r>
      <w:r w:rsidR="00D83FDA" w:rsidRPr="003D6CE6">
        <w:rPr>
          <w:rFonts w:hint="eastAsia"/>
        </w:rPr>
        <w:t>先述明。</w:t>
      </w:r>
      <w:bookmarkEnd w:id="980"/>
      <w:bookmarkEnd w:id="981"/>
    </w:p>
    <w:p w:rsidR="00D83FDA" w:rsidRPr="003D6CE6" w:rsidRDefault="00526FBC" w:rsidP="00526FBC">
      <w:pPr>
        <w:pStyle w:val="3"/>
      </w:pPr>
      <w:bookmarkStart w:id="982" w:name="_Toc310611522"/>
      <w:bookmarkStart w:id="983" w:name="_Toc311050861"/>
      <w:r w:rsidRPr="003D6CE6">
        <w:rPr>
          <w:rFonts w:hint="eastAsia"/>
        </w:rPr>
        <w:t>查</w:t>
      </w:r>
      <w:r w:rsidR="00D83FDA" w:rsidRPr="003D6CE6">
        <w:rPr>
          <w:rFonts w:hint="eastAsia"/>
        </w:rPr>
        <w:t>行政院於98年11月5日核准推動</w:t>
      </w:r>
      <w:r w:rsidRPr="003D6CE6">
        <w:rPr>
          <w:rFonts w:hint="eastAsia"/>
        </w:rPr>
        <w:t>綠能產業旭升方案行動計畫</w:t>
      </w:r>
      <w:r w:rsidR="00D83FDA" w:rsidRPr="003D6CE6">
        <w:rPr>
          <w:rFonts w:hint="eastAsia"/>
        </w:rPr>
        <w:t>，</w:t>
      </w:r>
      <w:r w:rsidRPr="003D6CE6">
        <w:rPr>
          <w:rFonts w:hint="eastAsia"/>
        </w:rPr>
        <w:t>執行單位除經濟部外，尚包括國科會、財政部、交通部、農委會、原能會、環保署、衛生署等部會。經濟部</w:t>
      </w:r>
      <w:r w:rsidR="00D83FDA" w:rsidRPr="003D6CE6">
        <w:rPr>
          <w:rFonts w:hint="eastAsia"/>
        </w:rPr>
        <w:t>並</w:t>
      </w:r>
      <w:r w:rsidRPr="003D6CE6">
        <w:rPr>
          <w:rFonts w:hint="eastAsia"/>
        </w:rPr>
        <w:t>成立「綠能產業發展會報」</w:t>
      </w:r>
      <w:r w:rsidR="006352AC" w:rsidRPr="003D6CE6">
        <w:rPr>
          <w:rFonts w:hint="eastAsia"/>
        </w:rPr>
        <w:t>，</w:t>
      </w:r>
      <w:r w:rsidRPr="003D6CE6">
        <w:rPr>
          <w:rFonts w:hint="eastAsia"/>
        </w:rPr>
        <w:t>由黃次長</w:t>
      </w:r>
      <w:r w:rsidR="00C728E0">
        <w:rPr>
          <w:rFonts w:hint="eastAsia"/>
        </w:rPr>
        <w:t>重球</w:t>
      </w:r>
      <w:r w:rsidRPr="003D6CE6">
        <w:rPr>
          <w:rFonts w:hint="eastAsia"/>
        </w:rPr>
        <w:t>擔任召集人，</w:t>
      </w:r>
      <w:r w:rsidR="006352AC" w:rsidRPr="003D6CE6">
        <w:rPr>
          <w:rFonts w:hint="eastAsia"/>
        </w:rPr>
        <w:t>該部</w:t>
      </w:r>
      <w:r w:rsidRPr="003D6CE6">
        <w:rPr>
          <w:rFonts w:hint="eastAsia"/>
        </w:rPr>
        <w:t>相關單位就職能分工，進行各項行動計畫之推動。另由能源局成立「綠</w:t>
      </w:r>
      <w:r w:rsidR="00D83FDA" w:rsidRPr="003D6CE6">
        <w:rPr>
          <w:rFonts w:hint="eastAsia"/>
        </w:rPr>
        <w:t>能產業技術服務團隊」與「綠能產業服務團隊」。</w:t>
      </w:r>
      <w:r w:rsidRPr="003D6CE6">
        <w:rPr>
          <w:rFonts w:hint="eastAsia"/>
        </w:rPr>
        <w:t>行政院為掌握方案執行進度，由</w:t>
      </w:r>
      <w:r w:rsidR="00D83FDA" w:rsidRPr="003D6CE6">
        <w:rPr>
          <w:rFonts w:hint="eastAsia"/>
        </w:rPr>
        <w:t>三位</w:t>
      </w:r>
      <w:r w:rsidRPr="003D6CE6">
        <w:rPr>
          <w:rFonts w:hint="eastAsia"/>
        </w:rPr>
        <w:t>政務委員定期召開執行情形簡報會議，行政院科技顧問組</w:t>
      </w:r>
      <w:r w:rsidRPr="003D6CE6">
        <w:rPr>
          <w:rFonts w:hint="eastAsia"/>
        </w:rPr>
        <w:lastRenderedPageBreak/>
        <w:t>及經建會</w:t>
      </w:r>
      <w:r w:rsidR="006352AC" w:rsidRPr="003D6CE6">
        <w:rPr>
          <w:rFonts w:hint="eastAsia"/>
        </w:rPr>
        <w:t>配合</w:t>
      </w:r>
      <w:r w:rsidRPr="003D6CE6">
        <w:rPr>
          <w:rFonts w:hint="eastAsia"/>
        </w:rPr>
        <w:t>管考追蹤。</w:t>
      </w:r>
      <w:r w:rsidR="00D83FDA" w:rsidRPr="003D6CE6">
        <w:rPr>
          <w:rFonts w:hint="eastAsia"/>
        </w:rPr>
        <w:t>此外，經濟部配合行政院組織改造將更名為經濟及能源部，並於其下設能源署。</w:t>
      </w:r>
      <w:bookmarkEnd w:id="982"/>
      <w:bookmarkEnd w:id="983"/>
    </w:p>
    <w:p w:rsidR="00FB6C5B" w:rsidRPr="003D6CE6" w:rsidRDefault="00D83FDA" w:rsidP="00526FBC">
      <w:pPr>
        <w:pStyle w:val="3"/>
      </w:pPr>
      <w:bookmarkStart w:id="984" w:name="_Toc310611523"/>
      <w:bookmarkStart w:id="985" w:name="_Toc311050862"/>
      <w:r w:rsidRPr="003D6CE6">
        <w:rPr>
          <w:rFonts w:hint="eastAsia"/>
        </w:rPr>
        <w:t>然</w:t>
      </w:r>
      <w:r w:rsidR="006352AC" w:rsidRPr="003D6CE6">
        <w:rPr>
          <w:rFonts w:hint="eastAsia"/>
        </w:rPr>
        <w:t>而</w:t>
      </w:r>
      <w:r w:rsidRPr="003D6CE6">
        <w:rPr>
          <w:rFonts w:hint="eastAsia"/>
        </w:rPr>
        <w:t>，</w:t>
      </w:r>
      <w:r w:rsidR="00FB6C5B" w:rsidRPr="003D6CE6">
        <w:rPr>
          <w:rFonts w:hint="eastAsia"/>
        </w:rPr>
        <w:t>行政院上開計畫</w:t>
      </w:r>
      <w:r w:rsidR="006352AC" w:rsidRPr="003D6CE6">
        <w:rPr>
          <w:rFonts w:hint="eastAsia"/>
        </w:rPr>
        <w:t>雖將相關部會納</w:t>
      </w:r>
      <w:r w:rsidR="00A23799">
        <w:rPr>
          <w:rFonts w:hint="eastAsia"/>
        </w:rPr>
        <w:t>為</w:t>
      </w:r>
      <w:r w:rsidR="00FB6C5B" w:rsidRPr="003D6CE6">
        <w:rPr>
          <w:rFonts w:hint="eastAsia"/>
        </w:rPr>
        <w:t>成員，然屬於任務編組性質，</w:t>
      </w:r>
      <w:r w:rsidR="00D65E75" w:rsidRPr="003D6CE6">
        <w:rPr>
          <w:rFonts w:hint="eastAsia"/>
        </w:rPr>
        <w:t>實際上，</w:t>
      </w:r>
      <w:r w:rsidR="00FB6C5B" w:rsidRPr="003D6CE6">
        <w:rPr>
          <w:rFonts w:hint="eastAsia"/>
        </w:rPr>
        <w:t>仍由能源局負責規劃與執行，且該計畫有其階段與期限性，能否因應國家能源永續之需求，顯有疑慮</w:t>
      </w:r>
      <w:r w:rsidR="00D65E75" w:rsidRPr="003D6CE6">
        <w:rPr>
          <w:rFonts w:hint="eastAsia"/>
        </w:rPr>
        <w:t>，突顯可長可久之</w:t>
      </w:r>
      <w:r w:rsidR="006352AC" w:rsidRPr="003D6CE6">
        <w:rPr>
          <w:rFonts w:hint="eastAsia"/>
        </w:rPr>
        <w:t>專責</w:t>
      </w:r>
      <w:r w:rsidR="00D65E75" w:rsidRPr="003D6CE6">
        <w:rPr>
          <w:rFonts w:hint="eastAsia"/>
        </w:rPr>
        <w:t>指揮協調機制亟待建立</w:t>
      </w:r>
      <w:r w:rsidR="00FB6C5B" w:rsidRPr="003D6CE6">
        <w:rPr>
          <w:rFonts w:hint="eastAsia"/>
        </w:rPr>
        <w:t>。</w:t>
      </w:r>
      <w:r w:rsidR="00D65E75" w:rsidRPr="003D6CE6">
        <w:rPr>
          <w:rFonts w:hint="eastAsia"/>
        </w:rPr>
        <w:t>縱</w:t>
      </w:r>
      <w:r w:rsidR="00FB6C5B" w:rsidRPr="003D6CE6">
        <w:rPr>
          <w:rFonts w:hint="eastAsia"/>
        </w:rPr>
        <w:t>未來行政院組織改造後，經濟部更名為經濟及能源部，並於其下設能源署，</w:t>
      </w:r>
      <w:r w:rsidR="00D65E75" w:rsidRPr="003D6CE6">
        <w:rPr>
          <w:rFonts w:hint="eastAsia"/>
        </w:rPr>
        <w:t>惟</w:t>
      </w:r>
      <w:r w:rsidR="00FB6C5B" w:rsidRPr="003D6CE6">
        <w:rPr>
          <w:rFonts w:hint="eastAsia"/>
        </w:rPr>
        <w:t>仍屬</w:t>
      </w:r>
      <w:r w:rsidR="00D65E75" w:rsidRPr="003D6CE6">
        <w:rPr>
          <w:rFonts w:hint="eastAsia"/>
        </w:rPr>
        <w:t>中央政府</w:t>
      </w:r>
      <w:r w:rsidR="006352AC" w:rsidRPr="003D6CE6">
        <w:rPr>
          <w:rFonts w:hint="eastAsia"/>
        </w:rPr>
        <w:t>機關</w:t>
      </w:r>
      <w:r w:rsidR="00FB6C5B" w:rsidRPr="003D6CE6">
        <w:rPr>
          <w:rFonts w:hint="eastAsia"/>
        </w:rPr>
        <w:t>三級單位，指揮、協調、統籌能力不足之問題依舊存在</w:t>
      </w:r>
      <w:r w:rsidR="00141613" w:rsidRPr="003D6CE6">
        <w:rPr>
          <w:rFonts w:hint="eastAsia"/>
        </w:rPr>
        <w:t>，倘受限政府員額精簡政策而未能顯著增加人力與預算，能否因應此涉及國家安全</w:t>
      </w:r>
      <w:r w:rsidR="006B5788">
        <w:rPr>
          <w:rFonts w:hint="eastAsia"/>
        </w:rPr>
        <w:t>層次之</w:t>
      </w:r>
      <w:r w:rsidR="00141613" w:rsidRPr="003D6CE6">
        <w:rPr>
          <w:rFonts w:hint="eastAsia"/>
        </w:rPr>
        <w:t>政策</w:t>
      </w:r>
      <w:r w:rsidR="006B5788">
        <w:rPr>
          <w:rFonts w:hint="eastAsia"/>
        </w:rPr>
        <w:t>推動</w:t>
      </w:r>
      <w:r w:rsidR="00141613" w:rsidRPr="003D6CE6">
        <w:rPr>
          <w:rFonts w:hint="eastAsia"/>
        </w:rPr>
        <w:t>，不無疑慮</w:t>
      </w:r>
      <w:r w:rsidR="00D65E75" w:rsidRPr="003D6CE6">
        <w:rPr>
          <w:rFonts w:hint="eastAsia"/>
        </w:rPr>
        <w:t>，顯有正視檢討之必要。</w:t>
      </w:r>
      <w:bookmarkEnd w:id="984"/>
      <w:bookmarkEnd w:id="985"/>
    </w:p>
    <w:p w:rsidR="007E6302" w:rsidRPr="003D6CE6" w:rsidRDefault="007E6302" w:rsidP="00460C86">
      <w:pPr>
        <w:pStyle w:val="2"/>
        <w:rPr>
          <w:b/>
        </w:rPr>
      </w:pPr>
      <w:bookmarkStart w:id="986" w:name="_Toc294785255"/>
      <w:bookmarkStart w:id="987" w:name="_Toc311050863"/>
      <w:bookmarkEnd w:id="976"/>
      <w:r w:rsidRPr="003D6CE6">
        <w:rPr>
          <w:rFonts w:hint="eastAsia"/>
          <w:b/>
        </w:rPr>
        <w:t>核能雖屬低</w:t>
      </w:r>
      <w:r w:rsidR="00D65E75" w:rsidRPr="003D6CE6">
        <w:rPr>
          <w:rFonts w:hint="eastAsia"/>
          <w:b/>
        </w:rPr>
        <w:t>(無)</w:t>
      </w:r>
      <w:r w:rsidRPr="003D6CE6">
        <w:rPr>
          <w:rFonts w:hint="eastAsia"/>
          <w:b/>
        </w:rPr>
        <w:t>碳能源，但</w:t>
      </w:r>
      <w:r w:rsidR="007106DB">
        <w:rPr>
          <w:rFonts w:hint="eastAsia"/>
          <w:b/>
        </w:rPr>
        <w:t>並</w:t>
      </w:r>
      <w:r w:rsidR="00B03840" w:rsidRPr="003D6CE6">
        <w:rPr>
          <w:rFonts w:hint="eastAsia"/>
          <w:b/>
        </w:rPr>
        <w:t>非</w:t>
      </w:r>
      <w:r w:rsidRPr="003D6CE6">
        <w:rPr>
          <w:rFonts w:hint="eastAsia"/>
          <w:b/>
        </w:rPr>
        <w:t>綠色</w:t>
      </w:r>
      <w:r w:rsidR="00C62867" w:rsidRPr="003D6CE6">
        <w:rPr>
          <w:rFonts w:hint="eastAsia"/>
          <w:b/>
        </w:rPr>
        <w:t>潔淨</w:t>
      </w:r>
      <w:r w:rsidRPr="003D6CE6">
        <w:rPr>
          <w:rFonts w:hint="eastAsia"/>
          <w:b/>
        </w:rPr>
        <w:t>能源，</w:t>
      </w:r>
      <w:r w:rsidR="00B03840" w:rsidRPr="003D6CE6">
        <w:rPr>
          <w:rFonts w:hint="eastAsia"/>
          <w:b/>
        </w:rPr>
        <w:t>行政院</w:t>
      </w:r>
      <w:r w:rsidR="002C5C61" w:rsidRPr="003D6CE6">
        <w:rPr>
          <w:rFonts w:hint="eastAsia"/>
          <w:b/>
        </w:rPr>
        <w:t>雖不宜因</w:t>
      </w:r>
      <w:r w:rsidR="00E22EBD" w:rsidRPr="003D6CE6">
        <w:rPr>
          <w:rFonts w:hint="eastAsia"/>
          <w:b/>
        </w:rPr>
        <w:t>日本</w:t>
      </w:r>
      <w:r w:rsidR="002C5C61" w:rsidRPr="003D6CE6">
        <w:rPr>
          <w:rFonts w:hint="eastAsia"/>
          <w:b/>
        </w:rPr>
        <w:t>天災衝擊</w:t>
      </w:r>
      <w:r w:rsidR="007106DB">
        <w:rPr>
          <w:rFonts w:hint="eastAsia"/>
          <w:b/>
        </w:rPr>
        <w:t>，</w:t>
      </w:r>
      <w:r w:rsidR="005D59FB" w:rsidRPr="003D6CE6">
        <w:rPr>
          <w:rFonts w:hint="eastAsia"/>
          <w:b/>
        </w:rPr>
        <w:t>或迫於一時</w:t>
      </w:r>
      <w:r w:rsidR="006352AC" w:rsidRPr="003D6CE6">
        <w:rPr>
          <w:rFonts w:hint="eastAsia"/>
          <w:b/>
        </w:rPr>
        <w:t>的</w:t>
      </w:r>
      <w:r w:rsidR="007106DB">
        <w:rPr>
          <w:rFonts w:hint="eastAsia"/>
          <w:b/>
        </w:rPr>
        <w:t>輿論</w:t>
      </w:r>
      <w:r w:rsidR="005D59FB" w:rsidRPr="003D6CE6">
        <w:rPr>
          <w:rFonts w:hint="eastAsia"/>
          <w:b/>
        </w:rPr>
        <w:t>壓力</w:t>
      </w:r>
      <w:r w:rsidR="006352AC" w:rsidRPr="003D6CE6">
        <w:rPr>
          <w:rFonts w:hint="eastAsia"/>
          <w:b/>
        </w:rPr>
        <w:t>與</w:t>
      </w:r>
      <w:r w:rsidR="007106DB">
        <w:rPr>
          <w:rFonts w:hint="eastAsia"/>
          <w:b/>
        </w:rPr>
        <w:t>國際</w:t>
      </w:r>
      <w:r w:rsidR="006352AC" w:rsidRPr="003D6CE6">
        <w:rPr>
          <w:rFonts w:hint="eastAsia"/>
          <w:b/>
        </w:rPr>
        <w:t>情境，</w:t>
      </w:r>
      <w:r w:rsidR="005D59FB" w:rsidRPr="003D6CE6">
        <w:rPr>
          <w:rFonts w:hint="eastAsia"/>
          <w:b/>
        </w:rPr>
        <w:t>貿然廢核，</w:t>
      </w:r>
      <w:r w:rsidR="002C5C61" w:rsidRPr="003D6CE6">
        <w:rPr>
          <w:rFonts w:hint="eastAsia"/>
          <w:b/>
        </w:rPr>
        <w:t>惟</w:t>
      </w:r>
      <w:r w:rsidR="00E22EBD" w:rsidRPr="003D6CE6">
        <w:rPr>
          <w:rFonts w:hint="eastAsia"/>
          <w:b/>
        </w:rPr>
        <w:t>各國</w:t>
      </w:r>
      <w:r w:rsidR="002C5C61" w:rsidRPr="003D6CE6">
        <w:rPr>
          <w:rFonts w:hint="eastAsia"/>
          <w:b/>
        </w:rPr>
        <w:t>核能災變</w:t>
      </w:r>
      <w:r w:rsidR="00E22EBD" w:rsidRPr="003D6CE6">
        <w:rPr>
          <w:rFonts w:hint="eastAsia"/>
          <w:b/>
        </w:rPr>
        <w:t>慘痛教訓</w:t>
      </w:r>
      <w:r w:rsidR="002C5C61" w:rsidRPr="003D6CE6">
        <w:rPr>
          <w:rFonts w:hint="eastAsia"/>
          <w:b/>
        </w:rPr>
        <w:t>殷</w:t>
      </w:r>
      <w:r w:rsidR="003D6CE6">
        <w:rPr>
          <w:rFonts w:hint="eastAsia"/>
          <w:b/>
        </w:rPr>
        <w:t>鑒</w:t>
      </w:r>
      <w:r w:rsidR="002C5C61" w:rsidRPr="003D6CE6">
        <w:rPr>
          <w:rFonts w:hint="eastAsia"/>
          <w:b/>
        </w:rPr>
        <w:t>不遠</w:t>
      </w:r>
      <w:r w:rsidR="00E22EBD" w:rsidRPr="003D6CE6">
        <w:rPr>
          <w:rFonts w:hint="eastAsia"/>
          <w:b/>
        </w:rPr>
        <w:t>，以</w:t>
      </w:r>
      <w:r w:rsidR="002C5C61" w:rsidRPr="003D6CE6">
        <w:rPr>
          <w:rFonts w:hint="eastAsia"/>
          <w:b/>
        </w:rPr>
        <w:t>及</w:t>
      </w:r>
      <w:r w:rsidR="005D59FB" w:rsidRPr="003D6CE6">
        <w:rPr>
          <w:rFonts w:hint="eastAsia"/>
          <w:b/>
        </w:rPr>
        <w:t>臺灣位處</w:t>
      </w:r>
      <w:r w:rsidR="007106DB">
        <w:rPr>
          <w:rFonts w:hint="eastAsia"/>
          <w:b/>
        </w:rPr>
        <w:t>多項</w:t>
      </w:r>
      <w:r w:rsidR="005D59FB" w:rsidRPr="003D6CE6">
        <w:rPr>
          <w:rFonts w:hint="eastAsia"/>
          <w:b/>
        </w:rPr>
        <w:t>天然災害之</w:t>
      </w:r>
      <w:r w:rsidR="00F526C8">
        <w:rPr>
          <w:rFonts w:hint="eastAsia"/>
          <w:b/>
        </w:rPr>
        <w:t>威脅</w:t>
      </w:r>
      <w:r w:rsidR="005D59FB" w:rsidRPr="003D6CE6">
        <w:rPr>
          <w:rFonts w:hint="eastAsia"/>
          <w:b/>
        </w:rPr>
        <w:t>窘境，行政院</w:t>
      </w:r>
      <w:r w:rsidR="006D25DC" w:rsidRPr="003D6CE6">
        <w:rPr>
          <w:rFonts w:hint="eastAsia"/>
          <w:b/>
        </w:rPr>
        <w:t>自應</w:t>
      </w:r>
      <w:r w:rsidR="00505FDC" w:rsidRPr="003D6CE6">
        <w:rPr>
          <w:rFonts w:hint="eastAsia"/>
          <w:b/>
        </w:rPr>
        <w:t>督促所屬</w:t>
      </w:r>
      <w:r w:rsidR="006D25DC" w:rsidRPr="003D6CE6">
        <w:rPr>
          <w:rFonts w:hint="eastAsia"/>
          <w:b/>
        </w:rPr>
        <w:t>落實環境基本法</w:t>
      </w:r>
      <w:r w:rsidR="00505FDC" w:rsidRPr="003D6CE6">
        <w:rPr>
          <w:rFonts w:hint="eastAsia"/>
          <w:b/>
        </w:rPr>
        <w:t>揭示：「逐步達成非核家園目標」等規定</w:t>
      </w:r>
      <w:r w:rsidR="006D25DC" w:rsidRPr="003D6CE6">
        <w:rPr>
          <w:rFonts w:hint="eastAsia"/>
          <w:b/>
        </w:rPr>
        <w:t>，</w:t>
      </w:r>
      <w:r w:rsidR="00505FDC" w:rsidRPr="003D6CE6">
        <w:rPr>
          <w:rFonts w:hint="eastAsia"/>
          <w:b/>
        </w:rPr>
        <w:t>從而審慎檢討核能安全問題，並研議</w:t>
      </w:r>
      <w:r w:rsidR="005C0AF6" w:rsidRPr="003D6CE6">
        <w:rPr>
          <w:rFonts w:hint="eastAsia"/>
          <w:b/>
        </w:rPr>
        <w:t>納入甫</w:t>
      </w:r>
      <w:r w:rsidR="00E22EBD" w:rsidRPr="003D6CE6">
        <w:rPr>
          <w:rFonts w:hint="eastAsia"/>
          <w:b/>
        </w:rPr>
        <w:t>辦理政策環評之能</w:t>
      </w:r>
      <w:r w:rsidR="005C0AF6" w:rsidRPr="003D6CE6">
        <w:rPr>
          <w:rFonts w:hint="eastAsia"/>
          <w:b/>
        </w:rPr>
        <w:t>源發展綱領</w:t>
      </w:r>
      <w:r w:rsidR="00E22EBD" w:rsidRPr="003D6CE6">
        <w:rPr>
          <w:rFonts w:hint="eastAsia"/>
          <w:b/>
        </w:rPr>
        <w:t>草案，據以檢討評估並</w:t>
      </w:r>
      <w:r w:rsidR="005C0AF6" w:rsidRPr="003D6CE6">
        <w:rPr>
          <w:rFonts w:hint="eastAsia"/>
          <w:b/>
        </w:rPr>
        <w:t>適度修正，</w:t>
      </w:r>
      <w:r w:rsidR="002C5C61" w:rsidRPr="003D6CE6">
        <w:rPr>
          <w:rFonts w:hint="eastAsia"/>
          <w:b/>
        </w:rPr>
        <w:t>以創造</w:t>
      </w:r>
      <w:r w:rsidR="0083429A" w:rsidRPr="003D6CE6">
        <w:rPr>
          <w:rFonts w:hint="eastAsia"/>
          <w:b/>
        </w:rPr>
        <w:t>能源供應無虞、</w:t>
      </w:r>
      <w:r w:rsidR="006352AC" w:rsidRPr="003D6CE6">
        <w:rPr>
          <w:rFonts w:hint="eastAsia"/>
          <w:b/>
        </w:rPr>
        <w:t>環境</w:t>
      </w:r>
      <w:r w:rsidR="002C5C61" w:rsidRPr="003D6CE6">
        <w:rPr>
          <w:rFonts w:hint="eastAsia"/>
          <w:b/>
        </w:rPr>
        <w:t>安全、經濟發展之三贏能源政策</w:t>
      </w:r>
      <w:r w:rsidR="00B03840" w:rsidRPr="003D6CE6">
        <w:rPr>
          <w:rFonts w:hint="eastAsia"/>
          <w:b/>
        </w:rPr>
        <w:t>：</w:t>
      </w:r>
      <w:bookmarkEnd w:id="986"/>
      <w:bookmarkEnd w:id="987"/>
    </w:p>
    <w:p w:rsidR="00452C2B" w:rsidRPr="003D6CE6" w:rsidRDefault="00EA0C21" w:rsidP="00874F85">
      <w:pPr>
        <w:pStyle w:val="3"/>
      </w:pPr>
      <w:bookmarkStart w:id="988" w:name="_Toc310611525"/>
      <w:bookmarkStart w:id="989" w:name="_Toc311050864"/>
      <w:r w:rsidRPr="003D6CE6">
        <w:rPr>
          <w:rFonts w:hint="eastAsia"/>
        </w:rPr>
        <w:t>按</w:t>
      </w:r>
      <w:bookmarkStart w:id="990" w:name="_Toc294785256"/>
      <w:r w:rsidR="005D59FB" w:rsidRPr="003D6CE6">
        <w:rPr>
          <w:rFonts w:hint="eastAsia"/>
        </w:rPr>
        <w:t>經濟部</w:t>
      </w:r>
      <w:r w:rsidR="00635170" w:rsidRPr="003D6CE6">
        <w:rPr>
          <w:rFonts w:hint="eastAsia"/>
        </w:rPr>
        <w:t>引據</w:t>
      </w:r>
      <w:r w:rsidR="00A72058" w:rsidRPr="003D6CE6">
        <w:rPr>
          <w:rFonts w:hint="eastAsia"/>
        </w:rPr>
        <w:t>聯合國跨政府氣候變遷小組</w:t>
      </w:r>
      <w:r w:rsidR="00C62867" w:rsidRPr="003D6CE6">
        <w:rPr>
          <w:rFonts w:hint="eastAsia"/>
        </w:rPr>
        <w:t>(</w:t>
      </w:r>
      <w:r w:rsidR="00A72058" w:rsidRPr="003D6CE6">
        <w:rPr>
          <w:rFonts w:hint="eastAsia"/>
        </w:rPr>
        <w:t>IPCC</w:t>
      </w:r>
      <w:r w:rsidR="00C62867" w:rsidRPr="003D6CE6">
        <w:rPr>
          <w:rFonts w:hint="eastAsia"/>
        </w:rPr>
        <w:t>)</w:t>
      </w:r>
      <w:r w:rsidR="00A72058" w:rsidRPr="003D6CE6">
        <w:rPr>
          <w:rFonts w:hint="eastAsia"/>
        </w:rPr>
        <w:t>發表資訊，</w:t>
      </w:r>
      <w:r w:rsidR="005D59FB" w:rsidRPr="003D6CE6">
        <w:rPr>
          <w:rFonts w:hint="eastAsia"/>
        </w:rPr>
        <w:t>低碳能源係指含碳量少或</w:t>
      </w:r>
      <w:r w:rsidR="00C62867" w:rsidRPr="003D6CE6">
        <w:rPr>
          <w:rFonts w:hint="eastAsia"/>
        </w:rPr>
        <w:t>無</w:t>
      </w:r>
      <w:r w:rsidR="005D59FB" w:rsidRPr="003D6CE6">
        <w:rPr>
          <w:rFonts w:hint="eastAsia"/>
        </w:rPr>
        <w:t>碳能源，如再生能源、核能、使用</w:t>
      </w:r>
      <w:r w:rsidR="00150AF3" w:rsidRPr="003D6CE6">
        <w:rPr>
          <w:rFonts w:hint="eastAsia"/>
        </w:rPr>
        <w:t>CO</w:t>
      </w:r>
      <w:r w:rsidR="00150AF3" w:rsidRPr="003D6CE6">
        <w:rPr>
          <w:rFonts w:hint="eastAsia"/>
          <w:sz w:val="24"/>
          <w:szCs w:val="24"/>
        </w:rPr>
        <w:t>2</w:t>
      </w:r>
      <w:r w:rsidR="005D59FB" w:rsidRPr="003D6CE6">
        <w:rPr>
          <w:rFonts w:hint="eastAsia"/>
        </w:rPr>
        <w:t>捕捉與貯存技術(CCS)及天然氣複循環發電</w:t>
      </w:r>
      <w:r w:rsidR="00C62867" w:rsidRPr="003D6CE6">
        <w:rPr>
          <w:rFonts w:hint="eastAsia"/>
        </w:rPr>
        <w:t>(</w:t>
      </w:r>
      <w:r w:rsidR="005D59FB" w:rsidRPr="003D6CE6">
        <w:rPr>
          <w:rFonts w:hint="eastAsia"/>
        </w:rPr>
        <w:t>NGCC</w:t>
      </w:r>
      <w:r w:rsidR="00C62867" w:rsidRPr="003D6CE6">
        <w:rPr>
          <w:rFonts w:hint="eastAsia"/>
        </w:rPr>
        <w:t>)</w:t>
      </w:r>
      <w:r w:rsidR="005D59FB" w:rsidRPr="003D6CE6">
        <w:rPr>
          <w:rFonts w:hint="eastAsia"/>
        </w:rPr>
        <w:t>等，皆屬低碳能源</w:t>
      </w:r>
      <w:r w:rsidR="00874F85" w:rsidRPr="003D6CE6">
        <w:rPr>
          <w:rFonts w:hint="eastAsia"/>
        </w:rPr>
        <w:t>。</w:t>
      </w:r>
      <w:r w:rsidR="00635170" w:rsidRPr="003D6CE6">
        <w:rPr>
          <w:rFonts w:hint="eastAsia"/>
        </w:rPr>
        <w:t>雖</w:t>
      </w:r>
      <w:r w:rsidR="00874F85" w:rsidRPr="003D6CE6">
        <w:rPr>
          <w:rFonts w:hint="eastAsia"/>
        </w:rPr>
        <w:t>核能發電</w:t>
      </w:r>
      <w:r w:rsidR="006D25DC" w:rsidRPr="003D6CE6">
        <w:rPr>
          <w:rFonts w:hint="eastAsia"/>
        </w:rPr>
        <w:t>較</w:t>
      </w:r>
      <w:r w:rsidR="004D09FE" w:rsidRPr="003D6CE6">
        <w:rPr>
          <w:rFonts w:hint="eastAsia"/>
        </w:rPr>
        <w:t>之</w:t>
      </w:r>
      <w:r w:rsidR="006D25DC" w:rsidRPr="003D6CE6">
        <w:rPr>
          <w:rFonts w:hint="eastAsia"/>
        </w:rPr>
        <w:t>傳統石化能源發電方式，</w:t>
      </w:r>
      <w:r w:rsidR="00635170" w:rsidRPr="003D6CE6">
        <w:rPr>
          <w:rFonts w:hint="eastAsia"/>
        </w:rPr>
        <w:t>有益於減緩氣候變遷，</w:t>
      </w:r>
      <w:r w:rsidR="00E22EBD" w:rsidRPr="003D6CE6">
        <w:rPr>
          <w:rFonts w:hint="eastAsia"/>
        </w:rPr>
        <w:t>然</w:t>
      </w:r>
      <w:r w:rsidR="00874F85" w:rsidRPr="003D6CE6">
        <w:rPr>
          <w:rFonts w:hint="eastAsia"/>
        </w:rPr>
        <w:t>就</w:t>
      </w:r>
      <w:r w:rsidR="00E22EBD" w:rsidRPr="003D6CE6">
        <w:rPr>
          <w:rFonts w:hint="eastAsia"/>
        </w:rPr>
        <w:t>其產生大量核廢料</w:t>
      </w:r>
      <w:r w:rsidR="00874F85" w:rsidRPr="003D6CE6">
        <w:rPr>
          <w:rFonts w:hint="eastAsia"/>
        </w:rPr>
        <w:t>與處理場址</w:t>
      </w:r>
      <w:r w:rsidR="00333B32" w:rsidRPr="003D6CE6">
        <w:rPr>
          <w:rFonts w:hint="eastAsia"/>
        </w:rPr>
        <w:t>難覓</w:t>
      </w:r>
      <w:r w:rsidR="00874F85" w:rsidRPr="003D6CE6">
        <w:rPr>
          <w:rFonts w:hint="eastAsia"/>
        </w:rPr>
        <w:t>，以</w:t>
      </w:r>
      <w:r w:rsidR="00E22EBD" w:rsidRPr="003D6CE6">
        <w:rPr>
          <w:rFonts w:hint="eastAsia"/>
        </w:rPr>
        <w:t>及</w:t>
      </w:r>
      <w:r w:rsidR="00A72058" w:rsidRPr="003D6CE6">
        <w:rPr>
          <w:rFonts w:hint="eastAsia"/>
        </w:rPr>
        <w:t>核</w:t>
      </w:r>
      <w:r w:rsidR="00E22EBD" w:rsidRPr="003D6CE6">
        <w:rPr>
          <w:rFonts w:hint="eastAsia"/>
        </w:rPr>
        <w:t>幅射外洩風險</w:t>
      </w:r>
      <w:r w:rsidR="00874F85" w:rsidRPr="003D6CE6">
        <w:rPr>
          <w:rFonts w:hint="eastAsia"/>
        </w:rPr>
        <w:t>以</w:t>
      </w:r>
      <w:r w:rsidR="00E22EBD" w:rsidRPr="003D6CE6">
        <w:rPr>
          <w:rFonts w:hint="eastAsia"/>
        </w:rPr>
        <w:t>觀，</w:t>
      </w:r>
      <w:r w:rsidR="00A23799">
        <w:rPr>
          <w:rFonts w:hint="eastAsia"/>
        </w:rPr>
        <w:t>實</w:t>
      </w:r>
      <w:r w:rsidR="00E22EBD" w:rsidRPr="003D6CE6">
        <w:rPr>
          <w:rFonts w:hint="eastAsia"/>
        </w:rPr>
        <w:t>非</w:t>
      </w:r>
      <w:r w:rsidR="00C62867" w:rsidRPr="003D6CE6">
        <w:rPr>
          <w:rFonts w:hint="eastAsia"/>
        </w:rPr>
        <w:t>屬</w:t>
      </w:r>
      <w:r w:rsidR="00E22EBD" w:rsidRPr="003D6CE6">
        <w:rPr>
          <w:rFonts w:hint="eastAsia"/>
        </w:rPr>
        <w:t>綠色</w:t>
      </w:r>
      <w:r w:rsidR="00C62867" w:rsidRPr="003D6CE6">
        <w:rPr>
          <w:rFonts w:hint="eastAsia"/>
        </w:rPr>
        <w:t>潔淨</w:t>
      </w:r>
      <w:r w:rsidR="00E22EBD" w:rsidRPr="003D6CE6">
        <w:rPr>
          <w:rFonts w:hint="eastAsia"/>
        </w:rPr>
        <w:t>能源</w:t>
      </w:r>
      <w:r w:rsidR="00E22EBD" w:rsidRPr="003D6CE6">
        <w:rPr>
          <w:rFonts w:hint="eastAsia"/>
        </w:rPr>
        <w:lastRenderedPageBreak/>
        <w:t>。</w:t>
      </w:r>
      <w:r w:rsidR="00024D9D" w:rsidRPr="003D6CE6">
        <w:rPr>
          <w:rFonts w:hint="eastAsia"/>
        </w:rPr>
        <w:t>自</w:t>
      </w:r>
      <w:r w:rsidR="0023558C" w:rsidRPr="003D6CE6">
        <w:rPr>
          <w:rFonts w:hint="eastAsia"/>
        </w:rPr>
        <w:t>日本發生空前慘烈之311巨震暨海嘯等複合式毀滅性</w:t>
      </w:r>
      <w:r w:rsidR="00333B32" w:rsidRPr="003D6CE6">
        <w:rPr>
          <w:rFonts w:hint="eastAsia"/>
        </w:rPr>
        <w:t>災害，引發核能危機</w:t>
      </w:r>
      <w:r w:rsidR="0023558C" w:rsidRPr="003D6CE6">
        <w:rPr>
          <w:rFonts w:hint="eastAsia"/>
        </w:rPr>
        <w:t>後，</w:t>
      </w:r>
      <w:r w:rsidR="00874F85" w:rsidRPr="003D6CE6">
        <w:rPr>
          <w:rFonts w:hint="eastAsia"/>
        </w:rPr>
        <w:t>世界各國不</w:t>
      </w:r>
      <w:r w:rsidR="00A23799">
        <w:rPr>
          <w:rFonts w:hint="eastAsia"/>
        </w:rPr>
        <w:t>乏</w:t>
      </w:r>
      <w:r w:rsidR="00874F85" w:rsidRPr="003D6CE6">
        <w:rPr>
          <w:rFonts w:hint="eastAsia"/>
        </w:rPr>
        <w:t>重新思考對核能之</w:t>
      </w:r>
      <w:r w:rsidR="00333B32" w:rsidRPr="003D6CE6">
        <w:rPr>
          <w:rFonts w:hint="eastAsia"/>
        </w:rPr>
        <w:t>倚</w:t>
      </w:r>
      <w:r w:rsidR="00874F85" w:rsidRPr="003D6CE6">
        <w:rPr>
          <w:rFonts w:hint="eastAsia"/>
        </w:rPr>
        <w:t>賴度</w:t>
      </w:r>
      <w:r w:rsidR="004D09FE" w:rsidRPr="003D6CE6">
        <w:rPr>
          <w:rFonts w:hint="eastAsia"/>
        </w:rPr>
        <w:t>。</w:t>
      </w:r>
      <w:r w:rsidR="00333B32" w:rsidRPr="003D6CE6">
        <w:rPr>
          <w:rFonts w:hint="eastAsia"/>
        </w:rPr>
        <w:t>尤以核</w:t>
      </w:r>
      <w:r w:rsidR="00191DD7">
        <w:rPr>
          <w:rFonts w:hint="eastAsia"/>
        </w:rPr>
        <w:t>輻射</w:t>
      </w:r>
      <w:r w:rsidR="00333B32" w:rsidRPr="003D6CE6">
        <w:rPr>
          <w:rFonts w:hint="eastAsia"/>
        </w:rPr>
        <w:t>一旦外洩，污染傳布之速度、途徑及其</w:t>
      </w:r>
      <w:r w:rsidR="004D09FE" w:rsidRPr="003D6CE6">
        <w:rPr>
          <w:rFonts w:hint="eastAsia"/>
        </w:rPr>
        <w:t>不分國界</w:t>
      </w:r>
      <w:r w:rsidR="00333B32" w:rsidRPr="003D6CE6">
        <w:rPr>
          <w:rFonts w:hint="eastAsia"/>
        </w:rPr>
        <w:t>隨食物鏈累積散播</w:t>
      </w:r>
      <w:r w:rsidR="004D09FE" w:rsidRPr="003D6CE6">
        <w:rPr>
          <w:rFonts w:hint="eastAsia"/>
        </w:rPr>
        <w:t>之破壞能力，</w:t>
      </w:r>
      <w:r w:rsidR="00333B32" w:rsidRPr="003D6CE6">
        <w:rPr>
          <w:rFonts w:hint="eastAsia"/>
        </w:rPr>
        <w:t>已然成為全球各國亟須共同面對之問題，德國並已率先規劃於2022年全面停止核</w:t>
      </w:r>
      <w:r w:rsidR="008F4506" w:rsidRPr="003D6CE6">
        <w:rPr>
          <w:rFonts w:hint="eastAsia"/>
        </w:rPr>
        <w:t>能</w:t>
      </w:r>
      <w:r w:rsidR="00333B32" w:rsidRPr="003D6CE6">
        <w:rPr>
          <w:rFonts w:hint="eastAsia"/>
        </w:rPr>
        <w:t>電廠運作</w:t>
      </w:r>
      <w:r w:rsidR="00D573AE" w:rsidRPr="003D6CE6">
        <w:rPr>
          <w:rStyle w:val="af6"/>
        </w:rPr>
        <w:footnoteReference w:id="87"/>
      </w:r>
      <w:r w:rsidR="00333B32" w:rsidRPr="003D6CE6">
        <w:rPr>
          <w:rFonts w:hint="eastAsia"/>
        </w:rPr>
        <w:t>。</w:t>
      </w:r>
      <w:r w:rsidR="00452C2B" w:rsidRPr="003D6CE6">
        <w:rPr>
          <w:rFonts w:hint="eastAsia"/>
        </w:rPr>
        <w:t>反觀我國雖早於91年12月11日公布施行之環境基本法第23條</w:t>
      </w:r>
      <w:r w:rsidR="002C3FE0" w:rsidRPr="003D6CE6">
        <w:rPr>
          <w:rFonts w:hint="eastAsia"/>
        </w:rPr>
        <w:t>即已</w:t>
      </w:r>
      <w:r w:rsidR="00452C2B" w:rsidRPr="003D6CE6">
        <w:rPr>
          <w:rFonts w:hint="eastAsia"/>
        </w:rPr>
        <w:t>明定：「政府應訂定計畫，逐步達成非核家園目標……。」能源局</w:t>
      </w:r>
      <w:r w:rsidR="00333B32" w:rsidRPr="003D6CE6">
        <w:rPr>
          <w:rFonts w:hint="eastAsia"/>
        </w:rPr>
        <w:t>並</w:t>
      </w:r>
      <w:r w:rsidR="002C3FE0" w:rsidRPr="003D6CE6">
        <w:rPr>
          <w:rFonts w:hint="eastAsia"/>
        </w:rPr>
        <w:t>於其綜合企劃組</w:t>
      </w:r>
      <w:r w:rsidR="00333B32" w:rsidRPr="003D6CE6">
        <w:rPr>
          <w:rFonts w:hint="eastAsia"/>
        </w:rPr>
        <w:t>之</w:t>
      </w:r>
      <w:r w:rsidR="002C3FE0" w:rsidRPr="003D6CE6">
        <w:rPr>
          <w:rFonts w:hint="eastAsia"/>
        </w:rPr>
        <w:t>下</w:t>
      </w:r>
      <w:r w:rsidR="00333B32" w:rsidRPr="003D6CE6">
        <w:rPr>
          <w:rFonts w:hint="eastAsia"/>
        </w:rPr>
        <w:t>，</w:t>
      </w:r>
      <w:r w:rsidR="002C3FE0" w:rsidRPr="003D6CE6">
        <w:rPr>
          <w:rFonts w:hint="eastAsia"/>
        </w:rPr>
        <w:t>設能源政策與規劃科負責非核家園相關業務之研擬、規劃及推動事項</w:t>
      </w:r>
      <w:r w:rsidR="00333B32" w:rsidRPr="003D6CE6">
        <w:rPr>
          <w:rFonts w:hint="eastAsia"/>
        </w:rPr>
        <w:t>，此觀該局</w:t>
      </w:r>
      <w:r w:rsidR="00452C2B" w:rsidRPr="003D6CE6">
        <w:rPr>
          <w:rFonts w:hint="eastAsia"/>
        </w:rPr>
        <w:t>辦事細則第4條</w:t>
      </w:r>
      <w:r w:rsidR="00333B32" w:rsidRPr="003D6CE6">
        <w:rPr>
          <w:rFonts w:hint="eastAsia"/>
        </w:rPr>
        <w:t>甚明。國內亦迭有廢核之意見及相關反對舉措，然</w:t>
      </w:r>
      <w:r w:rsidR="004D1BC3" w:rsidRPr="003D6CE6">
        <w:rPr>
          <w:rFonts w:hint="eastAsia"/>
        </w:rPr>
        <w:t>未見</w:t>
      </w:r>
      <w:r w:rsidR="0015180A" w:rsidRPr="003D6CE6">
        <w:rPr>
          <w:rFonts w:hint="eastAsia"/>
        </w:rPr>
        <w:t>職司非核家園規劃及推動事項之能源局，</w:t>
      </w:r>
      <w:r w:rsidR="004D1BC3" w:rsidRPr="003D6CE6">
        <w:rPr>
          <w:rFonts w:hint="eastAsia"/>
        </w:rPr>
        <w:t>主動揭露</w:t>
      </w:r>
      <w:r w:rsidR="0015180A" w:rsidRPr="003D6CE6">
        <w:rPr>
          <w:rFonts w:hint="eastAsia"/>
        </w:rPr>
        <w:t>其規劃</w:t>
      </w:r>
      <w:r w:rsidR="004D1BC3" w:rsidRPr="003D6CE6">
        <w:rPr>
          <w:rFonts w:hint="eastAsia"/>
        </w:rPr>
        <w:t>內容</w:t>
      </w:r>
      <w:r w:rsidR="0015180A" w:rsidRPr="003D6CE6">
        <w:rPr>
          <w:rFonts w:hint="eastAsia"/>
        </w:rPr>
        <w:t>及計畫具體期程</w:t>
      </w:r>
      <w:r w:rsidR="004D1BC3" w:rsidRPr="003D6CE6">
        <w:rPr>
          <w:rFonts w:hint="eastAsia"/>
        </w:rPr>
        <w:t>，肇致相關反核人士質疑不斷，難謂妥適</w:t>
      </w:r>
      <w:r w:rsidR="008F4506" w:rsidRPr="003D6CE6">
        <w:rPr>
          <w:rFonts w:hint="eastAsia"/>
        </w:rPr>
        <w:t>，究是否</w:t>
      </w:r>
      <w:r w:rsidR="003452C2" w:rsidRPr="003D6CE6">
        <w:rPr>
          <w:rFonts w:hint="eastAsia"/>
        </w:rPr>
        <w:t>怠忽職責、</w:t>
      </w:r>
      <w:r w:rsidR="008F4506" w:rsidRPr="003D6CE6">
        <w:rPr>
          <w:rFonts w:hint="eastAsia"/>
        </w:rPr>
        <w:t>規劃不力</w:t>
      </w:r>
      <w:r w:rsidR="002A08B3" w:rsidRPr="003D6CE6">
        <w:rPr>
          <w:rFonts w:hint="eastAsia"/>
        </w:rPr>
        <w:t>、</w:t>
      </w:r>
      <w:r w:rsidR="008F4506" w:rsidRPr="003D6CE6">
        <w:rPr>
          <w:rFonts w:hint="eastAsia"/>
        </w:rPr>
        <w:t>計畫不</w:t>
      </w:r>
      <w:r w:rsidR="00A23799">
        <w:rPr>
          <w:rFonts w:hint="eastAsia"/>
        </w:rPr>
        <w:t>夠</w:t>
      </w:r>
      <w:r w:rsidR="008F4506" w:rsidRPr="003D6CE6">
        <w:rPr>
          <w:rFonts w:hint="eastAsia"/>
        </w:rPr>
        <w:t>具體</w:t>
      </w:r>
      <w:r w:rsidR="002A08B3" w:rsidRPr="003D6CE6">
        <w:rPr>
          <w:rFonts w:hint="eastAsia"/>
        </w:rPr>
        <w:t>或法令窒礙難行，</w:t>
      </w:r>
      <w:r w:rsidR="008F4506" w:rsidRPr="003D6CE6">
        <w:rPr>
          <w:rFonts w:hint="eastAsia"/>
        </w:rPr>
        <w:t>致無從對外說明，不無啟人疑竇。</w:t>
      </w:r>
      <w:bookmarkEnd w:id="988"/>
      <w:bookmarkEnd w:id="989"/>
    </w:p>
    <w:p w:rsidR="005803EB" w:rsidRPr="003D6CE6" w:rsidRDefault="008F4506" w:rsidP="00874F85">
      <w:pPr>
        <w:pStyle w:val="3"/>
      </w:pPr>
      <w:bookmarkStart w:id="991" w:name="_Toc310611526"/>
      <w:bookmarkStart w:id="992" w:name="_Toc311050865"/>
      <w:r w:rsidRPr="003D6CE6">
        <w:rPr>
          <w:rFonts w:hint="eastAsia"/>
        </w:rPr>
        <w:t>據經濟部查復，以</w:t>
      </w:r>
      <w:r w:rsidR="00CC633D" w:rsidRPr="003D6CE6">
        <w:rPr>
          <w:rFonts w:hint="eastAsia"/>
        </w:rPr>
        <w:t>目前核能</w:t>
      </w:r>
      <w:r w:rsidR="003C59AF" w:rsidRPr="003D6CE6">
        <w:rPr>
          <w:rFonts w:hint="eastAsia"/>
        </w:rPr>
        <w:t>分別</w:t>
      </w:r>
      <w:r w:rsidR="00CC633D" w:rsidRPr="003D6CE6">
        <w:rPr>
          <w:rFonts w:hint="eastAsia"/>
        </w:rPr>
        <w:t>占有全國電力裝置容量</w:t>
      </w:r>
      <w:r w:rsidR="003C59AF" w:rsidRPr="003D6CE6">
        <w:rPr>
          <w:rFonts w:hint="eastAsia"/>
        </w:rPr>
        <w:t>及總發購電量之</w:t>
      </w:r>
      <w:r w:rsidR="003C59AF" w:rsidRPr="003D6CE6">
        <w:t>1</w:t>
      </w:r>
      <w:r w:rsidR="003C59AF" w:rsidRPr="003D6CE6">
        <w:rPr>
          <w:rFonts w:hint="eastAsia"/>
        </w:rPr>
        <w:t>2.57％及</w:t>
      </w:r>
      <w:r w:rsidR="003C59AF" w:rsidRPr="003D6CE6">
        <w:t>1</w:t>
      </w:r>
      <w:r w:rsidR="003C59AF" w:rsidRPr="003D6CE6">
        <w:rPr>
          <w:rFonts w:hint="eastAsia"/>
        </w:rPr>
        <w:t>9.3％</w:t>
      </w:r>
      <w:r w:rsidR="00CF736E" w:rsidRPr="003D6CE6">
        <w:rPr>
          <w:vertAlign w:val="superscript"/>
        </w:rPr>
        <w:footnoteReference w:id="88"/>
      </w:r>
      <w:r w:rsidR="003C59AF" w:rsidRPr="003D6CE6">
        <w:rPr>
          <w:rFonts w:hint="eastAsia"/>
        </w:rPr>
        <w:t>，國內民生需求及經濟發展尚對其有相當依賴程度觀</w:t>
      </w:r>
      <w:r w:rsidRPr="003D6CE6">
        <w:rPr>
          <w:rFonts w:hint="eastAsia"/>
        </w:rPr>
        <w:t>之</w:t>
      </w:r>
      <w:r w:rsidR="003C59AF" w:rsidRPr="003D6CE6">
        <w:rPr>
          <w:rFonts w:hint="eastAsia"/>
        </w:rPr>
        <w:t>，</w:t>
      </w:r>
      <w:r w:rsidR="003452C2" w:rsidRPr="003D6CE6">
        <w:rPr>
          <w:rFonts w:hint="eastAsia"/>
        </w:rPr>
        <w:t>行政院</w:t>
      </w:r>
      <w:r w:rsidR="00A72058" w:rsidRPr="003D6CE6">
        <w:rPr>
          <w:rFonts w:hint="eastAsia"/>
        </w:rPr>
        <w:t>雖不宜迫於一時</w:t>
      </w:r>
      <w:r w:rsidR="007A78BC" w:rsidRPr="007A78BC">
        <w:rPr>
          <w:rFonts w:hint="eastAsia"/>
        </w:rPr>
        <w:t>的輿論壓力與國際情境</w:t>
      </w:r>
      <w:r w:rsidR="0046536F" w:rsidRPr="003D6CE6">
        <w:rPr>
          <w:rFonts w:hint="eastAsia"/>
        </w:rPr>
        <w:t>，在未有完善配套方案及除役規劃時程之下，</w:t>
      </w:r>
      <w:r w:rsidR="00A72058" w:rsidRPr="003D6CE6">
        <w:rPr>
          <w:rFonts w:hint="eastAsia"/>
        </w:rPr>
        <w:t>而貿然廢核</w:t>
      </w:r>
      <w:r w:rsidR="00A23799">
        <w:rPr>
          <w:rFonts w:hint="eastAsia"/>
        </w:rPr>
        <w:t>；</w:t>
      </w:r>
      <w:r w:rsidR="003452C2" w:rsidRPr="003D6CE6">
        <w:rPr>
          <w:rFonts w:hint="eastAsia"/>
        </w:rPr>
        <w:t>然各國核能災變慘痛教訓殷鑒不遠，以及臺灣同時位處於3項以上天然災害之土地面積高居世界第一之窘境</w:t>
      </w:r>
      <w:r w:rsidR="006B5788">
        <w:rPr>
          <w:rStyle w:val="af6"/>
        </w:rPr>
        <w:footnoteReference w:id="89"/>
      </w:r>
      <w:r w:rsidR="003452C2" w:rsidRPr="003D6CE6">
        <w:rPr>
          <w:rFonts w:hint="eastAsia"/>
        </w:rPr>
        <w:t>，</w:t>
      </w:r>
      <w:r w:rsidR="002F4523" w:rsidRPr="003D6CE6">
        <w:rPr>
          <w:rFonts w:hint="eastAsia"/>
        </w:rPr>
        <w:t>自應審慎面對</w:t>
      </w:r>
      <w:r w:rsidR="003452C2" w:rsidRPr="003D6CE6">
        <w:rPr>
          <w:rFonts w:hint="eastAsia"/>
        </w:rPr>
        <w:t>核能安全問題</w:t>
      </w:r>
      <w:r w:rsidR="002F4523" w:rsidRPr="003D6CE6">
        <w:rPr>
          <w:rFonts w:hint="eastAsia"/>
        </w:rPr>
        <w:t>，況國內相關法令早定有明文，主管機關自應依法行政，戮</w:t>
      </w:r>
      <w:r w:rsidR="002F4523" w:rsidRPr="003D6CE6">
        <w:rPr>
          <w:rFonts w:hint="eastAsia"/>
        </w:rPr>
        <w:lastRenderedPageBreak/>
        <w:t>力執行。</w:t>
      </w:r>
      <w:r w:rsidR="00267C36" w:rsidRPr="003D6CE6">
        <w:rPr>
          <w:rFonts w:hint="eastAsia"/>
        </w:rPr>
        <w:t>值此</w:t>
      </w:r>
      <w:r w:rsidR="0038074F" w:rsidRPr="003D6CE6">
        <w:rPr>
          <w:rFonts w:hint="eastAsia"/>
        </w:rPr>
        <w:t>國內能源發展綱領</w:t>
      </w:r>
      <w:r w:rsidR="00267C36" w:rsidRPr="003D6CE6">
        <w:rPr>
          <w:rFonts w:hint="eastAsia"/>
        </w:rPr>
        <w:t>草案</w:t>
      </w:r>
      <w:r w:rsidR="0038074F" w:rsidRPr="003D6CE6">
        <w:rPr>
          <w:rFonts w:hint="eastAsia"/>
        </w:rPr>
        <w:t>正依法辦理政策環評之際，行政院</w:t>
      </w:r>
      <w:r w:rsidR="00A23799">
        <w:rPr>
          <w:rFonts w:hint="eastAsia"/>
        </w:rPr>
        <w:t>允</w:t>
      </w:r>
      <w:r w:rsidR="0038074F" w:rsidRPr="003D6CE6">
        <w:rPr>
          <w:rFonts w:hint="eastAsia"/>
        </w:rPr>
        <w:t>宜將前揭核安疑慮</w:t>
      </w:r>
      <w:r w:rsidR="00267C36" w:rsidRPr="003D6CE6">
        <w:rPr>
          <w:rFonts w:hint="eastAsia"/>
        </w:rPr>
        <w:t>納入</w:t>
      </w:r>
      <w:r w:rsidR="003452C2" w:rsidRPr="003D6CE6">
        <w:rPr>
          <w:rFonts w:hint="eastAsia"/>
        </w:rPr>
        <w:t>其評估說明書</w:t>
      </w:r>
      <w:r w:rsidR="00267C36" w:rsidRPr="003D6CE6">
        <w:rPr>
          <w:rFonts w:hint="eastAsia"/>
        </w:rPr>
        <w:t>審慎評估</w:t>
      </w:r>
      <w:r w:rsidR="003452C2" w:rsidRPr="003D6CE6">
        <w:rPr>
          <w:rFonts w:hint="eastAsia"/>
        </w:rPr>
        <w:t>，</w:t>
      </w:r>
      <w:r w:rsidR="00267C36" w:rsidRPr="003D6CE6">
        <w:rPr>
          <w:rFonts w:hint="eastAsia"/>
        </w:rPr>
        <w:t>俾讓相關專家學者協助檢視，</w:t>
      </w:r>
      <w:r w:rsidR="003452C2" w:rsidRPr="003D6CE6">
        <w:rPr>
          <w:rFonts w:hint="eastAsia"/>
        </w:rPr>
        <w:t>據以檢討並適度修正，以創</w:t>
      </w:r>
      <w:r w:rsidR="00267C36" w:rsidRPr="003D6CE6">
        <w:rPr>
          <w:rFonts w:hint="eastAsia"/>
        </w:rPr>
        <w:t>造環境</w:t>
      </w:r>
      <w:r w:rsidR="003452C2" w:rsidRPr="003D6CE6">
        <w:rPr>
          <w:rFonts w:hint="eastAsia"/>
        </w:rPr>
        <w:t>安全、經濟發展及能源供應無虞之三贏能源政策。</w:t>
      </w:r>
      <w:bookmarkEnd w:id="991"/>
      <w:bookmarkEnd w:id="992"/>
    </w:p>
    <w:p w:rsidR="00CA5C09" w:rsidRDefault="00CA5C09" w:rsidP="009003C1">
      <w:pPr>
        <w:pStyle w:val="2"/>
        <w:rPr>
          <w:b/>
        </w:rPr>
      </w:pPr>
      <w:bookmarkStart w:id="993" w:name="_Toc311050866"/>
      <w:r>
        <w:rPr>
          <w:rFonts w:hint="eastAsia"/>
          <w:b/>
        </w:rPr>
        <w:t>據國科會查復，國內</w:t>
      </w:r>
      <w:r w:rsidRPr="00F92EB6">
        <w:rPr>
          <w:rFonts w:hint="eastAsia"/>
          <w:b/>
        </w:rPr>
        <w:t>綠能計畫件數、經費</w:t>
      </w:r>
      <w:r>
        <w:rPr>
          <w:rFonts w:hint="eastAsia"/>
          <w:b/>
        </w:rPr>
        <w:t>及其</w:t>
      </w:r>
      <w:r w:rsidRPr="00F92EB6">
        <w:rPr>
          <w:rFonts w:hint="eastAsia"/>
          <w:b/>
        </w:rPr>
        <w:t>占全部研究計畫之比例皆呈逐年成長趨勢，</w:t>
      </w:r>
      <w:r>
        <w:rPr>
          <w:rFonts w:hint="eastAsia"/>
          <w:b/>
        </w:rPr>
        <w:t>雖</w:t>
      </w:r>
      <w:r w:rsidRPr="00F92EB6">
        <w:rPr>
          <w:rFonts w:hint="eastAsia"/>
          <w:b/>
        </w:rPr>
        <w:t>顯示</w:t>
      </w:r>
      <w:r>
        <w:rPr>
          <w:rFonts w:hint="eastAsia"/>
          <w:b/>
        </w:rPr>
        <w:t>我國政府</w:t>
      </w:r>
      <w:r w:rsidRPr="00F92EB6">
        <w:rPr>
          <w:rFonts w:hint="eastAsia"/>
          <w:b/>
        </w:rPr>
        <w:t>對</w:t>
      </w:r>
      <w:r>
        <w:rPr>
          <w:rFonts w:hint="eastAsia"/>
          <w:b/>
        </w:rPr>
        <w:t>於綠能</w:t>
      </w:r>
      <w:r w:rsidRPr="00F92EB6">
        <w:rPr>
          <w:rFonts w:hint="eastAsia"/>
          <w:b/>
        </w:rPr>
        <w:t>科技發展</w:t>
      </w:r>
      <w:r>
        <w:rPr>
          <w:rFonts w:hint="eastAsia"/>
          <w:b/>
        </w:rPr>
        <w:t>已</w:t>
      </w:r>
      <w:r w:rsidRPr="00F92EB6">
        <w:rPr>
          <w:rFonts w:hint="eastAsia"/>
          <w:b/>
        </w:rPr>
        <w:t>日益重視，</w:t>
      </w:r>
      <w:r>
        <w:rPr>
          <w:rFonts w:hint="eastAsia"/>
          <w:b/>
        </w:rPr>
        <w:t>然其種類絕大部分偏重於太陽光電與風力發電，且名稱與主題多有重疊或相似之處，是否有資源重置或忽視其他綠能種類發展之虞，允宜正視：</w:t>
      </w:r>
      <w:bookmarkEnd w:id="993"/>
    </w:p>
    <w:p w:rsidR="00CA5C09" w:rsidRDefault="00CA5C09" w:rsidP="003E0A56">
      <w:pPr>
        <w:pStyle w:val="3"/>
        <w:spacing w:line="420" w:lineRule="exact"/>
        <w:ind w:left="1394"/>
      </w:pPr>
      <w:bookmarkStart w:id="994" w:name="_Toc311050867"/>
      <w:r>
        <w:rPr>
          <w:rFonts w:hint="eastAsia"/>
        </w:rPr>
        <w:t>經國科會統計後查復本院，</w:t>
      </w:r>
      <w:r w:rsidRPr="00F92EB6">
        <w:rPr>
          <w:rFonts w:hint="eastAsia"/>
        </w:rPr>
        <w:t>自90至100年9月底間，該會執行之綠能計畫件數計373件，占該會研究計畫之比重為0.2％。核定總經費為554.11百萬元，占該會研究計畫總經費之比重為0.31％</w:t>
      </w:r>
      <w:r>
        <w:rPr>
          <w:rFonts w:hint="eastAsia"/>
        </w:rPr>
        <w:t>。如逐年比較分析，國科會綠能計畫件數、經費或占全部研究計畫之比例，皆呈逐年成長趨勢，顯示隨全球</w:t>
      </w:r>
      <w:r w:rsidRPr="003E0A56">
        <w:rPr>
          <w:rFonts w:hint="eastAsia"/>
          <w:spacing w:val="-6"/>
        </w:rPr>
        <w:t>各國對於能源科技發展的日益重視，我國在能源科技研發的投入面亦逐年加重。尤以自98年6月能源國家型科技計畫(詳參之二、三、(三)、2)成立之後，近2年能源計畫件數均有大幅上揚現象</w:t>
      </w:r>
      <w:r w:rsidR="00A23799" w:rsidRPr="003E0A56">
        <w:rPr>
          <w:rFonts w:hint="eastAsia"/>
          <w:spacing w:val="-6"/>
        </w:rPr>
        <w:t>，應予肯定</w:t>
      </w:r>
      <w:r w:rsidRPr="003E0A56">
        <w:rPr>
          <w:rFonts w:hint="eastAsia"/>
          <w:spacing w:val="-6"/>
        </w:rPr>
        <w:t>。</w:t>
      </w:r>
      <w:bookmarkEnd w:id="994"/>
    </w:p>
    <w:p w:rsidR="00CA5C09" w:rsidRDefault="00CA5C09" w:rsidP="003E0A56">
      <w:pPr>
        <w:pStyle w:val="3"/>
        <w:spacing w:line="420" w:lineRule="exact"/>
        <w:ind w:left="1394"/>
      </w:pPr>
      <w:bookmarkStart w:id="995" w:name="_Toc311050868"/>
      <w:r>
        <w:rPr>
          <w:rFonts w:hint="eastAsia"/>
        </w:rPr>
        <w:t>惟經進一步統計分析發現，國科會上揭執行之373件綠能相關計畫如以種類區分，係以太陽光電、風力發電相關者居大部分，計達272件，約占73％，</w:t>
      </w:r>
      <w:r w:rsidRPr="00F978F0">
        <w:rPr>
          <w:rFonts w:hint="eastAsia"/>
        </w:rPr>
        <w:t>且</w:t>
      </w:r>
      <w:r>
        <w:rPr>
          <w:rFonts w:hint="eastAsia"/>
        </w:rPr>
        <w:t>其</w:t>
      </w:r>
      <w:r w:rsidRPr="00F978F0">
        <w:rPr>
          <w:rFonts w:hint="eastAsia"/>
        </w:rPr>
        <w:t>名稱與</w:t>
      </w:r>
      <w:r>
        <w:rPr>
          <w:rFonts w:hint="eastAsia"/>
        </w:rPr>
        <w:t>研究</w:t>
      </w:r>
      <w:r w:rsidRPr="00F978F0">
        <w:rPr>
          <w:rFonts w:hint="eastAsia"/>
        </w:rPr>
        <w:t>主題多有重疊或類似之處，是否有</w:t>
      </w:r>
      <w:r>
        <w:rPr>
          <w:rFonts w:hint="eastAsia"/>
        </w:rPr>
        <w:t>政府研究</w:t>
      </w:r>
      <w:r w:rsidRPr="00F978F0">
        <w:rPr>
          <w:rFonts w:hint="eastAsia"/>
        </w:rPr>
        <w:t>資源重置或忽視其他綠能種類發展之虞，</w:t>
      </w:r>
      <w:r>
        <w:rPr>
          <w:rFonts w:hint="eastAsia"/>
        </w:rPr>
        <w:t>有檢討</w:t>
      </w:r>
      <w:r w:rsidRPr="00F978F0">
        <w:rPr>
          <w:rFonts w:hint="eastAsia"/>
        </w:rPr>
        <w:t>正視</w:t>
      </w:r>
      <w:r>
        <w:rPr>
          <w:rFonts w:hint="eastAsia"/>
        </w:rPr>
        <w:t>之必要。</w:t>
      </w:r>
      <w:bookmarkEnd w:id="995"/>
    </w:p>
    <w:p w:rsidR="009003C1" w:rsidRPr="003D6CE6" w:rsidRDefault="00CA5C09" w:rsidP="009003C1">
      <w:pPr>
        <w:pStyle w:val="2"/>
        <w:rPr>
          <w:b/>
        </w:rPr>
      </w:pPr>
      <w:bookmarkStart w:id="996" w:name="_Toc311050869"/>
      <w:r w:rsidRPr="003D6CE6">
        <w:rPr>
          <w:rFonts w:hint="eastAsia"/>
          <w:b/>
        </w:rPr>
        <w:t>澎湖低碳島示範計畫經經濟部、澎湖縣政府、國立澎湖科技大學及工研</w:t>
      </w:r>
      <w:r>
        <w:rPr>
          <w:rFonts w:hint="eastAsia"/>
          <w:b/>
        </w:rPr>
        <w:t>院</w:t>
      </w:r>
      <w:r w:rsidRPr="003D6CE6">
        <w:rPr>
          <w:rFonts w:hint="eastAsia"/>
          <w:b/>
        </w:rPr>
        <w:t>等相關機關(構)攜手打造下，已略見雛形，實際參與人員、專家學者之努力</w:t>
      </w:r>
      <w:r>
        <w:rPr>
          <w:rFonts w:hint="eastAsia"/>
          <w:b/>
        </w:rPr>
        <w:t>殊值</w:t>
      </w:r>
      <w:r w:rsidRPr="003D6CE6">
        <w:rPr>
          <w:rFonts w:hint="eastAsia"/>
          <w:b/>
        </w:rPr>
        <w:t>肯認；後續尚有相關瓶頸亟賴合作克服，俾將成功經驗</w:t>
      </w:r>
      <w:r w:rsidRPr="003D6CE6">
        <w:rPr>
          <w:rFonts w:hint="eastAsia"/>
          <w:b/>
        </w:rPr>
        <w:lastRenderedPageBreak/>
        <w:t>推廣至國內各地，進而讓國人真實有感於政府推動綠能產業之成果：</w:t>
      </w:r>
      <w:bookmarkEnd w:id="996"/>
    </w:p>
    <w:p w:rsidR="00833042" w:rsidRPr="003D6CE6" w:rsidRDefault="00FE41AD" w:rsidP="002A08B3">
      <w:pPr>
        <w:pStyle w:val="3"/>
      </w:pPr>
      <w:bookmarkStart w:id="997" w:name="_Toc310611528"/>
      <w:bookmarkStart w:id="998" w:name="_Toc311050870"/>
      <w:r w:rsidRPr="003D6CE6">
        <w:rPr>
          <w:rFonts w:hint="eastAsia"/>
        </w:rPr>
        <w:t>「陽光、沙灘、海風、仙人掌」乃國人對澎湖的</w:t>
      </w:r>
      <w:r w:rsidR="00B066CD" w:rsidRPr="003D6CE6">
        <w:rPr>
          <w:rFonts w:hint="eastAsia"/>
        </w:rPr>
        <w:t>美麗</w:t>
      </w:r>
      <w:r w:rsidRPr="003D6CE6">
        <w:rPr>
          <w:rFonts w:hint="eastAsia"/>
        </w:rPr>
        <w:t>印象，為永保</w:t>
      </w:r>
      <w:r w:rsidR="00B066CD" w:rsidRPr="003D6CE6">
        <w:rPr>
          <w:rFonts w:hint="eastAsia"/>
        </w:rPr>
        <w:t>此</w:t>
      </w:r>
      <w:r w:rsidRPr="003D6CE6">
        <w:rPr>
          <w:rFonts w:hint="eastAsia"/>
        </w:rPr>
        <w:t>熱情的觀光樂土得以永續發展，</w:t>
      </w:r>
      <w:r w:rsidR="00B066CD" w:rsidRPr="003D6CE6">
        <w:rPr>
          <w:rFonts w:hint="eastAsia"/>
        </w:rPr>
        <w:t>經濟部(含能源局、工業局及相關國營事業)爰與澎湖縣政府、國立澎湖科技大學及工研</w:t>
      </w:r>
      <w:r w:rsidR="00191DD7">
        <w:rPr>
          <w:rFonts w:hint="eastAsia"/>
        </w:rPr>
        <w:t>院</w:t>
      </w:r>
      <w:r w:rsidR="00B066CD" w:rsidRPr="003D6CE6">
        <w:rPr>
          <w:rFonts w:hint="eastAsia"/>
        </w:rPr>
        <w:t>等相關機關及學術研究機構攜手</w:t>
      </w:r>
      <w:r w:rsidRPr="003D6CE6">
        <w:rPr>
          <w:rFonts w:hint="eastAsia"/>
        </w:rPr>
        <w:t>在該縣</w:t>
      </w:r>
      <w:r w:rsidR="00B066CD" w:rsidRPr="003D6CE6">
        <w:rPr>
          <w:rFonts w:hint="eastAsia"/>
        </w:rPr>
        <w:t>執行低碳島示範計畫</w:t>
      </w:r>
      <w:r w:rsidR="00854B51" w:rsidRPr="003D6CE6">
        <w:rPr>
          <w:rFonts w:hint="eastAsia"/>
        </w:rPr>
        <w:t>，並於該計畫</w:t>
      </w:r>
      <w:r w:rsidRPr="003D6CE6">
        <w:rPr>
          <w:rFonts w:hint="eastAsia"/>
        </w:rPr>
        <w:t>建設項目納入太陽光電綠能示範應用</w:t>
      </w:r>
      <w:r w:rsidR="00854B51" w:rsidRPr="003D6CE6">
        <w:rPr>
          <w:rFonts w:hint="eastAsia"/>
        </w:rPr>
        <w:t>系統</w:t>
      </w:r>
      <w:r w:rsidRPr="003D6CE6">
        <w:rPr>
          <w:rFonts w:hint="eastAsia"/>
        </w:rPr>
        <w:t>，</w:t>
      </w:r>
      <w:r w:rsidR="00A23799">
        <w:rPr>
          <w:rFonts w:hint="eastAsia"/>
        </w:rPr>
        <w:t>以</w:t>
      </w:r>
      <w:r w:rsidR="00854B51" w:rsidRPr="003D6CE6">
        <w:rPr>
          <w:rFonts w:hint="eastAsia"/>
        </w:rPr>
        <w:t>期</w:t>
      </w:r>
      <w:r w:rsidRPr="003D6CE6">
        <w:rPr>
          <w:rFonts w:hint="eastAsia"/>
        </w:rPr>
        <w:t>結合地方特色與休憩及觀光需求，致力打造潔淨、樂活之低碳生活環境。</w:t>
      </w:r>
      <w:r w:rsidR="00854B51" w:rsidRPr="003D6CE6">
        <w:rPr>
          <w:rFonts w:hint="eastAsia"/>
        </w:rPr>
        <w:t>經本院調查研究委員親赴該島實地履勘後發現，低碳島已</w:t>
      </w:r>
      <w:r w:rsidR="00BE4D32" w:rsidRPr="003D6CE6">
        <w:rPr>
          <w:rFonts w:hint="eastAsia"/>
        </w:rPr>
        <w:t>在澎湖</w:t>
      </w:r>
      <w:r w:rsidR="00854B51" w:rsidRPr="003D6CE6">
        <w:rPr>
          <w:rFonts w:hint="eastAsia"/>
        </w:rPr>
        <w:t>略見雛形，其中電動機車</w:t>
      </w:r>
      <w:r w:rsidR="00940FD3" w:rsidRPr="003D6CE6">
        <w:rPr>
          <w:rFonts w:hint="eastAsia"/>
        </w:rPr>
        <w:t>之推廣、電池充電櫃的設置、</w:t>
      </w:r>
      <w:r w:rsidR="00BE4D32" w:rsidRPr="003D6CE6">
        <w:rPr>
          <w:rFonts w:hint="eastAsia"/>
        </w:rPr>
        <w:t>與超商合作營運模式、結合當地民眾信仰</w:t>
      </w:r>
      <w:r w:rsidR="007E239E" w:rsidRPr="003D6CE6">
        <w:rPr>
          <w:rFonts w:hint="eastAsia"/>
        </w:rPr>
        <w:t>製</w:t>
      </w:r>
      <w:r w:rsidR="00B0273F" w:rsidRPr="003D6CE6">
        <w:rPr>
          <w:rFonts w:hint="eastAsia"/>
        </w:rPr>
        <w:t>作</w:t>
      </w:r>
      <w:r w:rsidR="007E239E" w:rsidRPr="003D6CE6">
        <w:rPr>
          <w:rFonts w:hint="eastAsia"/>
        </w:rPr>
        <w:t>之環保宣導單張與小扇</w:t>
      </w:r>
      <w:r w:rsidR="00C81FF5" w:rsidRPr="003D6CE6">
        <w:rPr>
          <w:rFonts w:hint="eastAsia"/>
        </w:rPr>
        <w:t>及善用綠能於養殖漁業之研究</w:t>
      </w:r>
      <w:r w:rsidR="00833042" w:rsidRPr="003D6CE6">
        <w:rPr>
          <w:rFonts w:hint="eastAsia"/>
        </w:rPr>
        <w:t>……等等</w:t>
      </w:r>
      <w:r w:rsidR="007E239E" w:rsidRPr="003D6CE6">
        <w:rPr>
          <w:rFonts w:hint="eastAsia"/>
        </w:rPr>
        <w:t>，在在顯示相關人員</w:t>
      </w:r>
      <w:r w:rsidR="003D6CE6">
        <w:rPr>
          <w:rFonts w:hint="eastAsia"/>
        </w:rPr>
        <w:t>從無至有</w:t>
      </w:r>
      <w:r w:rsidR="007E239E" w:rsidRPr="003D6CE6">
        <w:rPr>
          <w:rFonts w:hint="eastAsia"/>
        </w:rPr>
        <w:t>的巧思</w:t>
      </w:r>
      <w:r w:rsidR="00833042" w:rsidRPr="003D6CE6">
        <w:rPr>
          <w:rFonts w:hint="eastAsia"/>
        </w:rPr>
        <w:t>、</w:t>
      </w:r>
      <w:r w:rsidR="007E239E" w:rsidRPr="003D6CE6">
        <w:rPr>
          <w:rFonts w:hint="eastAsia"/>
        </w:rPr>
        <w:t>創意</w:t>
      </w:r>
      <w:r w:rsidR="00833042" w:rsidRPr="003D6CE6">
        <w:rPr>
          <w:rFonts w:hint="eastAsia"/>
        </w:rPr>
        <w:t>與用心</w:t>
      </w:r>
      <w:r w:rsidR="007E239E" w:rsidRPr="003D6CE6">
        <w:rPr>
          <w:rFonts w:hint="eastAsia"/>
        </w:rPr>
        <w:t>，</w:t>
      </w:r>
      <w:r w:rsidR="00A23799">
        <w:rPr>
          <w:rFonts w:hint="eastAsia"/>
        </w:rPr>
        <w:t>渠等</w:t>
      </w:r>
      <w:r w:rsidR="00854B51" w:rsidRPr="003D6CE6">
        <w:rPr>
          <w:rFonts w:hint="eastAsia"/>
        </w:rPr>
        <w:t>努力作為</w:t>
      </w:r>
      <w:r w:rsidR="003D6CE6">
        <w:rPr>
          <w:rFonts w:hint="eastAsia"/>
        </w:rPr>
        <w:t>殊</w:t>
      </w:r>
      <w:r w:rsidR="00854B51" w:rsidRPr="003D6CE6">
        <w:rPr>
          <w:rFonts w:hint="eastAsia"/>
        </w:rPr>
        <w:t>堪肯認</w:t>
      </w:r>
      <w:r w:rsidR="007E239E" w:rsidRPr="003D6CE6">
        <w:rPr>
          <w:rFonts w:hint="eastAsia"/>
        </w:rPr>
        <w:t>，行政院允宜</w:t>
      </w:r>
      <w:r w:rsidR="00843120" w:rsidRPr="003D6CE6">
        <w:rPr>
          <w:rFonts w:hint="eastAsia"/>
        </w:rPr>
        <w:t>督</w:t>
      </w:r>
      <w:r w:rsidR="00833042" w:rsidRPr="003D6CE6">
        <w:rPr>
          <w:rFonts w:hint="eastAsia"/>
        </w:rPr>
        <w:t>請</w:t>
      </w:r>
      <w:r w:rsidR="007E239E" w:rsidRPr="003D6CE6">
        <w:rPr>
          <w:rFonts w:hint="eastAsia"/>
        </w:rPr>
        <w:t>經濟部、澎湖縣縣政府針對具體成效及實際參與情形覈實獎勵相關人員，以</w:t>
      </w:r>
      <w:r w:rsidR="00191DD7">
        <w:rPr>
          <w:rFonts w:hint="eastAsia"/>
        </w:rPr>
        <w:t>激勵</w:t>
      </w:r>
      <w:r w:rsidR="007E239E" w:rsidRPr="003D6CE6">
        <w:rPr>
          <w:rFonts w:hint="eastAsia"/>
        </w:rPr>
        <w:t>工作士氣</w:t>
      </w:r>
      <w:r w:rsidR="003D6CE6">
        <w:rPr>
          <w:rFonts w:hint="eastAsia"/>
        </w:rPr>
        <w:t>，進而讓低碳島的美麗願景得以實踐。</w:t>
      </w:r>
      <w:r w:rsidR="007E239E" w:rsidRPr="003D6CE6">
        <w:rPr>
          <w:rFonts w:hint="eastAsia"/>
        </w:rPr>
        <w:t>。</w:t>
      </w:r>
      <w:bookmarkEnd w:id="997"/>
      <w:bookmarkEnd w:id="998"/>
    </w:p>
    <w:p w:rsidR="002A08B3" w:rsidRPr="003D6CE6" w:rsidRDefault="007E239E" w:rsidP="00180BA3">
      <w:pPr>
        <w:pStyle w:val="3"/>
      </w:pPr>
      <w:bookmarkStart w:id="999" w:name="_Toc310611529"/>
      <w:bookmarkStart w:id="1000" w:name="_Toc311050871"/>
      <w:r w:rsidRPr="003D6CE6">
        <w:rPr>
          <w:rFonts w:hint="eastAsia"/>
        </w:rPr>
        <w:t>復經本院現場訪查發現，澎湖地區及該計畫後續</w:t>
      </w:r>
      <w:r w:rsidR="00A23799">
        <w:rPr>
          <w:rFonts w:hint="eastAsia"/>
        </w:rPr>
        <w:t>發展</w:t>
      </w:r>
      <w:r w:rsidRPr="003D6CE6">
        <w:rPr>
          <w:rFonts w:hint="eastAsia"/>
        </w:rPr>
        <w:t>尚有瓶頸與困境</w:t>
      </w:r>
      <w:r w:rsidR="00180BA3" w:rsidRPr="003D6CE6">
        <w:rPr>
          <w:rFonts w:hint="eastAsia"/>
        </w:rPr>
        <w:t>，例</w:t>
      </w:r>
      <w:r w:rsidRPr="003D6CE6">
        <w:rPr>
          <w:rFonts w:hint="eastAsia"/>
        </w:rPr>
        <w:t>如</w:t>
      </w:r>
      <w:r w:rsidR="00180BA3" w:rsidRPr="003D6CE6">
        <w:rPr>
          <w:rFonts w:hint="eastAsia"/>
        </w:rPr>
        <w:t>：</w:t>
      </w:r>
      <w:r w:rsidR="002A08B3" w:rsidRPr="003D6CE6">
        <w:rPr>
          <w:rFonts w:hint="eastAsia"/>
        </w:rPr>
        <w:t>澎湖縣民對籌組能源公司之觀感及該縣議會</w:t>
      </w:r>
      <w:r w:rsidR="00180BA3" w:rsidRPr="003D6CE6">
        <w:rPr>
          <w:rFonts w:hint="eastAsia"/>
        </w:rPr>
        <w:t>尚未完全贊同</w:t>
      </w:r>
      <w:r w:rsidR="003D6CE6">
        <w:rPr>
          <w:rFonts w:hint="eastAsia"/>
        </w:rPr>
        <w:t>等</w:t>
      </w:r>
      <w:r w:rsidR="00180BA3" w:rsidRPr="003D6CE6">
        <w:rPr>
          <w:rFonts w:hint="eastAsia"/>
        </w:rPr>
        <w:t>疑慮、</w:t>
      </w:r>
      <w:r w:rsidR="002A08B3" w:rsidRPr="003D6CE6">
        <w:rPr>
          <w:rFonts w:hint="eastAsia"/>
        </w:rPr>
        <w:t>自</w:t>
      </w:r>
      <w:r w:rsidR="00191DD7">
        <w:rPr>
          <w:rFonts w:hint="eastAsia"/>
        </w:rPr>
        <w:t>給</w:t>
      </w:r>
      <w:r w:rsidR="00180BA3" w:rsidRPr="003D6CE6">
        <w:rPr>
          <w:rFonts w:hint="eastAsia"/>
        </w:rPr>
        <w:t>自足並兼顧觀光遊憩之供水問題</w:t>
      </w:r>
      <w:r w:rsidR="003D6CE6">
        <w:rPr>
          <w:rFonts w:hint="eastAsia"/>
        </w:rPr>
        <w:t>亟待解決</w:t>
      </w:r>
      <w:r w:rsidR="00180BA3" w:rsidRPr="003D6CE6">
        <w:rPr>
          <w:rFonts w:hint="eastAsia"/>
        </w:rPr>
        <w:t>，</w:t>
      </w:r>
      <w:r w:rsidR="00A23799">
        <w:rPr>
          <w:rFonts w:hint="eastAsia"/>
        </w:rPr>
        <w:t>海邊</w:t>
      </w:r>
      <w:r w:rsidR="00180BA3" w:rsidRPr="003D6CE6">
        <w:rPr>
          <w:rFonts w:hint="eastAsia"/>
        </w:rPr>
        <w:t>風大加上鹽份</w:t>
      </w:r>
      <w:r w:rsidR="00A23799">
        <w:rPr>
          <w:rFonts w:hint="eastAsia"/>
        </w:rPr>
        <w:t>高</w:t>
      </w:r>
      <w:r w:rsidR="00180BA3" w:rsidRPr="003D6CE6">
        <w:rPr>
          <w:rFonts w:hint="eastAsia"/>
        </w:rPr>
        <w:t>致相關設備較易鏽蝕等先天地理環境問題、臺電公司</w:t>
      </w:r>
      <w:r w:rsidR="00843120" w:rsidRPr="003D6CE6">
        <w:rPr>
          <w:rFonts w:hint="eastAsia"/>
        </w:rPr>
        <w:t>自澎湖</w:t>
      </w:r>
      <w:r w:rsidR="00C057AB">
        <w:rPr>
          <w:rFonts w:hint="eastAsia"/>
        </w:rPr>
        <w:t>湖西</w:t>
      </w:r>
      <w:r w:rsidR="00843120" w:rsidRPr="003D6CE6">
        <w:rPr>
          <w:rFonts w:hint="eastAsia"/>
        </w:rPr>
        <w:t>至雲林口湖之海底電纜興建計畫</w:t>
      </w:r>
      <w:r w:rsidR="003D6CE6">
        <w:rPr>
          <w:rFonts w:hint="eastAsia"/>
        </w:rPr>
        <w:t>，</w:t>
      </w:r>
      <w:r w:rsidR="00843120" w:rsidRPr="003D6CE6">
        <w:rPr>
          <w:rFonts w:hint="eastAsia"/>
        </w:rPr>
        <w:t>尚</w:t>
      </w:r>
      <w:r w:rsidR="00180BA3" w:rsidRPr="003D6CE6">
        <w:rPr>
          <w:rFonts w:hint="eastAsia"/>
        </w:rPr>
        <w:t>遭</w:t>
      </w:r>
      <w:r w:rsidR="00843120" w:rsidRPr="003D6CE6">
        <w:rPr>
          <w:rFonts w:hint="eastAsia"/>
        </w:rPr>
        <w:t>遇雲林當地民眾反對阻力……等，</w:t>
      </w:r>
      <w:r w:rsidR="003D6CE6">
        <w:rPr>
          <w:rFonts w:hint="eastAsia"/>
        </w:rPr>
        <w:t>凡此</w:t>
      </w:r>
      <w:r w:rsidR="00843120" w:rsidRPr="003D6CE6">
        <w:rPr>
          <w:rFonts w:hint="eastAsia"/>
        </w:rPr>
        <w:t>亟賴行政院協調相關機關、單位合作克服，以</w:t>
      </w:r>
      <w:r w:rsidR="00843120" w:rsidRPr="003E0A56">
        <w:rPr>
          <w:rFonts w:hint="eastAsia"/>
          <w:spacing w:val="-12"/>
        </w:rPr>
        <w:t>順利完成低碳島之建置，俾將成功經驗推廣至國內各地，進而讓國人真實有感於政府推動綠能產業之成果。</w:t>
      </w:r>
      <w:bookmarkEnd w:id="999"/>
      <w:bookmarkEnd w:id="1000"/>
    </w:p>
    <w:bookmarkEnd w:id="990"/>
    <w:p w:rsidR="006723F4" w:rsidRDefault="004A3393" w:rsidP="006723F4">
      <w:pPr>
        <w:pStyle w:val="1"/>
        <w:autoSpaceDE w:val="0"/>
        <w:autoSpaceDN w:val="0"/>
      </w:pPr>
      <w:r>
        <w:br w:type="page"/>
      </w:r>
      <w:bookmarkStart w:id="1001" w:name="_Toc280262235"/>
      <w:bookmarkStart w:id="1002" w:name="_Toc311050872"/>
      <w:r w:rsidR="006723F4">
        <w:rPr>
          <w:rFonts w:hint="eastAsia"/>
        </w:rPr>
        <w:lastRenderedPageBreak/>
        <w:t>處理辦法：</w:t>
      </w:r>
      <w:bookmarkEnd w:id="1001"/>
      <w:bookmarkEnd w:id="1002"/>
    </w:p>
    <w:p w:rsidR="006723F4" w:rsidRPr="00672E44" w:rsidRDefault="006723F4" w:rsidP="006723F4">
      <w:pPr>
        <w:pStyle w:val="2"/>
        <w:autoSpaceDE w:val="0"/>
        <w:autoSpaceDN w:val="0"/>
        <w:adjustRightInd w:val="0"/>
        <w:ind w:left="1045"/>
      </w:pPr>
      <w:bookmarkStart w:id="1003" w:name="_Toc90369557"/>
      <w:bookmarkStart w:id="1004" w:name="_Toc90376768"/>
      <w:bookmarkStart w:id="1005" w:name="_Toc217986591"/>
      <w:bookmarkStart w:id="1006" w:name="_Toc218492813"/>
      <w:bookmarkStart w:id="1007" w:name="_Toc218947055"/>
      <w:bookmarkStart w:id="1008" w:name="_Toc220320354"/>
      <w:bookmarkStart w:id="1009" w:name="_Toc220379792"/>
      <w:bookmarkStart w:id="1010" w:name="_Toc279682705"/>
      <w:bookmarkStart w:id="1011" w:name="_Toc280102833"/>
      <w:bookmarkStart w:id="1012" w:name="_Toc280262236"/>
      <w:bookmarkStart w:id="1013" w:name="_Toc310611531"/>
      <w:bookmarkStart w:id="1014" w:name="_Toc311050873"/>
      <w:r>
        <w:rPr>
          <w:rFonts w:hint="eastAsia"/>
        </w:rPr>
        <w:t>本專</w:t>
      </w:r>
      <w:r w:rsidRPr="00672E44">
        <w:rPr>
          <w:rFonts w:hint="eastAsia"/>
        </w:rPr>
        <w:t>案調查研究報告函請行政院督</w:t>
      </w:r>
      <w:r w:rsidR="000B7B90">
        <w:rPr>
          <w:rFonts w:hint="eastAsia"/>
        </w:rPr>
        <w:t>促</w:t>
      </w:r>
      <w:r w:rsidRPr="00672E44">
        <w:rPr>
          <w:rFonts w:hint="eastAsia"/>
        </w:rPr>
        <w:t>所屬就「陸、結論與建議」研</w:t>
      </w:r>
      <w:r w:rsidR="000B7B90">
        <w:rPr>
          <w:rFonts w:hint="eastAsia"/>
        </w:rPr>
        <w:t>處</w:t>
      </w:r>
      <w:r w:rsidR="00E12F23">
        <w:rPr>
          <w:rFonts w:hint="eastAsia"/>
        </w:rPr>
        <w:t>見復</w:t>
      </w:r>
      <w:r w:rsidRPr="00672E44">
        <w:rPr>
          <w:rFonts w:hint="eastAsia"/>
        </w:rPr>
        <w:t>。</w:t>
      </w:r>
      <w:bookmarkEnd w:id="1003"/>
      <w:bookmarkEnd w:id="1004"/>
      <w:bookmarkEnd w:id="1005"/>
      <w:bookmarkEnd w:id="1006"/>
      <w:bookmarkEnd w:id="1007"/>
      <w:bookmarkEnd w:id="1008"/>
      <w:bookmarkEnd w:id="1009"/>
      <w:bookmarkEnd w:id="1010"/>
      <w:bookmarkEnd w:id="1011"/>
      <w:bookmarkEnd w:id="1012"/>
      <w:bookmarkEnd w:id="1013"/>
      <w:bookmarkEnd w:id="1014"/>
    </w:p>
    <w:p w:rsidR="006723F4" w:rsidRDefault="006723F4" w:rsidP="006723F4">
      <w:pPr>
        <w:pStyle w:val="2"/>
        <w:autoSpaceDE w:val="0"/>
        <w:autoSpaceDN w:val="0"/>
        <w:adjustRightInd w:val="0"/>
        <w:ind w:left="1045"/>
      </w:pPr>
      <w:bookmarkStart w:id="1015" w:name="_Toc218947058"/>
      <w:bookmarkStart w:id="1016" w:name="_Toc220320357"/>
      <w:bookmarkStart w:id="1017" w:name="_Toc220379795"/>
      <w:bookmarkStart w:id="1018" w:name="_Toc279682707"/>
      <w:bookmarkStart w:id="1019" w:name="_Toc280102835"/>
      <w:bookmarkStart w:id="1020" w:name="_Toc280262238"/>
      <w:bookmarkStart w:id="1021" w:name="_Toc310611532"/>
      <w:bookmarkStart w:id="1022" w:name="_Toc311050874"/>
      <w:r w:rsidRPr="00672E44">
        <w:rPr>
          <w:rFonts w:hint="eastAsia"/>
        </w:rPr>
        <w:t>檢附派</w:t>
      </w:r>
      <w:r>
        <w:rPr>
          <w:rFonts w:hint="eastAsia"/>
          <w:color w:val="000000"/>
        </w:rPr>
        <w:t>查函及相關附件，送請財政及經濟委員會處理。</w:t>
      </w:r>
      <w:bookmarkEnd w:id="1015"/>
      <w:bookmarkEnd w:id="1016"/>
      <w:bookmarkEnd w:id="1017"/>
      <w:bookmarkEnd w:id="1018"/>
      <w:bookmarkEnd w:id="1019"/>
      <w:bookmarkEnd w:id="1020"/>
      <w:bookmarkEnd w:id="1021"/>
      <w:bookmarkEnd w:id="1022"/>
    </w:p>
    <w:p w:rsidR="00980273" w:rsidRDefault="00C150E9" w:rsidP="00980273">
      <w:pPr>
        <w:pStyle w:val="a7"/>
        <w:kinsoku w:val="0"/>
        <w:spacing w:before="0" w:after="0"/>
        <w:ind w:leftChars="834" w:left="2837"/>
        <w:jc w:val="both"/>
        <w:rPr>
          <w:rFonts w:ascii="Times New Roman"/>
          <w:spacing w:val="12"/>
          <w:kern w:val="0"/>
          <w:sz w:val="40"/>
          <w:szCs w:val="40"/>
        </w:rPr>
      </w:pPr>
      <w:r w:rsidRPr="00417F47">
        <w:rPr>
          <w:rFonts w:hint="eastAsia"/>
          <w:snapToGrid/>
          <w:spacing w:val="12"/>
          <w:kern w:val="0"/>
          <w:sz w:val="40"/>
          <w:szCs w:val="40"/>
        </w:rPr>
        <w:t>調查研究委員：</w:t>
      </w:r>
      <w:r w:rsidR="00980273">
        <w:rPr>
          <w:rFonts w:hint="eastAsia"/>
          <w:spacing w:val="12"/>
          <w:kern w:val="0"/>
          <w:sz w:val="40"/>
          <w:szCs w:val="40"/>
        </w:rPr>
        <w:t>程仁宏</w:t>
      </w:r>
    </w:p>
    <w:p w:rsidR="00980273" w:rsidRDefault="00980273" w:rsidP="00980273">
      <w:pPr>
        <w:pStyle w:val="a7"/>
        <w:kinsoku w:val="0"/>
        <w:spacing w:before="0" w:after="0"/>
        <w:ind w:left="4536" w:firstLineChars="318" w:firstLine="1414"/>
        <w:jc w:val="both"/>
        <w:rPr>
          <w:spacing w:val="12"/>
          <w:kern w:val="0"/>
          <w:sz w:val="40"/>
          <w:szCs w:val="40"/>
        </w:rPr>
      </w:pPr>
      <w:r>
        <w:rPr>
          <w:rFonts w:hint="eastAsia"/>
          <w:spacing w:val="12"/>
          <w:kern w:val="0"/>
          <w:sz w:val="40"/>
          <w:szCs w:val="40"/>
        </w:rPr>
        <w:t>楊美鈴</w:t>
      </w:r>
    </w:p>
    <w:p w:rsidR="00980273" w:rsidRDefault="00980273" w:rsidP="00980273">
      <w:pPr>
        <w:pStyle w:val="a7"/>
        <w:kinsoku w:val="0"/>
        <w:spacing w:before="0" w:after="0"/>
        <w:ind w:left="4536" w:firstLineChars="318" w:firstLine="1414"/>
        <w:jc w:val="both"/>
        <w:rPr>
          <w:spacing w:val="12"/>
          <w:kern w:val="0"/>
          <w:sz w:val="40"/>
          <w:szCs w:val="40"/>
        </w:rPr>
      </w:pPr>
      <w:r>
        <w:rPr>
          <w:rFonts w:hint="eastAsia"/>
          <w:spacing w:val="12"/>
          <w:kern w:val="0"/>
          <w:sz w:val="40"/>
          <w:szCs w:val="40"/>
        </w:rPr>
        <w:t>李炳南</w:t>
      </w:r>
    </w:p>
    <w:p w:rsidR="00980273" w:rsidRDefault="00980273" w:rsidP="00980273">
      <w:pPr>
        <w:pStyle w:val="a7"/>
        <w:kinsoku w:val="0"/>
        <w:spacing w:before="0" w:after="0"/>
        <w:ind w:left="4536" w:firstLineChars="318" w:firstLine="1414"/>
        <w:jc w:val="both"/>
        <w:rPr>
          <w:spacing w:val="12"/>
          <w:kern w:val="0"/>
          <w:sz w:val="40"/>
          <w:szCs w:val="40"/>
        </w:rPr>
      </w:pPr>
      <w:r>
        <w:rPr>
          <w:rFonts w:hint="eastAsia"/>
          <w:spacing w:val="12"/>
          <w:kern w:val="0"/>
          <w:sz w:val="40"/>
          <w:szCs w:val="40"/>
        </w:rPr>
        <w:t>周陽山</w:t>
      </w:r>
    </w:p>
    <w:p w:rsidR="00980273" w:rsidRDefault="00980273" w:rsidP="00980273">
      <w:pPr>
        <w:pStyle w:val="a7"/>
        <w:kinsoku w:val="0"/>
        <w:spacing w:before="0" w:after="0"/>
        <w:ind w:left="4536" w:firstLineChars="318" w:firstLine="1414"/>
        <w:jc w:val="both"/>
        <w:rPr>
          <w:spacing w:val="12"/>
          <w:kern w:val="0"/>
          <w:sz w:val="40"/>
          <w:szCs w:val="40"/>
        </w:rPr>
      </w:pPr>
      <w:r>
        <w:rPr>
          <w:rFonts w:hint="eastAsia"/>
          <w:spacing w:val="12"/>
          <w:kern w:val="0"/>
          <w:sz w:val="40"/>
          <w:szCs w:val="40"/>
        </w:rPr>
        <w:t>陳永祥</w:t>
      </w:r>
    </w:p>
    <w:p w:rsidR="00C150E9" w:rsidRPr="00417F47" w:rsidRDefault="00C150E9" w:rsidP="006723F4">
      <w:pPr>
        <w:pStyle w:val="a7"/>
        <w:kinsoku w:val="0"/>
        <w:spacing w:before="0" w:after="0"/>
        <w:ind w:leftChars="834" w:left="2837"/>
        <w:jc w:val="both"/>
        <w:rPr>
          <w:rFonts w:ascii="Times New Roman"/>
          <w:snapToGrid/>
          <w:spacing w:val="12"/>
          <w:kern w:val="0"/>
          <w:sz w:val="40"/>
          <w:szCs w:val="40"/>
        </w:rPr>
      </w:pPr>
    </w:p>
    <w:p w:rsidR="00C150E9" w:rsidRDefault="00C150E9" w:rsidP="00C150E9">
      <w:pPr>
        <w:pStyle w:val="a7"/>
        <w:kinsoku w:val="0"/>
        <w:spacing w:before="0" w:after="0"/>
        <w:ind w:left="4536" w:firstLineChars="500" w:firstLine="2023"/>
        <w:jc w:val="both"/>
        <w:rPr>
          <w:snapToGrid/>
          <w:spacing w:val="12"/>
          <w:kern w:val="0"/>
        </w:rPr>
      </w:pPr>
    </w:p>
    <w:p w:rsidR="00C150E9" w:rsidRDefault="00C150E9" w:rsidP="00C150E9">
      <w:pPr>
        <w:pStyle w:val="a7"/>
        <w:kinsoku w:val="0"/>
        <w:spacing w:before="0" w:after="0"/>
        <w:ind w:left="4536" w:firstLineChars="500" w:firstLine="2023"/>
        <w:jc w:val="both"/>
        <w:rPr>
          <w:snapToGrid/>
          <w:spacing w:val="12"/>
          <w:kern w:val="0"/>
        </w:rPr>
      </w:pPr>
    </w:p>
    <w:p w:rsidR="00C150E9" w:rsidRDefault="00C150E9" w:rsidP="00C150E9">
      <w:pPr>
        <w:pStyle w:val="a7"/>
        <w:kinsoku w:val="0"/>
        <w:spacing w:before="0" w:after="0"/>
        <w:ind w:left="4536" w:firstLineChars="500" w:firstLine="2023"/>
        <w:jc w:val="both"/>
        <w:rPr>
          <w:snapToGrid/>
          <w:spacing w:val="12"/>
          <w:kern w:val="0"/>
        </w:rPr>
      </w:pPr>
    </w:p>
    <w:p w:rsidR="00C150E9" w:rsidRPr="006723F4" w:rsidRDefault="00C150E9" w:rsidP="00C150E9">
      <w:pPr>
        <w:pStyle w:val="a7"/>
        <w:kinsoku w:val="0"/>
        <w:spacing w:before="0" w:after="0"/>
        <w:ind w:left="4536" w:firstLineChars="500" w:firstLine="2023"/>
        <w:jc w:val="both"/>
        <w:rPr>
          <w:snapToGrid/>
          <w:spacing w:val="12"/>
          <w:kern w:val="0"/>
        </w:rPr>
      </w:pPr>
    </w:p>
    <w:p w:rsidR="00E223FC" w:rsidRDefault="00E223FC" w:rsidP="00C150E9">
      <w:pPr>
        <w:pStyle w:val="a7"/>
        <w:kinsoku w:val="0"/>
        <w:spacing w:before="0" w:after="0"/>
        <w:ind w:left="4536" w:firstLineChars="500" w:firstLine="2023"/>
        <w:jc w:val="both"/>
        <w:rPr>
          <w:snapToGrid/>
          <w:spacing w:val="12"/>
          <w:kern w:val="0"/>
        </w:rPr>
      </w:pPr>
    </w:p>
    <w:p w:rsidR="00E223FC" w:rsidRDefault="00E223FC" w:rsidP="00C150E9">
      <w:pPr>
        <w:pStyle w:val="a7"/>
        <w:kinsoku w:val="0"/>
        <w:spacing w:before="0" w:after="0"/>
        <w:ind w:left="4536" w:firstLineChars="500" w:firstLine="2023"/>
        <w:jc w:val="both"/>
        <w:rPr>
          <w:snapToGrid/>
          <w:spacing w:val="12"/>
          <w:kern w:val="0"/>
        </w:rPr>
      </w:pPr>
    </w:p>
    <w:p w:rsidR="005B08D7" w:rsidRDefault="005B08D7" w:rsidP="00ED0C71">
      <w:pPr>
        <w:pStyle w:val="ad"/>
        <w:ind w:left="2041" w:right="680" w:hanging="680"/>
      </w:pPr>
    </w:p>
    <w:p w:rsidR="00417F47" w:rsidRDefault="00417F47" w:rsidP="00ED0C71">
      <w:pPr>
        <w:pStyle w:val="ad"/>
        <w:ind w:left="2041" w:right="680" w:hanging="680"/>
      </w:pPr>
    </w:p>
    <w:p w:rsidR="00E223FC" w:rsidRDefault="00E223FC" w:rsidP="00ED0C71">
      <w:pPr>
        <w:pStyle w:val="ad"/>
        <w:ind w:left="2041" w:right="680" w:hanging="680"/>
      </w:pPr>
    </w:p>
    <w:p w:rsidR="006723F4" w:rsidRDefault="006723F4" w:rsidP="00ED0C71">
      <w:pPr>
        <w:pStyle w:val="ad"/>
        <w:ind w:left="2041" w:right="680" w:hanging="680"/>
      </w:pPr>
    </w:p>
    <w:p w:rsidR="00C150E9" w:rsidRDefault="00C150E9" w:rsidP="005715E0">
      <w:pPr>
        <w:pStyle w:val="ad"/>
        <w:ind w:left="2041" w:right="55" w:hanging="2041"/>
      </w:pPr>
      <w:r>
        <w:rPr>
          <w:rFonts w:hint="eastAsia"/>
        </w:rPr>
        <w:t>中華民國年</w:t>
      </w:r>
      <w:r w:rsidR="00ED0C71">
        <w:rPr>
          <w:rFonts w:hint="eastAsia"/>
        </w:rPr>
        <w:t>100</w:t>
      </w:r>
      <w:r w:rsidR="00ED0C71">
        <w:rPr>
          <w:rFonts w:hint="eastAsia"/>
        </w:rPr>
        <w:t>年</w:t>
      </w:r>
      <w:r w:rsidR="002B07CD">
        <w:rPr>
          <w:rFonts w:hint="eastAsia"/>
        </w:rPr>
        <w:t xml:space="preserve">  12  </w:t>
      </w:r>
      <w:r>
        <w:rPr>
          <w:rFonts w:hint="eastAsia"/>
        </w:rPr>
        <w:t>月</w:t>
      </w:r>
      <w:r w:rsidR="00ED0C71">
        <w:rPr>
          <w:rFonts w:hint="eastAsia"/>
        </w:rPr>
        <w:t xml:space="preserve"> </w:t>
      </w:r>
      <w:r w:rsidR="00E223FC">
        <w:rPr>
          <w:rFonts w:hint="eastAsia"/>
        </w:rPr>
        <w:t xml:space="preserve"> </w:t>
      </w:r>
      <w:r w:rsidR="00980273">
        <w:rPr>
          <w:rFonts w:hint="eastAsia"/>
        </w:rPr>
        <w:t>20</w:t>
      </w:r>
      <w:r w:rsidR="00ED0C71">
        <w:rPr>
          <w:rFonts w:hint="eastAsia"/>
        </w:rPr>
        <w:t xml:space="preserve">  </w:t>
      </w:r>
      <w:r>
        <w:rPr>
          <w:rFonts w:hint="eastAsia"/>
        </w:rPr>
        <w:t>日</w:t>
      </w:r>
    </w:p>
    <w:p w:rsidR="00E12F23" w:rsidRDefault="00E12F23" w:rsidP="00E12F23">
      <w:pPr>
        <w:pStyle w:val="4"/>
        <w:numPr>
          <w:ilvl w:val="0"/>
          <w:numId w:val="0"/>
        </w:numPr>
        <w:jc w:val="center"/>
      </w:pPr>
      <w:r>
        <w:br w:type="page"/>
      </w:r>
    </w:p>
    <w:p w:rsidR="00B37808" w:rsidRDefault="00B37808" w:rsidP="00970A50">
      <w:pPr>
        <w:pStyle w:val="4"/>
        <w:numPr>
          <w:ilvl w:val="0"/>
          <w:numId w:val="0"/>
        </w:numPr>
        <w:jc w:val="center"/>
        <w:rPr>
          <w:sz w:val="108"/>
          <w:szCs w:val="108"/>
        </w:rPr>
      </w:pPr>
    </w:p>
    <w:p w:rsidR="00B37808" w:rsidRDefault="00B37808" w:rsidP="00970A50">
      <w:pPr>
        <w:pStyle w:val="4"/>
        <w:numPr>
          <w:ilvl w:val="0"/>
          <w:numId w:val="0"/>
        </w:numPr>
        <w:jc w:val="center"/>
        <w:rPr>
          <w:sz w:val="108"/>
          <w:szCs w:val="108"/>
        </w:rPr>
      </w:pPr>
    </w:p>
    <w:p w:rsidR="00970A50" w:rsidRDefault="00970A50" w:rsidP="00970A50">
      <w:pPr>
        <w:pStyle w:val="4"/>
        <w:numPr>
          <w:ilvl w:val="0"/>
          <w:numId w:val="0"/>
        </w:numPr>
        <w:jc w:val="center"/>
        <w:rPr>
          <w:sz w:val="108"/>
          <w:szCs w:val="108"/>
        </w:rPr>
      </w:pPr>
      <w:r w:rsidRPr="00E12F23">
        <w:rPr>
          <w:rFonts w:hint="eastAsia"/>
          <w:sz w:val="108"/>
          <w:szCs w:val="108"/>
        </w:rPr>
        <w:t>參考文獻與附錄</w:t>
      </w:r>
    </w:p>
    <w:p w:rsidR="00E12F23" w:rsidRDefault="00E12F23" w:rsidP="00E12F23">
      <w:pPr>
        <w:pStyle w:val="4"/>
        <w:numPr>
          <w:ilvl w:val="0"/>
          <w:numId w:val="0"/>
        </w:numPr>
        <w:jc w:val="center"/>
      </w:pPr>
    </w:p>
    <w:p w:rsidR="00970A50" w:rsidRDefault="00970A50" w:rsidP="00E12F23">
      <w:pPr>
        <w:pStyle w:val="4"/>
        <w:numPr>
          <w:ilvl w:val="0"/>
          <w:numId w:val="0"/>
        </w:numPr>
        <w:jc w:val="center"/>
        <w:rPr>
          <w:sz w:val="108"/>
          <w:szCs w:val="108"/>
        </w:rPr>
      </w:pPr>
    </w:p>
    <w:p w:rsidR="00E12F23" w:rsidRDefault="00E12F23" w:rsidP="00E12F23">
      <w:pPr>
        <w:pStyle w:val="4"/>
        <w:numPr>
          <w:ilvl w:val="0"/>
          <w:numId w:val="0"/>
        </w:numPr>
        <w:jc w:val="center"/>
        <w:rPr>
          <w:sz w:val="108"/>
          <w:szCs w:val="108"/>
        </w:rPr>
      </w:pPr>
    </w:p>
    <w:p w:rsidR="00E12F23" w:rsidRPr="00E12F23" w:rsidRDefault="00E12F23" w:rsidP="00E12F23">
      <w:pPr>
        <w:pStyle w:val="4"/>
        <w:numPr>
          <w:ilvl w:val="0"/>
          <w:numId w:val="0"/>
        </w:numPr>
        <w:jc w:val="center"/>
        <w:rPr>
          <w:sz w:val="108"/>
          <w:szCs w:val="108"/>
        </w:rPr>
      </w:pPr>
    </w:p>
    <w:p w:rsidR="00DC6772" w:rsidRPr="004A3393" w:rsidRDefault="00DC6772" w:rsidP="006723F4">
      <w:pPr>
        <w:pStyle w:val="ad"/>
        <w:kinsoku/>
        <w:wordWrap w:val="0"/>
        <w:ind w:left="850" w:hangingChars="250" w:hanging="850"/>
        <w:jc w:val="both"/>
      </w:pPr>
    </w:p>
    <w:p w:rsidR="006723F4" w:rsidRDefault="00EE0FB2" w:rsidP="006723F4">
      <w:pPr>
        <w:pStyle w:val="1"/>
        <w:autoSpaceDE w:val="0"/>
        <w:autoSpaceDN w:val="0"/>
        <w:adjustRightInd w:val="0"/>
      </w:pPr>
      <w:r>
        <w:br w:type="page"/>
      </w:r>
      <w:bookmarkStart w:id="1023" w:name="_Toc220379796"/>
      <w:bookmarkStart w:id="1024" w:name="_Toc279682708"/>
      <w:bookmarkStart w:id="1025" w:name="_Toc280262239"/>
      <w:bookmarkStart w:id="1026" w:name="_Toc311050875"/>
      <w:bookmarkStart w:id="1027" w:name="_Toc294785280"/>
      <w:r w:rsidR="006723F4">
        <w:rPr>
          <w:rFonts w:hint="eastAsia"/>
        </w:rPr>
        <w:lastRenderedPageBreak/>
        <w:t>參考文獻</w:t>
      </w:r>
      <w:r w:rsidR="000B7B90">
        <w:rPr>
          <w:rStyle w:val="af6"/>
        </w:rPr>
        <w:footnoteReference w:id="90"/>
      </w:r>
      <w:r w:rsidR="006723F4">
        <w:rPr>
          <w:rFonts w:hint="eastAsia"/>
        </w:rPr>
        <w:t>：</w:t>
      </w:r>
      <w:bookmarkEnd w:id="1023"/>
      <w:bookmarkEnd w:id="1024"/>
      <w:bookmarkEnd w:id="1025"/>
      <w:bookmarkEnd w:id="1026"/>
    </w:p>
    <w:p w:rsidR="00F73609" w:rsidRDefault="00F73609" w:rsidP="00225E27">
      <w:pPr>
        <w:pStyle w:val="2"/>
      </w:pPr>
      <w:bookmarkStart w:id="1028" w:name="_Toc311050876"/>
      <w:r>
        <w:rPr>
          <w:rFonts w:hint="eastAsia"/>
        </w:rPr>
        <w:t>本院相關調查案件及專案調查研究案件：</w:t>
      </w:r>
      <w:bookmarkEnd w:id="1028"/>
    </w:p>
    <w:p w:rsidR="00F73609" w:rsidRDefault="00891717" w:rsidP="00F73609">
      <w:pPr>
        <w:pStyle w:val="3"/>
      </w:pPr>
      <w:bookmarkStart w:id="1029" w:name="_Toc310611535"/>
      <w:bookmarkStart w:id="1030" w:name="_Toc311050877"/>
      <w:r>
        <w:rPr>
          <w:rFonts w:hint="eastAsia"/>
        </w:rPr>
        <w:t>周陽山、葛永光，</w:t>
      </w:r>
      <w:r w:rsidR="00F73609">
        <w:rPr>
          <w:rFonts w:hint="eastAsia"/>
        </w:rPr>
        <w:t>本院院臺調壹字第10008000290號函派查「政府推動能源安全政策有無未盡職責」</w:t>
      </w:r>
      <w:r>
        <w:rPr>
          <w:rFonts w:hint="eastAsia"/>
        </w:rPr>
        <w:t>乙案調查報告</w:t>
      </w:r>
      <w:r w:rsidR="002C3068">
        <w:rPr>
          <w:rFonts w:hint="eastAsia"/>
        </w:rPr>
        <w:t>，100年1月26日</w:t>
      </w:r>
      <w:r>
        <w:rPr>
          <w:rFonts w:hint="eastAsia"/>
        </w:rPr>
        <w:t>。</w:t>
      </w:r>
      <w:bookmarkEnd w:id="1029"/>
      <w:bookmarkEnd w:id="1030"/>
    </w:p>
    <w:p w:rsidR="00F73609" w:rsidRDefault="00891717" w:rsidP="00F73609">
      <w:pPr>
        <w:pStyle w:val="3"/>
      </w:pPr>
      <w:bookmarkStart w:id="1031" w:name="_Toc310611536"/>
      <w:bookmarkStart w:id="1032" w:name="_Toc311050878"/>
      <w:r>
        <w:rPr>
          <w:rFonts w:hint="eastAsia"/>
        </w:rPr>
        <w:t>趙榮耀、劉玉山，</w:t>
      </w:r>
      <w:r w:rsidR="00F73609">
        <w:rPr>
          <w:rFonts w:hint="eastAsia"/>
        </w:rPr>
        <w:t>本院院臺調壹字第0990800907號函派查「我國再生能源發展條例自98年7月8日公布實施以來，迄未通過任何1件外界申請案；相關部門有無落實執行法令及貫徹節能省碳目標，認有深入瞭解之必要」乙案</w:t>
      </w:r>
      <w:r>
        <w:rPr>
          <w:rFonts w:hint="eastAsia"/>
        </w:rPr>
        <w:t>調查報告</w:t>
      </w:r>
      <w:r w:rsidR="002C3068">
        <w:rPr>
          <w:rFonts w:hint="eastAsia"/>
        </w:rPr>
        <w:t>，99年10月20日</w:t>
      </w:r>
      <w:r>
        <w:rPr>
          <w:rFonts w:hint="eastAsia"/>
        </w:rPr>
        <w:t>。</w:t>
      </w:r>
      <w:bookmarkEnd w:id="1031"/>
      <w:bookmarkEnd w:id="1032"/>
    </w:p>
    <w:p w:rsidR="00F73609" w:rsidRDefault="00891717" w:rsidP="00F73609">
      <w:pPr>
        <w:pStyle w:val="3"/>
      </w:pPr>
      <w:bookmarkStart w:id="1033" w:name="_Toc310611537"/>
      <w:bookmarkStart w:id="1034" w:name="_Toc311050879"/>
      <w:r>
        <w:rPr>
          <w:rFonts w:hint="eastAsia"/>
        </w:rPr>
        <w:t>劉玉山、李炳南、楊美鈴、黃武次，</w:t>
      </w:r>
      <w:r w:rsidR="00F73609">
        <w:rPr>
          <w:rFonts w:hint="eastAsia"/>
        </w:rPr>
        <w:t>本院院臺調壹字第0990800128號函派查「因應低碳生活趨勢，政府相關作為與措施之探討」乙案</w:t>
      </w:r>
      <w:r>
        <w:rPr>
          <w:rFonts w:hint="eastAsia"/>
        </w:rPr>
        <w:t>專案</w:t>
      </w:r>
      <w:r w:rsidR="00F73609">
        <w:rPr>
          <w:rFonts w:hint="eastAsia"/>
        </w:rPr>
        <w:t>調查研究</w:t>
      </w:r>
      <w:r>
        <w:rPr>
          <w:rFonts w:hint="eastAsia"/>
        </w:rPr>
        <w:t>報告</w:t>
      </w:r>
      <w:r w:rsidR="002C3068">
        <w:rPr>
          <w:rFonts w:hint="eastAsia"/>
        </w:rPr>
        <w:t>，99年2月26日</w:t>
      </w:r>
      <w:r>
        <w:rPr>
          <w:rFonts w:hint="eastAsia"/>
        </w:rPr>
        <w:t>。</w:t>
      </w:r>
      <w:bookmarkEnd w:id="1033"/>
      <w:bookmarkEnd w:id="1034"/>
    </w:p>
    <w:p w:rsidR="00F73609" w:rsidRDefault="00F73609" w:rsidP="00225E27">
      <w:pPr>
        <w:pStyle w:val="2"/>
      </w:pPr>
      <w:bookmarkStart w:id="1035" w:name="_Toc311050880"/>
      <w:r>
        <w:rPr>
          <w:rFonts w:hint="eastAsia"/>
        </w:rPr>
        <w:t>政府出版品</w:t>
      </w:r>
      <w:r w:rsidR="000455FB">
        <w:rPr>
          <w:rFonts w:hint="eastAsia"/>
        </w:rPr>
        <w:t>、</w:t>
      </w:r>
      <w:r>
        <w:rPr>
          <w:rFonts w:hint="eastAsia"/>
        </w:rPr>
        <w:t>出國報告</w:t>
      </w:r>
      <w:r w:rsidR="000455FB">
        <w:rPr>
          <w:rFonts w:hint="eastAsia"/>
        </w:rPr>
        <w:t>、</w:t>
      </w:r>
      <w:r w:rsidR="004E5929">
        <w:rPr>
          <w:rFonts w:hint="eastAsia"/>
        </w:rPr>
        <w:t>委託研究、</w:t>
      </w:r>
      <w:r w:rsidR="000455FB">
        <w:rPr>
          <w:rFonts w:hint="eastAsia"/>
        </w:rPr>
        <w:t>簡報</w:t>
      </w:r>
      <w:r>
        <w:rPr>
          <w:rFonts w:hint="eastAsia"/>
        </w:rPr>
        <w:t>：</w:t>
      </w:r>
      <w:bookmarkEnd w:id="1035"/>
    </w:p>
    <w:p w:rsidR="0062620F" w:rsidRPr="0062620F" w:rsidRDefault="0062620F" w:rsidP="0062620F">
      <w:pPr>
        <w:pStyle w:val="3"/>
      </w:pPr>
      <w:bookmarkStart w:id="1036" w:name="_Toc310611539"/>
      <w:bookmarkStart w:id="1037" w:name="_Toc311050881"/>
      <w:r w:rsidRPr="0062620F">
        <w:rPr>
          <w:rFonts w:hint="eastAsia"/>
        </w:rPr>
        <w:t>能源局，2010年能源產業技術白皮書，100年。</w:t>
      </w:r>
      <w:bookmarkEnd w:id="1036"/>
      <w:bookmarkEnd w:id="1037"/>
    </w:p>
    <w:p w:rsidR="0062620F" w:rsidRPr="0062620F" w:rsidRDefault="0062620F" w:rsidP="0062620F">
      <w:pPr>
        <w:pStyle w:val="3"/>
      </w:pPr>
      <w:bookmarkStart w:id="1038" w:name="_Toc310611540"/>
      <w:bookmarkStart w:id="1039" w:name="_Toc311050882"/>
      <w:r w:rsidRPr="0062620F">
        <w:rPr>
          <w:rFonts w:hint="eastAsia"/>
        </w:rPr>
        <w:t>黃育欽、李宏臺，出席APEC第34次EGNRET會議及第6次BTF會議之出國報告，99年。</w:t>
      </w:r>
      <w:bookmarkEnd w:id="1038"/>
      <w:bookmarkEnd w:id="1039"/>
    </w:p>
    <w:p w:rsidR="0062620F" w:rsidRPr="0062620F" w:rsidRDefault="0062620F" w:rsidP="0062620F">
      <w:pPr>
        <w:pStyle w:val="3"/>
      </w:pPr>
      <w:bookmarkStart w:id="1040" w:name="_Toc310611543"/>
      <w:bookmarkStart w:id="1041" w:name="_Toc311050883"/>
      <w:bookmarkStart w:id="1042" w:name="_Toc310611541"/>
      <w:r w:rsidRPr="0062620F">
        <w:rPr>
          <w:rFonts w:hint="eastAsia"/>
        </w:rPr>
        <w:t>經濟部，能源發展綱領政策評估說明書(草案)，99年。</w:t>
      </w:r>
      <w:bookmarkEnd w:id="1040"/>
      <w:bookmarkEnd w:id="1041"/>
    </w:p>
    <w:p w:rsidR="0062620F" w:rsidRPr="0062620F" w:rsidRDefault="0062620F" w:rsidP="0062620F">
      <w:pPr>
        <w:pStyle w:val="3"/>
      </w:pPr>
      <w:bookmarkStart w:id="1043" w:name="_Toc311050884"/>
      <w:r w:rsidRPr="0062620F">
        <w:rPr>
          <w:rFonts w:hint="eastAsia"/>
        </w:rPr>
        <w:t>經濟部加工出口區管理處，財團法人資訊工業策進會拓墣產業研究所執行，從全球綠色產業發展趨勢看加工出口區發展機會與展望，</w:t>
      </w:r>
      <w:r w:rsidRPr="0062620F">
        <w:t>99</w:t>
      </w:r>
      <w:r w:rsidRPr="0062620F">
        <w:rPr>
          <w:rFonts w:hint="eastAsia"/>
        </w:rPr>
        <w:t>年</w:t>
      </w:r>
      <w:r w:rsidRPr="0062620F">
        <w:t>12</w:t>
      </w:r>
      <w:r w:rsidRPr="0062620F">
        <w:rPr>
          <w:rFonts w:hint="eastAsia"/>
        </w:rPr>
        <w:t>月。</w:t>
      </w:r>
      <w:bookmarkEnd w:id="1042"/>
      <w:bookmarkEnd w:id="1043"/>
    </w:p>
    <w:p w:rsidR="0062620F" w:rsidRPr="0062620F" w:rsidRDefault="0062620F" w:rsidP="0062620F">
      <w:pPr>
        <w:pStyle w:val="3"/>
      </w:pPr>
      <w:bookmarkStart w:id="1044" w:name="_Toc310611542"/>
      <w:bookmarkStart w:id="1045" w:name="_Toc311050885"/>
      <w:r w:rsidRPr="0062620F">
        <w:rPr>
          <w:rFonts w:hint="eastAsia"/>
        </w:rPr>
        <w:t>歐嘉瑞，我國再生能源發展策略，第6屆兩岸經貿文化論壇簡報，財團法人國家政策研究基金會主辦，99年。</w:t>
      </w:r>
      <w:bookmarkEnd w:id="1044"/>
      <w:bookmarkEnd w:id="1045"/>
    </w:p>
    <w:p w:rsidR="0062620F" w:rsidRPr="0062620F" w:rsidRDefault="0062620F" w:rsidP="0062620F">
      <w:pPr>
        <w:pStyle w:val="3"/>
      </w:pPr>
      <w:bookmarkStart w:id="1046" w:name="_Toc310611544"/>
      <w:bookmarkStart w:id="1047" w:name="_Toc311050886"/>
      <w:r w:rsidRPr="0062620F">
        <w:rPr>
          <w:rFonts w:hint="eastAsia"/>
        </w:rPr>
        <w:t>行政院國家永續發展委員會，永續發展政策綱領，</w:t>
      </w:r>
      <w:r w:rsidRPr="0062620F">
        <w:rPr>
          <w:rFonts w:hint="eastAsia"/>
        </w:rPr>
        <w:lastRenderedPageBreak/>
        <w:t>98年。</w:t>
      </w:r>
      <w:bookmarkEnd w:id="1046"/>
      <w:bookmarkEnd w:id="1047"/>
    </w:p>
    <w:p w:rsidR="0062620F" w:rsidRPr="0062620F" w:rsidRDefault="0062620F" w:rsidP="0062620F">
      <w:pPr>
        <w:pStyle w:val="3"/>
      </w:pPr>
      <w:bookmarkStart w:id="1048" w:name="_Toc310611545"/>
      <w:bookmarkStart w:id="1049" w:name="_Toc311050887"/>
      <w:r w:rsidRPr="0062620F">
        <w:rPr>
          <w:rFonts w:hint="eastAsia"/>
        </w:rPr>
        <w:t>朱景鵬，從國際競爭力評比析論政府效能提升之道，研考雙月刊，第33卷第2期，第19~29頁，98年。</w:t>
      </w:r>
      <w:bookmarkEnd w:id="1048"/>
      <w:bookmarkEnd w:id="1049"/>
    </w:p>
    <w:p w:rsidR="0062620F" w:rsidRPr="0062620F" w:rsidRDefault="0062620F" w:rsidP="0062620F">
      <w:pPr>
        <w:pStyle w:val="3"/>
      </w:pPr>
      <w:bookmarkStart w:id="1050" w:name="_Toc310611546"/>
      <w:bookmarkStart w:id="1051" w:name="_Toc311050888"/>
      <w:r w:rsidRPr="0062620F">
        <w:rPr>
          <w:rFonts w:hint="eastAsia"/>
        </w:rPr>
        <w:t>陳玲慧，赴美國夏威夷州參加「亞太潔淨能源高峰會及展覽」之出國報告，98年。</w:t>
      </w:r>
      <w:bookmarkEnd w:id="1050"/>
      <w:bookmarkEnd w:id="1051"/>
    </w:p>
    <w:p w:rsidR="0062620F" w:rsidRPr="0062620F" w:rsidRDefault="0062620F" w:rsidP="0062620F">
      <w:pPr>
        <w:pStyle w:val="3"/>
      </w:pPr>
      <w:bookmarkStart w:id="1052" w:name="_Toc310611547"/>
      <w:bookmarkStart w:id="1053" w:name="_Toc311050889"/>
      <w:r w:rsidRPr="0062620F">
        <w:rPr>
          <w:rFonts w:hint="eastAsia"/>
        </w:rPr>
        <w:t>黃育欽，李宏臺，赴美國出席「APEC第32次新及再生能源技術專家分組會議」及「APEC再生能源發電與能源效率於財務機制支援下之進展研討會」之出國報告，98年。</w:t>
      </w:r>
      <w:bookmarkEnd w:id="1052"/>
      <w:bookmarkEnd w:id="1053"/>
    </w:p>
    <w:p w:rsidR="0062620F" w:rsidRPr="0062620F" w:rsidRDefault="0062620F" w:rsidP="0062620F">
      <w:pPr>
        <w:pStyle w:val="3"/>
      </w:pPr>
      <w:bookmarkStart w:id="1054" w:name="_Toc310611548"/>
      <w:bookmarkStart w:id="1055" w:name="_Toc311050890"/>
      <w:r w:rsidRPr="0062620F">
        <w:rPr>
          <w:rFonts w:hint="eastAsia"/>
        </w:rPr>
        <w:t>經濟部能源局，「我國能源資通訊產業之發展」簡報資料，</w:t>
      </w:r>
      <w:r w:rsidRPr="0062620F">
        <w:t>98</w:t>
      </w:r>
      <w:r w:rsidRPr="0062620F">
        <w:rPr>
          <w:rFonts w:hint="eastAsia"/>
        </w:rPr>
        <w:t>年。</w:t>
      </w:r>
      <w:bookmarkEnd w:id="1054"/>
      <w:bookmarkEnd w:id="1055"/>
    </w:p>
    <w:p w:rsidR="0062620F" w:rsidRPr="0062620F" w:rsidRDefault="0062620F" w:rsidP="0062620F">
      <w:pPr>
        <w:pStyle w:val="3"/>
      </w:pPr>
      <w:bookmarkStart w:id="1056" w:name="_Toc310611549"/>
      <w:bookmarkStart w:id="1057" w:name="_Toc311050891"/>
      <w:r w:rsidRPr="0062620F">
        <w:rPr>
          <w:rFonts w:hint="eastAsia"/>
        </w:rPr>
        <w:t>葉惠青、陳炯曉，赴英國出席第四屆臺英再生能源圓桌會議與英國再生能源參訪之出國報告，98年。</w:t>
      </w:r>
      <w:bookmarkEnd w:id="1056"/>
      <w:bookmarkEnd w:id="1057"/>
    </w:p>
    <w:p w:rsidR="0062620F" w:rsidRPr="0062620F" w:rsidRDefault="0062620F" w:rsidP="0062620F">
      <w:pPr>
        <w:pStyle w:val="3"/>
      </w:pPr>
      <w:bookmarkStart w:id="1058" w:name="_Toc310611550"/>
      <w:bookmarkStart w:id="1059" w:name="_Toc311050892"/>
      <w:r w:rsidRPr="0062620F">
        <w:rPr>
          <w:rFonts w:hint="eastAsia"/>
        </w:rPr>
        <w:t>王長瑩，赴美國參加「2008國際再生能源會議」之出國報告，97年。</w:t>
      </w:r>
      <w:bookmarkEnd w:id="1058"/>
      <w:bookmarkEnd w:id="1059"/>
    </w:p>
    <w:p w:rsidR="0062620F" w:rsidRPr="0062620F" w:rsidRDefault="0062620F" w:rsidP="0062620F">
      <w:pPr>
        <w:pStyle w:val="3"/>
      </w:pPr>
      <w:bookmarkStart w:id="1060" w:name="_Toc310611551"/>
      <w:bookmarkStart w:id="1061" w:name="_Toc311050893"/>
      <w:r w:rsidRPr="0062620F">
        <w:rPr>
          <w:rFonts w:hint="eastAsia"/>
        </w:rPr>
        <w:t>行政院經濟建設委員會，國際因應氣候變遷發展趨勢，碳經濟，第6期，96年。</w:t>
      </w:r>
      <w:bookmarkEnd w:id="1060"/>
      <w:bookmarkEnd w:id="1061"/>
    </w:p>
    <w:p w:rsidR="0062620F" w:rsidRPr="0062620F" w:rsidRDefault="0062620F" w:rsidP="0062620F">
      <w:pPr>
        <w:pStyle w:val="3"/>
      </w:pPr>
      <w:bookmarkStart w:id="1062" w:name="_Toc311050894"/>
      <w:bookmarkStart w:id="1063" w:name="_Toc310611552"/>
      <w:r w:rsidRPr="0062620F">
        <w:rPr>
          <w:rFonts w:hint="eastAsia"/>
        </w:rPr>
        <w:t>謝惠子，綠能產業發光體—太陽能產業國內外發展現況，經濟部能源報導，96年10月。</w:t>
      </w:r>
      <w:bookmarkEnd w:id="1062"/>
    </w:p>
    <w:p w:rsidR="0062620F" w:rsidRPr="0062620F" w:rsidRDefault="0062620F" w:rsidP="0062620F">
      <w:pPr>
        <w:pStyle w:val="3"/>
      </w:pPr>
      <w:bookmarkStart w:id="1064" w:name="_Toc311050895"/>
      <w:r w:rsidRPr="0062620F">
        <w:rPr>
          <w:rFonts w:hint="eastAsia"/>
        </w:rPr>
        <w:t>朱景鵬、高長、朱鎮明，政府效能國際評比指標之研究，行政院研考會委託研究(RDECRES-094-007)，95年。</w:t>
      </w:r>
      <w:bookmarkEnd w:id="1063"/>
      <w:bookmarkEnd w:id="1064"/>
    </w:p>
    <w:p w:rsidR="0062620F" w:rsidRPr="0062620F" w:rsidRDefault="0062620F" w:rsidP="0062620F">
      <w:pPr>
        <w:pStyle w:val="3"/>
      </w:pPr>
      <w:bookmarkStart w:id="1065" w:name="_Toc310611553"/>
      <w:bookmarkStart w:id="1066" w:name="_Toc311050896"/>
      <w:r w:rsidRPr="0062620F">
        <w:rPr>
          <w:rFonts w:hint="eastAsia"/>
        </w:rPr>
        <w:t>溫麗琪，我國發展綠色產業之願景及策略，行政院研考會委託研究(RDEC-RES-093-007)，94年。</w:t>
      </w:r>
      <w:bookmarkEnd w:id="1065"/>
      <w:bookmarkEnd w:id="1066"/>
    </w:p>
    <w:p w:rsidR="00225E27" w:rsidRDefault="002C3068" w:rsidP="00225E27">
      <w:pPr>
        <w:pStyle w:val="2"/>
      </w:pPr>
      <w:bookmarkStart w:id="1067" w:name="_Toc311050897"/>
      <w:r>
        <w:rPr>
          <w:rFonts w:hint="eastAsia"/>
        </w:rPr>
        <w:t>專業</w:t>
      </w:r>
      <w:r w:rsidR="00225E27">
        <w:rPr>
          <w:rFonts w:hint="eastAsia"/>
        </w:rPr>
        <w:t>期刊</w:t>
      </w:r>
      <w:r w:rsidR="000455FB">
        <w:rPr>
          <w:rFonts w:hint="eastAsia"/>
        </w:rPr>
        <w:t>、研討會論文、授課教材</w:t>
      </w:r>
      <w:r w:rsidR="00225E27">
        <w:rPr>
          <w:rFonts w:hint="eastAsia"/>
        </w:rPr>
        <w:t>：</w:t>
      </w:r>
      <w:bookmarkEnd w:id="1067"/>
    </w:p>
    <w:p w:rsidR="0062620F" w:rsidRPr="0062620F" w:rsidRDefault="0062620F" w:rsidP="0062620F">
      <w:pPr>
        <w:pStyle w:val="3"/>
      </w:pPr>
      <w:bookmarkStart w:id="1068" w:name="_Toc310611555"/>
      <w:bookmarkStart w:id="1069" w:name="_Toc311050898"/>
      <w:bookmarkStart w:id="1070" w:name="_Toc280102853"/>
      <w:bookmarkStart w:id="1071" w:name="_Toc280262256"/>
      <w:r w:rsidRPr="0062620F">
        <w:rPr>
          <w:rFonts w:hint="eastAsia"/>
        </w:rPr>
        <w:t>呂錫民，我國未來的能源結構，科學發展期刊，60~65頁，464期，100年</w:t>
      </w:r>
      <w:r w:rsidRPr="0062620F">
        <w:t>8</w:t>
      </w:r>
      <w:r w:rsidRPr="0062620F">
        <w:rPr>
          <w:rFonts w:hint="eastAsia"/>
        </w:rPr>
        <w:t>月。</w:t>
      </w:r>
      <w:bookmarkEnd w:id="1068"/>
      <w:bookmarkEnd w:id="1069"/>
    </w:p>
    <w:p w:rsidR="0062620F" w:rsidRPr="0062620F" w:rsidRDefault="0062620F" w:rsidP="0062620F">
      <w:pPr>
        <w:pStyle w:val="3"/>
      </w:pPr>
      <w:bookmarkStart w:id="1072" w:name="_Toc310611556"/>
      <w:bookmarkStart w:id="1073" w:name="_Toc311050899"/>
      <w:r w:rsidRPr="0062620F">
        <w:rPr>
          <w:rFonts w:hint="eastAsia"/>
        </w:rPr>
        <w:t>莊水榮、張彥輝、李鴻文，綠能創新企業之技術鑑</w:t>
      </w:r>
      <w:r w:rsidRPr="0062620F">
        <w:rPr>
          <w:rFonts w:hint="eastAsia"/>
        </w:rPr>
        <w:lastRenderedPageBreak/>
        <w:t>價－以宇春綠能源科技公司爲例，商管科技季刊，，12卷1期，第</w:t>
      </w:r>
      <w:r w:rsidRPr="0062620F">
        <w:t>79</w:t>
      </w:r>
      <w:r w:rsidRPr="0062620F">
        <w:rPr>
          <w:rFonts w:hint="eastAsia"/>
        </w:rPr>
        <w:t>~</w:t>
      </w:r>
      <w:r w:rsidRPr="0062620F">
        <w:t>112</w:t>
      </w:r>
      <w:r w:rsidRPr="0062620F">
        <w:rPr>
          <w:rFonts w:hint="eastAsia"/>
        </w:rPr>
        <w:t>頁，100年3月。</w:t>
      </w:r>
      <w:bookmarkEnd w:id="1072"/>
      <w:bookmarkEnd w:id="1073"/>
    </w:p>
    <w:p w:rsidR="0062620F" w:rsidRPr="0062620F" w:rsidRDefault="0062620F" w:rsidP="0062620F">
      <w:pPr>
        <w:pStyle w:val="3"/>
      </w:pPr>
      <w:bookmarkStart w:id="1074" w:name="_Toc310611557"/>
      <w:bookmarkStart w:id="1075" w:name="_Toc311050900"/>
      <w:r w:rsidRPr="0062620F">
        <w:rPr>
          <w:rFonts w:hint="eastAsia"/>
        </w:rPr>
        <w:t>吳榮華，創新強國，新能源推動之評析，智庫論壇，國家政策研究基金會，99年6月。</w:t>
      </w:r>
      <w:bookmarkEnd w:id="1074"/>
      <w:bookmarkEnd w:id="1075"/>
    </w:p>
    <w:p w:rsidR="0062620F" w:rsidRPr="0062620F" w:rsidRDefault="0062620F" w:rsidP="0062620F">
      <w:pPr>
        <w:pStyle w:val="3"/>
      </w:pPr>
      <w:bookmarkStart w:id="1076" w:name="_Toc310611558"/>
      <w:bookmarkStart w:id="1077" w:name="_Toc311050901"/>
      <w:r w:rsidRPr="0062620F">
        <w:rPr>
          <w:rFonts w:hint="eastAsia"/>
        </w:rPr>
        <w:t>莫東立，從全球綠色新政看我國綠色產業發展契機，工業污染防治，113期，99年4月。</w:t>
      </w:r>
      <w:bookmarkEnd w:id="1070"/>
      <w:bookmarkEnd w:id="1071"/>
      <w:bookmarkEnd w:id="1076"/>
      <w:bookmarkEnd w:id="1077"/>
    </w:p>
    <w:p w:rsidR="0062620F" w:rsidRPr="0062620F" w:rsidRDefault="0062620F" w:rsidP="0062620F">
      <w:pPr>
        <w:pStyle w:val="3"/>
      </w:pPr>
      <w:bookmarkStart w:id="1078" w:name="_Toc310611559"/>
      <w:bookmarkStart w:id="1079" w:name="_Toc311050902"/>
      <w:bookmarkStart w:id="1080" w:name="_Toc280102854"/>
      <w:bookmarkStart w:id="1081" w:name="_Toc280262257"/>
      <w:r w:rsidRPr="0062620F">
        <w:rPr>
          <w:rFonts w:hint="eastAsia"/>
        </w:rPr>
        <w:t>楊顯整，太陽光電系統之技術與應用簡介，綠基會通訊，第8頁，99年4月。</w:t>
      </w:r>
      <w:bookmarkEnd w:id="1078"/>
      <w:bookmarkEnd w:id="1079"/>
    </w:p>
    <w:p w:rsidR="0062620F" w:rsidRPr="0062620F" w:rsidRDefault="0062620F" w:rsidP="0062620F">
      <w:pPr>
        <w:pStyle w:val="3"/>
      </w:pPr>
      <w:bookmarkStart w:id="1082" w:name="_Toc311050903"/>
      <w:bookmarkStart w:id="1083" w:name="_Toc310611560"/>
      <w:r w:rsidRPr="0062620F">
        <w:rPr>
          <w:rFonts w:hint="eastAsia"/>
        </w:rPr>
        <w:t>綠能產業蘊藏豐富商機，華商世界季刊，第5期，99年。</w:t>
      </w:r>
      <w:bookmarkEnd w:id="1082"/>
    </w:p>
    <w:p w:rsidR="0062620F" w:rsidRPr="0062620F" w:rsidRDefault="0062620F" w:rsidP="0062620F">
      <w:pPr>
        <w:pStyle w:val="3"/>
      </w:pPr>
      <w:bookmarkStart w:id="1084" w:name="_Toc311050904"/>
      <w:r w:rsidRPr="0062620F">
        <w:rPr>
          <w:rFonts w:hint="eastAsia"/>
        </w:rPr>
        <w:t>李科逸，智慧電網重要法制議題研析探討及因應，科技法律透析，第8~10頁，98年10月。</w:t>
      </w:r>
      <w:bookmarkEnd w:id="1083"/>
      <w:bookmarkEnd w:id="1084"/>
    </w:p>
    <w:p w:rsidR="0062620F" w:rsidRPr="0062620F" w:rsidRDefault="0062620F" w:rsidP="0062620F">
      <w:pPr>
        <w:pStyle w:val="3"/>
      </w:pPr>
      <w:bookmarkStart w:id="1085" w:name="_Toc310611562"/>
      <w:bookmarkStart w:id="1086" w:name="_Toc311050905"/>
      <w:bookmarkStart w:id="1087" w:name="_Toc310611561"/>
      <w:r w:rsidRPr="0062620F">
        <w:rPr>
          <w:rFonts w:hint="eastAsia"/>
        </w:rPr>
        <w:t>張嘉玲、陳明義，綠色產業發展趨勢，科學與工程技術期刊，第5卷第1期，第11~17頁，98年。</w:t>
      </w:r>
      <w:bookmarkEnd w:id="1085"/>
      <w:bookmarkEnd w:id="1086"/>
    </w:p>
    <w:p w:rsidR="0062620F" w:rsidRPr="0062620F" w:rsidRDefault="0062620F" w:rsidP="0062620F">
      <w:pPr>
        <w:pStyle w:val="3"/>
      </w:pPr>
      <w:bookmarkStart w:id="1088" w:name="_Toc311050906"/>
      <w:r w:rsidRPr="0062620F">
        <w:rPr>
          <w:rFonts w:hint="eastAsia"/>
        </w:rPr>
        <w:t>張憶琳，低碳家園政策與我國綠能產業發展，再生能源能源管理專輯，98年。</w:t>
      </w:r>
      <w:bookmarkEnd w:id="1087"/>
      <w:bookmarkEnd w:id="1088"/>
    </w:p>
    <w:p w:rsidR="0062620F" w:rsidRPr="0062620F" w:rsidRDefault="0062620F" w:rsidP="0062620F">
      <w:pPr>
        <w:pStyle w:val="3"/>
      </w:pPr>
      <w:bookmarkStart w:id="1089" w:name="_Toc310611563"/>
      <w:bookmarkStart w:id="1090" w:name="_Toc311050907"/>
      <w:r w:rsidRPr="0062620F">
        <w:rPr>
          <w:rFonts w:hint="eastAsia"/>
        </w:rPr>
        <w:t>陳輝俊，臺灣ESCO產業發展現況與未來趨勢，觀光旅館業節能減碳自願行動宣導說明會資料，97年。</w:t>
      </w:r>
      <w:bookmarkEnd w:id="1089"/>
      <w:bookmarkEnd w:id="1090"/>
    </w:p>
    <w:p w:rsidR="0062620F" w:rsidRPr="0062620F" w:rsidRDefault="0062620F" w:rsidP="0062620F">
      <w:pPr>
        <w:pStyle w:val="3"/>
      </w:pPr>
      <w:bookmarkStart w:id="1091" w:name="_Toc310611564"/>
      <w:bookmarkStart w:id="1092" w:name="_Toc311050908"/>
      <w:r w:rsidRPr="0062620F">
        <w:rPr>
          <w:rFonts w:hint="eastAsia"/>
        </w:rPr>
        <w:t>趙貴祥，太陽光電產業之發展趨勢與應用，國立勤益科技大學電機工程系授課教材，97年。</w:t>
      </w:r>
      <w:bookmarkEnd w:id="1091"/>
      <w:bookmarkEnd w:id="1092"/>
    </w:p>
    <w:p w:rsidR="0062620F" w:rsidRPr="0062620F" w:rsidRDefault="0062620F" w:rsidP="0062620F">
      <w:pPr>
        <w:pStyle w:val="3"/>
      </w:pPr>
      <w:bookmarkStart w:id="1093" w:name="_Toc310611565"/>
      <w:bookmarkStart w:id="1094" w:name="_Toc311050909"/>
      <w:r w:rsidRPr="0062620F">
        <w:rPr>
          <w:rFonts w:hint="eastAsia"/>
        </w:rPr>
        <w:t>戴玉珍，臺灣電動機車發展歷程與現況分析，電動車輛產業資訊專刊，94年7月。</w:t>
      </w:r>
      <w:bookmarkEnd w:id="1080"/>
      <w:bookmarkEnd w:id="1081"/>
      <w:bookmarkEnd w:id="1093"/>
      <w:bookmarkEnd w:id="1094"/>
    </w:p>
    <w:p w:rsidR="0062620F" w:rsidRPr="0062620F" w:rsidRDefault="0062620F" w:rsidP="0062620F">
      <w:pPr>
        <w:pStyle w:val="3"/>
      </w:pPr>
      <w:bookmarkStart w:id="1095" w:name="_Toc310611566"/>
      <w:bookmarkStart w:id="1096" w:name="_Toc311050910"/>
      <w:r w:rsidRPr="0062620F">
        <w:rPr>
          <w:rFonts w:hint="eastAsia"/>
        </w:rPr>
        <w:t>梁啟源，郭博堯，劉致峻，再生能源發展方案之社會成本效益分析，中華民國能源經濟學會年會報告，92年。</w:t>
      </w:r>
      <w:bookmarkEnd w:id="1095"/>
      <w:bookmarkEnd w:id="1096"/>
    </w:p>
    <w:p w:rsidR="00A64DBA" w:rsidRDefault="00A64DBA" w:rsidP="00A64DBA">
      <w:pPr>
        <w:pStyle w:val="2"/>
      </w:pPr>
      <w:bookmarkStart w:id="1097" w:name="_Toc311050911"/>
      <w:r w:rsidRPr="00A64DBA">
        <w:rPr>
          <w:rFonts w:hint="eastAsia"/>
        </w:rPr>
        <w:t>電子媒體資料：</w:t>
      </w:r>
      <w:bookmarkEnd w:id="1097"/>
    </w:p>
    <w:p w:rsidR="00422BFD" w:rsidRPr="00422BFD" w:rsidRDefault="00422BFD" w:rsidP="0054356B">
      <w:pPr>
        <w:pStyle w:val="3"/>
        <w:kinsoku/>
        <w:wordWrap w:val="0"/>
        <w:ind w:left="1394"/>
      </w:pPr>
      <w:bookmarkStart w:id="1098" w:name="_Toc310611571"/>
      <w:bookmarkStart w:id="1099" w:name="_Toc311050912"/>
      <w:bookmarkStart w:id="1100" w:name="_Toc310611569"/>
      <w:r w:rsidRPr="00763CBB">
        <w:rPr>
          <w:rFonts w:hint="eastAsia"/>
        </w:rPr>
        <w:t>平衡計分卡推廣協會</w:t>
      </w:r>
      <w:r w:rsidRPr="00422BFD">
        <w:rPr>
          <w:rFonts w:hint="eastAsia"/>
          <w:spacing w:val="-22"/>
          <w:sz w:val="24"/>
          <w:szCs w:val="24"/>
        </w:rPr>
        <w:t>(</w:t>
      </w:r>
      <w:hyperlink r:id="rId21" w:history="1">
        <w:r w:rsidRPr="00422BFD">
          <w:rPr>
            <w:rFonts w:hint="eastAsia"/>
            <w:spacing w:val="-22"/>
            <w:sz w:val="24"/>
            <w:szCs w:val="24"/>
          </w:rPr>
          <w:t>http://www.bsca.org.tw/?action-viewnews-itemid-21</w:t>
        </w:r>
      </w:hyperlink>
      <w:r w:rsidRPr="00422BFD">
        <w:rPr>
          <w:rFonts w:hint="eastAsia"/>
          <w:spacing w:val="-22"/>
          <w:sz w:val="24"/>
          <w:szCs w:val="24"/>
        </w:rPr>
        <w:t>)。</w:t>
      </w:r>
      <w:bookmarkEnd w:id="1098"/>
      <w:bookmarkEnd w:id="1099"/>
    </w:p>
    <w:p w:rsidR="00422BFD" w:rsidRPr="00422BFD" w:rsidRDefault="00422BFD" w:rsidP="00422BFD">
      <w:pPr>
        <w:pStyle w:val="3"/>
        <w:kinsoku/>
        <w:wordWrap w:val="0"/>
        <w:ind w:left="1394"/>
        <w:rPr>
          <w:spacing w:val="-22"/>
          <w:sz w:val="24"/>
          <w:szCs w:val="24"/>
        </w:rPr>
      </w:pPr>
      <w:bookmarkStart w:id="1101" w:name="_Toc311050913"/>
      <w:bookmarkStart w:id="1102" w:name="_Toc310611573"/>
      <w:r w:rsidRPr="00422BFD">
        <w:rPr>
          <w:rFonts w:hint="eastAsia"/>
        </w:rPr>
        <w:t>行政院國家永續發展委員會</w:t>
      </w:r>
      <w:r>
        <w:rPr>
          <w:rFonts w:hint="eastAsia"/>
        </w:rPr>
        <w:t>全球資訊網</w:t>
      </w:r>
      <w:r w:rsidRPr="00422BFD">
        <w:rPr>
          <w:rFonts w:hint="eastAsia"/>
          <w:color w:val="000000"/>
          <w:spacing w:val="-22"/>
          <w:sz w:val="24"/>
          <w:szCs w:val="24"/>
        </w:rPr>
        <w:t>(</w:t>
      </w:r>
      <w:hyperlink r:id="rId22" w:history="1">
        <w:r w:rsidRPr="00422BFD">
          <w:rPr>
            <w:rStyle w:val="ac"/>
            <w:color w:val="000000"/>
            <w:spacing w:val="-22"/>
            <w:sz w:val="24"/>
            <w:szCs w:val="24"/>
            <w:u w:val="none"/>
          </w:rPr>
          <w:t>http://sta.epa.</w:t>
        </w:r>
        <w:r w:rsidRPr="00422BFD">
          <w:rPr>
            <w:rStyle w:val="ac"/>
            <w:color w:val="000000"/>
            <w:spacing w:val="-22"/>
            <w:sz w:val="24"/>
            <w:szCs w:val="24"/>
            <w:u w:val="none"/>
          </w:rPr>
          <w:lastRenderedPageBreak/>
          <w:t>gov.tw/nsdn/</w:t>
        </w:r>
      </w:hyperlink>
      <w:r w:rsidRPr="00422BFD">
        <w:rPr>
          <w:rFonts w:hint="eastAsia"/>
          <w:color w:val="000000"/>
          <w:spacing w:val="-22"/>
          <w:sz w:val="24"/>
          <w:szCs w:val="24"/>
        </w:rPr>
        <w:t>)。</w:t>
      </w:r>
      <w:bookmarkEnd w:id="1101"/>
    </w:p>
    <w:p w:rsidR="00422BFD" w:rsidRDefault="00422BFD" w:rsidP="00422BFD">
      <w:pPr>
        <w:pStyle w:val="3"/>
        <w:kinsoku/>
        <w:wordWrap w:val="0"/>
        <w:ind w:left="1394"/>
      </w:pPr>
      <w:bookmarkStart w:id="1103" w:name="_Toc311050914"/>
      <w:r w:rsidRPr="0062620F">
        <w:rPr>
          <w:rFonts w:hint="eastAsia"/>
          <w:spacing w:val="-10"/>
        </w:rPr>
        <w:t>行政院環境保護署溫室氣體登錄平臺</w:t>
      </w:r>
      <w:r w:rsidRPr="0054356B">
        <w:rPr>
          <w:rFonts w:hint="eastAsia"/>
          <w:spacing w:val="-8"/>
          <w:sz w:val="24"/>
          <w:szCs w:val="24"/>
        </w:rPr>
        <w:t>(</w:t>
      </w:r>
      <w:hyperlink r:id="rId23" w:history="1">
        <w:r w:rsidRPr="0054356B">
          <w:rPr>
            <w:rFonts w:hint="eastAsia"/>
            <w:spacing w:val="-8"/>
            <w:sz w:val="24"/>
            <w:szCs w:val="24"/>
          </w:rPr>
          <w:t>http://ghgregistry.epa.gov.tw/feature/content.aspx?id=1060</w:t>
        </w:r>
      </w:hyperlink>
      <w:r w:rsidRPr="0054356B">
        <w:rPr>
          <w:rFonts w:hint="eastAsia"/>
          <w:spacing w:val="-8"/>
          <w:sz w:val="24"/>
          <w:szCs w:val="24"/>
        </w:rPr>
        <w:t>)</w:t>
      </w:r>
      <w:bookmarkEnd w:id="1103"/>
    </w:p>
    <w:p w:rsidR="00422BFD" w:rsidRPr="0054356B" w:rsidRDefault="00422BFD" w:rsidP="00422BFD">
      <w:pPr>
        <w:pStyle w:val="3"/>
        <w:kinsoku/>
        <w:wordWrap w:val="0"/>
        <w:ind w:left="1394"/>
        <w:rPr>
          <w:spacing w:val="-20"/>
          <w:sz w:val="24"/>
          <w:szCs w:val="24"/>
        </w:rPr>
      </w:pPr>
      <w:bookmarkStart w:id="1104" w:name="_Toc311050915"/>
      <w:r w:rsidRPr="0054356B">
        <w:rPr>
          <w:rFonts w:hint="eastAsia"/>
        </w:rPr>
        <w:t>法源法律網</w:t>
      </w:r>
      <w:r w:rsidRPr="0054356B">
        <w:rPr>
          <w:rFonts w:hint="eastAsia"/>
          <w:spacing w:val="-20"/>
          <w:sz w:val="24"/>
          <w:szCs w:val="24"/>
        </w:rPr>
        <w:t>(</w:t>
      </w:r>
      <w:hyperlink r:id="rId24" w:history="1">
        <w:r w:rsidRPr="00B1418C">
          <w:rPr>
            <w:rStyle w:val="ac"/>
            <w:color w:val="auto"/>
            <w:spacing w:val="-6"/>
            <w:sz w:val="24"/>
            <w:szCs w:val="24"/>
            <w:u w:val="none"/>
          </w:rPr>
          <w:t>http://www.lawbank.com.tw/</w:t>
        </w:r>
      </w:hyperlink>
      <w:r w:rsidRPr="0054356B">
        <w:rPr>
          <w:rFonts w:hint="eastAsia"/>
          <w:spacing w:val="-20"/>
          <w:sz w:val="24"/>
          <w:szCs w:val="24"/>
        </w:rPr>
        <w:t>)</w:t>
      </w:r>
      <w:r>
        <w:rPr>
          <w:rFonts w:hint="eastAsia"/>
          <w:spacing w:val="-20"/>
          <w:sz w:val="24"/>
          <w:szCs w:val="24"/>
        </w:rPr>
        <w:t>。</w:t>
      </w:r>
      <w:bookmarkEnd w:id="1102"/>
      <w:bookmarkEnd w:id="1104"/>
    </w:p>
    <w:p w:rsidR="00422BFD" w:rsidRPr="0054356B" w:rsidRDefault="00422BFD" w:rsidP="00422BFD">
      <w:pPr>
        <w:pStyle w:val="3"/>
        <w:kinsoku/>
        <w:wordWrap w:val="0"/>
        <w:ind w:left="1394"/>
      </w:pPr>
      <w:bookmarkStart w:id="1105" w:name="_Toc310611572"/>
      <w:bookmarkStart w:id="1106" w:name="_Toc311050916"/>
      <w:r w:rsidRPr="002936B6">
        <w:rPr>
          <w:rFonts w:hint="eastAsia"/>
        </w:rPr>
        <w:t>美國地質調查所</w:t>
      </w:r>
      <w:r w:rsidRPr="0054356B">
        <w:rPr>
          <w:rFonts w:hint="eastAsia"/>
          <w:spacing w:val="-6"/>
          <w:sz w:val="24"/>
          <w:szCs w:val="24"/>
        </w:rPr>
        <w:t>(</w:t>
      </w:r>
      <w:hyperlink r:id="rId25" w:history="1">
        <w:r w:rsidRPr="0054356B">
          <w:rPr>
            <w:rStyle w:val="ac"/>
            <w:rFonts w:hint="eastAsia"/>
            <w:color w:val="auto"/>
            <w:spacing w:val="-6"/>
            <w:sz w:val="24"/>
            <w:szCs w:val="24"/>
            <w:u w:val="none"/>
          </w:rPr>
          <w:t>http://earthquake.usgs.gov/earthquakes/eqinthenews/2011/usc0001xgp/</w:t>
        </w:r>
      </w:hyperlink>
      <w:r w:rsidRPr="0054356B">
        <w:rPr>
          <w:rFonts w:hint="eastAsia"/>
          <w:spacing w:val="-6"/>
          <w:sz w:val="24"/>
          <w:szCs w:val="24"/>
        </w:rPr>
        <w:t>)</w:t>
      </w:r>
      <w:r>
        <w:rPr>
          <w:rFonts w:hint="eastAsia"/>
          <w:spacing w:val="-20"/>
          <w:sz w:val="24"/>
          <w:szCs w:val="24"/>
        </w:rPr>
        <w:t>。</w:t>
      </w:r>
      <w:bookmarkEnd w:id="1105"/>
      <w:bookmarkEnd w:id="1106"/>
    </w:p>
    <w:p w:rsidR="00422BFD" w:rsidRPr="0054356B" w:rsidRDefault="00422BFD" w:rsidP="00422BFD">
      <w:pPr>
        <w:pStyle w:val="3"/>
        <w:kinsoku/>
        <w:wordWrap w:val="0"/>
        <w:ind w:left="1394"/>
        <w:rPr>
          <w:spacing w:val="-10"/>
          <w:sz w:val="24"/>
          <w:szCs w:val="24"/>
        </w:rPr>
      </w:pPr>
      <w:bookmarkStart w:id="1107" w:name="_Toc310611570"/>
      <w:bookmarkStart w:id="1108" w:name="_Toc311050917"/>
      <w:r>
        <w:rPr>
          <w:rFonts w:hint="eastAsia"/>
        </w:rPr>
        <w:t>經濟部</w:t>
      </w:r>
      <w:r w:rsidRPr="00A64DBA">
        <w:rPr>
          <w:rFonts w:hint="eastAsia"/>
        </w:rPr>
        <w:t>能源局網站</w:t>
      </w:r>
      <w:r w:rsidRPr="0054356B">
        <w:rPr>
          <w:rFonts w:hint="eastAsia"/>
          <w:spacing w:val="-12"/>
          <w:sz w:val="24"/>
          <w:szCs w:val="24"/>
        </w:rPr>
        <w:t>(</w:t>
      </w:r>
      <w:r w:rsidRPr="0054356B">
        <w:rPr>
          <w:spacing w:val="-12"/>
          <w:sz w:val="24"/>
          <w:szCs w:val="24"/>
        </w:rPr>
        <w:t>http://www.moeaboe.gov.tw/Default.aspx?group=2</w:t>
      </w:r>
      <w:r w:rsidRPr="0054356B">
        <w:rPr>
          <w:rFonts w:hint="eastAsia"/>
          <w:spacing w:val="-12"/>
          <w:sz w:val="24"/>
          <w:szCs w:val="24"/>
        </w:rPr>
        <w:t>)。</w:t>
      </w:r>
      <w:bookmarkEnd w:id="1107"/>
      <w:bookmarkEnd w:id="1108"/>
    </w:p>
    <w:p w:rsidR="00422BFD" w:rsidRDefault="00422BFD" w:rsidP="0054356B">
      <w:pPr>
        <w:pStyle w:val="3"/>
        <w:kinsoku/>
        <w:wordWrap w:val="0"/>
        <w:ind w:left="1394"/>
        <w:rPr>
          <w:spacing w:val="-12"/>
          <w:sz w:val="24"/>
          <w:szCs w:val="24"/>
        </w:rPr>
      </w:pPr>
      <w:bookmarkStart w:id="1109" w:name="_Toc311050918"/>
      <w:r w:rsidRPr="00422BFD">
        <w:rPr>
          <w:rFonts w:hint="eastAsia"/>
        </w:rPr>
        <w:t>綠能產業資訊網</w:t>
      </w:r>
      <w:r w:rsidRPr="00422BFD">
        <w:rPr>
          <w:rFonts w:hint="eastAsia"/>
          <w:spacing w:val="-12"/>
          <w:sz w:val="24"/>
          <w:szCs w:val="24"/>
        </w:rPr>
        <w:t>(</w:t>
      </w:r>
      <w:hyperlink r:id="rId26" w:history="1">
        <w:r w:rsidRPr="00422BFD">
          <w:rPr>
            <w:rStyle w:val="ac"/>
            <w:color w:val="000000"/>
            <w:spacing w:val="-12"/>
            <w:sz w:val="24"/>
            <w:szCs w:val="24"/>
            <w:u w:val="none"/>
          </w:rPr>
          <w:t>http://www.taiwangreenenergy.org.tw/</w:t>
        </w:r>
      </w:hyperlink>
      <w:r w:rsidRPr="00422BFD">
        <w:rPr>
          <w:rFonts w:hint="eastAsia"/>
          <w:spacing w:val="-12"/>
          <w:sz w:val="24"/>
          <w:szCs w:val="24"/>
        </w:rPr>
        <w:t>)</w:t>
      </w:r>
      <w:r>
        <w:rPr>
          <w:rFonts w:hint="eastAsia"/>
          <w:spacing w:val="-12"/>
          <w:sz w:val="24"/>
          <w:szCs w:val="24"/>
        </w:rPr>
        <w:t>。</w:t>
      </w:r>
      <w:bookmarkEnd w:id="1109"/>
    </w:p>
    <w:p w:rsidR="00225E27" w:rsidRDefault="00225E27" w:rsidP="00225E27">
      <w:pPr>
        <w:pStyle w:val="2"/>
      </w:pPr>
      <w:bookmarkStart w:id="1110" w:name="_Toc311050919"/>
      <w:bookmarkEnd w:id="1100"/>
      <w:r w:rsidRPr="00225E27">
        <w:rPr>
          <w:rFonts w:hint="eastAsia"/>
        </w:rPr>
        <w:t>大專院校學位論文：</w:t>
      </w:r>
      <w:bookmarkEnd w:id="1110"/>
    </w:p>
    <w:p w:rsidR="00F73609" w:rsidRDefault="00F73609" w:rsidP="00F73609">
      <w:pPr>
        <w:pStyle w:val="3"/>
      </w:pPr>
      <w:bookmarkStart w:id="1111" w:name="_Toc311050920"/>
      <w:r>
        <w:rPr>
          <w:rFonts w:hint="eastAsia"/>
        </w:rPr>
        <w:t>博士論文：</w:t>
      </w:r>
      <w:bookmarkEnd w:id="1111"/>
    </w:p>
    <w:p w:rsidR="0062620F" w:rsidRPr="0062620F" w:rsidRDefault="0062620F" w:rsidP="0062620F">
      <w:pPr>
        <w:pStyle w:val="4"/>
      </w:pPr>
      <w:r w:rsidRPr="0062620F">
        <w:rPr>
          <w:rFonts w:hint="eastAsia"/>
        </w:rPr>
        <w:t>卓金和，三篇能源經濟的應用，國立中央大學經濟學研究所博士論文，99年。</w:t>
      </w:r>
    </w:p>
    <w:p w:rsidR="0062620F" w:rsidRPr="0062620F" w:rsidRDefault="0062620F" w:rsidP="0062620F">
      <w:pPr>
        <w:pStyle w:val="4"/>
      </w:pPr>
      <w:r w:rsidRPr="0062620F">
        <w:rPr>
          <w:rFonts w:hint="eastAsia"/>
        </w:rPr>
        <w:tab/>
        <w:t>陳東藝，第三代太陽能電池的設計製作和應用，國立臺灣大學化學研究所博士論文，98年。</w:t>
      </w:r>
    </w:p>
    <w:p w:rsidR="0062620F" w:rsidRPr="0062620F" w:rsidRDefault="0062620F" w:rsidP="0062620F">
      <w:pPr>
        <w:pStyle w:val="4"/>
      </w:pPr>
      <w:r w:rsidRPr="0062620F">
        <w:rPr>
          <w:rFonts w:hint="eastAsia"/>
        </w:rPr>
        <w:t>廖卿惠，臺灣永續能源發展之潛勢分析，國立臺灣大學環境工程學研究所博士論文，98年。</w:t>
      </w:r>
    </w:p>
    <w:p w:rsidR="0062620F" w:rsidRPr="0062620F" w:rsidRDefault="0062620F" w:rsidP="0062620F">
      <w:pPr>
        <w:pStyle w:val="4"/>
      </w:pPr>
      <w:r w:rsidRPr="0062620F">
        <w:rPr>
          <w:rFonts w:hint="eastAsia"/>
        </w:rPr>
        <w:t>蔡麗敏，全球太陽光電產業技術與市場預測，國立交通大學科技管理研究所博士論文，98年。</w:t>
      </w:r>
    </w:p>
    <w:p w:rsidR="0062620F" w:rsidRPr="0062620F" w:rsidRDefault="0062620F" w:rsidP="0062620F">
      <w:pPr>
        <w:pStyle w:val="4"/>
      </w:pPr>
      <w:r w:rsidRPr="0062620F">
        <w:rPr>
          <w:rFonts w:hint="eastAsia"/>
        </w:rPr>
        <w:t>蘇炯龍，永續發展評估模式之延伸探討—能源要素融入的應用，國立臺北大學自然資源與環境管理研究所博士論文，98年。</w:t>
      </w:r>
    </w:p>
    <w:p w:rsidR="0062620F" w:rsidRPr="0062620F" w:rsidRDefault="0062620F" w:rsidP="0062620F">
      <w:pPr>
        <w:pStyle w:val="4"/>
      </w:pPr>
      <w:r w:rsidRPr="0062620F">
        <w:rPr>
          <w:rFonts w:hint="eastAsia"/>
        </w:rPr>
        <w:t>杜逸龍，風力發電機發電量之推估，國立臺灣大學生物環境系統工程學研究所博士論文，97年。</w:t>
      </w:r>
    </w:p>
    <w:p w:rsidR="0062620F" w:rsidRDefault="0062620F" w:rsidP="0062620F">
      <w:pPr>
        <w:pStyle w:val="4"/>
      </w:pPr>
      <w:r w:rsidRPr="0062620F">
        <w:rPr>
          <w:rFonts w:hint="eastAsia"/>
        </w:rPr>
        <w:t>葉泰和，風力發電機容量因數分析與風場經濟效益評估，國立成功大學電機工程學系博士論文，97年。</w:t>
      </w:r>
    </w:p>
    <w:p w:rsidR="00F73609" w:rsidRDefault="00F73609" w:rsidP="0062620F">
      <w:pPr>
        <w:pStyle w:val="3"/>
      </w:pPr>
      <w:bookmarkStart w:id="1112" w:name="_Toc311050921"/>
      <w:r>
        <w:rPr>
          <w:rFonts w:hint="eastAsia"/>
        </w:rPr>
        <w:t>碩士論文：</w:t>
      </w:r>
      <w:bookmarkEnd w:id="1112"/>
    </w:p>
    <w:p w:rsidR="00D63074" w:rsidRDefault="00D63074" w:rsidP="00D63074">
      <w:pPr>
        <w:pStyle w:val="4"/>
      </w:pPr>
      <w:r>
        <w:rPr>
          <w:rFonts w:hint="eastAsia"/>
        </w:rPr>
        <w:t>林薇真，氣候變遷下我國能源稅制之整合與建構，國立臺灣大學科際整合法律學研究所碩士論文，</w:t>
      </w:r>
      <w:r>
        <w:rPr>
          <w:rFonts w:hint="eastAsia"/>
        </w:rPr>
        <w:lastRenderedPageBreak/>
        <w:t>100年。</w:t>
      </w:r>
    </w:p>
    <w:p w:rsidR="00D63074" w:rsidRDefault="00D63074" w:rsidP="00D63074">
      <w:pPr>
        <w:pStyle w:val="4"/>
      </w:pPr>
      <w:r>
        <w:rPr>
          <w:rFonts w:hint="eastAsia"/>
        </w:rPr>
        <w:t>張家華，中國大陸風能產業政策及法制分析，國立臺灣科技大學科技管理所碩士論文，100年。</w:t>
      </w:r>
      <w:r>
        <w:rPr>
          <w:rFonts w:hint="eastAsia"/>
        </w:rPr>
        <w:tab/>
      </w:r>
    </w:p>
    <w:p w:rsidR="00D63074" w:rsidRDefault="00D63074" w:rsidP="00D63074">
      <w:pPr>
        <w:pStyle w:val="4"/>
      </w:pPr>
      <w:r>
        <w:rPr>
          <w:rFonts w:hint="eastAsia"/>
        </w:rPr>
        <w:t>黃佳傑，低碳綠能執行政策之效益分析與比較—以歐盟之德國、英國、丹麥、瑞典及我國為例，國立彰化師範大學生物學系碩士論文，100年。</w:t>
      </w:r>
      <w:r>
        <w:rPr>
          <w:rFonts w:hint="eastAsia"/>
        </w:rPr>
        <w:tab/>
      </w:r>
    </w:p>
    <w:p w:rsidR="00D63074" w:rsidRDefault="00D63074" w:rsidP="00D63074">
      <w:pPr>
        <w:pStyle w:val="4"/>
      </w:pPr>
      <w:r>
        <w:rPr>
          <w:rFonts w:hint="eastAsia"/>
        </w:rPr>
        <w:t>王正德，科技業導入太陽能設備之研究，國立中山大學高階經營碩士班碩士論文，99年。</w:t>
      </w:r>
    </w:p>
    <w:p w:rsidR="00D63074" w:rsidRDefault="00D63074" w:rsidP="00D63074">
      <w:pPr>
        <w:pStyle w:val="4"/>
      </w:pPr>
      <w:r>
        <w:rPr>
          <w:rFonts w:hint="eastAsia"/>
        </w:rPr>
        <w:t>王國楨，LED產業垂直整合策略與經營模式之個案研究，國立臺灣科技大學管理研究所碩士論文，99年。</w:t>
      </w:r>
    </w:p>
    <w:p w:rsidR="00D63074" w:rsidRDefault="00D63074" w:rsidP="00D63074">
      <w:pPr>
        <w:pStyle w:val="4"/>
      </w:pPr>
      <w:r>
        <w:rPr>
          <w:rFonts w:hint="eastAsia"/>
        </w:rPr>
        <w:t>汪宥伶，探討綠能供應鏈中夥伴關係之評選—以風力發電產業為例，靜宜大學國際企業學系研究所碩士論文，99年。</w:t>
      </w:r>
      <w:r>
        <w:rPr>
          <w:rFonts w:hint="eastAsia"/>
        </w:rPr>
        <w:tab/>
      </w:r>
    </w:p>
    <w:p w:rsidR="00D63074" w:rsidRDefault="00D63074" w:rsidP="00D63074">
      <w:pPr>
        <w:pStyle w:val="4"/>
      </w:pPr>
      <w:r>
        <w:rPr>
          <w:rFonts w:hint="eastAsia"/>
        </w:rPr>
        <w:t>李科潁，臺灣電動車產業發展與廠商策略之研究，國立中正大學企業管理研究所碩士論文，99年。</w:t>
      </w:r>
    </w:p>
    <w:p w:rsidR="00D63074" w:rsidRDefault="00D63074" w:rsidP="00D63074">
      <w:pPr>
        <w:pStyle w:val="4"/>
      </w:pPr>
      <w:r>
        <w:rPr>
          <w:rFonts w:hint="eastAsia"/>
        </w:rPr>
        <w:t>李浚禾，探討綠能產業中決策分析之影響因素，逢甲大學科技管理研究所碩士論文，99年。</w:t>
      </w:r>
    </w:p>
    <w:p w:rsidR="00D63074" w:rsidRDefault="00D63074" w:rsidP="00D63074">
      <w:pPr>
        <w:pStyle w:val="4"/>
      </w:pPr>
      <w:r>
        <w:rPr>
          <w:rFonts w:hint="eastAsia"/>
        </w:rPr>
        <w:t>林雁雯，臺灣中小型高科技之產業發展趨勢與總體經濟預測指標之關聯性分析-以臺灣LED產業為例，國立清華大學工業工程與工程管理學系碩士論文，99年。</w:t>
      </w:r>
      <w:r>
        <w:rPr>
          <w:rFonts w:hint="eastAsia"/>
        </w:rPr>
        <w:tab/>
      </w:r>
    </w:p>
    <w:p w:rsidR="00D63074" w:rsidRDefault="00D63074" w:rsidP="00D63074">
      <w:pPr>
        <w:pStyle w:val="4"/>
      </w:pPr>
      <w:r>
        <w:rPr>
          <w:rFonts w:hint="eastAsia"/>
        </w:rPr>
        <w:t>林馨愉，太陽光電產業的國際投資趨勢，國立中山大學中國與亞太區域研究所碩士論文，99年。</w:t>
      </w:r>
    </w:p>
    <w:p w:rsidR="00D63074" w:rsidRDefault="00D63074" w:rsidP="00D63074">
      <w:pPr>
        <w:pStyle w:val="4"/>
      </w:pPr>
      <w:r>
        <w:rPr>
          <w:rFonts w:hint="eastAsia"/>
        </w:rPr>
        <w:t>張健倫，臺灣太陽光電產業新進者策略之研究—以友達為例，國立清華大學科技管理研究所碩士論文，99年。</w:t>
      </w:r>
      <w:r>
        <w:rPr>
          <w:rFonts w:hint="eastAsia"/>
        </w:rPr>
        <w:tab/>
      </w:r>
    </w:p>
    <w:p w:rsidR="00D63074" w:rsidRDefault="00D63074" w:rsidP="00D63074">
      <w:pPr>
        <w:pStyle w:val="4"/>
      </w:pPr>
      <w:r>
        <w:rPr>
          <w:rFonts w:hint="eastAsia"/>
        </w:rPr>
        <w:t>鄒智純，我國再生能源發展條例立法過程與法案內容之研究，國立臺灣大學政治學研究所碩士</w:t>
      </w:r>
      <w:r>
        <w:rPr>
          <w:rFonts w:hint="eastAsia"/>
        </w:rPr>
        <w:lastRenderedPageBreak/>
        <w:t>論文，99年。</w:t>
      </w:r>
    </w:p>
    <w:p w:rsidR="00D63074" w:rsidRDefault="00D63074" w:rsidP="00D63074">
      <w:pPr>
        <w:pStyle w:val="4"/>
      </w:pPr>
      <w:r>
        <w:rPr>
          <w:rFonts w:hint="eastAsia"/>
        </w:rPr>
        <w:tab/>
        <w:t>楊輝雄，綠能產業在金門地區開發可行性分析，國立高雄大學國際高階經營管理學系碩士論文，99年。</w:t>
      </w:r>
    </w:p>
    <w:p w:rsidR="00D63074" w:rsidRDefault="00D63074" w:rsidP="00D63074">
      <w:pPr>
        <w:pStyle w:val="4"/>
      </w:pPr>
      <w:r>
        <w:rPr>
          <w:rFonts w:hint="eastAsia"/>
        </w:rPr>
        <w:t>魏明皓，臺灣光電企業跨足綠能整合之策略布局，國立政治大學科技管理研究所碩士論文，99年。</w:t>
      </w:r>
    </w:p>
    <w:p w:rsidR="00D63074" w:rsidRDefault="00D63074" w:rsidP="00D63074">
      <w:pPr>
        <w:pStyle w:val="4"/>
      </w:pPr>
      <w:r>
        <w:rPr>
          <w:rFonts w:hint="eastAsia"/>
        </w:rPr>
        <w:t>蘇培元，綠能產品國際化行銷及競爭策略之探討—以電動自行車為例，世新大學企業管理研究所碩士論文，99年。</w:t>
      </w:r>
      <w:r>
        <w:rPr>
          <w:rFonts w:hint="eastAsia"/>
        </w:rPr>
        <w:tab/>
      </w:r>
    </w:p>
    <w:p w:rsidR="00D63074" w:rsidRDefault="00D63074" w:rsidP="00D63074">
      <w:pPr>
        <w:pStyle w:val="4"/>
      </w:pPr>
      <w:r>
        <w:rPr>
          <w:rFonts w:hint="eastAsia"/>
        </w:rPr>
        <w:t>顏振羽，有機廢棄物再利用之政策初探—以臺南市為例，國立中山大學高階公共政策碩士班碩士論文，99年。</w:t>
      </w:r>
      <w:r>
        <w:rPr>
          <w:rFonts w:hint="eastAsia"/>
        </w:rPr>
        <w:tab/>
      </w:r>
    </w:p>
    <w:p w:rsidR="00D63074" w:rsidRDefault="00D63074" w:rsidP="00D63074">
      <w:pPr>
        <w:pStyle w:val="4"/>
      </w:pPr>
      <w:r>
        <w:rPr>
          <w:rFonts w:hint="eastAsia"/>
        </w:rPr>
        <w:t>王信博，臺灣氫能運輸工具燃料電池產業的發展研究，東海大學管理碩士在職專班碩士論文，98年。</w:t>
      </w:r>
    </w:p>
    <w:p w:rsidR="00D63074" w:rsidRDefault="00D63074" w:rsidP="00D63074">
      <w:pPr>
        <w:pStyle w:val="4"/>
      </w:pPr>
      <w:r>
        <w:rPr>
          <w:rFonts w:hint="eastAsia"/>
        </w:rPr>
        <w:t>江家瑤，從能源政策論國家安全—以臺灣為例，嘉義大學國防與國家安全研究所碩士論文，98年。</w:t>
      </w:r>
    </w:p>
    <w:p w:rsidR="00D63074" w:rsidRDefault="00D63074" w:rsidP="00D63074">
      <w:pPr>
        <w:pStyle w:val="4"/>
      </w:pPr>
      <w:r>
        <w:rPr>
          <w:rFonts w:hint="eastAsia"/>
        </w:rPr>
        <w:t>陳勃淳，臺灣太陽光電產業競爭策略之研究，國立中正大學企業管理研究所碩士論文，98年。</w:t>
      </w:r>
    </w:p>
    <w:p w:rsidR="00D63074" w:rsidRDefault="00D63074" w:rsidP="00D63074">
      <w:pPr>
        <w:pStyle w:val="4"/>
      </w:pPr>
      <w:r>
        <w:rPr>
          <w:rFonts w:hint="eastAsia"/>
        </w:rPr>
        <w:t>劉千慈，臺灣太陽光電產業供應鏈現況與趨勢之探討，逢甲大學國際經營管理碩士學位學程碩士論文，98年。</w:t>
      </w:r>
    </w:p>
    <w:p w:rsidR="00D63074" w:rsidRDefault="00D63074" w:rsidP="00D63074">
      <w:pPr>
        <w:pStyle w:val="4"/>
      </w:pPr>
      <w:r>
        <w:rPr>
          <w:rFonts w:hint="eastAsia"/>
        </w:rPr>
        <w:t>劉恆齊，綠能科技與減碳效益之選擇價值評估之研究，國立臺北大學自然資源與環境管理研究所碩士論文，98年。</w:t>
      </w:r>
    </w:p>
    <w:p w:rsidR="00D63074" w:rsidRDefault="00D63074" w:rsidP="00D63074">
      <w:pPr>
        <w:pStyle w:val="4"/>
      </w:pPr>
      <w:r>
        <w:rPr>
          <w:rFonts w:hint="eastAsia"/>
        </w:rPr>
        <w:t>賴俊秀，臺灣太陽能產業創新政策之評估，國立交通大學管理學院碩士在職專班科技管理組碩士論文，98年。</w:t>
      </w:r>
    </w:p>
    <w:p w:rsidR="00D63074" w:rsidRDefault="00D63074" w:rsidP="00D63074">
      <w:pPr>
        <w:pStyle w:val="4"/>
      </w:pPr>
      <w:r>
        <w:rPr>
          <w:rFonts w:hint="eastAsia"/>
        </w:rPr>
        <w:lastRenderedPageBreak/>
        <w:t>謝育昇，臺灣太陽能廠面對全球競爭的企業模式與經營策略—以茂迪和綠能為例，國立政治大學財務金融研究所碩士論文，98年。</w:t>
      </w:r>
    </w:p>
    <w:p w:rsidR="00D63074" w:rsidRDefault="00D63074" w:rsidP="00D63074">
      <w:pPr>
        <w:pStyle w:val="4"/>
      </w:pPr>
      <w:r>
        <w:rPr>
          <w:rFonts w:hint="eastAsia"/>
        </w:rPr>
        <w:t>王仲平，我國燃料電池產業分析與策略規劃探討，國立清華大學高階經營管理碩士在職專班碩士論文，97年。</w:t>
      </w:r>
    </w:p>
    <w:p w:rsidR="00D63074" w:rsidRDefault="00D63074" w:rsidP="00D63074">
      <w:pPr>
        <w:pStyle w:val="4"/>
      </w:pPr>
      <w:r>
        <w:rPr>
          <w:rFonts w:hint="eastAsia"/>
        </w:rPr>
        <w:t>江淑婷，臺灣發展燃料電池之商機研究，國立交通大學科技管理研究所碩士論文，97年。</w:t>
      </w:r>
      <w:r>
        <w:rPr>
          <w:rFonts w:hint="eastAsia"/>
        </w:rPr>
        <w:tab/>
      </w:r>
    </w:p>
    <w:p w:rsidR="00D63074" w:rsidRDefault="00D63074" w:rsidP="00D63074">
      <w:pPr>
        <w:pStyle w:val="4"/>
      </w:pPr>
      <w:r>
        <w:rPr>
          <w:rFonts w:hint="eastAsia"/>
        </w:rPr>
        <w:t>周承志，從我國海洋能源開發優勢論現階段之再生能源政策與法令，國立成功大學海洋科技與事務研究所碩士論文，97年。</w:t>
      </w:r>
    </w:p>
    <w:p w:rsidR="00D63074" w:rsidRDefault="00D63074" w:rsidP="00D63074">
      <w:pPr>
        <w:pStyle w:val="4"/>
      </w:pPr>
      <w:r>
        <w:rPr>
          <w:rFonts w:hint="eastAsia"/>
        </w:rPr>
        <w:t>陳民忠，生質能源政策對永續發展之探討—以臺灣地區生質柴油發展為例，國立臺北科技大學工業工程與管理研究所碩士論文，97年。</w:t>
      </w:r>
    </w:p>
    <w:p w:rsidR="00D63074" w:rsidRDefault="00D63074" w:rsidP="00D63074">
      <w:pPr>
        <w:pStyle w:val="4"/>
      </w:pPr>
      <w:r>
        <w:rPr>
          <w:rFonts w:hint="eastAsia"/>
        </w:rPr>
        <w:t>張世杰，太陽能技術在建築物應用之研究，國立雲林科技大學營建與物業管理研究所碩士論文，97年。</w:t>
      </w:r>
    </w:p>
    <w:p w:rsidR="00D63074" w:rsidRDefault="00D63074" w:rsidP="00D63074">
      <w:pPr>
        <w:pStyle w:val="4"/>
      </w:pPr>
      <w:r>
        <w:rPr>
          <w:rFonts w:hint="eastAsia"/>
        </w:rPr>
        <w:t>張哲源，臺灣太陽光電產業創新發展與競爭優勢，國立政治大學國家發展研究所碩士論文，97年。</w:t>
      </w:r>
    </w:p>
    <w:p w:rsidR="00D63074" w:rsidRDefault="00D63074" w:rsidP="00D63074">
      <w:pPr>
        <w:pStyle w:val="4"/>
      </w:pPr>
      <w:r>
        <w:rPr>
          <w:rFonts w:hint="eastAsia"/>
        </w:rPr>
        <w:t>黃繼葦，臺灣氫能儲存產業之策略性評估，國立交通大學科技管理研究所碩士論文，97年。</w:t>
      </w:r>
      <w:r>
        <w:rPr>
          <w:rFonts w:hint="eastAsia"/>
        </w:rPr>
        <w:tab/>
      </w:r>
    </w:p>
    <w:p w:rsidR="00D63074" w:rsidRDefault="00D63074" w:rsidP="00D63074">
      <w:pPr>
        <w:pStyle w:val="4"/>
      </w:pPr>
      <w:r>
        <w:rPr>
          <w:rFonts w:hint="eastAsia"/>
        </w:rPr>
        <w:t>劉尚儒，再生能源政策之比較研究—以英國為例，國立東華大學環境政策研究所研究所碩士論文，97年。</w:t>
      </w:r>
    </w:p>
    <w:p w:rsidR="00D63074" w:rsidRDefault="00D63074" w:rsidP="00D63074">
      <w:pPr>
        <w:pStyle w:val="4"/>
      </w:pPr>
      <w:r>
        <w:rPr>
          <w:rFonts w:hint="eastAsia"/>
        </w:rPr>
        <w:t>盧玠璉，製造業廠商導入替代能源科技之研究，國立中山大學企業管理學系研究所碩士論文，97年。</w:t>
      </w:r>
    </w:p>
    <w:p w:rsidR="00D63074" w:rsidRDefault="00D63074" w:rsidP="00D63074">
      <w:pPr>
        <w:pStyle w:val="4"/>
      </w:pPr>
      <w:r>
        <w:rPr>
          <w:rFonts w:hint="eastAsia"/>
        </w:rPr>
        <w:t>邱素敏，電力部門能源替代方案成本效益分析，國立臺北科技大學土木與防災研究所碩士論文，</w:t>
      </w:r>
      <w:r>
        <w:rPr>
          <w:rFonts w:hint="eastAsia"/>
        </w:rPr>
        <w:lastRenderedPageBreak/>
        <w:t>96年。</w:t>
      </w:r>
    </w:p>
    <w:p w:rsidR="00D63074" w:rsidRDefault="00D63074" w:rsidP="00D63074">
      <w:pPr>
        <w:pStyle w:val="4"/>
      </w:pPr>
      <w:r>
        <w:rPr>
          <w:rFonts w:hint="eastAsia"/>
        </w:rPr>
        <w:t>蔡智宇，太陽光電發電系統回饋機制之研究，國立臺北科技大學土木與防災研究所碩士論文，96年。</w:t>
      </w:r>
      <w:r>
        <w:rPr>
          <w:rFonts w:hint="eastAsia"/>
        </w:rPr>
        <w:tab/>
      </w:r>
    </w:p>
    <w:p w:rsidR="00D63074" w:rsidRDefault="00D63074" w:rsidP="00D63074">
      <w:pPr>
        <w:pStyle w:val="4"/>
      </w:pPr>
      <w:r>
        <w:rPr>
          <w:rFonts w:hint="eastAsia"/>
        </w:rPr>
        <w:t>劉師源，探討現今臺灣建築再生能源應用之挑戰與對策，國立臺北科技大學建築與都市設計研究所碩士論文，96年。</w:t>
      </w:r>
    </w:p>
    <w:p w:rsidR="00D63074" w:rsidRDefault="00D63074" w:rsidP="00D63074">
      <w:pPr>
        <w:pStyle w:val="4"/>
      </w:pPr>
      <w:r>
        <w:rPr>
          <w:rFonts w:hint="eastAsia"/>
        </w:rPr>
        <w:t>王馨珮，再生能源發展政策工具之獎勵基礎，國立政治大學財政研究所碩士論文，95年。</w:t>
      </w:r>
    </w:p>
    <w:p w:rsidR="00D63074" w:rsidRDefault="00D63074" w:rsidP="00D63074">
      <w:pPr>
        <w:pStyle w:val="4"/>
      </w:pPr>
      <w:r>
        <w:rPr>
          <w:rFonts w:hint="eastAsia"/>
        </w:rPr>
        <w:t>李宗德，我國四種再生能源產業的發展策略探討，國立臺灣大學商學組碩士論文，95年。</w:t>
      </w:r>
      <w:r>
        <w:rPr>
          <w:rFonts w:hint="eastAsia"/>
        </w:rPr>
        <w:tab/>
      </w:r>
    </w:p>
    <w:p w:rsidR="00D63074" w:rsidRDefault="00D63074" w:rsidP="00D63074">
      <w:pPr>
        <w:pStyle w:val="4"/>
      </w:pPr>
      <w:r>
        <w:rPr>
          <w:rFonts w:hint="eastAsia"/>
        </w:rPr>
        <w:t>馮志豪，兼顧溫室氣體減量與經濟發展之再生能源電力供給規劃研究，國立臺北大學自然資源與環境管理研究所碩士論文，93年。</w:t>
      </w:r>
      <w:r>
        <w:rPr>
          <w:rFonts w:hint="eastAsia"/>
        </w:rPr>
        <w:tab/>
      </w:r>
    </w:p>
    <w:p w:rsidR="00D63074" w:rsidRDefault="00D63074" w:rsidP="00D63074">
      <w:pPr>
        <w:pStyle w:val="4"/>
      </w:pPr>
      <w:r>
        <w:rPr>
          <w:rFonts w:hint="eastAsia"/>
        </w:rPr>
        <w:t>葉桂碧，我國能源市場問題探討，國立中山大學經濟學研究所研究所碩士論文，95年。</w:t>
      </w:r>
    </w:p>
    <w:p w:rsidR="00D63074" w:rsidRDefault="00D63074" w:rsidP="00D63074">
      <w:pPr>
        <w:pStyle w:val="4"/>
      </w:pPr>
      <w:r w:rsidRPr="00D63074">
        <w:rPr>
          <w:rFonts w:hint="eastAsia"/>
        </w:rPr>
        <w:t>簡坤亮，臺灣再生能源發展政策立法研究，國立中正大學政治學所碩士論文，95年。</w:t>
      </w:r>
    </w:p>
    <w:p w:rsidR="00D63074" w:rsidRDefault="00D63074" w:rsidP="00D63074">
      <w:pPr>
        <w:pStyle w:val="4"/>
      </w:pPr>
      <w:r>
        <w:rPr>
          <w:rFonts w:hint="eastAsia"/>
        </w:rPr>
        <w:t>賴建宇，臺灣太陽光電產業本土化核心競爭力之探討，國立交通大學科技管理研究所碩士論文，94年。</w:t>
      </w:r>
    </w:p>
    <w:p w:rsidR="00D63074" w:rsidRDefault="00D63074" w:rsidP="00D63074">
      <w:pPr>
        <w:pStyle w:val="4"/>
      </w:pPr>
      <w:r>
        <w:rPr>
          <w:rFonts w:hint="eastAsia"/>
        </w:rPr>
        <w:t>詹肇裕，太陽光電技術應用於建築設計之評估與策略研究，國立臺灣科技大學建築系博士論文，93年。</w:t>
      </w:r>
    </w:p>
    <w:p w:rsidR="004E5929" w:rsidRDefault="00D63074" w:rsidP="00D63074">
      <w:pPr>
        <w:pStyle w:val="4"/>
      </w:pPr>
      <w:r>
        <w:rPr>
          <w:rFonts w:hint="eastAsia"/>
        </w:rPr>
        <w:t>駱璟樺，我國電力部門再生能源發展之經濟與環境效益評估，國立臺北大學資源管理研究所碩士論文，92年。</w:t>
      </w:r>
    </w:p>
    <w:p w:rsidR="00A7743D" w:rsidRPr="00FC5C4E" w:rsidRDefault="005B08D7" w:rsidP="00E21274">
      <w:pPr>
        <w:pStyle w:val="1"/>
        <w:numPr>
          <w:ilvl w:val="0"/>
          <w:numId w:val="0"/>
        </w:numPr>
        <w:spacing w:afterLines="50" w:after="228"/>
      </w:pPr>
      <w:r>
        <w:br w:type="page"/>
      </w:r>
      <w:bookmarkStart w:id="1113" w:name="_Toc311050922"/>
      <w:r w:rsidR="00FA7233" w:rsidRPr="00FC5C4E">
        <w:rPr>
          <w:rFonts w:hint="eastAsia"/>
        </w:rPr>
        <w:lastRenderedPageBreak/>
        <w:t>附錄</w:t>
      </w:r>
      <w:bookmarkEnd w:id="1027"/>
      <w:r w:rsidR="007E2AEC" w:rsidRPr="00FC5C4E">
        <w:rPr>
          <w:rFonts w:hint="eastAsia"/>
        </w:rPr>
        <w:t>1</w:t>
      </w:r>
      <w:r w:rsidR="00EC62A9" w:rsidRPr="00FC5C4E">
        <w:rPr>
          <w:rFonts w:hint="eastAsia"/>
        </w:rPr>
        <w:t>、</w:t>
      </w:r>
      <w:r w:rsidR="004B441C" w:rsidRPr="00FC5C4E">
        <w:rPr>
          <w:rFonts w:hint="eastAsia"/>
        </w:rPr>
        <w:t>本案</w:t>
      </w:r>
      <w:r w:rsidR="00163C8E" w:rsidRPr="00FC5C4E">
        <w:rPr>
          <w:rFonts w:hint="eastAsia"/>
        </w:rPr>
        <w:t>履勘、訪查</w:t>
      </w:r>
      <w:r w:rsidR="004B441C" w:rsidRPr="00FC5C4E">
        <w:rPr>
          <w:rFonts w:hint="eastAsia"/>
        </w:rPr>
        <w:t>成果摘錄</w:t>
      </w:r>
      <w:bookmarkEnd w:id="1113"/>
    </w:p>
    <w:p w:rsidR="004A5A69" w:rsidRDefault="00204F2C" w:rsidP="002022D6">
      <w:pPr>
        <w:pStyle w:val="1"/>
        <w:numPr>
          <w:ilvl w:val="0"/>
          <w:numId w:val="0"/>
        </w:numPr>
        <w:ind w:leftChars="100" w:left="1039" w:hanging="699"/>
      </w:pPr>
      <w:bookmarkStart w:id="1114" w:name="_Toc311050923"/>
      <w:bookmarkStart w:id="1115" w:name="_Toc294785136"/>
      <w:bookmarkStart w:id="1116" w:name="_Toc280262599"/>
      <w:r>
        <w:rPr>
          <w:rFonts w:hint="eastAsia"/>
        </w:rPr>
        <w:t>附錄1-1、</w:t>
      </w:r>
      <w:r w:rsidR="00EF2B31">
        <w:rPr>
          <w:rFonts w:hint="eastAsia"/>
        </w:rPr>
        <w:t>第1次</w:t>
      </w:r>
      <w:r w:rsidR="00EF2B31" w:rsidRPr="00EF2B31">
        <w:rPr>
          <w:rFonts w:hint="eastAsia"/>
        </w:rPr>
        <w:t>履勘、訪查</w:t>
      </w:r>
      <w:r w:rsidR="000F42A3">
        <w:rPr>
          <w:rFonts w:hint="eastAsia"/>
        </w:rPr>
        <w:t>紀錄重點</w:t>
      </w:r>
      <w:bookmarkEnd w:id="1114"/>
    </w:p>
    <w:p w:rsidR="00EF2B31" w:rsidRDefault="00EF2B31" w:rsidP="000F42A3">
      <w:pPr>
        <w:pStyle w:val="2"/>
        <w:numPr>
          <w:ilvl w:val="1"/>
          <w:numId w:val="12"/>
        </w:numPr>
      </w:pPr>
      <w:bookmarkStart w:id="1117" w:name="_Toc310611579"/>
      <w:bookmarkStart w:id="1118" w:name="_Toc311050924"/>
      <w:r w:rsidRPr="00EF2B31">
        <w:rPr>
          <w:rFonts w:hint="eastAsia"/>
        </w:rPr>
        <w:t>時間：100年5月24日(星期二)</w:t>
      </w:r>
      <w:r>
        <w:rPr>
          <w:rFonts w:hint="eastAsia"/>
        </w:rPr>
        <w:t>。</w:t>
      </w:r>
      <w:bookmarkEnd w:id="1117"/>
      <w:bookmarkEnd w:id="1118"/>
    </w:p>
    <w:p w:rsidR="00EF2B31" w:rsidRDefault="000230E1" w:rsidP="000F42A3">
      <w:pPr>
        <w:pStyle w:val="2"/>
        <w:numPr>
          <w:ilvl w:val="1"/>
          <w:numId w:val="12"/>
        </w:numPr>
      </w:pPr>
      <w:bookmarkStart w:id="1119" w:name="_Toc310611580"/>
      <w:bookmarkStart w:id="1120" w:name="_Toc311050925"/>
      <w:r>
        <w:rPr>
          <w:rFonts w:hint="eastAsia"/>
        </w:rPr>
        <w:t>地點：</w:t>
      </w:r>
      <w:r w:rsidR="00525B93">
        <w:rPr>
          <w:rFonts w:hint="eastAsia"/>
        </w:rPr>
        <w:t>臺</w:t>
      </w:r>
      <w:r w:rsidRPr="000230E1">
        <w:rPr>
          <w:rFonts w:hint="eastAsia"/>
        </w:rPr>
        <w:t>電桃園大潭發電廠、北</w:t>
      </w:r>
      <w:r w:rsidR="00525B93">
        <w:rPr>
          <w:rFonts w:hint="eastAsia"/>
        </w:rPr>
        <w:t>臺</w:t>
      </w:r>
      <w:r w:rsidRPr="000230E1">
        <w:rPr>
          <w:rFonts w:hint="eastAsia"/>
        </w:rPr>
        <w:t>光電遊憩城及新北市三重區LED路燈示範區</w:t>
      </w:r>
      <w:r>
        <w:rPr>
          <w:rFonts w:hint="eastAsia"/>
        </w:rPr>
        <w:t>。</w:t>
      </w:r>
      <w:bookmarkEnd w:id="1119"/>
      <w:bookmarkEnd w:id="1120"/>
    </w:p>
    <w:p w:rsidR="00424750" w:rsidRDefault="00424750" w:rsidP="000F42A3">
      <w:pPr>
        <w:pStyle w:val="2"/>
        <w:numPr>
          <w:ilvl w:val="1"/>
          <w:numId w:val="12"/>
        </w:numPr>
      </w:pPr>
      <w:bookmarkStart w:id="1121" w:name="_Toc310611581"/>
      <w:bookmarkStart w:id="1122" w:name="_Toc311050926"/>
      <w:r>
        <w:rPr>
          <w:rFonts w:hint="eastAsia"/>
        </w:rPr>
        <w:t>與勘機關出席人員：</w:t>
      </w:r>
      <w:r w:rsidRPr="00424750">
        <w:rPr>
          <w:rFonts w:hint="eastAsia"/>
        </w:rPr>
        <w:t>能源局歐</w:t>
      </w:r>
      <w:r w:rsidR="00485311" w:rsidRPr="00424750">
        <w:rPr>
          <w:rFonts w:hint="eastAsia"/>
        </w:rPr>
        <w:t>嘉瑞</w:t>
      </w:r>
      <w:r w:rsidRPr="00424750">
        <w:rPr>
          <w:rFonts w:hint="eastAsia"/>
        </w:rPr>
        <w:t>局長</w:t>
      </w:r>
      <w:r w:rsidR="00FB1C5C">
        <w:rPr>
          <w:rFonts w:hint="eastAsia"/>
        </w:rPr>
        <w:t>、</w:t>
      </w:r>
      <w:r w:rsidR="00F75738" w:rsidRPr="00F75738">
        <w:rPr>
          <w:rFonts w:hint="eastAsia"/>
        </w:rPr>
        <w:t>蘇金勝組長、林淑芳研究員、</w:t>
      </w:r>
      <w:r w:rsidRPr="00424750">
        <w:rPr>
          <w:rFonts w:hint="eastAsia"/>
        </w:rPr>
        <w:t>臺電公司李</w:t>
      </w:r>
      <w:r w:rsidR="00485311" w:rsidRPr="00424750">
        <w:rPr>
          <w:rFonts w:hint="eastAsia"/>
        </w:rPr>
        <w:t>漢申</w:t>
      </w:r>
      <w:r w:rsidRPr="00424750">
        <w:rPr>
          <w:rFonts w:hint="eastAsia"/>
        </w:rPr>
        <w:t>總經理及新北市政府城鄉發展局張</w:t>
      </w:r>
      <w:r w:rsidR="00485311" w:rsidRPr="00424750">
        <w:rPr>
          <w:rFonts w:hint="eastAsia"/>
        </w:rPr>
        <w:t>璠</w:t>
      </w:r>
      <w:r w:rsidRPr="00424750">
        <w:rPr>
          <w:rFonts w:hint="eastAsia"/>
        </w:rPr>
        <w:t>局長</w:t>
      </w:r>
      <w:r w:rsidR="00971216">
        <w:rPr>
          <w:rFonts w:hint="eastAsia"/>
        </w:rPr>
        <w:t>暨</w:t>
      </w:r>
      <w:r w:rsidRPr="00424750">
        <w:rPr>
          <w:rFonts w:hint="eastAsia"/>
        </w:rPr>
        <w:t>相關主管人員</w:t>
      </w:r>
      <w:r>
        <w:rPr>
          <w:rFonts w:hint="eastAsia"/>
        </w:rPr>
        <w:t>。</w:t>
      </w:r>
      <w:bookmarkEnd w:id="1121"/>
      <w:bookmarkEnd w:id="1122"/>
    </w:p>
    <w:p w:rsidR="000230E1" w:rsidRDefault="000230E1" w:rsidP="000F42A3">
      <w:pPr>
        <w:pStyle w:val="2"/>
        <w:numPr>
          <w:ilvl w:val="1"/>
          <w:numId w:val="12"/>
        </w:numPr>
      </w:pPr>
      <w:bookmarkStart w:id="1123" w:name="_Toc310611582"/>
      <w:bookmarkStart w:id="1124" w:name="_Toc311050927"/>
      <w:r>
        <w:rPr>
          <w:rFonts w:hint="eastAsia"/>
        </w:rPr>
        <w:t>與勘機關發言重點：</w:t>
      </w:r>
      <w:bookmarkEnd w:id="1123"/>
      <w:bookmarkEnd w:id="1124"/>
    </w:p>
    <w:p w:rsidR="000230E1" w:rsidRDefault="00525B93" w:rsidP="000F42A3">
      <w:pPr>
        <w:pStyle w:val="3"/>
        <w:numPr>
          <w:ilvl w:val="2"/>
          <w:numId w:val="12"/>
        </w:numPr>
      </w:pPr>
      <w:bookmarkStart w:id="1125" w:name="_Toc310611583"/>
      <w:bookmarkStart w:id="1126" w:name="_Toc311050928"/>
      <w:r>
        <w:rPr>
          <w:rFonts w:hint="eastAsia"/>
        </w:rPr>
        <w:t>臺</w:t>
      </w:r>
      <w:r w:rsidR="002B59CC" w:rsidRPr="002B59CC">
        <w:rPr>
          <w:rFonts w:hint="eastAsia"/>
        </w:rPr>
        <w:t>電桃園大潭發電廠：</w:t>
      </w:r>
      <w:bookmarkEnd w:id="1125"/>
      <w:bookmarkEnd w:id="1126"/>
    </w:p>
    <w:p w:rsidR="005568FA" w:rsidRDefault="005568FA" w:rsidP="000F42A3">
      <w:pPr>
        <w:pStyle w:val="4"/>
        <w:numPr>
          <w:ilvl w:val="3"/>
          <w:numId w:val="12"/>
        </w:numPr>
      </w:pPr>
      <w:r>
        <w:rPr>
          <w:rFonts w:hint="eastAsia"/>
        </w:rPr>
        <w:t>大潭電廠廠區共設置8部風力發電機，包括3</w:t>
      </w:r>
      <w:r w:rsidR="00525B93">
        <w:rPr>
          <w:rFonts w:hint="eastAsia"/>
        </w:rPr>
        <w:t>臺</w:t>
      </w:r>
      <w:r>
        <w:rPr>
          <w:rFonts w:hint="eastAsia"/>
        </w:rPr>
        <w:t>GE公司1.5MW/</w:t>
      </w:r>
      <w:r w:rsidR="00525B93">
        <w:rPr>
          <w:rFonts w:hint="eastAsia"/>
        </w:rPr>
        <w:t>臺</w:t>
      </w:r>
      <w:r>
        <w:rPr>
          <w:rFonts w:hint="eastAsia"/>
        </w:rPr>
        <w:t>、2</w:t>
      </w:r>
      <w:r w:rsidR="00525B93">
        <w:rPr>
          <w:rFonts w:hint="eastAsia"/>
        </w:rPr>
        <w:t>臺</w:t>
      </w:r>
      <w:r>
        <w:rPr>
          <w:rFonts w:hint="eastAsia"/>
        </w:rPr>
        <w:t>Enercon公司2.3MW/</w:t>
      </w:r>
      <w:r w:rsidR="00525B93">
        <w:rPr>
          <w:rFonts w:hint="eastAsia"/>
        </w:rPr>
        <w:t>臺</w:t>
      </w:r>
      <w:r>
        <w:rPr>
          <w:rFonts w:hint="eastAsia"/>
        </w:rPr>
        <w:t>及3</w:t>
      </w:r>
      <w:r w:rsidR="00525B93">
        <w:rPr>
          <w:rFonts w:hint="eastAsia"/>
        </w:rPr>
        <w:t>臺</w:t>
      </w:r>
      <w:r>
        <w:rPr>
          <w:rFonts w:hint="eastAsia"/>
        </w:rPr>
        <w:t>Vestas 2.0MW/</w:t>
      </w:r>
      <w:r w:rsidR="00525B93">
        <w:rPr>
          <w:rFonts w:hint="eastAsia"/>
        </w:rPr>
        <w:t>臺</w:t>
      </w:r>
      <w:r>
        <w:rPr>
          <w:rFonts w:hint="eastAsia"/>
        </w:rPr>
        <w:t>。</w:t>
      </w:r>
    </w:p>
    <w:p w:rsidR="005568FA" w:rsidRDefault="005568FA" w:rsidP="000F42A3">
      <w:pPr>
        <w:pStyle w:val="4"/>
        <w:numPr>
          <w:ilvl w:val="3"/>
          <w:numId w:val="12"/>
        </w:numPr>
      </w:pPr>
      <w:r>
        <w:rPr>
          <w:rFonts w:hint="eastAsia"/>
        </w:rPr>
        <w:t>大潭電廠風力發電機組分成3個標案施作，最早完成的</w:t>
      </w:r>
      <w:r w:rsidR="00BA54DC">
        <w:rPr>
          <w:rFonts w:hint="eastAsia"/>
        </w:rPr>
        <w:t>第1號(簡稱#1，下同)</w:t>
      </w:r>
      <w:r>
        <w:rPr>
          <w:rFonts w:hint="eastAsia"/>
        </w:rPr>
        <w:t>～#3風機(風力</w:t>
      </w:r>
      <w:r w:rsidR="00BA54DC">
        <w:rPr>
          <w:rFonts w:hint="eastAsia"/>
        </w:rPr>
        <w:t>1</w:t>
      </w:r>
      <w:r>
        <w:rPr>
          <w:rFonts w:hint="eastAsia"/>
        </w:rPr>
        <w:t>期)，因建造成本較低(2003年11月決標單價43,932元/瓩</w:t>
      </w:r>
      <w:r w:rsidR="0072113F">
        <w:rPr>
          <w:rFonts w:hint="eastAsia"/>
        </w:rPr>
        <w:t>)</w:t>
      </w:r>
      <w:r>
        <w:rPr>
          <w:rFonts w:hint="eastAsia"/>
        </w:rPr>
        <w:t>，發電量依原規劃預估，約可在15年內回收；至於即將完工商轉之#4、#5、#8風機(風力</w:t>
      </w:r>
      <w:r w:rsidR="00BA54DC">
        <w:rPr>
          <w:rFonts w:hint="eastAsia"/>
        </w:rPr>
        <w:t>2</w:t>
      </w:r>
      <w:r>
        <w:rPr>
          <w:rFonts w:hint="eastAsia"/>
        </w:rPr>
        <w:t>期)、#6~#7風機(風力</w:t>
      </w:r>
      <w:r w:rsidR="00BA54DC">
        <w:rPr>
          <w:rFonts w:hint="eastAsia"/>
        </w:rPr>
        <w:t>3</w:t>
      </w:r>
      <w:r>
        <w:rPr>
          <w:rFonts w:hint="eastAsia"/>
        </w:rPr>
        <w:t>期)建造成本較高(2007年10月決標單價76,191元/瓩、2008年12月決標單價76,715元/瓩</w:t>
      </w:r>
      <w:r w:rsidR="0072113F">
        <w:rPr>
          <w:rFonts w:hint="eastAsia"/>
        </w:rPr>
        <w:t>)</w:t>
      </w:r>
      <w:r>
        <w:rPr>
          <w:rFonts w:hint="eastAsia"/>
        </w:rPr>
        <w:t>，預計回收年限在20年左右。</w:t>
      </w:r>
      <w:r w:rsidR="00BA54DC">
        <w:rPr>
          <w:rFonts w:hint="eastAsia"/>
        </w:rPr>
        <w:t>其</w:t>
      </w:r>
      <w:r>
        <w:rPr>
          <w:rFonts w:hint="eastAsia"/>
        </w:rPr>
        <w:t>各風力發電機組資料如下：</w:t>
      </w:r>
    </w:p>
    <w:p w:rsidR="005568FA" w:rsidRDefault="005568FA" w:rsidP="009C6D98">
      <w:pPr>
        <w:pStyle w:val="5"/>
        <w:numPr>
          <w:ilvl w:val="4"/>
          <w:numId w:val="12"/>
        </w:numPr>
      </w:pPr>
      <w:r>
        <w:rPr>
          <w:rFonts w:hint="eastAsia"/>
        </w:rPr>
        <w:t>大潭#1~#3風力機組，隸屬於</w:t>
      </w:r>
      <w:r w:rsidR="00525B93">
        <w:rPr>
          <w:rFonts w:hint="eastAsia"/>
        </w:rPr>
        <w:t>臺</w:t>
      </w:r>
      <w:r>
        <w:rPr>
          <w:rFonts w:hint="eastAsia"/>
        </w:rPr>
        <w:t>電公司風力發電第</w:t>
      </w:r>
      <w:r w:rsidR="00BA54DC">
        <w:rPr>
          <w:rFonts w:hint="eastAsia"/>
        </w:rPr>
        <w:t>1</w:t>
      </w:r>
      <w:r>
        <w:rPr>
          <w:rFonts w:hint="eastAsia"/>
        </w:rPr>
        <w:t>期計畫，採用3</w:t>
      </w:r>
      <w:r w:rsidR="00525B93">
        <w:rPr>
          <w:rFonts w:hint="eastAsia"/>
        </w:rPr>
        <w:t>臺</w:t>
      </w:r>
      <w:r>
        <w:rPr>
          <w:rFonts w:hint="eastAsia"/>
        </w:rPr>
        <w:t>GE1.5之1,500kW級機組，總裝置容量4.5MW，年發電量約11.6百萬度，業於2005年6月份商轉。</w:t>
      </w:r>
    </w:p>
    <w:p w:rsidR="005568FA" w:rsidRDefault="005568FA" w:rsidP="009C6D98">
      <w:pPr>
        <w:pStyle w:val="5"/>
        <w:numPr>
          <w:ilvl w:val="4"/>
          <w:numId w:val="12"/>
        </w:numPr>
      </w:pPr>
      <w:r>
        <w:rPr>
          <w:rFonts w:hint="eastAsia"/>
        </w:rPr>
        <w:t>大潭#4、#5、#8風力機組，隸屬於</w:t>
      </w:r>
      <w:r w:rsidR="00525B93">
        <w:rPr>
          <w:rFonts w:hint="eastAsia"/>
        </w:rPr>
        <w:t>臺</w:t>
      </w:r>
      <w:r>
        <w:rPr>
          <w:rFonts w:hint="eastAsia"/>
        </w:rPr>
        <w:t>電公司風力發電第</w:t>
      </w:r>
      <w:r w:rsidR="00BA54DC">
        <w:rPr>
          <w:rFonts w:hint="eastAsia"/>
        </w:rPr>
        <w:t>2</w:t>
      </w:r>
      <w:r>
        <w:rPr>
          <w:rFonts w:hint="eastAsia"/>
        </w:rPr>
        <w:t>期計畫，採用3</w:t>
      </w:r>
      <w:r w:rsidR="00525B93">
        <w:rPr>
          <w:rFonts w:hint="eastAsia"/>
        </w:rPr>
        <w:t>臺</w:t>
      </w:r>
      <w:r>
        <w:rPr>
          <w:rFonts w:hint="eastAsia"/>
        </w:rPr>
        <w:t>Vestas V80之2,000kW級機組，總裝置容量6MW，年發電量</w:t>
      </w:r>
      <w:r>
        <w:rPr>
          <w:rFonts w:hint="eastAsia"/>
        </w:rPr>
        <w:lastRenderedPageBreak/>
        <w:t>約18.1百萬度，目前正試運轉中，預計於2011年完工商轉。</w:t>
      </w:r>
    </w:p>
    <w:p w:rsidR="005568FA" w:rsidRDefault="005568FA" w:rsidP="009C6D98">
      <w:pPr>
        <w:pStyle w:val="5"/>
        <w:numPr>
          <w:ilvl w:val="4"/>
          <w:numId w:val="12"/>
        </w:numPr>
      </w:pPr>
      <w:r>
        <w:rPr>
          <w:rFonts w:hint="eastAsia"/>
        </w:rPr>
        <w:t>大潭#6、#7風力機組，隸屬於</w:t>
      </w:r>
      <w:r w:rsidR="00525B93">
        <w:rPr>
          <w:rFonts w:hint="eastAsia"/>
        </w:rPr>
        <w:t>臺</w:t>
      </w:r>
      <w:r>
        <w:rPr>
          <w:rFonts w:hint="eastAsia"/>
        </w:rPr>
        <w:t>電公司風力第</w:t>
      </w:r>
      <w:r w:rsidR="00BA54DC">
        <w:rPr>
          <w:rFonts w:hint="eastAsia"/>
        </w:rPr>
        <w:t>3</w:t>
      </w:r>
      <w:r>
        <w:rPr>
          <w:rFonts w:hint="eastAsia"/>
        </w:rPr>
        <w:t>期計畫，採用2</w:t>
      </w:r>
      <w:r w:rsidR="00525B93">
        <w:rPr>
          <w:rFonts w:hint="eastAsia"/>
        </w:rPr>
        <w:t>臺</w:t>
      </w:r>
      <w:r>
        <w:rPr>
          <w:rFonts w:hint="eastAsia"/>
        </w:rPr>
        <w:t>Enercon E70之2</w:t>
      </w:r>
      <w:r w:rsidR="002F525F">
        <w:rPr>
          <w:rFonts w:hint="eastAsia"/>
        </w:rPr>
        <w:t>,</w:t>
      </w:r>
      <w:r>
        <w:rPr>
          <w:rFonts w:hint="eastAsia"/>
        </w:rPr>
        <w:t>300kW級機組，總裝置容量4.6MW，年發電量約13.23百萬度，目前試運轉中，預計於</w:t>
      </w:r>
      <w:r w:rsidR="00BA54DC">
        <w:rPr>
          <w:rFonts w:hint="eastAsia"/>
        </w:rPr>
        <w:t>本</w:t>
      </w:r>
      <w:r>
        <w:rPr>
          <w:rFonts w:hint="eastAsia"/>
        </w:rPr>
        <w:t>(2011)年</w:t>
      </w:r>
      <w:r w:rsidR="00BA54DC">
        <w:rPr>
          <w:rFonts w:hint="eastAsia"/>
        </w:rPr>
        <w:t>底前</w:t>
      </w:r>
      <w:r>
        <w:rPr>
          <w:rFonts w:hint="eastAsia"/>
        </w:rPr>
        <w:t>完工商轉。</w:t>
      </w:r>
    </w:p>
    <w:p w:rsidR="002B59CC" w:rsidRDefault="00525B93" w:rsidP="00BA54DC">
      <w:pPr>
        <w:pStyle w:val="4"/>
        <w:numPr>
          <w:ilvl w:val="3"/>
          <w:numId w:val="12"/>
        </w:numPr>
      </w:pPr>
      <w:r>
        <w:rPr>
          <w:rFonts w:hint="eastAsia"/>
        </w:rPr>
        <w:t>臺</w:t>
      </w:r>
      <w:r w:rsidR="005568FA">
        <w:rPr>
          <w:rFonts w:hint="eastAsia"/>
        </w:rPr>
        <w:t>電公司</w:t>
      </w:r>
      <w:r w:rsidR="00B64C50">
        <w:rPr>
          <w:rFonts w:hint="eastAsia"/>
        </w:rPr>
        <w:t>99</w:t>
      </w:r>
      <w:r w:rsidR="005568FA">
        <w:rPr>
          <w:rFonts w:hint="eastAsia"/>
        </w:rPr>
        <w:t>年</w:t>
      </w:r>
      <w:r w:rsidR="00485311" w:rsidRPr="00485311">
        <w:rPr>
          <w:rFonts w:hint="eastAsia"/>
        </w:rPr>
        <w:t>全系統燃料之發購電量</w:t>
      </w:r>
      <w:r w:rsidR="005568FA">
        <w:rPr>
          <w:rFonts w:hint="eastAsia"/>
        </w:rPr>
        <w:t>占比如下：自發電部分</w:t>
      </w:r>
      <w:r w:rsidR="005C0931">
        <w:rPr>
          <w:rFonts w:hint="eastAsia"/>
        </w:rPr>
        <w:t>(</w:t>
      </w:r>
      <w:r w:rsidR="005568FA">
        <w:rPr>
          <w:rFonts w:hint="eastAsia"/>
        </w:rPr>
        <w:t>核能占19.3％、火力占53.4％、水力占3.2％、風力及太陽光電約占0.2％</w:t>
      </w:r>
      <w:r w:rsidR="0072113F">
        <w:rPr>
          <w:rFonts w:hint="eastAsia"/>
        </w:rPr>
        <w:t>)</w:t>
      </w:r>
      <w:r w:rsidR="005568FA">
        <w:rPr>
          <w:rFonts w:hint="eastAsia"/>
        </w:rPr>
        <w:t>，購電部分</w:t>
      </w:r>
      <w:r w:rsidR="005C0931">
        <w:rPr>
          <w:rFonts w:hint="eastAsia"/>
        </w:rPr>
        <w:t>(</w:t>
      </w:r>
      <w:r w:rsidR="005568FA">
        <w:rPr>
          <w:rFonts w:hint="eastAsia"/>
        </w:rPr>
        <w:t>火力占23.3％、水力占0.4％、風力及太陽光電約占0.2％</w:t>
      </w:r>
      <w:r w:rsidR="005C0931">
        <w:rPr>
          <w:rFonts w:hint="eastAsia"/>
        </w:rPr>
        <w:t>)</w:t>
      </w:r>
      <w:r w:rsidR="005568FA">
        <w:rPr>
          <w:rFonts w:hint="eastAsia"/>
        </w:rPr>
        <w:t>，合計99年全系統累計發購電量約2</w:t>
      </w:r>
      <w:r w:rsidR="00BA54DC">
        <w:rPr>
          <w:rFonts w:hint="eastAsia"/>
        </w:rPr>
        <w:t>,000</w:t>
      </w:r>
      <w:r w:rsidR="005568FA">
        <w:rPr>
          <w:rFonts w:hint="eastAsia"/>
        </w:rPr>
        <w:t>億度。</w:t>
      </w:r>
      <w:r w:rsidR="00BA54DC">
        <w:rPr>
          <w:rFonts w:hint="eastAsia"/>
        </w:rPr>
        <w:t>其</w:t>
      </w:r>
      <w:r w:rsidR="005568FA">
        <w:rPr>
          <w:rFonts w:hint="eastAsia"/>
        </w:rPr>
        <w:t>各類</w:t>
      </w:r>
      <w:r w:rsidR="00485311">
        <w:rPr>
          <w:rFonts w:hint="eastAsia"/>
        </w:rPr>
        <w:t>能源</w:t>
      </w:r>
      <w:r w:rsidR="005568FA">
        <w:rPr>
          <w:rFonts w:hint="eastAsia"/>
        </w:rPr>
        <w:t>發購電成本如</w:t>
      </w:r>
      <w:r w:rsidR="00B95413">
        <w:rPr>
          <w:rFonts w:hint="eastAsia"/>
        </w:rPr>
        <w:t>附表1</w:t>
      </w:r>
      <w:r w:rsidR="009C6D98">
        <w:rPr>
          <w:rFonts w:hint="eastAsia"/>
        </w:rPr>
        <w:t>：</w:t>
      </w:r>
    </w:p>
    <w:p w:rsidR="005C0931" w:rsidRPr="006120FA" w:rsidRDefault="005C0931" w:rsidP="00E21274">
      <w:pPr>
        <w:pStyle w:val="afa"/>
        <w:spacing w:before="228"/>
      </w:pPr>
      <w:bookmarkStart w:id="1127" w:name="_Toc311050929"/>
      <w:r w:rsidRPr="006120FA">
        <w:rPr>
          <w:rFonts w:hint="eastAsia"/>
        </w:rPr>
        <w:t>附表1、</w:t>
      </w:r>
      <w:r w:rsidR="00525B93" w:rsidRPr="006120FA">
        <w:rPr>
          <w:rFonts w:hint="eastAsia"/>
        </w:rPr>
        <w:t>臺</w:t>
      </w:r>
      <w:r w:rsidR="00A62969" w:rsidRPr="006120FA">
        <w:rPr>
          <w:rFonts w:hint="eastAsia"/>
        </w:rPr>
        <w:t>電公司</w:t>
      </w:r>
      <w:r w:rsidR="00A62969" w:rsidRPr="006120FA">
        <w:t>9</w:t>
      </w:r>
      <w:r w:rsidR="00A62969" w:rsidRPr="006120FA">
        <w:rPr>
          <w:rFonts w:hint="eastAsia"/>
        </w:rPr>
        <w:t>9年度各類發購電成本</w:t>
      </w:r>
      <w:bookmarkEnd w:id="1127"/>
    </w:p>
    <w:tbl>
      <w:tblPr>
        <w:tblW w:w="6520" w:type="dxa"/>
        <w:tblInd w:w="1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268"/>
        <w:gridCol w:w="2268"/>
      </w:tblGrid>
      <w:tr w:rsidR="006420F6" w:rsidRPr="005C0931" w:rsidTr="009438CB">
        <w:tc>
          <w:tcPr>
            <w:tcW w:w="1984" w:type="dxa"/>
            <w:shd w:val="clear" w:color="auto" w:fill="92D050"/>
            <w:vAlign w:val="center"/>
          </w:tcPr>
          <w:p w:rsidR="005C0931" w:rsidRPr="005C0931" w:rsidRDefault="005C0931" w:rsidP="005C0931">
            <w:pPr>
              <w:spacing w:line="320" w:lineRule="exact"/>
              <w:jc w:val="center"/>
              <w:rPr>
                <w:rFonts w:ascii="標楷體" w:hAnsi="標楷體"/>
                <w:spacing w:val="-8"/>
                <w:sz w:val="24"/>
                <w:szCs w:val="24"/>
              </w:rPr>
            </w:pPr>
            <w:r w:rsidRPr="005C0931">
              <w:rPr>
                <w:rFonts w:ascii="標楷體" w:hAnsi="標楷體" w:hint="eastAsia"/>
                <w:spacing w:val="-8"/>
                <w:sz w:val="24"/>
                <w:szCs w:val="24"/>
              </w:rPr>
              <w:t>項目</w:t>
            </w:r>
          </w:p>
        </w:tc>
        <w:tc>
          <w:tcPr>
            <w:tcW w:w="2268" w:type="dxa"/>
            <w:shd w:val="clear" w:color="auto" w:fill="92D050"/>
          </w:tcPr>
          <w:p w:rsidR="005C0931" w:rsidRPr="005C0931" w:rsidRDefault="005C0931" w:rsidP="00A62969">
            <w:pPr>
              <w:spacing w:line="320" w:lineRule="exact"/>
              <w:jc w:val="center"/>
              <w:rPr>
                <w:rFonts w:ascii="標楷體" w:hAnsi="標楷體"/>
                <w:spacing w:val="-8"/>
                <w:sz w:val="24"/>
                <w:szCs w:val="24"/>
              </w:rPr>
            </w:pPr>
            <w:r w:rsidRPr="005C0931">
              <w:rPr>
                <w:rFonts w:ascii="標楷體" w:hAnsi="標楷體" w:hint="eastAsia"/>
                <w:spacing w:val="-8"/>
                <w:sz w:val="24"/>
                <w:szCs w:val="24"/>
              </w:rPr>
              <w:t>發電成本</w:t>
            </w:r>
          </w:p>
        </w:tc>
        <w:tc>
          <w:tcPr>
            <w:tcW w:w="2268" w:type="dxa"/>
            <w:shd w:val="clear" w:color="auto" w:fill="92D050"/>
          </w:tcPr>
          <w:p w:rsidR="005C0931" w:rsidRPr="005C0931" w:rsidRDefault="005C0931" w:rsidP="006420F6">
            <w:pPr>
              <w:spacing w:line="320" w:lineRule="exact"/>
              <w:jc w:val="center"/>
              <w:rPr>
                <w:rFonts w:ascii="標楷體" w:hAnsi="標楷體"/>
                <w:spacing w:val="-8"/>
                <w:sz w:val="24"/>
                <w:szCs w:val="24"/>
              </w:rPr>
            </w:pPr>
            <w:r w:rsidRPr="005C0931">
              <w:rPr>
                <w:rFonts w:ascii="標楷體" w:hAnsi="標楷體" w:hint="eastAsia"/>
                <w:spacing w:val="-8"/>
                <w:sz w:val="24"/>
                <w:szCs w:val="24"/>
              </w:rPr>
              <w:t>購電成本</w:t>
            </w:r>
          </w:p>
        </w:tc>
      </w:tr>
      <w:tr w:rsidR="006420F6" w:rsidRPr="005C0931" w:rsidTr="009438CB">
        <w:trPr>
          <w:trHeight w:val="420"/>
        </w:trPr>
        <w:tc>
          <w:tcPr>
            <w:tcW w:w="1984" w:type="dxa"/>
            <w:vAlign w:val="center"/>
          </w:tcPr>
          <w:p w:rsidR="005C0931" w:rsidRPr="005C0931" w:rsidRDefault="005C0931" w:rsidP="005C0931">
            <w:pPr>
              <w:spacing w:line="320" w:lineRule="exact"/>
              <w:jc w:val="center"/>
              <w:rPr>
                <w:rFonts w:ascii="標楷體" w:hAnsi="標楷體"/>
                <w:spacing w:val="-8"/>
                <w:sz w:val="24"/>
                <w:szCs w:val="24"/>
              </w:rPr>
            </w:pPr>
            <w:r w:rsidRPr="005C0931">
              <w:rPr>
                <w:rFonts w:ascii="標楷體" w:hAnsi="標楷體" w:hint="eastAsia"/>
                <w:spacing w:val="-8"/>
                <w:sz w:val="24"/>
                <w:szCs w:val="24"/>
              </w:rPr>
              <w:t>核能</w:t>
            </w:r>
          </w:p>
        </w:tc>
        <w:tc>
          <w:tcPr>
            <w:tcW w:w="2268" w:type="dxa"/>
            <w:vAlign w:val="center"/>
          </w:tcPr>
          <w:p w:rsidR="005C0931" w:rsidRPr="005C0931" w:rsidRDefault="005C0931" w:rsidP="005C0931">
            <w:pPr>
              <w:spacing w:line="320" w:lineRule="exact"/>
              <w:jc w:val="center"/>
              <w:rPr>
                <w:rFonts w:ascii="標楷體" w:hAnsi="標楷體"/>
                <w:spacing w:val="-8"/>
                <w:sz w:val="24"/>
                <w:szCs w:val="24"/>
              </w:rPr>
            </w:pPr>
            <w:r w:rsidRPr="005C0931">
              <w:rPr>
                <w:rFonts w:ascii="標楷體" w:hAnsi="標楷體" w:hint="eastAsia"/>
                <w:spacing w:val="-8"/>
                <w:sz w:val="24"/>
                <w:szCs w:val="24"/>
              </w:rPr>
              <w:t>0.66</w:t>
            </w:r>
          </w:p>
        </w:tc>
        <w:tc>
          <w:tcPr>
            <w:tcW w:w="2268" w:type="dxa"/>
            <w:vAlign w:val="center"/>
          </w:tcPr>
          <w:p w:rsidR="005C0931" w:rsidRPr="005C0931" w:rsidRDefault="005C0931" w:rsidP="005C0931">
            <w:pPr>
              <w:spacing w:line="320" w:lineRule="exact"/>
              <w:jc w:val="center"/>
              <w:rPr>
                <w:rFonts w:ascii="標楷體" w:hAnsi="標楷體"/>
                <w:spacing w:val="-8"/>
                <w:sz w:val="24"/>
                <w:szCs w:val="24"/>
              </w:rPr>
            </w:pPr>
            <w:r w:rsidRPr="005C0931">
              <w:rPr>
                <w:rFonts w:ascii="標楷體" w:hAnsi="標楷體" w:hint="eastAsia"/>
                <w:spacing w:val="-8"/>
                <w:sz w:val="24"/>
                <w:szCs w:val="24"/>
              </w:rPr>
              <w:t>－</w:t>
            </w:r>
          </w:p>
        </w:tc>
      </w:tr>
      <w:tr w:rsidR="006420F6" w:rsidRPr="005C0931" w:rsidTr="009438CB">
        <w:trPr>
          <w:trHeight w:val="420"/>
        </w:trPr>
        <w:tc>
          <w:tcPr>
            <w:tcW w:w="1984" w:type="dxa"/>
            <w:vAlign w:val="center"/>
          </w:tcPr>
          <w:p w:rsidR="005C0931" w:rsidRPr="005C0931" w:rsidRDefault="005C0931" w:rsidP="005C0931">
            <w:pPr>
              <w:spacing w:line="320" w:lineRule="exact"/>
              <w:jc w:val="center"/>
              <w:rPr>
                <w:rFonts w:ascii="標楷體" w:hAnsi="標楷體"/>
                <w:spacing w:val="-8"/>
                <w:sz w:val="24"/>
                <w:szCs w:val="24"/>
              </w:rPr>
            </w:pPr>
            <w:r w:rsidRPr="005C0931">
              <w:rPr>
                <w:rFonts w:ascii="標楷體" w:hAnsi="標楷體" w:hint="eastAsia"/>
                <w:spacing w:val="-8"/>
                <w:sz w:val="24"/>
                <w:szCs w:val="24"/>
              </w:rPr>
              <w:t>燃煤</w:t>
            </w:r>
          </w:p>
        </w:tc>
        <w:tc>
          <w:tcPr>
            <w:tcW w:w="2268" w:type="dxa"/>
            <w:vAlign w:val="center"/>
          </w:tcPr>
          <w:p w:rsidR="005C0931" w:rsidRPr="005C0931" w:rsidRDefault="005C0931" w:rsidP="005C0931">
            <w:pPr>
              <w:spacing w:line="320" w:lineRule="exact"/>
              <w:jc w:val="center"/>
              <w:rPr>
                <w:rFonts w:ascii="標楷體" w:hAnsi="標楷體"/>
                <w:spacing w:val="-8"/>
                <w:sz w:val="24"/>
                <w:szCs w:val="24"/>
              </w:rPr>
            </w:pPr>
            <w:r w:rsidRPr="005C0931">
              <w:rPr>
                <w:rFonts w:ascii="標楷體" w:hAnsi="標楷體" w:hint="eastAsia"/>
                <w:spacing w:val="-8"/>
                <w:sz w:val="24"/>
                <w:szCs w:val="24"/>
              </w:rPr>
              <w:t>1.59</w:t>
            </w:r>
          </w:p>
        </w:tc>
        <w:tc>
          <w:tcPr>
            <w:tcW w:w="2268" w:type="dxa"/>
            <w:vAlign w:val="center"/>
          </w:tcPr>
          <w:p w:rsidR="005C0931" w:rsidRPr="005C0931" w:rsidRDefault="005C0931" w:rsidP="005C0931">
            <w:pPr>
              <w:spacing w:line="320" w:lineRule="exact"/>
              <w:jc w:val="center"/>
              <w:rPr>
                <w:rFonts w:ascii="標楷體" w:hAnsi="標楷體"/>
                <w:spacing w:val="-8"/>
                <w:sz w:val="24"/>
                <w:szCs w:val="24"/>
              </w:rPr>
            </w:pPr>
            <w:r w:rsidRPr="005C0931">
              <w:rPr>
                <w:rFonts w:ascii="標楷體" w:hAnsi="標楷體" w:hint="eastAsia"/>
                <w:spacing w:val="-8"/>
                <w:sz w:val="24"/>
                <w:szCs w:val="24"/>
              </w:rPr>
              <w:t>2.13</w:t>
            </w:r>
          </w:p>
        </w:tc>
      </w:tr>
      <w:tr w:rsidR="006420F6" w:rsidRPr="005C0931" w:rsidTr="009438CB">
        <w:trPr>
          <w:trHeight w:val="420"/>
        </w:trPr>
        <w:tc>
          <w:tcPr>
            <w:tcW w:w="1984" w:type="dxa"/>
            <w:vAlign w:val="center"/>
          </w:tcPr>
          <w:p w:rsidR="005C0931" w:rsidRPr="005C0931" w:rsidRDefault="005C0931" w:rsidP="005C0931">
            <w:pPr>
              <w:spacing w:line="320" w:lineRule="exact"/>
              <w:jc w:val="center"/>
              <w:rPr>
                <w:rFonts w:ascii="標楷體" w:hAnsi="標楷體"/>
                <w:spacing w:val="-8"/>
                <w:sz w:val="24"/>
                <w:szCs w:val="24"/>
              </w:rPr>
            </w:pPr>
            <w:r w:rsidRPr="005C0931">
              <w:rPr>
                <w:rFonts w:ascii="標楷體" w:hAnsi="標楷體" w:hint="eastAsia"/>
                <w:spacing w:val="-8"/>
                <w:sz w:val="24"/>
                <w:szCs w:val="24"/>
              </w:rPr>
              <w:t>燃油</w:t>
            </w:r>
          </w:p>
        </w:tc>
        <w:tc>
          <w:tcPr>
            <w:tcW w:w="2268" w:type="dxa"/>
            <w:vAlign w:val="center"/>
          </w:tcPr>
          <w:p w:rsidR="005C0931" w:rsidRPr="005C0931" w:rsidRDefault="005C0931" w:rsidP="005C0931">
            <w:pPr>
              <w:spacing w:line="320" w:lineRule="exact"/>
              <w:jc w:val="center"/>
              <w:rPr>
                <w:rFonts w:ascii="標楷體" w:hAnsi="標楷體"/>
                <w:spacing w:val="-8"/>
                <w:sz w:val="24"/>
                <w:szCs w:val="24"/>
              </w:rPr>
            </w:pPr>
            <w:r w:rsidRPr="005C0931">
              <w:rPr>
                <w:rFonts w:ascii="標楷體" w:hAnsi="標楷體" w:hint="eastAsia"/>
                <w:spacing w:val="-8"/>
                <w:sz w:val="24"/>
                <w:szCs w:val="24"/>
              </w:rPr>
              <w:t>4.75</w:t>
            </w:r>
          </w:p>
        </w:tc>
        <w:tc>
          <w:tcPr>
            <w:tcW w:w="2268" w:type="dxa"/>
            <w:vAlign w:val="center"/>
          </w:tcPr>
          <w:p w:rsidR="005C0931" w:rsidRPr="005C0931" w:rsidRDefault="005C0931" w:rsidP="005C0931">
            <w:pPr>
              <w:spacing w:line="320" w:lineRule="exact"/>
              <w:jc w:val="center"/>
              <w:rPr>
                <w:rFonts w:ascii="標楷體" w:hAnsi="標楷體"/>
                <w:spacing w:val="-8"/>
                <w:sz w:val="24"/>
                <w:szCs w:val="24"/>
              </w:rPr>
            </w:pPr>
            <w:r w:rsidRPr="005C0931">
              <w:rPr>
                <w:rFonts w:ascii="標楷體" w:hAnsi="標楷體" w:hint="eastAsia"/>
                <w:spacing w:val="-8"/>
                <w:sz w:val="24"/>
                <w:szCs w:val="24"/>
              </w:rPr>
              <w:t>－</w:t>
            </w:r>
          </w:p>
        </w:tc>
      </w:tr>
      <w:tr w:rsidR="006420F6" w:rsidRPr="005C0931" w:rsidTr="009438CB">
        <w:trPr>
          <w:trHeight w:val="420"/>
        </w:trPr>
        <w:tc>
          <w:tcPr>
            <w:tcW w:w="1984" w:type="dxa"/>
            <w:vAlign w:val="center"/>
          </w:tcPr>
          <w:p w:rsidR="005C0931" w:rsidRPr="005C0931" w:rsidRDefault="005C0931" w:rsidP="005C0931">
            <w:pPr>
              <w:spacing w:line="320" w:lineRule="exact"/>
              <w:jc w:val="center"/>
              <w:rPr>
                <w:rFonts w:ascii="標楷體" w:hAnsi="標楷體"/>
                <w:spacing w:val="-8"/>
                <w:sz w:val="24"/>
                <w:szCs w:val="24"/>
              </w:rPr>
            </w:pPr>
            <w:r w:rsidRPr="005C0931">
              <w:rPr>
                <w:rFonts w:ascii="標楷體" w:hAnsi="標楷體" w:hint="eastAsia"/>
                <w:spacing w:val="-8"/>
                <w:sz w:val="24"/>
                <w:szCs w:val="24"/>
              </w:rPr>
              <w:t>燃氣複循環</w:t>
            </w:r>
          </w:p>
        </w:tc>
        <w:tc>
          <w:tcPr>
            <w:tcW w:w="2268" w:type="dxa"/>
            <w:vAlign w:val="center"/>
          </w:tcPr>
          <w:p w:rsidR="005C0931" w:rsidRPr="005C0931" w:rsidRDefault="005C0931" w:rsidP="005C0931">
            <w:pPr>
              <w:spacing w:line="320" w:lineRule="exact"/>
              <w:jc w:val="center"/>
              <w:rPr>
                <w:rFonts w:ascii="標楷體" w:hAnsi="標楷體"/>
                <w:spacing w:val="-8"/>
                <w:sz w:val="24"/>
                <w:szCs w:val="24"/>
              </w:rPr>
            </w:pPr>
            <w:r w:rsidRPr="005C0931">
              <w:rPr>
                <w:rFonts w:ascii="標楷體" w:hAnsi="標楷體" w:hint="eastAsia"/>
                <w:spacing w:val="-8"/>
                <w:sz w:val="24"/>
                <w:szCs w:val="24"/>
              </w:rPr>
              <w:t>3.12</w:t>
            </w:r>
          </w:p>
        </w:tc>
        <w:tc>
          <w:tcPr>
            <w:tcW w:w="2268" w:type="dxa"/>
            <w:vAlign w:val="center"/>
          </w:tcPr>
          <w:p w:rsidR="005C0931" w:rsidRPr="005C0931" w:rsidRDefault="005C0931" w:rsidP="005C0931">
            <w:pPr>
              <w:spacing w:line="320" w:lineRule="exact"/>
              <w:jc w:val="center"/>
              <w:rPr>
                <w:rFonts w:ascii="標楷體" w:hAnsi="標楷體"/>
                <w:spacing w:val="-8"/>
                <w:sz w:val="24"/>
                <w:szCs w:val="24"/>
              </w:rPr>
            </w:pPr>
            <w:r w:rsidRPr="005C0931">
              <w:rPr>
                <w:rFonts w:ascii="標楷體" w:hAnsi="標楷體" w:hint="eastAsia"/>
                <w:spacing w:val="-8"/>
                <w:sz w:val="24"/>
                <w:szCs w:val="24"/>
              </w:rPr>
              <w:t>3.77</w:t>
            </w:r>
          </w:p>
        </w:tc>
      </w:tr>
      <w:tr w:rsidR="006420F6" w:rsidRPr="005C0931" w:rsidTr="009438CB">
        <w:trPr>
          <w:trHeight w:val="420"/>
        </w:trPr>
        <w:tc>
          <w:tcPr>
            <w:tcW w:w="1984" w:type="dxa"/>
            <w:vAlign w:val="center"/>
          </w:tcPr>
          <w:p w:rsidR="005C0931" w:rsidRPr="005C0931" w:rsidRDefault="005C0931" w:rsidP="005C0931">
            <w:pPr>
              <w:spacing w:line="320" w:lineRule="exact"/>
              <w:jc w:val="center"/>
              <w:rPr>
                <w:rFonts w:ascii="標楷體" w:hAnsi="標楷體"/>
                <w:spacing w:val="-8"/>
                <w:sz w:val="24"/>
                <w:szCs w:val="24"/>
              </w:rPr>
            </w:pPr>
            <w:r w:rsidRPr="005C0931">
              <w:rPr>
                <w:rFonts w:ascii="標楷體" w:hAnsi="標楷體" w:hint="eastAsia"/>
                <w:spacing w:val="-8"/>
                <w:sz w:val="24"/>
                <w:szCs w:val="24"/>
              </w:rPr>
              <w:t>汽電共生</w:t>
            </w:r>
          </w:p>
        </w:tc>
        <w:tc>
          <w:tcPr>
            <w:tcW w:w="2268" w:type="dxa"/>
            <w:vAlign w:val="center"/>
          </w:tcPr>
          <w:p w:rsidR="005C0931" w:rsidRPr="005C0931" w:rsidRDefault="005C0931" w:rsidP="005C0931">
            <w:pPr>
              <w:spacing w:line="320" w:lineRule="exact"/>
              <w:jc w:val="center"/>
              <w:rPr>
                <w:rFonts w:ascii="標楷體" w:hAnsi="標楷體"/>
                <w:spacing w:val="-8"/>
                <w:sz w:val="24"/>
                <w:szCs w:val="24"/>
              </w:rPr>
            </w:pPr>
            <w:r w:rsidRPr="005C0931">
              <w:rPr>
                <w:rFonts w:ascii="標楷體" w:hAnsi="標楷體" w:hint="eastAsia"/>
                <w:spacing w:val="-8"/>
                <w:sz w:val="24"/>
                <w:szCs w:val="24"/>
              </w:rPr>
              <w:t>－</w:t>
            </w:r>
          </w:p>
        </w:tc>
        <w:tc>
          <w:tcPr>
            <w:tcW w:w="2268" w:type="dxa"/>
            <w:vAlign w:val="center"/>
          </w:tcPr>
          <w:p w:rsidR="005C0931" w:rsidRPr="005C0931" w:rsidRDefault="005C0931" w:rsidP="005C0931">
            <w:pPr>
              <w:spacing w:line="320" w:lineRule="exact"/>
              <w:jc w:val="center"/>
              <w:rPr>
                <w:rFonts w:ascii="標楷體" w:hAnsi="標楷體"/>
                <w:spacing w:val="-8"/>
                <w:sz w:val="24"/>
                <w:szCs w:val="24"/>
              </w:rPr>
            </w:pPr>
            <w:r w:rsidRPr="005C0931">
              <w:rPr>
                <w:rFonts w:ascii="標楷體" w:hAnsi="標楷體" w:hint="eastAsia"/>
                <w:spacing w:val="-8"/>
                <w:sz w:val="24"/>
                <w:szCs w:val="24"/>
              </w:rPr>
              <w:t>2.24</w:t>
            </w:r>
          </w:p>
        </w:tc>
      </w:tr>
      <w:tr w:rsidR="006420F6" w:rsidRPr="005C0931" w:rsidTr="009438CB">
        <w:trPr>
          <w:trHeight w:val="325"/>
        </w:trPr>
        <w:tc>
          <w:tcPr>
            <w:tcW w:w="1984" w:type="dxa"/>
            <w:vAlign w:val="center"/>
          </w:tcPr>
          <w:p w:rsidR="005C0931" w:rsidRPr="005C0931" w:rsidRDefault="005C0931" w:rsidP="005C0931">
            <w:pPr>
              <w:spacing w:line="320" w:lineRule="exact"/>
              <w:jc w:val="center"/>
              <w:rPr>
                <w:rFonts w:ascii="標楷體" w:hAnsi="標楷體"/>
                <w:spacing w:val="-8"/>
                <w:sz w:val="24"/>
                <w:szCs w:val="24"/>
              </w:rPr>
            </w:pPr>
            <w:r w:rsidRPr="005C0931">
              <w:rPr>
                <w:rFonts w:ascii="標楷體" w:hAnsi="標楷體" w:hint="eastAsia"/>
                <w:spacing w:val="-8"/>
                <w:sz w:val="24"/>
                <w:szCs w:val="24"/>
              </w:rPr>
              <w:t>再生能源</w:t>
            </w:r>
            <w:r w:rsidR="009C6D98" w:rsidRPr="009C6D98">
              <w:rPr>
                <w:rFonts w:ascii="標楷體" w:hAnsi="標楷體" w:hint="eastAsia"/>
                <w:spacing w:val="-8"/>
                <w:position w:val="10"/>
                <w:sz w:val="16"/>
                <w:szCs w:val="16"/>
              </w:rPr>
              <w:t>＊</w:t>
            </w:r>
          </w:p>
        </w:tc>
        <w:tc>
          <w:tcPr>
            <w:tcW w:w="2268" w:type="dxa"/>
            <w:vAlign w:val="center"/>
          </w:tcPr>
          <w:p w:rsidR="005C0931" w:rsidRPr="005C0931" w:rsidRDefault="005C0931" w:rsidP="005C0931">
            <w:pPr>
              <w:spacing w:line="320" w:lineRule="exact"/>
              <w:jc w:val="center"/>
              <w:rPr>
                <w:rFonts w:ascii="標楷體" w:hAnsi="標楷體"/>
                <w:spacing w:val="-8"/>
                <w:sz w:val="24"/>
                <w:szCs w:val="24"/>
              </w:rPr>
            </w:pPr>
            <w:r w:rsidRPr="005C0931">
              <w:rPr>
                <w:rFonts w:ascii="標楷體" w:hAnsi="標楷體" w:hint="eastAsia"/>
                <w:spacing w:val="-8"/>
                <w:sz w:val="24"/>
                <w:szCs w:val="24"/>
              </w:rPr>
              <w:t>1.61</w:t>
            </w:r>
          </w:p>
        </w:tc>
        <w:tc>
          <w:tcPr>
            <w:tcW w:w="2268" w:type="dxa"/>
            <w:vAlign w:val="center"/>
          </w:tcPr>
          <w:p w:rsidR="005C0931" w:rsidRPr="005C0931" w:rsidRDefault="005C0931" w:rsidP="005C0931">
            <w:pPr>
              <w:spacing w:line="320" w:lineRule="exact"/>
              <w:jc w:val="center"/>
              <w:rPr>
                <w:rFonts w:ascii="標楷體" w:hAnsi="標楷體"/>
                <w:spacing w:val="-8"/>
                <w:sz w:val="24"/>
                <w:szCs w:val="24"/>
              </w:rPr>
            </w:pPr>
            <w:r w:rsidRPr="005C0931">
              <w:rPr>
                <w:rFonts w:ascii="標楷體" w:hAnsi="標楷體" w:hint="eastAsia"/>
                <w:spacing w:val="-8"/>
                <w:sz w:val="24"/>
                <w:szCs w:val="24"/>
              </w:rPr>
              <w:t>1.83</w:t>
            </w:r>
          </w:p>
        </w:tc>
      </w:tr>
    </w:tbl>
    <w:p w:rsidR="005C0931" w:rsidRDefault="00A62969" w:rsidP="00B37808">
      <w:pPr>
        <w:pStyle w:val="5"/>
        <w:numPr>
          <w:ilvl w:val="0"/>
          <w:numId w:val="0"/>
        </w:numPr>
        <w:spacing w:line="220" w:lineRule="exact"/>
        <w:ind w:leftChars="415" w:left="1412" w:firstLineChars="81" w:firstLine="162"/>
        <w:rPr>
          <w:rFonts w:hAnsi="標楷體"/>
          <w:spacing w:val="-10"/>
          <w:sz w:val="20"/>
          <w:szCs w:val="20"/>
        </w:rPr>
      </w:pPr>
      <w:r w:rsidRPr="00A62969">
        <w:rPr>
          <w:rFonts w:hint="eastAsia"/>
          <w:spacing w:val="-10"/>
          <w:sz w:val="20"/>
          <w:szCs w:val="20"/>
        </w:rPr>
        <w:t>註：單位：</w:t>
      </w:r>
      <w:r w:rsidRPr="00A62969">
        <w:rPr>
          <w:rFonts w:hAnsi="標楷體" w:hint="eastAsia"/>
          <w:spacing w:val="-10"/>
          <w:sz w:val="20"/>
          <w:szCs w:val="20"/>
        </w:rPr>
        <w:t>(元/度)</w:t>
      </w:r>
      <w:r w:rsidR="007409FA">
        <w:rPr>
          <w:rFonts w:hAnsi="標楷體" w:hint="eastAsia"/>
          <w:spacing w:val="-10"/>
          <w:sz w:val="20"/>
          <w:szCs w:val="20"/>
        </w:rPr>
        <w:t>。資料來源：臺電公司。</w:t>
      </w:r>
    </w:p>
    <w:p w:rsidR="009C6D98" w:rsidRPr="00A62969" w:rsidRDefault="009C6D98" w:rsidP="00E21274">
      <w:pPr>
        <w:pStyle w:val="5"/>
        <w:numPr>
          <w:ilvl w:val="0"/>
          <w:numId w:val="0"/>
        </w:numPr>
        <w:spacing w:afterLines="100" w:after="457" w:line="220" w:lineRule="exact"/>
        <w:ind w:leftChars="415" w:left="1412" w:firstLineChars="281" w:firstLine="562"/>
        <w:rPr>
          <w:spacing w:val="-10"/>
          <w:sz w:val="20"/>
          <w:szCs w:val="20"/>
        </w:rPr>
      </w:pPr>
      <w:r w:rsidRPr="009C6D98">
        <w:rPr>
          <w:rFonts w:hint="eastAsia"/>
          <w:spacing w:val="-10"/>
          <w:sz w:val="20"/>
          <w:szCs w:val="20"/>
        </w:rPr>
        <w:t>＊</w:t>
      </w:r>
      <w:r w:rsidR="00485311">
        <w:rPr>
          <w:rFonts w:hint="eastAsia"/>
          <w:spacing w:val="-10"/>
          <w:sz w:val="20"/>
          <w:szCs w:val="20"/>
        </w:rPr>
        <w:t>：</w:t>
      </w:r>
      <w:r w:rsidRPr="009C6D98">
        <w:rPr>
          <w:rFonts w:hint="eastAsia"/>
          <w:spacing w:val="-10"/>
          <w:sz w:val="20"/>
          <w:szCs w:val="20"/>
        </w:rPr>
        <w:t>包括水力、風力、太陽光電</w:t>
      </w:r>
      <w:r>
        <w:rPr>
          <w:rFonts w:hint="eastAsia"/>
          <w:spacing w:val="-10"/>
          <w:sz w:val="20"/>
          <w:szCs w:val="20"/>
        </w:rPr>
        <w:t>。</w:t>
      </w:r>
    </w:p>
    <w:p w:rsidR="005C0931" w:rsidRPr="00B95413" w:rsidRDefault="000F42A3" w:rsidP="000D10F6">
      <w:pPr>
        <w:pStyle w:val="4"/>
        <w:numPr>
          <w:ilvl w:val="3"/>
          <w:numId w:val="12"/>
        </w:numPr>
        <w:rPr>
          <w:spacing w:val="-2"/>
        </w:rPr>
      </w:pPr>
      <w:r w:rsidRPr="00B95413">
        <w:rPr>
          <w:rFonts w:hint="eastAsia"/>
          <w:spacing w:val="-2"/>
        </w:rPr>
        <w:t>依據IEA於2011年出版之Multi-national Case Study of the Financial Cost of Wind Energy</w:t>
      </w:r>
      <w:r w:rsidR="00485311" w:rsidRPr="00B95413">
        <w:rPr>
          <w:rFonts w:hint="eastAsia"/>
          <w:spacing w:val="-2"/>
        </w:rPr>
        <w:t>有關</w:t>
      </w:r>
      <w:r w:rsidRPr="00B95413">
        <w:rPr>
          <w:rFonts w:hint="eastAsia"/>
          <w:spacing w:val="-2"/>
        </w:rPr>
        <w:t>各國陸域發電成本及2011年World Market Update</w:t>
      </w:r>
      <w:r w:rsidR="00485311" w:rsidRPr="00B95413">
        <w:rPr>
          <w:rFonts w:hint="eastAsia"/>
          <w:spacing w:val="-2"/>
        </w:rPr>
        <w:t xml:space="preserve"> </w:t>
      </w:r>
      <w:r w:rsidRPr="00B95413">
        <w:rPr>
          <w:rFonts w:hint="eastAsia"/>
          <w:spacing w:val="-2"/>
        </w:rPr>
        <w:t>2010歸納各國風力發電躉購費率資料顯示，依我國目前陸域風力發電躉購費率(10kW以上)約為每度電2.6138元(0.065歐元/度電，匯率歐</w:t>
      </w:r>
      <w:r w:rsidRPr="00B95413">
        <w:rPr>
          <w:rFonts w:hint="eastAsia"/>
          <w:spacing w:val="-2"/>
        </w:rPr>
        <w:lastRenderedPageBreak/>
        <w:t>元 1:新臺幣40)，僅略高於丹麥(0.061歐元/度電，€61/MWh)、相當於美國(0.065歐元/度電，€65/MWh)，遠低於大多數歐洲國家如德國(0.085歐元/度電，€85/MWh)、荷蘭(0.094歐元/度電，€94/MWh)、瑞士(0.12歐元/度電，€120/MWh)等，顯示我國風力發電成本甚具競爭力。</w:t>
      </w:r>
      <w:r w:rsidR="00BA54DC" w:rsidRPr="00B95413">
        <w:rPr>
          <w:rFonts w:hint="eastAsia"/>
          <w:spacing w:val="-2"/>
        </w:rPr>
        <w:t>雖</w:t>
      </w:r>
      <w:r w:rsidRPr="00B95413">
        <w:rPr>
          <w:rFonts w:hint="eastAsia"/>
          <w:spacing w:val="-2"/>
        </w:rPr>
        <w:t>目前各國並無對風場潛能排序之資料，惟依據美國Stanford大學研究，我國為世界少數擁有平均風速高達9m/s以上之潛能地區，風場條件優良，競爭力明顯優於多數其他國家；就裝置容量而言，根據Global Wind Energy Council 2010調查，近年來我國風力機裝置容量急速攀升，在亞洲12個國家中排名第4，全球73個國家中排名第24，在世界風電市場中已可列入前三分之一強。</w:t>
      </w:r>
    </w:p>
    <w:p w:rsidR="0072358E" w:rsidRDefault="0072358E" w:rsidP="0072358E">
      <w:pPr>
        <w:pStyle w:val="3"/>
        <w:numPr>
          <w:ilvl w:val="2"/>
          <w:numId w:val="12"/>
        </w:numPr>
      </w:pPr>
      <w:bookmarkStart w:id="1128" w:name="_Toc310611584"/>
      <w:bookmarkStart w:id="1129" w:name="_Toc311050930"/>
      <w:r w:rsidRPr="0072358E">
        <w:rPr>
          <w:rFonts w:hint="eastAsia"/>
        </w:rPr>
        <w:t>新北市政府</w:t>
      </w:r>
      <w:r>
        <w:rPr>
          <w:rFonts w:hint="eastAsia"/>
        </w:rPr>
        <w:t>：</w:t>
      </w:r>
      <w:bookmarkEnd w:id="1128"/>
      <w:bookmarkEnd w:id="1129"/>
    </w:p>
    <w:p w:rsidR="00C25E29" w:rsidRDefault="00C25E29" w:rsidP="00C25E29">
      <w:pPr>
        <w:pStyle w:val="4"/>
        <w:numPr>
          <w:ilvl w:val="3"/>
          <w:numId w:val="12"/>
        </w:numPr>
      </w:pPr>
      <w:r w:rsidRPr="00C25E29">
        <w:rPr>
          <w:rFonts w:hint="eastAsia"/>
        </w:rPr>
        <w:t>北</w:t>
      </w:r>
      <w:r w:rsidR="00525B93">
        <w:rPr>
          <w:rFonts w:hint="eastAsia"/>
        </w:rPr>
        <w:t>臺</w:t>
      </w:r>
      <w:r w:rsidRPr="00C25E29">
        <w:rPr>
          <w:rFonts w:hint="eastAsia"/>
        </w:rPr>
        <w:t>光電遊憩城計畫</w:t>
      </w:r>
      <w:r>
        <w:rPr>
          <w:rFonts w:hint="eastAsia"/>
        </w:rPr>
        <w:t>部分：</w:t>
      </w:r>
    </w:p>
    <w:p w:rsidR="00C25E29" w:rsidRDefault="00C25E29" w:rsidP="00C25E29">
      <w:pPr>
        <w:pStyle w:val="4"/>
        <w:numPr>
          <w:ilvl w:val="0"/>
          <w:numId w:val="0"/>
        </w:numPr>
        <w:ind w:left="1691" w:firstLineChars="206" w:firstLine="701"/>
      </w:pPr>
      <w:r>
        <w:rPr>
          <w:rFonts w:hint="eastAsia"/>
        </w:rPr>
        <w:t>該計畫乃行政院以91年5月31日院臺經字第0910027097號函核定「挑戰2008：國家發展重點計畫」之陽光電城計畫，經能源局以95年12月1日能技字第09500205540號函核定裝置容量為240.16千瓦，補助經費為9,840萬元。其目的係為推廣裝設太陽光電發電系統，加強以太陽光電系統為建築構材之整體設計，營造太陽光電整體應用示範區。另一為減輕化石能源之汙染負擔，提高能源多元化及創造自主能源，並帶動太陽光電科技產業發展。其成果如下：</w:t>
      </w:r>
    </w:p>
    <w:p w:rsidR="00525B93" w:rsidRDefault="00C25E29" w:rsidP="00C25E29">
      <w:pPr>
        <w:pStyle w:val="5"/>
        <w:numPr>
          <w:ilvl w:val="4"/>
          <w:numId w:val="12"/>
        </w:numPr>
      </w:pPr>
      <w:r>
        <w:rPr>
          <w:rFonts w:hint="eastAsia"/>
        </w:rPr>
        <w:t>節省電能：</w:t>
      </w:r>
    </w:p>
    <w:p w:rsidR="00C25E29" w:rsidRDefault="00C25E29" w:rsidP="00525B93">
      <w:pPr>
        <w:pStyle w:val="5"/>
        <w:numPr>
          <w:ilvl w:val="0"/>
          <w:numId w:val="0"/>
        </w:numPr>
        <w:ind w:left="2095" w:firstLineChars="186" w:firstLine="633"/>
      </w:pPr>
      <w:r>
        <w:rPr>
          <w:rFonts w:hint="eastAsia"/>
        </w:rPr>
        <w:t>共裝設1,230片太陽能電板；全年總發電量約為20萬度電；每年約可節省52萬電費；約可提供55戶一般家庭全年用電量。</w:t>
      </w:r>
    </w:p>
    <w:p w:rsidR="00525B93" w:rsidRDefault="00C25E29" w:rsidP="00C25E29">
      <w:pPr>
        <w:pStyle w:val="5"/>
        <w:numPr>
          <w:ilvl w:val="4"/>
          <w:numId w:val="12"/>
        </w:numPr>
      </w:pPr>
      <w:r>
        <w:rPr>
          <w:rFonts w:hint="eastAsia"/>
        </w:rPr>
        <w:lastRenderedPageBreak/>
        <w:t>乾淨之再生能源：</w:t>
      </w:r>
    </w:p>
    <w:p w:rsidR="00C25E29" w:rsidRDefault="00C25E29" w:rsidP="00525B93">
      <w:pPr>
        <w:pStyle w:val="5"/>
        <w:numPr>
          <w:ilvl w:val="0"/>
          <w:numId w:val="0"/>
        </w:numPr>
        <w:ind w:left="2095" w:firstLineChars="186" w:firstLine="633"/>
      </w:pPr>
      <w:r>
        <w:rPr>
          <w:rFonts w:hint="eastAsia"/>
        </w:rPr>
        <w:t>減少128</w:t>
      </w:r>
      <w:r w:rsidR="00525B93">
        <w:rPr>
          <w:rFonts w:hint="eastAsia"/>
        </w:rPr>
        <w:t>公</w:t>
      </w:r>
      <w:r>
        <w:rPr>
          <w:rFonts w:hint="eastAsia"/>
        </w:rPr>
        <w:t>噸</w:t>
      </w:r>
      <w:r w:rsidR="00525B93">
        <w:rPr>
          <w:rFonts w:hint="eastAsia"/>
        </w:rPr>
        <w:t>CO</w:t>
      </w:r>
      <w:r w:rsidR="00525B93" w:rsidRPr="00525B93">
        <w:rPr>
          <w:rFonts w:hint="eastAsia"/>
          <w:sz w:val="24"/>
          <w:szCs w:val="24"/>
        </w:rPr>
        <w:t>2</w:t>
      </w:r>
      <w:r>
        <w:rPr>
          <w:rFonts w:hint="eastAsia"/>
        </w:rPr>
        <w:t>之排放。</w:t>
      </w:r>
    </w:p>
    <w:p w:rsidR="00525B93" w:rsidRDefault="00C25E29" w:rsidP="00C25E29">
      <w:pPr>
        <w:pStyle w:val="5"/>
        <w:numPr>
          <w:ilvl w:val="4"/>
          <w:numId w:val="12"/>
        </w:numPr>
      </w:pPr>
      <w:r>
        <w:rPr>
          <w:rFonts w:hint="eastAsia"/>
        </w:rPr>
        <w:t>增加森林</w:t>
      </w:r>
      <w:r w:rsidR="00525B93">
        <w:rPr>
          <w:rFonts w:hint="eastAsia"/>
        </w:rPr>
        <w:t>CO</w:t>
      </w:r>
      <w:r w:rsidR="00525B93" w:rsidRPr="00525B93">
        <w:rPr>
          <w:rFonts w:hint="eastAsia"/>
          <w:sz w:val="24"/>
          <w:szCs w:val="24"/>
        </w:rPr>
        <w:t>2</w:t>
      </w:r>
      <w:r>
        <w:rPr>
          <w:rFonts w:hint="eastAsia"/>
        </w:rPr>
        <w:t>蓄積量：</w:t>
      </w:r>
    </w:p>
    <w:p w:rsidR="00C25E29" w:rsidRDefault="00C25E29" w:rsidP="00525B93">
      <w:pPr>
        <w:pStyle w:val="5"/>
        <w:numPr>
          <w:ilvl w:val="0"/>
          <w:numId w:val="0"/>
        </w:numPr>
        <w:ind w:left="2095" w:firstLineChars="186" w:firstLine="633"/>
      </w:pPr>
      <w:r>
        <w:rPr>
          <w:rFonts w:hint="eastAsia"/>
        </w:rPr>
        <w:t>約7公頃森林或1.4萬棵樹的吸碳能力</w:t>
      </w:r>
      <w:r w:rsidR="00525B93">
        <w:rPr>
          <w:rFonts w:hint="eastAsia"/>
        </w:rPr>
        <w:t>，以此推估可達</w:t>
      </w:r>
      <w:r>
        <w:rPr>
          <w:rFonts w:hint="eastAsia"/>
        </w:rPr>
        <w:t>10個足球場的造林效果。</w:t>
      </w:r>
    </w:p>
    <w:p w:rsidR="00C25E29" w:rsidRDefault="00C25E29" w:rsidP="00C25E29">
      <w:pPr>
        <w:pStyle w:val="4"/>
        <w:numPr>
          <w:ilvl w:val="3"/>
          <w:numId w:val="12"/>
        </w:numPr>
      </w:pPr>
      <w:r>
        <w:rPr>
          <w:rFonts w:hint="eastAsia"/>
        </w:rPr>
        <w:t>新北市三重區LED路燈示範計畫部分：</w:t>
      </w:r>
    </w:p>
    <w:p w:rsidR="0072358E" w:rsidRDefault="00C25E29" w:rsidP="00C25E29">
      <w:pPr>
        <w:pStyle w:val="4"/>
        <w:numPr>
          <w:ilvl w:val="0"/>
          <w:numId w:val="0"/>
        </w:numPr>
        <w:ind w:left="1691" w:firstLineChars="206" w:firstLine="701"/>
      </w:pPr>
      <w:r>
        <w:rPr>
          <w:rFonts w:hint="eastAsia"/>
        </w:rPr>
        <w:t>能源局於98年度執行LED道路照明節能示範計畫，並於99年8月全數完成示範系統之設置工程。其中該計畫裝設位置為三重區重陽路1至4段；總工程款為518萬1,065元，能源局補助250萬元。其成果如下：路燈燈具共有118盞，使用鑫源盛功率200W路燈，替換原400W水銀燈具。估計每年節省用電量為4萬2,924度，減少碳排放27</w:t>
      </w:r>
      <w:r w:rsidR="00BA54DC">
        <w:rPr>
          <w:rFonts w:hint="eastAsia"/>
        </w:rPr>
        <w:t>公</w:t>
      </w:r>
      <w:r>
        <w:rPr>
          <w:rFonts w:hint="eastAsia"/>
        </w:rPr>
        <w:t>噸472公斤。</w:t>
      </w:r>
    </w:p>
    <w:p w:rsidR="00B25417" w:rsidRDefault="00B25417" w:rsidP="00E21274">
      <w:pPr>
        <w:pStyle w:val="2"/>
        <w:numPr>
          <w:ilvl w:val="1"/>
          <w:numId w:val="12"/>
        </w:numPr>
        <w:spacing w:afterLines="50" w:after="228"/>
        <w:ind w:left="986"/>
      </w:pPr>
      <w:bookmarkStart w:id="1130" w:name="_Toc310611585"/>
      <w:bookmarkStart w:id="1131" w:name="_Toc311050931"/>
      <w:r>
        <w:rPr>
          <w:rFonts w:hint="eastAsia"/>
        </w:rPr>
        <w:t>現場</w:t>
      </w:r>
      <w:r w:rsidR="00895DC6">
        <w:rPr>
          <w:rFonts w:hint="eastAsia"/>
        </w:rPr>
        <w:t>實況</w:t>
      </w:r>
      <w:r>
        <w:rPr>
          <w:rFonts w:hint="eastAsia"/>
        </w:rPr>
        <w:t>照片：</w:t>
      </w:r>
      <w:bookmarkEnd w:id="1130"/>
      <w:bookmarkEnd w:id="1131"/>
    </w:p>
    <w:p w:rsidR="00B25417" w:rsidRDefault="00980273" w:rsidP="00A07E3D">
      <w:pPr>
        <w:pStyle w:val="2"/>
        <w:numPr>
          <w:ilvl w:val="0"/>
          <w:numId w:val="0"/>
        </w:numPr>
        <w:ind w:firstLineChars="288" w:firstLine="980"/>
      </w:pPr>
      <w:r>
        <w:rPr>
          <w:noProof/>
        </w:rPr>
        <w:drawing>
          <wp:inline distT="0" distB="0" distL="0" distR="0" wp14:anchorId="74ED3AD2" wp14:editId="4BF678E2">
            <wp:extent cx="4610100" cy="3588385"/>
            <wp:effectExtent l="19050" t="0" r="0" b="0"/>
            <wp:docPr id="4" name="圖片 4" descr="IMG_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1573"/>
                    <pic:cNvPicPr>
                      <a:picLocks noChangeAspect="1" noChangeArrowheads="1"/>
                    </pic:cNvPicPr>
                  </pic:nvPicPr>
                  <pic:blipFill>
                    <a:blip r:embed="rId27" cstate="screen">
                      <a:extLst>
                        <a:ext uri="{28A0092B-C50C-407E-A947-70E740481C1C}">
                          <a14:useLocalDpi xmlns:a14="http://schemas.microsoft.com/office/drawing/2010/main"/>
                        </a:ext>
                      </a:extLst>
                    </a:blip>
                    <a:srcRect l="2084" r="14232" b="2347"/>
                    <a:stretch>
                      <a:fillRect/>
                    </a:stretch>
                  </pic:blipFill>
                  <pic:spPr bwMode="auto">
                    <a:xfrm>
                      <a:off x="0" y="0"/>
                      <a:ext cx="4610100" cy="3588385"/>
                    </a:xfrm>
                    <a:prstGeom prst="rect">
                      <a:avLst/>
                    </a:prstGeom>
                    <a:noFill/>
                    <a:ln w="9525">
                      <a:noFill/>
                      <a:miter lim="800000"/>
                      <a:headEnd/>
                      <a:tailEnd/>
                    </a:ln>
                  </pic:spPr>
                </pic:pic>
              </a:graphicData>
            </a:graphic>
          </wp:inline>
        </w:drawing>
      </w:r>
    </w:p>
    <w:p w:rsidR="00B25417" w:rsidRPr="00962AEE" w:rsidRDefault="00962AEE" w:rsidP="00E21274">
      <w:pPr>
        <w:pStyle w:val="afb"/>
        <w:spacing w:beforeLines="0" w:beforeAutospacing="1" w:afterLines="50" w:after="228"/>
        <w:ind w:leftChars="100" w:left="340"/>
        <w:rPr>
          <w:sz w:val="24"/>
        </w:rPr>
      </w:pPr>
      <w:bookmarkStart w:id="1132" w:name="_Toc310611586"/>
      <w:bookmarkStart w:id="1133" w:name="_Toc311050932"/>
      <w:r>
        <w:rPr>
          <w:rFonts w:hint="eastAsia"/>
          <w:sz w:val="24"/>
        </w:rPr>
        <w:t>照片</w:t>
      </w:r>
      <w:r w:rsidR="00A07E3D" w:rsidRPr="00962AEE">
        <w:rPr>
          <w:rFonts w:hint="eastAsia"/>
          <w:sz w:val="24"/>
        </w:rPr>
        <w:t>1、</w:t>
      </w:r>
      <w:r w:rsidR="00BA54DC" w:rsidRPr="00962AEE">
        <w:rPr>
          <w:rFonts w:hint="eastAsia"/>
          <w:sz w:val="24"/>
        </w:rPr>
        <w:t>臺電公司李總經理向</w:t>
      </w:r>
      <w:r w:rsidR="00A07E3D" w:rsidRPr="00962AEE">
        <w:rPr>
          <w:rFonts w:hint="eastAsia"/>
          <w:sz w:val="24"/>
        </w:rPr>
        <w:t>本院委員</w:t>
      </w:r>
      <w:r w:rsidR="00BA54DC" w:rsidRPr="00962AEE">
        <w:rPr>
          <w:rFonts w:hint="eastAsia"/>
          <w:sz w:val="24"/>
        </w:rPr>
        <w:t>說明</w:t>
      </w:r>
      <w:r w:rsidR="00A07E3D" w:rsidRPr="00962AEE">
        <w:rPr>
          <w:rFonts w:hint="eastAsia"/>
          <w:sz w:val="24"/>
        </w:rPr>
        <w:t>桃園大潭發電廠</w:t>
      </w:r>
      <w:r w:rsidR="00BA54DC" w:rsidRPr="00962AEE">
        <w:rPr>
          <w:rFonts w:hint="eastAsia"/>
          <w:sz w:val="24"/>
        </w:rPr>
        <w:t>現況</w:t>
      </w:r>
      <w:bookmarkEnd w:id="1132"/>
      <w:bookmarkEnd w:id="1133"/>
    </w:p>
    <w:p w:rsidR="00B25417" w:rsidRDefault="00980273" w:rsidP="00B25417">
      <w:pPr>
        <w:pStyle w:val="2"/>
        <w:numPr>
          <w:ilvl w:val="0"/>
          <w:numId w:val="0"/>
        </w:numPr>
        <w:ind w:left="989"/>
      </w:pPr>
      <w:r>
        <w:rPr>
          <w:noProof/>
        </w:rPr>
        <w:lastRenderedPageBreak/>
        <w:drawing>
          <wp:inline distT="0" distB="0" distL="0" distR="0" wp14:anchorId="498853D6" wp14:editId="0E051B80">
            <wp:extent cx="4439285" cy="3392805"/>
            <wp:effectExtent l="19050" t="0" r="0" b="0"/>
            <wp:docPr id="5" name="圖片 5" descr="IMG_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1595"/>
                    <pic:cNvPicPr>
                      <a:picLocks noChangeAspect="1" noChangeArrowheads="1"/>
                    </pic:cNvPicPr>
                  </pic:nvPicPr>
                  <pic:blipFill>
                    <a:blip r:embed="rId28" cstate="screen">
                      <a:lum contrast="20000"/>
                      <a:extLst>
                        <a:ext uri="{28A0092B-C50C-407E-A947-70E740481C1C}">
                          <a14:useLocalDpi xmlns:a14="http://schemas.microsoft.com/office/drawing/2010/main"/>
                        </a:ext>
                      </a:extLst>
                    </a:blip>
                    <a:srcRect t="2983" r="15276"/>
                    <a:stretch>
                      <a:fillRect/>
                    </a:stretch>
                  </pic:blipFill>
                  <pic:spPr bwMode="auto">
                    <a:xfrm>
                      <a:off x="0" y="0"/>
                      <a:ext cx="4439285" cy="3392805"/>
                    </a:xfrm>
                    <a:prstGeom prst="rect">
                      <a:avLst/>
                    </a:prstGeom>
                    <a:noFill/>
                    <a:ln w="9525">
                      <a:noFill/>
                      <a:miter lim="800000"/>
                      <a:headEnd/>
                      <a:tailEnd/>
                    </a:ln>
                  </pic:spPr>
                </pic:pic>
              </a:graphicData>
            </a:graphic>
          </wp:inline>
        </w:drawing>
      </w:r>
    </w:p>
    <w:p w:rsidR="00A21BBE" w:rsidRPr="00962AEE" w:rsidRDefault="00962AEE" w:rsidP="00E21274">
      <w:pPr>
        <w:pStyle w:val="afb"/>
        <w:spacing w:beforeLines="0" w:beforeAutospacing="1" w:afterLines="50" w:after="228"/>
        <w:ind w:leftChars="100" w:left="340"/>
        <w:rPr>
          <w:sz w:val="24"/>
        </w:rPr>
      </w:pPr>
      <w:bookmarkStart w:id="1134" w:name="_Toc310611587"/>
      <w:bookmarkStart w:id="1135" w:name="_Toc311050933"/>
      <w:r>
        <w:rPr>
          <w:rFonts w:hint="eastAsia"/>
          <w:sz w:val="24"/>
        </w:rPr>
        <w:t>照片</w:t>
      </w:r>
      <w:r w:rsidR="00A21BBE" w:rsidRPr="00962AEE">
        <w:rPr>
          <w:rFonts w:hint="eastAsia"/>
          <w:sz w:val="24"/>
        </w:rPr>
        <w:t>2、本院委員聽取</w:t>
      </w:r>
      <w:r w:rsidR="00525B93" w:rsidRPr="00962AEE">
        <w:rPr>
          <w:rFonts w:hint="eastAsia"/>
          <w:sz w:val="24"/>
        </w:rPr>
        <w:t>臺</w:t>
      </w:r>
      <w:r w:rsidR="00A21BBE" w:rsidRPr="00962AEE">
        <w:rPr>
          <w:rFonts w:hint="eastAsia"/>
          <w:sz w:val="24"/>
        </w:rPr>
        <w:t>電桃園大潭發電廠簡報情形</w:t>
      </w:r>
      <w:bookmarkEnd w:id="1134"/>
      <w:bookmarkEnd w:id="1135"/>
    </w:p>
    <w:p w:rsidR="00B25417" w:rsidRDefault="00B845F8" w:rsidP="00B25417">
      <w:pPr>
        <w:pStyle w:val="2"/>
        <w:numPr>
          <w:ilvl w:val="0"/>
          <w:numId w:val="0"/>
        </w:numPr>
        <w:ind w:left="989"/>
      </w:pPr>
      <w:r>
        <w:rPr>
          <w:noProof/>
        </w:rPr>
        <mc:AlternateContent>
          <mc:Choice Requires="wps">
            <w:drawing>
              <wp:anchor distT="0" distB="0" distL="114300" distR="114300" simplePos="0" relativeHeight="251695104" behindDoc="0" locked="0" layoutInCell="1" allowOverlap="1" wp14:anchorId="74FCC068" wp14:editId="1F6E5DDA">
                <wp:simplePos x="0" y="0"/>
                <wp:positionH relativeFrom="column">
                  <wp:posOffset>2877185</wp:posOffset>
                </wp:positionH>
                <wp:positionV relativeFrom="paragraph">
                  <wp:posOffset>222250</wp:posOffset>
                </wp:positionV>
                <wp:extent cx="3345815" cy="3651250"/>
                <wp:effectExtent l="0" t="3810" r="0" b="2540"/>
                <wp:wrapNone/>
                <wp:docPr id="266"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815" cy="3651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799" w:rsidRDefault="00980273">
                            <w:r>
                              <w:rPr>
                                <w:noProof/>
                              </w:rPr>
                              <w:drawing>
                                <wp:inline distT="0" distB="0" distL="0" distR="0" wp14:anchorId="7A1B6AE0" wp14:editId="08E016E1">
                                  <wp:extent cx="3134360" cy="3405505"/>
                                  <wp:effectExtent l="19050" t="0" r="8890" b="0"/>
                                  <wp:docPr id="126" name="圖片 126" descr="IMG_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IMG_1605"/>
                                          <pic:cNvPicPr>
                                            <a:picLocks noChangeAspect="1" noChangeArrowheads="1"/>
                                          </pic:cNvPicPr>
                                        </pic:nvPicPr>
                                        <pic:blipFill>
                                          <a:blip r:embed="rId29">
                                            <a:lum bright="20000" contrast="20000"/>
                                          </a:blip>
                                          <a:srcRect t="17168" r="13010"/>
                                          <a:stretch>
                                            <a:fillRect/>
                                          </a:stretch>
                                        </pic:blipFill>
                                        <pic:spPr bwMode="auto">
                                          <a:xfrm>
                                            <a:off x="0" y="0"/>
                                            <a:ext cx="3134360" cy="340550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396" o:spid="_x0000_s1156" type="#_x0000_t202" style="position:absolute;left:0;text-align:left;margin-left:226.55pt;margin-top:17.5pt;width:263.45pt;height:287.5pt;z-index:251695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" stroked="f">
                <v:textbox>
                  <w:txbxContent>
                    <w:p w:rsidR="00A23799" w:rsidRDefault="00980273">
                      <w:r>
                        <w:rPr>
                          <w:noProof/>
                        </w:rPr>
                        <w:drawing>
                          <wp:inline distT="0" distB="0" distL="0" distR="0">
                            <wp:extent cx="3134360" cy="3405505"/>
                            <wp:effectExtent l="19050" t="0" r="8890" b="0"/>
                            <wp:docPr id="126" name="圖片 126" descr="IMG_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IMG_1605"/>
                                    <pic:cNvPicPr>
                                      <a:picLocks noChangeAspect="1" noChangeArrowheads="1"/>
                                    </pic:cNvPicPr>
                                  </pic:nvPicPr>
                                  <pic:blipFill>
                                    <a:blip r:embed="rId30">
                                      <a:lum bright="20000" contrast="20000"/>
                                    </a:blip>
                                    <a:srcRect t="17168" r="13010"/>
                                    <a:stretch>
                                      <a:fillRect/>
                                    </a:stretch>
                                  </pic:blipFill>
                                  <pic:spPr bwMode="auto">
                                    <a:xfrm>
                                      <a:off x="0" y="0"/>
                                      <a:ext cx="3134360" cy="3405505"/>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681348A3" wp14:editId="46D68A41">
                <wp:simplePos x="0" y="0"/>
                <wp:positionH relativeFrom="column">
                  <wp:posOffset>-368935</wp:posOffset>
                </wp:positionH>
                <wp:positionV relativeFrom="paragraph">
                  <wp:posOffset>69850</wp:posOffset>
                </wp:positionV>
                <wp:extent cx="3122295" cy="3679190"/>
                <wp:effectExtent l="0" t="3810" r="2540" b="3175"/>
                <wp:wrapNone/>
                <wp:docPr id="265"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295" cy="3679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799" w:rsidRDefault="00980273">
                            <w:r>
                              <w:rPr>
                                <w:noProof/>
                              </w:rPr>
                              <w:drawing>
                                <wp:inline distT="0" distB="0" distL="0" distR="0" wp14:anchorId="2439704E" wp14:editId="4A962AF7">
                                  <wp:extent cx="2919730" cy="3537585"/>
                                  <wp:effectExtent l="19050" t="0" r="0" b="0"/>
                                  <wp:docPr id="125" name="圖片 125" descr="IMG_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IMG_1600"/>
                                          <pic:cNvPicPr>
                                            <a:picLocks noChangeAspect="1" noChangeArrowheads="1"/>
                                          </pic:cNvPicPr>
                                        </pic:nvPicPr>
                                        <pic:blipFill>
                                          <a:blip r:embed="rId31">
                                            <a:lum bright="20000" contrast="20000"/>
                                          </a:blip>
                                          <a:srcRect l="14240"/>
                                          <a:stretch>
                                            <a:fillRect/>
                                          </a:stretch>
                                        </pic:blipFill>
                                        <pic:spPr bwMode="auto">
                                          <a:xfrm>
                                            <a:off x="0" y="0"/>
                                            <a:ext cx="2919730" cy="353758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395" o:spid="_x0000_s1157" type="#_x0000_t202" style="position:absolute;left:0;text-align:left;margin-left:-29.05pt;margin-top:5.5pt;width:245.85pt;height:289.7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" stroked="f">
                <v:textbox>
                  <w:txbxContent>
                    <w:p w:rsidR="00A23799" w:rsidRDefault="00980273">
                      <w:r>
                        <w:rPr>
                          <w:noProof/>
                        </w:rPr>
                        <w:drawing>
                          <wp:inline distT="0" distB="0" distL="0" distR="0">
                            <wp:extent cx="2919730" cy="3537585"/>
                            <wp:effectExtent l="19050" t="0" r="0" b="0"/>
                            <wp:docPr id="125" name="圖片 125" descr="IMG_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IMG_1600"/>
                                    <pic:cNvPicPr>
                                      <a:picLocks noChangeAspect="1" noChangeArrowheads="1"/>
                                    </pic:cNvPicPr>
                                  </pic:nvPicPr>
                                  <pic:blipFill>
                                    <a:blip r:embed="rId32">
                                      <a:lum bright="20000" contrast="20000"/>
                                    </a:blip>
                                    <a:srcRect l="14240"/>
                                    <a:stretch>
                                      <a:fillRect/>
                                    </a:stretch>
                                  </pic:blipFill>
                                  <pic:spPr bwMode="auto">
                                    <a:xfrm>
                                      <a:off x="0" y="0"/>
                                      <a:ext cx="2919730" cy="3537585"/>
                                    </a:xfrm>
                                    <a:prstGeom prst="rect">
                                      <a:avLst/>
                                    </a:prstGeom>
                                    <a:noFill/>
                                    <a:ln w="9525">
                                      <a:noFill/>
                                      <a:miter lim="800000"/>
                                      <a:headEnd/>
                                      <a:tailEnd/>
                                    </a:ln>
                                  </pic:spPr>
                                </pic:pic>
                              </a:graphicData>
                            </a:graphic>
                          </wp:inline>
                        </w:drawing>
                      </w:r>
                    </w:p>
                  </w:txbxContent>
                </v:textbox>
              </v:shape>
            </w:pict>
          </mc:Fallback>
        </mc:AlternateContent>
      </w:r>
    </w:p>
    <w:p w:rsidR="00032C6F" w:rsidRDefault="00032C6F" w:rsidP="00B25417">
      <w:pPr>
        <w:pStyle w:val="2"/>
        <w:numPr>
          <w:ilvl w:val="0"/>
          <w:numId w:val="0"/>
        </w:numPr>
        <w:ind w:left="989"/>
      </w:pPr>
    </w:p>
    <w:p w:rsidR="00032C6F" w:rsidRDefault="00032C6F" w:rsidP="00B25417">
      <w:pPr>
        <w:pStyle w:val="2"/>
        <w:numPr>
          <w:ilvl w:val="0"/>
          <w:numId w:val="0"/>
        </w:numPr>
        <w:ind w:left="989"/>
      </w:pPr>
    </w:p>
    <w:p w:rsidR="00032C6F" w:rsidRDefault="00032C6F" w:rsidP="00B25417">
      <w:pPr>
        <w:pStyle w:val="2"/>
        <w:numPr>
          <w:ilvl w:val="0"/>
          <w:numId w:val="0"/>
        </w:numPr>
        <w:ind w:left="989"/>
      </w:pPr>
    </w:p>
    <w:p w:rsidR="00032C6F" w:rsidRDefault="00032C6F" w:rsidP="00B25417">
      <w:pPr>
        <w:pStyle w:val="2"/>
        <w:numPr>
          <w:ilvl w:val="0"/>
          <w:numId w:val="0"/>
        </w:numPr>
        <w:ind w:left="989"/>
      </w:pPr>
    </w:p>
    <w:p w:rsidR="00032C6F" w:rsidRDefault="00032C6F" w:rsidP="00B25417">
      <w:pPr>
        <w:pStyle w:val="2"/>
        <w:numPr>
          <w:ilvl w:val="0"/>
          <w:numId w:val="0"/>
        </w:numPr>
        <w:ind w:left="989"/>
      </w:pPr>
    </w:p>
    <w:p w:rsidR="00032C6F" w:rsidRDefault="00032C6F" w:rsidP="00B25417">
      <w:pPr>
        <w:pStyle w:val="2"/>
        <w:numPr>
          <w:ilvl w:val="0"/>
          <w:numId w:val="0"/>
        </w:numPr>
        <w:ind w:left="989"/>
      </w:pPr>
    </w:p>
    <w:p w:rsidR="00032C6F" w:rsidRDefault="00032C6F" w:rsidP="00B25417">
      <w:pPr>
        <w:pStyle w:val="2"/>
        <w:numPr>
          <w:ilvl w:val="0"/>
          <w:numId w:val="0"/>
        </w:numPr>
        <w:ind w:left="989"/>
      </w:pPr>
    </w:p>
    <w:p w:rsidR="00032C6F" w:rsidRDefault="00032C6F" w:rsidP="00B25417">
      <w:pPr>
        <w:pStyle w:val="2"/>
        <w:numPr>
          <w:ilvl w:val="0"/>
          <w:numId w:val="0"/>
        </w:numPr>
        <w:ind w:left="989"/>
      </w:pPr>
    </w:p>
    <w:p w:rsidR="00032C6F" w:rsidRDefault="00032C6F" w:rsidP="00B25417">
      <w:pPr>
        <w:pStyle w:val="2"/>
        <w:numPr>
          <w:ilvl w:val="0"/>
          <w:numId w:val="0"/>
        </w:numPr>
        <w:ind w:left="989"/>
      </w:pPr>
    </w:p>
    <w:p w:rsidR="00032C6F" w:rsidRDefault="00032C6F" w:rsidP="00B25417">
      <w:pPr>
        <w:pStyle w:val="2"/>
        <w:numPr>
          <w:ilvl w:val="0"/>
          <w:numId w:val="0"/>
        </w:numPr>
        <w:ind w:left="989"/>
      </w:pPr>
    </w:p>
    <w:p w:rsidR="00032C6F" w:rsidRDefault="00032C6F" w:rsidP="00B25417">
      <w:pPr>
        <w:pStyle w:val="2"/>
        <w:numPr>
          <w:ilvl w:val="0"/>
          <w:numId w:val="0"/>
        </w:numPr>
        <w:ind w:left="989"/>
      </w:pPr>
    </w:p>
    <w:p w:rsidR="00032C6F" w:rsidRDefault="00032C6F" w:rsidP="00B25417">
      <w:pPr>
        <w:pStyle w:val="2"/>
        <w:numPr>
          <w:ilvl w:val="0"/>
          <w:numId w:val="0"/>
        </w:numPr>
        <w:ind w:left="989"/>
      </w:pPr>
    </w:p>
    <w:p w:rsidR="00032C6F" w:rsidRPr="00A21BBE" w:rsidRDefault="00032C6F" w:rsidP="00B25417">
      <w:pPr>
        <w:pStyle w:val="2"/>
        <w:numPr>
          <w:ilvl w:val="0"/>
          <w:numId w:val="0"/>
        </w:numPr>
        <w:ind w:left="989"/>
      </w:pPr>
    </w:p>
    <w:p w:rsidR="00B3742C" w:rsidRPr="00962AEE" w:rsidRDefault="00962AEE" w:rsidP="00E21274">
      <w:pPr>
        <w:pStyle w:val="afb"/>
        <w:spacing w:beforeLines="0" w:beforeAutospacing="1" w:afterLines="50" w:after="228"/>
        <w:ind w:leftChars="100" w:left="340"/>
        <w:rPr>
          <w:sz w:val="24"/>
        </w:rPr>
      </w:pPr>
      <w:bookmarkStart w:id="1136" w:name="_Toc310611588"/>
      <w:bookmarkStart w:id="1137" w:name="_Toc311050934"/>
      <w:r>
        <w:rPr>
          <w:rFonts w:hint="eastAsia"/>
          <w:sz w:val="24"/>
        </w:rPr>
        <w:t>照片</w:t>
      </w:r>
      <w:r w:rsidR="00B3742C" w:rsidRPr="00962AEE">
        <w:rPr>
          <w:rFonts w:hint="eastAsia"/>
          <w:sz w:val="24"/>
        </w:rPr>
        <w:t>3、本院委員</w:t>
      </w:r>
      <w:r w:rsidR="00C15115" w:rsidRPr="00962AEE">
        <w:rPr>
          <w:rFonts w:hint="eastAsia"/>
          <w:sz w:val="24"/>
        </w:rPr>
        <w:t>於</w:t>
      </w:r>
      <w:r w:rsidR="00B3742C" w:rsidRPr="00962AEE">
        <w:rPr>
          <w:rFonts w:hint="eastAsia"/>
          <w:sz w:val="24"/>
        </w:rPr>
        <w:t>大潭發電廠</w:t>
      </w:r>
      <w:r w:rsidR="00C15115" w:rsidRPr="00962AEE">
        <w:rPr>
          <w:rFonts w:hint="eastAsia"/>
          <w:sz w:val="24"/>
        </w:rPr>
        <w:t>風力發電站現場聽取</w:t>
      </w:r>
      <w:r w:rsidR="00B3742C" w:rsidRPr="00962AEE">
        <w:rPr>
          <w:rFonts w:hint="eastAsia"/>
          <w:sz w:val="24"/>
        </w:rPr>
        <w:t>簡報情形</w:t>
      </w:r>
      <w:bookmarkEnd w:id="1136"/>
      <w:bookmarkEnd w:id="1137"/>
    </w:p>
    <w:p w:rsidR="00B25417" w:rsidRDefault="00980273" w:rsidP="00B25417">
      <w:pPr>
        <w:pStyle w:val="2"/>
        <w:numPr>
          <w:ilvl w:val="0"/>
          <w:numId w:val="0"/>
        </w:numPr>
        <w:ind w:left="989"/>
      </w:pPr>
      <w:r>
        <w:rPr>
          <w:noProof/>
        </w:rPr>
        <w:lastRenderedPageBreak/>
        <w:drawing>
          <wp:inline distT="0" distB="0" distL="0" distR="0" wp14:anchorId="2F82AED0" wp14:editId="43793B2D">
            <wp:extent cx="4799330" cy="3512820"/>
            <wp:effectExtent l="19050" t="0" r="1270" b="0"/>
            <wp:docPr id="6" name="圖片 6" descr="IMG_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1612"/>
                    <pic:cNvPicPr>
                      <a:picLocks noChangeAspect="1" noChangeArrowheads="1"/>
                    </pic:cNvPicPr>
                  </pic:nvPicPr>
                  <pic:blipFill>
                    <a:blip r:embed="rId33" cstate="screen">
                      <a:lum bright="20000" contrast="20000"/>
                      <a:extLst>
                        <a:ext uri="{28A0092B-C50C-407E-A947-70E740481C1C}">
                          <a14:useLocalDpi xmlns:a14="http://schemas.microsoft.com/office/drawing/2010/main"/>
                        </a:ext>
                      </a:extLst>
                    </a:blip>
                    <a:srcRect t="10252" r="16132"/>
                    <a:stretch>
                      <a:fillRect/>
                    </a:stretch>
                  </pic:blipFill>
                  <pic:spPr bwMode="auto">
                    <a:xfrm>
                      <a:off x="0" y="0"/>
                      <a:ext cx="4799330" cy="3512820"/>
                    </a:xfrm>
                    <a:prstGeom prst="rect">
                      <a:avLst/>
                    </a:prstGeom>
                    <a:noFill/>
                    <a:ln w="9525">
                      <a:noFill/>
                      <a:miter lim="800000"/>
                      <a:headEnd/>
                      <a:tailEnd/>
                    </a:ln>
                  </pic:spPr>
                </pic:pic>
              </a:graphicData>
            </a:graphic>
          </wp:inline>
        </w:drawing>
      </w:r>
    </w:p>
    <w:p w:rsidR="00270CF4" w:rsidRPr="00485311" w:rsidRDefault="00962AEE" w:rsidP="00E21274">
      <w:pPr>
        <w:pStyle w:val="afb"/>
        <w:spacing w:beforeLines="0" w:beforeAutospacing="1" w:afterLines="50" w:after="228"/>
        <w:ind w:leftChars="100" w:left="340"/>
        <w:rPr>
          <w:spacing w:val="-16"/>
          <w:sz w:val="24"/>
        </w:rPr>
      </w:pPr>
      <w:bookmarkStart w:id="1138" w:name="_Toc310611589"/>
      <w:bookmarkStart w:id="1139" w:name="_Toc311050935"/>
      <w:r w:rsidRPr="00485311">
        <w:rPr>
          <w:rFonts w:hint="eastAsia"/>
          <w:spacing w:val="-16"/>
          <w:sz w:val="24"/>
        </w:rPr>
        <w:t>照片</w:t>
      </w:r>
      <w:r w:rsidR="00032C6F" w:rsidRPr="00485311">
        <w:rPr>
          <w:rFonts w:hint="eastAsia"/>
          <w:spacing w:val="-16"/>
          <w:sz w:val="24"/>
          <w:lang w:eastAsia="zh-TW"/>
        </w:rPr>
        <w:t>4</w:t>
      </w:r>
      <w:r w:rsidR="00270CF4" w:rsidRPr="00485311">
        <w:rPr>
          <w:rFonts w:hint="eastAsia"/>
          <w:spacing w:val="-16"/>
          <w:sz w:val="24"/>
        </w:rPr>
        <w:t>、</w:t>
      </w:r>
      <w:r w:rsidR="00485311" w:rsidRPr="00485311">
        <w:rPr>
          <w:rFonts w:hint="eastAsia"/>
          <w:spacing w:val="-16"/>
          <w:sz w:val="24"/>
        </w:rPr>
        <w:t>臺電桃園大潭發電廠於風力發電站現場說明風機</w:t>
      </w:r>
      <w:r w:rsidR="00485311" w:rsidRPr="00485311">
        <w:rPr>
          <w:rFonts w:hint="eastAsia"/>
          <w:spacing w:val="-16"/>
          <w:sz w:val="24"/>
          <w:lang w:eastAsia="zh-TW"/>
        </w:rPr>
        <w:t>各</w:t>
      </w:r>
      <w:r w:rsidR="00485311" w:rsidRPr="00485311">
        <w:rPr>
          <w:rFonts w:hint="eastAsia"/>
          <w:spacing w:val="-16"/>
          <w:sz w:val="24"/>
        </w:rPr>
        <w:t>機型之發電效益情形</w:t>
      </w:r>
      <w:bookmarkEnd w:id="1138"/>
      <w:bookmarkEnd w:id="1139"/>
    </w:p>
    <w:p w:rsidR="00270CF4" w:rsidRPr="00270CF4" w:rsidRDefault="00980273" w:rsidP="00432045">
      <w:pPr>
        <w:pStyle w:val="1"/>
        <w:numPr>
          <w:ilvl w:val="0"/>
          <w:numId w:val="0"/>
        </w:numPr>
        <w:ind w:left="699" w:firstLine="294"/>
      </w:pPr>
      <w:r>
        <w:rPr>
          <w:noProof/>
        </w:rPr>
        <w:drawing>
          <wp:inline distT="0" distB="0" distL="0" distR="0" wp14:anchorId="1CE0107B" wp14:editId="5AE4FE12">
            <wp:extent cx="4899660" cy="3537585"/>
            <wp:effectExtent l="19050" t="0" r="0" b="0"/>
            <wp:docPr id="7" name="圖片 7" descr="IMG_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1636"/>
                    <pic:cNvPicPr>
                      <a:picLocks noChangeAspect="1" noChangeArrowheads="1"/>
                    </pic:cNvPicPr>
                  </pic:nvPicPr>
                  <pic:blipFill>
                    <a:blip r:embed="rId34" cstate="screen">
                      <a:lum bright="20000" contrast="20000"/>
                      <a:extLst>
                        <a:ext uri="{28A0092B-C50C-407E-A947-70E740481C1C}">
                          <a14:useLocalDpi xmlns:a14="http://schemas.microsoft.com/office/drawing/2010/main"/>
                        </a:ext>
                      </a:extLst>
                    </a:blip>
                    <a:srcRect/>
                    <a:stretch>
                      <a:fillRect/>
                    </a:stretch>
                  </pic:blipFill>
                  <pic:spPr bwMode="auto">
                    <a:xfrm>
                      <a:off x="0" y="0"/>
                      <a:ext cx="4899660" cy="3537585"/>
                    </a:xfrm>
                    <a:prstGeom prst="rect">
                      <a:avLst/>
                    </a:prstGeom>
                    <a:noFill/>
                    <a:ln w="9525">
                      <a:noFill/>
                      <a:miter lim="800000"/>
                      <a:headEnd/>
                      <a:tailEnd/>
                    </a:ln>
                  </pic:spPr>
                </pic:pic>
              </a:graphicData>
            </a:graphic>
          </wp:inline>
        </w:drawing>
      </w:r>
    </w:p>
    <w:p w:rsidR="00432045" w:rsidRPr="00962AEE" w:rsidRDefault="00962AEE" w:rsidP="00E21274">
      <w:pPr>
        <w:pStyle w:val="afb"/>
        <w:spacing w:beforeLines="0" w:beforeAutospacing="1" w:afterLines="50" w:after="228"/>
        <w:ind w:leftChars="100" w:left="340"/>
        <w:rPr>
          <w:sz w:val="24"/>
        </w:rPr>
      </w:pPr>
      <w:bookmarkStart w:id="1140" w:name="_Toc310611590"/>
      <w:bookmarkStart w:id="1141" w:name="_Toc311050936"/>
      <w:r>
        <w:rPr>
          <w:rFonts w:hint="eastAsia"/>
          <w:sz w:val="24"/>
        </w:rPr>
        <w:t>照片</w:t>
      </w:r>
      <w:r w:rsidR="00032C6F">
        <w:rPr>
          <w:rFonts w:hint="eastAsia"/>
          <w:sz w:val="24"/>
          <w:lang w:eastAsia="zh-TW"/>
        </w:rPr>
        <w:t>5</w:t>
      </w:r>
      <w:r w:rsidR="00432045" w:rsidRPr="00962AEE">
        <w:rPr>
          <w:rFonts w:hint="eastAsia"/>
          <w:sz w:val="24"/>
        </w:rPr>
        <w:t>、</w:t>
      </w:r>
      <w:r w:rsidR="00485311" w:rsidRPr="00485311">
        <w:rPr>
          <w:rFonts w:hint="eastAsia"/>
          <w:sz w:val="24"/>
        </w:rPr>
        <w:t>臺電桃園大潭發電廠於風力發電站現場簡報風機之結構</w:t>
      </w:r>
      <w:bookmarkEnd w:id="1140"/>
      <w:bookmarkEnd w:id="1141"/>
    </w:p>
    <w:p w:rsidR="00270CF4" w:rsidRDefault="00EB48EB" w:rsidP="001F18A7">
      <w:pPr>
        <w:pStyle w:val="1"/>
        <w:numPr>
          <w:ilvl w:val="0"/>
          <w:numId w:val="0"/>
        </w:numPr>
        <w:ind w:left="699" w:firstLine="10"/>
      </w:pPr>
      <w:r>
        <w:lastRenderedPageBreak/>
        <w:br w:type="page"/>
      </w:r>
      <w:r w:rsidR="00980273">
        <w:rPr>
          <w:noProof/>
        </w:rPr>
        <w:lastRenderedPageBreak/>
        <w:drawing>
          <wp:inline distT="0" distB="0" distL="0" distR="0" wp14:anchorId="1DF3EC02" wp14:editId="31B1B8AF">
            <wp:extent cx="4773930" cy="3853180"/>
            <wp:effectExtent l="19050" t="0" r="7620" b="0"/>
            <wp:docPr id="8" name="圖片 8" descr="IMG_1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1666"/>
                    <pic:cNvPicPr>
                      <a:picLocks noChangeAspect="1" noChangeArrowheads="1"/>
                    </pic:cNvPicPr>
                  </pic:nvPicPr>
                  <pic:blipFill>
                    <a:blip r:embed="rId35" cstate="screen">
                      <a:lum contrast="20000"/>
                      <a:extLst>
                        <a:ext uri="{28A0092B-C50C-407E-A947-70E740481C1C}">
                          <a14:useLocalDpi xmlns:a14="http://schemas.microsoft.com/office/drawing/2010/main"/>
                        </a:ext>
                      </a:extLst>
                    </a:blip>
                    <a:srcRect l="15094" t="7797" r="8661"/>
                    <a:stretch>
                      <a:fillRect/>
                    </a:stretch>
                  </pic:blipFill>
                  <pic:spPr bwMode="auto">
                    <a:xfrm>
                      <a:off x="0" y="0"/>
                      <a:ext cx="4773930" cy="3853180"/>
                    </a:xfrm>
                    <a:prstGeom prst="rect">
                      <a:avLst/>
                    </a:prstGeom>
                    <a:noFill/>
                    <a:ln w="9525">
                      <a:noFill/>
                      <a:miter lim="800000"/>
                      <a:headEnd/>
                      <a:tailEnd/>
                    </a:ln>
                  </pic:spPr>
                </pic:pic>
              </a:graphicData>
            </a:graphic>
          </wp:inline>
        </w:drawing>
      </w:r>
    </w:p>
    <w:p w:rsidR="00875992" w:rsidRPr="00962AEE" w:rsidRDefault="00962AEE" w:rsidP="00962AEE">
      <w:pPr>
        <w:pStyle w:val="afb"/>
        <w:spacing w:beforeLines="0" w:beforeAutospacing="1"/>
        <w:rPr>
          <w:sz w:val="24"/>
        </w:rPr>
      </w:pPr>
      <w:bookmarkStart w:id="1142" w:name="_Toc310611591"/>
      <w:bookmarkStart w:id="1143" w:name="_Toc311050937"/>
      <w:r>
        <w:rPr>
          <w:rFonts w:hint="eastAsia"/>
          <w:sz w:val="24"/>
        </w:rPr>
        <w:t>照片</w:t>
      </w:r>
      <w:r w:rsidR="00032C6F">
        <w:rPr>
          <w:rFonts w:hint="eastAsia"/>
          <w:sz w:val="24"/>
          <w:lang w:eastAsia="zh-TW"/>
        </w:rPr>
        <w:t>6</w:t>
      </w:r>
      <w:r w:rsidR="00875992" w:rsidRPr="00962AEE">
        <w:rPr>
          <w:rFonts w:hint="eastAsia"/>
          <w:sz w:val="24"/>
        </w:rPr>
        <w:t>、本院委員履勘大潭風力發電站情形</w:t>
      </w:r>
      <w:bookmarkEnd w:id="1142"/>
      <w:bookmarkEnd w:id="1143"/>
    </w:p>
    <w:p w:rsidR="00EB48EB" w:rsidRPr="00875992" w:rsidRDefault="00980273" w:rsidP="00BC7BE6">
      <w:pPr>
        <w:pStyle w:val="1"/>
        <w:numPr>
          <w:ilvl w:val="0"/>
          <w:numId w:val="0"/>
        </w:numPr>
        <w:ind w:left="699" w:firstLine="10"/>
      </w:pPr>
      <w:r>
        <w:rPr>
          <w:noProof/>
        </w:rPr>
        <w:drawing>
          <wp:inline distT="0" distB="0" distL="0" distR="0" wp14:anchorId="0A06CEA5" wp14:editId="423244D7">
            <wp:extent cx="4805045" cy="3506470"/>
            <wp:effectExtent l="19050" t="0" r="0" b="0"/>
            <wp:docPr id="9" name="圖片 9" descr="IMG_1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1665"/>
                    <pic:cNvPicPr>
                      <a:picLocks noChangeAspect="1" noChangeArrowheads="1"/>
                    </pic:cNvPicPr>
                  </pic:nvPicPr>
                  <pic:blipFill>
                    <a:blip r:embed="rId36" cstate="screen">
                      <a:lum bright="20000" contrast="20000"/>
                      <a:extLst>
                        <a:ext uri="{28A0092B-C50C-407E-A947-70E740481C1C}">
                          <a14:useLocalDpi xmlns:a14="http://schemas.microsoft.com/office/drawing/2010/main"/>
                        </a:ext>
                      </a:extLst>
                    </a:blip>
                    <a:srcRect l="858" t="5353" r="12790"/>
                    <a:stretch>
                      <a:fillRect/>
                    </a:stretch>
                  </pic:blipFill>
                  <pic:spPr bwMode="auto">
                    <a:xfrm>
                      <a:off x="0" y="0"/>
                      <a:ext cx="4805045" cy="3506470"/>
                    </a:xfrm>
                    <a:prstGeom prst="rect">
                      <a:avLst/>
                    </a:prstGeom>
                    <a:noFill/>
                    <a:ln w="9525">
                      <a:noFill/>
                      <a:miter lim="800000"/>
                      <a:headEnd/>
                      <a:tailEnd/>
                    </a:ln>
                  </pic:spPr>
                </pic:pic>
              </a:graphicData>
            </a:graphic>
          </wp:inline>
        </w:drawing>
      </w:r>
    </w:p>
    <w:p w:rsidR="00BC7BE6" w:rsidRPr="00962AEE" w:rsidRDefault="00962AEE" w:rsidP="00962AEE">
      <w:pPr>
        <w:pStyle w:val="afb"/>
        <w:spacing w:beforeLines="0" w:beforeAutospacing="1"/>
        <w:rPr>
          <w:sz w:val="24"/>
        </w:rPr>
      </w:pPr>
      <w:bookmarkStart w:id="1144" w:name="_Toc310611592"/>
      <w:bookmarkStart w:id="1145" w:name="_Toc311050938"/>
      <w:r>
        <w:rPr>
          <w:rFonts w:hint="eastAsia"/>
          <w:sz w:val="24"/>
        </w:rPr>
        <w:t>照片</w:t>
      </w:r>
      <w:r w:rsidR="00032C6F">
        <w:rPr>
          <w:rFonts w:hint="eastAsia"/>
          <w:sz w:val="24"/>
          <w:lang w:eastAsia="zh-TW"/>
        </w:rPr>
        <w:t>7</w:t>
      </w:r>
      <w:r w:rsidR="00BC7BE6" w:rsidRPr="00962AEE">
        <w:rPr>
          <w:rFonts w:hint="eastAsia"/>
          <w:sz w:val="24"/>
        </w:rPr>
        <w:t>、</w:t>
      </w:r>
      <w:r w:rsidR="00485311" w:rsidRPr="00485311">
        <w:rPr>
          <w:rFonts w:hint="eastAsia"/>
          <w:sz w:val="24"/>
        </w:rPr>
        <w:t>本院委員</w:t>
      </w:r>
      <w:r w:rsidR="00485311">
        <w:rPr>
          <w:rFonts w:hint="eastAsia"/>
          <w:sz w:val="24"/>
          <w:lang w:eastAsia="zh-TW"/>
        </w:rPr>
        <w:t>於</w:t>
      </w:r>
      <w:r w:rsidR="00485311" w:rsidRPr="00485311">
        <w:rPr>
          <w:rFonts w:hint="eastAsia"/>
          <w:sz w:val="24"/>
        </w:rPr>
        <w:t>大潭風力發電站提問情形</w:t>
      </w:r>
      <w:bookmarkEnd w:id="1144"/>
      <w:bookmarkEnd w:id="1145"/>
    </w:p>
    <w:p w:rsidR="00EB48EB" w:rsidRPr="00BC7BE6" w:rsidRDefault="00980273" w:rsidP="00B97137">
      <w:pPr>
        <w:pStyle w:val="1"/>
        <w:numPr>
          <w:ilvl w:val="0"/>
          <w:numId w:val="0"/>
        </w:numPr>
        <w:ind w:left="699" w:firstLine="10"/>
      </w:pPr>
      <w:r>
        <w:rPr>
          <w:noProof/>
        </w:rPr>
        <w:lastRenderedPageBreak/>
        <w:drawing>
          <wp:inline distT="0" distB="0" distL="0" distR="0" wp14:anchorId="1D87CF17" wp14:editId="7E2056CE">
            <wp:extent cx="4836795" cy="3613150"/>
            <wp:effectExtent l="19050" t="0" r="1905" b="0"/>
            <wp:docPr id="10" name="圖片 10" descr="IMG_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1696"/>
                    <pic:cNvPicPr>
                      <a:picLocks noChangeAspect="1" noChangeArrowheads="1"/>
                    </pic:cNvPicPr>
                  </pic:nvPicPr>
                  <pic:blipFill>
                    <a:blip r:embed="rId37" cstate="screen">
                      <a:lum bright="20000" contrast="20000"/>
                      <a:extLst>
                        <a:ext uri="{28A0092B-C50C-407E-A947-70E740481C1C}">
                          <a14:useLocalDpi xmlns:a14="http://schemas.microsoft.com/office/drawing/2010/main"/>
                        </a:ext>
                      </a:extLst>
                    </a:blip>
                    <a:srcRect l="6548" t="3258" r="1910" b="3258"/>
                    <a:stretch>
                      <a:fillRect/>
                    </a:stretch>
                  </pic:blipFill>
                  <pic:spPr bwMode="auto">
                    <a:xfrm>
                      <a:off x="0" y="0"/>
                      <a:ext cx="4836795" cy="3613150"/>
                    </a:xfrm>
                    <a:prstGeom prst="rect">
                      <a:avLst/>
                    </a:prstGeom>
                    <a:noFill/>
                    <a:ln w="9525">
                      <a:noFill/>
                      <a:miter lim="800000"/>
                      <a:headEnd/>
                      <a:tailEnd/>
                    </a:ln>
                  </pic:spPr>
                </pic:pic>
              </a:graphicData>
            </a:graphic>
          </wp:inline>
        </w:drawing>
      </w:r>
    </w:p>
    <w:p w:rsidR="00B97137" w:rsidRPr="00962AEE" w:rsidRDefault="00962AEE" w:rsidP="00962AEE">
      <w:pPr>
        <w:pStyle w:val="afb"/>
        <w:spacing w:beforeLines="0" w:beforeAutospacing="1"/>
        <w:rPr>
          <w:sz w:val="24"/>
        </w:rPr>
      </w:pPr>
      <w:bookmarkStart w:id="1146" w:name="_Toc310611593"/>
      <w:bookmarkStart w:id="1147" w:name="_Toc311050939"/>
      <w:r>
        <w:rPr>
          <w:rFonts w:hint="eastAsia"/>
          <w:sz w:val="24"/>
        </w:rPr>
        <w:t>照片</w:t>
      </w:r>
      <w:r w:rsidR="00032C6F">
        <w:rPr>
          <w:rFonts w:hint="eastAsia"/>
          <w:sz w:val="24"/>
          <w:lang w:eastAsia="zh-TW"/>
        </w:rPr>
        <w:t>8</w:t>
      </w:r>
      <w:r w:rsidR="00B97137" w:rsidRPr="00962AEE">
        <w:rPr>
          <w:rFonts w:hint="eastAsia"/>
          <w:sz w:val="24"/>
        </w:rPr>
        <w:t>、本院委員聽取</w:t>
      </w:r>
      <w:r w:rsidR="003832EF" w:rsidRPr="00962AEE">
        <w:rPr>
          <w:rFonts w:hint="eastAsia"/>
          <w:sz w:val="24"/>
        </w:rPr>
        <w:t>新北市政府</w:t>
      </w:r>
      <w:r w:rsidR="00B97137" w:rsidRPr="00962AEE">
        <w:rPr>
          <w:rFonts w:hint="eastAsia"/>
          <w:sz w:val="24"/>
        </w:rPr>
        <w:t>簡報</w:t>
      </w:r>
      <w:r w:rsidR="003832EF" w:rsidRPr="00962AEE">
        <w:rPr>
          <w:rFonts w:hint="eastAsia"/>
          <w:sz w:val="24"/>
        </w:rPr>
        <w:t>北</w:t>
      </w:r>
      <w:r w:rsidR="00525B93" w:rsidRPr="00962AEE">
        <w:rPr>
          <w:rFonts w:hint="eastAsia"/>
          <w:sz w:val="24"/>
        </w:rPr>
        <w:t>臺</w:t>
      </w:r>
      <w:r w:rsidR="003832EF" w:rsidRPr="00962AEE">
        <w:rPr>
          <w:rFonts w:hint="eastAsia"/>
          <w:sz w:val="24"/>
        </w:rPr>
        <w:t>光電遊憩城計畫</w:t>
      </w:r>
      <w:r w:rsidR="00B97137" w:rsidRPr="00962AEE">
        <w:rPr>
          <w:rFonts w:hint="eastAsia"/>
          <w:sz w:val="24"/>
        </w:rPr>
        <w:t>情形</w:t>
      </w:r>
      <w:bookmarkEnd w:id="1146"/>
      <w:bookmarkEnd w:id="1147"/>
    </w:p>
    <w:p w:rsidR="00EB48EB" w:rsidRPr="00B97137" w:rsidRDefault="00980273" w:rsidP="00E21274">
      <w:pPr>
        <w:pStyle w:val="1"/>
        <w:numPr>
          <w:ilvl w:val="0"/>
          <w:numId w:val="0"/>
        </w:numPr>
        <w:spacing w:beforeLines="50" w:before="228"/>
        <w:ind w:left="697" w:firstLine="11"/>
      </w:pPr>
      <w:r>
        <w:rPr>
          <w:noProof/>
        </w:rPr>
        <w:drawing>
          <wp:inline distT="0" distB="0" distL="0" distR="0" wp14:anchorId="39AF188B" wp14:editId="0D4D6224">
            <wp:extent cx="4950460" cy="3745865"/>
            <wp:effectExtent l="19050" t="0" r="2540" b="0"/>
            <wp:docPr id="11" name="圖片 11" descr="IMG_1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1714"/>
                    <pic:cNvPicPr>
                      <a:picLocks noChangeAspect="1" noChangeArrowheads="1"/>
                    </pic:cNvPicPr>
                  </pic:nvPicPr>
                  <pic:blipFill>
                    <a:blip r:embed="rId38" cstate="screen">
                      <a:extLst>
                        <a:ext uri="{28A0092B-C50C-407E-A947-70E740481C1C}">
                          <a14:useLocalDpi xmlns:a14="http://schemas.microsoft.com/office/drawing/2010/main"/>
                        </a:ext>
                      </a:extLst>
                    </a:blip>
                    <a:srcRect l="722" t="2371" r="734" b="2371"/>
                    <a:stretch>
                      <a:fillRect/>
                    </a:stretch>
                  </pic:blipFill>
                  <pic:spPr bwMode="auto">
                    <a:xfrm>
                      <a:off x="0" y="0"/>
                      <a:ext cx="4950460" cy="3745865"/>
                    </a:xfrm>
                    <a:prstGeom prst="rect">
                      <a:avLst/>
                    </a:prstGeom>
                    <a:noFill/>
                    <a:ln w="9525">
                      <a:noFill/>
                      <a:miter lim="800000"/>
                      <a:headEnd/>
                      <a:tailEnd/>
                    </a:ln>
                  </pic:spPr>
                </pic:pic>
              </a:graphicData>
            </a:graphic>
          </wp:inline>
        </w:drawing>
      </w:r>
    </w:p>
    <w:p w:rsidR="007B7B79" w:rsidRPr="00962AEE" w:rsidRDefault="00962AEE" w:rsidP="00962AEE">
      <w:pPr>
        <w:pStyle w:val="afb"/>
        <w:spacing w:beforeLines="0" w:beforeAutospacing="1"/>
        <w:rPr>
          <w:sz w:val="24"/>
        </w:rPr>
      </w:pPr>
      <w:bookmarkStart w:id="1148" w:name="_Toc310611594"/>
      <w:bookmarkStart w:id="1149" w:name="_Toc311050940"/>
      <w:r>
        <w:rPr>
          <w:rFonts w:hint="eastAsia"/>
          <w:sz w:val="24"/>
        </w:rPr>
        <w:t>照片</w:t>
      </w:r>
      <w:r w:rsidR="00032C6F">
        <w:rPr>
          <w:rFonts w:hint="eastAsia"/>
          <w:sz w:val="24"/>
          <w:lang w:eastAsia="zh-TW"/>
        </w:rPr>
        <w:t>9</w:t>
      </w:r>
      <w:r w:rsidR="007B7B79" w:rsidRPr="00962AEE">
        <w:rPr>
          <w:rFonts w:hint="eastAsia"/>
          <w:sz w:val="24"/>
        </w:rPr>
        <w:t>、</w:t>
      </w:r>
      <w:r w:rsidR="00485311" w:rsidRPr="00485311">
        <w:rPr>
          <w:rFonts w:hint="eastAsia"/>
          <w:sz w:val="24"/>
        </w:rPr>
        <w:t>本院委員瞭解北臺光電遊憩城計畫硬體設施建構</w:t>
      </w:r>
      <w:r w:rsidR="00485311">
        <w:rPr>
          <w:rFonts w:hint="eastAsia"/>
          <w:sz w:val="24"/>
          <w:lang w:eastAsia="zh-TW"/>
        </w:rPr>
        <w:t>模型</w:t>
      </w:r>
      <w:bookmarkEnd w:id="1148"/>
      <w:bookmarkEnd w:id="1149"/>
    </w:p>
    <w:p w:rsidR="00EB48EB" w:rsidRPr="007B7B79" w:rsidRDefault="00EB48EB" w:rsidP="00204F2C">
      <w:pPr>
        <w:pStyle w:val="1"/>
        <w:numPr>
          <w:ilvl w:val="0"/>
          <w:numId w:val="0"/>
        </w:numPr>
        <w:ind w:left="699" w:hanging="699"/>
      </w:pPr>
    </w:p>
    <w:p w:rsidR="00EB48EB" w:rsidRDefault="00EB48EB" w:rsidP="00204F2C">
      <w:pPr>
        <w:pStyle w:val="1"/>
        <w:numPr>
          <w:ilvl w:val="0"/>
          <w:numId w:val="0"/>
        </w:numPr>
        <w:ind w:left="699" w:hanging="699"/>
      </w:pPr>
    </w:p>
    <w:p w:rsidR="006564F5" w:rsidRDefault="00980273" w:rsidP="006564F5">
      <w:pPr>
        <w:pStyle w:val="1"/>
        <w:numPr>
          <w:ilvl w:val="0"/>
          <w:numId w:val="0"/>
        </w:numPr>
        <w:ind w:left="699" w:firstLine="29"/>
      </w:pPr>
      <w:r>
        <w:rPr>
          <w:noProof/>
        </w:rPr>
        <w:drawing>
          <wp:inline distT="0" distB="0" distL="0" distR="0" wp14:anchorId="6CBACA27" wp14:editId="54EA3A85">
            <wp:extent cx="4994275" cy="3569335"/>
            <wp:effectExtent l="19050" t="0" r="0" b="0"/>
            <wp:docPr id="12" name="圖片 12" descr="IMG_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1577"/>
                    <pic:cNvPicPr>
                      <a:picLocks noChangeAspect="1" noChangeArrowheads="1"/>
                    </pic:cNvPicPr>
                  </pic:nvPicPr>
                  <pic:blipFill>
                    <a:blip r:embed="rId39" cstate="screen">
                      <a:extLst>
                        <a:ext uri="{28A0092B-C50C-407E-A947-70E740481C1C}">
                          <a14:useLocalDpi xmlns:a14="http://schemas.microsoft.com/office/drawing/2010/main"/>
                        </a:ext>
                      </a:extLst>
                    </a:blip>
                    <a:srcRect l="11092" t="14607" r="1328" b="1758"/>
                    <a:stretch>
                      <a:fillRect/>
                    </a:stretch>
                  </pic:blipFill>
                  <pic:spPr bwMode="auto">
                    <a:xfrm>
                      <a:off x="0" y="0"/>
                      <a:ext cx="4994275" cy="3569335"/>
                    </a:xfrm>
                    <a:prstGeom prst="rect">
                      <a:avLst/>
                    </a:prstGeom>
                    <a:noFill/>
                    <a:ln w="9525">
                      <a:noFill/>
                      <a:miter lim="800000"/>
                      <a:headEnd/>
                      <a:tailEnd/>
                    </a:ln>
                  </pic:spPr>
                </pic:pic>
              </a:graphicData>
            </a:graphic>
          </wp:inline>
        </w:drawing>
      </w:r>
    </w:p>
    <w:p w:rsidR="006564F5" w:rsidRPr="00962AEE" w:rsidRDefault="00962AEE" w:rsidP="00962AEE">
      <w:pPr>
        <w:pStyle w:val="afb"/>
        <w:spacing w:beforeLines="0" w:beforeAutospacing="1"/>
        <w:rPr>
          <w:sz w:val="24"/>
        </w:rPr>
      </w:pPr>
      <w:bookmarkStart w:id="1150" w:name="_Toc310611595"/>
      <w:bookmarkStart w:id="1151" w:name="_Toc311050941"/>
      <w:r>
        <w:rPr>
          <w:rFonts w:hint="eastAsia"/>
          <w:sz w:val="24"/>
        </w:rPr>
        <w:t>照片</w:t>
      </w:r>
      <w:r w:rsidR="006564F5" w:rsidRPr="00962AEE">
        <w:rPr>
          <w:rFonts w:hint="eastAsia"/>
          <w:sz w:val="24"/>
        </w:rPr>
        <w:t>1</w:t>
      </w:r>
      <w:r w:rsidR="00032C6F">
        <w:rPr>
          <w:rFonts w:hint="eastAsia"/>
          <w:sz w:val="24"/>
          <w:lang w:eastAsia="zh-TW"/>
        </w:rPr>
        <w:t>0</w:t>
      </w:r>
      <w:r w:rsidR="006564F5" w:rsidRPr="00962AEE">
        <w:rPr>
          <w:rFonts w:hint="eastAsia"/>
          <w:sz w:val="24"/>
        </w:rPr>
        <w:t>、</w:t>
      </w:r>
      <w:r w:rsidR="004124A7" w:rsidRPr="004124A7">
        <w:rPr>
          <w:rFonts w:hint="eastAsia"/>
          <w:sz w:val="24"/>
        </w:rPr>
        <w:t>本院委員履勘北臺光電遊憩城計畫光電板設置情形</w:t>
      </w:r>
      <w:bookmarkEnd w:id="1150"/>
      <w:bookmarkEnd w:id="1151"/>
    </w:p>
    <w:p w:rsidR="00EB48EB" w:rsidRDefault="00980273" w:rsidP="007B7B79">
      <w:pPr>
        <w:pStyle w:val="1"/>
        <w:numPr>
          <w:ilvl w:val="0"/>
          <w:numId w:val="0"/>
        </w:numPr>
        <w:ind w:left="699" w:firstLine="10"/>
      </w:pPr>
      <w:r>
        <w:rPr>
          <w:noProof/>
        </w:rPr>
        <w:drawing>
          <wp:inline distT="0" distB="0" distL="0" distR="0" wp14:anchorId="38D3E000" wp14:editId="3345381E">
            <wp:extent cx="5101590" cy="3707765"/>
            <wp:effectExtent l="19050" t="0" r="3810" b="0"/>
            <wp:docPr id="13" name="圖片 13" descr="IMG_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1722"/>
                    <pic:cNvPicPr>
                      <a:picLocks noChangeAspect="1" noChangeArrowheads="1"/>
                    </pic:cNvPicPr>
                  </pic:nvPicPr>
                  <pic:blipFill>
                    <a:blip r:embed="rId40" cstate="screen">
                      <a:extLst>
                        <a:ext uri="{28A0092B-C50C-407E-A947-70E740481C1C}">
                          <a14:useLocalDpi xmlns:a14="http://schemas.microsoft.com/office/drawing/2010/main"/>
                        </a:ext>
                      </a:extLst>
                    </a:blip>
                    <a:srcRect l="20326" t="13567" r="8585" b="8867"/>
                    <a:stretch>
                      <a:fillRect/>
                    </a:stretch>
                  </pic:blipFill>
                  <pic:spPr bwMode="auto">
                    <a:xfrm>
                      <a:off x="0" y="0"/>
                      <a:ext cx="5101590" cy="3707765"/>
                    </a:xfrm>
                    <a:prstGeom prst="rect">
                      <a:avLst/>
                    </a:prstGeom>
                    <a:noFill/>
                    <a:ln w="9525">
                      <a:noFill/>
                      <a:miter lim="800000"/>
                      <a:headEnd/>
                      <a:tailEnd/>
                    </a:ln>
                  </pic:spPr>
                </pic:pic>
              </a:graphicData>
            </a:graphic>
          </wp:inline>
        </w:drawing>
      </w:r>
    </w:p>
    <w:p w:rsidR="007B7B79" w:rsidRPr="00962AEE" w:rsidRDefault="00962AEE" w:rsidP="00962AEE">
      <w:pPr>
        <w:pStyle w:val="afb"/>
        <w:spacing w:beforeLines="0" w:beforeAutospacing="1"/>
        <w:rPr>
          <w:sz w:val="24"/>
        </w:rPr>
      </w:pPr>
      <w:bookmarkStart w:id="1152" w:name="_Toc310611596"/>
      <w:bookmarkStart w:id="1153" w:name="_Toc311050942"/>
      <w:r>
        <w:rPr>
          <w:rFonts w:hint="eastAsia"/>
          <w:sz w:val="24"/>
        </w:rPr>
        <w:lastRenderedPageBreak/>
        <w:t>照片</w:t>
      </w:r>
      <w:r w:rsidR="009A1B12" w:rsidRPr="00962AEE">
        <w:rPr>
          <w:rFonts w:hint="eastAsia"/>
          <w:sz w:val="24"/>
        </w:rPr>
        <w:t>1</w:t>
      </w:r>
      <w:r w:rsidR="007B7B79" w:rsidRPr="00962AEE">
        <w:rPr>
          <w:rFonts w:hint="eastAsia"/>
          <w:sz w:val="24"/>
        </w:rPr>
        <w:t>1、本院委員履勘北</w:t>
      </w:r>
      <w:r w:rsidR="00525B93" w:rsidRPr="00962AEE">
        <w:rPr>
          <w:rFonts w:hint="eastAsia"/>
          <w:sz w:val="24"/>
        </w:rPr>
        <w:t>臺</w:t>
      </w:r>
      <w:r w:rsidR="007B7B79" w:rsidRPr="00962AEE">
        <w:rPr>
          <w:rFonts w:hint="eastAsia"/>
          <w:sz w:val="24"/>
        </w:rPr>
        <w:t>光電遊憩城計畫</w:t>
      </w:r>
      <w:r w:rsidR="006D37C4" w:rsidRPr="00962AEE">
        <w:rPr>
          <w:rFonts w:hint="eastAsia"/>
          <w:sz w:val="24"/>
        </w:rPr>
        <w:t>執行情形</w:t>
      </w:r>
      <w:bookmarkEnd w:id="1152"/>
      <w:bookmarkEnd w:id="1153"/>
    </w:p>
    <w:p w:rsidR="006564F5" w:rsidRDefault="00980273" w:rsidP="00417F47">
      <w:pPr>
        <w:pStyle w:val="2"/>
        <w:numPr>
          <w:ilvl w:val="0"/>
          <w:numId w:val="0"/>
        </w:numPr>
        <w:ind w:leftChars="190" w:left="646"/>
        <w:rPr>
          <w:spacing w:val="-8"/>
          <w:sz w:val="24"/>
          <w:szCs w:val="24"/>
        </w:rPr>
      </w:pPr>
      <w:r>
        <w:rPr>
          <w:noProof/>
          <w:spacing w:val="-8"/>
          <w:sz w:val="24"/>
          <w:szCs w:val="24"/>
        </w:rPr>
        <w:drawing>
          <wp:inline distT="0" distB="0" distL="0" distR="0" wp14:anchorId="0186A1C2" wp14:editId="24F82E33">
            <wp:extent cx="5082540" cy="3235325"/>
            <wp:effectExtent l="19050" t="0" r="3810" b="0"/>
            <wp:docPr id="14" name="圖片 14" descr="IMG_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1587"/>
                    <pic:cNvPicPr>
                      <a:picLocks noChangeAspect="1" noChangeArrowheads="1"/>
                    </pic:cNvPicPr>
                  </pic:nvPicPr>
                  <pic:blipFill>
                    <a:blip r:embed="rId41" cstate="screen">
                      <a:extLst>
                        <a:ext uri="{28A0092B-C50C-407E-A947-70E740481C1C}">
                          <a14:useLocalDpi xmlns:a14="http://schemas.microsoft.com/office/drawing/2010/main"/>
                        </a:ext>
                      </a:extLst>
                    </a:blip>
                    <a:srcRect l="6885" t="20895"/>
                    <a:stretch>
                      <a:fillRect/>
                    </a:stretch>
                  </pic:blipFill>
                  <pic:spPr bwMode="auto">
                    <a:xfrm>
                      <a:off x="0" y="0"/>
                      <a:ext cx="5082540" cy="3235325"/>
                    </a:xfrm>
                    <a:prstGeom prst="rect">
                      <a:avLst/>
                    </a:prstGeom>
                    <a:noFill/>
                    <a:ln w="9525">
                      <a:noFill/>
                      <a:miter lim="800000"/>
                      <a:headEnd/>
                      <a:tailEnd/>
                    </a:ln>
                  </pic:spPr>
                </pic:pic>
              </a:graphicData>
            </a:graphic>
          </wp:inline>
        </w:drawing>
      </w:r>
    </w:p>
    <w:p w:rsidR="006564F5" w:rsidRPr="00962AEE" w:rsidRDefault="00962AEE" w:rsidP="00962AEE">
      <w:pPr>
        <w:pStyle w:val="afb"/>
        <w:spacing w:beforeLines="0" w:beforeAutospacing="1"/>
        <w:rPr>
          <w:sz w:val="24"/>
        </w:rPr>
      </w:pPr>
      <w:bookmarkStart w:id="1154" w:name="_Toc310611597"/>
      <w:bookmarkStart w:id="1155" w:name="_Toc311050943"/>
      <w:r>
        <w:rPr>
          <w:rFonts w:hint="eastAsia"/>
          <w:sz w:val="24"/>
        </w:rPr>
        <w:t>照片</w:t>
      </w:r>
      <w:r w:rsidR="00032C6F">
        <w:rPr>
          <w:rFonts w:hint="eastAsia"/>
          <w:sz w:val="24"/>
        </w:rPr>
        <w:t>1</w:t>
      </w:r>
      <w:r w:rsidR="00032C6F">
        <w:rPr>
          <w:rFonts w:hint="eastAsia"/>
          <w:sz w:val="24"/>
          <w:lang w:eastAsia="zh-TW"/>
        </w:rPr>
        <w:t>2</w:t>
      </w:r>
      <w:r w:rsidR="006564F5" w:rsidRPr="00962AEE">
        <w:rPr>
          <w:rFonts w:hint="eastAsia"/>
          <w:sz w:val="24"/>
        </w:rPr>
        <w:t>、</w:t>
      </w:r>
      <w:r w:rsidR="004124A7" w:rsidRPr="004124A7">
        <w:rPr>
          <w:rFonts w:hint="eastAsia"/>
          <w:sz w:val="24"/>
        </w:rPr>
        <w:t>本院委員履勘北臺光電遊憩城情形</w:t>
      </w:r>
      <w:bookmarkEnd w:id="1154"/>
      <w:bookmarkEnd w:id="1155"/>
    </w:p>
    <w:p w:rsidR="00EB48EB" w:rsidRPr="007B7B79" w:rsidRDefault="00980273" w:rsidP="00670852">
      <w:pPr>
        <w:pStyle w:val="1"/>
        <w:numPr>
          <w:ilvl w:val="0"/>
          <w:numId w:val="0"/>
        </w:numPr>
        <w:ind w:left="699" w:firstLine="10"/>
      </w:pPr>
      <w:r>
        <w:rPr>
          <w:noProof/>
        </w:rPr>
        <w:drawing>
          <wp:inline distT="0" distB="0" distL="0" distR="0" wp14:anchorId="60112023" wp14:editId="0C0ABA3E">
            <wp:extent cx="5038725" cy="3298190"/>
            <wp:effectExtent l="19050" t="0" r="9525" b="0"/>
            <wp:docPr id="15" name="圖片 15" descr="IMG_1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_1752"/>
                    <pic:cNvPicPr>
                      <a:picLocks noChangeAspect="1" noChangeArrowheads="1"/>
                    </pic:cNvPicPr>
                  </pic:nvPicPr>
                  <pic:blipFill>
                    <a:blip r:embed="rId42" cstate="screen">
                      <a:extLst>
                        <a:ext uri="{28A0092B-C50C-407E-A947-70E740481C1C}">
                          <a14:useLocalDpi xmlns:a14="http://schemas.microsoft.com/office/drawing/2010/main"/>
                        </a:ext>
                      </a:extLst>
                    </a:blip>
                    <a:srcRect l="15723" t="10747" b="6520"/>
                    <a:stretch>
                      <a:fillRect/>
                    </a:stretch>
                  </pic:blipFill>
                  <pic:spPr bwMode="auto">
                    <a:xfrm>
                      <a:off x="0" y="0"/>
                      <a:ext cx="5038725" cy="3298190"/>
                    </a:xfrm>
                    <a:prstGeom prst="rect">
                      <a:avLst/>
                    </a:prstGeom>
                    <a:noFill/>
                    <a:ln w="9525">
                      <a:noFill/>
                      <a:miter lim="800000"/>
                      <a:headEnd/>
                      <a:tailEnd/>
                    </a:ln>
                  </pic:spPr>
                </pic:pic>
              </a:graphicData>
            </a:graphic>
          </wp:inline>
        </w:drawing>
      </w:r>
    </w:p>
    <w:p w:rsidR="00606712" w:rsidRPr="00962AEE" w:rsidRDefault="00962AEE" w:rsidP="004124A7">
      <w:pPr>
        <w:pStyle w:val="afb"/>
        <w:spacing w:beforeLines="0" w:beforeAutospacing="1"/>
        <w:ind w:leftChars="100" w:left="340"/>
        <w:rPr>
          <w:sz w:val="24"/>
        </w:rPr>
      </w:pPr>
      <w:bookmarkStart w:id="1156" w:name="_Toc310611598"/>
      <w:bookmarkStart w:id="1157" w:name="_Toc311050944"/>
      <w:r>
        <w:rPr>
          <w:rFonts w:hint="eastAsia"/>
          <w:sz w:val="24"/>
        </w:rPr>
        <w:t>照片</w:t>
      </w:r>
      <w:r w:rsidR="00606712" w:rsidRPr="00962AEE">
        <w:rPr>
          <w:rFonts w:hint="eastAsia"/>
          <w:sz w:val="24"/>
        </w:rPr>
        <w:t>1</w:t>
      </w:r>
      <w:r w:rsidR="00032C6F">
        <w:rPr>
          <w:rFonts w:hint="eastAsia"/>
          <w:sz w:val="24"/>
          <w:lang w:eastAsia="zh-TW"/>
        </w:rPr>
        <w:t>3</w:t>
      </w:r>
      <w:r w:rsidR="00606712" w:rsidRPr="00962AEE">
        <w:rPr>
          <w:rFonts w:hint="eastAsia"/>
          <w:sz w:val="24"/>
        </w:rPr>
        <w:t>、</w:t>
      </w:r>
      <w:r w:rsidR="004124A7" w:rsidRPr="004124A7">
        <w:rPr>
          <w:rFonts w:hint="eastAsia"/>
          <w:sz w:val="24"/>
        </w:rPr>
        <w:t>本院委員履勘北臺光電遊憩城整體建築構材情形</w:t>
      </w:r>
      <w:bookmarkEnd w:id="1156"/>
      <w:bookmarkEnd w:id="1157"/>
    </w:p>
    <w:p w:rsidR="00EB48EB" w:rsidRPr="00606712" w:rsidRDefault="00EB48EB" w:rsidP="00204F2C">
      <w:pPr>
        <w:pStyle w:val="1"/>
        <w:numPr>
          <w:ilvl w:val="0"/>
          <w:numId w:val="0"/>
        </w:numPr>
        <w:ind w:left="699" w:hanging="699"/>
      </w:pPr>
    </w:p>
    <w:p w:rsidR="00EB48EB" w:rsidRDefault="00980273" w:rsidP="006364D3">
      <w:pPr>
        <w:pStyle w:val="1"/>
        <w:numPr>
          <w:ilvl w:val="0"/>
          <w:numId w:val="0"/>
        </w:numPr>
        <w:ind w:left="699" w:firstLine="10"/>
      </w:pPr>
      <w:r>
        <w:rPr>
          <w:noProof/>
        </w:rPr>
        <w:lastRenderedPageBreak/>
        <w:drawing>
          <wp:inline distT="0" distB="0" distL="0" distR="0" wp14:anchorId="12979E63" wp14:editId="5DA408D7">
            <wp:extent cx="5006975" cy="3506470"/>
            <wp:effectExtent l="19050" t="0" r="3175" b="0"/>
            <wp:docPr id="16" name="圖片 16" descr="IMG_1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_1763"/>
                    <pic:cNvPicPr>
                      <a:picLocks noChangeAspect="1" noChangeArrowheads="1"/>
                    </pic:cNvPicPr>
                  </pic:nvPicPr>
                  <pic:blipFill>
                    <a:blip r:embed="rId43" cstate="screen">
                      <a:extLst>
                        <a:ext uri="{28A0092B-C50C-407E-A947-70E740481C1C}">
                          <a14:useLocalDpi xmlns:a14="http://schemas.microsoft.com/office/drawing/2010/main"/>
                        </a:ext>
                      </a:extLst>
                    </a:blip>
                    <a:srcRect l="10466" t="6033"/>
                    <a:stretch>
                      <a:fillRect/>
                    </a:stretch>
                  </pic:blipFill>
                  <pic:spPr bwMode="auto">
                    <a:xfrm>
                      <a:off x="0" y="0"/>
                      <a:ext cx="5006975" cy="3506470"/>
                    </a:xfrm>
                    <a:prstGeom prst="rect">
                      <a:avLst/>
                    </a:prstGeom>
                    <a:noFill/>
                    <a:ln w="9525">
                      <a:noFill/>
                      <a:miter lim="800000"/>
                      <a:headEnd/>
                      <a:tailEnd/>
                    </a:ln>
                  </pic:spPr>
                </pic:pic>
              </a:graphicData>
            </a:graphic>
          </wp:inline>
        </w:drawing>
      </w:r>
    </w:p>
    <w:p w:rsidR="006364D3" w:rsidRPr="00962AEE" w:rsidRDefault="00962AEE" w:rsidP="004124A7">
      <w:pPr>
        <w:pStyle w:val="afb"/>
        <w:spacing w:beforeLines="0" w:beforeAutospacing="1"/>
        <w:ind w:leftChars="100" w:left="340"/>
        <w:rPr>
          <w:sz w:val="24"/>
        </w:rPr>
      </w:pPr>
      <w:bookmarkStart w:id="1158" w:name="_Toc310611599"/>
      <w:bookmarkStart w:id="1159" w:name="_Toc311050945"/>
      <w:r>
        <w:rPr>
          <w:rFonts w:hint="eastAsia"/>
          <w:sz w:val="24"/>
        </w:rPr>
        <w:t>照片</w:t>
      </w:r>
      <w:r w:rsidR="006364D3" w:rsidRPr="00962AEE">
        <w:rPr>
          <w:rFonts w:hint="eastAsia"/>
          <w:sz w:val="24"/>
        </w:rPr>
        <w:t>1</w:t>
      </w:r>
      <w:r w:rsidR="00032C6F">
        <w:rPr>
          <w:rFonts w:hint="eastAsia"/>
          <w:sz w:val="24"/>
          <w:lang w:eastAsia="zh-TW"/>
        </w:rPr>
        <w:t>4</w:t>
      </w:r>
      <w:r w:rsidR="006364D3" w:rsidRPr="00962AEE">
        <w:rPr>
          <w:rFonts w:hint="eastAsia"/>
          <w:sz w:val="24"/>
        </w:rPr>
        <w:t>、</w:t>
      </w:r>
      <w:r w:rsidR="004124A7" w:rsidRPr="004124A7">
        <w:rPr>
          <w:rFonts w:hint="eastAsia"/>
          <w:sz w:val="24"/>
        </w:rPr>
        <w:t>本院委員履勘北臺光電遊憩城淡水客船碼頭情形</w:t>
      </w:r>
      <w:bookmarkEnd w:id="1158"/>
      <w:bookmarkEnd w:id="1159"/>
    </w:p>
    <w:p w:rsidR="00EB48EB" w:rsidRPr="008F72E5" w:rsidRDefault="00980273" w:rsidP="008F72E5">
      <w:pPr>
        <w:pStyle w:val="1"/>
        <w:numPr>
          <w:ilvl w:val="0"/>
          <w:numId w:val="0"/>
        </w:numPr>
        <w:ind w:left="699" w:firstLine="10"/>
      </w:pPr>
      <w:r>
        <w:rPr>
          <w:noProof/>
        </w:rPr>
        <w:drawing>
          <wp:inline distT="0" distB="0" distL="0" distR="0" wp14:anchorId="78F407E1" wp14:editId="44DF3288">
            <wp:extent cx="5114290" cy="3203575"/>
            <wp:effectExtent l="19050" t="0" r="0" b="0"/>
            <wp:docPr id="17" name="圖片 17" descr="IMG_1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_1779"/>
                    <pic:cNvPicPr>
                      <a:picLocks noChangeAspect="1" noChangeArrowheads="1"/>
                    </pic:cNvPicPr>
                  </pic:nvPicPr>
                  <pic:blipFill>
                    <a:blip r:embed="rId44" cstate="screen">
                      <a:extLst>
                        <a:ext uri="{28A0092B-C50C-407E-A947-70E740481C1C}">
                          <a14:useLocalDpi xmlns:a14="http://schemas.microsoft.com/office/drawing/2010/main"/>
                        </a:ext>
                      </a:extLst>
                    </a:blip>
                    <a:srcRect l="6531" t="6133" b="6133"/>
                    <a:stretch>
                      <a:fillRect/>
                    </a:stretch>
                  </pic:blipFill>
                  <pic:spPr bwMode="auto">
                    <a:xfrm>
                      <a:off x="0" y="0"/>
                      <a:ext cx="5114290" cy="3203575"/>
                    </a:xfrm>
                    <a:prstGeom prst="rect">
                      <a:avLst/>
                    </a:prstGeom>
                    <a:noFill/>
                    <a:ln w="9525">
                      <a:noFill/>
                      <a:miter lim="800000"/>
                      <a:headEnd/>
                      <a:tailEnd/>
                    </a:ln>
                  </pic:spPr>
                </pic:pic>
              </a:graphicData>
            </a:graphic>
          </wp:inline>
        </w:drawing>
      </w:r>
    </w:p>
    <w:p w:rsidR="008F72E5" w:rsidRPr="004124A7" w:rsidRDefault="00962AEE" w:rsidP="004124A7">
      <w:pPr>
        <w:pStyle w:val="afb"/>
        <w:spacing w:beforeLines="0" w:beforeAutospacing="1"/>
        <w:ind w:leftChars="200" w:left="680"/>
        <w:rPr>
          <w:spacing w:val="-8"/>
          <w:sz w:val="24"/>
        </w:rPr>
      </w:pPr>
      <w:bookmarkStart w:id="1160" w:name="_Toc310611600"/>
      <w:bookmarkStart w:id="1161" w:name="_Toc311050946"/>
      <w:r w:rsidRPr="004124A7">
        <w:rPr>
          <w:rFonts w:hint="eastAsia"/>
          <w:spacing w:val="-8"/>
          <w:sz w:val="24"/>
        </w:rPr>
        <w:t>照片</w:t>
      </w:r>
      <w:r w:rsidR="008F72E5" w:rsidRPr="004124A7">
        <w:rPr>
          <w:rFonts w:hint="eastAsia"/>
          <w:spacing w:val="-8"/>
          <w:sz w:val="24"/>
        </w:rPr>
        <w:t>1</w:t>
      </w:r>
      <w:r w:rsidR="00032C6F" w:rsidRPr="004124A7">
        <w:rPr>
          <w:rFonts w:hint="eastAsia"/>
          <w:spacing w:val="-8"/>
          <w:sz w:val="24"/>
          <w:lang w:eastAsia="zh-TW"/>
        </w:rPr>
        <w:t>5</w:t>
      </w:r>
      <w:r w:rsidR="008F72E5" w:rsidRPr="004124A7">
        <w:rPr>
          <w:rFonts w:hint="eastAsia"/>
          <w:spacing w:val="-8"/>
          <w:sz w:val="24"/>
        </w:rPr>
        <w:t>、</w:t>
      </w:r>
      <w:r w:rsidR="004124A7" w:rsidRPr="004124A7">
        <w:rPr>
          <w:rFonts w:hint="eastAsia"/>
          <w:spacing w:val="-8"/>
          <w:sz w:val="24"/>
        </w:rPr>
        <w:t>本院委員履勘北臺光電遊憩城淡水客船碼頭太陽光電利用情形</w:t>
      </w:r>
      <w:bookmarkEnd w:id="1160"/>
      <w:bookmarkEnd w:id="1161"/>
    </w:p>
    <w:p w:rsidR="00EB48EB" w:rsidRPr="008F72E5" w:rsidRDefault="00EB48EB" w:rsidP="00204F2C">
      <w:pPr>
        <w:pStyle w:val="1"/>
        <w:numPr>
          <w:ilvl w:val="0"/>
          <w:numId w:val="0"/>
        </w:numPr>
        <w:ind w:left="699" w:hanging="699"/>
      </w:pPr>
    </w:p>
    <w:p w:rsidR="00EB48EB" w:rsidRPr="008F72E5" w:rsidRDefault="00980273" w:rsidP="00147035">
      <w:pPr>
        <w:pStyle w:val="1"/>
        <w:numPr>
          <w:ilvl w:val="0"/>
          <w:numId w:val="0"/>
        </w:numPr>
        <w:ind w:left="699" w:firstLine="10"/>
      </w:pPr>
      <w:r>
        <w:rPr>
          <w:noProof/>
        </w:rPr>
        <w:lastRenderedPageBreak/>
        <w:drawing>
          <wp:inline distT="0" distB="0" distL="0" distR="0" wp14:anchorId="41A2658C" wp14:editId="0E1E730B">
            <wp:extent cx="4824095" cy="3808730"/>
            <wp:effectExtent l="19050" t="0" r="0" b="0"/>
            <wp:docPr id="18" name="圖片 18" descr="IMG_1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_1783"/>
                    <pic:cNvPicPr>
                      <a:picLocks noChangeAspect="1" noChangeArrowheads="1"/>
                    </pic:cNvPicPr>
                  </pic:nvPicPr>
                  <pic:blipFill>
                    <a:blip r:embed="rId45" cstate="screen">
                      <a:extLst>
                        <a:ext uri="{28A0092B-C50C-407E-A947-70E740481C1C}">
                          <a14:useLocalDpi xmlns:a14="http://schemas.microsoft.com/office/drawing/2010/main"/>
                        </a:ext>
                      </a:extLst>
                    </a:blip>
                    <a:srcRect l="12080" t="8195" r="10324"/>
                    <a:stretch>
                      <a:fillRect/>
                    </a:stretch>
                  </pic:blipFill>
                  <pic:spPr bwMode="auto">
                    <a:xfrm>
                      <a:off x="0" y="0"/>
                      <a:ext cx="4824095" cy="3808730"/>
                    </a:xfrm>
                    <a:prstGeom prst="rect">
                      <a:avLst/>
                    </a:prstGeom>
                    <a:noFill/>
                    <a:ln w="9525">
                      <a:noFill/>
                      <a:miter lim="800000"/>
                      <a:headEnd/>
                      <a:tailEnd/>
                    </a:ln>
                  </pic:spPr>
                </pic:pic>
              </a:graphicData>
            </a:graphic>
          </wp:inline>
        </w:drawing>
      </w:r>
    </w:p>
    <w:p w:rsidR="00147035" w:rsidRPr="00962AEE" w:rsidRDefault="00962AEE" w:rsidP="00962AEE">
      <w:pPr>
        <w:pStyle w:val="afb"/>
        <w:spacing w:beforeLines="0" w:beforeAutospacing="1"/>
        <w:rPr>
          <w:sz w:val="24"/>
        </w:rPr>
      </w:pPr>
      <w:bookmarkStart w:id="1162" w:name="_Toc310611601"/>
      <w:bookmarkStart w:id="1163" w:name="_Toc311050947"/>
      <w:r>
        <w:rPr>
          <w:rFonts w:hint="eastAsia"/>
          <w:sz w:val="24"/>
        </w:rPr>
        <w:t>照片</w:t>
      </w:r>
      <w:r w:rsidR="00147035" w:rsidRPr="00962AEE">
        <w:rPr>
          <w:rFonts w:hint="eastAsia"/>
          <w:sz w:val="24"/>
        </w:rPr>
        <w:t>1</w:t>
      </w:r>
      <w:r w:rsidR="00032C6F">
        <w:rPr>
          <w:rFonts w:hint="eastAsia"/>
          <w:sz w:val="24"/>
          <w:lang w:eastAsia="zh-TW"/>
        </w:rPr>
        <w:t>6</w:t>
      </w:r>
      <w:r w:rsidR="00147035" w:rsidRPr="00962AEE">
        <w:rPr>
          <w:rFonts w:hint="eastAsia"/>
          <w:sz w:val="24"/>
        </w:rPr>
        <w:t>、</w:t>
      </w:r>
      <w:r w:rsidR="004124A7" w:rsidRPr="004124A7">
        <w:rPr>
          <w:rFonts w:hint="eastAsia"/>
          <w:sz w:val="24"/>
        </w:rPr>
        <w:t>本院委員履勘北臺光電遊憩城漁人客船碼頭</w:t>
      </w:r>
      <w:bookmarkEnd w:id="1162"/>
      <w:bookmarkEnd w:id="1163"/>
    </w:p>
    <w:p w:rsidR="00147035" w:rsidRPr="00EA77E4" w:rsidRDefault="00980273" w:rsidP="002F438F">
      <w:pPr>
        <w:pStyle w:val="1"/>
        <w:numPr>
          <w:ilvl w:val="0"/>
          <w:numId w:val="0"/>
        </w:numPr>
        <w:ind w:left="699" w:firstLine="10"/>
      </w:pPr>
      <w:r>
        <w:rPr>
          <w:noProof/>
        </w:rPr>
        <w:drawing>
          <wp:inline distT="0" distB="0" distL="0" distR="0" wp14:anchorId="413035E7" wp14:editId="7190AEA4">
            <wp:extent cx="4887595" cy="3323590"/>
            <wp:effectExtent l="19050" t="0" r="8255" b="0"/>
            <wp:docPr id="19" name="圖片 19" descr="IMG_1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_1818"/>
                    <pic:cNvPicPr>
                      <a:picLocks noChangeAspect="1" noChangeArrowheads="1"/>
                    </pic:cNvPicPr>
                  </pic:nvPicPr>
                  <pic:blipFill>
                    <a:blip r:embed="rId46" cstate="screen">
                      <a:extLst>
                        <a:ext uri="{28A0092B-C50C-407E-A947-70E740481C1C}">
                          <a14:useLocalDpi xmlns:a14="http://schemas.microsoft.com/office/drawing/2010/main"/>
                        </a:ext>
                      </a:extLst>
                    </a:blip>
                    <a:srcRect l="2164" t="3023" r="17914" b="15523"/>
                    <a:stretch>
                      <a:fillRect/>
                    </a:stretch>
                  </pic:blipFill>
                  <pic:spPr bwMode="auto">
                    <a:xfrm>
                      <a:off x="0" y="0"/>
                      <a:ext cx="4887595" cy="3323590"/>
                    </a:xfrm>
                    <a:prstGeom prst="rect">
                      <a:avLst/>
                    </a:prstGeom>
                    <a:noFill/>
                    <a:ln w="9525">
                      <a:noFill/>
                      <a:miter lim="800000"/>
                      <a:headEnd/>
                      <a:tailEnd/>
                    </a:ln>
                  </pic:spPr>
                </pic:pic>
              </a:graphicData>
            </a:graphic>
          </wp:inline>
        </w:drawing>
      </w:r>
    </w:p>
    <w:p w:rsidR="002F438F" w:rsidRPr="004124A7" w:rsidRDefault="00962AEE" w:rsidP="00962AEE">
      <w:pPr>
        <w:pStyle w:val="afb"/>
        <w:spacing w:beforeLines="0" w:beforeAutospacing="1"/>
        <w:rPr>
          <w:spacing w:val="-16"/>
          <w:sz w:val="24"/>
        </w:rPr>
      </w:pPr>
      <w:bookmarkStart w:id="1164" w:name="_Toc310611602"/>
      <w:bookmarkStart w:id="1165" w:name="_Toc311050948"/>
      <w:r w:rsidRPr="004124A7">
        <w:rPr>
          <w:rFonts w:hint="eastAsia"/>
          <w:spacing w:val="-16"/>
          <w:sz w:val="24"/>
        </w:rPr>
        <w:t>照片</w:t>
      </w:r>
      <w:r w:rsidR="002F438F" w:rsidRPr="004124A7">
        <w:rPr>
          <w:rFonts w:hint="eastAsia"/>
          <w:spacing w:val="-16"/>
          <w:sz w:val="24"/>
        </w:rPr>
        <w:t>1</w:t>
      </w:r>
      <w:r w:rsidR="00032C6F" w:rsidRPr="004124A7">
        <w:rPr>
          <w:rFonts w:hint="eastAsia"/>
          <w:spacing w:val="-16"/>
          <w:sz w:val="24"/>
          <w:lang w:eastAsia="zh-TW"/>
        </w:rPr>
        <w:t>7</w:t>
      </w:r>
      <w:r w:rsidR="002F438F" w:rsidRPr="004124A7">
        <w:rPr>
          <w:rFonts w:hint="eastAsia"/>
          <w:spacing w:val="-16"/>
          <w:sz w:val="24"/>
        </w:rPr>
        <w:t>、</w:t>
      </w:r>
      <w:r w:rsidR="004124A7" w:rsidRPr="004124A7">
        <w:rPr>
          <w:rFonts w:hint="eastAsia"/>
          <w:spacing w:val="-16"/>
          <w:sz w:val="24"/>
        </w:rPr>
        <w:t>本院委員於北臺光電遊憩城漁人客船碼頭提問太陽光電利用情形</w:t>
      </w:r>
      <w:bookmarkEnd w:id="1164"/>
      <w:bookmarkEnd w:id="1165"/>
    </w:p>
    <w:p w:rsidR="00147035" w:rsidRPr="002F438F" w:rsidRDefault="00980273" w:rsidP="00A875F9">
      <w:pPr>
        <w:pStyle w:val="1"/>
        <w:numPr>
          <w:ilvl w:val="0"/>
          <w:numId w:val="0"/>
        </w:numPr>
        <w:ind w:left="699" w:firstLine="10"/>
      </w:pPr>
      <w:r>
        <w:rPr>
          <w:noProof/>
        </w:rPr>
        <w:lastRenderedPageBreak/>
        <w:drawing>
          <wp:inline distT="0" distB="0" distL="0" distR="0" wp14:anchorId="5688AD9B" wp14:editId="54790007">
            <wp:extent cx="4748530" cy="4149725"/>
            <wp:effectExtent l="19050" t="0" r="0" b="0"/>
            <wp:docPr id="20" name="圖片 20" descr="IMG_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G_1826"/>
                    <pic:cNvPicPr>
                      <a:picLocks noChangeAspect="1" noChangeArrowheads="1"/>
                    </pic:cNvPicPr>
                  </pic:nvPicPr>
                  <pic:blipFill>
                    <a:blip r:embed="rId47" cstate="screen">
                      <a:lum bright="20000" contrast="20000"/>
                      <a:extLst>
                        <a:ext uri="{28A0092B-C50C-407E-A947-70E740481C1C}">
                          <a14:useLocalDpi xmlns:a14="http://schemas.microsoft.com/office/drawing/2010/main"/>
                        </a:ext>
                      </a:extLst>
                    </a:blip>
                    <a:srcRect l="4866" t="3357" r="21164"/>
                    <a:stretch>
                      <a:fillRect/>
                    </a:stretch>
                  </pic:blipFill>
                  <pic:spPr bwMode="auto">
                    <a:xfrm>
                      <a:off x="0" y="0"/>
                      <a:ext cx="4748530" cy="4149725"/>
                    </a:xfrm>
                    <a:prstGeom prst="rect">
                      <a:avLst/>
                    </a:prstGeom>
                    <a:noFill/>
                    <a:ln w="9525">
                      <a:noFill/>
                      <a:miter lim="800000"/>
                      <a:headEnd/>
                      <a:tailEnd/>
                    </a:ln>
                  </pic:spPr>
                </pic:pic>
              </a:graphicData>
            </a:graphic>
          </wp:inline>
        </w:drawing>
      </w:r>
    </w:p>
    <w:p w:rsidR="00A875F9" w:rsidRPr="00544BCE" w:rsidRDefault="00962AEE" w:rsidP="00544BCE">
      <w:pPr>
        <w:pStyle w:val="afb"/>
        <w:spacing w:beforeLines="0" w:beforeAutospacing="1"/>
        <w:rPr>
          <w:sz w:val="24"/>
        </w:rPr>
      </w:pPr>
      <w:bookmarkStart w:id="1166" w:name="_Toc310611603"/>
      <w:bookmarkStart w:id="1167" w:name="_Toc311050949"/>
      <w:r>
        <w:rPr>
          <w:rFonts w:hint="eastAsia"/>
          <w:sz w:val="24"/>
        </w:rPr>
        <w:t>照片</w:t>
      </w:r>
      <w:r w:rsidR="00032C6F">
        <w:rPr>
          <w:rFonts w:hint="eastAsia"/>
          <w:sz w:val="24"/>
          <w:lang w:eastAsia="zh-TW"/>
        </w:rPr>
        <w:t>18</w:t>
      </w:r>
      <w:r w:rsidR="00A875F9" w:rsidRPr="00544BCE">
        <w:rPr>
          <w:rFonts w:hint="eastAsia"/>
          <w:sz w:val="24"/>
        </w:rPr>
        <w:t>、</w:t>
      </w:r>
      <w:r w:rsidR="004124A7" w:rsidRPr="004124A7">
        <w:rPr>
          <w:rFonts w:hint="eastAsia"/>
          <w:sz w:val="24"/>
        </w:rPr>
        <w:t>本院委員履勘三重LED路燈示範區情形</w:t>
      </w:r>
      <w:bookmarkEnd w:id="1166"/>
      <w:bookmarkEnd w:id="1167"/>
    </w:p>
    <w:p w:rsidR="00147035" w:rsidRPr="00A875F9" w:rsidRDefault="00980273" w:rsidP="006D1A4F">
      <w:pPr>
        <w:pStyle w:val="1"/>
        <w:numPr>
          <w:ilvl w:val="0"/>
          <w:numId w:val="0"/>
        </w:numPr>
        <w:ind w:left="699" w:firstLine="10"/>
      </w:pPr>
      <w:r>
        <w:rPr>
          <w:noProof/>
        </w:rPr>
        <w:drawing>
          <wp:inline distT="0" distB="0" distL="0" distR="0" wp14:anchorId="4102FBE3" wp14:editId="2A860A29">
            <wp:extent cx="4792980" cy="3442970"/>
            <wp:effectExtent l="19050" t="0" r="7620" b="0"/>
            <wp:docPr id="21" name="圖片 21" descr="IMG_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G_1832"/>
                    <pic:cNvPicPr>
                      <a:picLocks noChangeAspect="1" noChangeArrowheads="1"/>
                    </pic:cNvPicPr>
                  </pic:nvPicPr>
                  <pic:blipFill>
                    <a:blip r:embed="rId48" cstate="screen">
                      <a:extLst>
                        <a:ext uri="{28A0092B-C50C-407E-A947-70E740481C1C}">
                          <a14:useLocalDpi xmlns:a14="http://schemas.microsoft.com/office/drawing/2010/main"/>
                        </a:ext>
                      </a:extLst>
                    </a:blip>
                    <a:srcRect l="4370" t="1529" r="7698" b="3670"/>
                    <a:stretch>
                      <a:fillRect/>
                    </a:stretch>
                  </pic:blipFill>
                  <pic:spPr bwMode="auto">
                    <a:xfrm>
                      <a:off x="0" y="0"/>
                      <a:ext cx="4792980" cy="3442970"/>
                    </a:xfrm>
                    <a:prstGeom prst="rect">
                      <a:avLst/>
                    </a:prstGeom>
                    <a:noFill/>
                    <a:ln w="9525">
                      <a:noFill/>
                      <a:miter lim="800000"/>
                      <a:headEnd/>
                      <a:tailEnd/>
                    </a:ln>
                  </pic:spPr>
                </pic:pic>
              </a:graphicData>
            </a:graphic>
          </wp:inline>
        </w:drawing>
      </w:r>
    </w:p>
    <w:p w:rsidR="006D1A4F" w:rsidRPr="00544BCE" w:rsidRDefault="00962AEE" w:rsidP="00544BCE">
      <w:pPr>
        <w:pStyle w:val="afb"/>
        <w:spacing w:beforeLines="0" w:beforeAutospacing="1"/>
        <w:rPr>
          <w:sz w:val="24"/>
        </w:rPr>
      </w:pPr>
      <w:bookmarkStart w:id="1168" w:name="_Toc310611604"/>
      <w:bookmarkStart w:id="1169" w:name="_Toc311050950"/>
      <w:r>
        <w:rPr>
          <w:rFonts w:hint="eastAsia"/>
          <w:sz w:val="24"/>
        </w:rPr>
        <w:t>照片</w:t>
      </w:r>
      <w:r w:rsidR="006564F5" w:rsidRPr="00544BCE">
        <w:rPr>
          <w:rFonts w:hint="eastAsia"/>
          <w:sz w:val="24"/>
        </w:rPr>
        <w:t>1</w:t>
      </w:r>
      <w:r w:rsidR="00032C6F">
        <w:rPr>
          <w:rFonts w:hint="eastAsia"/>
          <w:sz w:val="24"/>
          <w:lang w:eastAsia="zh-TW"/>
        </w:rPr>
        <w:t>9</w:t>
      </w:r>
      <w:r w:rsidR="006D1A4F" w:rsidRPr="00544BCE">
        <w:rPr>
          <w:rFonts w:hint="eastAsia"/>
          <w:sz w:val="24"/>
        </w:rPr>
        <w:t>、</w:t>
      </w:r>
      <w:r w:rsidR="004124A7" w:rsidRPr="004124A7">
        <w:rPr>
          <w:rFonts w:hint="eastAsia"/>
          <w:sz w:val="24"/>
        </w:rPr>
        <w:t>本院委員聽取三重LED路燈示範計畫執行情形</w:t>
      </w:r>
      <w:bookmarkEnd w:id="1168"/>
      <w:bookmarkEnd w:id="1169"/>
    </w:p>
    <w:p w:rsidR="00103431" w:rsidRDefault="00103431" w:rsidP="00E21274">
      <w:pPr>
        <w:pStyle w:val="1"/>
        <w:numPr>
          <w:ilvl w:val="0"/>
          <w:numId w:val="0"/>
        </w:numPr>
        <w:spacing w:afterLines="50" w:after="228"/>
        <w:ind w:leftChars="100" w:left="1037" w:hanging="697"/>
      </w:pPr>
      <w:bookmarkStart w:id="1170" w:name="_Toc311050951"/>
      <w:r>
        <w:rPr>
          <w:rFonts w:hint="eastAsia"/>
        </w:rPr>
        <w:lastRenderedPageBreak/>
        <w:t>附錄1-2、第2次</w:t>
      </w:r>
      <w:r w:rsidRPr="00EF2B31">
        <w:rPr>
          <w:rFonts w:hint="eastAsia"/>
        </w:rPr>
        <w:t>履勘、訪查</w:t>
      </w:r>
      <w:r>
        <w:rPr>
          <w:rFonts w:hint="eastAsia"/>
        </w:rPr>
        <w:t>紀錄重點</w:t>
      </w:r>
      <w:bookmarkEnd w:id="1170"/>
    </w:p>
    <w:p w:rsidR="00103431" w:rsidRDefault="00103431" w:rsidP="00342D12">
      <w:pPr>
        <w:pStyle w:val="2"/>
        <w:numPr>
          <w:ilvl w:val="1"/>
          <w:numId w:val="17"/>
        </w:numPr>
      </w:pPr>
      <w:bookmarkStart w:id="1171" w:name="_Toc310611606"/>
      <w:bookmarkStart w:id="1172" w:name="_Toc311050952"/>
      <w:r w:rsidRPr="00EF2B31">
        <w:rPr>
          <w:rFonts w:hint="eastAsia"/>
        </w:rPr>
        <w:t>時間：</w:t>
      </w:r>
      <w:r w:rsidR="00794F73" w:rsidRPr="00E12C89">
        <w:rPr>
          <w:rFonts w:ascii="Times New Roman" w:hAnsi="Times New Roman"/>
        </w:rPr>
        <w:t>100</w:t>
      </w:r>
      <w:r w:rsidR="00794F73" w:rsidRPr="00E12C89">
        <w:rPr>
          <w:rFonts w:ascii="Times New Roman" w:hAnsi="Times New Roman"/>
        </w:rPr>
        <w:t>年</w:t>
      </w:r>
      <w:r w:rsidR="00794F73" w:rsidRPr="00E12C89">
        <w:rPr>
          <w:rFonts w:ascii="Times New Roman" w:hAnsi="Times New Roman"/>
        </w:rPr>
        <w:t>8</w:t>
      </w:r>
      <w:r w:rsidR="00794F73" w:rsidRPr="00E12C89">
        <w:rPr>
          <w:rFonts w:ascii="Times New Roman" w:hAnsi="Times New Roman"/>
        </w:rPr>
        <w:t>月</w:t>
      </w:r>
      <w:r w:rsidR="00794F73" w:rsidRPr="00E12C89">
        <w:rPr>
          <w:rFonts w:ascii="Times New Roman" w:hAnsi="Times New Roman"/>
        </w:rPr>
        <w:t>24</w:t>
      </w:r>
      <w:r w:rsidR="00794F73" w:rsidRPr="00E12C89">
        <w:rPr>
          <w:rFonts w:ascii="Times New Roman" w:hAnsi="Times New Roman"/>
        </w:rPr>
        <w:t>日</w:t>
      </w:r>
      <w:r w:rsidR="00794F73" w:rsidRPr="00E12C89">
        <w:rPr>
          <w:rFonts w:ascii="Times New Roman" w:hAnsi="Times New Roman"/>
        </w:rPr>
        <w:t>(</w:t>
      </w:r>
      <w:r w:rsidR="00794F73" w:rsidRPr="00E12C89">
        <w:rPr>
          <w:rFonts w:ascii="Times New Roman" w:hAnsi="Times New Roman"/>
        </w:rPr>
        <w:t>星期三</w:t>
      </w:r>
      <w:r w:rsidR="00794F73" w:rsidRPr="00E12C89">
        <w:rPr>
          <w:rFonts w:ascii="Times New Roman" w:hAnsi="Times New Roman"/>
        </w:rPr>
        <w:t>)</w:t>
      </w:r>
      <w:r>
        <w:rPr>
          <w:rFonts w:hint="eastAsia"/>
        </w:rPr>
        <w:t>。</w:t>
      </w:r>
      <w:bookmarkEnd w:id="1171"/>
      <w:bookmarkEnd w:id="1172"/>
    </w:p>
    <w:p w:rsidR="00103431" w:rsidRDefault="00103431" w:rsidP="00103431">
      <w:pPr>
        <w:pStyle w:val="2"/>
        <w:numPr>
          <w:ilvl w:val="1"/>
          <w:numId w:val="12"/>
        </w:numPr>
      </w:pPr>
      <w:bookmarkStart w:id="1173" w:name="_Toc310611607"/>
      <w:bookmarkStart w:id="1174" w:name="_Toc311050953"/>
      <w:r>
        <w:rPr>
          <w:rFonts w:hint="eastAsia"/>
        </w:rPr>
        <w:t>地點：</w:t>
      </w:r>
      <w:r w:rsidR="009A1B12" w:rsidRPr="009A1B12">
        <w:rPr>
          <w:rFonts w:hint="eastAsia"/>
        </w:rPr>
        <w:t>財團法人工業技術研究院</w:t>
      </w:r>
      <w:r w:rsidR="00E30665">
        <w:rPr>
          <w:rFonts w:hint="eastAsia"/>
        </w:rPr>
        <w:t>(下稱工研院)</w:t>
      </w:r>
      <w:r w:rsidR="009A1B12" w:rsidRPr="009A1B12">
        <w:rPr>
          <w:rFonts w:hint="eastAsia"/>
        </w:rPr>
        <w:t>、晶元光電股份有限公司</w:t>
      </w:r>
      <w:r w:rsidR="00E30665">
        <w:rPr>
          <w:rFonts w:hint="eastAsia"/>
        </w:rPr>
        <w:t>(下稱</w:t>
      </w:r>
      <w:r w:rsidR="00E30665" w:rsidRPr="009A1B12">
        <w:rPr>
          <w:rFonts w:hint="eastAsia"/>
        </w:rPr>
        <w:t>晶元</w:t>
      </w:r>
      <w:r w:rsidR="00E30665">
        <w:rPr>
          <w:rFonts w:hint="eastAsia"/>
        </w:rPr>
        <w:t>公司)</w:t>
      </w:r>
      <w:r w:rsidR="009A1B12" w:rsidRPr="009A1B12">
        <w:rPr>
          <w:rFonts w:hint="eastAsia"/>
        </w:rPr>
        <w:t>、昱晶能源科技股份有限公司</w:t>
      </w:r>
      <w:r w:rsidR="00E30665">
        <w:rPr>
          <w:rFonts w:hint="eastAsia"/>
        </w:rPr>
        <w:t>(下稱</w:t>
      </w:r>
      <w:r w:rsidR="00E30665" w:rsidRPr="009A1B12">
        <w:rPr>
          <w:rFonts w:hint="eastAsia"/>
        </w:rPr>
        <w:t>昱晶</w:t>
      </w:r>
      <w:r w:rsidR="00E30665">
        <w:rPr>
          <w:rFonts w:hint="eastAsia"/>
        </w:rPr>
        <w:t>公司)</w:t>
      </w:r>
      <w:r>
        <w:rPr>
          <w:rFonts w:hint="eastAsia"/>
        </w:rPr>
        <w:t>。</w:t>
      </w:r>
      <w:bookmarkEnd w:id="1173"/>
      <w:bookmarkEnd w:id="1174"/>
    </w:p>
    <w:p w:rsidR="00971216" w:rsidRPr="0090614F" w:rsidRDefault="00424750" w:rsidP="00971216">
      <w:pPr>
        <w:pStyle w:val="2"/>
        <w:numPr>
          <w:ilvl w:val="1"/>
          <w:numId w:val="12"/>
        </w:numPr>
        <w:rPr>
          <w:spacing w:val="-4"/>
        </w:rPr>
      </w:pPr>
      <w:bookmarkStart w:id="1175" w:name="_Toc310611608"/>
      <w:bookmarkStart w:id="1176" w:name="_Toc311050954"/>
      <w:r w:rsidRPr="0090614F">
        <w:rPr>
          <w:rFonts w:hint="eastAsia"/>
          <w:spacing w:val="-4"/>
        </w:rPr>
        <w:t>與勘機關</w:t>
      </w:r>
      <w:r w:rsidR="00900FD0" w:rsidRPr="0090614F">
        <w:rPr>
          <w:rFonts w:hint="eastAsia"/>
          <w:spacing w:val="-4"/>
        </w:rPr>
        <w:t>(單位)</w:t>
      </w:r>
      <w:r w:rsidRPr="0090614F">
        <w:rPr>
          <w:rFonts w:hint="eastAsia"/>
          <w:spacing w:val="-4"/>
        </w:rPr>
        <w:t>出席人員：</w:t>
      </w:r>
      <w:r w:rsidR="00971216" w:rsidRPr="0090614F">
        <w:rPr>
          <w:rFonts w:hint="eastAsia"/>
          <w:spacing w:val="-4"/>
        </w:rPr>
        <w:t>能源局歐</w:t>
      </w:r>
      <w:r w:rsidR="004124A7" w:rsidRPr="0090614F">
        <w:rPr>
          <w:rFonts w:hint="eastAsia"/>
          <w:spacing w:val="-4"/>
        </w:rPr>
        <w:t>嘉瑞</w:t>
      </w:r>
      <w:r w:rsidR="00971216" w:rsidRPr="0090614F">
        <w:rPr>
          <w:rFonts w:hint="eastAsia"/>
          <w:spacing w:val="-4"/>
        </w:rPr>
        <w:t>局長、</w:t>
      </w:r>
      <w:r w:rsidR="00831B87" w:rsidRPr="0090614F">
        <w:rPr>
          <w:rFonts w:hint="eastAsia"/>
          <w:spacing w:val="-4"/>
        </w:rPr>
        <w:t>蘇金勝組長、黃育欽專門委員、高淑芳專門委員、林淑芳研究員、邱紹裕研究員、張文德先生、</w:t>
      </w:r>
      <w:r w:rsidR="00971216" w:rsidRPr="0090614F">
        <w:rPr>
          <w:rFonts w:hint="eastAsia"/>
          <w:spacing w:val="-4"/>
        </w:rPr>
        <w:t>工研院</w:t>
      </w:r>
      <w:r w:rsidR="002E4987" w:rsidRPr="0090614F">
        <w:rPr>
          <w:rFonts w:hint="eastAsia"/>
          <w:spacing w:val="-4"/>
        </w:rPr>
        <w:t>徐爵民</w:t>
      </w:r>
      <w:r w:rsidR="00971216" w:rsidRPr="0090614F">
        <w:rPr>
          <w:rFonts w:hint="eastAsia"/>
          <w:spacing w:val="-4"/>
        </w:rPr>
        <w:t>院長</w:t>
      </w:r>
      <w:r w:rsidR="00A34590" w:rsidRPr="0090614F">
        <w:rPr>
          <w:rFonts w:hint="eastAsia"/>
          <w:spacing w:val="-4"/>
        </w:rPr>
        <w:t>、</w:t>
      </w:r>
      <w:r w:rsidR="00971216" w:rsidRPr="0090614F">
        <w:rPr>
          <w:rFonts w:hint="eastAsia"/>
          <w:spacing w:val="-4"/>
        </w:rPr>
        <w:t>曲新生副院長</w:t>
      </w:r>
      <w:r w:rsidR="000D73D7" w:rsidRPr="0090614F">
        <w:rPr>
          <w:rFonts w:hint="eastAsia"/>
          <w:spacing w:val="-4"/>
        </w:rPr>
        <w:t>、晶元公司周銘俊總經理、</w:t>
      </w:r>
      <w:r w:rsidR="00900FD0" w:rsidRPr="0090614F">
        <w:rPr>
          <w:rFonts w:hint="eastAsia"/>
          <w:spacing w:val="-4"/>
        </w:rPr>
        <w:t>王郁婷經理、昱晶公司</w:t>
      </w:r>
      <w:r w:rsidR="00D337F5" w:rsidRPr="0090614F">
        <w:rPr>
          <w:rFonts w:hint="eastAsia"/>
          <w:spacing w:val="-4"/>
        </w:rPr>
        <w:t>潘文炎董事長暨執行長、潘文輝總經理</w:t>
      </w:r>
      <w:r w:rsidR="00150AF3" w:rsidRPr="0090614F">
        <w:rPr>
          <w:rFonts w:hint="eastAsia"/>
          <w:spacing w:val="-4"/>
        </w:rPr>
        <w:t>、劉明宗副總經理</w:t>
      </w:r>
      <w:r w:rsidR="00D337F5" w:rsidRPr="0090614F">
        <w:rPr>
          <w:rFonts w:hint="eastAsia"/>
          <w:spacing w:val="-4"/>
        </w:rPr>
        <w:t>、黃桂武技術長</w:t>
      </w:r>
      <w:r w:rsidR="00831B87" w:rsidRPr="0090614F">
        <w:rPr>
          <w:rFonts w:hint="eastAsia"/>
          <w:spacing w:val="-4"/>
        </w:rPr>
        <w:t>暨相關主管人員</w:t>
      </w:r>
      <w:r w:rsidR="00971216" w:rsidRPr="0090614F">
        <w:rPr>
          <w:rFonts w:hint="eastAsia"/>
          <w:spacing w:val="-4"/>
        </w:rPr>
        <w:t>。</w:t>
      </w:r>
      <w:bookmarkEnd w:id="1175"/>
      <w:bookmarkEnd w:id="1176"/>
    </w:p>
    <w:p w:rsidR="00103431" w:rsidRDefault="00103431" w:rsidP="00103431">
      <w:pPr>
        <w:pStyle w:val="2"/>
        <w:numPr>
          <w:ilvl w:val="1"/>
          <w:numId w:val="12"/>
        </w:numPr>
      </w:pPr>
      <w:bookmarkStart w:id="1177" w:name="_Toc310611609"/>
      <w:bookmarkStart w:id="1178" w:name="_Toc311050955"/>
      <w:r>
        <w:rPr>
          <w:rFonts w:hint="eastAsia"/>
        </w:rPr>
        <w:t>與勘機關發言重點：</w:t>
      </w:r>
      <w:bookmarkEnd w:id="1177"/>
      <w:bookmarkEnd w:id="1178"/>
    </w:p>
    <w:p w:rsidR="00C44EA1" w:rsidRDefault="00C44EA1" w:rsidP="00B73E25">
      <w:pPr>
        <w:pStyle w:val="3"/>
        <w:numPr>
          <w:ilvl w:val="2"/>
          <w:numId w:val="12"/>
        </w:numPr>
      </w:pPr>
      <w:bookmarkStart w:id="1179" w:name="_Toc310611610"/>
      <w:bookmarkStart w:id="1180" w:name="_Toc311050956"/>
      <w:r>
        <w:rPr>
          <w:rFonts w:hint="eastAsia"/>
        </w:rPr>
        <w:t>工研院：</w:t>
      </w:r>
      <w:bookmarkEnd w:id="1179"/>
      <w:bookmarkEnd w:id="1180"/>
    </w:p>
    <w:p w:rsidR="00C44EA1" w:rsidRDefault="004124A7" w:rsidP="00B170CA">
      <w:pPr>
        <w:pStyle w:val="4"/>
        <w:numPr>
          <w:ilvl w:val="0"/>
          <w:numId w:val="0"/>
        </w:numPr>
        <w:ind w:left="1330" w:firstLineChars="197" w:firstLine="670"/>
      </w:pPr>
      <w:r w:rsidRPr="004124A7">
        <w:rPr>
          <w:rFonts w:hint="eastAsia"/>
        </w:rPr>
        <w:t>綠能與環境研究所</w:t>
      </w:r>
      <w:r w:rsidR="00525B93">
        <w:rPr>
          <w:rFonts w:hint="eastAsia"/>
        </w:rPr>
        <w:t>係</w:t>
      </w:r>
      <w:r w:rsidR="00C44EA1">
        <w:rPr>
          <w:rFonts w:hint="eastAsia"/>
        </w:rPr>
        <w:t>定位以綠能、環境及資源技術為核心，開創前瞻節能減碳與永續環境的科技，發展綠能產業，引領低碳家園建設。</w:t>
      </w:r>
      <w:r w:rsidR="00B170CA">
        <w:rPr>
          <w:rFonts w:hint="eastAsia"/>
        </w:rPr>
        <w:t>茲簡介如下：</w:t>
      </w:r>
    </w:p>
    <w:p w:rsidR="00C44EA1" w:rsidRDefault="00215312" w:rsidP="00C44EA1">
      <w:pPr>
        <w:pStyle w:val="4"/>
        <w:numPr>
          <w:ilvl w:val="3"/>
          <w:numId w:val="12"/>
        </w:numPr>
      </w:pPr>
      <w:r>
        <w:rPr>
          <w:rFonts w:hint="eastAsia"/>
        </w:rPr>
        <w:t>太陽光電</w:t>
      </w:r>
      <w:r w:rsidR="00C44EA1">
        <w:rPr>
          <w:rFonts w:hint="eastAsia"/>
        </w:rPr>
        <w:t>：</w:t>
      </w:r>
    </w:p>
    <w:p w:rsidR="00C44EA1" w:rsidRDefault="00C44EA1" w:rsidP="00B60C34">
      <w:pPr>
        <w:pStyle w:val="5"/>
        <w:numPr>
          <w:ilvl w:val="4"/>
          <w:numId w:val="12"/>
        </w:numPr>
      </w:pPr>
      <w:r>
        <w:rPr>
          <w:rFonts w:hint="eastAsia"/>
        </w:rPr>
        <w:t>工研院</w:t>
      </w:r>
      <w:r w:rsidR="004124A7" w:rsidRPr="004124A7">
        <w:rPr>
          <w:rFonts w:hint="eastAsia"/>
        </w:rPr>
        <w:t>量測技術發展中心</w:t>
      </w:r>
      <w:r>
        <w:rPr>
          <w:rFonts w:hint="eastAsia"/>
        </w:rPr>
        <w:t>在能源局計畫下，先於</w:t>
      </w:r>
      <w:r w:rsidR="00C0221A">
        <w:rPr>
          <w:rFonts w:hint="eastAsia"/>
        </w:rPr>
        <w:t>98</w:t>
      </w:r>
      <w:r>
        <w:rPr>
          <w:rFonts w:hint="eastAsia"/>
        </w:rPr>
        <w:t>年取得ICE</w:t>
      </w:r>
      <w:r w:rsidR="00C0221A">
        <w:rPr>
          <w:rFonts w:hint="eastAsia"/>
        </w:rPr>
        <w:t xml:space="preserve"> </w:t>
      </w:r>
      <w:r>
        <w:rPr>
          <w:rFonts w:hint="eastAsia"/>
        </w:rPr>
        <w:t>61215</w:t>
      </w:r>
      <w:r w:rsidR="00C0221A">
        <w:rPr>
          <w:rFonts w:hint="eastAsia"/>
        </w:rPr>
        <w:t>(</w:t>
      </w:r>
      <w:r>
        <w:rPr>
          <w:rFonts w:hint="eastAsia"/>
        </w:rPr>
        <w:t>矽晶性能</w:t>
      </w:r>
      <w:r w:rsidR="00C0221A">
        <w:rPr>
          <w:rFonts w:hint="eastAsia"/>
        </w:rPr>
        <w:t>)</w:t>
      </w:r>
      <w:r>
        <w:rPr>
          <w:rFonts w:hint="eastAsia"/>
        </w:rPr>
        <w:t>CBTL認證，並於</w:t>
      </w:r>
      <w:r w:rsidR="00B60C34">
        <w:rPr>
          <w:rFonts w:hint="eastAsia"/>
        </w:rPr>
        <w:t>本(</w:t>
      </w:r>
      <w:r>
        <w:rPr>
          <w:rFonts w:hint="eastAsia"/>
        </w:rPr>
        <w:t>1</w:t>
      </w:r>
      <w:r w:rsidR="00C0221A">
        <w:rPr>
          <w:rFonts w:hint="eastAsia"/>
        </w:rPr>
        <w:t>00</w:t>
      </w:r>
      <w:r w:rsidR="00B60C34">
        <w:rPr>
          <w:rFonts w:hint="eastAsia"/>
        </w:rPr>
        <w:t>)</w:t>
      </w:r>
      <w:r>
        <w:rPr>
          <w:rFonts w:hint="eastAsia"/>
        </w:rPr>
        <w:t>年4月14日再次取得ICE 61646</w:t>
      </w:r>
      <w:r w:rsidR="00C0221A">
        <w:rPr>
          <w:rFonts w:hint="eastAsia"/>
        </w:rPr>
        <w:t>(</w:t>
      </w:r>
      <w:r>
        <w:rPr>
          <w:rFonts w:hint="eastAsia"/>
        </w:rPr>
        <w:t>薄膜性能</w:t>
      </w:r>
      <w:r w:rsidR="00C0221A">
        <w:rPr>
          <w:rFonts w:hint="eastAsia"/>
        </w:rPr>
        <w:t>)</w:t>
      </w:r>
      <w:r>
        <w:rPr>
          <w:rFonts w:hint="eastAsia"/>
        </w:rPr>
        <w:t>及IEC 61730</w:t>
      </w:r>
      <w:r w:rsidR="00C0221A">
        <w:rPr>
          <w:rFonts w:hint="eastAsia"/>
        </w:rPr>
        <w:t>(</w:t>
      </w:r>
      <w:r>
        <w:rPr>
          <w:rFonts w:hint="eastAsia"/>
        </w:rPr>
        <w:t>安全、含防火測試</w:t>
      </w:r>
      <w:r w:rsidR="00C0221A">
        <w:rPr>
          <w:rFonts w:hint="eastAsia"/>
        </w:rPr>
        <w:t>)</w:t>
      </w:r>
      <w:r>
        <w:rPr>
          <w:rFonts w:hint="eastAsia"/>
        </w:rPr>
        <w:t>CBTL認證。</w:t>
      </w:r>
    </w:p>
    <w:p w:rsidR="00C44EA1" w:rsidRDefault="00215312" w:rsidP="00B60C34">
      <w:pPr>
        <w:pStyle w:val="5"/>
        <w:numPr>
          <w:ilvl w:val="4"/>
          <w:numId w:val="12"/>
        </w:numPr>
      </w:pPr>
      <w:r>
        <w:rPr>
          <w:rFonts w:hint="eastAsia"/>
        </w:rPr>
        <w:t>太陽光電</w:t>
      </w:r>
      <w:r w:rsidR="00C44EA1">
        <w:rPr>
          <w:rFonts w:hint="eastAsia"/>
        </w:rPr>
        <w:t>實驗室80</w:t>
      </w:r>
      <w:r w:rsidR="00E16035">
        <w:rPr>
          <w:rFonts w:hint="eastAsia"/>
        </w:rPr>
        <w:t>％</w:t>
      </w:r>
      <w:r w:rsidR="00C44EA1">
        <w:rPr>
          <w:rFonts w:hint="eastAsia"/>
        </w:rPr>
        <w:t>的測試系統</w:t>
      </w:r>
      <w:r w:rsidR="00525B93">
        <w:rPr>
          <w:rFonts w:hint="eastAsia"/>
        </w:rPr>
        <w:t>乃</w:t>
      </w:r>
      <w:r w:rsidR="00C44EA1">
        <w:rPr>
          <w:rFonts w:hint="eastAsia"/>
        </w:rPr>
        <w:t>由內部技術團隊自行研發設計，進而協助國內儀器設備廠商。國內主要模組廠30餘家與該實驗室簽訂長期合約或零星測試服務，進行驗證、研發</w:t>
      </w:r>
      <w:r w:rsidR="00E16035">
        <w:rPr>
          <w:rFonts w:hint="eastAsia"/>
        </w:rPr>
        <w:t>防禦、保護</w:t>
      </w:r>
      <w:r w:rsidR="00C44EA1">
        <w:rPr>
          <w:rFonts w:hint="eastAsia"/>
        </w:rPr>
        <w:t>及安規等測試。</w:t>
      </w:r>
    </w:p>
    <w:p w:rsidR="00C44EA1" w:rsidRDefault="00C44EA1" w:rsidP="00C44EA1">
      <w:pPr>
        <w:pStyle w:val="4"/>
        <w:numPr>
          <w:ilvl w:val="3"/>
          <w:numId w:val="12"/>
        </w:numPr>
      </w:pPr>
      <w:r>
        <w:rPr>
          <w:rFonts w:hint="eastAsia"/>
        </w:rPr>
        <w:t>薄膜實驗室：</w:t>
      </w:r>
    </w:p>
    <w:p w:rsidR="00C44EA1" w:rsidRPr="00C15115" w:rsidRDefault="00957A7A" w:rsidP="00E16035">
      <w:pPr>
        <w:pStyle w:val="5"/>
        <w:numPr>
          <w:ilvl w:val="4"/>
          <w:numId w:val="12"/>
        </w:numPr>
        <w:rPr>
          <w:spacing w:val="-4"/>
        </w:rPr>
      </w:pPr>
      <w:r w:rsidRPr="00C15115">
        <w:rPr>
          <w:rFonts w:hint="eastAsia"/>
          <w:spacing w:val="-4"/>
        </w:rPr>
        <w:t>95</w:t>
      </w:r>
      <w:r w:rsidR="00C44EA1" w:rsidRPr="00C15115">
        <w:rPr>
          <w:rFonts w:hint="eastAsia"/>
          <w:spacing w:val="-4"/>
        </w:rPr>
        <w:t>年5月成立矽薄膜太陽電池實驗室，</w:t>
      </w:r>
      <w:r w:rsidR="003233BB" w:rsidRPr="00C15115">
        <w:rPr>
          <w:rFonts w:hint="eastAsia"/>
          <w:spacing w:val="-4"/>
        </w:rPr>
        <w:t>97</w:t>
      </w:r>
      <w:r w:rsidR="00C44EA1" w:rsidRPr="00C15115">
        <w:rPr>
          <w:rFonts w:hint="eastAsia"/>
          <w:spacing w:val="-4"/>
        </w:rPr>
        <w:t>年規</w:t>
      </w:r>
      <w:r w:rsidR="00C44EA1" w:rsidRPr="00C15115">
        <w:rPr>
          <w:rFonts w:hint="eastAsia"/>
          <w:spacing w:val="-4"/>
        </w:rPr>
        <w:lastRenderedPageBreak/>
        <w:t>劃國產化G3.5整線設備，</w:t>
      </w:r>
      <w:r w:rsidR="003233BB" w:rsidRPr="00C15115">
        <w:rPr>
          <w:rFonts w:hint="eastAsia"/>
          <w:spacing w:val="-4"/>
        </w:rPr>
        <w:t>98</w:t>
      </w:r>
      <w:r w:rsidR="00C44EA1" w:rsidRPr="00C15115">
        <w:rPr>
          <w:rFonts w:hint="eastAsia"/>
          <w:spacing w:val="-4"/>
        </w:rPr>
        <w:t>年G3.5在Q2完成進機並開始啟用，且於該年度開發BIPV高演色穿透行電池，並利用濕蝕刻成功開發透明導電膜玻璃，並成功實證在玻璃上的可行性。</w:t>
      </w:r>
    </w:p>
    <w:p w:rsidR="00C44EA1" w:rsidRDefault="00C44EA1" w:rsidP="003233BB">
      <w:pPr>
        <w:pStyle w:val="5"/>
        <w:numPr>
          <w:ilvl w:val="4"/>
          <w:numId w:val="12"/>
        </w:numPr>
      </w:pPr>
      <w:r>
        <w:rPr>
          <w:rFonts w:hint="eastAsia"/>
        </w:rPr>
        <w:t>薄膜實驗室研發重點為高效率堆疊式太陽電池、透明導電玻璃技術開發及校正與評價技術開發。</w:t>
      </w:r>
    </w:p>
    <w:p w:rsidR="00C44EA1" w:rsidRDefault="00C44EA1" w:rsidP="00C44EA1">
      <w:pPr>
        <w:pStyle w:val="4"/>
        <w:numPr>
          <w:ilvl w:val="3"/>
          <w:numId w:val="12"/>
        </w:numPr>
      </w:pPr>
      <w:r>
        <w:rPr>
          <w:rFonts w:hint="eastAsia"/>
        </w:rPr>
        <w:t>照明實驗室：</w:t>
      </w:r>
    </w:p>
    <w:p w:rsidR="00C44EA1" w:rsidRDefault="00C44EA1" w:rsidP="003233BB">
      <w:pPr>
        <w:pStyle w:val="4"/>
        <w:numPr>
          <w:ilvl w:val="0"/>
          <w:numId w:val="0"/>
        </w:numPr>
        <w:ind w:leftChars="485" w:left="1650" w:firstLineChars="197" w:firstLine="670"/>
      </w:pPr>
      <w:r>
        <w:rPr>
          <w:rFonts w:hint="eastAsia"/>
        </w:rPr>
        <w:t>涵蓋光環境教育區、節能先進照明展示區及照明檢驗實驗室3部分。光環境教育提供晝光利用、LED照明與優質光品質之體驗；節能先進照明技術展示高效率電子安定器、智慧照明電控、LED模組及應用等；照明檢測實驗室為</w:t>
      </w:r>
      <w:r w:rsidR="00525B93">
        <w:rPr>
          <w:rFonts w:hint="eastAsia"/>
        </w:rPr>
        <w:t>臺</w:t>
      </w:r>
      <w:r>
        <w:rPr>
          <w:rFonts w:hint="eastAsia"/>
        </w:rPr>
        <w:t>灣唯一通過美國NVLAP認可的LED照明檢測實驗室，已取得標準檢驗局委託實驗室資格及財團法人全國認証基金會(TAF 0377)，更為兩岸實驗室LED路燈實驗室能力比對的中心實驗室。另該實驗室的另一項工作為制定照明標準及規範，整合研發、教育推廣、標準及測試驗證達成節能與提升照明品質的目標。</w:t>
      </w:r>
    </w:p>
    <w:p w:rsidR="003233BB" w:rsidRDefault="00C44EA1" w:rsidP="00C44EA1">
      <w:pPr>
        <w:pStyle w:val="4"/>
        <w:numPr>
          <w:ilvl w:val="3"/>
          <w:numId w:val="12"/>
        </w:numPr>
      </w:pPr>
      <w:r>
        <w:rPr>
          <w:rFonts w:hint="eastAsia"/>
        </w:rPr>
        <w:t>節能減碳相關之專利技術</w:t>
      </w:r>
      <w:r w:rsidR="00123683">
        <w:rPr>
          <w:rFonts w:hint="eastAsia"/>
        </w:rPr>
        <w:t>、</w:t>
      </w:r>
      <w:r>
        <w:rPr>
          <w:rFonts w:hint="eastAsia"/>
        </w:rPr>
        <w:t>技</w:t>
      </w:r>
      <w:r w:rsidR="00123683">
        <w:rPr>
          <w:rFonts w:hint="eastAsia"/>
        </w:rPr>
        <w:t>術移</w:t>
      </w:r>
      <w:r>
        <w:rPr>
          <w:rFonts w:hint="eastAsia"/>
        </w:rPr>
        <w:t>轉</w:t>
      </w:r>
      <w:r w:rsidR="00123683">
        <w:rPr>
          <w:rFonts w:hint="eastAsia"/>
        </w:rPr>
        <w:t>及</w:t>
      </w:r>
      <w:r>
        <w:rPr>
          <w:rFonts w:hint="eastAsia"/>
        </w:rPr>
        <w:t>商業應用成效</w:t>
      </w:r>
      <w:r w:rsidR="003233BB">
        <w:rPr>
          <w:rFonts w:hint="eastAsia"/>
        </w:rPr>
        <w:t>：</w:t>
      </w:r>
    </w:p>
    <w:p w:rsidR="00C15115" w:rsidRDefault="00C44EA1" w:rsidP="003233BB">
      <w:pPr>
        <w:pStyle w:val="4"/>
        <w:numPr>
          <w:ilvl w:val="0"/>
          <w:numId w:val="0"/>
        </w:numPr>
        <w:ind w:leftChars="485" w:left="1650" w:firstLineChars="197" w:firstLine="670"/>
      </w:pPr>
      <w:r>
        <w:rPr>
          <w:rFonts w:hint="eastAsia"/>
        </w:rPr>
        <w:t>工研院主要</w:t>
      </w:r>
      <w:r w:rsidR="003233BB">
        <w:rPr>
          <w:rFonts w:hint="eastAsia"/>
        </w:rPr>
        <w:t>依據</w:t>
      </w:r>
      <w:r>
        <w:rPr>
          <w:rFonts w:hint="eastAsia"/>
        </w:rPr>
        <w:t>能源局「LED照明應用技術與製程設備開發」專案計畫執行，包括專利運用(計7件專利，3家運用廠商)</w:t>
      </w:r>
      <w:r w:rsidR="003233BB">
        <w:rPr>
          <w:rFonts w:hint="eastAsia"/>
        </w:rPr>
        <w:t>、</w:t>
      </w:r>
      <w:r>
        <w:rPr>
          <w:rFonts w:hint="eastAsia"/>
        </w:rPr>
        <w:t>一般技術授權(計7件技術授權，9家廠商)</w:t>
      </w:r>
      <w:r w:rsidR="003233BB">
        <w:rPr>
          <w:rFonts w:hint="eastAsia"/>
        </w:rPr>
        <w:t>，以</w:t>
      </w:r>
      <w:r>
        <w:rPr>
          <w:rFonts w:hint="eastAsia"/>
        </w:rPr>
        <w:t>及與4家廠商進行5項合作計畫</w:t>
      </w:r>
      <w:r w:rsidR="00EF61F4">
        <w:rPr>
          <w:rFonts w:hint="eastAsia"/>
        </w:rPr>
        <w:t>，</w:t>
      </w:r>
      <w:r>
        <w:rPr>
          <w:rFonts w:hint="eastAsia"/>
        </w:rPr>
        <w:t>詳如</w:t>
      </w:r>
      <w:r w:rsidR="00EF61F4">
        <w:rPr>
          <w:rFonts w:hint="eastAsia"/>
        </w:rPr>
        <w:t>附</w:t>
      </w:r>
      <w:r>
        <w:rPr>
          <w:rFonts w:hint="eastAsia"/>
        </w:rPr>
        <w:t>表</w:t>
      </w:r>
      <w:r w:rsidR="00EF61F4">
        <w:rPr>
          <w:rFonts w:hint="eastAsia"/>
        </w:rPr>
        <w:t>2</w:t>
      </w:r>
      <w:r w:rsidR="00B95413">
        <w:t>、</w:t>
      </w:r>
      <w:r w:rsidR="00B95413">
        <w:rPr>
          <w:rFonts w:hint="eastAsia"/>
        </w:rPr>
        <w:t>附表</w:t>
      </w:r>
      <w:r w:rsidR="003233BB">
        <w:rPr>
          <w:rFonts w:hint="eastAsia"/>
        </w:rPr>
        <w:t>3</w:t>
      </w:r>
      <w:r w:rsidR="00B95413">
        <w:rPr>
          <w:rFonts w:hint="eastAsia"/>
        </w:rPr>
        <w:t>、附表4</w:t>
      </w:r>
      <w:r>
        <w:rPr>
          <w:rFonts w:hint="eastAsia"/>
        </w:rPr>
        <w:t>。</w:t>
      </w:r>
    </w:p>
    <w:p w:rsidR="00123683" w:rsidRPr="00E12C89" w:rsidRDefault="00C15115" w:rsidP="00E21274">
      <w:pPr>
        <w:pStyle w:val="afa"/>
        <w:spacing w:before="228"/>
      </w:pPr>
      <w:r>
        <w:br w:type="page"/>
      </w:r>
      <w:bookmarkStart w:id="1181" w:name="_Toc310611611"/>
      <w:bookmarkStart w:id="1182" w:name="_Toc311050957"/>
      <w:r w:rsidR="00123683" w:rsidRPr="00123683">
        <w:rPr>
          <w:rFonts w:hint="eastAsia"/>
        </w:rPr>
        <w:lastRenderedPageBreak/>
        <w:t>附表2</w:t>
      </w:r>
      <w:r w:rsidR="00123683" w:rsidRPr="00E12C89">
        <w:t>、</w:t>
      </w:r>
      <w:r w:rsidR="00C61243" w:rsidRPr="00C61243">
        <w:rPr>
          <w:rFonts w:hint="eastAsia"/>
        </w:rPr>
        <w:t>工研院依據能源局「LED照明應用技術與製程設備開發」專案計畫</w:t>
      </w:r>
      <w:r w:rsidR="00C61243">
        <w:rPr>
          <w:rFonts w:hint="eastAsia"/>
        </w:rPr>
        <w:t>有關</w:t>
      </w:r>
      <w:r w:rsidR="00123683" w:rsidRPr="00E12C89">
        <w:t>專利運用</w:t>
      </w:r>
      <w:r w:rsidR="00123683">
        <w:rPr>
          <w:rFonts w:hint="eastAsia"/>
        </w:rPr>
        <w:t>情形</w:t>
      </w:r>
      <w:bookmarkEnd w:id="1181"/>
      <w:bookmarkEnd w:id="1182"/>
    </w:p>
    <w:tbl>
      <w:tblPr>
        <w:tblW w:w="8791" w:type="dxa"/>
        <w:tblInd w:w="1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44"/>
        <w:gridCol w:w="1190"/>
        <w:gridCol w:w="2058"/>
        <w:gridCol w:w="1232"/>
        <w:gridCol w:w="3667"/>
      </w:tblGrid>
      <w:tr w:rsidR="00C61243" w:rsidRPr="00E12C89" w:rsidTr="002A08B3">
        <w:trPr>
          <w:cantSplit/>
          <w:trHeight w:val="338"/>
          <w:tblHeader/>
        </w:trPr>
        <w:tc>
          <w:tcPr>
            <w:tcW w:w="644" w:type="dxa"/>
            <w:tcBorders>
              <w:top w:val="single" w:sz="6" w:space="0" w:color="auto"/>
              <w:left w:val="single" w:sz="6" w:space="0" w:color="auto"/>
              <w:bottom w:val="single" w:sz="6" w:space="0" w:color="auto"/>
              <w:right w:val="single" w:sz="6" w:space="0" w:color="auto"/>
            </w:tcBorders>
            <w:shd w:val="clear" w:color="auto" w:fill="92D050"/>
            <w:vAlign w:val="center"/>
          </w:tcPr>
          <w:p w:rsidR="00123683" w:rsidRPr="00123683" w:rsidRDefault="00123683" w:rsidP="00CD6D33">
            <w:pPr>
              <w:pStyle w:val="1"/>
              <w:numPr>
                <w:ilvl w:val="0"/>
                <w:numId w:val="0"/>
              </w:numPr>
              <w:wordWrap w:val="0"/>
              <w:spacing w:line="400" w:lineRule="exact"/>
              <w:jc w:val="center"/>
              <w:rPr>
                <w:rFonts w:ascii="Times New Roman" w:hAnsi="Times New Roman"/>
                <w:bCs w:val="0"/>
                <w:spacing w:val="-8"/>
                <w:sz w:val="24"/>
                <w:szCs w:val="24"/>
              </w:rPr>
            </w:pPr>
            <w:bookmarkStart w:id="1183" w:name="_Toc310611612"/>
            <w:bookmarkStart w:id="1184" w:name="_Toc311050958"/>
            <w:r w:rsidRPr="00123683">
              <w:rPr>
                <w:rFonts w:ascii="Times New Roman" w:hAnsi="Times New Roman"/>
                <w:bCs w:val="0"/>
                <w:spacing w:val="-8"/>
                <w:sz w:val="24"/>
                <w:szCs w:val="24"/>
              </w:rPr>
              <w:t>項次</w:t>
            </w:r>
            <w:bookmarkEnd w:id="1183"/>
            <w:bookmarkEnd w:id="1184"/>
          </w:p>
        </w:tc>
        <w:tc>
          <w:tcPr>
            <w:tcW w:w="1190" w:type="dxa"/>
            <w:tcBorders>
              <w:top w:val="single" w:sz="6" w:space="0" w:color="auto"/>
              <w:left w:val="single" w:sz="6" w:space="0" w:color="auto"/>
              <w:bottom w:val="single" w:sz="6" w:space="0" w:color="auto"/>
              <w:right w:val="single" w:sz="6" w:space="0" w:color="auto"/>
            </w:tcBorders>
            <w:shd w:val="clear" w:color="auto" w:fill="92D050"/>
            <w:vAlign w:val="center"/>
          </w:tcPr>
          <w:p w:rsidR="00123683" w:rsidRPr="00123683" w:rsidRDefault="00123683" w:rsidP="00CD6D33">
            <w:pPr>
              <w:pStyle w:val="1"/>
              <w:numPr>
                <w:ilvl w:val="0"/>
                <w:numId w:val="0"/>
              </w:numPr>
              <w:wordWrap w:val="0"/>
              <w:spacing w:line="400" w:lineRule="exact"/>
              <w:jc w:val="center"/>
              <w:rPr>
                <w:rFonts w:ascii="Times New Roman" w:hAnsi="Times New Roman"/>
                <w:bCs w:val="0"/>
                <w:spacing w:val="-8"/>
                <w:sz w:val="24"/>
                <w:szCs w:val="24"/>
              </w:rPr>
            </w:pPr>
            <w:bookmarkStart w:id="1185" w:name="_Toc310611613"/>
            <w:bookmarkStart w:id="1186" w:name="_Toc311050959"/>
            <w:r w:rsidRPr="00123683">
              <w:rPr>
                <w:rFonts w:ascii="Times New Roman" w:hAnsi="Times New Roman"/>
                <w:bCs w:val="0"/>
                <w:spacing w:val="-8"/>
                <w:sz w:val="24"/>
                <w:szCs w:val="24"/>
              </w:rPr>
              <w:t>專利證號</w:t>
            </w:r>
            <w:bookmarkEnd w:id="1185"/>
            <w:bookmarkEnd w:id="1186"/>
          </w:p>
        </w:tc>
        <w:tc>
          <w:tcPr>
            <w:tcW w:w="2058" w:type="dxa"/>
            <w:tcBorders>
              <w:top w:val="single" w:sz="6" w:space="0" w:color="auto"/>
              <w:left w:val="single" w:sz="6" w:space="0" w:color="auto"/>
              <w:bottom w:val="single" w:sz="6" w:space="0" w:color="auto"/>
              <w:right w:val="single" w:sz="6" w:space="0" w:color="auto"/>
            </w:tcBorders>
            <w:shd w:val="clear" w:color="auto" w:fill="92D050"/>
            <w:vAlign w:val="center"/>
          </w:tcPr>
          <w:p w:rsidR="00123683" w:rsidRPr="00123683" w:rsidRDefault="00123683" w:rsidP="00CD6D33">
            <w:pPr>
              <w:pStyle w:val="1"/>
              <w:numPr>
                <w:ilvl w:val="0"/>
                <w:numId w:val="0"/>
              </w:numPr>
              <w:wordWrap w:val="0"/>
              <w:spacing w:line="400" w:lineRule="exact"/>
              <w:jc w:val="center"/>
              <w:rPr>
                <w:rFonts w:ascii="Times New Roman" w:hAnsi="Times New Roman"/>
                <w:bCs w:val="0"/>
                <w:spacing w:val="-8"/>
                <w:sz w:val="24"/>
                <w:szCs w:val="24"/>
              </w:rPr>
            </w:pPr>
            <w:bookmarkStart w:id="1187" w:name="_Toc310611614"/>
            <w:bookmarkStart w:id="1188" w:name="_Toc311050960"/>
            <w:r w:rsidRPr="00123683">
              <w:rPr>
                <w:rFonts w:ascii="Times New Roman" w:hAnsi="Times New Roman"/>
                <w:bCs w:val="0"/>
                <w:spacing w:val="-8"/>
                <w:sz w:val="24"/>
                <w:szCs w:val="24"/>
              </w:rPr>
              <w:t>專利名稱</w:t>
            </w:r>
            <w:bookmarkEnd w:id="1187"/>
            <w:bookmarkEnd w:id="1188"/>
          </w:p>
        </w:tc>
        <w:tc>
          <w:tcPr>
            <w:tcW w:w="1232" w:type="dxa"/>
            <w:tcBorders>
              <w:top w:val="single" w:sz="6" w:space="0" w:color="auto"/>
              <w:left w:val="single" w:sz="6" w:space="0" w:color="auto"/>
              <w:bottom w:val="single" w:sz="6" w:space="0" w:color="auto"/>
              <w:right w:val="single" w:sz="6" w:space="0" w:color="auto"/>
            </w:tcBorders>
            <w:shd w:val="clear" w:color="auto" w:fill="92D050"/>
            <w:vAlign w:val="center"/>
          </w:tcPr>
          <w:p w:rsidR="00123683" w:rsidRPr="00123683" w:rsidRDefault="00123683" w:rsidP="00CD6D33">
            <w:pPr>
              <w:pStyle w:val="1"/>
              <w:numPr>
                <w:ilvl w:val="0"/>
                <w:numId w:val="0"/>
              </w:numPr>
              <w:wordWrap w:val="0"/>
              <w:spacing w:line="400" w:lineRule="exact"/>
              <w:jc w:val="center"/>
              <w:rPr>
                <w:rFonts w:ascii="Times New Roman" w:hAnsi="Times New Roman"/>
                <w:bCs w:val="0"/>
                <w:spacing w:val="-8"/>
                <w:sz w:val="24"/>
                <w:szCs w:val="24"/>
              </w:rPr>
            </w:pPr>
            <w:bookmarkStart w:id="1189" w:name="_Toc310611615"/>
            <w:bookmarkStart w:id="1190" w:name="_Toc311050961"/>
            <w:r w:rsidRPr="00123683">
              <w:rPr>
                <w:rFonts w:ascii="Times New Roman" w:hAnsi="Times New Roman"/>
                <w:bCs w:val="0"/>
                <w:spacing w:val="-8"/>
                <w:sz w:val="24"/>
                <w:szCs w:val="24"/>
              </w:rPr>
              <w:t>運用廠商</w:t>
            </w:r>
            <w:bookmarkEnd w:id="1189"/>
            <w:bookmarkEnd w:id="1190"/>
          </w:p>
        </w:tc>
        <w:tc>
          <w:tcPr>
            <w:tcW w:w="3667" w:type="dxa"/>
            <w:tcBorders>
              <w:top w:val="single" w:sz="6" w:space="0" w:color="auto"/>
              <w:left w:val="single" w:sz="6" w:space="0" w:color="auto"/>
              <w:bottom w:val="single" w:sz="6" w:space="0" w:color="auto"/>
              <w:right w:val="single" w:sz="6" w:space="0" w:color="auto"/>
            </w:tcBorders>
            <w:shd w:val="clear" w:color="auto" w:fill="92D050"/>
            <w:vAlign w:val="center"/>
          </w:tcPr>
          <w:p w:rsidR="00123683" w:rsidRPr="00123683" w:rsidRDefault="00123683" w:rsidP="00CD6D33">
            <w:pPr>
              <w:pStyle w:val="1"/>
              <w:numPr>
                <w:ilvl w:val="0"/>
                <w:numId w:val="0"/>
              </w:numPr>
              <w:wordWrap w:val="0"/>
              <w:spacing w:line="400" w:lineRule="exact"/>
              <w:jc w:val="center"/>
              <w:rPr>
                <w:rFonts w:ascii="Times New Roman" w:hAnsi="Times New Roman"/>
                <w:bCs w:val="0"/>
                <w:spacing w:val="-8"/>
                <w:sz w:val="24"/>
                <w:szCs w:val="24"/>
              </w:rPr>
            </w:pPr>
            <w:bookmarkStart w:id="1191" w:name="_Toc310611616"/>
            <w:bookmarkStart w:id="1192" w:name="_Toc311050962"/>
            <w:r w:rsidRPr="00123683">
              <w:rPr>
                <w:rFonts w:ascii="Times New Roman" w:hAnsi="Times New Roman"/>
                <w:bCs w:val="0"/>
                <w:spacing w:val="-8"/>
                <w:sz w:val="24"/>
                <w:szCs w:val="24"/>
              </w:rPr>
              <w:t>效益說明</w:t>
            </w:r>
            <w:bookmarkEnd w:id="1191"/>
            <w:bookmarkEnd w:id="1192"/>
          </w:p>
        </w:tc>
      </w:tr>
      <w:tr w:rsidR="0082276D" w:rsidRPr="00E12C89" w:rsidTr="0082276D">
        <w:trPr>
          <w:cantSplit/>
        </w:trPr>
        <w:tc>
          <w:tcPr>
            <w:tcW w:w="644" w:type="dxa"/>
            <w:tcBorders>
              <w:top w:val="single" w:sz="6" w:space="0" w:color="auto"/>
              <w:left w:val="single" w:sz="6" w:space="0" w:color="auto"/>
              <w:bottom w:val="single" w:sz="6" w:space="0" w:color="auto"/>
              <w:right w:val="single" w:sz="6" w:space="0" w:color="auto"/>
            </w:tcBorders>
            <w:vAlign w:val="center"/>
          </w:tcPr>
          <w:p w:rsidR="00123683" w:rsidRPr="00123683" w:rsidRDefault="00123683" w:rsidP="00CD6D33">
            <w:pPr>
              <w:pStyle w:val="1"/>
              <w:numPr>
                <w:ilvl w:val="0"/>
                <w:numId w:val="0"/>
              </w:numPr>
              <w:wordWrap w:val="0"/>
              <w:spacing w:line="400" w:lineRule="exact"/>
              <w:jc w:val="center"/>
              <w:rPr>
                <w:rFonts w:ascii="Times New Roman" w:hAnsi="Times New Roman"/>
                <w:spacing w:val="-8"/>
                <w:sz w:val="24"/>
                <w:szCs w:val="24"/>
              </w:rPr>
            </w:pPr>
            <w:bookmarkStart w:id="1193" w:name="_Toc310611617"/>
            <w:bookmarkStart w:id="1194" w:name="_Toc311050963"/>
            <w:r w:rsidRPr="00123683">
              <w:rPr>
                <w:rFonts w:ascii="Times New Roman" w:hAnsi="Times New Roman"/>
                <w:spacing w:val="-8"/>
                <w:sz w:val="24"/>
                <w:szCs w:val="24"/>
              </w:rPr>
              <w:t>1</w:t>
            </w:r>
            <w:bookmarkEnd w:id="1193"/>
            <w:bookmarkEnd w:id="1194"/>
          </w:p>
        </w:tc>
        <w:tc>
          <w:tcPr>
            <w:tcW w:w="1190" w:type="dxa"/>
            <w:tcBorders>
              <w:top w:val="single" w:sz="6" w:space="0" w:color="auto"/>
              <w:left w:val="single" w:sz="6" w:space="0" w:color="auto"/>
              <w:bottom w:val="single" w:sz="6" w:space="0" w:color="auto"/>
              <w:right w:val="single" w:sz="6" w:space="0" w:color="auto"/>
            </w:tcBorders>
            <w:vAlign w:val="center"/>
          </w:tcPr>
          <w:p w:rsidR="00123683" w:rsidRPr="00123683" w:rsidRDefault="00123683" w:rsidP="00CD6D33">
            <w:pPr>
              <w:wordWrap w:val="0"/>
              <w:autoSpaceDE w:val="0"/>
              <w:autoSpaceDN w:val="0"/>
              <w:spacing w:line="400" w:lineRule="exact"/>
              <w:jc w:val="center"/>
              <w:rPr>
                <w:spacing w:val="-8"/>
                <w:sz w:val="24"/>
                <w:szCs w:val="24"/>
              </w:rPr>
            </w:pPr>
            <w:r w:rsidRPr="00123683">
              <w:rPr>
                <w:spacing w:val="-8"/>
                <w:sz w:val="24"/>
                <w:szCs w:val="24"/>
              </w:rPr>
              <w:t>I248218</w:t>
            </w:r>
          </w:p>
        </w:tc>
        <w:tc>
          <w:tcPr>
            <w:tcW w:w="2058" w:type="dxa"/>
            <w:tcBorders>
              <w:top w:val="single" w:sz="6" w:space="0" w:color="auto"/>
              <w:left w:val="single" w:sz="6" w:space="0" w:color="auto"/>
              <w:bottom w:val="single" w:sz="6" w:space="0" w:color="auto"/>
              <w:right w:val="single" w:sz="6" w:space="0" w:color="auto"/>
            </w:tcBorders>
            <w:vAlign w:val="center"/>
          </w:tcPr>
          <w:p w:rsidR="00123683" w:rsidRPr="00123683" w:rsidRDefault="00123683" w:rsidP="00CD6D33">
            <w:pPr>
              <w:pStyle w:val="1"/>
              <w:numPr>
                <w:ilvl w:val="0"/>
                <w:numId w:val="0"/>
              </w:numPr>
              <w:wordWrap w:val="0"/>
              <w:spacing w:line="400" w:lineRule="exact"/>
              <w:rPr>
                <w:rFonts w:ascii="Times New Roman" w:hAnsi="Times New Roman"/>
                <w:spacing w:val="-8"/>
                <w:sz w:val="24"/>
                <w:szCs w:val="24"/>
              </w:rPr>
            </w:pPr>
            <w:bookmarkStart w:id="1195" w:name="_Toc310611618"/>
            <w:bookmarkStart w:id="1196" w:name="_Toc311050964"/>
            <w:r w:rsidRPr="00123683">
              <w:rPr>
                <w:rFonts w:ascii="Times New Roman" w:hAnsi="Times New Roman"/>
                <w:spacing w:val="-8"/>
                <w:sz w:val="24"/>
                <w:szCs w:val="24"/>
              </w:rPr>
              <w:t>發光二極體封裝結構及其製造方法</w:t>
            </w:r>
            <w:bookmarkEnd w:id="1195"/>
            <w:bookmarkEnd w:id="1196"/>
          </w:p>
        </w:tc>
        <w:tc>
          <w:tcPr>
            <w:tcW w:w="1232" w:type="dxa"/>
            <w:tcBorders>
              <w:top w:val="single" w:sz="6" w:space="0" w:color="auto"/>
              <w:left w:val="single" w:sz="6" w:space="0" w:color="auto"/>
              <w:bottom w:val="single" w:sz="6" w:space="0" w:color="auto"/>
              <w:right w:val="single" w:sz="6" w:space="0" w:color="auto"/>
            </w:tcBorders>
            <w:vAlign w:val="center"/>
          </w:tcPr>
          <w:p w:rsidR="00123683" w:rsidRPr="00123683" w:rsidRDefault="00123683" w:rsidP="00CD6D33">
            <w:pPr>
              <w:pStyle w:val="1"/>
              <w:numPr>
                <w:ilvl w:val="0"/>
                <w:numId w:val="0"/>
              </w:numPr>
              <w:wordWrap w:val="0"/>
              <w:spacing w:line="400" w:lineRule="exact"/>
              <w:jc w:val="center"/>
              <w:rPr>
                <w:rFonts w:ascii="Times New Roman" w:hAnsi="Times New Roman"/>
                <w:spacing w:val="-8"/>
                <w:sz w:val="24"/>
                <w:szCs w:val="24"/>
              </w:rPr>
            </w:pPr>
            <w:bookmarkStart w:id="1197" w:name="_Toc310611619"/>
            <w:bookmarkStart w:id="1198" w:name="_Toc311050965"/>
            <w:r w:rsidRPr="00123683">
              <w:rPr>
                <w:rFonts w:ascii="Times New Roman" w:hAnsi="Times New Roman"/>
                <w:spacing w:val="-8"/>
                <w:sz w:val="24"/>
                <w:szCs w:val="24"/>
              </w:rPr>
              <w:t>木星光電</w:t>
            </w:r>
            <w:bookmarkEnd w:id="1197"/>
            <w:bookmarkEnd w:id="1198"/>
          </w:p>
        </w:tc>
        <w:tc>
          <w:tcPr>
            <w:tcW w:w="3667" w:type="dxa"/>
            <w:vMerge w:val="restart"/>
            <w:tcBorders>
              <w:top w:val="single" w:sz="6" w:space="0" w:color="auto"/>
              <w:left w:val="single" w:sz="6" w:space="0" w:color="auto"/>
              <w:bottom w:val="single" w:sz="6" w:space="0" w:color="auto"/>
              <w:right w:val="single" w:sz="6" w:space="0" w:color="auto"/>
            </w:tcBorders>
          </w:tcPr>
          <w:p w:rsidR="00123683" w:rsidRPr="00123683" w:rsidRDefault="00123683" w:rsidP="00CD6D33">
            <w:pPr>
              <w:pStyle w:val="1"/>
              <w:numPr>
                <w:ilvl w:val="0"/>
                <w:numId w:val="0"/>
              </w:numPr>
              <w:wordWrap w:val="0"/>
              <w:spacing w:line="400" w:lineRule="exact"/>
              <w:rPr>
                <w:rFonts w:ascii="Times New Roman" w:hAnsi="Times New Roman"/>
                <w:spacing w:val="-8"/>
                <w:sz w:val="24"/>
                <w:szCs w:val="24"/>
              </w:rPr>
            </w:pPr>
            <w:bookmarkStart w:id="1199" w:name="_Toc310611620"/>
            <w:bookmarkStart w:id="1200" w:name="_Toc311050966"/>
            <w:r w:rsidRPr="00123683">
              <w:rPr>
                <w:rFonts w:ascii="Times New Roman" w:hAnsi="Times New Roman"/>
                <w:spacing w:val="-8"/>
                <w:sz w:val="24"/>
                <w:szCs w:val="24"/>
              </w:rPr>
              <w:t>該專利係高效率</w:t>
            </w:r>
            <w:r w:rsidRPr="00123683">
              <w:rPr>
                <w:rFonts w:ascii="Times New Roman" w:hAnsi="Times New Roman"/>
                <w:spacing w:val="-8"/>
                <w:sz w:val="24"/>
                <w:szCs w:val="24"/>
              </w:rPr>
              <w:t>LED</w:t>
            </w:r>
            <w:r w:rsidRPr="00123683">
              <w:rPr>
                <w:rFonts w:ascii="Times New Roman" w:hAnsi="Times New Roman"/>
                <w:spacing w:val="-8"/>
                <w:sz w:val="24"/>
                <w:szCs w:val="24"/>
              </w:rPr>
              <w:t>元件結構及製造方法，可有效提升</w:t>
            </w:r>
            <w:r w:rsidRPr="00123683">
              <w:rPr>
                <w:rFonts w:ascii="Times New Roman" w:hAnsi="Times New Roman"/>
                <w:spacing w:val="-8"/>
                <w:sz w:val="24"/>
                <w:szCs w:val="24"/>
              </w:rPr>
              <w:t>LED</w:t>
            </w:r>
            <w:r w:rsidRPr="00123683">
              <w:rPr>
                <w:rFonts w:ascii="Times New Roman" w:hAnsi="Times New Roman"/>
                <w:spacing w:val="-8"/>
                <w:sz w:val="24"/>
                <w:szCs w:val="24"/>
              </w:rPr>
              <w:t>出光效率，提升廠商產業競爭力，對</w:t>
            </w:r>
            <w:r w:rsidRPr="00123683">
              <w:rPr>
                <w:rFonts w:ascii="Times New Roman" w:hAnsi="Times New Roman"/>
                <w:spacing w:val="-8"/>
                <w:sz w:val="24"/>
                <w:szCs w:val="24"/>
              </w:rPr>
              <w:t>LED</w:t>
            </w:r>
            <w:r w:rsidRPr="00123683">
              <w:rPr>
                <w:rFonts w:ascii="Times New Roman" w:hAnsi="Times New Roman"/>
                <w:spacing w:val="-8"/>
                <w:sz w:val="24"/>
                <w:szCs w:val="24"/>
              </w:rPr>
              <w:t>市場開拓具相當助益。</w:t>
            </w:r>
            <w:bookmarkEnd w:id="1199"/>
            <w:bookmarkEnd w:id="1200"/>
          </w:p>
        </w:tc>
      </w:tr>
      <w:tr w:rsidR="0082276D" w:rsidRPr="00E12C89" w:rsidTr="0082276D">
        <w:trPr>
          <w:cantSplit/>
        </w:trPr>
        <w:tc>
          <w:tcPr>
            <w:tcW w:w="644" w:type="dxa"/>
            <w:tcBorders>
              <w:top w:val="single" w:sz="6" w:space="0" w:color="auto"/>
              <w:left w:val="single" w:sz="6" w:space="0" w:color="auto"/>
              <w:bottom w:val="single" w:sz="6" w:space="0" w:color="auto"/>
              <w:right w:val="single" w:sz="6" w:space="0" w:color="auto"/>
            </w:tcBorders>
            <w:vAlign w:val="center"/>
          </w:tcPr>
          <w:p w:rsidR="00123683" w:rsidRPr="00123683" w:rsidRDefault="00123683" w:rsidP="00CD6D33">
            <w:pPr>
              <w:pStyle w:val="1"/>
              <w:numPr>
                <w:ilvl w:val="0"/>
                <w:numId w:val="0"/>
              </w:numPr>
              <w:wordWrap w:val="0"/>
              <w:spacing w:line="400" w:lineRule="exact"/>
              <w:jc w:val="center"/>
              <w:rPr>
                <w:rFonts w:ascii="Times New Roman" w:hAnsi="Times New Roman"/>
                <w:spacing w:val="-8"/>
                <w:sz w:val="24"/>
                <w:szCs w:val="24"/>
              </w:rPr>
            </w:pPr>
            <w:bookmarkStart w:id="1201" w:name="_Toc310611621"/>
            <w:bookmarkStart w:id="1202" w:name="_Toc311050967"/>
            <w:r w:rsidRPr="00123683">
              <w:rPr>
                <w:rFonts w:ascii="Times New Roman" w:hAnsi="Times New Roman"/>
                <w:spacing w:val="-8"/>
                <w:sz w:val="24"/>
                <w:szCs w:val="24"/>
              </w:rPr>
              <w:t>2</w:t>
            </w:r>
            <w:bookmarkEnd w:id="1201"/>
            <w:bookmarkEnd w:id="1202"/>
          </w:p>
        </w:tc>
        <w:tc>
          <w:tcPr>
            <w:tcW w:w="1190" w:type="dxa"/>
            <w:tcBorders>
              <w:top w:val="single" w:sz="6" w:space="0" w:color="auto"/>
              <w:left w:val="single" w:sz="6" w:space="0" w:color="auto"/>
              <w:bottom w:val="single" w:sz="6" w:space="0" w:color="auto"/>
              <w:right w:val="single" w:sz="6" w:space="0" w:color="auto"/>
            </w:tcBorders>
            <w:vAlign w:val="center"/>
          </w:tcPr>
          <w:p w:rsidR="00123683" w:rsidRPr="00CC185D" w:rsidRDefault="00123683" w:rsidP="00CC185D">
            <w:pPr>
              <w:wordWrap w:val="0"/>
              <w:autoSpaceDE w:val="0"/>
              <w:autoSpaceDN w:val="0"/>
              <w:spacing w:line="400" w:lineRule="exact"/>
              <w:ind w:leftChars="-4" w:left="-2" w:hangingChars="5" w:hanging="12"/>
              <w:jc w:val="center"/>
              <w:rPr>
                <w:spacing w:val="-14"/>
                <w:sz w:val="24"/>
                <w:szCs w:val="24"/>
              </w:rPr>
            </w:pPr>
            <w:r w:rsidRPr="00CC185D">
              <w:rPr>
                <w:spacing w:val="-14"/>
                <w:sz w:val="24"/>
                <w:szCs w:val="24"/>
              </w:rPr>
              <w:t>US7589354</w:t>
            </w:r>
          </w:p>
        </w:tc>
        <w:tc>
          <w:tcPr>
            <w:tcW w:w="2058" w:type="dxa"/>
            <w:tcBorders>
              <w:top w:val="single" w:sz="6" w:space="0" w:color="auto"/>
              <w:left w:val="single" w:sz="6" w:space="0" w:color="auto"/>
              <w:bottom w:val="single" w:sz="6" w:space="0" w:color="auto"/>
              <w:right w:val="single" w:sz="6" w:space="0" w:color="auto"/>
            </w:tcBorders>
            <w:vAlign w:val="center"/>
          </w:tcPr>
          <w:p w:rsidR="00123683" w:rsidRPr="00123683" w:rsidRDefault="00123683" w:rsidP="00CD6D33">
            <w:pPr>
              <w:pStyle w:val="1"/>
              <w:numPr>
                <w:ilvl w:val="0"/>
                <w:numId w:val="0"/>
              </w:numPr>
              <w:wordWrap w:val="0"/>
              <w:spacing w:line="400" w:lineRule="exact"/>
              <w:rPr>
                <w:rFonts w:ascii="Times New Roman" w:hAnsi="Times New Roman"/>
                <w:spacing w:val="-8"/>
                <w:sz w:val="24"/>
                <w:szCs w:val="24"/>
              </w:rPr>
            </w:pPr>
            <w:bookmarkStart w:id="1203" w:name="_Toc310611622"/>
            <w:bookmarkStart w:id="1204" w:name="_Toc311050968"/>
            <w:r w:rsidRPr="00123683">
              <w:rPr>
                <w:rFonts w:ascii="Times New Roman" w:hAnsi="Times New Roman"/>
                <w:spacing w:val="-8"/>
                <w:sz w:val="24"/>
                <w:szCs w:val="24"/>
              </w:rPr>
              <w:t>發光二極體封裝結構及其製造方法</w:t>
            </w:r>
            <w:bookmarkEnd w:id="1203"/>
            <w:bookmarkEnd w:id="1204"/>
          </w:p>
        </w:tc>
        <w:tc>
          <w:tcPr>
            <w:tcW w:w="1232" w:type="dxa"/>
            <w:tcBorders>
              <w:top w:val="single" w:sz="6" w:space="0" w:color="auto"/>
              <w:left w:val="single" w:sz="6" w:space="0" w:color="auto"/>
              <w:bottom w:val="single" w:sz="6" w:space="0" w:color="auto"/>
              <w:right w:val="single" w:sz="6" w:space="0" w:color="auto"/>
            </w:tcBorders>
            <w:vAlign w:val="center"/>
          </w:tcPr>
          <w:p w:rsidR="00123683" w:rsidRPr="00123683" w:rsidRDefault="00123683" w:rsidP="00CD6D33">
            <w:pPr>
              <w:pStyle w:val="1"/>
              <w:numPr>
                <w:ilvl w:val="0"/>
                <w:numId w:val="0"/>
              </w:numPr>
              <w:wordWrap w:val="0"/>
              <w:spacing w:line="400" w:lineRule="exact"/>
              <w:jc w:val="center"/>
              <w:rPr>
                <w:rFonts w:ascii="Times New Roman" w:hAnsi="Times New Roman"/>
                <w:spacing w:val="-8"/>
                <w:sz w:val="24"/>
                <w:szCs w:val="24"/>
              </w:rPr>
            </w:pPr>
            <w:bookmarkStart w:id="1205" w:name="_Toc310611623"/>
            <w:bookmarkStart w:id="1206" w:name="_Toc311050969"/>
            <w:r w:rsidRPr="00123683">
              <w:rPr>
                <w:rFonts w:ascii="Times New Roman" w:hAnsi="Times New Roman"/>
                <w:spacing w:val="-8"/>
                <w:sz w:val="24"/>
                <w:szCs w:val="24"/>
              </w:rPr>
              <w:t>木星光電</w:t>
            </w:r>
            <w:bookmarkEnd w:id="1205"/>
            <w:bookmarkEnd w:id="1206"/>
          </w:p>
        </w:tc>
        <w:tc>
          <w:tcPr>
            <w:tcW w:w="3667" w:type="dxa"/>
            <w:vMerge/>
            <w:tcBorders>
              <w:top w:val="single" w:sz="6" w:space="0" w:color="auto"/>
              <w:left w:val="single" w:sz="6" w:space="0" w:color="auto"/>
              <w:bottom w:val="single" w:sz="6" w:space="0" w:color="auto"/>
              <w:right w:val="single" w:sz="6" w:space="0" w:color="auto"/>
            </w:tcBorders>
          </w:tcPr>
          <w:p w:rsidR="00123683" w:rsidRPr="00123683" w:rsidRDefault="00123683" w:rsidP="00CD6D33">
            <w:pPr>
              <w:pStyle w:val="1"/>
              <w:wordWrap w:val="0"/>
              <w:spacing w:line="400" w:lineRule="exact"/>
              <w:rPr>
                <w:rFonts w:ascii="Times New Roman" w:hAnsi="Times New Roman"/>
                <w:spacing w:val="-8"/>
                <w:sz w:val="24"/>
                <w:szCs w:val="24"/>
              </w:rPr>
            </w:pPr>
            <w:bookmarkStart w:id="1207" w:name="_Toc310611624"/>
            <w:bookmarkStart w:id="1208" w:name="_Toc311050970"/>
            <w:bookmarkEnd w:id="1207"/>
            <w:bookmarkEnd w:id="1208"/>
          </w:p>
        </w:tc>
      </w:tr>
      <w:tr w:rsidR="0082276D" w:rsidRPr="00E12C89" w:rsidTr="0082276D">
        <w:trPr>
          <w:cantSplit/>
          <w:trHeight w:val="333"/>
        </w:trPr>
        <w:tc>
          <w:tcPr>
            <w:tcW w:w="644" w:type="dxa"/>
            <w:tcBorders>
              <w:top w:val="single" w:sz="6" w:space="0" w:color="auto"/>
              <w:left w:val="single" w:sz="6" w:space="0" w:color="auto"/>
              <w:bottom w:val="single" w:sz="6" w:space="0" w:color="auto"/>
              <w:right w:val="single" w:sz="6" w:space="0" w:color="auto"/>
            </w:tcBorders>
            <w:vAlign w:val="center"/>
          </w:tcPr>
          <w:p w:rsidR="00123683" w:rsidRPr="00123683" w:rsidRDefault="00123683" w:rsidP="00CD6D33">
            <w:pPr>
              <w:pStyle w:val="1"/>
              <w:numPr>
                <w:ilvl w:val="0"/>
                <w:numId w:val="0"/>
              </w:numPr>
              <w:wordWrap w:val="0"/>
              <w:spacing w:line="400" w:lineRule="exact"/>
              <w:jc w:val="center"/>
              <w:rPr>
                <w:rFonts w:ascii="Times New Roman" w:hAnsi="Times New Roman"/>
                <w:spacing w:val="-8"/>
                <w:sz w:val="24"/>
                <w:szCs w:val="24"/>
              </w:rPr>
            </w:pPr>
            <w:bookmarkStart w:id="1209" w:name="_Toc310611625"/>
            <w:bookmarkStart w:id="1210" w:name="_Toc311050971"/>
            <w:r w:rsidRPr="00123683">
              <w:rPr>
                <w:rFonts w:ascii="Times New Roman" w:hAnsi="Times New Roman"/>
                <w:spacing w:val="-8"/>
                <w:sz w:val="24"/>
                <w:szCs w:val="24"/>
              </w:rPr>
              <w:t>3</w:t>
            </w:r>
            <w:bookmarkEnd w:id="1209"/>
            <w:bookmarkEnd w:id="1210"/>
          </w:p>
        </w:tc>
        <w:tc>
          <w:tcPr>
            <w:tcW w:w="1190" w:type="dxa"/>
            <w:tcBorders>
              <w:top w:val="single" w:sz="6" w:space="0" w:color="auto"/>
              <w:left w:val="single" w:sz="6" w:space="0" w:color="auto"/>
              <w:bottom w:val="single" w:sz="6" w:space="0" w:color="auto"/>
              <w:right w:val="single" w:sz="6" w:space="0" w:color="auto"/>
            </w:tcBorders>
            <w:vAlign w:val="center"/>
          </w:tcPr>
          <w:p w:rsidR="00123683" w:rsidRPr="00123683" w:rsidRDefault="00123683" w:rsidP="00CD6D33">
            <w:pPr>
              <w:pStyle w:val="1"/>
              <w:numPr>
                <w:ilvl w:val="0"/>
                <w:numId w:val="0"/>
              </w:numPr>
              <w:wordWrap w:val="0"/>
              <w:spacing w:line="400" w:lineRule="exact"/>
              <w:jc w:val="center"/>
              <w:rPr>
                <w:rFonts w:ascii="Times New Roman" w:hAnsi="Times New Roman"/>
                <w:spacing w:val="-8"/>
                <w:sz w:val="24"/>
                <w:szCs w:val="24"/>
              </w:rPr>
            </w:pPr>
            <w:bookmarkStart w:id="1211" w:name="_Toc310611626"/>
            <w:bookmarkStart w:id="1212" w:name="_Toc311050972"/>
            <w:r w:rsidRPr="00123683">
              <w:rPr>
                <w:rFonts w:ascii="Times New Roman" w:hAnsi="Times New Roman"/>
                <w:spacing w:val="-8"/>
                <w:sz w:val="24"/>
                <w:szCs w:val="24"/>
              </w:rPr>
              <w:t>I274430</w:t>
            </w:r>
            <w:bookmarkEnd w:id="1211"/>
            <w:bookmarkEnd w:id="1212"/>
          </w:p>
        </w:tc>
        <w:tc>
          <w:tcPr>
            <w:tcW w:w="2058" w:type="dxa"/>
            <w:tcBorders>
              <w:top w:val="single" w:sz="6" w:space="0" w:color="auto"/>
              <w:left w:val="single" w:sz="6" w:space="0" w:color="auto"/>
              <w:bottom w:val="single" w:sz="6" w:space="0" w:color="auto"/>
              <w:right w:val="single" w:sz="6" w:space="0" w:color="auto"/>
            </w:tcBorders>
            <w:vAlign w:val="center"/>
          </w:tcPr>
          <w:p w:rsidR="00123683" w:rsidRPr="00123683" w:rsidRDefault="00123683" w:rsidP="00CD6D33">
            <w:pPr>
              <w:pStyle w:val="1"/>
              <w:numPr>
                <w:ilvl w:val="0"/>
                <w:numId w:val="0"/>
              </w:numPr>
              <w:wordWrap w:val="0"/>
              <w:spacing w:line="400" w:lineRule="exact"/>
              <w:rPr>
                <w:rFonts w:ascii="Times New Roman" w:hAnsi="Times New Roman"/>
                <w:spacing w:val="-8"/>
                <w:sz w:val="24"/>
                <w:szCs w:val="24"/>
              </w:rPr>
            </w:pPr>
            <w:bookmarkStart w:id="1213" w:name="_Toc310611627"/>
            <w:bookmarkStart w:id="1214" w:name="_Toc311050973"/>
            <w:r w:rsidRPr="00123683">
              <w:rPr>
                <w:rFonts w:ascii="Times New Roman" w:hAnsi="Times New Roman"/>
                <w:spacing w:val="-8"/>
                <w:sz w:val="24"/>
                <w:szCs w:val="24"/>
              </w:rPr>
              <w:t>發光裝置</w:t>
            </w:r>
            <w:bookmarkEnd w:id="1213"/>
            <w:bookmarkEnd w:id="1214"/>
          </w:p>
        </w:tc>
        <w:tc>
          <w:tcPr>
            <w:tcW w:w="1232" w:type="dxa"/>
            <w:tcBorders>
              <w:top w:val="single" w:sz="6" w:space="0" w:color="auto"/>
              <w:left w:val="single" w:sz="6" w:space="0" w:color="auto"/>
              <w:bottom w:val="single" w:sz="6" w:space="0" w:color="auto"/>
              <w:right w:val="single" w:sz="6" w:space="0" w:color="auto"/>
            </w:tcBorders>
            <w:vAlign w:val="center"/>
          </w:tcPr>
          <w:p w:rsidR="00123683" w:rsidRPr="00123683" w:rsidRDefault="00123683" w:rsidP="00CD6D33">
            <w:pPr>
              <w:pStyle w:val="1"/>
              <w:numPr>
                <w:ilvl w:val="0"/>
                <w:numId w:val="0"/>
              </w:numPr>
              <w:wordWrap w:val="0"/>
              <w:spacing w:line="400" w:lineRule="exact"/>
              <w:jc w:val="center"/>
              <w:rPr>
                <w:rFonts w:ascii="Times New Roman" w:hAnsi="Times New Roman"/>
                <w:spacing w:val="-8"/>
                <w:sz w:val="24"/>
                <w:szCs w:val="24"/>
              </w:rPr>
            </w:pPr>
            <w:bookmarkStart w:id="1215" w:name="_Toc310611628"/>
            <w:bookmarkStart w:id="1216" w:name="_Toc311050974"/>
            <w:r w:rsidRPr="00123683">
              <w:rPr>
                <w:rFonts w:ascii="Times New Roman" w:hAnsi="Times New Roman"/>
                <w:spacing w:val="-8"/>
                <w:sz w:val="24"/>
                <w:szCs w:val="24"/>
              </w:rPr>
              <w:t>木星光電</w:t>
            </w:r>
            <w:bookmarkEnd w:id="1215"/>
            <w:bookmarkEnd w:id="1216"/>
          </w:p>
        </w:tc>
        <w:tc>
          <w:tcPr>
            <w:tcW w:w="3667" w:type="dxa"/>
            <w:tcBorders>
              <w:top w:val="single" w:sz="6" w:space="0" w:color="auto"/>
              <w:left w:val="single" w:sz="6" w:space="0" w:color="auto"/>
              <w:bottom w:val="single" w:sz="6" w:space="0" w:color="auto"/>
              <w:right w:val="single" w:sz="6" w:space="0" w:color="auto"/>
            </w:tcBorders>
          </w:tcPr>
          <w:p w:rsidR="00123683" w:rsidRPr="00123683" w:rsidRDefault="00123683" w:rsidP="00CD6D33">
            <w:pPr>
              <w:wordWrap w:val="0"/>
              <w:spacing w:line="400" w:lineRule="exact"/>
              <w:jc w:val="both"/>
              <w:rPr>
                <w:bCs/>
                <w:spacing w:val="-8"/>
                <w:sz w:val="24"/>
                <w:szCs w:val="24"/>
              </w:rPr>
            </w:pPr>
            <w:r w:rsidRPr="00123683">
              <w:rPr>
                <w:bCs/>
                <w:spacing w:val="-8"/>
                <w:kern w:val="52"/>
                <w:sz w:val="24"/>
                <w:szCs w:val="24"/>
              </w:rPr>
              <w:t>該專利縮短電源路徑、降低</w:t>
            </w:r>
            <w:r w:rsidRPr="00123683">
              <w:rPr>
                <w:bCs/>
                <w:spacing w:val="-8"/>
                <w:kern w:val="52"/>
                <w:sz w:val="24"/>
                <w:szCs w:val="24"/>
              </w:rPr>
              <w:t>LED</w:t>
            </w:r>
            <w:r w:rsidRPr="00123683">
              <w:rPr>
                <w:bCs/>
                <w:spacing w:val="-8"/>
                <w:kern w:val="52"/>
                <w:sz w:val="24"/>
                <w:szCs w:val="24"/>
              </w:rPr>
              <w:t>元件熱阻及</w:t>
            </w:r>
            <w:r w:rsidRPr="00123683">
              <w:rPr>
                <w:bCs/>
                <w:spacing w:val="-8"/>
                <w:sz w:val="24"/>
                <w:szCs w:val="24"/>
              </w:rPr>
              <w:t>提升出光效率，具降低成本及提高壽命效益。</w:t>
            </w:r>
          </w:p>
        </w:tc>
      </w:tr>
      <w:tr w:rsidR="0082276D" w:rsidRPr="00E12C89" w:rsidTr="0082276D">
        <w:trPr>
          <w:cantSplit/>
          <w:trHeight w:val="333"/>
        </w:trPr>
        <w:tc>
          <w:tcPr>
            <w:tcW w:w="644" w:type="dxa"/>
            <w:tcBorders>
              <w:top w:val="single" w:sz="6" w:space="0" w:color="auto"/>
              <w:left w:val="single" w:sz="6" w:space="0" w:color="auto"/>
              <w:bottom w:val="single" w:sz="6" w:space="0" w:color="auto"/>
              <w:right w:val="single" w:sz="6" w:space="0" w:color="auto"/>
            </w:tcBorders>
            <w:vAlign w:val="center"/>
          </w:tcPr>
          <w:p w:rsidR="00123683" w:rsidRPr="00123683" w:rsidRDefault="00123683" w:rsidP="00CD6D33">
            <w:pPr>
              <w:pStyle w:val="1"/>
              <w:numPr>
                <w:ilvl w:val="0"/>
                <w:numId w:val="0"/>
              </w:numPr>
              <w:wordWrap w:val="0"/>
              <w:spacing w:line="400" w:lineRule="exact"/>
              <w:jc w:val="center"/>
              <w:rPr>
                <w:rFonts w:ascii="Times New Roman" w:hAnsi="Times New Roman"/>
                <w:spacing w:val="-8"/>
                <w:sz w:val="24"/>
                <w:szCs w:val="24"/>
              </w:rPr>
            </w:pPr>
            <w:bookmarkStart w:id="1217" w:name="_Toc310611629"/>
            <w:bookmarkStart w:id="1218" w:name="_Toc311050975"/>
            <w:r w:rsidRPr="00123683">
              <w:rPr>
                <w:rFonts w:ascii="Times New Roman" w:hAnsi="Times New Roman"/>
                <w:spacing w:val="-8"/>
                <w:sz w:val="24"/>
                <w:szCs w:val="24"/>
              </w:rPr>
              <w:t>4</w:t>
            </w:r>
            <w:bookmarkEnd w:id="1217"/>
            <w:bookmarkEnd w:id="1218"/>
          </w:p>
        </w:tc>
        <w:tc>
          <w:tcPr>
            <w:tcW w:w="1190" w:type="dxa"/>
            <w:tcBorders>
              <w:top w:val="single" w:sz="6" w:space="0" w:color="auto"/>
              <w:left w:val="single" w:sz="6" w:space="0" w:color="auto"/>
              <w:bottom w:val="single" w:sz="6" w:space="0" w:color="auto"/>
              <w:right w:val="single" w:sz="6" w:space="0" w:color="auto"/>
            </w:tcBorders>
            <w:vAlign w:val="center"/>
          </w:tcPr>
          <w:p w:rsidR="00123683" w:rsidRPr="00123683" w:rsidRDefault="00123683" w:rsidP="00CD6D33">
            <w:pPr>
              <w:pStyle w:val="1"/>
              <w:numPr>
                <w:ilvl w:val="0"/>
                <w:numId w:val="0"/>
              </w:numPr>
              <w:wordWrap w:val="0"/>
              <w:spacing w:line="400" w:lineRule="exact"/>
              <w:jc w:val="center"/>
              <w:rPr>
                <w:rFonts w:ascii="Times New Roman" w:hAnsi="Times New Roman"/>
                <w:spacing w:val="-8"/>
                <w:sz w:val="24"/>
                <w:szCs w:val="24"/>
              </w:rPr>
            </w:pPr>
            <w:bookmarkStart w:id="1219" w:name="_Toc310611630"/>
            <w:bookmarkStart w:id="1220" w:name="_Toc311050976"/>
            <w:r w:rsidRPr="00123683">
              <w:rPr>
                <w:rFonts w:ascii="Times New Roman" w:hAnsi="Times New Roman"/>
                <w:spacing w:val="-8"/>
                <w:sz w:val="24"/>
                <w:szCs w:val="24"/>
              </w:rPr>
              <w:t>I281266</w:t>
            </w:r>
            <w:bookmarkEnd w:id="1219"/>
            <w:bookmarkEnd w:id="1220"/>
          </w:p>
        </w:tc>
        <w:tc>
          <w:tcPr>
            <w:tcW w:w="2058" w:type="dxa"/>
            <w:tcBorders>
              <w:top w:val="single" w:sz="6" w:space="0" w:color="auto"/>
              <w:left w:val="single" w:sz="6" w:space="0" w:color="auto"/>
              <w:bottom w:val="single" w:sz="6" w:space="0" w:color="auto"/>
              <w:right w:val="single" w:sz="6" w:space="0" w:color="auto"/>
            </w:tcBorders>
            <w:vAlign w:val="center"/>
          </w:tcPr>
          <w:p w:rsidR="00123683" w:rsidRPr="00123683" w:rsidRDefault="00123683" w:rsidP="00CD6D33">
            <w:pPr>
              <w:pStyle w:val="1"/>
              <w:numPr>
                <w:ilvl w:val="0"/>
                <w:numId w:val="0"/>
              </w:numPr>
              <w:wordWrap w:val="0"/>
              <w:spacing w:line="400" w:lineRule="exact"/>
              <w:rPr>
                <w:rFonts w:ascii="Times New Roman" w:hAnsi="Times New Roman"/>
                <w:spacing w:val="-8"/>
                <w:sz w:val="24"/>
                <w:szCs w:val="24"/>
              </w:rPr>
            </w:pPr>
            <w:bookmarkStart w:id="1221" w:name="_Toc310611631"/>
            <w:bookmarkStart w:id="1222" w:name="_Toc311050977"/>
            <w:r w:rsidRPr="00123683">
              <w:rPr>
                <w:rFonts w:ascii="Times New Roman" w:hAnsi="Times New Roman"/>
                <w:spacing w:val="-8"/>
                <w:sz w:val="24"/>
                <w:szCs w:val="24"/>
              </w:rPr>
              <w:t>功率型封裝件及其製法</w:t>
            </w:r>
            <w:bookmarkEnd w:id="1221"/>
            <w:bookmarkEnd w:id="1222"/>
          </w:p>
        </w:tc>
        <w:tc>
          <w:tcPr>
            <w:tcW w:w="1232" w:type="dxa"/>
            <w:tcBorders>
              <w:top w:val="single" w:sz="6" w:space="0" w:color="auto"/>
              <w:left w:val="single" w:sz="6" w:space="0" w:color="auto"/>
              <w:bottom w:val="single" w:sz="6" w:space="0" w:color="auto"/>
              <w:right w:val="single" w:sz="6" w:space="0" w:color="auto"/>
            </w:tcBorders>
            <w:vAlign w:val="center"/>
          </w:tcPr>
          <w:p w:rsidR="00123683" w:rsidRPr="00123683" w:rsidRDefault="00123683" w:rsidP="00CD6D33">
            <w:pPr>
              <w:pStyle w:val="1"/>
              <w:numPr>
                <w:ilvl w:val="0"/>
                <w:numId w:val="0"/>
              </w:numPr>
              <w:wordWrap w:val="0"/>
              <w:spacing w:line="400" w:lineRule="exact"/>
              <w:jc w:val="center"/>
              <w:rPr>
                <w:rFonts w:ascii="Times New Roman" w:hAnsi="Times New Roman"/>
                <w:spacing w:val="-8"/>
                <w:sz w:val="24"/>
                <w:szCs w:val="24"/>
              </w:rPr>
            </w:pPr>
            <w:bookmarkStart w:id="1223" w:name="_Toc310611632"/>
            <w:bookmarkStart w:id="1224" w:name="_Toc311050978"/>
            <w:r w:rsidRPr="00123683">
              <w:rPr>
                <w:rFonts w:ascii="Times New Roman" w:hAnsi="Times New Roman"/>
                <w:spacing w:val="-8"/>
                <w:sz w:val="24"/>
                <w:szCs w:val="24"/>
              </w:rPr>
              <w:t>木星光電</w:t>
            </w:r>
            <w:bookmarkEnd w:id="1223"/>
            <w:bookmarkEnd w:id="1224"/>
          </w:p>
        </w:tc>
        <w:tc>
          <w:tcPr>
            <w:tcW w:w="3667" w:type="dxa"/>
            <w:tcBorders>
              <w:top w:val="single" w:sz="6" w:space="0" w:color="auto"/>
              <w:left w:val="single" w:sz="6" w:space="0" w:color="auto"/>
              <w:bottom w:val="single" w:sz="6" w:space="0" w:color="auto"/>
              <w:right w:val="single" w:sz="6" w:space="0" w:color="auto"/>
            </w:tcBorders>
          </w:tcPr>
          <w:p w:rsidR="00123683" w:rsidRPr="00123683" w:rsidRDefault="00123683" w:rsidP="00CD6D33">
            <w:pPr>
              <w:wordWrap w:val="0"/>
              <w:spacing w:line="400" w:lineRule="exact"/>
              <w:ind w:left="183" w:hangingChars="75" w:hanging="183"/>
              <w:jc w:val="both"/>
              <w:rPr>
                <w:bCs/>
                <w:spacing w:val="-8"/>
                <w:sz w:val="24"/>
                <w:szCs w:val="24"/>
              </w:rPr>
            </w:pPr>
            <w:r w:rsidRPr="00123683">
              <w:rPr>
                <w:bCs/>
                <w:spacing w:val="-8"/>
                <w:sz w:val="24"/>
                <w:szCs w:val="24"/>
              </w:rPr>
              <w:t>1.</w:t>
            </w:r>
            <w:r w:rsidRPr="00123683">
              <w:rPr>
                <w:bCs/>
                <w:spacing w:val="-8"/>
                <w:sz w:val="24"/>
                <w:szCs w:val="24"/>
              </w:rPr>
              <w:t>協助廠商開發高功率</w:t>
            </w:r>
            <w:r w:rsidRPr="00123683">
              <w:rPr>
                <w:bCs/>
                <w:spacing w:val="-8"/>
                <w:sz w:val="24"/>
                <w:szCs w:val="24"/>
              </w:rPr>
              <w:t>LED</w:t>
            </w:r>
            <w:r w:rsidRPr="00123683">
              <w:rPr>
                <w:bCs/>
                <w:spacing w:val="-8"/>
                <w:sz w:val="24"/>
                <w:szCs w:val="24"/>
              </w:rPr>
              <w:t>產品。</w:t>
            </w:r>
          </w:p>
          <w:p w:rsidR="00123683" w:rsidRPr="00123683" w:rsidRDefault="00123683" w:rsidP="00CD6D33">
            <w:pPr>
              <w:wordWrap w:val="0"/>
              <w:spacing w:line="400" w:lineRule="exact"/>
              <w:ind w:left="183" w:hangingChars="75" w:hanging="183"/>
              <w:jc w:val="both"/>
              <w:rPr>
                <w:bCs/>
                <w:spacing w:val="-8"/>
                <w:sz w:val="24"/>
                <w:szCs w:val="24"/>
              </w:rPr>
            </w:pPr>
            <w:r w:rsidRPr="00123683">
              <w:rPr>
                <w:bCs/>
                <w:spacing w:val="-8"/>
                <w:sz w:val="24"/>
                <w:szCs w:val="24"/>
              </w:rPr>
              <w:t>2.</w:t>
            </w:r>
            <w:r w:rsidRPr="00123683">
              <w:rPr>
                <w:bCs/>
                <w:spacing w:val="-8"/>
                <w:sz w:val="24"/>
                <w:szCs w:val="24"/>
              </w:rPr>
              <w:t>縮短電源路徑、增加散熱面積、結構簡單，易於製造並提升良率。</w:t>
            </w:r>
          </w:p>
        </w:tc>
      </w:tr>
      <w:tr w:rsidR="0082276D" w:rsidRPr="00E12C89" w:rsidTr="0082276D">
        <w:trPr>
          <w:cantSplit/>
          <w:trHeight w:val="333"/>
        </w:trPr>
        <w:tc>
          <w:tcPr>
            <w:tcW w:w="644" w:type="dxa"/>
            <w:tcBorders>
              <w:top w:val="single" w:sz="6" w:space="0" w:color="auto"/>
              <w:left w:val="single" w:sz="6" w:space="0" w:color="auto"/>
              <w:bottom w:val="single" w:sz="6" w:space="0" w:color="auto"/>
              <w:right w:val="single" w:sz="6" w:space="0" w:color="auto"/>
            </w:tcBorders>
            <w:vAlign w:val="center"/>
          </w:tcPr>
          <w:p w:rsidR="00123683" w:rsidRPr="00123683" w:rsidRDefault="00123683" w:rsidP="00CD6D33">
            <w:pPr>
              <w:pStyle w:val="1"/>
              <w:numPr>
                <w:ilvl w:val="0"/>
                <w:numId w:val="0"/>
              </w:numPr>
              <w:wordWrap w:val="0"/>
              <w:spacing w:line="400" w:lineRule="exact"/>
              <w:jc w:val="center"/>
              <w:rPr>
                <w:rFonts w:ascii="Times New Roman" w:hAnsi="Times New Roman"/>
                <w:spacing w:val="-8"/>
                <w:sz w:val="24"/>
                <w:szCs w:val="24"/>
              </w:rPr>
            </w:pPr>
            <w:bookmarkStart w:id="1225" w:name="_Toc310611633"/>
            <w:bookmarkStart w:id="1226" w:name="_Toc311050979"/>
            <w:r w:rsidRPr="00123683">
              <w:rPr>
                <w:rFonts w:ascii="Times New Roman" w:hAnsi="Times New Roman"/>
                <w:spacing w:val="-8"/>
                <w:sz w:val="24"/>
                <w:szCs w:val="24"/>
              </w:rPr>
              <w:t>5</w:t>
            </w:r>
            <w:bookmarkEnd w:id="1225"/>
            <w:bookmarkEnd w:id="1226"/>
          </w:p>
        </w:tc>
        <w:tc>
          <w:tcPr>
            <w:tcW w:w="1190" w:type="dxa"/>
            <w:tcBorders>
              <w:top w:val="single" w:sz="6" w:space="0" w:color="auto"/>
              <w:left w:val="single" w:sz="6" w:space="0" w:color="auto"/>
              <w:bottom w:val="single" w:sz="6" w:space="0" w:color="auto"/>
              <w:right w:val="single" w:sz="6" w:space="0" w:color="auto"/>
            </w:tcBorders>
            <w:vAlign w:val="center"/>
          </w:tcPr>
          <w:p w:rsidR="00123683" w:rsidRPr="00123683" w:rsidRDefault="00123683" w:rsidP="00CD6D33">
            <w:pPr>
              <w:pStyle w:val="1"/>
              <w:numPr>
                <w:ilvl w:val="0"/>
                <w:numId w:val="0"/>
              </w:numPr>
              <w:wordWrap w:val="0"/>
              <w:spacing w:line="400" w:lineRule="exact"/>
              <w:jc w:val="center"/>
              <w:rPr>
                <w:rFonts w:ascii="Times New Roman" w:hAnsi="Times New Roman"/>
                <w:spacing w:val="-8"/>
                <w:sz w:val="24"/>
                <w:szCs w:val="24"/>
              </w:rPr>
            </w:pPr>
            <w:bookmarkStart w:id="1227" w:name="_Toc310611634"/>
            <w:bookmarkStart w:id="1228" w:name="_Toc311050980"/>
            <w:r w:rsidRPr="00123683">
              <w:rPr>
                <w:rFonts w:ascii="Times New Roman" w:hAnsi="Times New Roman"/>
                <w:spacing w:val="-8"/>
                <w:sz w:val="24"/>
                <w:szCs w:val="24"/>
              </w:rPr>
              <w:t>D124865</w:t>
            </w:r>
            <w:bookmarkEnd w:id="1227"/>
            <w:bookmarkEnd w:id="1228"/>
          </w:p>
        </w:tc>
        <w:tc>
          <w:tcPr>
            <w:tcW w:w="2058" w:type="dxa"/>
            <w:tcBorders>
              <w:top w:val="single" w:sz="6" w:space="0" w:color="auto"/>
              <w:left w:val="single" w:sz="6" w:space="0" w:color="auto"/>
              <w:bottom w:val="single" w:sz="6" w:space="0" w:color="auto"/>
              <w:right w:val="single" w:sz="6" w:space="0" w:color="auto"/>
            </w:tcBorders>
            <w:vAlign w:val="center"/>
          </w:tcPr>
          <w:p w:rsidR="00123683" w:rsidRPr="00123683" w:rsidRDefault="00123683" w:rsidP="00CD6D33">
            <w:pPr>
              <w:pStyle w:val="1"/>
              <w:numPr>
                <w:ilvl w:val="0"/>
                <w:numId w:val="0"/>
              </w:numPr>
              <w:wordWrap w:val="0"/>
              <w:spacing w:line="400" w:lineRule="exact"/>
              <w:rPr>
                <w:rFonts w:ascii="Times New Roman" w:hAnsi="Times New Roman"/>
                <w:spacing w:val="-8"/>
                <w:sz w:val="24"/>
                <w:szCs w:val="24"/>
              </w:rPr>
            </w:pPr>
            <w:bookmarkStart w:id="1229" w:name="_Toc310611635"/>
            <w:bookmarkStart w:id="1230" w:name="_Toc311050981"/>
            <w:r w:rsidRPr="00123683">
              <w:rPr>
                <w:rFonts w:ascii="Times New Roman" w:hAnsi="Times New Roman"/>
                <w:spacing w:val="-8"/>
                <w:sz w:val="24"/>
                <w:szCs w:val="24"/>
              </w:rPr>
              <w:t>燈具</w:t>
            </w:r>
            <w:bookmarkEnd w:id="1229"/>
            <w:bookmarkEnd w:id="1230"/>
          </w:p>
        </w:tc>
        <w:tc>
          <w:tcPr>
            <w:tcW w:w="1232" w:type="dxa"/>
            <w:tcBorders>
              <w:top w:val="single" w:sz="6" w:space="0" w:color="auto"/>
              <w:left w:val="single" w:sz="6" w:space="0" w:color="auto"/>
              <w:bottom w:val="single" w:sz="6" w:space="0" w:color="auto"/>
              <w:right w:val="single" w:sz="6" w:space="0" w:color="auto"/>
            </w:tcBorders>
            <w:vAlign w:val="center"/>
          </w:tcPr>
          <w:p w:rsidR="00123683" w:rsidRPr="00123683" w:rsidRDefault="00123683" w:rsidP="00CD6D33">
            <w:pPr>
              <w:pStyle w:val="1"/>
              <w:numPr>
                <w:ilvl w:val="0"/>
                <w:numId w:val="0"/>
              </w:numPr>
              <w:wordWrap w:val="0"/>
              <w:spacing w:line="400" w:lineRule="exact"/>
              <w:jc w:val="center"/>
              <w:rPr>
                <w:rFonts w:ascii="Times New Roman" w:hAnsi="Times New Roman"/>
                <w:spacing w:val="-8"/>
                <w:sz w:val="24"/>
                <w:szCs w:val="24"/>
              </w:rPr>
            </w:pPr>
            <w:bookmarkStart w:id="1231" w:name="_Toc310611636"/>
            <w:bookmarkStart w:id="1232" w:name="_Toc311050982"/>
            <w:r w:rsidRPr="00123683">
              <w:rPr>
                <w:rFonts w:ascii="Times New Roman" w:hAnsi="Times New Roman"/>
                <w:spacing w:val="-8"/>
                <w:sz w:val="24"/>
                <w:szCs w:val="24"/>
              </w:rPr>
              <w:t>木星光電</w:t>
            </w:r>
            <w:bookmarkEnd w:id="1231"/>
            <w:bookmarkEnd w:id="1232"/>
          </w:p>
        </w:tc>
        <w:tc>
          <w:tcPr>
            <w:tcW w:w="3667" w:type="dxa"/>
            <w:tcBorders>
              <w:top w:val="single" w:sz="6" w:space="0" w:color="auto"/>
              <w:left w:val="single" w:sz="6" w:space="0" w:color="auto"/>
              <w:bottom w:val="single" w:sz="6" w:space="0" w:color="auto"/>
              <w:right w:val="single" w:sz="6" w:space="0" w:color="auto"/>
            </w:tcBorders>
          </w:tcPr>
          <w:p w:rsidR="00123683" w:rsidRPr="00123683" w:rsidRDefault="00123683" w:rsidP="00CD6D33">
            <w:pPr>
              <w:wordWrap w:val="0"/>
              <w:spacing w:line="400" w:lineRule="exact"/>
              <w:jc w:val="both"/>
              <w:rPr>
                <w:bCs/>
                <w:spacing w:val="-8"/>
                <w:sz w:val="24"/>
                <w:szCs w:val="24"/>
              </w:rPr>
            </w:pPr>
            <w:r w:rsidRPr="00123683">
              <w:rPr>
                <w:bCs/>
                <w:spacing w:val="-8"/>
                <w:sz w:val="24"/>
                <w:szCs w:val="24"/>
              </w:rPr>
              <w:t>1</w:t>
            </w:r>
            <w:r w:rsidRPr="00123683">
              <w:rPr>
                <w:bCs/>
                <w:spacing w:val="-8"/>
                <w:sz w:val="24"/>
                <w:szCs w:val="24"/>
              </w:rPr>
              <w:t>種</w:t>
            </w:r>
            <w:r w:rsidRPr="00123683">
              <w:rPr>
                <w:bCs/>
                <w:spacing w:val="-8"/>
                <w:sz w:val="24"/>
                <w:szCs w:val="24"/>
              </w:rPr>
              <w:t>LED</w:t>
            </w:r>
            <w:r w:rsidRPr="00123683">
              <w:rPr>
                <w:bCs/>
                <w:spacing w:val="-8"/>
                <w:sz w:val="24"/>
                <w:szCs w:val="24"/>
              </w:rPr>
              <w:t>燈具作為照明器材以提供光線。具獨特造型質感，簡潔俐落，符合新式樣專利要件創新設計。</w:t>
            </w:r>
          </w:p>
        </w:tc>
      </w:tr>
      <w:tr w:rsidR="0082276D" w:rsidRPr="00E12C89" w:rsidTr="0082276D">
        <w:trPr>
          <w:cantSplit/>
          <w:trHeight w:val="333"/>
        </w:trPr>
        <w:tc>
          <w:tcPr>
            <w:tcW w:w="644" w:type="dxa"/>
            <w:tcBorders>
              <w:top w:val="single" w:sz="6" w:space="0" w:color="auto"/>
              <w:left w:val="single" w:sz="6" w:space="0" w:color="auto"/>
              <w:bottom w:val="single" w:sz="6" w:space="0" w:color="auto"/>
              <w:right w:val="single" w:sz="6" w:space="0" w:color="auto"/>
            </w:tcBorders>
            <w:vAlign w:val="center"/>
          </w:tcPr>
          <w:p w:rsidR="00123683" w:rsidRPr="00123683" w:rsidRDefault="00123683" w:rsidP="00CD6D33">
            <w:pPr>
              <w:pStyle w:val="1"/>
              <w:numPr>
                <w:ilvl w:val="0"/>
                <w:numId w:val="0"/>
              </w:numPr>
              <w:wordWrap w:val="0"/>
              <w:spacing w:line="400" w:lineRule="exact"/>
              <w:jc w:val="center"/>
              <w:rPr>
                <w:rFonts w:ascii="Times New Roman" w:hAnsi="Times New Roman"/>
                <w:spacing w:val="-8"/>
                <w:sz w:val="24"/>
                <w:szCs w:val="24"/>
              </w:rPr>
            </w:pPr>
            <w:bookmarkStart w:id="1233" w:name="_Toc310611637"/>
            <w:bookmarkStart w:id="1234" w:name="_Toc311050983"/>
            <w:r w:rsidRPr="00123683">
              <w:rPr>
                <w:rFonts w:ascii="Times New Roman" w:hAnsi="Times New Roman"/>
                <w:spacing w:val="-8"/>
                <w:sz w:val="24"/>
                <w:szCs w:val="24"/>
              </w:rPr>
              <w:t>6</w:t>
            </w:r>
            <w:bookmarkEnd w:id="1233"/>
            <w:bookmarkEnd w:id="1234"/>
          </w:p>
        </w:tc>
        <w:tc>
          <w:tcPr>
            <w:tcW w:w="1190" w:type="dxa"/>
            <w:tcBorders>
              <w:top w:val="single" w:sz="6" w:space="0" w:color="auto"/>
              <w:left w:val="single" w:sz="6" w:space="0" w:color="auto"/>
              <w:bottom w:val="single" w:sz="6" w:space="0" w:color="auto"/>
              <w:right w:val="single" w:sz="6" w:space="0" w:color="auto"/>
            </w:tcBorders>
            <w:vAlign w:val="center"/>
          </w:tcPr>
          <w:p w:rsidR="00123683" w:rsidRPr="00123683" w:rsidRDefault="00123683" w:rsidP="00CD6D33">
            <w:pPr>
              <w:pStyle w:val="1"/>
              <w:numPr>
                <w:ilvl w:val="0"/>
                <w:numId w:val="0"/>
              </w:numPr>
              <w:wordWrap w:val="0"/>
              <w:spacing w:line="400" w:lineRule="exact"/>
              <w:jc w:val="center"/>
              <w:rPr>
                <w:rFonts w:ascii="Times New Roman" w:hAnsi="Times New Roman"/>
                <w:spacing w:val="-8"/>
                <w:sz w:val="24"/>
                <w:szCs w:val="24"/>
              </w:rPr>
            </w:pPr>
            <w:bookmarkStart w:id="1235" w:name="_Toc310611638"/>
            <w:bookmarkStart w:id="1236" w:name="_Toc311050984"/>
            <w:r w:rsidRPr="00123683">
              <w:rPr>
                <w:rFonts w:ascii="Times New Roman" w:hAnsi="Times New Roman"/>
                <w:spacing w:val="-8"/>
                <w:sz w:val="24"/>
                <w:szCs w:val="24"/>
              </w:rPr>
              <w:t>ZL200610162271.2</w:t>
            </w:r>
            <w:bookmarkEnd w:id="1235"/>
            <w:bookmarkEnd w:id="1236"/>
          </w:p>
        </w:tc>
        <w:tc>
          <w:tcPr>
            <w:tcW w:w="2058" w:type="dxa"/>
            <w:tcBorders>
              <w:top w:val="single" w:sz="6" w:space="0" w:color="auto"/>
              <w:left w:val="single" w:sz="6" w:space="0" w:color="auto"/>
              <w:bottom w:val="single" w:sz="6" w:space="0" w:color="auto"/>
              <w:right w:val="single" w:sz="6" w:space="0" w:color="auto"/>
            </w:tcBorders>
            <w:vAlign w:val="center"/>
          </w:tcPr>
          <w:p w:rsidR="00123683" w:rsidRPr="00123683" w:rsidRDefault="00123683" w:rsidP="00CD6D33">
            <w:pPr>
              <w:pStyle w:val="1"/>
              <w:numPr>
                <w:ilvl w:val="0"/>
                <w:numId w:val="0"/>
              </w:numPr>
              <w:wordWrap w:val="0"/>
              <w:spacing w:line="400" w:lineRule="exact"/>
              <w:rPr>
                <w:rFonts w:ascii="Times New Roman" w:hAnsi="Times New Roman"/>
                <w:spacing w:val="-8"/>
                <w:sz w:val="24"/>
                <w:szCs w:val="24"/>
              </w:rPr>
            </w:pPr>
            <w:bookmarkStart w:id="1237" w:name="_Toc310611639"/>
            <w:bookmarkStart w:id="1238" w:name="_Toc311050985"/>
            <w:r w:rsidRPr="00123683">
              <w:rPr>
                <w:rFonts w:ascii="Times New Roman" w:hAnsi="Times New Roman"/>
                <w:spacing w:val="-8"/>
                <w:sz w:val="24"/>
                <w:szCs w:val="24"/>
              </w:rPr>
              <w:t>可調整出光角度之發光裝置</w:t>
            </w:r>
            <w:bookmarkEnd w:id="1237"/>
            <w:bookmarkEnd w:id="1238"/>
          </w:p>
        </w:tc>
        <w:tc>
          <w:tcPr>
            <w:tcW w:w="1232" w:type="dxa"/>
            <w:tcBorders>
              <w:top w:val="single" w:sz="6" w:space="0" w:color="auto"/>
              <w:left w:val="single" w:sz="6" w:space="0" w:color="auto"/>
              <w:bottom w:val="single" w:sz="6" w:space="0" w:color="auto"/>
              <w:right w:val="single" w:sz="6" w:space="0" w:color="auto"/>
            </w:tcBorders>
            <w:vAlign w:val="center"/>
          </w:tcPr>
          <w:p w:rsidR="00123683" w:rsidRPr="00123683" w:rsidRDefault="00123683" w:rsidP="00CD6D33">
            <w:pPr>
              <w:pStyle w:val="1"/>
              <w:numPr>
                <w:ilvl w:val="0"/>
                <w:numId w:val="0"/>
              </w:numPr>
              <w:wordWrap w:val="0"/>
              <w:spacing w:line="400" w:lineRule="exact"/>
              <w:jc w:val="center"/>
              <w:rPr>
                <w:rFonts w:ascii="Times New Roman" w:hAnsi="Times New Roman"/>
                <w:spacing w:val="-8"/>
                <w:sz w:val="24"/>
                <w:szCs w:val="24"/>
              </w:rPr>
            </w:pPr>
            <w:bookmarkStart w:id="1239" w:name="_Toc310611640"/>
            <w:bookmarkStart w:id="1240" w:name="_Toc311050986"/>
            <w:r w:rsidRPr="00123683">
              <w:rPr>
                <w:rFonts w:ascii="Times New Roman" w:hAnsi="Times New Roman"/>
                <w:spacing w:val="-8"/>
                <w:sz w:val="24"/>
                <w:szCs w:val="24"/>
              </w:rPr>
              <w:t>柏芮登</w:t>
            </w:r>
            <w:bookmarkEnd w:id="1239"/>
            <w:bookmarkEnd w:id="1240"/>
          </w:p>
          <w:p w:rsidR="00123683" w:rsidRPr="00123683" w:rsidRDefault="00123683" w:rsidP="00CD6D33">
            <w:pPr>
              <w:pStyle w:val="1"/>
              <w:numPr>
                <w:ilvl w:val="0"/>
                <w:numId w:val="0"/>
              </w:numPr>
              <w:wordWrap w:val="0"/>
              <w:spacing w:line="400" w:lineRule="exact"/>
              <w:jc w:val="center"/>
              <w:rPr>
                <w:rFonts w:ascii="Times New Roman" w:hAnsi="Times New Roman"/>
                <w:spacing w:val="-8"/>
                <w:sz w:val="24"/>
                <w:szCs w:val="24"/>
              </w:rPr>
            </w:pPr>
            <w:bookmarkStart w:id="1241" w:name="_Toc310611641"/>
            <w:bookmarkStart w:id="1242" w:name="_Toc311050987"/>
            <w:r w:rsidRPr="00123683">
              <w:rPr>
                <w:rFonts w:ascii="Times New Roman" w:hAnsi="Times New Roman"/>
                <w:spacing w:val="-8"/>
                <w:sz w:val="24"/>
                <w:szCs w:val="24"/>
              </w:rPr>
              <w:t>照明</w:t>
            </w:r>
            <w:bookmarkEnd w:id="1241"/>
            <w:bookmarkEnd w:id="1242"/>
          </w:p>
        </w:tc>
        <w:tc>
          <w:tcPr>
            <w:tcW w:w="3667" w:type="dxa"/>
            <w:tcBorders>
              <w:top w:val="single" w:sz="6" w:space="0" w:color="auto"/>
              <w:left w:val="single" w:sz="6" w:space="0" w:color="auto"/>
              <w:bottom w:val="single" w:sz="6" w:space="0" w:color="auto"/>
              <w:right w:val="single" w:sz="6" w:space="0" w:color="auto"/>
            </w:tcBorders>
          </w:tcPr>
          <w:p w:rsidR="00123683" w:rsidRPr="00123683" w:rsidRDefault="00123683" w:rsidP="00CD6D33">
            <w:pPr>
              <w:wordWrap w:val="0"/>
              <w:spacing w:line="400" w:lineRule="exact"/>
              <w:jc w:val="both"/>
              <w:rPr>
                <w:bCs/>
                <w:spacing w:val="-8"/>
                <w:sz w:val="24"/>
                <w:szCs w:val="24"/>
              </w:rPr>
            </w:pPr>
            <w:r w:rsidRPr="00123683">
              <w:rPr>
                <w:bCs/>
                <w:spacing w:val="-8"/>
                <w:sz w:val="24"/>
                <w:szCs w:val="24"/>
              </w:rPr>
              <w:t>可調整出光角度之發光裝置，可有效提升</w:t>
            </w:r>
            <w:r w:rsidRPr="00123683">
              <w:rPr>
                <w:bCs/>
                <w:spacing w:val="-8"/>
                <w:sz w:val="24"/>
                <w:szCs w:val="24"/>
              </w:rPr>
              <w:t>LED</w:t>
            </w:r>
            <w:r w:rsidRPr="00123683">
              <w:rPr>
                <w:bCs/>
                <w:spacing w:val="-8"/>
                <w:sz w:val="24"/>
                <w:szCs w:val="24"/>
              </w:rPr>
              <w:t>光源利用率。</w:t>
            </w:r>
          </w:p>
        </w:tc>
      </w:tr>
      <w:tr w:rsidR="0082276D" w:rsidRPr="00E12C89" w:rsidTr="0082276D">
        <w:trPr>
          <w:cantSplit/>
          <w:trHeight w:val="333"/>
        </w:trPr>
        <w:tc>
          <w:tcPr>
            <w:tcW w:w="644" w:type="dxa"/>
            <w:tcBorders>
              <w:top w:val="single" w:sz="6" w:space="0" w:color="auto"/>
              <w:left w:val="single" w:sz="6" w:space="0" w:color="auto"/>
              <w:bottom w:val="single" w:sz="6" w:space="0" w:color="auto"/>
              <w:right w:val="single" w:sz="6" w:space="0" w:color="auto"/>
            </w:tcBorders>
            <w:vAlign w:val="center"/>
          </w:tcPr>
          <w:p w:rsidR="00123683" w:rsidRPr="00123683" w:rsidRDefault="00123683" w:rsidP="00CD6D33">
            <w:pPr>
              <w:pStyle w:val="1"/>
              <w:numPr>
                <w:ilvl w:val="0"/>
                <w:numId w:val="0"/>
              </w:numPr>
              <w:wordWrap w:val="0"/>
              <w:spacing w:line="400" w:lineRule="exact"/>
              <w:jc w:val="center"/>
              <w:rPr>
                <w:rFonts w:ascii="Times New Roman" w:hAnsi="Times New Roman"/>
                <w:spacing w:val="-8"/>
                <w:sz w:val="24"/>
                <w:szCs w:val="24"/>
              </w:rPr>
            </w:pPr>
            <w:bookmarkStart w:id="1243" w:name="_Toc310611642"/>
            <w:bookmarkStart w:id="1244" w:name="_Toc311050988"/>
            <w:r w:rsidRPr="00123683">
              <w:rPr>
                <w:rFonts w:ascii="Times New Roman" w:hAnsi="Times New Roman"/>
                <w:spacing w:val="-8"/>
                <w:sz w:val="24"/>
                <w:szCs w:val="24"/>
              </w:rPr>
              <w:t>7</w:t>
            </w:r>
            <w:bookmarkEnd w:id="1243"/>
            <w:bookmarkEnd w:id="1244"/>
          </w:p>
        </w:tc>
        <w:tc>
          <w:tcPr>
            <w:tcW w:w="1190" w:type="dxa"/>
            <w:tcBorders>
              <w:top w:val="single" w:sz="6" w:space="0" w:color="auto"/>
              <w:left w:val="single" w:sz="6" w:space="0" w:color="auto"/>
              <w:bottom w:val="single" w:sz="6" w:space="0" w:color="auto"/>
              <w:right w:val="single" w:sz="6" w:space="0" w:color="auto"/>
            </w:tcBorders>
            <w:vAlign w:val="center"/>
          </w:tcPr>
          <w:p w:rsidR="00123683" w:rsidRPr="00123683" w:rsidRDefault="00123683" w:rsidP="00CD6D33">
            <w:pPr>
              <w:pStyle w:val="1"/>
              <w:numPr>
                <w:ilvl w:val="0"/>
                <w:numId w:val="0"/>
              </w:numPr>
              <w:wordWrap w:val="0"/>
              <w:spacing w:line="400" w:lineRule="exact"/>
              <w:jc w:val="center"/>
              <w:rPr>
                <w:rFonts w:ascii="Times New Roman" w:hAnsi="Times New Roman"/>
                <w:spacing w:val="-8"/>
                <w:sz w:val="24"/>
                <w:szCs w:val="24"/>
              </w:rPr>
            </w:pPr>
            <w:bookmarkStart w:id="1245" w:name="_Toc310611643"/>
            <w:bookmarkStart w:id="1246" w:name="_Toc311050989"/>
            <w:r w:rsidRPr="00123683">
              <w:rPr>
                <w:rFonts w:ascii="Times New Roman" w:hAnsi="Times New Roman"/>
                <w:spacing w:val="-8"/>
                <w:sz w:val="24"/>
                <w:szCs w:val="24"/>
              </w:rPr>
              <w:t>M301981</w:t>
            </w:r>
            <w:bookmarkEnd w:id="1245"/>
            <w:bookmarkEnd w:id="1246"/>
          </w:p>
        </w:tc>
        <w:tc>
          <w:tcPr>
            <w:tcW w:w="2058" w:type="dxa"/>
            <w:tcBorders>
              <w:top w:val="single" w:sz="6" w:space="0" w:color="auto"/>
              <w:left w:val="single" w:sz="6" w:space="0" w:color="auto"/>
              <w:bottom w:val="single" w:sz="6" w:space="0" w:color="auto"/>
              <w:right w:val="single" w:sz="6" w:space="0" w:color="auto"/>
            </w:tcBorders>
            <w:vAlign w:val="center"/>
          </w:tcPr>
          <w:p w:rsidR="00123683" w:rsidRPr="00123683" w:rsidRDefault="00123683" w:rsidP="00CD6D33">
            <w:pPr>
              <w:pStyle w:val="1"/>
              <w:numPr>
                <w:ilvl w:val="0"/>
                <w:numId w:val="0"/>
              </w:numPr>
              <w:wordWrap w:val="0"/>
              <w:spacing w:line="400" w:lineRule="exact"/>
              <w:rPr>
                <w:rFonts w:ascii="Times New Roman" w:hAnsi="Times New Roman"/>
                <w:spacing w:val="-8"/>
                <w:sz w:val="24"/>
                <w:szCs w:val="24"/>
              </w:rPr>
            </w:pPr>
            <w:bookmarkStart w:id="1247" w:name="_Toc310611644"/>
            <w:bookmarkStart w:id="1248" w:name="_Toc311050990"/>
            <w:r w:rsidRPr="00123683">
              <w:rPr>
                <w:rFonts w:ascii="Times New Roman" w:hAnsi="Times New Roman"/>
                <w:spacing w:val="-8"/>
                <w:sz w:val="24"/>
                <w:szCs w:val="24"/>
              </w:rPr>
              <w:t>LED</w:t>
            </w:r>
            <w:r w:rsidRPr="00123683">
              <w:rPr>
                <w:rFonts w:ascii="Times New Roman" w:hAnsi="Times New Roman"/>
                <w:spacing w:val="-8"/>
                <w:sz w:val="24"/>
                <w:szCs w:val="24"/>
              </w:rPr>
              <w:t>照明模組</w:t>
            </w:r>
            <w:bookmarkEnd w:id="1247"/>
            <w:bookmarkEnd w:id="1248"/>
          </w:p>
        </w:tc>
        <w:tc>
          <w:tcPr>
            <w:tcW w:w="1232" w:type="dxa"/>
            <w:tcBorders>
              <w:top w:val="single" w:sz="6" w:space="0" w:color="auto"/>
              <w:left w:val="single" w:sz="6" w:space="0" w:color="auto"/>
              <w:bottom w:val="single" w:sz="6" w:space="0" w:color="auto"/>
              <w:right w:val="single" w:sz="6" w:space="0" w:color="auto"/>
            </w:tcBorders>
            <w:vAlign w:val="center"/>
          </w:tcPr>
          <w:p w:rsidR="00123683" w:rsidRPr="00123683" w:rsidRDefault="00123683" w:rsidP="00CD6D33">
            <w:pPr>
              <w:pStyle w:val="1"/>
              <w:numPr>
                <w:ilvl w:val="0"/>
                <w:numId w:val="0"/>
              </w:numPr>
              <w:wordWrap w:val="0"/>
              <w:spacing w:line="400" w:lineRule="exact"/>
              <w:jc w:val="center"/>
              <w:rPr>
                <w:rFonts w:ascii="Times New Roman" w:hAnsi="Times New Roman"/>
                <w:spacing w:val="-8"/>
                <w:sz w:val="24"/>
                <w:szCs w:val="24"/>
              </w:rPr>
            </w:pPr>
            <w:bookmarkStart w:id="1249" w:name="_Toc310611645"/>
            <w:bookmarkStart w:id="1250" w:name="_Toc311050991"/>
            <w:r w:rsidRPr="00123683">
              <w:rPr>
                <w:rFonts w:ascii="Times New Roman" w:hAnsi="Times New Roman"/>
                <w:spacing w:val="-8"/>
                <w:sz w:val="24"/>
                <w:szCs w:val="24"/>
              </w:rPr>
              <w:t>高績綠能</w:t>
            </w:r>
            <w:bookmarkEnd w:id="1249"/>
            <w:bookmarkEnd w:id="1250"/>
          </w:p>
        </w:tc>
        <w:tc>
          <w:tcPr>
            <w:tcW w:w="3667" w:type="dxa"/>
            <w:tcBorders>
              <w:top w:val="single" w:sz="6" w:space="0" w:color="auto"/>
              <w:left w:val="single" w:sz="6" w:space="0" w:color="auto"/>
              <w:bottom w:val="single" w:sz="6" w:space="0" w:color="auto"/>
              <w:right w:val="single" w:sz="6" w:space="0" w:color="auto"/>
            </w:tcBorders>
          </w:tcPr>
          <w:p w:rsidR="00123683" w:rsidRPr="00123683" w:rsidRDefault="00123683" w:rsidP="00CD6D33">
            <w:pPr>
              <w:wordWrap w:val="0"/>
              <w:spacing w:line="400" w:lineRule="exact"/>
              <w:jc w:val="both"/>
              <w:rPr>
                <w:bCs/>
                <w:spacing w:val="-8"/>
                <w:sz w:val="24"/>
                <w:szCs w:val="24"/>
              </w:rPr>
            </w:pPr>
            <w:r w:rsidRPr="00123683">
              <w:rPr>
                <w:bCs/>
                <w:spacing w:val="-8"/>
                <w:sz w:val="24"/>
                <w:szCs w:val="24"/>
              </w:rPr>
              <w:t>該專利為將</w:t>
            </w:r>
            <w:r w:rsidRPr="00123683">
              <w:rPr>
                <w:bCs/>
                <w:spacing w:val="-8"/>
                <w:sz w:val="24"/>
                <w:szCs w:val="24"/>
              </w:rPr>
              <w:t>LED</w:t>
            </w:r>
            <w:r w:rsidRPr="00123683">
              <w:rPr>
                <w:bCs/>
                <w:spacing w:val="-8"/>
                <w:sz w:val="24"/>
                <w:szCs w:val="24"/>
              </w:rPr>
              <w:t>驅動電路與</w:t>
            </w:r>
            <w:r w:rsidRPr="00123683">
              <w:rPr>
                <w:bCs/>
                <w:spacing w:val="-8"/>
                <w:sz w:val="24"/>
                <w:szCs w:val="24"/>
              </w:rPr>
              <w:t>LED</w:t>
            </w:r>
            <w:r w:rsidRPr="00123683">
              <w:rPr>
                <w:bCs/>
                <w:spacing w:val="-8"/>
                <w:sz w:val="24"/>
                <w:szCs w:val="24"/>
              </w:rPr>
              <w:t>光源整合於單一電路板上之光引擎結構。高績綠能公司將該專利應用在其投射燈產品上，預估年產值約</w:t>
            </w:r>
            <w:r w:rsidRPr="00123683">
              <w:rPr>
                <w:bCs/>
                <w:spacing w:val="-8"/>
                <w:sz w:val="24"/>
                <w:szCs w:val="24"/>
              </w:rPr>
              <w:t>5,000</w:t>
            </w:r>
            <w:r w:rsidRPr="00123683">
              <w:rPr>
                <w:bCs/>
                <w:spacing w:val="-8"/>
                <w:sz w:val="24"/>
                <w:szCs w:val="24"/>
              </w:rPr>
              <w:t>萬元。</w:t>
            </w:r>
          </w:p>
        </w:tc>
      </w:tr>
    </w:tbl>
    <w:p w:rsidR="00CD6D33" w:rsidRPr="00B37808" w:rsidRDefault="00264BD9" w:rsidP="00B37808">
      <w:pPr>
        <w:spacing w:line="240" w:lineRule="exact"/>
        <w:ind w:leftChars="42" w:left="341" w:hangingChars="90" w:hanging="198"/>
        <w:rPr>
          <w:sz w:val="20"/>
        </w:rPr>
      </w:pPr>
      <w:r w:rsidRPr="00B37808">
        <w:rPr>
          <w:rFonts w:hint="eastAsia"/>
          <w:sz w:val="20"/>
        </w:rPr>
        <w:t>註：資料來源：工研院、能源局。</w:t>
      </w:r>
    </w:p>
    <w:p w:rsidR="00264BD9" w:rsidRPr="00CD6D33" w:rsidRDefault="00CD6D33" w:rsidP="00E21274">
      <w:pPr>
        <w:pStyle w:val="afa"/>
        <w:spacing w:before="228"/>
        <w:ind w:firstLine="506"/>
      </w:pPr>
      <w:r>
        <w:rPr>
          <w:rFonts w:hAnsi="標楷體"/>
          <w:spacing w:val="-10"/>
          <w:sz w:val="20"/>
          <w:szCs w:val="20"/>
        </w:rPr>
        <w:br w:type="page"/>
      </w:r>
      <w:bookmarkStart w:id="1251" w:name="_Toc310611646"/>
      <w:bookmarkStart w:id="1252" w:name="_Toc311050992"/>
      <w:r w:rsidR="00264BD9" w:rsidRPr="00CD6D33">
        <w:rPr>
          <w:rFonts w:hint="eastAsia"/>
        </w:rPr>
        <w:lastRenderedPageBreak/>
        <w:t>附表</w:t>
      </w:r>
      <w:r w:rsidR="00B95413">
        <w:rPr>
          <w:rFonts w:hint="eastAsia"/>
        </w:rPr>
        <w:t>3</w:t>
      </w:r>
      <w:r w:rsidR="00264BD9" w:rsidRPr="00CD6D33">
        <w:t>、</w:t>
      </w:r>
      <w:r w:rsidR="00264BD9" w:rsidRPr="00CD6D33">
        <w:rPr>
          <w:rFonts w:hint="eastAsia"/>
        </w:rPr>
        <w:t>工研院依據能源局「LED照明應用技術與製程設備開發」專案計畫</w:t>
      </w:r>
      <w:r w:rsidR="00F1742A" w:rsidRPr="00CD6D33">
        <w:rPr>
          <w:rFonts w:hint="eastAsia"/>
        </w:rPr>
        <w:t>有關</w:t>
      </w:r>
      <w:r w:rsidR="0082276D" w:rsidRPr="00CD6D33">
        <w:rPr>
          <w:rFonts w:hint="eastAsia"/>
        </w:rPr>
        <w:t>一般技術授權</w:t>
      </w:r>
      <w:r w:rsidR="00264BD9" w:rsidRPr="00CD6D33">
        <w:rPr>
          <w:rFonts w:hint="eastAsia"/>
        </w:rPr>
        <w:t>情形</w:t>
      </w:r>
      <w:bookmarkEnd w:id="1251"/>
      <w:bookmarkEnd w:id="1252"/>
    </w:p>
    <w:tbl>
      <w:tblPr>
        <w:tblW w:w="8819" w:type="dxa"/>
        <w:tblInd w:w="1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68"/>
        <w:gridCol w:w="2016"/>
        <w:gridCol w:w="1498"/>
        <w:gridCol w:w="4437"/>
      </w:tblGrid>
      <w:tr w:rsidR="0082276D" w:rsidRPr="00E12C89" w:rsidTr="002A08B3">
        <w:trPr>
          <w:trHeight w:val="478"/>
          <w:tblHeader/>
        </w:trPr>
        <w:tc>
          <w:tcPr>
            <w:tcW w:w="868" w:type="dxa"/>
            <w:tcBorders>
              <w:top w:val="single" w:sz="6" w:space="0" w:color="auto"/>
              <w:left w:val="single" w:sz="6" w:space="0" w:color="auto"/>
              <w:bottom w:val="single" w:sz="6" w:space="0" w:color="auto"/>
              <w:right w:val="single" w:sz="6" w:space="0" w:color="auto"/>
            </w:tcBorders>
            <w:shd w:val="clear" w:color="auto" w:fill="92D050"/>
            <w:vAlign w:val="center"/>
          </w:tcPr>
          <w:p w:rsidR="0082276D" w:rsidRPr="0082276D" w:rsidRDefault="0082276D" w:rsidP="00CD6D33">
            <w:pPr>
              <w:pStyle w:val="13"/>
              <w:keepNext/>
              <w:adjustRightInd/>
              <w:spacing w:line="320" w:lineRule="exact"/>
              <w:outlineLvl w:val="0"/>
              <w:rPr>
                <w:rFonts w:ascii="Times New Roman" w:eastAsia="標楷體"/>
                <w:bCs/>
                <w:sz w:val="24"/>
                <w:szCs w:val="24"/>
              </w:rPr>
            </w:pPr>
            <w:bookmarkStart w:id="1253" w:name="_Toc310611647"/>
            <w:bookmarkStart w:id="1254" w:name="_Toc311050993"/>
            <w:r w:rsidRPr="0082276D">
              <w:rPr>
                <w:rFonts w:ascii="Times New Roman" w:eastAsia="標楷體"/>
                <w:bCs/>
                <w:sz w:val="24"/>
                <w:szCs w:val="24"/>
              </w:rPr>
              <w:t>項次</w:t>
            </w:r>
            <w:bookmarkEnd w:id="1253"/>
            <w:bookmarkEnd w:id="1254"/>
          </w:p>
        </w:tc>
        <w:tc>
          <w:tcPr>
            <w:tcW w:w="2016" w:type="dxa"/>
            <w:tcBorders>
              <w:top w:val="single" w:sz="6" w:space="0" w:color="auto"/>
              <w:left w:val="single" w:sz="6" w:space="0" w:color="auto"/>
              <w:bottom w:val="single" w:sz="6" w:space="0" w:color="auto"/>
              <w:right w:val="single" w:sz="6" w:space="0" w:color="auto"/>
            </w:tcBorders>
            <w:shd w:val="clear" w:color="auto" w:fill="92D050"/>
            <w:vAlign w:val="center"/>
          </w:tcPr>
          <w:p w:rsidR="0082276D" w:rsidRPr="0082276D" w:rsidRDefault="0082276D" w:rsidP="00CD6D33">
            <w:pPr>
              <w:spacing w:line="320" w:lineRule="exact"/>
              <w:jc w:val="center"/>
              <w:rPr>
                <w:bCs/>
                <w:sz w:val="24"/>
                <w:szCs w:val="24"/>
              </w:rPr>
            </w:pPr>
            <w:r w:rsidRPr="0082276D">
              <w:rPr>
                <w:bCs/>
                <w:sz w:val="24"/>
                <w:szCs w:val="24"/>
              </w:rPr>
              <w:t>技術授權</w:t>
            </w:r>
          </w:p>
          <w:p w:rsidR="0082276D" w:rsidRPr="0082276D" w:rsidRDefault="0082276D" w:rsidP="00CD6D33">
            <w:pPr>
              <w:spacing w:line="320" w:lineRule="exact"/>
              <w:jc w:val="center"/>
              <w:rPr>
                <w:bCs/>
                <w:sz w:val="24"/>
                <w:szCs w:val="24"/>
              </w:rPr>
            </w:pPr>
            <w:r w:rsidRPr="0082276D">
              <w:rPr>
                <w:bCs/>
                <w:sz w:val="24"/>
                <w:szCs w:val="24"/>
              </w:rPr>
              <w:t>項目名稱</w:t>
            </w:r>
          </w:p>
        </w:tc>
        <w:tc>
          <w:tcPr>
            <w:tcW w:w="1498" w:type="dxa"/>
            <w:tcBorders>
              <w:top w:val="single" w:sz="6" w:space="0" w:color="auto"/>
              <w:left w:val="single" w:sz="6" w:space="0" w:color="auto"/>
              <w:bottom w:val="single" w:sz="6" w:space="0" w:color="auto"/>
              <w:right w:val="single" w:sz="6" w:space="0" w:color="auto"/>
            </w:tcBorders>
            <w:shd w:val="clear" w:color="auto" w:fill="92D050"/>
            <w:vAlign w:val="center"/>
          </w:tcPr>
          <w:p w:rsidR="0082276D" w:rsidRPr="0082276D" w:rsidRDefault="0082276D" w:rsidP="00CD6D33">
            <w:pPr>
              <w:pStyle w:val="aff"/>
              <w:adjustRightInd/>
              <w:spacing w:line="320" w:lineRule="exact"/>
              <w:rPr>
                <w:rFonts w:ascii="Times New Roman" w:eastAsia="標楷體"/>
                <w:bCs/>
                <w:szCs w:val="24"/>
              </w:rPr>
            </w:pPr>
            <w:r w:rsidRPr="0082276D">
              <w:rPr>
                <w:rFonts w:ascii="Times New Roman" w:eastAsia="標楷體"/>
                <w:bCs/>
                <w:szCs w:val="24"/>
              </w:rPr>
              <w:t>廠商名稱</w:t>
            </w:r>
          </w:p>
        </w:tc>
        <w:tc>
          <w:tcPr>
            <w:tcW w:w="4437" w:type="dxa"/>
            <w:tcBorders>
              <w:top w:val="single" w:sz="6" w:space="0" w:color="auto"/>
              <w:left w:val="single" w:sz="6" w:space="0" w:color="auto"/>
              <w:bottom w:val="single" w:sz="6" w:space="0" w:color="auto"/>
              <w:right w:val="single" w:sz="6" w:space="0" w:color="auto"/>
            </w:tcBorders>
            <w:shd w:val="clear" w:color="auto" w:fill="92D050"/>
            <w:vAlign w:val="center"/>
          </w:tcPr>
          <w:p w:rsidR="0082276D" w:rsidRPr="0082276D" w:rsidRDefault="0082276D" w:rsidP="00CD6D33">
            <w:pPr>
              <w:spacing w:line="320" w:lineRule="exact"/>
              <w:jc w:val="center"/>
              <w:rPr>
                <w:bCs/>
                <w:sz w:val="24"/>
                <w:szCs w:val="24"/>
              </w:rPr>
            </w:pPr>
            <w:r w:rsidRPr="0082276D">
              <w:rPr>
                <w:bCs/>
                <w:sz w:val="24"/>
                <w:szCs w:val="24"/>
              </w:rPr>
              <w:t>效益說明</w:t>
            </w:r>
          </w:p>
        </w:tc>
      </w:tr>
      <w:tr w:rsidR="0082276D" w:rsidRPr="00E12C89" w:rsidTr="0082276D">
        <w:tc>
          <w:tcPr>
            <w:tcW w:w="868" w:type="dxa"/>
            <w:tcBorders>
              <w:top w:val="single" w:sz="6" w:space="0" w:color="auto"/>
              <w:left w:val="single" w:sz="6" w:space="0" w:color="auto"/>
              <w:bottom w:val="single" w:sz="6" w:space="0" w:color="auto"/>
              <w:right w:val="single" w:sz="6" w:space="0" w:color="auto"/>
            </w:tcBorders>
            <w:vAlign w:val="center"/>
          </w:tcPr>
          <w:p w:rsidR="0082276D" w:rsidRPr="0082276D" w:rsidRDefault="0082276D" w:rsidP="00CD6D33">
            <w:pPr>
              <w:spacing w:line="360" w:lineRule="exact"/>
              <w:jc w:val="center"/>
              <w:rPr>
                <w:sz w:val="24"/>
                <w:szCs w:val="24"/>
              </w:rPr>
            </w:pPr>
            <w:r w:rsidRPr="0082276D">
              <w:rPr>
                <w:sz w:val="24"/>
                <w:szCs w:val="24"/>
              </w:rPr>
              <w:t>1</w:t>
            </w:r>
          </w:p>
        </w:tc>
        <w:tc>
          <w:tcPr>
            <w:tcW w:w="2016" w:type="dxa"/>
            <w:tcBorders>
              <w:top w:val="single" w:sz="6" w:space="0" w:color="auto"/>
              <w:left w:val="single" w:sz="6" w:space="0" w:color="auto"/>
              <w:bottom w:val="single" w:sz="6" w:space="0" w:color="auto"/>
              <w:right w:val="single" w:sz="6" w:space="0" w:color="auto"/>
            </w:tcBorders>
            <w:vAlign w:val="center"/>
          </w:tcPr>
          <w:p w:rsidR="0082276D" w:rsidRPr="0082276D" w:rsidRDefault="0082276D" w:rsidP="00CD6D33">
            <w:pPr>
              <w:spacing w:line="360" w:lineRule="exact"/>
              <w:jc w:val="both"/>
              <w:rPr>
                <w:sz w:val="24"/>
                <w:szCs w:val="24"/>
              </w:rPr>
            </w:pPr>
            <w:r w:rsidRPr="0082276D">
              <w:rPr>
                <w:sz w:val="24"/>
                <w:szCs w:val="24"/>
              </w:rPr>
              <w:t>LED</w:t>
            </w:r>
            <w:r w:rsidRPr="0082276D">
              <w:rPr>
                <w:sz w:val="24"/>
                <w:szCs w:val="24"/>
              </w:rPr>
              <w:t>照明模組與應用產品開發技術</w:t>
            </w:r>
          </w:p>
        </w:tc>
        <w:tc>
          <w:tcPr>
            <w:tcW w:w="1498" w:type="dxa"/>
            <w:tcBorders>
              <w:top w:val="single" w:sz="6" w:space="0" w:color="auto"/>
              <w:left w:val="single" w:sz="6" w:space="0" w:color="auto"/>
              <w:bottom w:val="single" w:sz="6" w:space="0" w:color="auto"/>
              <w:right w:val="single" w:sz="6" w:space="0" w:color="auto"/>
            </w:tcBorders>
            <w:vAlign w:val="center"/>
          </w:tcPr>
          <w:p w:rsidR="0082276D" w:rsidRPr="0082276D" w:rsidRDefault="0082276D" w:rsidP="00CD6D33">
            <w:pPr>
              <w:spacing w:line="360" w:lineRule="exact"/>
              <w:jc w:val="center"/>
              <w:rPr>
                <w:sz w:val="24"/>
                <w:szCs w:val="24"/>
              </w:rPr>
            </w:pPr>
            <w:r w:rsidRPr="0082276D">
              <w:rPr>
                <w:sz w:val="24"/>
                <w:szCs w:val="24"/>
              </w:rPr>
              <w:t>一詮精密</w:t>
            </w:r>
          </w:p>
        </w:tc>
        <w:tc>
          <w:tcPr>
            <w:tcW w:w="4437" w:type="dxa"/>
            <w:tcBorders>
              <w:top w:val="single" w:sz="6" w:space="0" w:color="auto"/>
              <w:left w:val="single" w:sz="6" w:space="0" w:color="auto"/>
              <w:bottom w:val="single" w:sz="6" w:space="0" w:color="auto"/>
              <w:right w:val="single" w:sz="6" w:space="0" w:color="auto"/>
            </w:tcBorders>
            <w:vAlign w:val="center"/>
          </w:tcPr>
          <w:p w:rsidR="0082276D" w:rsidRPr="0082276D" w:rsidRDefault="0082276D" w:rsidP="00CD6D33">
            <w:pPr>
              <w:spacing w:line="360" w:lineRule="exact"/>
              <w:jc w:val="both"/>
              <w:rPr>
                <w:sz w:val="24"/>
                <w:szCs w:val="24"/>
              </w:rPr>
            </w:pPr>
            <w:r w:rsidRPr="0082276D">
              <w:rPr>
                <w:bCs/>
                <w:sz w:val="24"/>
                <w:szCs w:val="24"/>
              </w:rPr>
              <w:t>技術移轉協助開發完成</w:t>
            </w:r>
            <w:r w:rsidRPr="0082276D">
              <w:rPr>
                <w:bCs/>
                <w:sz w:val="24"/>
                <w:szCs w:val="24"/>
              </w:rPr>
              <w:t>30WLED</w:t>
            </w:r>
            <w:r w:rsidRPr="0082276D">
              <w:rPr>
                <w:bCs/>
                <w:sz w:val="24"/>
                <w:szCs w:val="24"/>
              </w:rPr>
              <w:t>路燈模組及模組化</w:t>
            </w:r>
            <w:r w:rsidRPr="0082276D">
              <w:rPr>
                <w:bCs/>
                <w:sz w:val="24"/>
                <w:szCs w:val="24"/>
              </w:rPr>
              <w:t>LED</w:t>
            </w:r>
            <w:r w:rsidRPr="0082276D">
              <w:rPr>
                <w:bCs/>
                <w:sz w:val="24"/>
                <w:szCs w:val="24"/>
              </w:rPr>
              <w:t>路燈，該公司</w:t>
            </w:r>
            <w:r w:rsidRPr="0082276D">
              <w:rPr>
                <w:bCs/>
                <w:sz w:val="24"/>
                <w:szCs w:val="24"/>
              </w:rPr>
              <w:t>LED</w:t>
            </w:r>
            <w:r w:rsidRPr="0082276D">
              <w:rPr>
                <w:bCs/>
                <w:sz w:val="24"/>
                <w:szCs w:val="24"/>
              </w:rPr>
              <w:t>路燈產品通過</w:t>
            </w:r>
            <w:r w:rsidRPr="0082276D">
              <w:rPr>
                <w:bCs/>
                <w:sz w:val="24"/>
                <w:szCs w:val="24"/>
              </w:rPr>
              <w:t>CNS15233</w:t>
            </w:r>
            <w:r w:rsidRPr="0082276D">
              <w:rPr>
                <w:bCs/>
                <w:sz w:val="24"/>
                <w:szCs w:val="24"/>
              </w:rPr>
              <w:t>標準，並與美國企業家合資成立</w:t>
            </w:r>
            <w:r w:rsidRPr="0082276D">
              <w:rPr>
                <w:bCs/>
                <w:sz w:val="24"/>
                <w:szCs w:val="24"/>
              </w:rPr>
              <w:t>ULED</w:t>
            </w:r>
            <w:r w:rsidRPr="0082276D">
              <w:rPr>
                <w:bCs/>
                <w:sz w:val="24"/>
                <w:szCs w:val="24"/>
              </w:rPr>
              <w:t>公司，並於竹南園區設置生產線。</w:t>
            </w:r>
          </w:p>
        </w:tc>
      </w:tr>
      <w:tr w:rsidR="0082276D" w:rsidRPr="00E12C89" w:rsidTr="0082276D">
        <w:tc>
          <w:tcPr>
            <w:tcW w:w="868" w:type="dxa"/>
            <w:tcBorders>
              <w:top w:val="single" w:sz="6" w:space="0" w:color="auto"/>
              <w:left w:val="single" w:sz="6" w:space="0" w:color="auto"/>
              <w:bottom w:val="single" w:sz="6" w:space="0" w:color="auto"/>
              <w:right w:val="single" w:sz="6" w:space="0" w:color="auto"/>
            </w:tcBorders>
            <w:vAlign w:val="center"/>
          </w:tcPr>
          <w:p w:rsidR="0082276D" w:rsidRPr="0082276D" w:rsidRDefault="0082276D" w:rsidP="00CD6D33">
            <w:pPr>
              <w:spacing w:line="360" w:lineRule="exact"/>
              <w:jc w:val="center"/>
              <w:rPr>
                <w:sz w:val="24"/>
                <w:szCs w:val="24"/>
              </w:rPr>
            </w:pPr>
            <w:r w:rsidRPr="0082276D">
              <w:rPr>
                <w:sz w:val="24"/>
                <w:szCs w:val="24"/>
              </w:rPr>
              <w:t>2</w:t>
            </w:r>
          </w:p>
        </w:tc>
        <w:tc>
          <w:tcPr>
            <w:tcW w:w="2016" w:type="dxa"/>
            <w:tcBorders>
              <w:top w:val="single" w:sz="6" w:space="0" w:color="auto"/>
              <w:left w:val="single" w:sz="6" w:space="0" w:color="auto"/>
              <w:bottom w:val="single" w:sz="6" w:space="0" w:color="auto"/>
              <w:right w:val="single" w:sz="6" w:space="0" w:color="auto"/>
            </w:tcBorders>
            <w:vAlign w:val="center"/>
          </w:tcPr>
          <w:p w:rsidR="0082276D" w:rsidRPr="0082276D" w:rsidRDefault="0082276D" w:rsidP="00CD6D33">
            <w:pPr>
              <w:spacing w:line="360" w:lineRule="exact"/>
              <w:jc w:val="both"/>
              <w:rPr>
                <w:sz w:val="24"/>
                <w:szCs w:val="24"/>
              </w:rPr>
            </w:pPr>
            <w:r w:rsidRPr="0082276D">
              <w:rPr>
                <w:sz w:val="24"/>
                <w:szCs w:val="24"/>
              </w:rPr>
              <w:t>非破壞式晶粒缺陷檢測技術</w:t>
            </w:r>
          </w:p>
        </w:tc>
        <w:tc>
          <w:tcPr>
            <w:tcW w:w="1498" w:type="dxa"/>
            <w:tcBorders>
              <w:top w:val="single" w:sz="6" w:space="0" w:color="auto"/>
              <w:left w:val="single" w:sz="6" w:space="0" w:color="auto"/>
              <w:bottom w:val="single" w:sz="6" w:space="0" w:color="auto"/>
              <w:right w:val="single" w:sz="6" w:space="0" w:color="auto"/>
            </w:tcBorders>
            <w:vAlign w:val="center"/>
          </w:tcPr>
          <w:p w:rsidR="0082276D" w:rsidRPr="0082276D" w:rsidRDefault="0082276D" w:rsidP="00CD6D33">
            <w:pPr>
              <w:spacing w:line="360" w:lineRule="exact"/>
              <w:jc w:val="center"/>
              <w:rPr>
                <w:sz w:val="24"/>
                <w:szCs w:val="24"/>
              </w:rPr>
            </w:pPr>
            <w:r w:rsidRPr="0082276D">
              <w:rPr>
                <w:sz w:val="24"/>
                <w:szCs w:val="24"/>
              </w:rPr>
              <w:t>高績綠能</w:t>
            </w:r>
          </w:p>
        </w:tc>
        <w:tc>
          <w:tcPr>
            <w:tcW w:w="4437" w:type="dxa"/>
            <w:tcBorders>
              <w:top w:val="single" w:sz="6" w:space="0" w:color="auto"/>
              <w:left w:val="single" w:sz="6" w:space="0" w:color="auto"/>
              <w:bottom w:val="single" w:sz="6" w:space="0" w:color="auto"/>
              <w:right w:val="single" w:sz="6" w:space="0" w:color="auto"/>
            </w:tcBorders>
            <w:vAlign w:val="center"/>
          </w:tcPr>
          <w:p w:rsidR="0082276D" w:rsidRPr="0082276D" w:rsidRDefault="0082276D" w:rsidP="00CD6D33">
            <w:pPr>
              <w:spacing w:line="360" w:lineRule="exact"/>
              <w:jc w:val="both"/>
              <w:rPr>
                <w:sz w:val="24"/>
                <w:szCs w:val="24"/>
              </w:rPr>
            </w:pPr>
            <w:r w:rsidRPr="0082276D">
              <w:rPr>
                <w:sz w:val="24"/>
                <w:szCs w:val="24"/>
              </w:rPr>
              <w:t>協助業者開發非破壞式晶粒缺陷檢測技術，建立</w:t>
            </w:r>
            <w:r w:rsidRPr="0082276D">
              <w:rPr>
                <w:sz w:val="24"/>
                <w:szCs w:val="24"/>
              </w:rPr>
              <w:t>LED</w:t>
            </w:r>
            <w:r w:rsidRPr="0082276D">
              <w:rPr>
                <w:sz w:val="24"/>
                <w:szCs w:val="24"/>
              </w:rPr>
              <w:t>光電特性量測設備，建立</w:t>
            </w:r>
            <w:r w:rsidRPr="0082276D">
              <w:rPr>
                <w:sz w:val="24"/>
                <w:szCs w:val="24"/>
              </w:rPr>
              <w:t>LED</w:t>
            </w:r>
            <w:r w:rsidRPr="0082276D">
              <w:rPr>
                <w:sz w:val="24"/>
                <w:szCs w:val="24"/>
              </w:rPr>
              <w:t>元件進料檢測程序，建立組裝模組與燈具特性量測程序確保出貨品質。</w:t>
            </w:r>
          </w:p>
        </w:tc>
      </w:tr>
      <w:tr w:rsidR="0082276D" w:rsidRPr="00E12C89" w:rsidTr="0082276D">
        <w:tc>
          <w:tcPr>
            <w:tcW w:w="868" w:type="dxa"/>
            <w:tcBorders>
              <w:top w:val="single" w:sz="6" w:space="0" w:color="auto"/>
              <w:left w:val="single" w:sz="6" w:space="0" w:color="auto"/>
              <w:bottom w:val="single" w:sz="6" w:space="0" w:color="auto"/>
              <w:right w:val="single" w:sz="6" w:space="0" w:color="auto"/>
            </w:tcBorders>
            <w:vAlign w:val="center"/>
          </w:tcPr>
          <w:p w:rsidR="0082276D" w:rsidRPr="0082276D" w:rsidRDefault="0082276D" w:rsidP="00CD6D33">
            <w:pPr>
              <w:spacing w:line="360" w:lineRule="exact"/>
              <w:jc w:val="center"/>
              <w:rPr>
                <w:sz w:val="24"/>
                <w:szCs w:val="24"/>
              </w:rPr>
            </w:pPr>
            <w:r w:rsidRPr="0082276D">
              <w:rPr>
                <w:sz w:val="24"/>
                <w:szCs w:val="24"/>
              </w:rPr>
              <w:t>3</w:t>
            </w:r>
          </w:p>
        </w:tc>
        <w:tc>
          <w:tcPr>
            <w:tcW w:w="2016" w:type="dxa"/>
            <w:tcBorders>
              <w:top w:val="single" w:sz="6" w:space="0" w:color="auto"/>
              <w:left w:val="single" w:sz="6" w:space="0" w:color="auto"/>
              <w:bottom w:val="single" w:sz="6" w:space="0" w:color="auto"/>
              <w:right w:val="single" w:sz="6" w:space="0" w:color="auto"/>
            </w:tcBorders>
            <w:vAlign w:val="center"/>
          </w:tcPr>
          <w:p w:rsidR="0082276D" w:rsidRPr="0082276D" w:rsidRDefault="0082276D" w:rsidP="00CD6D33">
            <w:pPr>
              <w:spacing w:line="360" w:lineRule="exact"/>
              <w:jc w:val="both"/>
              <w:rPr>
                <w:sz w:val="24"/>
                <w:szCs w:val="24"/>
              </w:rPr>
            </w:pPr>
            <w:r w:rsidRPr="0082276D">
              <w:rPr>
                <w:sz w:val="24"/>
                <w:szCs w:val="24"/>
              </w:rPr>
              <w:t>照明燈具配光曲線量測技術</w:t>
            </w:r>
          </w:p>
        </w:tc>
        <w:tc>
          <w:tcPr>
            <w:tcW w:w="1498" w:type="dxa"/>
            <w:tcBorders>
              <w:top w:val="single" w:sz="6" w:space="0" w:color="auto"/>
              <w:left w:val="single" w:sz="6" w:space="0" w:color="auto"/>
              <w:bottom w:val="single" w:sz="6" w:space="0" w:color="auto"/>
              <w:right w:val="single" w:sz="6" w:space="0" w:color="auto"/>
            </w:tcBorders>
            <w:vAlign w:val="center"/>
          </w:tcPr>
          <w:p w:rsidR="0082276D" w:rsidRPr="0082276D" w:rsidRDefault="0082276D" w:rsidP="00CD6D33">
            <w:pPr>
              <w:spacing w:line="360" w:lineRule="exact"/>
              <w:jc w:val="center"/>
              <w:rPr>
                <w:sz w:val="24"/>
                <w:szCs w:val="24"/>
              </w:rPr>
            </w:pPr>
            <w:r w:rsidRPr="0082276D">
              <w:rPr>
                <w:sz w:val="24"/>
                <w:szCs w:val="24"/>
              </w:rPr>
              <w:t>新強光電</w:t>
            </w:r>
          </w:p>
        </w:tc>
        <w:tc>
          <w:tcPr>
            <w:tcW w:w="4437" w:type="dxa"/>
            <w:tcBorders>
              <w:top w:val="single" w:sz="6" w:space="0" w:color="auto"/>
              <w:left w:val="single" w:sz="6" w:space="0" w:color="auto"/>
              <w:bottom w:val="single" w:sz="6" w:space="0" w:color="auto"/>
              <w:right w:val="single" w:sz="6" w:space="0" w:color="auto"/>
            </w:tcBorders>
            <w:vAlign w:val="center"/>
          </w:tcPr>
          <w:p w:rsidR="0082276D" w:rsidRPr="0082276D" w:rsidRDefault="0082276D" w:rsidP="00CD6D33">
            <w:pPr>
              <w:spacing w:line="360" w:lineRule="exact"/>
              <w:jc w:val="both"/>
              <w:rPr>
                <w:sz w:val="24"/>
                <w:szCs w:val="24"/>
              </w:rPr>
            </w:pPr>
            <w:r w:rsidRPr="0082276D">
              <w:rPr>
                <w:sz w:val="24"/>
                <w:szCs w:val="24"/>
              </w:rPr>
              <w:t>協助業者改善</w:t>
            </w:r>
            <w:r w:rsidRPr="0082276D">
              <w:rPr>
                <w:sz w:val="24"/>
                <w:szCs w:val="24"/>
              </w:rPr>
              <w:t>LED</w:t>
            </w:r>
            <w:r w:rsidRPr="0082276D">
              <w:rPr>
                <w:sz w:val="24"/>
                <w:szCs w:val="24"/>
              </w:rPr>
              <w:t>路燈性能，開發符合道路照明配光需求之</w:t>
            </w:r>
            <w:r w:rsidRPr="0082276D">
              <w:rPr>
                <w:sz w:val="24"/>
                <w:szCs w:val="24"/>
              </w:rPr>
              <w:t>LED</w:t>
            </w:r>
            <w:r w:rsidRPr="0082276D">
              <w:rPr>
                <w:sz w:val="24"/>
                <w:szCs w:val="24"/>
              </w:rPr>
              <w:t>路燈產品。</w:t>
            </w:r>
          </w:p>
        </w:tc>
      </w:tr>
      <w:tr w:rsidR="0082276D" w:rsidRPr="00E12C89" w:rsidTr="0082276D">
        <w:tc>
          <w:tcPr>
            <w:tcW w:w="868" w:type="dxa"/>
            <w:tcBorders>
              <w:top w:val="single" w:sz="6" w:space="0" w:color="auto"/>
              <w:left w:val="single" w:sz="6" w:space="0" w:color="auto"/>
              <w:bottom w:val="single" w:sz="6" w:space="0" w:color="auto"/>
              <w:right w:val="single" w:sz="6" w:space="0" w:color="auto"/>
            </w:tcBorders>
            <w:vAlign w:val="center"/>
          </w:tcPr>
          <w:p w:rsidR="0082276D" w:rsidRPr="0082276D" w:rsidRDefault="0082276D" w:rsidP="00CD6D33">
            <w:pPr>
              <w:spacing w:line="320" w:lineRule="exact"/>
              <w:jc w:val="center"/>
              <w:rPr>
                <w:sz w:val="24"/>
                <w:szCs w:val="24"/>
              </w:rPr>
            </w:pPr>
            <w:r w:rsidRPr="0082276D">
              <w:rPr>
                <w:sz w:val="24"/>
                <w:szCs w:val="24"/>
              </w:rPr>
              <w:t>4</w:t>
            </w:r>
          </w:p>
        </w:tc>
        <w:tc>
          <w:tcPr>
            <w:tcW w:w="2016" w:type="dxa"/>
            <w:tcBorders>
              <w:top w:val="single" w:sz="6" w:space="0" w:color="auto"/>
              <w:left w:val="single" w:sz="6" w:space="0" w:color="auto"/>
              <w:bottom w:val="single" w:sz="6" w:space="0" w:color="auto"/>
              <w:right w:val="single" w:sz="6" w:space="0" w:color="auto"/>
            </w:tcBorders>
            <w:vAlign w:val="center"/>
          </w:tcPr>
          <w:p w:rsidR="0082276D" w:rsidRPr="0082276D" w:rsidRDefault="0082276D" w:rsidP="00CD6D33">
            <w:pPr>
              <w:spacing w:line="320" w:lineRule="exact"/>
              <w:jc w:val="both"/>
              <w:rPr>
                <w:sz w:val="24"/>
                <w:szCs w:val="24"/>
              </w:rPr>
            </w:pPr>
            <w:r w:rsidRPr="0082276D">
              <w:rPr>
                <w:sz w:val="24"/>
                <w:szCs w:val="24"/>
              </w:rPr>
              <w:t>照明量測與驗證技術</w:t>
            </w:r>
          </w:p>
        </w:tc>
        <w:tc>
          <w:tcPr>
            <w:tcW w:w="1498" w:type="dxa"/>
            <w:tcBorders>
              <w:top w:val="single" w:sz="6" w:space="0" w:color="auto"/>
              <w:left w:val="single" w:sz="6" w:space="0" w:color="auto"/>
              <w:bottom w:val="single" w:sz="6" w:space="0" w:color="auto"/>
              <w:right w:val="single" w:sz="6" w:space="0" w:color="auto"/>
            </w:tcBorders>
            <w:vAlign w:val="center"/>
          </w:tcPr>
          <w:p w:rsidR="0082276D" w:rsidRPr="0082276D" w:rsidRDefault="0082276D" w:rsidP="00CD6D33">
            <w:pPr>
              <w:spacing w:line="320" w:lineRule="exact"/>
              <w:jc w:val="center"/>
              <w:rPr>
                <w:sz w:val="24"/>
                <w:szCs w:val="24"/>
              </w:rPr>
            </w:pPr>
            <w:r w:rsidRPr="0082276D">
              <w:rPr>
                <w:sz w:val="24"/>
                <w:szCs w:val="24"/>
              </w:rPr>
              <w:t>南亞光電</w:t>
            </w:r>
          </w:p>
        </w:tc>
        <w:tc>
          <w:tcPr>
            <w:tcW w:w="4437" w:type="dxa"/>
            <w:tcBorders>
              <w:top w:val="single" w:sz="6" w:space="0" w:color="auto"/>
              <w:left w:val="single" w:sz="6" w:space="0" w:color="auto"/>
              <w:bottom w:val="single" w:sz="6" w:space="0" w:color="auto"/>
              <w:right w:val="single" w:sz="6" w:space="0" w:color="auto"/>
            </w:tcBorders>
            <w:vAlign w:val="center"/>
          </w:tcPr>
          <w:p w:rsidR="0082276D" w:rsidRPr="0082276D" w:rsidRDefault="0082276D" w:rsidP="00CD6D33">
            <w:pPr>
              <w:spacing w:line="320" w:lineRule="exact"/>
              <w:jc w:val="both"/>
              <w:rPr>
                <w:sz w:val="24"/>
                <w:szCs w:val="24"/>
              </w:rPr>
            </w:pPr>
            <w:r w:rsidRPr="0082276D">
              <w:rPr>
                <w:sz w:val="24"/>
                <w:szCs w:val="24"/>
              </w:rPr>
              <w:t>協助業者建立</w:t>
            </w:r>
            <w:r w:rsidRPr="0082276D">
              <w:rPr>
                <w:sz w:val="24"/>
                <w:szCs w:val="24"/>
              </w:rPr>
              <w:t>LED</w:t>
            </w:r>
            <w:r w:rsidRPr="0082276D">
              <w:rPr>
                <w:sz w:val="24"/>
                <w:szCs w:val="24"/>
              </w:rPr>
              <w:t>照明產品品質驗證環境，並培訓該公司員工具備照明產品測試驗證能力。目前該公司</w:t>
            </w:r>
            <w:r w:rsidRPr="0082276D">
              <w:rPr>
                <w:sz w:val="24"/>
                <w:szCs w:val="24"/>
              </w:rPr>
              <w:t>LED</w:t>
            </w:r>
            <w:r w:rsidRPr="0082276D">
              <w:rPr>
                <w:sz w:val="24"/>
                <w:szCs w:val="24"/>
              </w:rPr>
              <w:t>光電模組、</w:t>
            </w:r>
            <w:r w:rsidRPr="0082276D">
              <w:rPr>
                <w:sz w:val="24"/>
                <w:szCs w:val="24"/>
              </w:rPr>
              <w:t>LED</w:t>
            </w:r>
            <w:r w:rsidRPr="0082276D">
              <w:rPr>
                <w:sz w:val="24"/>
                <w:szCs w:val="24"/>
              </w:rPr>
              <w:t>路燈已經量產，預計年產值約</w:t>
            </w:r>
            <w:r w:rsidRPr="0082276D">
              <w:rPr>
                <w:sz w:val="24"/>
                <w:szCs w:val="24"/>
              </w:rPr>
              <w:t>3.5</w:t>
            </w:r>
            <w:r w:rsidRPr="0082276D">
              <w:rPr>
                <w:sz w:val="24"/>
                <w:szCs w:val="24"/>
              </w:rPr>
              <w:t>億元。</w:t>
            </w:r>
          </w:p>
        </w:tc>
      </w:tr>
      <w:tr w:rsidR="0082276D" w:rsidRPr="00E12C89" w:rsidTr="0082276D">
        <w:tc>
          <w:tcPr>
            <w:tcW w:w="868" w:type="dxa"/>
            <w:tcBorders>
              <w:top w:val="single" w:sz="6" w:space="0" w:color="auto"/>
              <w:left w:val="single" w:sz="6" w:space="0" w:color="auto"/>
              <w:bottom w:val="single" w:sz="6" w:space="0" w:color="auto"/>
              <w:right w:val="single" w:sz="6" w:space="0" w:color="auto"/>
            </w:tcBorders>
            <w:vAlign w:val="center"/>
          </w:tcPr>
          <w:p w:rsidR="0082276D" w:rsidRPr="0082276D" w:rsidRDefault="0082276D" w:rsidP="00CD6D33">
            <w:pPr>
              <w:spacing w:line="320" w:lineRule="exact"/>
              <w:jc w:val="center"/>
              <w:rPr>
                <w:sz w:val="24"/>
                <w:szCs w:val="24"/>
              </w:rPr>
            </w:pPr>
            <w:r w:rsidRPr="0082276D">
              <w:rPr>
                <w:sz w:val="24"/>
                <w:szCs w:val="24"/>
              </w:rPr>
              <w:t>5</w:t>
            </w:r>
          </w:p>
        </w:tc>
        <w:tc>
          <w:tcPr>
            <w:tcW w:w="2016" w:type="dxa"/>
            <w:tcBorders>
              <w:top w:val="single" w:sz="6" w:space="0" w:color="auto"/>
              <w:left w:val="single" w:sz="6" w:space="0" w:color="auto"/>
              <w:bottom w:val="single" w:sz="6" w:space="0" w:color="auto"/>
              <w:right w:val="single" w:sz="6" w:space="0" w:color="auto"/>
            </w:tcBorders>
            <w:vAlign w:val="center"/>
          </w:tcPr>
          <w:p w:rsidR="0082276D" w:rsidRPr="0082276D" w:rsidRDefault="0082276D" w:rsidP="00CD6D33">
            <w:pPr>
              <w:spacing w:line="320" w:lineRule="exact"/>
              <w:jc w:val="both"/>
              <w:rPr>
                <w:sz w:val="24"/>
                <w:szCs w:val="24"/>
              </w:rPr>
            </w:pPr>
            <w:r w:rsidRPr="0082276D">
              <w:rPr>
                <w:sz w:val="24"/>
                <w:szCs w:val="24"/>
              </w:rPr>
              <w:t>照明量測與驗證技術</w:t>
            </w:r>
          </w:p>
        </w:tc>
        <w:tc>
          <w:tcPr>
            <w:tcW w:w="1498" w:type="dxa"/>
            <w:tcBorders>
              <w:top w:val="single" w:sz="6" w:space="0" w:color="auto"/>
              <w:left w:val="single" w:sz="6" w:space="0" w:color="auto"/>
              <w:bottom w:val="single" w:sz="6" w:space="0" w:color="auto"/>
              <w:right w:val="single" w:sz="6" w:space="0" w:color="auto"/>
            </w:tcBorders>
            <w:vAlign w:val="center"/>
          </w:tcPr>
          <w:p w:rsidR="0082276D" w:rsidRPr="0082276D" w:rsidRDefault="0082276D" w:rsidP="00CD6D33">
            <w:pPr>
              <w:spacing w:line="320" w:lineRule="exact"/>
              <w:jc w:val="center"/>
              <w:rPr>
                <w:sz w:val="24"/>
                <w:szCs w:val="24"/>
              </w:rPr>
            </w:pPr>
            <w:r w:rsidRPr="0082276D">
              <w:rPr>
                <w:sz w:val="24"/>
                <w:szCs w:val="24"/>
              </w:rPr>
              <w:t>南靖光電</w:t>
            </w:r>
          </w:p>
        </w:tc>
        <w:tc>
          <w:tcPr>
            <w:tcW w:w="4437" w:type="dxa"/>
            <w:tcBorders>
              <w:top w:val="single" w:sz="6" w:space="0" w:color="auto"/>
              <w:left w:val="single" w:sz="6" w:space="0" w:color="auto"/>
              <w:bottom w:val="single" w:sz="6" w:space="0" w:color="auto"/>
              <w:right w:val="single" w:sz="6" w:space="0" w:color="auto"/>
            </w:tcBorders>
            <w:vAlign w:val="center"/>
          </w:tcPr>
          <w:p w:rsidR="0082276D" w:rsidRPr="0082276D" w:rsidRDefault="0082276D" w:rsidP="00CD6D33">
            <w:pPr>
              <w:spacing w:line="320" w:lineRule="exact"/>
              <w:jc w:val="both"/>
              <w:rPr>
                <w:sz w:val="24"/>
                <w:szCs w:val="24"/>
              </w:rPr>
            </w:pPr>
            <w:r w:rsidRPr="0082276D">
              <w:rPr>
                <w:sz w:val="24"/>
                <w:szCs w:val="24"/>
              </w:rPr>
              <w:t>協助業者改善</w:t>
            </w:r>
            <w:r w:rsidRPr="0082276D">
              <w:rPr>
                <w:sz w:val="24"/>
                <w:szCs w:val="24"/>
              </w:rPr>
              <w:t>LED</w:t>
            </w:r>
            <w:r w:rsidRPr="0082276D">
              <w:rPr>
                <w:sz w:val="24"/>
                <w:szCs w:val="24"/>
              </w:rPr>
              <w:t>路燈性能，開發符合道路照明配光需求之</w:t>
            </w:r>
            <w:r w:rsidRPr="0082276D">
              <w:rPr>
                <w:sz w:val="24"/>
                <w:szCs w:val="24"/>
              </w:rPr>
              <w:t>LED</w:t>
            </w:r>
            <w:r w:rsidRPr="0082276D">
              <w:rPr>
                <w:sz w:val="24"/>
                <w:szCs w:val="24"/>
              </w:rPr>
              <w:t>路燈產品，以符合道路照明市場需求。</w:t>
            </w:r>
          </w:p>
        </w:tc>
      </w:tr>
      <w:tr w:rsidR="0082276D" w:rsidRPr="00E12C89" w:rsidTr="0082276D">
        <w:trPr>
          <w:trHeight w:val="517"/>
        </w:trPr>
        <w:tc>
          <w:tcPr>
            <w:tcW w:w="868" w:type="dxa"/>
            <w:vMerge w:val="restart"/>
            <w:tcBorders>
              <w:top w:val="single" w:sz="6" w:space="0" w:color="auto"/>
              <w:left w:val="single" w:sz="6" w:space="0" w:color="auto"/>
              <w:bottom w:val="single" w:sz="6" w:space="0" w:color="auto"/>
              <w:right w:val="single" w:sz="6" w:space="0" w:color="auto"/>
            </w:tcBorders>
            <w:vAlign w:val="center"/>
          </w:tcPr>
          <w:p w:rsidR="0082276D" w:rsidRPr="0082276D" w:rsidRDefault="0082276D" w:rsidP="00CD6D33">
            <w:pPr>
              <w:spacing w:line="320" w:lineRule="exact"/>
              <w:jc w:val="center"/>
              <w:rPr>
                <w:sz w:val="24"/>
                <w:szCs w:val="24"/>
              </w:rPr>
            </w:pPr>
            <w:r w:rsidRPr="0082276D">
              <w:rPr>
                <w:sz w:val="24"/>
                <w:szCs w:val="24"/>
              </w:rPr>
              <w:t>6</w:t>
            </w:r>
          </w:p>
        </w:tc>
        <w:tc>
          <w:tcPr>
            <w:tcW w:w="2016" w:type="dxa"/>
            <w:vMerge w:val="restart"/>
            <w:tcBorders>
              <w:top w:val="single" w:sz="6" w:space="0" w:color="auto"/>
              <w:left w:val="single" w:sz="6" w:space="0" w:color="auto"/>
              <w:bottom w:val="single" w:sz="6" w:space="0" w:color="auto"/>
              <w:right w:val="single" w:sz="6" w:space="0" w:color="auto"/>
            </w:tcBorders>
            <w:vAlign w:val="center"/>
          </w:tcPr>
          <w:p w:rsidR="0082276D" w:rsidRPr="0082276D" w:rsidRDefault="0082276D" w:rsidP="00CD6D33">
            <w:pPr>
              <w:spacing w:line="320" w:lineRule="exact"/>
              <w:jc w:val="both"/>
              <w:rPr>
                <w:sz w:val="24"/>
                <w:szCs w:val="24"/>
              </w:rPr>
            </w:pPr>
            <w:r w:rsidRPr="0082276D">
              <w:rPr>
                <w:sz w:val="24"/>
                <w:szCs w:val="24"/>
              </w:rPr>
              <w:t>照明燈具配光曲線量測技術</w:t>
            </w:r>
          </w:p>
        </w:tc>
        <w:tc>
          <w:tcPr>
            <w:tcW w:w="1498" w:type="dxa"/>
            <w:tcBorders>
              <w:top w:val="single" w:sz="6" w:space="0" w:color="auto"/>
              <w:left w:val="single" w:sz="6" w:space="0" w:color="auto"/>
              <w:bottom w:val="single" w:sz="6" w:space="0" w:color="auto"/>
              <w:right w:val="single" w:sz="6" w:space="0" w:color="auto"/>
            </w:tcBorders>
            <w:vAlign w:val="center"/>
          </w:tcPr>
          <w:p w:rsidR="0082276D" w:rsidRPr="0082276D" w:rsidRDefault="00525B93" w:rsidP="00CD6D33">
            <w:pPr>
              <w:spacing w:line="320" w:lineRule="exact"/>
              <w:jc w:val="center"/>
              <w:rPr>
                <w:sz w:val="24"/>
                <w:szCs w:val="24"/>
              </w:rPr>
            </w:pPr>
            <w:r>
              <w:rPr>
                <w:sz w:val="24"/>
                <w:szCs w:val="24"/>
              </w:rPr>
              <w:t>臺</w:t>
            </w:r>
            <w:r w:rsidR="0082276D" w:rsidRPr="0082276D">
              <w:rPr>
                <w:sz w:val="24"/>
                <w:szCs w:val="24"/>
              </w:rPr>
              <w:t>達電子</w:t>
            </w:r>
          </w:p>
        </w:tc>
        <w:tc>
          <w:tcPr>
            <w:tcW w:w="4437" w:type="dxa"/>
            <w:vMerge w:val="restart"/>
            <w:tcBorders>
              <w:top w:val="single" w:sz="6" w:space="0" w:color="auto"/>
              <w:left w:val="single" w:sz="6" w:space="0" w:color="auto"/>
              <w:bottom w:val="single" w:sz="6" w:space="0" w:color="auto"/>
              <w:right w:val="single" w:sz="6" w:space="0" w:color="auto"/>
            </w:tcBorders>
            <w:vAlign w:val="center"/>
          </w:tcPr>
          <w:p w:rsidR="0082276D" w:rsidRPr="0082276D" w:rsidRDefault="0082276D" w:rsidP="00CD6D33">
            <w:pPr>
              <w:spacing w:line="320" w:lineRule="exact"/>
              <w:jc w:val="both"/>
              <w:rPr>
                <w:sz w:val="24"/>
                <w:szCs w:val="24"/>
              </w:rPr>
            </w:pPr>
            <w:r w:rsidRPr="0082276D">
              <w:rPr>
                <w:sz w:val="24"/>
                <w:szCs w:val="24"/>
              </w:rPr>
              <w:t>協助業者產品開發及性能驗證，該</w:t>
            </w:r>
            <w:r w:rsidRPr="0082276D">
              <w:rPr>
                <w:sz w:val="24"/>
                <w:szCs w:val="24"/>
              </w:rPr>
              <w:t>2</w:t>
            </w:r>
            <w:r w:rsidRPr="0082276D">
              <w:rPr>
                <w:sz w:val="24"/>
                <w:szCs w:val="24"/>
              </w:rPr>
              <w:t>家企業之</w:t>
            </w:r>
            <w:r w:rsidRPr="0082276D">
              <w:rPr>
                <w:sz w:val="24"/>
                <w:szCs w:val="24"/>
              </w:rPr>
              <w:t>LED</w:t>
            </w:r>
            <w:r w:rsidRPr="0082276D">
              <w:rPr>
                <w:sz w:val="24"/>
                <w:szCs w:val="24"/>
              </w:rPr>
              <w:t>照明產品已在國內外建立行銷通路。</w:t>
            </w:r>
          </w:p>
        </w:tc>
      </w:tr>
      <w:tr w:rsidR="0082276D" w:rsidRPr="00E12C89" w:rsidTr="0082276D">
        <w:trPr>
          <w:trHeight w:val="518"/>
        </w:trPr>
        <w:tc>
          <w:tcPr>
            <w:tcW w:w="868" w:type="dxa"/>
            <w:vMerge/>
            <w:tcBorders>
              <w:top w:val="single" w:sz="6" w:space="0" w:color="auto"/>
              <w:left w:val="single" w:sz="6" w:space="0" w:color="auto"/>
              <w:bottom w:val="single" w:sz="6" w:space="0" w:color="auto"/>
              <w:right w:val="single" w:sz="6" w:space="0" w:color="auto"/>
            </w:tcBorders>
            <w:vAlign w:val="center"/>
          </w:tcPr>
          <w:p w:rsidR="0082276D" w:rsidRPr="0082276D" w:rsidRDefault="0082276D" w:rsidP="00CD6D33">
            <w:pPr>
              <w:spacing w:line="320" w:lineRule="exact"/>
              <w:jc w:val="center"/>
              <w:rPr>
                <w:sz w:val="24"/>
                <w:szCs w:val="24"/>
              </w:rPr>
            </w:pPr>
          </w:p>
        </w:tc>
        <w:tc>
          <w:tcPr>
            <w:tcW w:w="2016" w:type="dxa"/>
            <w:vMerge/>
            <w:tcBorders>
              <w:top w:val="single" w:sz="6" w:space="0" w:color="auto"/>
              <w:left w:val="single" w:sz="6" w:space="0" w:color="auto"/>
              <w:bottom w:val="single" w:sz="6" w:space="0" w:color="auto"/>
              <w:right w:val="single" w:sz="6" w:space="0" w:color="auto"/>
            </w:tcBorders>
            <w:vAlign w:val="center"/>
          </w:tcPr>
          <w:p w:rsidR="0082276D" w:rsidRPr="0082276D" w:rsidRDefault="0082276D" w:rsidP="00CD6D33">
            <w:pPr>
              <w:spacing w:line="320" w:lineRule="exact"/>
              <w:jc w:val="both"/>
              <w:rPr>
                <w:sz w:val="24"/>
                <w:szCs w:val="24"/>
              </w:rPr>
            </w:pPr>
          </w:p>
        </w:tc>
        <w:tc>
          <w:tcPr>
            <w:tcW w:w="1498" w:type="dxa"/>
            <w:tcBorders>
              <w:top w:val="single" w:sz="6" w:space="0" w:color="auto"/>
              <w:left w:val="single" w:sz="6" w:space="0" w:color="auto"/>
              <w:bottom w:val="single" w:sz="6" w:space="0" w:color="auto"/>
              <w:right w:val="single" w:sz="6" w:space="0" w:color="auto"/>
            </w:tcBorders>
            <w:vAlign w:val="center"/>
          </w:tcPr>
          <w:p w:rsidR="0082276D" w:rsidRPr="0082276D" w:rsidRDefault="0082276D" w:rsidP="00CD6D33">
            <w:pPr>
              <w:spacing w:line="320" w:lineRule="exact"/>
              <w:jc w:val="center"/>
              <w:rPr>
                <w:sz w:val="24"/>
                <w:szCs w:val="24"/>
              </w:rPr>
            </w:pPr>
            <w:r w:rsidRPr="0082276D">
              <w:rPr>
                <w:sz w:val="24"/>
                <w:szCs w:val="24"/>
              </w:rPr>
              <w:t>晶亮電工</w:t>
            </w:r>
          </w:p>
        </w:tc>
        <w:tc>
          <w:tcPr>
            <w:tcW w:w="4437" w:type="dxa"/>
            <w:vMerge/>
            <w:tcBorders>
              <w:top w:val="single" w:sz="6" w:space="0" w:color="auto"/>
              <w:left w:val="single" w:sz="6" w:space="0" w:color="auto"/>
              <w:bottom w:val="single" w:sz="6" w:space="0" w:color="auto"/>
              <w:right w:val="single" w:sz="6" w:space="0" w:color="auto"/>
            </w:tcBorders>
            <w:vAlign w:val="center"/>
          </w:tcPr>
          <w:p w:rsidR="0082276D" w:rsidRPr="0082276D" w:rsidRDefault="0082276D" w:rsidP="00CD6D33">
            <w:pPr>
              <w:spacing w:line="320" w:lineRule="exact"/>
              <w:jc w:val="both"/>
              <w:rPr>
                <w:sz w:val="24"/>
                <w:szCs w:val="24"/>
              </w:rPr>
            </w:pPr>
          </w:p>
        </w:tc>
      </w:tr>
      <w:tr w:rsidR="0082276D" w:rsidRPr="00E12C89" w:rsidTr="0082276D">
        <w:trPr>
          <w:trHeight w:val="1602"/>
        </w:trPr>
        <w:tc>
          <w:tcPr>
            <w:tcW w:w="868" w:type="dxa"/>
            <w:tcBorders>
              <w:top w:val="single" w:sz="6" w:space="0" w:color="auto"/>
              <w:left w:val="single" w:sz="6" w:space="0" w:color="auto"/>
              <w:bottom w:val="single" w:sz="6" w:space="0" w:color="auto"/>
              <w:right w:val="single" w:sz="6" w:space="0" w:color="auto"/>
            </w:tcBorders>
            <w:vAlign w:val="center"/>
          </w:tcPr>
          <w:p w:rsidR="0082276D" w:rsidRPr="00FB754F" w:rsidRDefault="0082276D" w:rsidP="00CD6D33">
            <w:pPr>
              <w:spacing w:line="320" w:lineRule="exact"/>
              <w:jc w:val="center"/>
              <w:rPr>
                <w:spacing w:val="-8"/>
                <w:sz w:val="24"/>
                <w:szCs w:val="24"/>
              </w:rPr>
            </w:pPr>
            <w:r w:rsidRPr="00FB754F">
              <w:rPr>
                <w:spacing w:val="-8"/>
                <w:sz w:val="24"/>
                <w:szCs w:val="24"/>
              </w:rPr>
              <w:t>6</w:t>
            </w:r>
          </w:p>
        </w:tc>
        <w:tc>
          <w:tcPr>
            <w:tcW w:w="2016" w:type="dxa"/>
            <w:tcBorders>
              <w:top w:val="single" w:sz="6" w:space="0" w:color="auto"/>
              <w:left w:val="single" w:sz="6" w:space="0" w:color="auto"/>
              <w:bottom w:val="single" w:sz="6" w:space="0" w:color="auto"/>
              <w:right w:val="single" w:sz="6" w:space="0" w:color="auto"/>
            </w:tcBorders>
            <w:vAlign w:val="center"/>
          </w:tcPr>
          <w:p w:rsidR="0082276D" w:rsidRPr="00FB754F" w:rsidRDefault="0082276D" w:rsidP="00CD6D33">
            <w:pPr>
              <w:spacing w:line="320" w:lineRule="exact"/>
              <w:jc w:val="both"/>
              <w:rPr>
                <w:spacing w:val="-8"/>
                <w:sz w:val="24"/>
                <w:szCs w:val="24"/>
              </w:rPr>
            </w:pPr>
            <w:r w:rsidRPr="00FB754F">
              <w:rPr>
                <w:spacing w:val="-8"/>
                <w:sz w:val="24"/>
                <w:szCs w:val="24"/>
              </w:rPr>
              <w:t>高導熱</w:t>
            </w:r>
            <w:r w:rsidRPr="00FB754F">
              <w:rPr>
                <w:spacing w:val="-8"/>
                <w:sz w:val="24"/>
                <w:szCs w:val="24"/>
              </w:rPr>
              <w:t>LED</w:t>
            </w:r>
            <w:r w:rsidRPr="00FB754F">
              <w:rPr>
                <w:spacing w:val="-8"/>
                <w:sz w:val="24"/>
                <w:szCs w:val="24"/>
              </w:rPr>
              <w:t>複材基板</w:t>
            </w:r>
          </w:p>
        </w:tc>
        <w:tc>
          <w:tcPr>
            <w:tcW w:w="1498" w:type="dxa"/>
            <w:tcBorders>
              <w:top w:val="single" w:sz="6" w:space="0" w:color="auto"/>
              <w:left w:val="single" w:sz="6" w:space="0" w:color="auto"/>
              <w:bottom w:val="single" w:sz="6" w:space="0" w:color="auto"/>
              <w:right w:val="single" w:sz="6" w:space="0" w:color="auto"/>
            </w:tcBorders>
            <w:vAlign w:val="center"/>
          </w:tcPr>
          <w:p w:rsidR="0082276D" w:rsidRPr="00FB754F" w:rsidRDefault="0082276D" w:rsidP="00CD6D33">
            <w:pPr>
              <w:spacing w:line="320" w:lineRule="exact"/>
              <w:jc w:val="center"/>
              <w:rPr>
                <w:spacing w:val="-8"/>
                <w:sz w:val="24"/>
                <w:szCs w:val="24"/>
              </w:rPr>
            </w:pPr>
            <w:r w:rsidRPr="00FB754F">
              <w:rPr>
                <w:spacing w:val="-8"/>
                <w:sz w:val="24"/>
                <w:szCs w:val="24"/>
              </w:rPr>
              <w:t>矽畿</w:t>
            </w:r>
          </w:p>
        </w:tc>
        <w:tc>
          <w:tcPr>
            <w:tcW w:w="4437" w:type="dxa"/>
            <w:vMerge w:val="restart"/>
            <w:tcBorders>
              <w:top w:val="single" w:sz="6" w:space="0" w:color="auto"/>
              <w:left w:val="single" w:sz="6" w:space="0" w:color="auto"/>
              <w:bottom w:val="single" w:sz="6" w:space="0" w:color="auto"/>
              <w:right w:val="single" w:sz="6" w:space="0" w:color="auto"/>
            </w:tcBorders>
            <w:vAlign w:val="center"/>
          </w:tcPr>
          <w:p w:rsidR="0082276D" w:rsidRPr="0082276D" w:rsidRDefault="0082276D" w:rsidP="00CD6D33">
            <w:pPr>
              <w:spacing w:line="320" w:lineRule="exact"/>
              <w:ind w:left="208" w:hangingChars="80" w:hanging="208"/>
              <w:jc w:val="both"/>
              <w:rPr>
                <w:sz w:val="24"/>
                <w:szCs w:val="24"/>
              </w:rPr>
            </w:pPr>
            <w:r w:rsidRPr="0082276D">
              <w:rPr>
                <w:sz w:val="24"/>
                <w:szCs w:val="24"/>
              </w:rPr>
              <w:t>1.</w:t>
            </w:r>
            <w:r w:rsidRPr="0082276D">
              <w:rPr>
                <w:sz w:val="24"/>
                <w:szCs w:val="24"/>
              </w:rPr>
              <w:t>技術移轉高導熱</w:t>
            </w:r>
            <w:r w:rsidRPr="0082276D">
              <w:rPr>
                <w:sz w:val="24"/>
                <w:szCs w:val="24"/>
              </w:rPr>
              <w:t>LED</w:t>
            </w:r>
            <w:r w:rsidRPr="0082276D">
              <w:rPr>
                <w:sz w:val="24"/>
                <w:szCs w:val="24"/>
              </w:rPr>
              <w:t>複材基板技術予業者，提升民間企業技術能力。</w:t>
            </w:r>
          </w:p>
          <w:p w:rsidR="0082276D" w:rsidRPr="0082276D" w:rsidRDefault="0082276D" w:rsidP="00CD6D33">
            <w:pPr>
              <w:spacing w:line="320" w:lineRule="exact"/>
              <w:ind w:left="208" w:hangingChars="80" w:hanging="208"/>
              <w:jc w:val="both"/>
              <w:rPr>
                <w:sz w:val="24"/>
                <w:szCs w:val="24"/>
              </w:rPr>
            </w:pPr>
            <w:r w:rsidRPr="0082276D">
              <w:rPr>
                <w:sz w:val="24"/>
                <w:szCs w:val="24"/>
              </w:rPr>
              <w:t>2.</w:t>
            </w:r>
            <w:r w:rsidRPr="0082276D">
              <w:rPr>
                <w:sz w:val="24"/>
                <w:szCs w:val="24"/>
              </w:rPr>
              <w:t>全球高散熱基板市場約</w:t>
            </w:r>
            <w:r w:rsidRPr="0082276D">
              <w:rPr>
                <w:sz w:val="24"/>
                <w:szCs w:val="24"/>
              </w:rPr>
              <w:t>4.6</w:t>
            </w:r>
            <w:r w:rsidRPr="0082276D">
              <w:rPr>
                <w:sz w:val="24"/>
                <w:szCs w:val="24"/>
              </w:rPr>
              <w:t>億美元，成長約</w:t>
            </w:r>
            <w:r w:rsidRPr="0082276D">
              <w:rPr>
                <w:sz w:val="24"/>
                <w:szCs w:val="24"/>
              </w:rPr>
              <w:t>30</w:t>
            </w:r>
            <w:r w:rsidR="00CF5EB4">
              <w:rPr>
                <w:sz w:val="24"/>
                <w:szCs w:val="24"/>
              </w:rPr>
              <w:t>％</w:t>
            </w:r>
            <w:r w:rsidRPr="0082276D">
              <w:rPr>
                <w:sz w:val="24"/>
                <w:szCs w:val="24"/>
              </w:rPr>
              <w:t>，大部分廠商是採用鋁金屬基板為主。惟金屬基板之熱傳導係數仍嫌不足，熱膨脹係數與晶片差異太大，不足以解決高功率</w:t>
            </w:r>
            <w:r w:rsidRPr="0082276D">
              <w:rPr>
                <w:sz w:val="24"/>
                <w:szCs w:val="24"/>
              </w:rPr>
              <w:t>LED</w:t>
            </w:r>
            <w:r w:rsidRPr="0082276D">
              <w:rPr>
                <w:sz w:val="24"/>
                <w:szCs w:val="24"/>
              </w:rPr>
              <w:t>散熱與熱應力問題。</w:t>
            </w:r>
          </w:p>
          <w:p w:rsidR="0082276D" w:rsidRPr="0082276D" w:rsidRDefault="0082276D" w:rsidP="00CD6D33">
            <w:pPr>
              <w:spacing w:line="320" w:lineRule="exact"/>
              <w:ind w:left="208" w:hangingChars="80" w:hanging="208"/>
              <w:jc w:val="both"/>
              <w:rPr>
                <w:sz w:val="24"/>
                <w:szCs w:val="24"/>
              </w:rPr>
            </w:pPr>
            <w:r w:rsidRPr="0082276D">
              <w:rPr>
                <w:sz w:val="24"/>
                <w:szCs w:val="24"/>
              </w:rPr>
              <w:t>3.</w:t>
            </w:r>
            <w:r w:rsidRPr="0082276D">
              <w:rPr>
                <w:sz w:val="24"/>
                <w:szCs w:val="24"/>
              </w:rPr>
              <w:t>該計畫所開發之高導熱與低熱膨脹係數複合基板為未來市場的成長潛力材料。</w:t>
            </w:r>
          </w:p>
        </w:tc>
      </w:tr>
      <w:tr w:rsidR="0082276D" w:rsidRPr="00E12C89" w:rsidTr="0082276D">
        <w:tc>
          <w:tcPr>
            <w:tcW w:w="868" w:type="dxa"/>
            <w:tcBorders>
              <w:top w:val="single" w:sz="6" w:space="0" w:color="auto"/>
              <w:left w:val="single" w:sz="6" w:space="0" w:color="auto"/>
              <w:bottom w:val="single" w:sz="6" w:space="0" w:color="auto"/>
              <w:right w:val="single" w:sz="6" w:space="0" w:color="auto"/>
            </w:tcBorders>
            <w:vAlign w:val="center"/>
          </w:tcPr>
          <w:p w:rsidR="0082276D" w:rsidRPr="00FB754F" w:rsidRDefault="0082276D" w:rsidP="009C46E5">
            <w:pPr>
              <w:spacing w:line="300" w:lineRule="exact"/>
              <w:jc w:val="center"/>
              <w:rPr>
                <w:spacing w:val="-8"/>
                <w:sz w:val="24"/>
                <w:szCs w:val="24"/>
              </w:rPr>
            </w:pPr>
            <w:r w:rsidRPr="00FB754F">
              <w:rPr>
                <w:spacing w:val="-8"/>
                <w:sz w:val="24"/>
                <w:szCs w:val="24"/>
              </w:rPr>
              <w:t>7</w:t>
            </w:r>
          </w:p>
        </w:tc>
        <w:tc>
          <w:tcPr>
            <w:tcW w:w="2016" w:type="dxa"/>
            <w:tcBorders>
              <w:top w:val="single" w:sz="6" w:space="0" w:color="auto"/>
              <w:left w:val="single" w:sz="6" w:space="0" w:color="auto"/>
              <w:bottom w:val="single" w:sz="6" w:space="0" w:color="auto"/>
              <w:right w:val="single" w:sz="6" w:space="0" w:color="auto"/>
            </w:tcBorders>
            <w:vAlign w:val="center"/>
          </w:tcPr>
          <w:p w:rsidR="0082276D" w:rsidRPr="00FB754F" w:rsidRDefault="0082276D" w:rsidP="009C46E5">
            <w:pPr>
              <w:spacing w:line="300" w:lineRule="exact"/>
              <w:jc w:val="both"/>
              <w:rPr>
                <w:spacing w:val="-8"/>
                <w:sz w:val="24"/>
                <w:szCs w:val="24"/>
              </w:rPr>
            </w:pPr>
            <w:r w:rsidRPr="00FB754F">
              <w:rPr>
                <w:spacing w:val="-8"/>
                <w:sz w:val="24"/>
                <w:szCs w:val="24"/>
              </w:rPr>
              <w:t>高導熱</w:t>
            </w:r>
            <w:r w:rsidRPr="00FB754F">
              <w:rPr>
                <w:spacing w:val="-8"/>
                <w:sz w:val="24"/>
                <w:szCs w:val="24"/>
              </w:rPr>
              <w:t>LED</w:t>
            </w:r>
            <w:r w:rsidRPr="00FB754F">
              <w:rPr>
                <w:spacing w:val="-8"/>
                <w:sz w:val="24"/>
                <w:szCs w:val="24"/>
              </w:rPr>
              <w:t>複材基板</w:t>
            </w:r>
          </w:p>
        </w:tc>
        <w:tc>
          <w:tcPr>
            <w:tcW w:w="1498" w:type="dxa"/>
            <w:tcBorders>
              <w:top w:val="single" w:sz="6" w:space="0" w:color="auto"/>
              <w:left w:val="single" w:sz="6" w:space="0" w:color="auto"/>
              <w:bottom w:val="single" w:sz="6" w:space="0" w:color="auto"/>
              <w:right w:val="single" w:sz="6" w:space="0" w:color="auto"/>
            </w:tcBorders>
            <w:vAlign w:val="center"/>
          </w:tcPr>
          <w:p w:rsidR="0082276D" w:rsidRPr="00FB754F" w:rsidRDefault="0082276D" w:rsidP="009C46E5">
            <w:pPr>
              <w:spacing w:line="300" w:lineRule="exact"/>
              <w:jc w:val="center"/>
              <w:rPr>
                <w:spacing w:val="-8"/>
                <w:sz w:val="24"/>
                <w:szCs w:val="24"/>
              </w:rPr>
            </w:pPr>
            <w:r w:rsidRPr="00FB754F">
              <w:rPr>
                <w:spacing w:val="-8"/>
                <w:sz w:val="24"/>
                <w:szCs w:val="24"/>
              </w:rPr>
              <w:t>尚慧</w:t>
            </w:r>
          </w:p>
        </w:tc>
        <w:tc>
          <w:tcPr>
            <w:tcW w:w="4437" w:type="dxa"/>
            <w:vMerge/>
            <w:tcBorders>
              <w:top w:val="single" w:sz="6" w:space="0" w:color="auto"/>
              <w:left w:val="single" w:sz="6" w:space="0" w:color="auto"/>
              <w:bottom w:val="single" w:sz="6" w:space="0" w:color="auto"/>
              <w:right w:val="single" w:sz="6" w:space="0" w:color="auto"/>
            </w:tcBorders>
            <w:vAlign w:val="center"/>
          </w:tcPr>
          <w:p w:rsidR="0082276D" w:rsidRPr="00E12C89" w:rsidRDefault="0082276D" w:rsidP="009C46E5">
            <w:pPr>
              <w:spacing w:line="300" w:lineRule="exact"/>
              <w:rPr>
                <w:sz w:val="28"/>
                <w:szCs w:val="28"/>
              </w:rPr>
            </w:pPr>
          </w:p>
        </w:tc>
      </w:tr>
    </w:tbl>
    <w:p w:rsidR="00D05F9E" w:rsidRPr="00B37808" w:rsidRDefault="00D05F9E" w:rsidP="00B37808">
      <w:pPr>
        <w:spacing w:line="240" w:lineRule="exact"/>
        <w:ind w:leftChars="42" w:left="341" w:hangingChars="90" w:hanging="198"/>
        <w:rPr>
          <w:sz w:val="20"/>
        </w:rPr>
      </w:pPr>
      <w:r w:rsidRPr="00B37808">
        <w:rPr>
          <w:rFonts w:hint="eastAsia"/>
          <w:sz w:val="20"/>
        </w:rPr>
        <w:t>註：資料來源：工研院、能源局。</w:t>
      </w:r>
    </w:p>
    <w:p w:rsidR="00EF3BF7" w:rsidRPr="00CD6D33" w:rsidRDefault="00EF3BF7" w:rsidP="00E21274">
      <w:pPr>
        <w:pStyle w:val="afa"/>
        <w:spacing w:before="228"/>
      </w:pPr>
      <w:bookmarkStart w:id="1255" w:name="_Toc310611648"/>
      <w:bookmarkStart w:id="1256" w:name="_Toc311050994"/>
      <w:r w:rsidRPr="00CD6D33">
        <w:rPr>
          <w:rFonts w:hint="eastAsia"/>
        </w:rPr>
        <w:lastRenderedPageBreak/>
        <w:t>附表</w:t>
      </w:r>
      <w:r w:rsidR="00B95413">
        <w:rPr>
          <w:rFonts w:hint="eastAsia"/>
        </w:rPr>
        <w:t>4</w:t>
      </w:r>
      <w:r w:rsidRPr="00CD6D33">
        <w:t>、</w:t>
      </w:r>
      <w:r w:rsidRPr="00CD6D33">
        <w:rPr>
          <w:rFonts w:hint="eastAsia"/>
        </w:rPr>
        <w:t>工研院依據能源局「LED照明應用技術與製程設備開發」專案計畫</w:t>
      </w:r>
      <w:r w:rsidR="00F1742A" w:rsidRPr="00CD6D33">
        <w:rPr>
          <w:rFonts w:hint="eastAsia"/>
        </w:rPr>
        <w:t>與業界合作</w:t>
      </w:r>
      <w:r w:rsidRPr="00CD6D33">
        <w:rPr>
          <w:rFonts w:hint="eastAsia"/>
        </w:rPr>
        <w:t>情形</w:t>
      </w:r>
      <w:bookmarkEnd w:id="1255"/>
      <w:bookmarkEnd w:id="1256"/>
    </w:p>
    <w:tbl>
      <w:tblPr>
        <w:tblW w:w="8861" w:type="dxa"/>
        <w:tblInd w:w="1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82"/>
        <w:gridCol w:w="2002"/>
        <w:gridCol w:w="1176"/>
        <w:gridCol w:w="1372"/>
        <w:gridCol w:w="3429"/>
      </w:tblGrid>
      <w:tr w:rsidR="009C46E5" w:rsidRPr="009C46E5" w:rsidTr="002A08B3">
        <w:trPr>
          <w:cantSplit/>
          <w:trHeight w:val="534"/>
          <w:tblHeader/>
        </w:trPr>
        <w:tc>
          <w:tcPr>
            <w:tcW w:w="882" w:type="dxa"/>
            <w:tcBorders>
              <w:top w:val="single" w:sz="6" w:space="0" w:color="auto"/>
              <w:left w:val="single" w:sz="6" w:space="0" w:color="auto"/>
              <w:bottom w:val="single" w:sz="6" w:space="0" w:color="auto"/>
              <w:right w:val="single" w:sz="6" w:space="0" w:color="auto"/>
            </w:tcBorders>
            <w:shd w:val="clear" w:color="auto" w:fill="92D050"/>
            <w:vAlign w:val="center"/>
          </w:tcPr>
          <w:p w:rsidR="009C46E5" w:rsidRPr="009C46E5" w:rsidRDefault="009C46E5" w:rsidP="0076502E">
            <w:pPr>
              <w:pStyle w:val="13"/>
              <w:keepNext/>
              <w:adjustRightInd/>
              <w:spacing w:line="360" w:lineRule="exact"/>
              <w:outlineLvl w:val="0"/>
              <w:rPr>
                <w:rFonts w:ascii="Times New Roman" w:eastAsia="標楷體"/>
                <w:bCs/>
                <w:sz w:val="24"/>
                <w:szCs w:val="24"/>
              </w:rPr>
            </w:pPr>
            <w:bookmarkStart w:id="1257" w:name="_Toc310611649"/>
            <w:bookmarkStart w:id="1258" w:name="_Toc311050995"/>
            <w:r w:rsidRPr="009C46E5">
              <w:rPr>
                <w:rFonts w:ascii="Times New Roman" w:eastAsia="標楷體"/>
                <w:bCs/>
                <w:sz w:val="24"/>
                <w:szCs w:val="24"/>
              </w:rPr>
              <w:t>項次</w:t>
            </w:r>
            <w:bookmarkEnd w:id="1257"/>
            <w:bookmarkEnd w:id="1258"/>
          </w:p>
        </w:tc>
        <w:tc>
          <w:tcPr>
            <w:tcW w:w="2002" w:type="dxa"/>
            <w:tcBorders>
              <w:top w:val="single" w:sz="6" w:space="0" w:color="auto"/>
              <w:left w:val="single" w:sz="6" w:space="0" w:color="auto"/>
              <w:bottom w:val="single" w:sz="6" w:space="0" w:color="auto"/>
              <w:right w:val="single" w:sz="6" w:space="0" w:color="auto"/>
            </w:tcBorders>
            <w:shd w:val="clear" w:color="auto" w:fill="92D050"/>
            <w:vAlign w:val="center"/>
          </w:tcPr>
          <w:p w:rsidR="009C46E5" w:rsidRPr="009C46E5" w:rsidRDefault="009C46E5" w:rsidP="0076502E">
            <w:pPr>
              <w:spacing w:line="360" w:lineRule="exact"/>
              <w:jc w:val="center"/>
              <w:rPr>
                <w:bCs/>
                <w:sz w:val="24"/>
                <w:szCs w:val="24"/>
              </w:rPr>
            </w:pPr>
            <w:r w:rsidRPr="009C46E5">
              <w:rPr>
                <w:bCs/>
                <w:sz w:val="24"/>
                <w:szCs w:val="24"/>
              </w:rPr>
              <w:t>合作項目名稱</w:t>
            </w:r>
          </w:p>
        </w:tc>
        <w:tc>
          <w:tcPr>
            <w:tcW w:w="1176" w:type="dxa"/>
            <w:tcBorders>
              <w:top w:val="single" w:sz="6" w:space="0" w:color="auto"/>
              <w:left w:val="single" w:sz="6" w:space="0" w:color="auto"/>
              <w:bottom w:val="single" w:sz="6" w:space="0" w:color="auto"/>
              <w:right w:val="single" w:sz="6" w:space="0" w:color="auto"/>
            </w:tcBorders>
            <w:shd w:val="clear" w:color="auto" w:fill="92D050"/>
            <w:vAlign w:val="center"/>
          </w:tcPr>
          <w:p w:rsidR="009C46E5" w:rsidRPr="009C46E5" w:rsidRDefault="009C46E5" w:rsidP="0076502E">
            <w:pPr>
              <w:pStyle w:val="aff"/>
              <w:adjustRightInd/>
              <w:spacing w:line="360" w:lineRule="exact"/>
              <w:rPr>
                <w:rFonts w:ascii="Times New Roman" w:eastAsia="標楷體"/>
                <w:bCs/>
                <w:szCs w:val="24"/>
              </w:rPr>
            </w:pPr>
            <w:r w:rsidRPr="009C46E5">
              <w:rPr>
                <w:rFonts w:ascii="Times New Roman" w:eastAsia="標楷體"/>
                <w:bCs/>
                <w:szCs w:val="24"/>
              </w:rPr>
              <w:t>廠商名稱</w:t>
            </w:r>
          </w:p>
        </w:tc>
        <w:tc>
          <w:tcPr>
            <w:tcW w:w="1372" w:type="dxa"/>
            <w:tcBorders>
              <w:top w:val="single" w:sz="6" w:space="0" w:color="auto"/>
              <w:left w:val="single" w:sz="6" w:space="0" w:color="auto"/>
              <w:bottom w:val="single" w:sz="6" w:space="0" w:color="auto"/>
              <w:right w:val="single" w:sz="4" w:space="0" w:color="auto"/>
            </w:tcBorders>
            <w:shd w:val="clear" w:color="auto" w:fill="92D050"/>
            <w:vAlign w:val="center"/>
          </w:tcPr>
          <w:p w:rsidR="009C46E5" w:rsidRPr="009C46E5" w:rsidRDefault="009C46E5" w:rsidP="0076502E">
            <w:pPr>
              <w:pStyle w:val="13"/>
              <w:adjustRightInd/>
              <w:spacing w:line="360" w:lineRule="exact"/>
              <w:rPr>
                <w:rFonts w:ascii="Times New Roman" w:eastAsia="標楷體"/>
                <w:bCs/>
                <w:sz w:val="24"/>
                <w:szCs w:val="24"/>
              </w:rPr>
            </w:pPr>
            <w:r w:rsidRPr="009C46E5">
              <w:rPr>
                <w:rFonts w:ascii="Times New Roman" w:eastAsia="標楷體"/>
                <w:bCs/>
                <w:sz w:val="24"/>
                <w:szCs w:val="24"/>
              </w:rPr>
              <w:t>合作方式</w:t>
            </w:r>
          </w:p>
        </w:tc>
        <w:tc>
          <w:tcPr>
            <w:tcW w:w="3429" w:type="dxa"/>
            <w:tcBorders>
              <w:top w:val="single" w:sz="6" w:space="0" w:color="auto"/>
              <w:left w:val="single" w:sz="4" w:space="0" w:color="auto"/>
              <w:bottom w:val="single" w:sz="6" w:space="0" w:color="auto"/>
              <w:right w:val="single" w:sz="6" w:space="0" w:color="auto"/>
            </w:tcBorders>
            <w:shd w:val="clear" w:color="auto" w:fill="92D050"/>
            <w:vAlign w:val="center"/>
          </w:tcPr>
          <w:p w:rsidR="009C46E5" w:rsidRPr="009C46E5" w:rsidRDefault="009C46E5" w:rsidP="0076502E">
            <w:pPr>
              <w:spacing w:line="360" w:lineRule="exact"/>
              <w:jc w:val="center"/>
              <w:rPr>
                <w:bCs/>
                <w:sz w:val="24"/>
                <w:szCs w:val="24"/>
              </w:rPr>
            </w:pPr>
            <w:r w:rsidRPr="009C46E5">
              <w:rPr>
                <w:bCs/>
                <w:sz w:val="24"/>
                <w:szCs w:val="24"/>
              </w:rPr>
              <w:t>成果及效益說明</w:t>
            </w:r>
          </w:p>
        </w:tc>
      </w:tr>
      <w:tr w:rsidR="009C46E5" w:rsidRPr="009C46E5" w:rsidTr="009C46E5">
        <w:trPr>
          <w:cantSplit/>
          <w:trHeight w:val="695"/>
        </w:trPr>
        <w:tc>
          <w:tcPr>
            <w:tcW w:w="882" w:type="dxa"/>
            <w:tcBorders>
              <w:top w:val="single" w:sz="6" w:space="0" w:color="auto"/>
              <w:left w:val="single" w:sz="6" w:space="0" w:color="auto"/>
              <w:bottom w:val="single" w:sz="6" w:space="0" w:color="auto"/>
              <w:right w:val="single" w:sz="6" w:space="0" w:color="auto"/>
            </w:tcBorders>
            <w:vAlign w:val="center"/>
          </w:tcPr>
          <w:p w:rsidR="009C46E5" w:rsidRPr="009C46E5" w:rsidRDefault="009C46E5" w:rsidP="0076502E">
            <w:pPr>
              <w:spacing w:line="360" w:lineRule="exact"/>
              <w:jc w:val="center"/>
              <w:rPr>
                <w:sz w:val="24"/>
                <w:szCs w:val="24"/>
              </w:rPr>
            </w:pPr>
            <w:r w:rsidRPr="009C46E5">
              <w:rPr>
                <w:sz w:val="24"/>
                <w:szCs w:val="24"/>
              </w:rPr>
              <w:t>1</w:t>
            </w:r>
          </w:p>
        </w:tc>
        <w:tc>
          <w:tcPr>
            <w:tcW w:w="2002" w:type="dxa"/>
            <w:tcBorders>
              <w:top w:val="single" w:sz="6" w:space="0" w:color="auto"/>
              <w:left w:val="single" w:sz="6" w:space="0" w:color="auto"/>
              <w:bottom w:val="single" w:sz="6" w:space="0" w:color="auto"/>
              <w:right w:val="single" w:sz="6" w:space="0" w:color="auto"/>
            </w:tcBorders>
            <w:vAlign w:val="center"/>
          </w:tcPr>
          <w:p w:rsidR="009C46E5" w:rsidRPr="009C46E5" w:rsidRDefault="009C46E5" w:rsidP="0076502E">
            <w:pPr>
              <w:spacing w:line="360" w:lineRule="exact"/>
              <w:rPr>
                <w:sz w:val="24"/>
                <w:szCs w:val="24"/>
              </w:rPr>
            </w:pPr>
            <w:r w:rsidRPr="009C46E5">
              <w:rPr>
                <w:sz w:val="24"/>
                <w:szCs w:val="24"/>
              </w:rPr>
              <w:t>LED</w:t>
            </w:r>
            <w:r w:rsidRPr="009C46E5">
              <w:rPr>
                <w:sz w:val="24"/>
                <w:szCs w:val="24"/>
              </w:rPr>
              <w:t>光電特性量測技術</w:t>
            </w:r>
          </w:p>
        </w:tc>
        <w:tc>
          <w:tcPr>
            <w:tcW w:w="1176" w:type="dxa"/>
            <w:tcBorders>
              <w:top w:val="single" w:sz="6" w:space="0" w:color="auto"/>
              <w:left w:val="single" w:sz="6" w:space="0" w:color="auto"/>
              <w:bottom w:val="single" w:sz="6" w:space="0" w:color="auto"/>
              <w:right w:val="single" w:sz="6" w:space="0" w:color="auto"/>
            </w:tcBorders>
            <w:vAlign w:val="center"/>
          </w:tcPr>
          <w:p w:rsidR="009C46E5" w:rsidRPr="009C46E5" w:rsidRDefault="009C46E5" w:rsidP="0076502E">
            <w:pPr>
              <w:spacing w:line="360" w:lineRule="exact"/>
              <w:rPr>
                <w:sz w:val="24"/>
                <w:szCs w:val="24"/>
              </w:rPr>
            </w:pPr>
            <w:r w:rsidRPr="009C46E5">
              <w:rPr>
                <w:sz w:val="24"/>
                <w:szCs w:val="24"/>
              </w:rPr>
              <w:t>璨圓光電</w:t>
            </w:r>
          </w:p>
        </w:tc>
        <w:tc>
          <w:tcPr>
            <w:tcW w:w="1372" w:type="dxa"/>
            <w:tcBorders>
              <w:top w:val="single" w:sz="6" w:space="0" w:color="auto"/>
              <w:left w:val="single" w:sz="6" w:space="0" w:color="auto"/>
              <w:bottom w:val="single" w:sz="6" w:space="0" w:color="auto"/>
              <w:right w:val="single" w:sz="4" w:space="0" w:color="auto"/>
            </w:tcBorders>
            <w:vAlign w:val="center"/>
          </w:tcPr>
          <w:p w:rsidR="009C46E5" w:rsidRPr="009C46E5" w:rsidRDefault="009C46E5" w:rsidP="0076502E">
            <w:pPr>
              <w:pStyle w:val="13"/>
              <w:adjustRightInd/>
              <w:spacing w:line="360" w:lineRule="exact"/>
              <w:textAlignment w:val="auto"/>
              <w:rPr>
                <w:rFonts w:ascii="Times New Roman" w:eastAsia="標楷體"/>
                <w:kern w:val="2"/>
                <w:sz w:val="24"/>
                <w:szCs w:val="24"/>
              </w:rPr>
            </w:pPr>
            <w:r w:rsidRPr="009C46E5">
              <w:rPr>
                <w:rFonts w:ascii="Times New Roman" w:eastAsia="標楷體"/>
                <w:sz w:val="24"/>
                <w:szCs w:val="24"/>
              </w:rPr>
              <w:t>先期參與</w:t>
            </w:r>
          </w:p>
        </w:tc>
        <w:tc>
          <w:tcPr>
            <w:tcW w:w="3429" w:type="dxa"/>
            <w:tcBorders>
              <w:top w:val="single" w:sz="6" w:space="0" w:color="auto"/>
              <w:left w:val="single" w:sz="4" w:space="0" w:color="auto"/>
              <w:bottom w:val="single" w:sz="6" w:space="0" w:color="auto"/>
              <w:right w:val="single" w:sz="6" w:space="0" w:color="auto"/>
            </w:tcBorders>
          </w:tcPr>
          <w:p w:rsidR="009C46E5" w:rsidRPr="009C46E5" w:rsidRDefault="009C46E5" w:rsidP="0076502E">
            <w:pPr>
              <w:spacing w:line="360" w:lineRule="exact"/>
              <w:jc w:val="both"/>
              <w:rPr>
                <w:sz w:val="24"/>
                <w:szCs w:val="24"/>
              </w:rPr>
            </w:pPr>
            <w:r w:rsidRPr="009C46E5">
              <w:rPr>
                <w:sz w:val="24"/>
                <w:szCs w:val="24"/>
              </w:rPr>
              <w:t>協助該公司建立</w:t>
            </w:r>
            <w:r w:rsidRPr="009C46E5">
              <w:rPr>
                <w:sz w:val="24"/>
                <w:szCs w:val="24"/>
              </w:rPr>
              <w:t>LED</w:t>
            </w:r>
            <w:r w:rsidRPr="009C46E5">
              <w:rPr>
                <w:sz w:val="24"/>
                <w:szCs w:val="24"/>
              </w:rPr>
              <w:t>光電特性量測技術能力，提升產業競爭力。</w:t>
            </w:r>
          </w:p>
        </w:tc>
      </w:tr>
      <w:tr w:rsidR="009C46E5" w:rsidRPr="009C46E5" w:rsidTr="009C46E5">
        <w:trPr>
          <w:cantSplit/>
          <w:trHeight w:val="841"/>
        </w:trPr>
        <w:tc>
          <w:tcPr>
            <w:tcW w:w="882" w:type="dxa"/>
            <w:tcBorders>
              <w:top w:val="single" w:sz="6" w:space="0" w:color="auto"/>
              <w:left w:val="single" w:sz="6" w:space="0" w:color="auto"/>
              <w:bottom w:val="single" w:sz="6" w:space="0" w:color="auto"/>
              <w:right w:val="single" w:sz="6" w:space="0" w:color="auto"/>
            </w:tcBorders>
            <w:vAlign w:val="center"/>
          </w:tcPr>
          <w:p w:rsidR="009C46E5" w:rsidRPr="009C46E5" w:rsidRDefault="009C46E5" w:rsidP="0076502E">
            <w:pPr>
              <w:spacing w:line="360" w:lineRule="exact"/>
              <w:jc w:val="center"/>
              <w:rPr>
                <w:sz w:val="24"/>
                <w:szCs w:val="24"/>
              </w:rPr>
            </w:pPr>
            <w:r w:rsidRPr="009C46E5">
              <w:rPr>
                <w:sz w:val="24"/>
                <w:szCs w:val="24"/>
              </w:rPr>
              <w:t>2</w:t>
            </w:r>
          </w:p>
        </w:tc>
        <w:tc>
          <w:tcPr>
            <w:tcW w:w="2002" w:type="dxa"/>
            <w:tcBorders>
              <w:top w:val="single" w:sz="6" w:space="0" w:color="auto"/>
              <w:left w:val="single" w:sz="6" w:space="0" w:color="auto"/>
              <w:bottom w:val="single" w:sz="6" w:space="0" w:color="auto"/>
              <w:right w:val="single" w:sz="6" w:space="0" w:color="auto"/>
            </w:tcBorders>
            <w:vAlign w:val="center"/>
          </w:tcPr>
          <w:p w:rsidR="009C46E5" w:rsidRPr="009C46E5" w:rsidRDefault="009C46E5" w:rsidP="0076502E">
            <w:pPr>
              <w:spacing w:line="360" w:lineRule="exact"/>
              <w:rPr>
                <w:sz w:val="24"/>
                <w:szCs w:val="24"/>
              </w:rPr>
            </w:pPr>
            <w:r w:rsidRPr="009C46E5">
              <w:rPr>
                <w:sz w:val="24"/>
                <w:szCs w:val="24"/>
              </w:rPr>
              <w:t>LED</w:t>
            </w:r>
            <w:r w:rsidRPr="009C46E5">
              <w:rPr>
                <w:sz w:val="24"/>
                <w:szCs w:val="24"/>
              </w:rPr>
              <w:t>封裝與品質驗證技術</w:t>
            </w:r>
          </w:p>
        </w:tc>
        <w:tc>
          <w:tcPr>
            <w:tcW w:w="1176" w:type="dxa"/>
            <w:tcBorders>
              <w:top w:val="single" w:sz="6" w:space="0" w:color="auto"/>
              <w:left w:val="single" w:sz="6" w:space="0" w:color="auto"/>
              <w:bottom w:val="single" w:sz="6" w:space="0" w:color="auto"/>
              <w:right w:val="single" w:sz="6" w:space="0" w:color="auto"/>
            </w:tcBorders>
            <w:vAlign w:val="center"/>
          </w:tcPr>
          <w:p w:rsidR="009C46E5" w:rsidRPr="009C46E5" w:rsidRDefault="009C46E5" w:rsidP="0076502E">
            <w:pPr>
              <w:spacing w:line="360" w:lineRule="exact"/>
              <w:rPr>
                <w:sz w:val="24"/>
                <w:szCs w:val="24"/>
              </w:rPr>
            </w:pPr>
            <w:r w:rsidRPr="009C46E5">
              <w:rPr>
                <w:sz w:val="24"/>
                <w:szCs w:val="24"/>
              </w:rPr>
              <w:t>璨圓光電</w:t>
            </w:r>
          </w:p>
        </w:tc>
        <w:tc>
          <w:tcPr>
            <w:tcW w:w="1372" w:type="dxa"/>
            <w:tcBorders>
              <w:top w:val="single" w:sz="6" w:space="0" w:color="auto"/>
              <w:left w:val="single" w:sz="6" w:space="0" w:color="auto"/>
              <w:bottom w:val="single" w:sz="6" w:space="0" w:color="auto"/>
              <w:right w:val="single" w:sz="4" w:space="0" w:color="auto"/>
            </w:tcBorders>
            <w:vAlign w:val="center"/>
          </w:tcPr>
          <w:p w:rsidR="009C46E5" w:rsidRPr="009C46E5" w:rsidRDefault="009C46E5" w:rsidP="0076502E">
            <w:pPr>
              <w:pStyle w:val="13"/>
              <w:adjustRightInd/>
              <w:spacing w:line="360" w:lineRule="exact"/>
              <w:textAlignment w:val="auto"/>
              <w:rPr>
                <w:rFonts w:ascii="Times New Roman" w:eastAsia="標楷體"/>
                <w:kern w:val="2"/>
                <w:sz w:val="24"/>
                <w:szCs w:val="24"/>
              </w:rPr>
            </w:pPr>
            <w:r w:rsidRPr="009C46E5">
              <w:rPr>
                <w:rFonts w:ascii="Times New Roman" w:eastAsia="標楷體"/>
                <w:sz w:val="24"/>
                <w:szCs w:val="24"/>
              </w:rPr>
              <w:t>先期參與</w:t>
            </w:r>
          </w:p>
        </w:tc>
        <w:tc>
          <w:tcPr>
            <w:tcW w:w="3429" w:type="dxa"/>
            <w:tcBorders>
              <w:top w:val="single" w:sz="6" w:space="0" w:color="auto"/>
              <w:left w:val="single" w:sz="4" w:space="0" w:color="auto"/>
              <w:bottom w:val="single" w:sz="6" w:space="0" w:color="auto"/>
              <w:right w:val="single" w:sz="6" w:space="0" w:color="auto"/>
            </w:tcBorders>
          </w:tcPr>
          <w:p w:rsidR="009C46E5" w:rsidRPr="009C46E5" w:rsidRDefault="009C46E5" w:rsidP="0076502E">
            <w:pPr>
              <w:spacing w:line="360" w:lineRule="exact"/>
              <w:jc w:val="both"/>
              <w:rPr>
                <w:sz w:val="24"/>
                <w:szCs w:val="24"/>
              </w:rPr>
            </w:pPr>
            <w:r w:rsidRPr="009C46E5">
              <w:rPr>
                <w:sz w:val="24"/>
                <w:szCs w:val="24"/>
              </w:rPr>
              <w:t>協助該公司建立</w:t>
            </w:r>
            <w:r w:rsidRPr="009C46E5">
              <w:rPr>
                <w:sz w:val="24"/>
                <w:szCs w:val="24"/>
              </w:rPr>
              <w:t>LED</w:t>
            </w:r>
            <w:r w:rsidRPr="009C46E5">
              <w:rPr>
                <w:sz w:val="24"/>
                <w:szCs w:val="24"/>
              </w:rPr>
              <w:t>晶粒品管與品質驗證技術，減少人力物力成本支出。</w:t>
            </w:r>
          </w:p>
        </w:tc>
      </w:tr>
      <w:tr w:rsidR="009C46E5" w:rsidRPr="009C46E5" w:rsidTr="009C46E5">
        <w:trPr>
          <w:cantSplit/>
        </w:trPr>
        <w:tc>
          <w:tcPr>
            <w:tcW w:w="882" w:type="dxa"/>
            <w:tcBorders>
              <w:top w:val="single" w:sz="6" w:space="0" w:color="auto"/>
              <w:left w:val="single" w:sz="6" w:space="0" w:color="auto"/>
              <w:bottom w:val="single" w:sz="6" w:space="0" w:color="auto"/>
              <w:right w:val="single" w:sz="6" w:space="0" w:color="auto"/>
            </w:tcBorders>
            <w:vAlign w:val="center"/>
          </w:tcPr>
          <w:p w:rsidR="009C46E5" w:rsidRPr="009C46E5" w:rsidRDefault="009C46E5" w:rsidP="0076502E">
            <w:pPr>
              <w:spacing w:line="360" w:lineRule="exact"/>
              <w:jc w:val="center"/>
              <w:rPr>
                <w:sz w:val="24"/>
                <w:szCs w:val="24"/>
              </w:rPr>
            </w:pPr>
            <w:r w:rsidRPr="009C46E5">
              <w:rPr>
                <w:sz w:val="24"/>
                <w:szCs w:val="24"/>
              </w:rPr>
              <w:t>3</w:t>
            </w:r>
          </w:p>
        </w:tc>
        <w:tc>
          <w:tcPr>
            <w:tcW w:w="2002" w:type="dxa"/>
            <w:tcBorders>
              <w:top w:val="single" w:sz="6" w:space="0" w:color="auto"/>
              <w:left w:val="single" w:sz="6" w:space="0" w:color="auto"/>
              <w:bottom w:val="single" w:sz="6" w:space="0" w:color="auto"/>
              <w:right w:val="single" w:sz="6" w:space="0" w:color="auto"/>
            </w:tcBorders>
            <w:vAlign w:val="center"/>
          </w:tcPr>
          <w:p w:rsidR="009C46E5" w:rsidRPr="009C46E5" w:rsidRDefault="009C46E5" w:rsidP="0076502E">
            <w:pPr>
              <w:spacing w:line="360" w:lineRule="exact"/>
              <w:rPr>
                <w:sz w:val="24"/>
                <w:szCs w:val="24"/>
              </w:rPr>
            </w:pPr>
            <w:r w:rsidRPr="009C46E5">
              <w:rPr>
                <w:sz w:val="24"/>
                <w:szCs w:val="24"/>
              </w:rPr>
              <w:t>LED</w:t>
            </w:r>
            <w:r w:rsidRPr="009C46E5">
              <w:rPr>
                <w:sz w:val="24"/>
                <w:szCs w:val="24"/>
              </w:rPr>
              <w:t>光源立體封裝設備</w:t>
            </w:r>
          </w:p>
        </w:tc>
        <w:tc>
          <w:tcPr>
            <w:tcW w:w="1176" w:type="dxa"/>
            <w:tcBorders>
              <w:top w:val="single" w:sz="6" w:space="0" w:color="auto"/>
              <w:left w:val="single" w:sz="6" w:space="0" w:color="auto"/>
              <w:bottom w:val="single" w:sz="6" w:space="0" w:color="auto"/>
              <w:right w:val="single" w:sz="6" w:space="0" w:color="auto"/>
            </w:tcBorders>
            <w:vAlign w:val="center"/>
          </w:tcPr>
          <w:p w:rsidR="009C46E5" w:rsidRPr="009C46E5" w:rsidRDefault="009C46E5" w:rsidP="0076502E">
            <w:pPr>
              <w:spacing w:line="360" w:lineRule="exact"/>
              <w:rPr>
                <w:sz w:val="24"/>
                <w:szCs w:val="24"/>
              </w:rPr>
            </w:pPr>
            <w:r w:rsidRPr="009C46E5">
              <w:rPr>
                <w:sz w:val="24"/>
                <w:szCs w:val="24"/>
              </w:rPr>
              <w:t>達方電子</w:t>
            </w:r>
          </w:p>
        </w:tc>
        <w:tc>
          <w:tcPr>
            <w:tcW w:w="1372" w:type="dxa"/>
            <w:tcBorders>
              <w:top w:val="single" w:sz="6" w:space="0" w:color="auto"/>
              <w:left w:val="single" w:sz="6" w:space="0" w:color="auto"/>
              <w:bottom w:val="single" w:sz="6" w:space="0" w:color="auto"/>
              <w:right w:val="single" w:sz="4" w:space="0" w:color="auto"/>
            </w:tcBorders>
            <w:vAlign w:val="center"/>
          </w:tcPr>
          <w:p w:rsidR="009C46E5" w:rsidRPr="009C46E5" w:rsidRDefault="009C46E5" w:rsidP="0076502E">
            <w:pPr>
              <w:pStyle w:val="13"/>
              <w:adjustRightInd/>
              <w:spacing w:line="360" w:lineRule="exact"/>
              <w:textAlignment w:val="auto"/>
              <w:rPr>
                <w:rFonts w:ascii="Times New Roman" w:eastAsia="標楷體"/>
                <w:kern w:val="2"/>
                <w:sz w:val="24"/>
                <w:szCs w:val="24"/>
              </w:rPr>
            </w:pPr>
            <w:r w:rsidRPr="009C46E5">
              <w:rPr>
                <w:rFonts w:ascii="Times New Roman" w:eastAsia="標楷體"/>
                <w:sz w:val="24"/>
                <w:szCs w:val="24"/>
              </w:rPr>
              <w:t>先期參與</w:t>
            </w:r>
          </w:p>
        </w:tc>
        <w:tc>
          <w:tcPr>
            <w:tcW w:w="3429" w:type="dxa"/>
            <w:tcBorders>
              <w:top w:val="single" w:sz="6" w:space="0" w:color="auto"/>
              <w:left w:val="single" w:sz="4" w:space="0" w:color="auto"/>
              <w:bottom w:val="single" w:sz="6" w:space="0" w:color="auto"/>
              <w:right w:val="single" w:sz="6" w:space="0" w:color="auto"/>
            </w:tcBorders>
          </w:tcPr>
          <w:p w:rsidR="009C46E5" w:rsidRPr="009C46E5" w:rsidRDefault="009C46E5" w:rsidP="0076502E">
            <w:pPr>
              <w:spacing w:line="360" w:lineRule="exact"/>
              <w:jc w:val="both"/>
              <w:rPr>
                <w:sz w:val="24"/>
                <w:szCs w:val="24"/>
              </w:rPr>
            </w:pPr>
            <w:r w:rsidRPr="009C46E5">
              <w:rPr>
                <w:sz w:val="24"/>
                <w:szCs w:val="24"/>
              </w:rPr>
              <w:t>協助該公司開發</w:t>
            </w:r>
            <w:r w:rsidRPr="009C46E5">
              <w:rPr>
                <w:sz w:val="24"/>
                <w:szCs w:val="24"/>
              </w:rPr>
              <w:t>LED</w:t>
            </w:r>
            <w:r w:rsidRPr="009C46E5">
              <w:rPr>
                <w:sz w:val="24"/>
                <w:szCs w:val="24"/>
              </w:rPr>
              <w:t>照明光學設計技術於檯燈與路燈照明應用，提升產業技術能力。</w:t>
            </w:r>
          </w:p>
        </w:tc>
      </w:tr>
      <w:tr w:rsidR="009C46E5" w:rsidRPr="009C46E5" w:rsidTr="009C46E5">
        <w:trPr>
          <w:cantSplit/>
        </w:trPr>
        <w:tc>
          <w:tcPr>
            <w:tcW w:w="882" w:type="dxa"/>
            <w:tcBorders>
              <w:top w:val="single" w:sz="6" w:space="0" w:color="auto"/>
              <w:left w:val="single" w:sz="6" w:space="0" w:color="auto"/>
              <w:bottom w:val="single" w:sz="6" w:space="0" w:color="auto"/>
              <w:right w:val="single" w:sz="6" w:space="0" w:color="auto"/>
            </w:tcBorders>
            <w:vAlign w:val="center"/>
          </w:tcPr>
          <w:p w:rsidR="009C46E5" w:rsidRPr="009C46E5" w:rsidRDefault="009C46E5" w:rsidP="0076502E">
            <w:pPr>
              <w:spacing w:line="360" w:lineRule="exact"/>
              <w:jc w:val="center"/>
              <w:rPr>
                <w:sz w:val="24"/>
                <w:szCs w:val="24"/>
              </w:rPr>
            </w:pPr>
            <w:r w:rsidRPr="009C46E5">
              <w:rPr>
                <w:sz w:val="24"/>
                <w:szCs w:val="24"/>
              </w:rPr>
              <w:t>4</w:t>
            </w:r>
          </w:p>
        </w:tc>
        <w:tc>
          <w:tcPr>
            <w:tcW w:w="2002" w:type="dxa"/>
            <w:tcBorders>
              <w:top w:val="single" w:sz="6" w:space="0" w:color="auto"/>
              <w:left w:val="single" w:sz="6" w:space="0" w:color="auto"/>
              <w:bottom w:val="single" w:sz="6" w:space="0" w:color="auto"/>
              <w:right w:val="single" w:sz="6" w:space="0" w:color="auto"/>
            </w:tcBorders>
            <w:vAlign w:val="center"/>
          </w:tcPr>
          <w:p w:rsidR="009C46E5" w:rsidRPr="009C46E5" w:rsidRDefault="009C46E5" w:rsidP="0076502E">
            <w:pPr>
              <w:spacing w:line="360" w:lineRule="exact"/>
              <w:rPr>
                <w:sz w:val="24"/>
                <w:szCs w:val="24"/>
              </w:rPr>
            </w:pPr>
            <w:r w:rsidRPr="009C46E5">
              <w:rPr>
                <w:sz w:val="24"/>
                <w:szCs w:val="24"/>
              </w:rPr>
              <w:t>LED</w:t>
            </w:r>
            <w:r w:rsidRPr="009C46E5">
              <w:rPr>
                <w:sz w:val="24"/>
                <w:szCs w:val="24"/>
              </w:rPr>
              <w:t>立體封裝模組製程與設備技術</w:t>
            </w:r>
          </w:p>
        </w:tc>
        <w:tc>
          <w:tcPr>
            <w:tcW w:w="1176" w:type="dxa"/>
            <w:tcBorders>
              <w:top w:val="single" w:sz="6" w:space="0" w:color="auto"/>
              <w:left w:val="single" w:sz="6" w:space="0" w:color="auto"/>
              <w:bottom w:val="single" w:sz="6" w:space="0" w:color="auto"/>
              <w:right w:val="single" w:sz="6" w:space="0" w:color="auto"/>
            </w:tcBorders>
            <w:vAlign w:val="center"/>
          </w:tcPr>
          <w:p w:rsidR="009C46E5" w:rsidRPr="009C46E5" w:rsidRDefault="009C46E5" w:rsidP="0076502E">
            <w:pPr>
              <w:spacing w:line="360" w:lineRule="exact"/>
              <w:rPr>
                <w:sz w:val="24"/>
                <w:szCs w:val="24"/>
              </w:rPr>
            </w:pPr>
            <w:r w:rsidRPr="009C46E5">
              <w:rPr>
                <w:sz w:val="24"/>
                <w:szCs w:val="24"/>
              </w:rPr>
              <w:t>特力安</w:t>
            </w:r>
          </w:p>
        </w:tc>
        <w:tc>
          <w:tcPr>
            <w:tcW w:w="1372" w:type="dxa"/>
            <w:tcBorders>
              <w:top w:val="single" w:sz="6" w:space="0" w:color="auto"/>
              <w:left w:val="single" w:sz="6" w:space="0" w:color="auto"/>
              <w:bottom w:val="single" w:sz="6" w:space="0" w:color="auto"/>
              <w:right w:val="single" w:sz="4" w:space="0" w:color="auto"/>
            </w:tcBorders>
            <w:vAlign w:val="center"/>
          </w:tcPr>
          <w:p w:rsidR="009C46E5" w:rsidRPr="009C46E5" w:rsidRDefault="009C46E5" w:rsidP="0076502E">
            <w:pPr>
              <w:spacing w:line="360" w:lineRule="exact"/>
              <w:jc w:val="center"/>
              <w:rPr>
                <w:sz w:val="24"/>
                <w:szCs w:val="24"/>
              </w:rPr>
            </w:pPr>
            <w:r w:rsidRPr="009C46E5">
              <w:rPr>
                <w:sz w:val="24"/>
                <w:szCs w:val="24"/>
              </w:rPr>
              <w:t>先期參與</w:t>
            </w:r>
          </w:p>
        </w:tc>
        <w:tc>
          <w:tcPr>
            <w:tcW w:w="3429" w:type="dxa"/>
            <w:tcBorders>
              <w:top w:val="single" w:sz="6" w:space="0" w:color="auto"/>
              <w:left w:val="single" w:sz="4" w:space="0" w:color="auto"/>
              <w:bottom w:val="single" w:sz="6" w:space="0" w:color="auto"/>
              <w:right w:val="single" w:sz="6" w:space="0" w:color="auto"/>
            </w:tcBorders>
          </w:tcPr>
          <w:p w:rsidR="009C46E5" w:rsidRPr="009C46E5" w:rsidRDefault="009C46E5" w:rsidP="0076502E">
            <w:pPr>
              <w:spacing w:line="360" w:lineRule="exact"/>
              <w:jc w:val="both"/>
              <w:rPr>
                <w:sz w:val="24"/>
                <w:szCs w:val="24"/>
              </w:rPr>
            </w:pPr>
            <w:r w:rsidRPr="009C46E5">
              <w:rPr>
                <w:sz w:val="24"/>
                <w:szCs w:val="24"/>
              </w:rPr>
              <w:t>協助該公司開發</w:t>
            </w:r>
            <w:r w:rsidRPr="009C46E5">
              <w:rPr>
                <w:sz w:val="24"/>
                <w:szCs w:val="24"/>
              </w:rPr>
              <w:t>LED</w:t>
            </w:r>
            <w:r w:rsidRPr="009C46E5">
              <w:rPr>
                <w:sz w:val="24"/>
                <w:szCs w:val="24"/>
              </w:rPr>
              <w:t>照明光學模組與擴散板技術於檯燈及其顯示器相關產業應用，提升產業技術能力。</w:t>
            </w:r>
          </w:p>
        </w:tc>
      </w:tr>
      <w:tr w:rsidR="009C46E5" w:rsidRPr="009C46E5" w:rsidTr="009C46E5">
        <w:trPr>
          <w:cantSplit/>
        </w:trPr>
        <w:tc>
          <w:tcPr>
            <w:tcW w:w="882" w:type="dxa"/>
            <w:tcBorders>
              <w:top w:val="single" w:sz="6" w:space="0" w:color="auto"/>
              <w:left w:val="single" w:sz="6" w:space="0" w:color="auto"/>
              <w:bottom w:val="single" w:sz="6" w:space="0" w:color="auto"/>
              <w:right w:val="single" w:sz="6" w:space="0" w:color="auto"/>
            </w:tcBorders>
            <w:vAlign w:val="center"/>
          </w:tcPr>
          <w:p w:rsidR="009C46E5" w:rsidRPr="009C46E5" w:rsidRDefault="009C46E5" w:rsidP="0076502E">
            <w:pPr>
              <w:spacing w:line="360" w:lineRule="exact"/>
              <w:jc w:val="center"/>
              <w:rPr>
                <w:sz w:val="24"/>
                <w:szCs w:val="24"/>
              </w:rPr>
            </w:pPr>
            <w:r w:rsidRPr="009C46E5">
              <w:rPr>
                <w:sz w:val="24"/>
                <w:szCs w:val="24"/>
              </w:rPr>
              <w:t>5</w:t>
            </w:r>
          </w:p>
        </w:tc>
        <w:tc>
          <w:tcPr>
            <w:tcW w:w="2002" w:type="dxa"/>
            <w:tcBorders>
              <w:top w:val="single" w:sz="6" w:space="0" w:color="auto"/>
              <w:left w:val="single" w:sz="6" w:space="0" w:color="auto"/>
              <w:bottom w:val="single" w:sz="6" w:space="0" w:color="auto"/>
              <w:right w:val="single" w:sz="6" w:space="0" w:color="auto"/>
            </w:tcBorders>
            <w:vAlign w:val="center"/>
          </w:tcPr>
          <w:p w:rsidR="009C46E5" w:rsidRPr="009C46E5" w:rsidRDefault="009C46E5" w:rsidP="0076502E">
            <w:pPr>
              <w:spacing w:line="360" w:lineRule="exact"/>
              <w:rPr>
                <w:bCs/>
                <w:sz w:val="24"/>
                <w:szCs w:val="24"/>
              </w:rPr>
            </w:pPr>
            <w:r w:rsidRPr="009C46E5">
              <w:rPr>
                <w:sz w:val="24"/>
                <w:szCs w:val="24"/>
              </w:rPr>
              <w:t>LED</w:t>
            </w:r>
            <w:r w:rsidRPr="009C46E5">
              <w:rPr>
                <w:sz w:val="24"/>
                <w:szCs w:val="24"/>
              </w:rPr>
              <w:t>立體封裝模組製程與設備技術</w:t>
            </w:r>
          </w:p>
        </w:tc>
        <w:tc>
          <w:tcPr>
            <w:tcW w:w="1176" w:type="dxa"/>
            <w:tcBorders>
              <w:top w:val="single" w:sz="6" w:space="0" w:color="auto"/>
              <w:left w:val="single" w:sz="6" w:space="0" w:color="auto"/>
              <w:bottom w:val="single" w:sz="6" w:space="0" w:color="auto"/>
              <w:right w:val="single" w:sz="6" w:space="0" w:color="auto"/>
            </w:tcBorders>
            <w:vAlign w:val="center"/>
          </w:tcPr>
          <w:p w:rsidR="009C46E5" w:rsidRPr="009C46E5" w:rsidRDefault="009C46E5" w:rsidP="0076502E">
            <w:pPr>
              <w:spacing w:line="360" w:lineRule="exact"/>
              <w:rPr>
                <w:bCs/>
                <w:sz w:val="24"/>
                <w:szCs w:val="24"/>
              </w:rPr>
            </w:pPr>
            <w:r w:rsidRPr="009C46E5">
              <w:rPr>
                <w:bCs/>
                <w:sz w:val="24"/>
                <w:szCs w:val="24"/>
              </w:rPr>
              <w:t>柏芮登照明</w:t>
            </w:r>
          </w:p>
        </w:tc>
        <w:tc>
          <w:tcPr>
            <w:tcW w:w="1372" w:type="dxa"/>
            <w:tcBorders>
              <w:top w:val="single" w:sz="6" w:space="0" w:color="auto"/>
              <w:left w:val="single" w:sz="6" w:space="0" w:color="auto"/>
              <w:bottom w:val="single" w:sz="6" w:space="0" w:color="auto"/>
              <w:right w:val="single" w:sz="4" w:space="0" w:color="auto"/>
            </w:tcBorders>
            <w:vAlign w:val="center"/>
          </w:tcPr>
          <w:p w:rsidR="009C46E5" w:rsidRPr="009C46E5" w:rsidRDefault="009C46E5" w:rsidP="0076502E">
            <w:pPr>
              <w:spacing w:line="360" w:lineRule="exact"/>
              <w:jc w:val="center"/>
              <w:rPr>
                <w:sz w:val="24"/>
                <w:szCs w:val="24"/>
              </w:rPr>
            </w:pPr>
            <w:r w:rsidRPr="009C46E5">
              <w:rPr>
                <w:sz w:val="24"/>
                <w:szCs w:val="24"/>
              </w:rPr>
              <w:t>先期參與</w:t>
            </w:r>
          </w:p>
        </w:tc>
        <w:tc>
          <w:tcPr>
            <w:tcW w:w="3429" w:type="dxa"/>
            <w:tcBorders>
              <w:top w:val="single" w:sz="6" w:space="0" w:color="auto"/>
              <w:left w:val="single" w:sz="4" w:space="0" w:color="auto"/>
              <w:bottom w:val="single" w:sz="6" w:space="0" w:color="auto"/>
              <w:right w:val="single" w:sz="6" w:space="0" w:color="auto"/>
            </w:tcBorders>
            <w:vAlign w:val="center"/>
          </w:tcPr>
          <w:p w:rsidR="009C46E5" w:rsidRPr="009C46E5" w:rsidRDefault="009C46E5" w:rsidP="0076502E">
            <w:pPr>
              <w:spacing w:line="360" w:lineRule="exact"/>
              <w:jc w:val="both"/>
              <w:rPr>
                <w:sz w:val="24"/>
                <w:szCs w:val="24"/>
              </w:rPr>
            </w:pPr>
            <w:r w:rsidRPr="009C46E5">
              <w:rPr>
                <w:sz w:val="24"/>
                <w:szCs w:val="24"/>
              </w:rPr>
              <w:t>協助該公司開發</w:t>
            </w:r>
            <w:r w:rsidRPr="009C46E5">
              <w:rPr>
                <w:sz w:val="24"/>
                <w:szCs w:val="24"/>
              </w:rPr>
              <w:t>LED</w:t>
            </w:r>
            <w:r w:rsidRPr="009C46E5">
              <w:rPr>
                <w:sz w:val="24"/>
                <w:szCs w:val="24"/>
              </w:rPr>
              <w:t>照明光學設計技術於室內照明應用，提升產業技術能力。</w:t>
            </w:r>
          </w:p>
        </w:tc>
      </w:tr>
    </w:tbl>
    <w:p w:rsidR="00A36047" w:rsidRPr="00B37808" w:rsidRDefault="00A36047" w:rsidP="00B37808">
      <w:pPr>
        <w:spacing w:line="240" w:lineRule="exact"/>
        <w:ind w:leftChars="42" w:left="341" w:hangingChars="90" w:hanging="198"/>
        <w:rPr>
          <w:sz w:val="20"/>
        </w:rPr>
      </w:pPr>
      <w:r w:rsidRPr="00B37808">
        <w:rPr>
          <w:rFonts w:hint="eastAsia"/>
          <w:sz w:val="20"/>
        </w:rPr>
        <w:t>註：資料來源：工研院、能源局。</w:t>
      </w:r>
    </w:p>
    <w:p w:rsidR="00A210EB" w:rsidRDefault="00A210EB" w:rsidP="00E21274">
      <w:pPr>
        <w:pStyle w:val="4"/>
        <w:numPr>
          <w:ilvl w:val="3"/>
          <w:numId w:val="12"/>
        </w:numPr>
        <w:spacing w:beforeLines="100" w:before="457"/>
        <w:ind w:left="1689" w:hanging="697"/>
      </w:pPr>
      <w:r>
        <w:rPr>
          <w:rFonts w:hint="eastAsia"/>
        </w:rPr>
        <w:t>有關太陽光電模組驗證實驗室提供業者之檢測驗證項目，鑑於國內PV產品行銷國外市場時，需先送請國外驗證實驗室取得認證，耗時且增加成本，爰能源局</w:t>
      </w:r>
      <w:r w:rsidR="00CC185D">
        <w:rPr>
          <w:rFonts w:hint="eastAsia"/>
        </w:rPr>
        <w:t>以</w:t>
      </w:r>
      <w:r>
        <w:rPr>
          <w:rFonts w:hint="eastAsia"/>
        </w:rPr>
        <w:t>年度計畫委託工研院量測中心成立「太陽光電模組驗證實驗室」，協助廠商解決產品送外國認證耗時與成本等問題，有效提升國內PV產業之國際競爭力，該實驗室成立目的及功能摘述如下：</w:t>
      </w:r>
    </w:p>
    <w:p w:rsidR="00A210EB" w:rsidRDefault="00A210EB" w:rsidP="00A210EB">
      <w:pPr>
        <w:pStyle w:val="5"/>
        <w:numPr>
          <w:ilvl w:val="4"/>
          <w:numId w:val="12"/>
        </w:numPr>
      </w:pPr>
      <w:r>
        <w:rPr>
          <w:rFonts w:hint="eastAsia"/>
        </w:rPr>
        <w:t>協助國內PV業者解決模組產品於研發階段之功能規格問題，縮短業者研發時間與減少研發成本。</w:t>
      </w:r>
    </w:p>
    <w:p w:rsidR="00A210EB" w:rsidRDefault="00A210EB" w:rsidP="00A210EB">
      <w:pPr>
        <w:pStyle w:val="5"/>
        <w:numPr>
          <w:ilvl w:val="4"/>
          <w:numId w:val="12"/>
        </w:numPr>
      </w:pPr>
      <w:r>
        <w:rPr>
          <w:rFonts w:hint="eastAsia"/>
        </w:rPr>
        <w:t>協助國內PV廠商之PV模組可於國內完成國際</w:t>
      </w:r>
      <w:r>
        <w:rPr>
          <w:rFonts w:hint="eastAsia"/>
        </w:rPr>
        <w:lastRenderedPageBreak/>
        <w:t>驗證測試，同時取得國際市場認可，縮短業者產品送驗時間與成本。</w:t>
      </w:r>
    </w:p>
    <w:p w:rsidR="00A210EB" w:rsidRDefault="00A210EB" w:rsidP="00A210EB">
      <w:pPr>
        <w:pStyle w:val="5"/>
        <w:numPr>
          <w:ilvl w:val="4"/>
          <w:numId w:val="12"/>
        </w:numPr>
      </w:pPr>
      <w:r>
        <w:rPr>
          <w:rFonts w:hint="eastAsia"/>
        </w:rPr>
        <w:t>該實驗室截至本(100)年6月底止，已建置完整認證測試服務能量，提供業者主要國際組織一測多證驗證測試服務，包括國際電工委員會(IEC)系列(矽晶模組性能、薄膜模組性能、模組安全、防火測試系統等)；美國Underwrites實驗室(UL)-1703、美國加州能源委員會(CEC)；臺灣財團法人全國認證基金會(TAF)；中國大陸北京鑒衡認證中心金太陽標誌；日本電氣安全環境技術實驗室(JET)等驗證項目。亦即國內生產PV模組業者於國內(該實驗室)完成取得前揭各項測試驗證報告，即可同時獲得歐、美、日、中等多個國際或地區認可，可大幅節省國內PV業者之產品驗證成本與驗證時間，有利於國際市場的推展。</w:t>
      </w:r>
    </w:p>
    <w:p w:rsidR="00147035" w:rsidRPr="00A36047" w:rsidRDefault="00A210EB" w:rsidP="00A210EB">
      <w:pPr>
        <w:pStyle w:val="5"/>
        <w:numPr>
          <w:ilvl w:val="4"/>
          <w:numId w:val="12"/>
        </w:numPr>
      </w:pPr>
      <w:r>
        <w:rPr>
          <w:rFonts w:hint="eastAsia"/>
        </w:rPr>
        <w:t>該實驗室每年可提供20件次完整模組驗證或100家次單項測試服務能量，服務能量尚足以提供國內PV模組業者目前測試需求，PV業者依其需求及效益，自由選擇實驗室提供服務。。該實驗室並針對特殊市場需求，完成符合IEC 61701海島氣候鹽霧測試系統、多接面(Tandem)新電池性能測試系統，以及完成全球第3套符合IECEE CBTL資格之防火測試系統等。另依據工研院彙整資訊顯示，國內類似之PV測試實驗室尚有大電力中心，電信研究中心、核能研究所、德國TUV公司臺中PV實驗室等，惟由於各個實驗室預算來源不同，建置進度不同，所以測試能量不同，獲得國際認可項目亦不同。整體而言，該實驗室建置最早，獲得國際</w:t>
      </w:r>
      <w:r>
        <w:rPr>
          <w:rFonts w:hint="eastAsia"/>
        </w:rPr>
        <w:lastRenderedPageBreak/>
        <w:t>認可驗證項目最為完整，測試系統也較齊全，與其他實驗室比較情形詳如附表</w:t>
      </w:r>
      <w:r w:rsidR="00B95413">
        <w:rPr>
          <w:rFonts w:hint="eastAsia"/>
        </w:rPr>
        <w:t>5</w:t>
      </w:r>
      <w:r>
        <w:rPr>
          <w:rFonts w:hint="eastAsia"/>
        </w:rPr>
        <w:t>。</w:t>
      </w:r>
    </w:p>
    <w:p w:rsidR="00A210EB" w:rsidRPr="00E12C89" w:rsidRDefault="00A210EB" w:rsidP="00E21274">
      <w:pPr>
        <w:pStyle w:val="afa"/>
        <w:spacing w:before="228"/>
      </w:pPr>
      <w:bookmarkStart w:id="1259" w:name="_Toc310611650"/>
      <w:bookmarkStart w:id="1260" w:name="_Toc311050996"/>
      <w:r w:rsidRPr="00123683">
        <w:rPr>
          <w:rFonts w:hint="eastAsia"/>
        </w:rPr>
        <w:t>附表</w:t>
      </w:r>
      <w:r w:rsidR="00B95413">
        <w:rPr>
          <w:rFonts w:hint="eastAsia"/>
        </w:rPr>
        <w:t>5</w:t>
      </w:r>
      <w:r w:rsidRPr="00E12C89">
        <w:t>、</w:t>
      </w:r>
      <w:r w:rsidR="003E78AA" w:rsidRPr="003E78AA">
        <w:rPr>
          <w:rFonts w:hint="eastAsia"/>
        </w:rPr>
        <w:t>我國太陽能測試實驗室比較</w:t>
      </w:r>
      <w:r>
        <w:rPr>
          <w:rFonts w:hint="eastAsia"/>
        </w:rPr>
        <w:t>情形</w:t>
      </w:r>
      <w:bookmarkEnd w:id="1259"/>
      <w:bookmarkEnd w:id="1260"/>
    </w:p>
    <w:tbl>
      <w:tblPr>
        <w:tblW w:w="990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1843"/>
        <w:gridCol w:w="1559"/>
        <w:gridCol w:w="1701"/>
        <w:gridCol w:w="1559"/>
        <w:gridCol w:w="1824"/>
      </w:tblGrid>
      <w:tr w:rsidR="003E78AA" w:rsidRPr="003E78AA" w:rsidTr="002A08B3">
        <w:trPr>
          <w:trHeight w:val="1084"/>
          <w:tblHeader/>
        </w:trPr>
        <w:tc>
          <w:tcPr>
            <w:tcW w:w="1418" w:type="dxa"/>
            <w:shd w:val="clear" w:color="auto" w:fill="92D050"/>
          </w:tcPr>
          <w:p w:rsidR="003E78AA" w:rsidRPr="00CA1F97" w:rsidRDefault="00B845F8" w:rsidP="00150AF3">
            <w:pPr>
              <w:spacing w:line="320" w:lineRule="exact"/>
              <w:jc w:val="center"/>
              <w:rPr>
                <w:rFonts w:ascii="標楷體" w:hAnsi="標楷體"/>
                <w:spacing w:val="-20"/>
                <w:sz w:val="24"/>
                <w:szCs w:val="24"/>
              </w:rPr>
            </w:pPr>
            <w:r>
              <w:rPr>
                <w:noProof/>
                <w:sz w:val="28"/>
                <w:szCs w:val="28"/>
              </w:rPr>
              <mc:AlternateContent>
                <mc:Choice Requires="wpg">
                  <w:drawing>
                    <wp:anchor distT="0" distB="0" distL="114300" distR="114300" simplePos="0" relativeHeight="251664384" behindDoc="0" locked="0" layoutInCell="1" allowOverlap="1" wp14:anchorId="73408070" wp14:editId="0C8C35B6">
                      <wp:simplePos x="0" y="0"/>
                      <wp:positionH relativeFrom="column">
                        <wp:posOffset>-65405</wp:posOffset>
                      </wp:positionH>
                      <wp:positionV relativeFrom="paragraph">
                        <wp:posOffset>24765</wp:posOffset>
                      </wp:positionV>
                      <wp:extent cx="894080" cy="682625"/>
                      <wp:effectExtent l="11430" t="6985" r="8890" b="5715"/>
                      <wp:wrapNone/>
                      <wp:docPr id="259" name="__TH_G119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4080" cy="682625"/>
                                <a:chOff x="1083" y="1711"/>
                                <a:chExt cx="1408" cy="1216"/>
                              </a:xfrm>
                            </wpg:grpSpPr>
                            <wps:wsp>
                              <wps:cNvPr id="260" name="__TH_L272"/>
                              <wps:cNvCnPr>
                                <a:cxnSpLocks noChangeShapeType="1"/>
                              </wps:cNvCnPr>
                              <wps:spPr bwMode="auto">
                                <a:xfrm>
                                  <a:off x="1083" y="1711"/>
                                  <a:ext cx="1408" cy="121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61" name="__TH_B11273"/>
                              <wps:cNvSpPr txBox="1">
                                <a:spLocks noChangeArrowheads="1"/>
                              </wps:cNvSpPr>
                              <wps:spPr bwMode="auto">
                                <a:xfrm>
                                  <a:off x="1721" y="1845"/>
                                  <a:ext cx="225"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CA1F97" w:rsidRDefault="00A23799" w:rsidP="00CA1F97">
                                    <w:pPr>
                                      <w:snapToGrid w:val="0"/>
                                      <w:rPr>
                                        <w:sz w:val="18"/>
                                      </w:rPr>
                                    </w:pPr>
                                    <w:r>
                                      <w:rPr>
                                        <w:rFonts w:hint="eastAsia"/>
                                        <w:sz w:val="18"/>
                                      </w:rPr>
                                      <w:t>名</w:t>
                                    </w:r>
                                  </w:p>
                                </w:txbxContent>
                              </wps:txbx>
                              <wps:bodyPr rot="0" vert="horz" wrap="square" lIns="0" tIns="0" rIns="0" bIns="0" anchor="t" anchorCtr="0" upright="1">
                                <a:noAutofit/>
                              </wps:bodyPr>
                            </wps:wsp>
                            <wps:wsp>
                              <wps:cNvPr id="262" name="__TH_B12274"/>
                              <wps:cNvSpPr txBox="1">
                                <a:spLocks noChangeArrowheads="1"/>
                              </wps:cNvSpPr>
                              <wps:spPr bwMode="auto">
                                <a:xfrm>
                                  <a:off x="2084" y="2159"/>
                                  <a:ext cx="225"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CA1F97" w:rsidRDefault="00A23799" w:rsidP="00CA1F97">
                                    <w:pPr>
                                      <w:snapToGrid w:val="0"/>
                                      <w:rPr>
                                        <w:sz w:val="18"/>
                                      </w:rPr>
                                    </w:pPr>
                                    <w:r>
                                      <w:rPr>
                                        <w:rFonts w:hint="eastAsia"/>
                                        <w:sz w:val="18"/>
                                      </w:rPr>
                                      <w:t>稱</w:t>
                                    </w:r>
                                  </w:p>
                                </w:txbxContent>
                              </wps:txbx>
                              <wps:bodyPr rot="0" vert="horz" wrap="square" lIns="0" tIns="0" rIns="0" bIns="0" anchor="t" anchorCtr="0" upright="1">
                                <a:noAutofit/>
                              </wps:bodyPr>
                            </wps:wsp>
                            <wps:wsp>
                              <wps:cNvPr id="263" name="__TH_B21275"/>
                              <wps:cNvSpPr txBox="1">
                                <a:spLocks noChangeArrowheads="1"/>
                              </wps:cNvSpPr>
                              <wps:spPr bwMode="auto">
                                <a:xfrm>
                                  <a:off x="1272" y="2234"/>
                                  <a:ext cx="225"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CA1F97" w:rsidRDefault="00A23799" w:rsidP="00CA1F97">
                                    <w:pPr>
                                      <w:snapToGrid w:val="0"/>
                                      <w:rPr>
                                        <w:sz w:val="18"/>
                                      </w:rPr>
                                    </w:pPr>
                                    <w:r>
                                      <w:rPr>
                                        <w:rFonts w:hint="eastAsia"/>
                                        <w:sz w:val="18"/>
                                      </w:rPr>
                                      <w:t>項</w:t>
                                    </w:r>
                                  </w:p>
                                </w:txbxContent>
                              </wps:txbx>
                              <wps:bodyPr rot="0" vert="horz" wrap="square" lIns="0" tIns="0" rIns="0" bIns="0" anchor="t" anchorCtr="0" upright="1">
                                <a:noAutofit/>
                              </wps:bodyPr>
                            </wps:wsp>
                            <wps:wsp>
                              <wps:cNvPr id="264" name="__TH_B22276"/>
                              <wps:cNvSpPr txBox="1">
                                <a:spLocks noChangeArrowheads="1"/>
                              </wps:cNvSpPr>
                              <wps:spPr bwMode="auto">
                                <a:xfrm>
                                  <a:off x="1651" y="2561"/>
                                  <a:ext cx="225"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99" w:rsidRPr="00CA1F97" w:rsidRDefault="00A23799" w:rsidP="00CA1F97">
                                    <w:pPr>
                                      <w:snapToGrid w:val="0"/>
                                      <w:rPr>
                                        <w:sz w:val="18"/>
                                      </w:rPr>
                                    </w:pPr>
                                    <w:r>
                                      <w:rPr>
                                        <w:rFonts w:hint="eastAsia"/>
                                        <w:sz w:val="18"/>
                                      </w:rPr>
                                      <w:t>目</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id="__TH_G119277" o:spid="_x0000_s1158" style="position:absolute;left:0;text-align:left;margin-left:-5.15pt;margin-top:1.95pt;width:70.4pt;height:53.75pt;z-index:251664384" coordorigin="1083,1711" coordsize="1408,1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">
                      <v:line id="__TH_L272" o:spid="_x0000_s1159" style="position:absolute;visibility:visible;mso-wrap-style:square" from="1083,1711" to="2491,2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WkVMIAAADcAAAADwAAAGRycy9kb3ducmV2LnhtbERPz2vCMBS+C/sfwhvspqlSSqlGUYcw&#10;8DCqXrw9mre2s3kpSaatf/1yGOz48f1ebQbTiTs531pWMJ8lIIgrq1uuFVzOh2kOwgdkjZ1lUjCS&#10;h836ZbLCQtsHl3Q/hVrEEPYFKmhC6AspfdWQQT+zPXHkvqwzGCJ0tdQOHzHcdHKRJJk02HJsaLCn&#10;fUPV7fRjFOTn3r+P++vBfrrvZ3lMS0pxp9Tb67Bdggg0hH/xn/tDK1hkcX48E4+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eWkVMIAAADcAAAADwAAAAAAAAAAAAAA&#10;AAChAgAAZHJzL2Rvd25yZXYueG1sUEsFBgAAAAAEAAQA+QAAAJADAAAAAA==&#10;" strokeweight=".5pt"/>
                      <v:shape id="__TH_B11273" o:spid="_x0000_s1160" type="#_x0000_t202" style="position:absolute;left:1721;top:1845;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hwqMQA&#10;AADcAAAADwAAAGRycy9kb3ducmV2LnhtbESPQWvCQBSE7wX/w/IEb3Wjh9BGVxFREARpjAePz+wz&#10;Wcy+jdlV03/fLRR6HGbmG2a+7G0jntR541jBZJyAIC6dNlwpOBXb9w8QPiBrbByTgm/ysFwM3uaY&#10;affinJ7HUIkIYZ+hgjqENpPSlzVZ9GPXEkfv6jqLIcqukrrDV4TbRk6TJJUWDceFGlta11Tejg+r&#10;YHXmfGPuh8tXfs1NUXwmvE9vSo2G/WoGIlAf/sN/7Z1WME0n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ocKjEAAAA3AAAAA8AAAAAAAAAAAAAAAAAmAIAAGRycy9k&#10;b3ducmV2LnhtbFBLBQYAAAAABAAEAPUAAACJAwAAAAA=&#10;" filled="f" stroked="f">
                        <v:textbox inset="0,0,0,0">
                          <w:txbxContent>
                            <w:p w:rsidR="00A23799" w:rsidRPr="00CA1F97" w:rsidRDefault="00A23799" w:rsidP="00CA1F97">
                              <w:pPr>
                                <w:snapToGrid w:val="0"/>
                                <w:rPr>
                                  <w:sz w:val="18"/>
                                </w:rPr>
                              </w:pPr>
                              <w:r>
                                <w:rPr>
                                  <w:rFonts w:hint="eastAsia"/>
                                  <w:sz w:val="18"/>
                                </w:rPr>
                                <w:t>名</w:t>
                              </w:r>
                            </w:p>
                          </w:txbxContent>
                        </v:textbox>
                      </v:shape>
                      <v:shape id="__TH_B12274" o:spid="_x0000_s1161" type="#_x0000_t202" style="position:absolute;left:2084;top:2159;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38QA&#10;AADcAAAADwAAAGRycy9kb3ducmV2LnhtbESPQWvCQBSE74X+h+UVeqsbcwiauoqIhYJQjPHg8TX7&#10;TBazb2N21fTfdwXB4zAz3zCzxWBbcaXeG8cKxqMEBHHltOFawb78+piA8AFZY+uYFPyRh8X89WWG&#10;uXY3Lui6C7WIEPY5KmhC6HIpfdWQRT9yHXH0jq63GKLsa6l7vEW4bWWaJJm0aDguNNjRqqHqtLtY&#10;BcsDF2tz/vndFsfClOU04U12Uur9bVh+ggg0hGf40f7WCtIshfuZe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67t/EAAAA3AAAAA8AAAAAAAAAAAAAAAAAmAIAAGRycy9k&#10;b3ducmV2LnhtbFBLBQYAAAAABAAEAPUAAACJAwAAAAA=&#10;" filled="f" stroked="f">
                        <v:textbox inset="0,0,0,0">
                          <w:txbxContent>
                            <w:p w:rsidR="00A23799" w:rsidRPr="00CA1F97" w:rsidRDefault="00A23799" w:rsidP="00CA1F97">
                              <w:pPr>
                                <w:snapToGrid w:val="0"/>
                                <w:rPr>
                                  <w:sz w:val="18"/>
                                </w:rPr>
                              </w:pPr>
                              <w:r>
                                <w:rPr>
                                  <w:rFonts w:hint="eastAsia"/>
                                  <w:sz w:val="18"/>
                                </w:rPr>
                                <w:t>稱</w:t>
                              </w:r>
                            </w:p>
                          </w:txbxContent>
                        </v:textbox>
                      </v:shape>
                      <v:shape id="__TH_B21275" o:spid="_x0000_s1162" type="#_x0000_t202" style="position:absolute;left:1272;top:2234;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LRMUA&#10;AADcAAAADwAAAGRycy9kb3ducmV2LnhtbESPQWvCQBSE7wX/w/KE3upGC6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9ktExQAAANwAAAAPAAAAAAAAAAAAAAAAAJgCAABkcnMv&#10;ZG93bnJldi54bWxQSwUGAAAAAAQABAD1AAAAigMAAAAA&#10;" filled="f" stroked="f">
                        <v:textbox inset="0,0,0,0">
                          <w:txbxContent>
                            <w:p w:rsidR="00A23799" w:rsidRPr="00CA1F97" w:rsidRDefault="00A23799" w:rsidP="00CA1F97">
                              <w:pPr>
                                <w:snapToGrid w:val="0"/>
                                <w:rPr>
                                  <w:sz w:val="18"/>
                                </w:rPr>
                              </w:pPr>
                              <w:r>
                                <w:rPr>
                                  <w:rFonts w:hint="eastAsia"/>
                                  <w:sz w:val="18"/>
                                </w:rPr>
                                <w:t>項</w:t>
                              </w:r>
                            </w:p>
                          </w:txbxContent>
                        </v:textbox>
                      </v:shape>
                      <v:shape id="__TH_B22276" o:spid="_x0000_s1163" type="#_x0000_t202" style="position:absolute;left:1651;top:256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TMMUA&#10;AADcAAAADwAAAGRycy9kb3ducmV2LnhtbESPQWvCQBSE7wX/w/KE3upGKa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H9MwxQAAANwAAAAPAAAAAAAAAAAAAAAAAJgCAABkcnMv&#10;ZG93bnJldi54bWxQSwUGAAAAAAQABAD1AAAAigMAAAAA&#10;" filled="f" stroked="f">
                        <v:textbox inset="0,0,0,0">
                          <w:txbxContent>
                            <w:p w:rsidR="00A23799" w:rsidRPr="00CA1F97" w:rsidRDefault="00A23799" w:rsidP="00CA1F97">
                              <w:pPr>
                                <w:snapToGrid w:val="0"/>
                                <w:rPr>
                                  <w:sz w:val="18"/>
                                </w:rPr>
                              </w:pPr>
                              <w:r>
                                <w:rPr>
                                  <w:rFonts w:hint="eastAsia"/>
                                  <w:sz w:val="18"/>
                                </w:rPr>
                                <w:t>目</w:t>
                              </w:r>
                            </w:p>
                          </w:txbxContent>
                        </v:textbox>
                      </v:shape>
                    </v:group>
                  </w:pict>
                </mc:Fallback>
              </mc:AlternateContent>
            </w:r>
          </w:p>
        </w:tc>
        <w:tc>
          <w:tcPr>
            <w:tcW w:w="1843" w:type="dxa"/>
            <w:shd w:val="clear" w:color="auto" w:fill="92D050"/>
            <w:vAlign w:val="center"/>
          </w:tcPr>
          <w:p w:rsidR="003E78AA" w:rsidRDefault="003E78AA" w:rsidP="00150AF3">
            <w:pPr>
              <w:spacing w:line="320" w:lineRule="exact"/>
              <w:jc w:val="center"/>
              <w:rPr>
                <w:rFonts w:ascii="標楷體" w:hAnsi="標楷體"/>
                <w:spacing w:val="-20"/>
                <w:sz w:val="24"/>
                <w:szCs w:val="24"/>
              </w:rPr>
            </w:pPr>
            <w:r w:rsidRPr="003E78AA">
              <w:rPr>
                <w:rFonts w:ascii="標楷體" w:hAnsi="標楷體"/>
                <w:spacing w:val="-20"/>
                <w:sz w:val="24"/>
                <w:szCs w:val="24"/>
              </w:rPr>
              <w:t>工研院</w:t>
            </w:r>
          </w:p>
          <w:p w:rsidR="003E78AA" w:rsidRPr="003E78AA" w:rsidRDefault="003E78AA" w:rsidP="00150AF3">
            <w:pPr>
              <w:spacing w:line="320" w:lineRule="exact"/>
              <w:jc w:val="center"/>
              <w:rPr>
                <w:rFonts w:ascii="標楷體" w:hAnsi="標楷體"/>
                <w:spacing w:val="-20"/>
                <w:sz w:val="24"/>
                <w:szCs w:val="24"/>
              </w:rPr>
            </w:pPr>
            <w:r w:rsidRPr="003E78AA">
              <w:rPr>
                <w:rFonts w:ascii="標楷體" w:hAnsi="標楷體"/>
                <w:spacing w:val="-20"/>
                <w:sz w:val="24"/>
                <w:szCs w:val="24"/>
              </w:rPr>
              <w:t>PV驗證實驗室</w:t>
            </w:r>
          </w:p>
        </w:tc>
        <w:tc>
          <w:tcPr>
            <w:tcW w:w="1559" w:type="dxa"/>
            <w:shd w:val="clear" w:color="auto" w:fill="92D050"/>
            <w:vAlign w:val="center"/>
          </w:tcPr>
          <w:p w:rsidR="003E78AA" w:rsidRPr="003E78AA" w:rsidRDefault="003E78AA" w:rsidP="00150AF3">
            <w:pPr>
              <w:spacing w:line="320" w:lineRule="exact"/>
              <w:jc w:val="center"/>
              <w:rPr>
                <w:rFonts w:ascii="標楷體" w:hAnsi="標楷體"/>
                <w:spacing w:val="-20"/>
                <w:sz w:val="24"/>
                <w:szCs w:val="24"/>
              </w:rPr>
            </w:pPr>
            <w:r w:rsidRPr="003E78AA">
              <w:rPr>
                <w:rFonts w:ascii="標楷體" w:hAnsi="標楷體"/>
                <w:spacing w:val="-20"/>
                <w:sz w:val="24"/>
                <w:szCs w:val="24"/>
              </w:rPr>
              <w:t>TUV Taiwan</w:t>
            </w:r>
          </w:p>
          <w:p w:rsidR="003E78AA" w:rsidRPr="003E78AA" w:rsidRDefault="003E78AA" w:rsidP="00150AF3">
            <w:pPr>
              <w:spacing w:line="320" w:lineRule="exact"/>
              <w:jc w:val="center"/>
              <w:rPr>
                <w:rFonts w:ascii="標楷體" w:hAnsi="標楷體"/>
                <w:spacing w:val="-20"/>
                <w:sz w:val="24"/>
                <w:szCs w:val="24"/>
              </w:rPr>
            </w:pPr>
            <w:r w:rsidRPr="003E78AA">
              <w:rPr>
                <w:rFonts w:ascii="標楷體" w:hAnsi="標楷體"/>
                <w:spacing w:val="-20"/>
                <w:sz w:val="24"/>
                <w:szCs w:val="24"/>
              </w:rPr>
              <w:t>臺中實驗室</w:t>
            </w:r>
          </w:p>
        </w:tc>
        <w:tc>
          <w:tcPr>
            <w:tcW w:w="1701" w:type="dxa"/>
            <w:shd w:val="clear" w:color="auto" w:fill="92D050"/>
            <w:vAlign w:val="center"/>
          </w:tcPr>
          <w:p w:rsidR="003E78AA" w:rsidRPr="003E78AA" w:rsidRDefault="003E78AA" w:rsidP="00150AF3">
            <w:pPr>
              <w:spacing w:line="320" w:lineRule="exact"/>
              <w:jc w:val="center"/>
              <w:rPr>
                <w:rFonts w:ascii="標楷體" w:hAnsi="標楷體"/>
                <w:spacing w:val="-20"/>
                <w:sz w:val="24"/>
                <w:szCs w:val="24"/>
              </w:rPr>
            </w:pPr>
            <w:r w:rsidRPr="003E78AA">
              <w:rPr>
                <w:rFonts w:ascii="標楷體" w:hAnsi="標楷體"/>
                <w:spacing w:val="-20"/>
                <w:sz w:val="24"/>
                <w:szCs w:val="24"/>
              </w:rPr>
              <w:t>財團法人電信技術中心(TTC)</w:t>
            </w:r>
          </w:p>
        </w:tc>
        <w:tc>
          <w:tcPr>
            <w:tcW w:w="1559" w:type="dxa"/>
            <w:shd w:val="clear" w:color="auto" w:fill="92D050"/>
            <w:vAlign w:val="center"/>
          </w:tcPr>
          <w:p w:rsidR="003E78AA" w:rsidRPr="003E78AA" w:rsidRDefault="003E78AA" w:rsidP="00150AF3">
            <w:pPr>
              <w:spacing w:line="320" w:lineRule="exact"/>
              <w:jc w:val="center"/>
              <w:rPr>
                <w:rFonts w:ascii="標楷體" w:hAnsi="標楷體"/>
                <w:spacing w:val="-20"/>
                <w:sz w:val="24"/>
                <w:szCs w:val="24"/>
              </w:rPr>
            </w:pPr>
            <w:r w:rsidRPr="003E78AA">
              <w:rPr>
                <w:rFonts w:ascii="標楷體" w:hAnsi="標楷體"/>
                <w:spacing w:val="-20"/>
                <w:sz w:val="24"/>
                <w:szCs w:val="24"/>
              </w:rPr>
              <w:t>核能研究所</w:t>
            </w:r>
          </w:p>
        </w:tc>
        <w:tc>
          <w:tcPr>
            <w:tcW w:w="1824" w:type="dxa"/>
            <w:shd w:val="clear" w:color="auto" w:fill="92D050"/>
            <w:vAlign w:val="center"/>
          </w:tcPr>
          <w:p w:rsidR="003E78AA" w:rsidRPr="003E78AA" w:rsidRDefault="00525B93" w:rsidP="00150AF3">
            <w:pPr>
              <w:spacing w:line="320" w:lineRule="exact"/>
              <w:jc w:val="center"/>
              <w:rPr>
                <w:rFonts w:ascii="標楷體" w:hAnsi="標楷體"/>
                <w:spacing w:val="-20"/>
                <w:sz w:val="24"/>
                <w:szCs w:val="24"/>
              </w:rPr>
            </w:pPr>
            <w:r>
              <w:rPr>
                <w:rFonts w:ascii="標楷體" w:hAnsi="標楷體"/>
                <w:spacing w:val="-20"/>
                <w:sz w:val="24"/>
                <w:szCs w:val="24"/>
              </w:rPr>
              <w:t>臺</w:t>
            </w:r>
            <w:r w:rsidR="003E78AA" w:rsidRPr="003E78AA">
              <w:rPr>
                <w:rFonts w:ascii="標楷體" w:hAnsi="標楷體"/>
                <w:spacing w:val="-20"/>
                <w:sz w:val="24"/>
                <w:szCs w:val="24"/>
              </w:rPr>
              <w:t>灣大電力研究試驗中心實驗室</w:t>
            </w:r>
          </w:p>
        </w:tc>
      </w:tr>
      <w:tr w:rsidR="003E78AA" w:rsidRPr="003E78AA" w:rsidTr="00CD6D33">
        <w:tc>
          <w:tcPr>
            <w:tcW w:w="1418" w:type="dxa"/>
            <w:vAlign w:val="center"/>
          </w:tcPr>
          <w:p w:rsidR="003E78AA" w:rsidRPr="003E78AA" w:rsidRDefault="003E78AA" w:rsidP="00CD6D33">
            <w:pPr>
              <w:spacing w:line="360" w:lineRule="exact"/>
              <w:jc w:val="center"/>
              <w:rPr>
                <w:rFonts w:ascii="標楷體" w:hAnsi="標楷體"/>
                <w:spacing w:val="-20"/>
                <w:sz w:val="24"/>
                <w:szCs w:val="24"/>
              </w:rPr>
            </w:pPr>
            <w:r w:rsidRPr="003E78AA">
              <w:rPr>
                <w:rFonts w:ascii="標楷體" w:hAnsi="標楷體"/>
                <w:spacing w:val="-20"/>
                <w:sz w:val="24"/>
                <w:szCs w:val="24"/>
              </w:rPr>
              <w:t>經費來源與實驗室簡述</w:t>
            </w:r>
          </w:p>
        </w:tc>
        <w:tc>
          <w:tcPr>
            <w:tcW w:w="1843" w:type="dxa"/>
            <w:vAlign w:val="center"/>
          </w:tcPr>
          <w:p w:rsidR="003E78AA" w:rsidRPr="003E78AA" w:rsidRDefault="003E78AA" w:rsidP="00CD6D33">
            <w:pPr>
              <w:spacing w:line="360" w:lineRule="exact"/>
              <w:ind w:leftChars="-26" w:left="145" w:hangingChars="106" w:hanging="233"/>
              <w:jc w:val="both"/>
              <w:rPr>
                <w:rFonts w:ascii="標楷體" w:hAnsi="標楷體"/>
                <w:spacing w:val="-20"/>
                <w:sz w:val="24"/>
                <w:szCs w:val="24"/>
              </w:rPr>
            </w:pPr>
            <w:r w:rsidRPr="003E78AA">
              <w:rPr>
                <w:rFonts w:ascii="標楷體" w:hAnsi="標楷體"/>
                <w:spacing w:val="-20"/>
                <w:sz w:val="24"/>
                <w:szCs w:val="24"/>
              </w:rPr>
              <w:t>1.能源局預算</w:t>
            </w:r>
            <w:r>
              <w:rPr>
                <w:rFonts w:ascii="標楷體" w:hAnsi="標楷體" w:hint="eastAsia"/>
                <w:spacing w:val="-20"/>
                <w:sz w:val="24"/>
                <w:szCs w:val="24"/>
              </w:rPr>
              <w:t>。</w:t>
            </w:r>
          </w:p>
          <w:p w:rsidR="003E78AA" w:rsidRPr="003E78AA" w:rsidRDefault="003E78AA" w:rsidP="00CD6D33">
            <w:pPr>
              <w:spacing w:line="360" w:lineRule="exact"/>
              <w:ind w:leftChars="-26" w:left="145" w:hangingChars="106" w:hanging="233"/>
              <w:jc w:val="both"/>
              <w:rPr>
                <w:rFonts w:ascii="標楷體" w:hAnsi="標楷體"/>
                <w:spacing w:val="-20"/>
                <w:sz w:val="24"/>
                <w:szCs w:val="24"/>
              </w:rPr>
            </w:pPr>
            <w:r w:rsidRPr="003E78AA">
              <w:rPr>
                <w:rFonts w:ascii="標楷體" w:hAnsi="標楷體"/>
                <w:spacing w:val="-20"/>
                <w:sz w:val="24"/>
                <w:szCs w:val="24"/>
              </w:rPr>
              <w:t>2.自2007年起執行能專計畫，引進國際標準測試技術，建置PV驗證實驗室。</w:t>
            </w:r>
          </w:p>
        </w:tc>
        <w:tc>
          <w:tcPr>
            <w:tcW w:w="1559" w:type="dxa"/>
            <w:vAlign w:val="center"/>
          </w:tcPr>
          <w:p w:rsidR="003E78AA" w:rsidRPr="003E78AA" w:rsidRDefault="003E78AA" w:rsidP="00CD6D33">
            <w:pPr>
              <w:spacing w:line="360" w:lineRule="exact"/>
              <w:ind w:leftChars="-25" w:left="96" w:hangingChars="82" w:hanging="181"/>
              <w:jc w:val="both"/>
              <w:rPr>
                <w:rFonts w:ascii="標楷體" w:hAnsi="標楷體"/>
                <w:spacing w:val="-20"/>
                <w:sz w:val="24"/>
                <w:szCs w:val="24"/>
              </w:rPr>
            </w:pPr>
            <w:r w:rsidRPr="003E78AA">
              <w:rPr>
                <w:rFonts w:ascii="標楷體" w:hAnsi="標楷體"/>
                <w:spacing w:val="-20"/>
                <w:sz w:val="24"/>
                <w:szCs w:val="24"/>
              </w:rPr>
              <w:t>1.自有資金</w:t>
            </w:r>
            <w:r>
              <w:rPr>
                <w:rFonts w:ascii="標楷體" w:hAnsi="標楷體" w:hint="eastAsia"/>
                <w:spacing w:val="-20"/>
                <w:sz w:val="24"/>
                <w:szCs w:val="24"/>
              </w:rPr>
              <w:t>。</w:t>
            </w:r>
          </w:p>
          <w:p w:rsidR="003E78AA" w:rsidRPr="003E78AA" w:rsidRDefault="003E78AA" w:rsidP="00CD6D33">
            <w:pPr>
              <w:spacing w:line="360" w:lineRule="exact"/>
              <w:ind w:leftChars="-25" w:left="96" w:hangingChars="82" w:hanging="181"/>
              <w:jc w:val="both"/>
              <w:rPr>
                <w:rFonts w:ascii="標楷體" w:hAnsi="標楷體"/>
                <w:spacing w:val="-20"/>
                <w:sz w:val="24"/>
                <w:szCs w:val="24"/>
              </w:rPr>
            </w:pPr>
            <w:r w:rsidRPr="003E78AA">
              <w:rPr>
                <w:rFonts w:ascii="標楷體" w:hAnsi="標楷體"/>
                <w:spacing w:val="-20"/>
                <w:sz w:val="24"/>
                <w:szCs w:val="24"/>
              </w:rPr>
              <w:t>2.自2009年起由Taiwan TUV出資開始建立。</w:t>
            </w:r>
          </w:p>
        </w:tc>
        <w:tc>
          <w:tcPr>
            <w:tcW w:w="1701" w:type="dxa"/>
            <w:vAlign w:val="center"/>
          </w:tcPr>
          <w:p w:rsidR="003E78AA" w:rsidRPr="003E78AA" w:rsidRDefault="003E78AA" w:rsidP="00CD6D33">
            <w:pPr>
              <w:spacing w:line="360" w:lineRule="exact"/>
              <w:ind w:leftChars="-34" w:left="93" w:hangingChars="95" w:hanging="209"/>
              <w:jc w:val="both"/>
              <w:rPr>
                <w:rFonts w:ascii="標楷體" w:hAnsi="標楷體"/>
                <w:spacing w:val="-20"/>
                <w:sz w:val="24"/>
                <w:szCs w:val="24"/>
              </w:rPr>
            </w:pPr>
            <w:r w:rsidRPr="003E78AA">
              <w:rPr>
                <w:rFonts w:ascii="標楷體" w:hAnsi="標楷體"/>
                <w:spacing w:val="-20"/>
                <w:sz w:val="24"/>
                <w:szCs w:val="24"/>
              </w:rPr>
              <w:t>1.自有資金</w:t>
            </w:r>
            <w:r>
              <w:rPr>
                <w:rFonts w:ascii="標楷體" w:hAnsi="標楷體" w:hint="eastAsia"/>
                <w:spacing w:val="-20"/>
                <w:sz w:val="24"/>
                <w:szCs w:val="24"/>
              </w:rPr>
              <w:t>。</w:t>
            </w:r>
          </w:p>
          <w:p w:rsidR="003E78AA" w:rsidRPr="003E78AA" w:rsidRDefault="003E78AA" w:rsidP="00CD6D33">
            <w:pPr>
              <w:spacing w:line="360" w:lineRule="exact"/>
              <w:ind w:leftChars="-34" w:left="93" w:hangingChars="95" w:hanging="209"/>
              <w:jc w:val="both"/>
              <w:rPr>
                <w:rFonts w:ascii="標楷體" w:hAnsi="標楷體"/>
                <w:spacing w:val="-20"/>
                <w:sz w:val="24"/>
                <w:szCs w:val="24"/>
              </w:rPr>
            </w:pPr>
            <w:r w:rsidRPr="003E78AA">
              <w:rPr>
                <w:rFonts w:ascii="標楷體" w:hAnsi="標楷體"/>
                <w:spacing w:val="-20"/>
                <w:sz w:val="24"/>
                <w:szCs w:val="24"/>
              </w:rPr>
              <w:t>2.自2009年起由財團法人電信技術中心之基金預算執行PV驗證實驗室建置。</w:t>
            </w:r>
          </w:p>
        </w:tc>
        <w:tc>
          <w:tcPr>
            <w:tcW w:w="1559" w:type="dxa"/>
            <w:vAlign w:val="center"/>
          </w:tcPr>
          <w:p w:rsidR="003E78AA" w:rsidRPr="003E78AA" w:rsidRDefault="00CD6D33" w:rsidP="00CD6D33">
            <w:pPr>
              <w:spacing w:line="360" w:lineRule="exact"/>
              <w:ind w:leftChars="-34" w:left="168" w:hangingChars="129" w:hanging="284"/>
              <w:jc w:val="both"/>
              <w:rPr>
                <w:rFonts w:ascii="標楷體" w:hAnsi="標楷體"/>
                <w:spacing w:val="-20"/>
                <w:sz w:val="24"/>
                <w:szCs w:val="24"/>
              </w:rPr>
            </w:pPr>
            <w:r>
              <w:rPr>
                <w:rFonts w:ascii="標楷體" w:hAnsi="標楷體"/>
                <w:spacing w:val="-20"/>
                <w:sz w:val="24"/>
                <w:szCs w:val="24"/>
              </w:rPr>
              <w:t>1</w:t>
            </w:r>
            <w:r>
              <w:rPr>
                <w:rFonts w:ascii="標楷體" w:hAnsi="標楷體" w:hint="eastAsia"/>
                <w:spacing w:val="-20"/>
                <w:sz w:val="24"/>
                <w:szCs w:val="24"/>
              </w:rPr>
              <w:t>.</w:t>
            </w:r>
            <w:r w:rsidR="003E78AA" w:rsidRPr="003E78AA">
              <w:rPr>
                <w:rFonts w:ascii="標楷體" w:hAnsi="標楷體"/>
                <w:spacing w:val="-20"/>
                <w:sz w:val="24"/>
                <w:szCs w:val="24"/>
              </w:rPr>
              <w:t>國科會預算</w:t>
            </w:r>
            <w:r w:rsidR="003E78AA">
              <w:rPr>
                <w:rFonts w:ascii="標楷體" w:hAnsi="標楷體" w:hint="eastAsia"/>
                <w:spacing w:val="-20"/>
                <w:sz w:val="24"/>
                <w:szCs w:val="24"/>
              </w:rPr>
              <w:t>。</w:t>
            </w:r>
          </w:p>
          <w:p w:rsidR="003E78AA" w:rsidRPr="003E78AA" w:rsidRDefault="003E78AA" w:rsidP="00CD6D33">
            <w:pPr>
              <w:spacing w:line="360" w:lineRule="exact"/>
              <w:ind w:leftChars="-34" w:left="168" w:hangingChars="129" w:hanging="284"/>
              <w:jc w:val="both"/>
              <w:rPr>
                <w:rFonts w:ascii="標楷體" w:hAnsi="標楷體"/>
                <w:spacing w:val="-20"/>
                <w:sz w:val="24"/>
                <w:szCs w:val="24"/>
              </w:rPr>
            </w:pPr>
            <w:r w:rsidRPr="003E78AA">
              <w:rPr>
                <w:rFonts w:ascii="標楷體" w:hAnsi="標楷體"/>
                <w:spacing w:val="-20"/>
                <w:sz w:val="24"/>
                <w:szCs w:val="24"/>
              </w:rPr>
              <w:t>2.自2009年起至2010年執行國科會計畫中建置CPV驗證實驗室。</w:t>
            </w:r>
          </w:p>
        </w:tc>
        <w:tc>
          <w:tcPr>
            <w:tcW w:w="1824" w:type="dxa"/>
            <w:vAlign w:val="center"/>
          </w:tcPr>
          <w:p w:rsidR="003E78AA" w:rsidRPr="003E78AA" w:rsidRDefault="003E78AA" w:rsidP="00CD6D33">
            <w:pPr>
              <w:spacing w:line="360" w:lineRule="exact"/>
              <w:ind w:leftChars="-25" w:left="164" w:hangingChars="113" w:hanging="249"/>
              <w:jc w:val="both"/>
              <w:rPr>
                <w:rFonts w:ascii="標楷體" w:hAnsi="標楷體"/>
                <w:spacing w:val="-20"/>
                <w:sz w:val="24"/>
                <w:szCs w:val="24"/>
              </w:rPr>
            </w:pPr>
            <w:r w:rsidRPr="003E78AA">
              <w:rPr>
                <w:rFonts w:ascii="標楷體" w:hAnsi="標楷體"/>
                <w:spacing w:val="-20"/>
                <w:sz w:val="24"/>
                <w:szCs w:val="24"/>
              </w:rPr>
              <w:t>1.經濟部標檢局預算</w:t>
            </w:r>
            <w:r>
              <w:rPr>
                <w:rFonts w:ascii="標楷體" w:hAnsi="標楷體" w:hint="eastAsia"/>
                <w:spacing w:val="-20"/>
                <w:sz w:val="24"/>
                <w:szCs w:val="24"/>
              </w:rPr>
              <w:t>。</w:t>
            </w:r>
          </w:p>
          <w:p w:rsidR="003E78AA" w:rsidRPr="003E78AA" w:rsidRDefault="003E78AA" w:rsidP="00CD6D33">
            <w:pPr>
              <w:spacing w:line="360" w:lineRule="exact"/>
              <w:ind w:leftChars="-25" w:left="164" w:hangingChars="113" w:hanging="249"/>
              <w:jc w:val="both"/>
              <w:rPr>
                <w:rFonts w:ascii="標楷體" w:hAnsi="標楷體"/>
                <w:spacing w:val="-20"/>
                <w:sz w:val="24"/>
                <w:szCs w:val="24"/>
              </w:rPr>
            </w:pPr>
            <w:r w:rsidRPr="003E78AA">
              <w:rPr>
                <w:rFonts w:ascii="標楷體" w:hAnsi="標楷體"/>
                <w:spacing w:val="-20"/>
                <w:sz w:val="24"/>
                <w:szCs w:val="24"/>
              </w:rPr>
              <w:t>2.自2009年起執行標檢局科專計畫建置PV驗證實驗室。</w:t>
            </w:r>
          </w:p>
        </w:tc>
      </w:tr>
      <w:tr w:rsidR="003E78AA" w:rsidRPr="003E78AA" w:rsidTr="00CD6D33">
        <w:tc>
          <w:tcPr>
            <w:tcW w:w="1418" w:type="dxa"/>
            <w:vAlign w:val="center"/>
          </w:tcPr>
          <w:p w:rsidR="003E78AA" w:rsidRDefault="003E78AA" w:rsidP="00CD6D33">
            <w:pPr>
              <w:spacing w:line="360" w:lineRule="exact"/>
              <w:jc w:val="center"/>
              <w:rPr>
                <w:rFonts w:ascii="標楷體" w:hAnsi="標楷體"/>
                <w:spacing w:val="-20"/>
                <w:sz w:val="24"/>
                <w:szCs w:val="24"/>
              </w:rPr>
            </w:pPr>
            <w:r w:rsidRPr="003E78AA">
              <w:rPr>
                <w:rFonts w:ascii="標楷體" w:hAnsi="標楷體"/>
                <w:spacing w:val="-20"/>
                <w:sz w:val="24"/>
                <w:szCs w:val="24"/>
              </w:rPr>
              <w:t>服務</w:t>
            </w:r>
          </w:p>
          <w:p w:rsidR="003E78AA" w:rsidRPr="003E78AA" w:rsidRDefault="003E78AA" w:rsidP="00CD6D33">
            <w:pPr>
              <w:spacing w:line="360" w:lineRule="exact"/>
              <w:jc w:val="center"/>
              <w:rPr>
                <w:rFonts w:ascii="標楷體" w:hAnsi="標楷體"/>
                <w:spacing w:val="-20"/>
                <w:sz w:val="24"/>
                <w:szCs w:val="24"/>
              </w:rPr>
            </w:pPr>
            <w:r w:rsidRPr="003E78AA">
              <w:rPr>
                <w:rFonts w:ascii="標楷體" w:hAnsi="標楷體"/>
                <w:spacing w:val="-20"/>
                <w:sz w:val="24"/>
                <w:szCs w:val="24"/>
              </w:rPr>
              <w:t>項目</w:t>
            </w:r>
          </w:p>
        </w:tc>
        <w:tc>
          <w:tcPr>
            <w:tcW w:w="1843" w:type="dxa"/>
            <w:vAlign w:val="center"/>
          </w:tcPr>
          <w:p w:rsidR="003E78AA" w:rsidRPr="003E78AA" w:rsidRDefault="003E78AA" w:rsidP="00CD6D33">
            <w:pPr>
              <w:spacing w:line="360" w:lineRule="exact"/>
              <w:ind w:leftChars="-30" w:left="-102" w:firstLineChars="7" w:firstLine="15"/>
              <w:jc w:val="both"/>
              <w:rPr>
                <w:rFonts w:ascii="標楷體" w:hAnsi="標楷體"/>
                <w:spacing w:val="-20"/>
                <w:sz w:val="24"/>
                <w:szCs w:val="24"/>
              </w:rPr>
            </w:pPr>
            <w:r w:rsidRPr="003E78AA">
              <w:rPr>
                <w:rFonts w:ascii="標楷體" w:hAnsi="標楷體"/>
                <w:spacing w:val="-20"/>
                <w:sz w:val="24"/>
                <w:szCs w:val="24"/>
                <w:lang w:val="pl-PL"/>
              </w:rPr>
              <w:t>IEC 61215</w:t>
            </w:r>
            <w:r w:rsidR="00CA1F97">
              <w:rPr>
                <w:rFonts w:ascii="標楷體" w:hAnsi="標楷體" w:hint="eastAsia"/>
                <w:spacing w:val="-20"/>
                <w:sz w:val="24"/>
                <w:szCs w:val="24"/>
                <w:lang w:val="pl-PL"/>
              </w:rPr>
              <w:t>、</w:t>
            </w:r>
            <w:r w:rsidRPr="003E78AA">
              <w:rPr>
                <w:rFonts w:ascii="標楷體" w:hAnsi="標楷體"/>
                <w:spacing w:val="-20"/>
                <w:sz w:val="24"/>
                <w:szCs w:val="24"/>
                <w:lang w:val="pl-PL"/>
              </w:rPr>
              <w:t>IEC 61646</w:t>
            </w:r>
            <w:r w:rsidR="00CA1F97">
              <w:rPr>
                <w:rFonts w:ascii="標楷體" w:hAnsi="標楷體" w:hint="eastAsia"/>
                <w:spacing w:val="-20"/>
                <w:sz w:val="24"/>
                <w:szCs w:val="24"/>
                <w:lang w:val="pl-PL"/>
              </w:rPr>
              <w:t>、</w:t>
            </w:r>
            <w:r w:rsidRPr="003E78AA">
              <w:rPr>
                <w:rFonts w:ascii="標楷體" w:hAnsi="標楷體"/>
                <w:spacing w:val="-20"/>
                <w:sz w:val="24"/>
                <w:szCs w:val="24"/>
                <w:lang w:val="pl-PL"/>
              </w:rPr>
              <w:t>IEC 61730</w:t>
            </w:r>
            <w:r w:rsidR="00CA1F97">
              <w:rPr>
                <w:rFonts w:ascii="標楷體" w:hAnsi="標楷體" w:hint="eastAsia"/>
                <w:spacing w:val="-20"/>
                <w:sz w:val="24"/>
                <w:szCs w:val="24"/>
                <w:lang w:val="pl-PL"/>
              </w:rPr>
              <w:t>、</w:t>
            </w:r>
            <w:r w:rsidRPr="003E78AA">
              <w:rPr>
                <w:rFonts w:ascii="標楷體" w:hAnsi="標楷體"/>
                <w:spacing w:val="-20"/>
                <w:sz w:val="24"/>
                <w:szCs w:val="24"/>
                <w:lang w:val="pl-PL"/>
              </w:rPr>
              <w:t>IEC 61701</w:t>
            </w:r>
            <w:r w:rsidR="00CA1F97">
              <w:rPr>
                <w:rFonts w:ascii="標楷體" w:hAnsi="標楷體" w:hint="eastAsia"/>
                <w:spacing w:val="-20"/>
                <w:sz w:val="24"/>
                <w:szCs w:val="24"/>
                <w:lang w:val="pl-PL"/>
              </w:rPr>
              <w:t>、</w:t>
            </w:r>
            <w:r w:rsidRPr="003E78AA">
              <w:rPr>
                <w:rFonts w:ascii="標楷體" w:hAnsi="標楷體"/>
                <w:spacing w:val="-20"/>
                <w:sz w:val="24"/>
                <w:szCs w:val="24"/>
                <w:lang w:val="pl-PL"/>
              </w:rPr>
              <w:t>IEC 62108</w:t>
            </w:r>
            <w:r w:rsidR="00CA1F97">
              <w:rPr>
                <w:rFonts w:ascii="標楷體" w:hAnsi="標楷體" w:hint="eastAsia"/>
                <w:spacing w:val="-20"/>
                <w:sz w:val="24"/>
                <w:szCs w:val="24"/>
                <w:lang w:val="pl-PL"/>
              </w:rPr>
              <w:t>、</w:t>
            </w:r>
            <w:r w:rsidRPr="003E78AA">
              <w:rPr>
                <w:rFonts w:ascii="標楷體" w:hAnsi="標楷體"/>
                <w:spacing w:val="-20"/>
                <w:sz w:val="24"/>
                <w:szCs w:val="24"/>
              </w:rPr>
              <w:t>UL 1703</w:t>
            </w:r>
            <w:r w:rsidR="00CA1F97">
              <w:rPr>
                <w:rFonts w:ascii="標楷體" w:hAnsi="標楷體" w:hint="eastAsia"/>
                <w:spacing w:val="-20"/>
                <w:sz w:val="24"/>
                <w:szCs w:val="24"/>
              </w:rPr>
              <w:t>、</w:t>
            </w:r>
            <w:r w:rsidRPr="003E78AA">
              <w:rPr>
                <w:rFonts w:ascii="標楷體" w:hAnsi="標楷體"/>
                <w:spacing w:val="-20"/>
                <w:sz w:val="24"/>
                <w:szCs w:val="24"/>
              </w:rPr>
              <w:t>UL 8703</w:t>
            </w:r>
          </w:p>
        </w:tc>
        <w:tc>
          <w:tcPr>
            <w:tcW w:w="1559" w:type="dxa"/>
            <w:vAlign w:val="center"/>
          </w:tcPr>
          <w:p w:rsidR="003E78AA" w:rsidRPr="003E78AA" w:rsidRDefault="003E78AA" w:rsidP="00CD6D33">
            <w:pPr>
              <w:spacing w:line="360" w:lineRule="exact"/>
              <w:ind w:leftChars="-25" w:left="-74" w:hangingChars="5" w:hanging="11"/>
              <w:jc w:val="both"/>
              <w:rPr>
                <w:rFonts w:ascii="標楷體" w:hAnsi="標楷體"/>
                <w:spacing w:val="-20"/>
                <w:sz w:val="24"/>
                <w:szCs w:val="24"/>
                <w:lang w:val="pl-PL"/>
              </w:rPr>
            </w:pPr>
            <w:r w:rsidRPr="003E78AA">
              <w:rPr>
                <w:rFonts w:ascii="標楷體" w:hAnsi="標楷體"/>
                <w:spacing w:val="-20"/>
                <w:sz w:val="24"/>
                <w:szCs w:val="24"/>
                <w:lang w:val="pl-PL"/>
              </w:rPr>
              <w:t>IEC 61215</w:t>
            </w:r>
            <w:r w:rsidR="00CA1F97">
              <w:rPr>
                <w:rFonts w:ascii="標楷體" w:hAnsi="標楷體" w:hint="eastAsia"/>
                <w:spacing w:val="-20"/>
                <w:sz w:val="24"/>
                <w:szCs w:val="24"/>
                <w:lang w:val="pl-PL"/>
              </w:rPr>
              <w:t>、</w:t>
            </w:r>
            <w:r w:rsidRPr="003E78AA">
              <w:rPr>
                <w:rFonts w:ascii="標楷體" w:hAnsi="標楷體"/>
                <w:spacing w:val="-20"/>
                <w:sz w:val="24"/>
                <w:szCs w:val="24"/>
                <w:lang w:val="pl-PL"/>
              </w:rPr>
              <w:t>IEC 61646</w:t>
            </w:r>
            <w:r w:rsidR="00CA1F97">
              <w:rPr>
                <w:rFonts w:ascii="標楷體" w:hAnsi="標楷體" w:hint="eastAsia"/>
                <w:spacing w:val="-20"/>
                <w:sz w:val="24"/>
                <w:szCs w:val="24"/>
                <w:lang w:val="pl-PL"/>
              </w:rPr>
              <w:t>、</w:t>
            </w:r>
            <w:r w:rsidRPr="003E78AA">
              <w:rPr>
                <w:rFonts w:ascii="標楷體" w:hAnsi="標楷體"/>
                <w:spacing w:val="-20"/>
                <w:sz w:val="24"/>
                <w:szCs w:val="24"/>
                <w:lang w:val="pl-PL"/>
              </w:rPr>
              <w:t>IEC 61730(</w:t>
            </w:r>
            <w:r w:rsidRPr="003E78AA">
              <w:rPr>
                <w:rFonts w:ascii="標楷體" w:hAnsi="標楷體"/>
                <w:spacing w:val="-20"/>
                <w:sz w:val="24"/>
                <w:szCs w:val="24"/>
              </w:rPr>
              <w:t>缺防火</w:t>
            </w:r>
            <w:r w:rsidRPr="003E78AA">
              <w:rPr>
                <w:rFonts w:ascii="標楷體" w:hAnsi="標楷體"/>
                <w:spacing w:val="-20"/>
                <w:sz w:val="24"/>
                <w:szCs w:val="24"/>
                <w:lang w:val="pl-PL"/>
              </w:rPr>
              <w:t>)</w:t>
            </w:r>
          </w:p>
        </w:tc>
        <w:tc>
          <w:tcPr>
            <w:tcW w:w="1701" w:type="dxa"/>
            <w:vAlign w:val="center"/>
          </w:tcPr>
          <w:p w:rsidR="003E78AA" w:rsidRPr="00CA1F97" w:rsidRDefault="003E78AA" w:rsidP="00CD6D33">
            <w:pPr>
              <w:spacing w:line="360" w:lineRule="exact"/>
              <w:ind w:leftChars="-31" w:left="-105"/>
              <w:jc w:val="both"/>
              <w:rPr>
                <w:rFonts w:ascii="標楷體" w:hAnsi="標楷體"/>
                <w:spacing w:val="-24"/>
                <w:sz w:val="24"/>
                <w:szCs w:val="24"/>
                <w:lang w:val="pl-PL"/>
              </w:rPr>
            </w:pPr>
            <w:r w:rsidRPr="00CA1F97">
              <w:rPr>
                <w:rFonts w:ascii="標楷體" w:hAnsi="標楷體"/>
                <w:spacing w:val="-24"/>
                <w:sz w:val="24"/>
                <w:szCs w:val="24"/>
                <w:lang w:val="pl-PL"/>
              </w:rPr>
              <w:t>IEC 61215</w:t>
            </w:r>
            <w:r w:rsidR="00CA1F97" w:rsidRPr="00CA1F97">
              <w:rPr>
                <w:rFonts w:ascii="標楷體" w:hAnsi="標楷體" w:hint="eastAsia"/>
                <w:spacing w:val="-24"/>
                <w:sz w:val="24"/>
                <w:szCs w:val="24"/>
                <w:lang w:val="pl-PL"/>
              </w:rPr>
              <w:t>、</w:t>
            </w:r>
            <w:r w:rsidRPr="00CA1F97">
              <w:rPr>
                <w:rFonts w:ascii="標楷體" w:hAnsi="標楷體"/>
                <w:spacing w:val="-24"/>
                <w:sz w:val="24"/>
                <w:szCs w:val="24"/>
                <w:lang w:val="pl-PL"/>
              </w:rPr>
              <w:t>IEC 61646</w:t>
            </w:r>
            <w:r w:rsidR="00CA1F97" w:rsidRPr="00CA1F97">
              <w:rPr>
                <w:rFonts w:ascii="標楷體" w:hAnsi="標楷體" w:hint="eastAsia"/>
                <w:spacing w:val="-24"/>
                <w:sz w:val="24"/>
                <w:szCs w:val="24"/>
                <w:lang w:val="pl-PL"/>
              </w:rPr>
              <w:t>、</w:t>
            </w:r>
            <w:r w:rsidR="00CA1F97" w:rsidRPr="00CA1F97">
              <w:rPr>
                <w:rFonts w:ascii="標楷體" w:hAnsi="標楷體"/>
                <w:spacing w:val="-24"/>
                <w:sz w:val="24"/>
                <w:szCs w:val="24"/>
                <w:lang w:val="pl-PL"/>
              </w:rPr>
              <w:t>IEC 61730</w:t>
            </w:r>
            <w:r w:rsidR="00CA1F97" w:rsidRPr="00CA1F97">
              <w:rPr>
                <w:rFonts w:ascii="標楷體" w:hAnsi="標楷體" w:hint="eastAsia"/>
                <w:spacing w:val="-24"/>
                <w:sz w:val="24"/>
                <w:szCs w:val="24"/>
                <w:lang w:val="pl-PL"/>
              </w:rPr>
              <w:t>(</w:t>
            </w:r>
            <w:r w:rsidRPr="00CA1F97">
              <w:rPr>
                <w:rFonts w:ascii="標楷體" w:hAnsi="標楷體"/>
                <w:spacing w:val="-24"/>
                <w:sz w:val="24"/>
                <w:szCs w:val="24"/>
              </w:rPr>
              <w:t>缺防火</w:t>
            </w:r>
            <w:r w:rsidRPr="00CA1F97">
              <w:rPr>
                <w:rFonts w:ascii="標楷體" w:hAnsi="標楷體"/>
                <w:spacing w:val="-24"/>
                <w:sz w:val="24"/>
                <w:szCs w:val="24"/>
                <w:lang w:val="pl-PL"/>
              </w:rPr>
              <w:t>)</w:t>
            </w:r>
            <w:r w:rsidR="00CA1F97" w:rsidRPr="00CA1F97">
              <w:rPr>
                <w:rFonts w:ascii="標楷體" w:hAnsi="標楷體" w:hint="eastAsia"/>
                <w:spacing w:val="-24"/>
                <w:sz w:val="24"/>
                <w:szCs w:val="24"/>
                <w:lang w:val="pl-PL"/>
              </w:rPr>
              <w:t>、</w:t>
            </w:r>
            <w:r w:rsidRPr="00CA1F97">
              <w:rPr>
                <w:rFonts w:ascii="標楷體" w:hAnsi="標楷體"/>
                <w:spacing w:val="-24"/>
                <w:sz w:val="24"/>
                <w:szCs w:val="24"/>
                <w:lang w:val="pl-PL"/>
              </w:rPr>
              <w:t>UL1703(</w:t>
            </w:r>
            <w:r w:rsidRPr="00CA1F97">
              <w:rPr>
                <w:rFonts w:ascii="標楷體" w:hAnsi="標楷體"/>
                <w:spacing w:val="-24"/>
                <w:sz w:val="24"/>
                <w:szCs w:val="24"/>
              </w:rPr>
              <w:t>缺防火</w:t>
            </w:r>
            <w:r w:rsidRPr="00CA1F97">
              <w:rPr>
                <w:rFonts w:ascii="標楷體" w:hAnsi="標楷體"/>
                <w:spacing w:val="-24"/>
                <w:sz w:val="24"/>
                <w:szCs w:val="24"/>
                <w:lang w:val="pl-PL"/>
              </w:rPr>
              <w:t>)</w:t>
            </w:r>
          </w:p>
        </w:tc>
        <w:tc>
          <w:tcPr>
            <w:tcW w:w="1559" w:type="dxa"/>
            <w:vAlign w:val="center"/>
          </w:tcPr>
          <w:p w:rsidR="003E78AA" w:rsidRPr="003E78AA" w:rsidRDefault="003E78AA" w:rsidP="00CD6D33">
            <w:pPr>
              <w:spacing w:line="360" w:lineRule="exact"/>
              <w:ind w:leftChars="-38" w:left="-129" w:firstLineChars="6" w:firstLine="13"/>
              <w:jc w:val="both"/>
              <w:rPr>
                <w:rFonts w:ascii="標楷體" w:hAnsi="標楷體"/>
                <w:spacing w:val="-20"/>
                <w:sz w:val="24"/>
                <w:szCs w:val="24"/>
              </w:rPr>
            </w:pPr>
            <w:r w:rsidRPr="003E78AA">
              <w:rPr>
                <w:rFonts w:ascii="標楷體" w:hAnsi="標楷體"/>
                <w:spacing w:val="-20"/>
                <w:sz w:val="24"/>
                <w:szCs w:val="24"/>
              </w:rPr>
              <w:t>IEC 62108</w:t>
            </w:r>
          </w:p>
        </w:tc>
        <w:tc>
          <w:tcPr>
            <w:tcW w:w="1824" w:type="dxa"/>
            <w:vAlign w:val="center"/>
          </w:tcPr>
          <w:p w:rsidR="003E78AA" w:rsidRPr="003E78AA" w:rsidRDefault="003E78AA" w:rsidP="00CD6D33">
            <w:pPr>
              <w:spacing w:line="360" w:lineRule="exact"/>
              <w:ind w:leftChars="-44" w:left="-75" w:hangingChars="34" w:hanging="75"/>
              <w:jc w:val="both"/>
              <w:rPr>
                <w:rFonts w:ascii="標楷體" w:hAnsi="標楷體"/>
                <w:spacing w:val="-20"/>
                <w:sz w:val="24"/>
                <w:szCs w:val="24"/>
              </w:rPr>
            </w:pPr>
            <w:r w:rsidRPr="003E78AA">
              <w:rPr>
                <w:rFonts w:ascii="標楷體" w:hAnsi="標楷體"/>
                <w:spacing w:val="-20"/>
                <w:sz w:val="24"/>
                <w:szCs w:val="24"/>
              </w:rPr>
              <w:t>IEC 61215</w:t>
            </w:r>
            <w:r w:rsidR="00CA1F97">
              <w:rPr>
                <w:rFonts w:ascii="標楷體" w:hAnsi="標楷體" w:hint="eastAsia"/>
                <w:spacing w:val="-20"/>
                <w:sz w:val="24"/>
                <w:szCs w:val="24"/>
              </w:rPr>
              <w:t>、</w:t>
            </w:r>
            <w:r w:rsidRPr="003E78AA">
              <w:rPr>
                <w:rFonts w:ascii="標楷體" w:hAnsi="標楷體"/>
                <w:spacing w:val="-20"/>
                <w:sz w:val="24"/>
                <w:szCs w:val="24"/>
              </w:rPr>
              <w:t>IEC 61646</w:t>
            </w:r>
            <w:r w:rsidR="00CA1F97">
              <w:rPr>
                <w:rFonts w:ascii="標楷體" w:hAnsi="標楷體" w:hint="eastAsia"/>
                <w:spacing w:val="-20"/>
                <w:sz w:val="24"/>
                <w:szCs w:val="24"/>
              </w:rPr>
              <w:t>、</w:t>
            </w:r>
            <w:r w:rsidRPr="003E78AA">
              <w:rPr>
                <w:rFonts w:ascii="標楷體" w:hAnsi="標楷體"/>
                <w:spacing w:val="-20"/>
                <w:sz w:val="24"/>
                <w:szCs w:val="24"/>
              </w:rPr>
              <w:t>IEC 61730</w:t>
            </w:r>
          </w:p>
        </w:tc>
      </w:tr>
      <w:tr w:rsidR="003E78AA" w:rsidRPr="003E78AA" w:rsidTr="00CD6D33">
        <w:tc>
          <w:tcPr>
            <w:tcW w:w="1418" w:type="dxa"/>
            <w:vAlign w:val="center"/>
          </w:tcPr>
          <w:p w:rsidR="003E78AA" w:rsidRPr="003E78AA" w:rsidRDefault="003E78AA" w:rsidP="00CD6D33">
            <w:pPr>
              <w:spacing w:line="360" w:lineRule="exact"/>
              <w:jc w:val="center"/>
              <w:rPr>
                <w:rFonts w:ascii="標楷體" w:hAnsi="標楷體"/>
                <w:spacing w:val="-20"/>
                <w:sz w:val="24"/>
                <w:szCs w:val="24"/>
              </w:rPr>
            </w:pPr>
            <w:r w:rsidRPr="003E78AA">
              <w:rPr>
                <w:rFonts w:ascii="標楷體" w:hAnsi="標楷體"/>
                <w:spacing w:val="-20"/>
                <w:sz w:val="24"/>
                <w:szCs w:val="24"/>
              </w:rPr>
              <w:t>實驗室認證</w:t>
            </w:r>
          </w:p>
        </w:tc>
        <w:tc>
          <w:tcPr>
            <w:tcW w:w="1843" w:type="dxa"/>
            <w:vAlign w:val="center"/>
          </w:tcPr>
          <w:p w:rsidR="003E78AA" w:rsidRPr="00CA1F97" w:rsidRDefault="003E78AA" w:rsidP="00CD6D33">
            <w:pPr>
              <w:spacing w:line="360" w:lineRule="exact"/>
              <w:ind w:leftChars="-25" w:left="-2" w:hangingChars="39" w:hanging="83"/>
              <w:jc w:val="both"/>
              <w:rPr>
                <w:rFonts w:ascii="標楷體" w:hAnsi="標楷體"/>
                <w:spacing w:val="-24"/>
                <w:sz w:val="24"/>
                <w:szCs w:val="24"/>
              </w:rPr>
            </w:pPr>
            <w:r w:rsidRPr="00CA1F97">
              <w:rPr>
                <w:rFonts w:ascii="標楷體" w:hAnsi="標楷體"/>
                <w:spacing w:val="-24"/>
                <w:sz w:val="24"/>
                <w:szCs w:val="24"/>
              </w:rPr>
              <w:t>1.IECEE之CBTL</w:t>
            </w:r>
          </w:p>
          <w:p w:rsidR="003E78AA" w:rsidRPr="00CA1F97" w:rsidRDefault="003E78AA" w:rsidP="00CD6D33">
            <w:pPr>
              <w:spacing w:line="360" w:lineRule="exact"/>
              <w:ind w:leftChars="-25" w:left="146" w:hangingChars="109" w:hanging="231"/>
              <w:jc w:val="both"/>
              <w:rPr>
                <w:rFonts w:ascii="標楷體" w:hAnsi="標楷體"/>
                <w:spacing w:val="-24"/>
                <w:sz w:val="24"/>
                <w:szCs w:val="24"/>
              </w:rPr>
            </w:pPr>
            <w:r w:rsidRPr="00CA1F97">
              <w:rPr>
                <w:rFonts w:ascii="標楷體" w:hAnsi="標楷體"/>
                <w:spacing w:val="-24"/>
                <w:sz w:val="24"/>
                <w:szCs w:val="24"/>
              </w:rPr>
              <w:t>2.國內TAF實驗室測試及校正認證</w:t>
            </w:r>
          </w:p>
          <w:p w:rsidR="003E78AA" w:rsidRPr="00CA1F97" w:rsidRDefault="003E78AA" w:rsidP="00CD6D33">
            <w:pPr>
              <w:spacing w:line="360" w:lineRule="exact"/>
              <w:ind w:leftChars="-25" w:left="-2" w:hangingChars="39" w:hanging="83"/>
              <w:jc w:val="both"/>
              <w:rPr>
                <w:rFonts w:ascii="標楷體" w:hAnsi="標楷體"/>
                <w:spacing w:val="-24"/>
                <w:sz w:val="24"/>
                <w:szCs w:val="24"/>
              </w:rPr>
            </w:pPr>
            <w:r w:rsidRPr="00CA1F97">
              <w:rPr>
                <w:rFonts w:ascii="標楷體" w:hAnsi="標楷體"/>
                <w:spacing w:val="-24"/>
                <w:sz w:val="24"/>
                <w:szCs w:val="24"/>
              </w:rPr>
              <w:t>3.日本JET</w:t>
            </w:r>
          </w:p>
          <w:p w:rsidR="003E78AA" w:rsidRPr="00CA1F97" w:rsidRDefault="003E78AA" w:rsidP="00CD6D33">
            <w:pPr>
              <w:spacing w:line="360" w:lineRule="exact"/>
              <w:ind w:leftChars="-25" w:left="-2" w:hangingChars="39" w:hanging="83"/>
              <w:jc w:val="both"/>
              <w:rPr>
                <w:rFonts w:ascii="標楷體" w:hAnsi="標楷體"/>
                <w:spacing w:val="-24"/>
                <w:sz w:val="24"/>
                <w:szCs w:val="24"/>
              </w:rPr>
            </w:pPr>
            <w:r w:rsidRPr="00CA1F97">
              <w:rPr>
                <w:rFonts w:ascii="標楷體" w:hAnsi="標楷體"/>
                <w:spacing w:val="-24"/>
                <w:sz w:val="24"/>
                <w:szCs w:val="24"/>
              </w:rPr>
              <w:t>4.中國金太陽</w:t>
            </w:r>
          </w:p>
          <w:p w:rsidR="003E78AA" w:rsidRPr="00CA1F97" w:rsidRDefault="003E78AA" w:rsidP="00CD6D33">
            <w:pPr>
              <w:spacing w:line="360" w:lineRule="exact"/>
              <w:ind w:leftChars="-25" w:left="131" w:hangingChars="102" w:hanging="216"/>
              <w:jc w:val="both"/>
              <w:rPr>
                <w:rFonts w:ascii="標楷體" w:hAnsi="標楷體"/>
                <w:spacing w:val="-24"/>
                <w:sz w:val="24"/>
                <w:szCs w:val="24"/>
              </w:rPr>
            </w:pPr>
            <w:r w:rsidRPr="00CA1F97">
              <w:rPr>
                <w:rFonts w:ascii="標楷體" w:hAnsi="標楷體"/>
                <w:spacing w:val="-24"/>
                <w:sz w:val="24"/>
                <w:szCs w:val="24"/>
              </w:rPr>
              <w:t>5.加州能源委員會(CEC)實驗室列名</w:t>
            </w:r>
          </w:p>
          <w:p w:rsidR="003E78AA" w:rsidRPr="00CA1F97" w:rsidRDefault="003E78AA" w:rsidP="00CD6D33">
            <w:pPr>
              <w:spacing w:line="360" w:lineRule="exact"/>
              <w:ind w:leftChars="-25" w:left="-2" w:hangingChars="39" w:hanging="83"/>
              <w:jc w:val="both"/>
              <w:rPr>
                <w:rFonts w:ascii="標楷體" w:hAnsi="標楷體"/>
                <w:spacing w:val="-24"/>
                <w:sz w:val="24"/>
                <w:szCs w:val="24"/>
              </w:rPr>
            </w:pPr>
            <w:r w:rsidRPr="00CA1F97">
              <w:rPr>
                <w:rFonts w:ascii="標楷體" w:hAnsi="標楷體"/>
                <w:spacing w:val="-24"/>
                <w:sz w:val="24"/>
                <w:szCs w:val="24"/>
              </w:rPr>
              <w:t>6.美國UL</w:t>
            </w:r>
          </w:p>
        </w:tc>
        <w:tc>
          <w:tcPr>
            <w:tcW w:w="1559" w:type="dxa"/>
            <w:vAlign w:val="center"/>
          </w:tcPr>
          <w:p w:rsidR="003E78AA" w:rsidRPr="00CA1F97" w:rsidRDefault="003E78AA" w:rsidP="00CD6D33">
            <w:pPr>
              <w:spacing w:line="360" w:lineRule="exact"/>
              <w:ind w:leftChars="-33" w:left="123" w:hangingChars="111" w:hanging="235"/>
              <w:jc w:val="both"/>
              <w:rPr>
                <w:rFonts w:ascii="標楷體" w:hAnsi="標楷體"/>
                <w:spacing w:val="-24"/>
                <w:sz w:val="24"/>
                <w:szCs w:val="24"/>
              </w:rPr>
            </w:pPr>
            <w:r w:rsidRPr="00CA1F97">
              <w:rPr>
                <w:rFonts w:ascii="標楷體" w:hAnsi="標楷體"/>
                <w:spacing w:val="-24"/>
                <w:sz w:val="24"/>
                <w:szCs w:val="24"/>
              </w:rPr>
              <w:t>1.IECEE之CBTL</w:t>
            </w:r>
          </w:p>
          <w:p w:rsidR="003E78AA" w:rsidRPr="00CA1F97" w:rsidRDefault="003E78AA" w:rsidP="00CD6D33">
            <w:pPr>
              <w:spacing w:line="360" w:lineRule="exact"/>
              <w:ind w:leftChars="-33" w:left="123" w:hangingChars="111" w:hanging="235"/>
              <w:jc w:val="both"/>
              <w:rPr>
                <w:rFonts w:ascii="標楷體" w:hAnsi="標楷體"/>
                <w:spacing w:val="-24"/>
                <w:sz w:val="24"/>
                <w:szCs w:val="24"/>
              </w:rPr>
            </w:pPr>
            <w:r w:rsidRPr="00CA1F97">
              <w:rPr>
                <w:rFonts w:ascii="標楷體" w:hAnsi="標楷體"/>
                <w:spacing w:val="-24"/>
                <w:sz w:val="24"/>
                <w:szCs w:val="24"/>
              </w:rPr>
              <w:t>2.德國DATECH實驗室認證(Module)</w:t>
            </w:r>
          </w:p>
          <w:p w:rsidR="003E78AA" w:rsidRPr="00CA1F97" w:rsidRDefault="003E78AA" w:rsidP="00CD6D33">
            <w:pPr>
              <w:spacing w:line="360" w:lineRule="exact"/>
              <w:ind w:leftChars="-33" w:left="123" w:hangingChars="111" w:hanging="235"/>
              <w:jc w:val="both"/>
              <w:rPr>
                <w:rFonts w:ascii="標楷體" w:hAnsi="標楷體"/>
                <w:spacing w:val="-24"/>
                <w:sz w:val="24"/>
                <w:szCs w:val="24"/>
              </w:rPr>
            </w:pPr>
            <w:r w:rsidRPr="00CA1F97">
              <w:rPr>
                <w:rFonts w:ascii="標楷體" w:hAnsi="標楷體"/>
                <w:spacing w:val="-24"/>
                <w:sz w:val="24"/>
                <w:szCs w:val="24"/>
              </w:rPr>
              <w:t>3.加州能源委員會(CEC)實驗室列名</w:t>
            </w:r>
          </w:p>
          <w:p w:rsidR="003E78AA" w:rsidRPr="00CA1F97" w:rsidRDefault="003E78AA" w:rsidP="00CD6D33">
            <w:pPr>
              <w:spacing w:line="360" w:lineRule="exact"/>
              <w:ind w:leftChars="-33" w:left="123" w:hangingChars="111" w:hanging="235"/>
              <w:jc w:val="both"/>
              <w:rPr>
                <w:rFonts w:ascii="標楷體" w:hAnsi="標楷體"/>
                <w:spacing w:val="-24"/>
                <w:sz w:val="24"/>
                <w:szCs w:val="24"/>
              </w:rPr>
            </w:pPr>
            <w:r w:rsidRPr="00CA1F97">
              <w:rPr>
                <w:rFonts w:ascii="標楷體" w:hAnsi="標楷體"/>
                <w:spacing w:val="-24"/>
                <w:sz w:val="24"/>
                <w:szCs w:val="24"/>
              </w:rPr>
              <w:t>4.中國金太陽</w:t>
            </w:r>
          </w:p>
        </w:tc>
        <w:tc>
          <w:tcPr>
            <w:tcW w:w="1701" w:type="dxa"/>
            <w:vAlign w:val="center"/>
          </w:tcPr>
          <w:p w:rsidR="003E78AA" w:rsidRPr="00CA1F97" w:rsidRDefault="003E78AA" w:rsidP="00CD6D33">
            <w:pPr>
              <w:spacing w:line="360" w:lineRule="exact"/>
              <w:ind w:leftChars="-23" w:left="-4" w:hangingChars="35" w:hanging="74"/>
              <w:jc w:val="both"/>
              <w:rPr>
                <w:rFonts w:ascii="標楷體" w:hAnsi="標楷體"/>
                <w:spacing w:val="-24"/>
                <w:sz w:val="24"/>
                <w:szCs w:val="24"/>
              </w:rPr>
            </w:pPr>
            <w:r w:rsidRPr="00CA1F97">
              <w:rPr>
                <w:rFonts w:ascii="標楷體" w:hAnsi="標楷體"/>
                <w:spacing w:val="-24"/>
                <w:sz w:val="24"/>
                <w:szCs w:val="24"/>
              </w:rPr>
              <w:t>1.IECEE之CBTL</w:t>
            </w:r>
          </w:p>
          <w:p w:rsidR="003E78AA" w:rsidRPr="00CA1F97" w:rsidRDefault="003E78AA" w:rsidP="00CD6D33">
            <w:pPr>
              <w:spacing w:line="360" w:lineRule="exact"/>
              <w:ind w:leftChars="-23" w:left="160" w:hangingChars="112" w:hanging="238"/>
              <w:jc w:val="both"/>
              <w:rPr>
                <w:rFonts w:ascii="標楷體" w:hAnsi="標楷體"/>
                <w:spacing w:val="-24"/>
                <w:sz w:val="24"/>
                <w:szCs w:val="24"/>
              </w:rPr>
            </w:pPr>
            <w:r w:rsidRPr="00CA1F97">
              <w:rPr>
                <w:rFonts w:ascii="標楷體" w:hAnsi="標楷體"/>
                <w:spacing w:val="-24"/>
                <w:sz w:val="24"/>
                <w:szCs w:val="24"/>
              </w:rPr>
              <w:t>2.國內TAF實驗室測試認證</w:t>
            </w:r>
          </w:p>
          <w:p w:rsidR="003E78AA" w:rsidRPr="00CA1F97" w:rsidRDefault="003E78AA" w:rsidP="00CD6D33">
            <w:pPr>
              <w:spacing w:line="360" w:lineRule="exact"/>
              <w:ind w:leftChars="-23" w:left="-4" w:hangingChars="35" w:hanging="74"/>
              <w:jc w:val="both"/>
              <w:rPr>
                <w:rFonts w:ascii="標楷體" w:hAnsi="標楷體"/>
                <w:spacing w:val="-24"/>
                <w:sz w:val="24"/>
                <w:szCs w:val="24"/>
              </w:rPr>
            </w:pPr>
            <w:r w:rsidRPr="00CA1F97">
              <w:rPr>
                <w:rFonts w:ascii="標楷體" w:hAnsi="標楷體"/>
                <w:spacing w:val="-24"/>
                <w:sz w:val="24"/>
                <w:szCs w:val="24"/>
              </w:rPr>
              <w:t>3.日本JET</w:t>
            </w:r>
          </w:p>
          <w:p w:rsidR="003E78AA" w:rsidRPr="00CA1F97" w:rsidRDefault="003E78AA" w:rsidP="00CD6D33">
            <w:pPr>
              <w:spacing w:line="360" w:lineRule="exact"/>
              <w:ind w:leftChars="-23" w:left="-4" w:hangingChars="35" w:hanging="74"/>
              <w:jc w:val="both"/>
              <w:rPr>
                <w:rFonts w:ascii="標楷體" w:hAnsi="標楷體"/>
                <w:spacing w:val="-24"/>
                <w:sz w:val="24"/>
                <w:szCs w:val="24"/>
              </w:rPr>
            </w:pPr>
            <w:r w:rsidRPr="00CA1F97">
              <w:rPr>
                <w:rFonts w:ascii="標楷體" w:hAnsi="標楷體"/>
                <w:spacing w:val="-24"/>
                <w:sz w:val="24"/>
                <w:szCs w:val="24"/>
              </w:rPr>
              <w:t>4.中國金太陽</w:t>
            </w:r>
          </w:p>
          <w:p w:rsidR="003E78AA" w:rsidRPr="00CA1F97" w:rsidRDefault="003E78AA" w:rsidP="00CD6D33">
            <w:pPr>
              <w:spacing w:line="360" w:lineRule="exact"/>
              <w:ind w:leftChars="-23" w:left="-4" w:hangingChars="35" w:hanging="74"/>
              <w:jc w:val="both"/>
              <w:rPr>
                <w:rFonts w:ascii="標楷體" w:hAnsi="標楷體"/>
                <w:spacing w:val="-24"/>
                <w:sz w:val="24"/>
                <w:szCs w:val="24"/>
              </w:rPr>
            </w:pPr>
            <w:r w:rsidRPr="00CA1F97">
              <w:rPr>
                <w:rFonts w:ascii="標楷體" w:hAnsi="標楷體"/>
                <w:spacing w:val="-24"/>
                <w:sz w:val="24"/>
                <w:szCs w:val="24"/>
              </w:rPr>
              <w:t>5.加州能源委員會(CEC)實驗室列名</w:t>
            </w:r>
          </w:p>
          <w:p w:rsidR="003E78AA" w:rsidRPr="00CA1F97" w:rsidRDefault="003E78AA" w:rsidP="00CD6D33">
            <w:pPr>
              <w:spacing w:line="360" w:lineRule="exact"/>
              <w:ind w:leftChars="-23" w:left="-4" w:hangingChars="35" w:hanging="74"/>
              <w:jc w:val="both"/>
              <w:rPr>
                <w:rFonts w:ascii="標楷體" w:hAnsi="標楷體"/>
                <w:spacing w:val="-24"/>
                <w:sz w:val="24"/>
                <w:szCs w:val="24"/>
              </w:rPr>
            </w:pPr>
            <w:r w:rsidRPr="00CA1F97">
              <w:rPr>
                <w:rFonts w:ascii="標楷體" w:hAnsi="標楷體"/>
                <w:spacing w:val="-24"/>
                <w:sz w:val="24"/>
                <w:szCs w:val="24"/>
              </w:rPr>
              <w:t>6.美國UL</w:t>
            </w:r>
          </w:p>
        </w:tc>
        <w:tc>
          <w:tcPr>
            <w:tcW w:w="1559" w:type="dxa"/>
            <w:vAlign w:val="center"/>
          </w:tcPr>
          <w:p w:rsidR="003E78AA" w:rsidRPr="00CA1F97" w:rsidRDefault="003E78AA" w:rsidP="00CD6D33">
            <w:pPr>
              <w:spacing w:line="360" w:lineRule="exact"/>
              <w:ind w:leftChars="-33" w:left="107" w:hangingChars="103" w:hanging="219"/>
              <w:jc w:val="both"/>
              <w:rPr>
                <w:rFonts w:ascii="標楷體" w:hAnsi="標楷體"/>
                <w:spacing w:val="-24"/>
                <w:sz w:val="24"/>
                <w:szCs w:val="24"/>
              </w:rPr>
            </w:pPr>
            <w:r w:rsidRPr="00CA1F97">
              <w:rPr>
                <w:rFonts w:ascii="標楷體" w:hAnsi="標楷體"/>
                <w:spacing w:val="-24"/>
                <w:sz w:val="24"/>
                <w:szCs w:val="24"/>
              </w:rPr>
              <w:t>1.國內TAF實驗室認證(CPV)</w:t>
            </w:r>
          </w:p>
          <w:p w:rsidR="003E78AA" w:rsidRPr="00CA1F97" w:rsidRDefault="003E78AA" w:rsidP="00CD6D33">
            <w:pPr>
              <w:spacing w:line="360" w:lineRule="exact"/>
              <w:ind w:leftChars="-33" w:left="107" w:hangingChars="103" w:hanging="219"/>
              <w:jc w:val="both"/>
              <w:rPr>
                <w:rFonts w:ascii="標楷體" w:hAnsi="標楷體"/>
                <w:spacing w:val="-24"/>
                <w:sz w:val="24"/>
                <w:szCs w:val="24"/>
              </w:rPr>
            </w:pPr>
            <w:r w:rsidRPr="00CA1F97">
              <w:rPr>
                <w:rFonts w:ascii="標楷體" w:hAnsi="標楷體"/>
                <w:spacing w:val="-24"/>
                <w:sz w:val="24"/>
                <w:szCs w:val="24"/>
              </w:rPr>
              <w:t>2.美國UL (CPV)</w:t>
            </w:r>
          </w:p>
        </w:tc>
        <w:tc>
          <w:tcPr>
            <w:tcW w:w="1824" w:type="dxa"/>
            <w:vAlign w:val="center"/>
          </w:tcPr>
          <w:p w:rsidR="003E78AA" w:rsidRPr="00CA1F97" w:rsidRDefault="003E78AA" w:rsidP="00CD6D33">
            <w:pPr>
              <w:spacing w:line="360" w:lineRule="exact"/>
              <w:ind w:leftChars="-27" w:left="175" w:hangingChars="126" w:hanging="267"/>
              <w:jc w:val="both"/>
              <w:rPr>
                <w:rFonts w:ascii="標楷體" w:hAnsi="標楷體"/>
                <w:spacing w:val="-24"/>
                <w:sz w:val="24"/>
                <w:szCs w:val="24"/>
              </w:rPr>
            </w:pPr>
            <w:r w:rsidRPr="00CA1F97">
              <w:rPr>
                <w:rFonts w:ascii="標楷體" w:hAnsi="標楷體"/>
                <w:spacing w:val="-24"/>
                <w:sz w:val="24"/>
                <w:szCs w:val="24"/>
              </w:rPr>
              <w:t>1.國內TAF實驗室測試及校正認證</w:t>
            </w:r>
          </w:p>
          <w:p w:rsidR="003E78AA" w:rsidRPr="00CA1F97" w:rsidRDefault="003E78AA" w:rsidP="00CD6D33">
            <w:pPr>
              <w:spacing w:line="360" w:lineRule="exact"/>
              <w:ind w:leftChars="-27" w:left="175" w:hangingChars="126" w:hanging="267"/>
              <w:jc w:val="both"/>
              <w:rPr>
                <w:rFonts w:ascii="標楷體" w:hAnsi="標楷體"/>
                <w:spacing w:val="-24"/>
                <w:sz w:val="24"/>
                <w:szCs w:val="24"/>
              </w:rPr>
            </w:pPr>
            <w:r w:rsidRPr="00CA1F97">
              <w:rPr>
                <w:rFonts w:ascii="標楷體" w:hAnsi="標楷體"/>
                <w:spacing w:val="-24"/>
                <w:sz w:val="24"/>
                <w:szCs w:val="24"/>
              </w:rPr>
              <w:t>2.日本JET</w:t>
            </w:r>
          </w:p>
          <w:p w:rsidR="003E78AA" w:rsidRPr="00CA1F97" w:rsidRDefault="003E78AA" w:rsidP="00CD6D33">
            <w:pPr>
              <w:spacing w:line="360" w:lineRule="exact"/>
              <w:ind w:leftChars="-27" w:left="175" w:hangingChars="126" w:hanging="267"/>
              <w:jc w:val="both"/>
              <w:rPr>
                <w:rFonts w:ascii="標楷體" w:hAnsi="標楷體"/>
                <w:spacing w:val="-24"/>
                <w:sz w:val="24"/>
                <w:szCs w:val="24"/>
              </w:rPr>
            </w:pPr>
            <w:r w:rsidRPr="00CA1F97">
              <w:rPr>
                <w:rFonts w:ascii="標楷體" w:hAnsi="標楷體"/>
                <w:spacing w:val="-24"/>
                <w:sz w:val="24"/>
                <w:szCs w:val="24"/>
              </w:rPr>
              <w:t>3.中國金太陽</w:t>
            </w:r>
          </w:p>
        </w:tc>
      </w:tr>
    </w:tbl>
    <w:p w:rsidR="0077229E" w:rsidRPr="00B37808" w:rsidRDefault="0077229E" w:rsidP="00B37808">
      <w:pPr>
        <w:spacing w:line="240" w:lineRule="exact"/>
        <w:ind w:leftChars="-156" w:left="2" w:hangingChars="242" w:hanging="533"/>
        <w:rPr>
          <w:sz w:val="20"/>
        </w:rPr>
      </w:pPr>
      <w:r w:rsidRPr="00B37808">
        <w:rPr>
          <w:rFonts w:hint="eastAsia"/>
          <w:sz w:val="20"/>
        </w:rPr>
        <w:t>註：資料來源：工研院、能源局。</w:t>
      </w:r>
    </w:p>
    <w:p w:rsidR="00147922" w:rsidRDefault="00147922" w:rsidP="00E21274">
      <w:pPr>
        <w:pStyle w:val="4"/>
        <w:numPr>
          <w:ilvl w:val="3"/>
          <w:numId w:val="12"/>
        </w:numPr>
        <w:spacing w:beforeLines="100" w:before="457"/>
        <w:ind w:left="1689" w:hanging="697"/>
      </w:pPr>
      <w:r>
        <w:rPr>
          <w:rFonts w:hint="eastAsia"/>
        </w:rPr>
        <w:t>工研院為使所屬各單位於進行技術移轉、技術服務時，</w:t>
      </w:r>
      <w:r w:rsidR="00CC185D" w:rsidRPr="00CC185D">
        <w:rPr>
          <w:rFonts w:hint="eastAsia"/>
        </w:rPr>
        <w:t>得以簡易有效作業程序進行</w:t>
      </w:r>
      <w:r>
        <w:rPr>
          <w:rFonts w:hint="eastAsia"/>
        </w:rPr>
        <w:t>，落實政府提升研發成果運用之精神，特訂</w:t>
      </w:r>
      <w:r w:rsidR="00CC185D">
        <w:rPr>
          <w:rFonts w:hint="eastAsia"/>
        </w:rPr>
        <w:t>定</w:t>
      </w:r>
      <w:r>
        <w:rPr>
          <w:rFonts w:hint="eastAsia"/>
        </w:rPr>
        <w:t>「工研院技術移轉與服務辦法」，作為</w:t>
      </w:r>
      <w:r w:rsidR="00CD6D33">
        <w:rPr>
          <w:rFonts w:hint="eastAsia"/>
        </w:rPr>
        <w:t>該</w:t>
      </w:r>
      <w:r>
        <w:rPr>
          <w:rFonts w:hint="eastAsia"/>
        </w:rPr>
        <w:t>院將其研發技術移轉民間</w:t>
      </w:r>
      <w:r>
        <w:rPr>
          <w:rFonts w:hint="eastAsia"/>
        </w:rPr>
        <w:lastRenderedPageBreak/>
        <w:t>企業之參考依據。該辦法</w:t>
      </w:r>
      <w:r w:rsidR="00CD6D33">
        <w:rPr>
          <w:rFonts w:hint="eastAsia"/>
        </w:rPr>
        <w:t>係</w:t>
      </w:r>
      <w:r>
        <w:rPr>
          <w:rFonts w:hint="eastAsia"/>
        </w:rPr>
        <w:t>就作業特性分別規定，包含技術推廣、技術移轉、技術服務、法律爭議鑑定、對外服務款項之管理、契約糾紛事件處理、售後服務、績效獎勵等章節。</w:t>
      </w:r>
      <w:r w:rsidR="00367877">
        <w:rPr>
          <w:rFonts w:hint="eastAsia"/>
        </w:rPr>
        <w:t>前開辦法復規定，</w:t>
      </w:r>
      <w:r>
        <w:rPr>
          <w:rFonts w:hint="eastAsia"/>
        </w:rPr>
        <w:t>技術移轉方式可分為先期授權、成果技轉、專利授權、交互授權、新創事業、智慧財產引進及其他合理之運用方式等。</w:t>
      </w:r>
      <w:r w:rsidR="00367877">
        <w:rPr>
          <w:rFonts w:hint="eastAsia"/>
        </w:rPr>
        <w:t>其</w:t>
      </w:r>
      <w:r>
        <w:rPr>
          <w:rFonts w:hint="eastAsia"/>
        </w:rPr>
        <w:t>移轉原則略以，研發成果(含自有成果)原則上應以公平、公開、非專屬授權及有償方式從事技術移轉，對象以我國研究機構或企業為優先。國有或下授成果之技術移轉，應依政府相關規定辦理。另為確保研發之成果，並考量應用之需要，有關智慧財產權之管理及運用，應另參照工研院「智慧財產管理及運用辦法」處理。</w:t>
      </w:r>
    </w:p>
    <w:p w:rsidR="00147035" w:rsidRDefault="00147922" w:rsidP="00367877">
      <w:pPr>
        <w:pStyle w:val="4"/>
        <w:numPr>
          <w:ilvl w:val="0"/>
          <w:numId w:val="0"/>
        </w:numPr>
        <w:ind w:left="1330" w:firstLineChars="197" w:firstLine="670"/>
      </w:pPr>
      <w:r>
        <w:rPr>
          <w:rFonts w:hint="eastAsia"/>
        </w:rPr>
        <w:t>綜上，工研院目前相關先進照明技術移轉民間企業，亦依循前揭辦法進行。未來除持續依循該辦法進行相關技術移轉民間廠商應用外，亦將秉持研發成果共享精神，協助國內產業技術升級，提升產業價值，建立具國際競爭力之產業能量。</w:t>
      </w:r>
    </w:p>
    <w:p w:rsidR="00F07D01" w:rsidRDefault="00F07D01" w:rsidP="00F07D01">
      <w:pPr>
        <w:pStyle w:val="3"/>
        <w:numPr>
          <w:ilvl w:val="2"/>
          <w:numId w:val="12"/>
        </w:numPr>
      </w:pPr>
      <w:bookmarkStart w:id="1261" w:name="_Toc310611651"/>
      <w:bookmarkStart w:id="1262" w:name="_Toc311050997"/>
      <w:r>
        <w:rPr>
          <w:rFonts w:hint="eastAsia"/>
        </w:rPr>
        <w:t>晶元公司</w:t>
      </w:r>
      <w:bookmarkEnd w:id="1261"/>
      <w:bookmarkEnd w:id="1262"/>
    </w:p>
    <w:p w:rsidR="00F07D01" w:rsidRDefault="00F07D01" w:rsidP="00F07D01">
      <w:pPr>
        <w:pStyle w:val="4"/>
        <w:numPr>
          <w:ilvl w:val="3"/>
          <w:numId w:val="12"/>
        </w:numPr>
      </w:pPr>
      <w:r>
        <w:rPr>
          <w:rFonts w:hint="eastAsia"/>
        </w:rPr>
        <w:t>1996年成立，經營團隊主要來自工研院及公司長期培育的人才。目前高亮度四元LED產品之性價比領先全球，市占率約50％；高亮度藍光LED</w:t>
      </w:r>
      <w:r w:rsidR="009C57A7">
        <w:rPr>
          <w:rFonts w:hint="eastAsia"/>
        </w:rPr>
        <w:t>產品亦為領導廠商之一，市占率約</w:t>
      </w:r>
      <w:r>
        <w:rPr>
          <w:rFonts w:hint="eastAsia"/>
        </w:rPr>
        <w:t>20</w:t>
      </w:r>
      <w:r w:rsidR="009C57A7">
        <w:rPr>
          <w:rFonts w:hint="eastAsia"/>
        </w:rPr>
        <w:t>％</w:t>
      </w:r>
      <w:r>
        <w:rPr>
          <w:rFonts w:hint="eastAsia"/>
        </w:rPr>
        <w:t>。除</w:t>
      </w:r>
      <w:r w:rsidR="00CD6D33">
        <w:rPr>
          <w:rFonts w:hint="eastAsia"/>
        </w:rPr>
        <w:t>為</w:t>
      </w:r>
      <w:r>
        <w:rPr>
          <w:rFonts w:hint="eastAsia"/>
        </w:rPr>
        <w:t>全球最大的高亮度LED</w:t>
      </w:r>
      <w:r w:rsidR="009C57A7">
        <w:rPr>
          <w:rFonts w:hint="eastAsia"/>
        </w:rPr>
        <w:t>磊晶片與晶粒製造商</w:t>
      </w:r>
      <w:r w:rsidR="00CD6D33">
        <w:rPr>
          <w:rFonts w:hint="eastAsia"/>
        </w:rPr>
        <w:t>之</w:t>
      </w:r>
      <w:r w:rsidR="009C57A7">
        <w:rPr>
          <w:rFonts w:hint="eastAsia"/>
        </w:rPr>
        <w:t>外，亦屬</w:t>
      </w:r>
      <w:r>
        <w:rPr>
          <w:rFonts w:hint="eastAsia"/>
        </w:rPr>
        <w:t>全球少數能大規模生產全色系高亮度LED產品之公司。</w:t>
      </w:r>
    </w:p>
    <w:p w:rsidR="00F07D01" w:rsidRDefault="00F07D01" w:rsidP="009C57A7">
      <w:pPr>
        <w:pStyle w:val="4"/>
        <w:numPr>
          <w:ilvl w:val="3"/>
          <w:numId w:val="12"/>
        </w:numPr>
      </w:pPr>
      <w:r>
        <w:rPr>
          <w:rFonts w:hint="eastAsia"/>
        </w:rPr>
        <w:t>目前已取得及申請中之全球專利數量合計達1,200篇以上，是全世界少數生產全可見光及不可見光色域產品線公司。</w:t>
      </w:r>
    </w:p>
    <w:p w:rsidR="00F07D01" w:rsidRDefault="00F07D01" w:rsidP="009C57A7">
      <w:pPr>
        <w:pStyle w:val="4"/>
        <w:numPr>
          <w:ilvl w:val="3"/>
          <w:numId w:val="12"/>
        </w:numPr>
      </w:pPr>
      <w:r>
        <w:rPr>
          <w:rFonts w:hint="eastAsia"/>
        </w:rPr>
        <w:lastRenderedPageBreak/>
        <w:t>太陽能發電效益與LED節能效益比較：</w:t>
      </w:r>
    </w:p>
    <w:p w:rsidR="00F07D01" w:rsidRDefault="00F07D01" w:rsidP="006615A2">
      <w:pPr>
        <w:pStyle w:val="5"/>
        <w:numPr>
          <w:ilvl w:val="4"/>
          <w:numId w:val="12"/>
        </w:numPr>
      </w:pPr>
      <w:r>
        <w:rPr>
          <w:rFonts w:hint="eastAsia"/>
        </w:rPr>
        <w:t>太陽能發電效益：</w:t>
      </w:r>
    </w:p>
    <w:p w:rsidR="00F07D01" w:rsidRDefault="00F07D01" w:rsidP="006615A2">
      <w:pPr>
        <w:pStyle w:val="4"/>
        <w:numPr>
          <w:ilvl w:val="0"/>
          <w:numId w:val="0"/>
        </w:numPr>
        <w:ind w:left="2072" w:firstLineChars="193" w:firstLine="656"/>
      </w:pPr>
      <w:r>
        <w:rPr>
          <w:rFonts w:hint="eastAsia"/>
        </w:rPr>
        <w:t>每瓦太陽能建置成本為美金2元，平均每天生產0.004度電，</w:t>
      </w:r>
      <w:r w:rsidR="00150AF3">
        <w:rPr>
          <w:rFonts w:hint="eastAsia"/>
        </w:rPr>
        <w:t>每</w:t>
      </w:r>
      <w:r>
        <w:rPr>
          <w:rFonts w:hint="eastAsia"/>
        </w:rPr>
        <w:t>年生產1.5</w:t>
      </w:r>
      <w:r w:rsidR="006615A2">
        <w:rPr>
          <w:rFonts w:hint="eastAsia"/>
        </w:rPr>
        <w:t>度電；</w:t>
      </w:r>
      <w:r>
        <w:rPr>
          <w:rFonts w:hint="eastAsia"/>
        </w:rPr>
        <w:t>光電板</w:t>
      </w:r>
      <w:r w:rsidR="006615A2">
        <w:rPr>
          <w:rFonts w:hint="eastAsia"/>
        </w:rPr>
        <w:t>則</w:t>
      </w:r>
      <w:r>
        <w:rPr>
          <w:rFonts w:hint="eastAsia"/>
        </w:rPr>
        <w:t>約有20年壽命，所以20年生產30度電；故發電效益為每1元美金生產15度電。</w:t>
      </w:r>
    </w:p>
    <w:p w:rsidR="00F07D01" w:rsidRDefault="00F07D01" w:rsidP="006615A2">
      <w:pPr>
        <w:pStyle w:val="5"/>
        <w:numPr>
          <w:ilvl w:val="4"/>
          <w:numId w:val="12"/>
        </w:numPr>
      </w:pPr>
      <w:r>
        <w:rPr>
          <w:rFonts w:hint="eastAsia"/>
        </w:rPr>
        <w:t>LED節能效益：</w:t>
      </w:r>
    </w:p>
    <w:p w:rsidR="00F07D01" w:rsidRPr="00B216D2" w:rsidRDefault="00F07D01" w:rsidP="0079773B">
      <w:pPr>
        <w:pStyle w:val="4"/>
        <w:numPr>
          <w:ilvl w:val="0"/>
          <w:numId w:val="0"/>
        </w:numPr>
        <w:ind w:left="2072" w:firstLineChars="193" w:firstLine="656"/>
      </w:pPr>
      <w:r>
        <w:rPr>
          <w:rFonts w:hint="eastAsia"/>
        </w:rPr>
        <w:t>10W LED燈可取代60W白熾燈，市價約15美金，而LED燈平均壽命為25,000小時，節能效益約為1,250度電，</w:t>
      </w:r>
      <w:r w:rsidRPr="00B216D2">
        <w:rPr>
          <w:rFonts w:hint="eastAsia"/>
        </w:rPr>
        <w:t>故</w:t>
      </w:r>
      <w:r w:rsidR="0079773B" w:rsidRPr="00B216D2">
        <w:rPr>
          <w:rFonts w:hint="eastAsia"/>
        </w:rPr>
        <w:t>每1元美金</w:t>
      </w:r>
      <w:r w:rsidRPr="00B216D2">
        <w:rPr>
          <w:rFonts w:hint="eastAsia"/>
        </w:rPr>
        <w:t>可節能83度電。</w:t>
      </w:r>
    </w:p>
    <w:p w:rsidR="00F07D01" w:rsidRDefault="00F07D01" w:rsidP="00F07D01">
      <w:pPr>
        <w:pStyle w:val="3"/>
        <w:numPr>
          <w:ilvl w:val="2"/>
          <w:numId w:val="12"/>
        </w:numPr>
      </w:pPr>
      <w:bookmarkStart w:id="1263" w:name="_Toc310611652"/>
      <w:bookmarkStart w:id="1264" w:name="_Toc311050998"/>
      <w:r>
        <w:rPr>
          <w:rFonts w:hint="eastAsia"/>
        </w:rPr>
        <w:t>昱晶公司</w:t>
      </w:r>
      <w:bookmarkEnd w:id="1263"/>
      <w:bookmarkEnd w:id="1264"/>
    </w:p>
    <w:p w:rsidR="00F07D01" w:rsidRDefault="00F07D01" w:rsidP="0079773B">
      <w:pPr>
        <w:pStyle w:val="4"/>
        <w:numPr>
          <w:ilvl w:val="3"/>
          <w:numId w:val="12"/>
        </w:numPr>
      </w:pPr>
      <w:r>
        <w:rPr>
          <w:rFonts w:hint="eastAsia"/>
        </w:rPr>
        <w:t>自</w:t>
      </w:r>
      <w:r w:rsidR="0079773B">
        <w:rPr>
          <w:rFonts w:hint="eastAsia"/>
        </w:rPr>
        <w:t>94</w:t>
      </w:r>
      <w:r>
        <w:rPr>
          <w:rFonts w:hint="eastAsia"/>
        </w:rPr>
        <w:t>年投入太陽能電池生產之列，致力於推動全球</w:t>
      </w:r>
      <w:r w:rsidR="00215312">
        <w:rPr>
          <w:rFonts w:hint="eastAsia"/>
        </w:rPr>
        <w:t>太陽光電</w:t>
      </w:r>
      <w:r>
        <w:rPr>
          <w:rFonts w:hint="eastAsia"/>
        </w:rPr>
        <w:t>應用之普及化。</w:t>
      </w:r>
      <w:r w:rsidR="0079773B">
        <w:rPr>
          <w:rFonts w:hint="eastAsia"/>
        </w:rPr>
        <w:t>99</w:t>
      </w:r>
      <w:r>
        <w:rPr>
          <w:rFonts w:hint="eastAsia"/>
        </w:rPr>
        <w:t>年產出827MW太陽能電池，在做成模組後，一年365天，每日以平均4小時</w:t>
      </w:r>
      <w:r w:rsidR="0072113F">
        <w:rPr>
          <w:rFonts w:hint="eastAsia"/>
        </w:rPr>
        <w:t>(</w:t>
      </w:r>
      <w:r>
        <w:rPr>
          <w:rFonts w:hint="eastAsia"/>
        </w:rPr>
        <w:t>1,000W/㎡</w:t>
      </w:r>
      <w:r w:rsidR="0072113F">
        <w:rPr>
          <w:rFonts w:hint="eastAsia"/>
        </w:rPr>
        <w:t>)</w:t>
      </w:r>
      <w:r>
        <w:rPr>
          <w:rFonts w:hint="eastAsia"/>
        </w:rPr>
        <w:t>日照計算，則1年發電量可達12.07億度，可為地球抑制約72.1萬</w:t>
      </w:r>
      <w:r w:rsidR="00CD6D33">
        <w:rPr>
          <w:rFonts w:hint="eastAsia"/>
        </w:rPr>
        <w:t>公</w:t>
      </w:r>
      <w:r>
        <w:rPr>
          <w:rFonts w:hint="eastAsia"/>
        </w:rPr>
        <w:t>噸的</w:t>
      </w:r>
      <w:r w:rsidR="00150AF3">
        <w:rPr>
          <w:rFonts w:hint="eastAsia"/>
        </w:rPr>
        <w:t>CO</w:t>
      </w:r>
      <w:r w:rsidR="00150AF3" w:rsidRPr="00150AF3">
        <w:rPr>
          <w:rFonts w:hint="eastAsia"/>
          <w:sz w:val="20"/>
          <w:szCs w:val="20"/>
        </w:rPr>
        <w:t>2</w:t>
      </w:r>
      <w:r>
        <w:rPr>
          <w:rFonts w:hint="eastAsia"/>
        </w:rPr>
        <w:t>，等同於2,172平方公里的柳杉森林吸收能力。</w:t>
      </w:r>
      <w:r w:rsidR="00CD6D33">
        <w:rPr>
          <w:rFonts w:hint="eastAsia"/>
        </w:rPr>
        <w:t>如以</w:t>
      </w:r>
      <w:r w:rsidR="0079773B">
        <w:rPr>
          <w:rFonts w:hint="eastAsia"/>
        </w:rPr>
        <w:t>99</w:t>
      </w:r>
      <w:r>
        <w:rPr>
          <w:rFonts w:hint="eastAsia"/>
        </w:rPr>
        <w:t>年產出成果</w:t>
      </w:r>
      <w:r w:rsidR="00CD6D33">
        <w:rPr>
          <w:rFonts w:hint="eastAsia"/>
        </w:rPr>
        <w:t>估算</w:t>
      </w:r>
      <w:r>
        <w:rPr>
          <w:rFonts w:hint="eastAsia"/>
        </w:rPr>
        <w:t>，相當於創造6.39座阿里山國家公園(327平方公里)。</w:t>
      </w:r>
    </w:p>
    <w:p w:rsidR="00F07D01" w:rsidRDefault="00F07D01" w:rsidP="0079773B">
      <w:pPr>
        <w:pStyle w:val="4"/>
        <w:numPr>
          <w:ilvl w:val="3"/>
          <w:numId w:val="12"/>
        </w:numPr>
      </w:pPr>
      <w:r>
        <w:rPr>
          <w:rFonts w:hint="eastAsia"/>
        </w:rPr>
        <w:t>昱晶公司不僅為國內名列前茅之太陽能電池製造商，</w:t>
      </w:r>
      <w:r w:rsidR="00CF5EB4">
        <w:rPr>
          <w:rFonts w:hint="eastAsia"/>
        </w:rPr>
        <w:t>亦</w:t>
      </w:r>
      <w:r>
        <w:rPr>
          <w:rFonts w:hint="eastAsia"/>
        </w:rPr>
        <w:t>為</w:t>
      </w:r>
      <w:r w:rsidR="00525B93">
        <w:rPr>
          <w:rFonts w:hint="eastAsia"/>
        </w:rPr>
        <w:t>臺</w:t>
      </w:r>
      <w:r>
        <w:rPr>
          <w:rFonts w:hint="eastAsia"/>
        </w:rPr>
        <w:t>灣唯一進入2009全球前十大排名之公司。2010年全年銷售827MW，營收為281億元。2011年銷售地區分別為:亞洲市場占55</w:t>
      </w:r>
      <w:r w:rsidR="00CF5EB4">
        <w:rPr>
          <w:rFonts w:hint="eastAsia"/>
        </w:rPr>
        <w:t>％</w:t>
      </w:r>
      <w:r>
        <w:rPr>
          <w:rFonts w:hint="eastAsia"/>
        </w:rPr>
        <w:t>;歐洲市場占35</w:t>
      </w:r>
      <w:r w:rsidR="00CF5EB4">
        <w:rPr>
          <w:rFonts w:hint="eastAsia"/>
        </w:rPr>
        <w:t>％</w:t>
      </w:r>
      <w:r>
        <w:rPr>
          <w:rFonts w:hint="eastAsia"/>
        </w:rPr>
        <w:t>及美洲市場占10</w:t>
      </w:r>
      <w:r w:rsidR="00CF5EB4">
        <w:rPr>
          <w:rFonts w:hint="eastAsia"/>
        </w:rPr>
        <w:t>％</w:t>
      </w:r>
      <w:r>
        <w:rPr>
          <w:rFonts w:hint="eastAsia"/>
        </w:rPr>
        <w:t>。</w:t>
      </w:r>
    </w:p>
    <w:p w:rsidR="00F07D01" w:rsidRDefault="00F07D01" w:rsidP="00F07D01">
      <w:pPr>
        <w:pStyle w:val="3"/>
        <w:numPr>
          <w:ilvl w:val="2"/>
          <w:numId w:val="12"/>
        </w:numPr>
      </w:pPr>
      <w:bookmarkStart w:id="1265" w:name="_Toc310611653"/>
      <w:bookmarkStart w:id="1266" w:name="_Toc311050999"/>
      <w:r>
        <w:rPr>
          <w:rFonts w:hint="eastAsia"/>
        </w:rPr>
        <w:t>能源局補充說明</w:t>
      </w:r>
      <w:bookmarkEnd w:id="1265"/>
      <w:bookmarkEnd w:id="1266"/>
    </w:p>
    <w:p w:rsidR="00F07D01" w:rsidRDefault="00CF5EB4" w:rsidP="00CF5EB4">
      <w:pPr>
        <w:pStyle w:val="4"/>
        <w:numPr>
          <w:ilvl w:val="3"/>
          <w:numId w:val="12"/>
        </w:numPr>
      </w:pPr>
      <w:r>
        <w:rPr>
          <w:rFonts w:hint="eastAsia"/>
        </w:rPr>
        <w:t>為</w:t>
      </w:r>
      <w:r w:rsidR="00F07D01">
        <w:rPr>
          <w:rFonts w:hint="eastAsia"/>
        </w:rPr>
        <w:t>我國綠能產業</w:t>
      </w:r>
      <w:r>
        <w:rPr>
          <w:rFonts w:hint="eastAsia"/>
        </w:rPr>
        <w:t>之</w:t>
      </w:r>
      <w:r w:rsidR="00F07D01">
        <w:rPr>
          <w:rFonts w:hint="eastAsia"/>
        </w:rPr>
        <w:t>發展</w:t>
      </w:r>
      <w:r>
        <w:rPr>
          <w:rFonts w:hint="eastAsia"/>
        </w:rPr>
        <w:t>，</w:t>
      </w:r>
      <w:r w:rsidR="00F07D01">
        <w:rPr>
          <w:rFonts w:hint="eastAsia"/>
        </w:rPr>
        <w:t>政府應</w:t>
      </w:r>
      <w:r>
        <w:rPr>
          <w:rFonts w:hint="eastAsia"/>
        </w:rPr>
        <w:t>有</w:t>
      </w:r>
      <w:r w:rsidR="00F07D01">
        <w:rPr>
          <w:rFonts w:hint="eastAsia"/>
        </w:rPr>
        <w:t>之具體作為：</w:t>
      </w:r>
    </w:p>
    <w:p w:rsidR="00F07D01" w:rsidRDefault="00F07D01" w:rsidP="00CF5EB4">
      <w:pPr>
        <w:pStyle w:val="5"/>
        <w:numPr>
          <w:ilvl w:val="4"/>
          <w:numId w:val="12"/>
        </w:numPr>
      </w:pPr>
      <w:r>
        <w:rPr>
          <w:rFonts w:hint="eastAsia"/>
        </w:rPr>
        <w:t>為發展</w:t>
      </w:r>
      <w:r w:rsidR="00362A6B">
        <w:rPr>
          <w:rFonts w:hint="eastAsia"/>
        </w:rPr>
        <w:t>綠能</w:t>
      </w:r>
      <w:r>
        <w:rPr>
          <w:rFonts w:hint="eastAsia"/>
        </w:rPr>
        <w:t>產業，經濟部「</w:t>
      </w:r>
      <w:r w:rsidR="00362A6B">
        <w:rPr>
          <w:rFonts w:hint="eastAsia"/>
        </w:rPr>
        <w:t>綠能</w:t>
      </w:r>
      <w:r>
        <w:rPr>
          <w:rFonts w:hint="eastAsia"/>
        </w:rPr>
        <w:t>產業旭升方案」於98年4月提報行政院院會，並積極運用技術突圍、關鍵投資、環境塑造、出口轉進及</w:t>
      </w:r>
      <w:r>
        <w:rPr>
          <w:rFonts w:hint="eastAsia"/>
        </w:rPr>
        <w:lastRenderedPageBreak/>
        <w:t>內需擴大等五大策略，以打通綠能產業發展瓶頸，尤其是技術的突破與市場的開拓最為關鍵。在技術方面，著重於協助產業建立自主化技術及提升關鍵技術至國際水準；在市場部分，鼓勵民間進一步投資綠能產業，健全產業價值鏈，提高全球競爭力。</w:t>
      </w:r>
    </w:p>
    <w:p w:rsidR="00F07D01" w:rsidRDefault="00F07D01" w:rsidP="00DC6D3A">
      <w:pPr>
        <w:pStyle w:val="5"/>
        <w:numPr>
          <w:ilvl w:val="4"/>
          <w:numId w:val="12"/>
        </w:numPr>
      </w:pPr>
      <w:r>
        <w:rPr>
          <w:rFonts w:hint="eastAsia"/>
        </w:rPr>
        <w:t>日本311震災及爆發福島核災後，掀起全球反核風潮，經濟部已重新檢視能源政策，並就該巨震對我國相關產業影響做進一步評析及研擬相關因應措施摘述如下：</w:t>
      </w:r>
    </w:p>
    <w:p w:rsidR="00CD6D33" w:rsidRDefault="00F07D01" w:rsidP="00DC6D3A">
      <w:pPr>
        <w:pStyle w:val="6"/>
        <w:numPr>
          <w:ilvl w:val="5"/>
          <w:numId w:val="12"/>
        </w:numPr>
      </w:pPr>
      <w:r>
        <w:rPr>
          <w:rFonts w:hint="eastAsia"/>
        </w:rPr>
        <w:t>協助廠商強化關鍵設備及零組件之開發：</w:t>
      </w:r>
    </w:p>
    <w:p w:rsidR="00F07D01" w:rsidRDefault="00F07D01" w:rsidP="00CD6D33">
      <w:pPr>
        <w:pStyle w:val="6"/>
        <w:numPr>
          <w:ilvl w:val="0"/>
          <w:numId w:val="0"/>
        </w:numPr>
        <w:ind w:left="2380" w:firstLineChars="201" w:firstLine="684"/>
      </w:pPr>
      <w:r>
        <w:rPr>
          <w:rFonts w:hint="eastAsia"/>
        </w:rPr>
        <w:t>日本311巨震對我國太陽光電產業供應鏈影響不大，惟需進一步透過政府相關研發計畫(如業界科專、主導性新產品計畫等)協助國內業者進行太陽光電及LED照明產業關鍵設備及零組件開發，以降低對國外設備及原材料之依賴。</w:t>
      </w:r>
    </w:p>
    <w:p w:rsidR="00CD6D33" w:rsidRDefault="00F07D01" w:rsidP="00DC6D3A">
      <w:pPr>
        <w:pStyle w:val="6"/>
        <w:numPr>
          <w:ilvl w:val="5"/>
          <w:numId w:val="12"/>
        </w:numPr>
      </w:pPr>
      <w:r>
        <w:rPr>
          <w:rFonts w:hint="eastAsia"/>
        </w:rPr>
        <w:t>協助廠商爭取潛在市場需求：</w:t>
      </w:r>
    </w:p>
    <w:p w:rsidR="00F07D01" w:rsidRDefault="00F07D01" w:rsidP="00CD6D33">
      <w:pPr>
        <w:pStyle w:val="6"/>
        <w:numPr>
          <w:ilvl w:val="0"/>
          <w:numId w:val="0"/>
        </w:numPr>
        <w:ind w:left="2380" w:firstLineChars="201" w:firstLine="684"/>
      </w:pPr>
      <w:r>
        <w:rPr>
          <w:rFonts w:hint="eastAsia"/>
        </w:rPr>
        <w:t>以日本311震災及爆發福島核災後，目前該國供電吃緊的情況下，預估未來LED照明設備(節能產品)及太陽光電系統等，潛在市場前景可期。</w:t>
      </w:r>
    </w:p>
    <w:p w:rsidR="00DC6D3A" w:rsidRDefault="00F07D01" w:rsidP="00DC6D3A">
      <w:pPr>
        <w:pStyle w:val="4"/>
        <w:numPr>
          <w:ilvl w:val="3"/>
          <w:numId w:val="12"/>
        </w:numPr>
      </w:pPr>
      <w:r>
        <w:rPr>
          <w:rFonts w:hint="eastAsia"/>
        </w:rPr>
        <w:t>加強內需市場部分</w:t>
      </w:r>
    </w:p>
    <w:p w:rsidR="00F07D01" w:rsidRDefault="00F07D01" w:rsidP="007808E9">
      <w:pPr>
        <w:pStyle w:val="4"/>
        <w:numPr>
          <w:ilvl w:val="0"/>
          <w:numId w:val="0"/>
        </w:numPr>
        <w:ind w:left="1691" w:firstLineChars="194" w:firstLine="660"/>
      </w:pPr>
      <w:r>
        <w:rPr>
          <w:rFonts w:hint="eastAsia"/>
        </w:rPr>
        <w:t>經濟部於日本福島核災後，進一步評估各類再生能源及節能減碳擴大推廣可行</w:t>
      </w:r>
      <w:r w:rsidR="00DC6D3A">
        <w:rPr>
          <w:rFonts w:hint="eastAsia"/>
        </w:rPr>
        <w:t>性</w:t>
      </w:r>
      <w:r w:rsidR="007808E9">
        <w:rPr>
          <w:rFonts w:hint="eastAsia"/>
        </w:rPr>
        <w:t>。茲分述如下：</w:t>
      </w:r>
    </w:p>
    <w:p w:rsidR="007808E9" w:rsidRDefault="00F07D01" w:rsidP="007808E9">
      <w:pPr>
        <w:pStyle w:val="5"/>
        <w:numPr>
          <w:ilvl w:val="4"/>
          <w:numId w:val="12"/>
        </w:numPr>
      </w:pPr>
      <w:r>
        <w:rPr>
          <w:rFonts w:hint="eastAsia"/>
        </w:rPr>
        <w:t>再生能源部分：</w:t>
      </w:r>
    </w:p>
    <w:p w:rsidR="00F07D01" w:rsidRDefault="00F07D01" w:rsidP="007808E9">
      <w:pPr>
        <w:pStyle w:val="4"/>
        <w:numPr>
          <w:ilvl w:val="0"/>
          <w:numId w:val="0"/>
        </w:numPr>
        <w:ind w:leftChars="613" w:left="2085" w:firstLineChars="193" w:firstLine="656"/>
      </w:pPr>
      <w:r>
        <w:rPr>
          <w:rFonts w:hint="eastAsia"/>
        </w:rPr>
        <w:t>考量國內再生能源發展潛力、技術成熟度、合理成本負擔及維持發電系統穩定性等情況，以擴大推廣為原則，推動「千架海陸風力機」</w:t>
      </w:r>
      <w:r>
        <w:rPr>
          <w:rFonts w:hint="eastAsia"/>
        </w:rPr>
        <w:lastRenderedPageBreak/>
        <w:t>與「陽光屋頂百萬座」計畫，期於2030年風力發電目標累計裝置容量約3,100ＭＷ，太陽光電發電累計裝置容量約4,200MW，合計達7,300MW，將占整體再生能源近60</w:t>
      </w:r>
      <w:r w:rsidR="00CF5EB4">
        <w:rPr>
          <w:rFonts w:hint="eastAsia"/>
        </w:rPr>
        <w:t>％</w:t>
      </w:r>
      <w:r>
        <w:rPr>
          <w:rFonts w:hint="eastAsia"/>
        </w:rPr>
        <w:t>，屆時再生能源裝置比例將從2010年8％，提高至16％。</w:t>
      </w:r>
    </w:p>
    <w:p w:rsidR="00B344A3" w:rsidRDefault="00F07D01" w:rsidP="00B344A3">
      <w:pPr>
        <w:pStyle w:val="5"/>
        <w:numPr>
          <w:ilvl w:val="4"/>
          <w:numId w:val="12"/>
        </w:numPr>
      </w:pPr>
      <w:r>
        <w:rPr>
          <w:rFonts w:hint="eastAsia"/>
        </w:rPr>
        <w:t>節能減碳部分</w:t>
      </w:r>
      <w:r w:rsidR="00B344A3">
        <w:rPr>
          <w:rFonts w:hint="eastAsia"/>
        </w:rPr>
        <w:t>：</w:t>
      </w:r>
    </w:p>
    <w:p w:rsidR="00F07D01" w:rsidRDefault="00F07D01" w:rsidP="00B344A3">
      <w:pPr>
        <w:pStyle w:val="4"/>
        <w:numPr>
          <w:ilvl w:val="0"/>
          <w:numId w:val="0"/>
        </w:numPr>
        <w:ind w:leftChars="613" w:left="2085" w:firstLineChars="193" w:firstLine="656"/>
      </w:pPr>
      <w:r>
        <w:rPr>
          <w:rFonts w:hint="eastAsia"/>
        </w:rPr>
        <w:t>除積極推動節約能源工作外，並研提LED照明新措施，規劃101年度重點工作包括：</w:t>
      </w:r>
    </w:p>
    <w:p w:rsidR="00B344A3" w:rsidRDefault="00F07D01" w:rsidP="00B344A3">
      <w:pPr>
        <w:pStyle w:val="6"/>
        <w:numPr>
          <w:ilvl w:val="5"/>
          <w:numId w:val="12"/>
        </w:numPr>
      </w:pPr>
      <w:r>
        <w:rPr>
          <w:rFonts w:hint="eastAsia"/>
        </w:rPr>
        <w:t>示範城市：</w:t>
      </w:r>
    </w:p>
    <w:p w:rsidR="00F07D01" w:rsidRDefault="00F07D01" w:rsidP="00B344A3">
      <w:pPr>
        <w:pStyle w:val="4"/>
        <w:numPr>
          <w:ilvl w:val="0"/>
          <w:numId w:val="0"/>
        </w:numPr>
        <w:ind w:leftChars="707" w:left="2405" w:firstLineChars="193" w:firstLine="656"/>
      </w:pPr>
      <w:r>
        <w:rPr>
          <w:rFonts w:hint="eastAsia"/>
        </w:rPr>
        <w:t>遴選3個省轄市，推動以節能績效保證專案(ESCO)模式，汰換水銀路燈為LED路燈，以節省之電費分期給付LED路燈設置費用。</w:t>
      </w:r>
    </w:p>
    <w:p w:rsidR="00B344A3" w:rsidRDefault="00F07D01" w:rsidP="00B344A3">
      <w:pPr>
        <w:pStyle w:val="6"/>
        <w:numPr>
          <w:ilvl w:val="5"/>
          <w:numId w:val="12"/>
        </w:numPr>
      </w:pPr>
      <w:r>
        <w:rPr>
          <w:rFonts w:hint="eastAsia"/>
        </w:rPr>
        <w:t>擴大辦理LED路燈補助計畫：</w:t>
      </w:r>
    </w:p>
    <w:p w:rsidR="00F07D01" w:rsidRDefault="00F07D01" w:rsidP="00B344A3">
      <w:pPr>
        <w:pStyle w:val="4"/>
        <w:numPr>
          <w:ilvl w:val="0"/>
          <w:numId w:val="0"/>
        </w:numPr>
        <w:ind w:leftChars="707" w:left="2405" w:firstLineChars="193" w:firstLine="656"/>
      </w:pPr>
      <w:r>
        <w:rPr>
          <w:rFonts w:hint="eastAsia"/>
        </w:rPr>
        <w:t>101年編列1.8億元經費，每一縣市(含直轄市)遴選3個鄉、鎮、市、區辦理水銀路燈汰換為LED路燈示範計畫。</w:t>
      </w:r>
    </w:p>
    <w:p w:rsidR="00B344A3" w:rsidRDefault="00F07D01" w:rsidP="00B344A3">
      <w:pPr>
        <w:pStyle w:val="6"/>
        <w:numPr>
          <w:ilvl w:val="5"/>
          <w:numId w:val="12"/>
        </w:numPr>
      </w:pPr>
      <w:r>
        <w:rPr>
          <w:rFonts w:hint="eastAsia"/>
        </w:rPr>
        <w:t>四省專案：</w:t>
      </w:r>
    </w:p>
    <w:p w:rsidR="00F07D01" w:rsidRDefault="00F07D01" w:rsidP="00B344A3">
      <w:pPr>
        <w:pStyle w:val="4"/>
        <w:numPr>
          <w:ilvl w:val="0"/>
          <w:numId w:val="0"/>
        </w:numPr>
        <w:ind w:leftChars="707" w:left="2405" w:firstLineChars="193" w:firstLine="656"/>
      </w:pPr>
      <w:r>
        <w:rPr>
          <w:rFonts w:hint="eastAsia"/>
        </w:rPr>
        <w:t>100年度推動「政府機關及學校四省專案計畫」要求政府機關整體用電、用水、用油進一步於104年較96年均節約10</w:t>
      </w:r>
      <w:r w:rsidR="00CF5EB4">
        <w:rPr>
          <w:rFonts w:hint="eastAsia"/>
        </w:rPr>
        <w:t>％</w:t>
      </w:r>
      <w:r>
        <w:rPr>
          <w:rFonts w:hint="eastAsia"/>
        </w:rPr>
        <w:t>。</w:t>
      </w:r>
    </w:p>
    <w:p w:rsidR="00B344A3" w:rsidRDefault="00F07D01" w:rsidP="00B344A3">
      <w:pPr>
        <w:pStyle w:val="6"/>
        <w:numPr>
          <w:ilvl w:val="5"/>
          <w:numId w:val="12"/>
        </w:numPr>
      </w:pPr>
      <w:r>
        <w:rPr>
          <w:rFonts w:hint="eastAsia"/>
        </w:rPr>
        <w:t>政府機關學校導入節能績效保證示範計畫：</w:t>
      </w:r>
    </w:p>
    <w:p w:rsidR="00F07D01" w:rsidRDefault="00F07D01" w:rsidP="00B344A3">
      <w:pPr>
        <w:pStyle w:val="4"/>
        <w:numPr>
          <w:ilvl w:val="0"/>
          <w:numId w:val="0"/>
        </w:numPr>
        <w:ind w:leftChars="707" w:left="2405" w:firstLineChars="193" w:firstLine="656"/>
      </w:pPr>
      <w:r>
        <w:rPr>
          <w:rFonts w:hint="eastAsia"/>
        </w:rPr>
        <w:t>規劃於101年遴選出100家政府機關學校示範辦理「節能績效保證專案」，並據以建立標準執行程序及量測驗證體系與規範。</w:t>
      </w:r>
    </w:p>
    <w:p w:rsidR="00F07D01" w:rsidRDefault="00700BD1" w:rsidP="00700BD1">
      <w:pPr>
        <w:pStyle w:val="4"/>
        <w:numPr>
          <w:ilvl w:val="0"/>
          <w:numId w:val="0"/>
        </w:numPr>
        <w:ind w:leftChars="507" w:left="1725" w:firstLineChars="193" w:firstLine="656"/>
      </w:pPr>
      <w:r>
        <w:rPr>
          <w:rFonts w:hint="eastAsia"/>
        </w:rPr>
        <w:t>綜上，</w:t>
      </w:r>
      <w:r w:rsidR="00F07D01">
        <w:rPr>
          <w:rFonts w:hint="eastAsia"/>
        </w:rPr>
        <w:t>經濟部除將持續推動「</w:t>
      </w:r>
      <w:r w:rsidR="00362A6B">
        <w:rPr>
          <w:rFonts w:hint="eastAsia"/>
        </w:rPr>
        <w:t>綠能</w:t>
      </w:r>
      <w:r w:rsidR="00F07D01">
        <w:rPr>
          <w:rFonts w:hint="eastAsia"/>
        </w:rPr>
        <w:t>產業旭升方案」，協助國內廠商加速產業技術升級，進占國際市場外，在擴大內需市場部分，並進行規劃</w:t>
      </w:r>
      <w:r w:rsidR="00F07D01">
        <w:rPr>
          <w:rFonts w:hint="eastAsia"/>
        </w:rPr>
        <w:lastRenderedPageBreak/>
        <w:t>我國再生能源短、中、長期推廣目標及配比，採行有效政策工具與擴大推動措施。此外，在強化我國節能減碳工作部分，將結合能源技術服務業，運用節能管理系統，將廠商與政府形成夥伴關係，共同突破推動節約能源工作之障礙。</w:t>
      </w:r>
    </w:p>
    <w:p w:rsidR="00F07D01" w:rsidRDefault="00F07D01" w:rsidP="00700BD1">
      <w:pPr>
        <w:pStyle w:val="4"/>
        <w:numPr>
          <w:ilvl w:val="3"/>
          <w:numId w:val="12"/>
        </w:numPr>
      </w:pPr>
      <w:r>
        <w:rPr>
          <w:rFonts w:hint="eastAsia"/>
        </w:rPr>
        <w:t>綠能產業上、中、下游整合及掌握自主IP問題</w:t>
      </w:r>
    </w:p>
    <w:p w:rsidR="00AD5713" w:rsidRDefault="00F07D01" w:rsidP="00AD5713">
      <w:pPr>
        <w:pStyle w:val="5"/>
        <w:numPr>
          <w:ilvl w:val="4"/>
          <w:numId w:val="12"/>
        </w:numPr>
      </w:pPr>
      <w:r>
        <w:rPr>
          <w:rFonts w:hint="eastAsia"/>
        </w:rPr>
        <w:t>產業整合方面</w:t>
      </w:r>
      <w:r w:rsidR="00AD5713">
        <w:rPr>
          <w:rFonts w:hint="eastAsia"/>
        </w:rPr>
        <w:t>：</w:t>
      </w:r>
    </w:p>
    <w:p w:rsidR="00AD5713" w:rsidRDefault="00F07D01" w:rsidP="00AD5713">
      <w:pPr>
        <w:pStyle w:val="4"/>
        <w:numPr>
          <w:ilvl w:val="0"/>
          <w:numId w:val="0"/>
        </w:numPr>
        <w:ind w:leftChars="601" w:left="2044" w:firstLineChars="193" w:firstLine="656"/>
      </w:pPr>
      <w:r>
        <w:rPr>
          <w:rFonts w:hint="eastAsia"/>
        </w:rPr>
        <w:t>我國綠能產業中主力產業如太陽光電及LED照明光電產業鏈完整，各產業廠商為求國際競爭力，均致力朝向產業鏈上、中、下游的垂直整合。</w:t>
      </w:r>
    </w:p>
    <w:p w:rsidR="00AD5713" w:rsidRDefault="00215312" w:rsidP="00AD5713">
      <w:pPr>
        <w:pStyle w:val="6"/>
        <w:numPr>
          <w:ilvl w:val="5"/>
          <w:numId w:val="12"/>
        </w:numPr>
      </w:pPr>
      <w:r>
        <w:rPr>
          <w:rFonts w:hint="eastAsia"/>
        </w:rPr>
        <w:t>太陽光電</w:t>
      </w:r>
      <w:r w:rsidR="00AD5713">
        <w:rPr>
          <w:rFonts w:hint="eastAsia"/>
        </w:rPr>
        <w:t>部分：</w:t>
      </w:r>
    </w:p>
    <w:p w:rsidR="00F07D01" w:rsidRDefault="00F07D01" w:rsidP="00AD5713">
      <w:pPr>
        <w:pStyle w:val="4"/>
        <w:numPr>
          <w:ilvl w:val="0"/>
          <w:numId w:val="0"/>
        </w:numPr>
        <w:ind w:leftChars="695" w:left="2364" w:firstLineChars="193" w:firstLine="656"/>
      </w:pPr>
      <w:r>
        <w:rPr>
          <w:rFonts w:hint="eastAsia"/>
        </w:rPr>
        <w:t>目前全球太陽光電產品附加價值趨向供應鏈兩端，需強化模組生產規模、產業垂直整合，並與終端市場聯結的方向發展。近期國內電池廠商已積極開始進行向上投資或策略聯盟，其中包括中美晶公司(晶片廠)與昇陽公司(電池廠)交換持股、綠能公司(晶片廠)與茂迪公司(電池廠)及福聚公司(多晶矽材料廠)合資新公司、昱晶公司(電池廠)成立昱成公司(晶片廠)等。此外，扶植上游原物料產業及設備產業的成長，如福聚公司於2010年8月成為我國第1家上游多晶矽材廠，廣運公司亦已完成開發及整合太陽電池與模組整線生產設備，並銷售予茂迪公司等，國內產業環境已趨健全。</w:t>
      </w:r>
    </w:p>
    <w:p w:rsidR="006C7E60" w:rsidRDefault="00F07D01" w:rsidP="006C7E60">
      <w:pPr>
        <w:pStyle w:val="6"/>
        <w:numPr>
          <w:ilvl w:val="5"/>
          <w:numId w:val="12"/>
        </w:numPr>
      </w:pPr>
      <w:r>
        <w:rPr>
          <w:rFonts w:hint="eastAsia"/>
        </w:rPr>
        <w:t>LED照明</w:t>
      </w:r>
      <w:r w:rsidR="006C7E60">
        <w:rPr>
          <w:rFonts w:hint="eastAsia"/>
        </w:rPr>
        <w:t>部分：</w:t>
      </w:r>
    </w:p>
    <w:p w:rsidR="00F07D01" w:rsidRDefault="00F07D01" w:rsidP="006C7E60">
      <w:pPr>
        <w:pStyle w:val="4"/>
        <w:numPr>
          <w:ilvl w:val="0"/>
          <w:numId w:val="0"/>
        </w:numPr>
        <w:ind w:leftChars="695" w:left="2364" w:firstLineChars="193" w:firstLine="656"/>
      </w:pPr>
      <w:r>
        <w:rPr>
          <w:rFonts w:hint="eastAsia"/>
        </w:rPr>
        <w:t>近年來</w:t>
      </w:r>
      <w:r w:rsidR="00CD6D33">
        <w:rPr>
          <w:rFonts w:hint="eastAsia"/>
        </w:rPr>
        <w:t>，</w:t>
      </w:r>
      <w:r>
        <w:rPr>
          <w:rFonts w:hint="eastAsia"/>
        </w:rPr>
        <w:t>國內大型企業如</w:t>
      </w:r>
      <w:r w:rsidR="00525B93">
        <w:rPr>
          <w:rFonts w:hint="eastAsia"/>
        </w:rPr>
        <w:t>臺</w:t>
      </w:r>
      <w:r>
        <w:rPr>
          <w:rFonts w:hint="eastAsia"/>
        </w:rPr>
        <w:t>積電公司、</w:t>
      </w:r>
      <w:r w:rsidR="00525B93">
        <w:rPr>
          <w:rFonts w:hint="eastAsia"/>
        </w:rPr>
        <w:t>臺</w:t>
      </w:r>
      <w:r>
        <w:rPr>
          <w:rFonts w:hint="eastAsia"/>
        </w:rPr>
        <w:t>塑公司、友達公司、鴻海公司等陸續投入LED照明產業。另因LED照明產業上游晶粒</w:t>
      </w:r>
      <w:r>
        <w:rPr>
          <w:rFonts w:hint="eastAsia"/>
        </w:rPr>
        <w:lastRenderedPageBreak/>
        <w:t>及下游燈具的鏈結，將在未來10年左右品牌與市場占有率</w:t>
      </w:r>
      <w:r w:rsidR="006C7E60">
        <w:rPr>
          <w:rFonts w:hint="eastAsia"/>
        </w:rPr>
        <w:t>。</w:t>
      </w:r>
      <w:r>
        <w:rPr>
          <w:rFonts w:hint="eastAsia"/>
        </w:rPr>
        <w:t>因此，為提升競爭優勢，我國LED磊晶廠商自2010下半年起，加速啟動朝向下游應用端</w:t>
      </w:r>
      <w:r w:rsidR="00C51D21">
        <w:rPr>
          <w:rFonts w:hint="eastAsia"/>
        </w:rPr>
        <w:t>布</w:t>
      </w:r>
      <w:r>
        <w:rPr>
          <w:rFonts w:hint="eastAsia"/>
        </w:rPr>
        <w:t>局的垂直性整合策略。目前上游磊晶廠進行整併案例包括晶電公司併泰谷公司、晶電公司入股廣鎵公司、隆達公司併凱鼎公司等。</w:t>
      </w:r>
    </w:p>
    <w:p w:rsidR="006C7E60" w:rsidRDefault="00F07D01" w:rsidP="006C7E60">
      <w:pPr>
        <w:pStyle w:val="5"/>
        <w:numPr>
          <w:ilvl w:val="4"/>
          <w:numId w:val="12"/>
        </w:numPr>
      </w:pPr>
      <w:r>
        <w:rPr>
          <w:rFonts w:hint="eastAsia"/>
        </w:rPr>
        <w:t>在自主IP的掌握方面</w:t>
      </w:r>
    </w:p>
    <w:p w:rsidR="00F07D01" w:rsidRDefault="00F07D01" w:rsidP="006C7E60">
      <w:pPr>
        <w:pStyle w:val="5"/>
        <w:numPr>
          <w:ilvl w:val="0"/>
          <w:numId w:val="0"/>
        </w:numPr>
        <w:ind w:left="2095" w:firstLineChars="182" w:firstLine="619"/>
      </w:pPr>
      <w:r>
        <w:rPr>
          <w:rFonts w:hint="eastAsia"/>
        </w:rPr>
        <w:t>以強化國際前瞻技術與關鍵專利引進，建立關鍵技術能力為主。</w:t>
      </w:r>
    </w:p>
    <w:p w:rsidR="003C73E1" w:rsidRDefault="00F07D01" w:rsidP="003C73E1">
      <w:pPr>
        <w:pStyle w:val="6"/>
        <w:numPr>
          <w:ilvl w:val="5"/>
          <w:numId w:val="12"/>
        </w:numPr>
      </w:pPr>
      <w:r>
        <w:rPr>
          <w:rFonts w:hint="eastAsia"/>
        </w:rPr>
        <w:t>太陽光電部分：</w:t>
      </w:r>
    </w:p>
    <w:p w:rsidR="00F07D01" w:rsidRPr="00CD6D33" w:rsidRDefault="00F07D01" w:rsidP="00CD6D33">
      <w:pPr>
        <w:pStyle w:val="5"/>
        <w:numPr>
          <w:ilvl w:val="0"/>
          <w:numId w:val="0"/>
        </w:numPr>
        <w:ind w:leftChars="716" w:left="2435" w:firstLineChars="182" w:firstLine="626"/>
        <w:rPr>
          <w:bCs w:val="0"/>
          <w:spacing w:val="2"/>
        </w:rPr>
      </w:pPr>
      <w:r w:rsidRPr="00CD6D33">
        <w:rPr>
          <w:rFonts w:hint="eastAsia"/>
          <w:spacing w:val="2"/>
        </w:rPr>
        <w:t>一方面加速太陽光電技術自主與差異化，建立自主專利之新型背接觸電極電池及模組技術，協助廠商投入「金屬貫穿式背電極太陽電池與模組技術」開發(電池效率達18</w:t>
      </w:r>
      <w:r w:rsidR="00CF5EB4" w:rsidRPr="00CD6D33">
        <w:rPr>
          <w:rFonts w:hint="eastAsia"/>
          <w:spacing w:val="2"/>
        </w:rPr>
        <w:t>％</w:t>
      </w:r>
      <w:r w:rsidRPr="00CD6D33">
        <w:rPr>
          <w:rFonts w:hint="eastAsia"/>
          <w:spacing w:val="2"/>
        </w:rPr>
        <w:t>，模組轉換效率可達16.8</w:t>
      </w:r>
      <w:r w:rsidR="00CF5EB4" w:rsidRPr="00CD6D33">
        <w:rPr>
          <w:rFonts w:hint="eastAsia"/>
          <w:spacing w:val="2"/>
        </w:rPr>
        <w:t>％</w:t>
      </w:r>
      <w:r w:rsidRPr="00CD6D33">
        <w:rPr>
          <w:rFonts w:hint="eastAsia"/>
          <w:spacing w:val="2"/>
        </w:rPr>
        <w:t>)，並將技術授權予太極公司(太陽電池)及廣運公司(模組)；並積極投入次世代技術，如建立染料敏化太陽電池次模組製程技術，並技術授權予友達公司及</w:t>
      </w:r>
      <w:r w:rsidR="00525B93" w:rsidRPr="00CD6D33">
        <w:rPr>
          <w:rFonts w:hint="eastAsia"/>
          <w:spacing w:val="2"/>
        </w:rPr>
        <w:t>臺</w:t>
      </w:r>
      <w:r w:rsidRPr="00CD6D33">
        <w:rPr>
          <w:rFonts w:hint="eastAsia"/>
          <w:spacing w:val="2"/>
        </w:rPr>
        <w:t>塑公司；成功輔導廠商(</w:t>
      </w:r>
      <w:r w:rsidR="00525B93" w:rsidRPr="00CD6D33">
        <w:rPr>
          <w:rFonts w:hint="eastAsia"/>
          <w:spacing w:val="2"/>
        </w:rPr>
        <w:t>臺</w:t>
      </w:r>
      <w:r w:rsidRPr="00CD6D33">
        <w:rPr>
          <w:rFonts w:hint="eastAsia"/>
          <w:spacing w:val="2"/>
        </w:rPr>
        <w:t>積電公司、友達公司、新能公司、聯相公司等)或合作共同開發CIGS(銅</w:t>
      </w:r>
      <w:r w:rsidR="00CD6D33">
        <w:rPr>
          <w:rFonts w:hint="eastAsia"/>
          <w:spacing w:val="2"/>
        </w:rPr>
        <w:t>、</w:t>
      </w:r>
      <w:r w:rsidRPr="00CD6D33">
        <w:rPr>
          <w:rFonts w:hint="eastAsia"/>
          <w:spacing w:val="2"/>
        </w:rPr>
        <w:t>銦</w:t>
      </w:r>
      <w:r w:rsidR="00CD6D33">
        <w:rPr>
          <w:rFonts w:hint="eastAsia"/>
          <w:spacing w:val="2"/>
        </w:rPr>
        <w:t>、</w:t>
      </w:r>
      <w:r w:rsidRPr="00CD6D33">
        <w:rPr>
          <w:rFonts w:hint="eastAsia"/>
          <w:spacing w:val="2"/>
        </w:rPr>
        <w:t>鎵</w:t>
      </w:r>
      <w:r w:rsidR="00CD6D33">
        <w:rPr>
          <w:rFonts w:hint="eastAsia"/>
          <w:spacing w:val="2"/>
        </w:rPr>
        <w:t>、</w:t>
      </w:r>
      <w:r w:rsidRPr="00CD6D33">
        <w:rPr>
          <w:rFonts w:hint="eastAsia"/>
          <w:spacing w:val="2"/>
        </w:rPr>
        <w:t>硒)太陽電池技術，以朝更高附加價值發展；另一方面臺灣半導體與顯示器面板產業已掌握不同太陽光電的設備與量產之核心技術，近期更引導國內大型企業與國際領先的技術擁有者合作，如友達光電公司與美國SunPower公司合作開發高效率太陽電池模組及</w:t>
      </w:r>
      <w:r w:rsidR="00525B93" w:rsidRPr="00CD6D33">
        <w:rPr>
          <w:rFonts w:hint="eastAsia"/>
          <w:spacing w:val="2"/>
        </w:rPr>
        <w:t>臺</w:t>
      </w:r>
      <w:r w:rsidRPr="00CD6D33">
        <w:rPr>
          <w:rFonts w:hint="eastAsia"/>
          <w:spacing w:val="2"/>
        </w:rPr>
        <w:t>積電公司與美國Stion公司合作開發CIGS太陽能電池模組等，將使臺灣太陽</w:t>
      </w:r>
      <w:r w:rsidRPr="00CD6D33">
        <w:rPr>
          <w:rFonts w:hint="eastAsia"/>
          <w:spacing w:val="2"/>
        </w:rPr>
        <w:lastRenderedPageBreak/>
        <w:t>光電產業有</w:t>
      </w:r>
      <w:r w:rsidRPr="00CD6D33">
        <w:rPr>
          <w:rFonts w:hint="eastAsia"/>
          <w:bCs w:val="0"/>
          <w:spacing w:val="2"/>
        </w:rPr>
        <w:t>極佳的產業優勢可布局全球市場。</w:t>
      </w:r>
    </w:p>
    <w:p w:rsidR="003C73E1" w:rsidRPr="00CD6D33" w:rsidRDefault="00F07D01" w:rsidP="003C73E1">
      <w:pPr>
        <w:pStyle w:val="6"/>
        <w:numPr>
          <w:ilvl w:val="5"/>
          <w:numId w:val="12"/>
        </w:numPr>
      </w:pPr>
      <w:r w:rsidRPr="00CD6D33">
        <w:rPr>
          <w:rFonts w:hint="eastAsia"/>
        </w:rPr>
        <w:t>LED照明部分：</w:t>
      </w:r>
    </w:p>
    <w:p w:rsidR="00F07D01" w:rsidRPr="00CD6D33" w:rsidRDefault="00F07D01" w:rsidP="00CD6D33">
      <w:pPr>
        <w:pStyle w:val="5"/>
        <w:numPr>
          <w:ilvl w:val="0"/>
          <w:numId w:val="0"/>
        </w:numPr>
        <w:ind w:leftChars="716" w:left="2435" w:firstLineChars="182" w:firstLine="619"/>
      </w:pPr>
      <w:r w:rsidRPr="00CD6D33">
        <w:rPr>
          <w:rFonts w:hint="eastAsia"/>
        </w:rPr>
        <w:t>提出IP Bank及IP旗艦公司等運作模式。由於各模式各有其優點與限制，傾向由各廠商自行評估各別方案後，由工研院協助執行。例如：</w:t>
      </w:r>
      <w:r w:rsidR="00525B93" w:rsidRPr="00CD6D33">
        <w:rPr>
          <w:rFonts w:hint="eastAsia"/>
        </w:rPr>
        <w:t>臺</w:t>
      </w:r>
      <w:r w:rsidRPr="00CD6D33">
        <w:rPr>
          <w:rFonts w:hint="eastAsia"/>
        </w:rPr>
        <w:t>灣光電半導體產業協會(TOSIA)於2010年推動成立「LED IP工作小組」，協助國內業者擬定專利侵權排除策略，利於突破先進廠商之專利</w:t>
      </w:r>
      <w:r w:rsidR="00C51D21" w:rsidRPr="00CD6D33">
        <w:rPr>
          <w:rFonts w:hint="eastAsia"/>
        </w:rPr>
        <w:t>布</w:t>
      </w:r>
      <w:r w:rsidRPr="00CD6D33">
        <w:rPr>
          <w:rFonts w:hint="eastAsia"/>
        </w:rPr>
        <w:t>防及市場攻略，參與廠商共計18家。此外，透過經濟部科專計畫，開發AC LED技術並發展特定專利，成功移轉國內知名LED業者晶元光電公司，並藉由運作自主化IP技術能量，於2010年9月促成其與日本LED大廠豐田合成公司</w:t>
      </w:r>
      <w:r w:rsidRPr="00CD6D33">
        <w:rPr>
          <w:rFonts w:hint="eastAsia"/>
          <w:szCs w:val="32"/>
        </w:rPr>
        <w:t>(Toyota Gosei)</w:t>
      </w:r>
      <w:r w:rsidRPr="00CD6D33">
        <w:rPr>
          <w:rFonts w:hint="eastAsia"/>
        </w:rPr>
        <w:t>合作，締結HV LED與AC LED等全面專利交互授權，突破專利壁壘，帶動國內LED產業邁向以專利交互授權及業務上合作，以取代專利訴訟及惡性競爭，為臺灣LED產業開創新局面。晶電公司更與日本豐田合成公司共同合資，於</w:t>
      </w:r>
      <w:r w:rsidR="0090614F" w:rsidRPr="00CD6D33">
        <w:rPr>
          <w:rFonts w:hint="eastAsia"/>
        </w:rPr>
        <w:t>99</w:t>
      </w:r>
      <w:r w:rsidRPr="00CD6D33">
        <w:rPr>
          <w:rFonts w:hint="eastAsia"/>
        </w:rPr>
        <w:t>年11月26日成立豐晶光電公司，以簡化晶粒交易流程，保護產品銷售，提升</w:t>
      </w:r>
      <w:r w:rsidR="00525B93" w:rsidRPr="00CD6D33">
        <w:rPr>
          <w:rFonts w:hint="eastAsia"/>
        </w:rPr>
        <w:t>臺</w:t>
      </w:r>
      <w:r w:rsidRPr="00CD6D33">
        <w:rPr>
          <w:rFonts w:hint="eastAsia"/>
        </w:rPr>
        <w:t>灣LED晶粒技術水準與穩定性。</w:t>
      </w:r>
    </w:p>
    <w:p w:rsidR="003C73E1" w:rsidRPr="00CD6D33" w:rsidRDefault="00F07D01" w:rsidP="003C73E1">
      <w:pPr>
        <w:pStyle w:val="6"/>
        <w:numPr>
          <w:ilvl w:val="5"/>
          <w:numId w:val="12"/>
        </w:numPr>
      </w:pPr>
      <w:r w:rsidRPr="00CD6D33">
        <w:rPr>
          <w:rFonts w:hint="eastAsia"/>
        </w:rPr>
        <w:t>其他綠能產業部分</w:t>
      </w:r>
      <w:r w:rsidR="003C73E1" w:rsidRPr="00CD6D33">
        <w:rPr>
          <w:rFonts w:hint="eastAsia"/>
        </w:rPr>
        <w:t>：</w:t>
      </w:r>
    </w:p>
    <w:p w:rsidR="00F07D01" w:rsidRPr="00CD6D33" w:rsidRDefault="00F07D01" w:rsidP="003C73E1">
      <w:pPr>
        <w:pStyle w:val="5"/>
        <w:numPr>
          <w:ilvl w:val="0"/>
          <w:numId w:val="0"/>
        </w:numPr>
        <w:ind w:leftChars="716" w:left="2435" w:firstLineChars="182" w:firstLine="619"/>
      </w:pPr>
      <w:r w:rsidRPr="00CD6D33">
        <w:rPr>
          <w:rFonts w:hint="eastAsia"/>
        </w:rPr>
        <w:t>以透過國際合作的模式，提升自主關鍵技術能力，並藉此切入國際綠能產業的供應鏈，包括推動工研院與英國GH公司合作，完成5MW抗颱耐震型離岸風力機概念設計；推動工研院與紐西蘭於Somes Island共同</w:t>
      </w:r>
      <w:r w:rsidRPr="00CD6D33">
        <w:rPr>
          <w:rFonts w:hint="eastAsia"/>
        </w:rPr>
        <w:lastRenderedPageBreak/>
        <w:t>進行風力電解產氫燃料電池整合系統之長期示範驗證；推動士林電機公司等5家智慧電表廠與e-Meter公司合作，導入我國低壓AMI之全系統運轉技術等。</w:t>
      </w:r>
    </w:p>
    <w:p w:rsidR="00F07D01" w:rsidRDefault="00F07D01" w:rsidP="000344F3">
      <w:pPr>
        <w:pStyle w:val="4"/>
        <w:numPr>
          <w:ilvl w:val="3"/>
          <w:numId w:val="12"/>
        </w:numPr>
      </w:pPr>
      <w:r>
        <w:rPr>
          <w:rFonts w:hint="eastAsia"/>
        </w:rPr>
        <w:t>目前</w:t>
      </w:r>
      <w:r w:rsidRPr="005C3F8A">
        <w:rPr>
          <w:rFonts w:hint="eastAsia"/>
        </w:rPr>
        <w:t>CCS</w:t>
      </w:r>
      <w:r>
        <w:rPr>
          <w:rFonts w:hint="eastAsia"/>
        </w:rPr>
        <w:t>技術：</w:t>
      </w:r>
    </w:p>
    <w:p w:rsidR="00F07D01" w:rsidRPr="00FB754F" w:rsidRDefault="00F07D01" w:rsidP="000344F3">
      <w:pPr>
        <w:pStyle w:val="5"/>
        <w:numPr>
          <w:ilvl w:val="4"/>
          <w:numId w:val="12"/>
        </w:numPr>
        <w:rPr>
          <w:spacing w:val="-4"/>
        </w:rPr>
      </w:pPr>
      <w:r w:rsidRPr="00FB754F">
        <w:rPr>
          <w:rFonts w:hint="eastAsia"/>
          <w:spacing w:val="-4"/>
        </w:rPr>
        <w:t>該技術主要是將化石燃料轉化為能源的過程中，利用捕獲技術將</w:t>
      </w:r>
      <w:r w:rsidR="000344F3" w:rsidRPr="00FB754F">
        <w:rPr>
          <w:rFonts w:hint="eastAsia"/>
          <w:spacing w:val="-4"/>
        </w:rPr>
        <w:t>CO</w:t>
      </w:r>
      <w:r w:rsidR="000344F3" w:rsidRPr="00FB754F">
        <w:rPr>
          <w:rFonts w:hint="eastAsia"/>
          <w:spacing w:val="-4"/>
          <w:sz w:val="24"/>
          <w:szCs w:val="24"/>
        </w:rPr>
        <w:t>2</w:t>
      </w:r>
      <w:r w:rsidRPr="00FB754F">
        <w:rPr>
          <w:rFonts w:hint="eastAsia"/>
          <w:spacing w:val="-4"/>
        </w:rPr>
        <w:t>分離出來，經過壓縮、輸送至特定地點進行封存。此項技術為目前國際間公認可行性最高，最接近實用化的減量技術，亦為美國、歐盟、澳洲、日本等國之研發重點。根據國際能源署模擬分析，估算至2050年的</w:t>
      </w:r>
      <w:r w:rsidR="000344F3" w:rsidRPr="00FB754F">
        <w:rPr>
          <w:rFonts w:hint="eastAsia"/>
          <w:spacing w:val="-4"/>
        </w:rPr>
        <w:t>CO</w:t>
      </w:r>
      <w:r w:rsidR="000344F3" w:rsidRPr="00FB754F">
        <w:rPr>
          <w:rFonts w:hint="eastAsia"/>
          <w:spacing w:val="-4"/>
          <w:sz w:val="24"/>
          <w:szCs w:val="24"/>
        </w:rPr>
        <w:t>2</w:t>
      </w:r>
      <w:r w:rsidRPr="00FB754F">
        <w:rPr>
          <w:rFonts w:hint="eastAsia"/>
          <w:spacing w:val="-4"/>
        </w:rPr>
        <w:t>減量貢獻約可達總減量目標的19</w:t>
      </w:r>
      <w:r w:rsidR="00CF5EB4" w:rsidRPr="00FB754F">
        <w:rPr>
          <w:rFonts w:hint="eastAsia"/>
          <w:spacing w:val="-4"/>
        </w:rPr>
        <w:t>％</w:t>
      </w:r>
      <w:r w:rsidRPr="00FB754F">
        <w:rPr>
          <w:rFonts w:hint="eastAsia"/>
          <w:spacing w:val="-4"/>
        </w:rPr>
        <w:t>。</w:t>
      </w:r>
    </w:p>
    <w:p w:rsidR="00F07D01" w:rsidRDefault="00F07D01" w:rsidP="000344F3">
      <w:pPr>
        <w:pStyle w:val="5"/>
        <w:numPr>
          <w:ilvl w:val="4"/>
          <w:numId w:val="12"/>
        </w:numPr>
      </w:pPr>
      <w:r>
        <w:rPr>
          <w:rFonts w:hint="eastAsia"/>
        </w:rPr>
        <w:t>2010年底聯合國COP16墨西哥坎昆會議已考慮將CCS列入CDM的減量選項之一，大幅度提升CCS技術的重要性。目前有關各國積極進行CCS計畫摘要如下：</w:t>
      </w:r>
    </w:p>
    <w:p w:rsidR="00F07D01" w:rsidRDefault="00F07D01" w:rsidP="0090614F">
      <w:pPr>
        <w:pStyle w:val="6"/>
        <w:numPr>
          <w:ilvl w:val="5"/>
          <w:numId w:val="12"/>
        </w:numPr>
        <w:ind w:leftChars="509" w:left="2446"/>
      </w:pPr>
      <w:r>
        <w:rPr>
          <w:rFonts w:hint="eastAsia"/>
        </w:rPr>
        <w:t>美國能源部自1997年起投入CCS技術發展且</w:t>
      </w:r>
      <w:r w:rsidR="0090614F">
        <w:rPr>
          <w:rFonts w:hint="eastAsia"/>
        </w:rPr>
        <w:t>其</w:t>
      </w:r>
      <w:r>
        <w:rPr>
          <w:rFonts w:hint="eastAsia"/>
        </w:rPr>
        <w:t>預算逐年成長</w:t>
      </w:r>
      <w:r w:rsidR="0090614F">
        <w:rPr>
          <w:rFonts w:hint="eastAsia"/>
        </w:rPr>
        <w:t>，至</w:t>
      </w:r>
      <w:r>
        <w:rPr>
          <w:rFonts w:hint="eastAsia"/>
        </w:rPr>
        <w:t>2010年投入經費約</w:t>
      </w:r>
      <w:r w:rsidR="0090614F">
        <w:rPr>
          <w:rFonts w:hint="eastAsia"/>
        </w:rPr>
        <w:t>達</w:t>
      </w:r>
      <w:r>
        <w:rPr>
          <w:rFonts w:hint="eastAsia"/>
        </w:rPr>
        <w:t>1.54億美元，能源</w:t>
      </w:r>
      <w:r w:rsidR="0090614F">
        <w:rPr>
          <w:rFonts w:hint="eastAsia"/>
        </w:rPr>
        <w:t>部</w:t>
      </w:r>
      <w:r>
        <w:rPr>
          <w:rFonts w:hint="eastAsia"/>
        </w:rPr>
        <w:t>朱隸文</w:t>
      </w:r>
      <w:r w:rsidR="0090614F">
        <w:rPr>
          <w:rFonts w:hint="eastAsia"/>
        </w:rPr>
        <w:t>部長更</w:t>
      </w:r>
      <w:r>
        <w:rPr>
          <w:rFonts w:hint="eastAsia"/>
        </w:rPr>
        <w:t>宣</w:t>
      </w:r>
      <w:r w:rsidR="0090614F">
        <w:rPr>
          <w:rFonts w:hint="eastAsia"/>
        </w:rPr>
        <w:t>布</w:t>
      </w:r>
      <w:r>
        <w:rPr>
          <w:rFonts w:hint="eastAsia"/>
        </w:rPr>
        <w:t>將投入10億美元的重建基金於具指標意義的FutureGen 2.0計畫，估計每年可捕獲並封存1.3百萬</w:t>
      </w:r>
      <w:r w:rsidR="00717FC5">
        <w:rPr>
          <w:rFonts w:hint="eastAsia"/>
        </w:rPr>
        <w:t>公</w:t>
      </w:r>
      <w:r>
        <w:rPr>
          <w:rFonts w:hint="eastAsia"/>
        </w:rPr>
        <w:t>噸的</w:t>
      </w:r>
      <w:r w:rsidR="00150AF3">
        <w:rPr>
          <w:rFonts w:hint="eastAsia"/>
        </w:rPr>
        <w:t>CO</w:t>
      </w:r>
      <w:r w:rsidR="00150AF3" w:rsidRPr="00717FC5">
        <w:rPr>
          <w:rFonts w:hint="eastAsia"/>
          <w:sz w:val="20"/>
          <w:szCs w:val="20"/>
        </w:rPr>
        <w:t>2</w:t>
      </w:r>
      <w:r>
        <w:rPr>
          <w:rFonts w:hint="eastAsia"/>
        </w:rPr>
        <w:t>。</w:t>
      </w:r>
    </w:p>
    <w:p w:rsidR="00F07D01" w:rsidRDefault="00F07D01" w:rsidP="00A47667">
      <w:pPr>
        <w:pStyle w:val="6"/>
        <w:numPr>
          <w:ilvl w:val="5"/>
          <w:numId w:val="12"/>
        </w:numPr>
      </w:pPr>
      <w:r>
        <w:rPr>
          <w:rFonts w:hint="eastAsia"/>
        </w:rPr>
        <w:t>歐盟投入大量經費在潔淨化石燃料技術，目標於2020年前將CCS技術實際應用於新化石燃料電廠，預計投入經費約14億美元，於歐洲各國建立13個大型CCS示範計畫，並保留相當於50億歐元的排放交易額度用於CCS技術及前瞻再生能源技術。</w:t>
      </w:r>
    </w:p>
    <w:p w:rsidR="00F07D01" w:rsidRDefault="00F07D01" w:rsidP="00A47667">
      <w:pPr>
        <w:pStyle w:val="6"/>
        <w:numPr>
          <w:ilvl w:val="5"/>
          <w:numId w:val="12"/>
        </w:numPr>
      </w:pPr>
      <w:r>
        <w:rPr>
          <w:rFonts w:hint="eastAsia"/>
        </w:rPr>
        <w:t>英國政府規定新建燃煤電廠必須為CCS-Ready電廠。澳洲亦將投入20億元澳幣</w:t>
      </w:r>
      <w:r>
        <w:rPr>
          <w:rFonts w:hint="eastAsia"/>
        </w:rPr>
        <w:lastRenderedPageBreak/>
        <w:t>推動CCS旗艦計畫，興建2-4個整合型CCS示範廠，同時每年將投入約1億元澳幣於全球碳捕獲與封存機構(GCCSI)，以推動CCS技術示範與資訊分享。</w:t>
      </w:r>
    </w:p>
    <w:p w:rsidR="00F07D01" w:rsidRDefault="00F07D01" w:rsidP="00A47667">
      <w:pPr>
        <w:pStyle w:val="6"/>
        <w:numPr>
          <w:ilvl w:val="5"/>
          <w:numId w:val="12"/>
        </w:numPr>
      </w:pPr>
      <w:r>
        <w:rPr>
          <w:rFonts w:hint="eastAsia"/>
        </w:rPr>
        <w:t>南韓政府2010年7月宣布於2019年以前將投入約19.2億美元推動CCS技術，其中主要以韓國電力公司(KEPCO)的投資為主。</w:t>
      </w:r>
    </w:p>
    <w:p w:rsidR="00F07D01" w:rsidRDefault="00F07D01" w:rsidP="00A47667">
      <w:pPr>
        <w:pStyle w:val="6"/>
        <w:numPr>
          <w:ilvl w:val="5"/>
          <w:numId w:val="12"/>
        </w:numPr>
      </w:pPr>
      <w:r>
        <w:rPr>
          <w:rFonts w:hint="eastAsia"/>
        </w:rPr>
        <w:t>日本自2008年起於5年期間將投入80億美元，以加速推動潔淨能源與減碳各項方案，此外更率先結合產業界成立Japan CCS Company投入大規模CCS計畫。</w:t>
      </w:r>
    </w:p>
    <w:p w:rsidR="00F07D01" w:rsidRPr="00CD6D33" w:rsidRDefault="00F07D01" w:rsidP="002D60CD">
      <w:pPr>
        <w:pStyle w:val="6"/>
        <w:numPr>
          <w:ilvl w:val="5"/>
          <w:numId w:val="12"/>
        </w:numPr>
      </w:pPr>
      <w:r w:rsidRPr="00CD6D33">
        <w:rPr>
          <w:rFonts w:hint="eastAsia"/>
        </w:rPr>
        <w:t>中國大陸「863計畫」於2008年至2010年投入CCS技術的經費約3億元人民幣，除扶植該國本土CCS產業(如華能集團石洞口捕獲示範廠投入約1.5億元人民幣)外，亦積極與美、歐、日、澳等先進國家合作CCS計畫。</w:t>
      </w:r>
    </w:p>
    <w:p w:rsidR="00F07D01" w:rsidRPr="00CD6D33" w:rsidRDefault="00F07D01" w:rsidP="00CD6D33">
      <w:pPr>
        <w:pStyle w:val="5"/>
        <w:numPr>
          <w:ilvl w:val="4"/>
          <w:numId w:val="12"/>
        </w:numPr>
      </w:pPr>
      <w:r w:rsidRPr="00CD6D33">
        <w:rPr>
          <w:rFonts w:hint="eastAsia"/>
        </w:rPr>
        <w:t>有鑑於</w:t>
      </w:r>
      <w:r w:rsidRPr="00CD6D33">
        <w:t>CO</w:t>
      </w:r>
      <w:r w:rsidRPr="00CD6D33">
        <w:rPr>
          <w:sz w:val="24"/>
          <w:szCs w:val="24"/>
        </w:rPr>
        <w:t>2</w:t>
      </w:r>
      <w:r w:rsidRPr="00CD6D33">
        <w:rPr>
          <w:rFonts w:hint="eastAsia"/>
        </w:rPr>
        <w:t>排放減量對我國產業發展及符合國際氣候公約的重要，經濟部能源局自</w:t>
      </w:r>
      <w:r w:rsidRPr="00CD6D33">
        <w:t>2007</w:t>
      </w:r>
      <w:r w:rsidRPr="00CD6D33">
        <w:rPr>
          <w:rFonts w:hint="eastAsia"/>
        </w:rPr>
        <w:t>年起積極推動</w:t>
      </w:r>
      <w:r w:rsidRPr="00CD6D33">
        <w:t>CO</w:t>
      </w:r>
      <w:r w:rsidRPr="00CD6D33">
        <w:rPr>
          <w:sz w:val="24"/>
          <w:szCs w:val="24"/>
        </w:rPr>
        <w:t>2</w:t>
      </w:r>
      <w:r w:rsidRPr="00CD6D33">
        <w:rPr>
          <w:rFonts w:hint="eastAsia"/>
        </w:rPr>
        <w:t>捕獲與封存技術發展。在</w:t>
      </w:r>
      <w:r w:rsidRPr="00CD6D33">
        <w:t>CO</w:t>
      </w:r>
      <w:r w:rsidRPr="00CD6D33">
        <w:rPr>
          <w:sz w:val="24"/>
          <w:szCs w:val="24"/>
        </w:rPr>
        <w:t>2</w:t>
      </w:r>
      <w:r w:rsidRPr="00CD6D33">
        <w:rPr>
          <w:rFonts w:hint="eastAsia"/>
        </w:rPr>
        <w:t>捕獲技術方面，經由評估結果選擇發展</w:t>
      </w:r>
      <w:r w:rsidRPr="00CD6D33">
        <w:t>2</w:t>
      </w:r>
      <w:r w:rsidRPr="00CD6D33">
        <w:rPr>
          <w:rFonts w:hint="eastAsia"/>
        </w:rPr>
        <w:t>種固體吸附捕獲技術，一為鈣迴路</w:t>
      </w:r>
      <w:r w:rsidRPr="00CD6D33">
        <w:t>(CaCO3/CaO</w:t>
      </w:r>
      <w:r w:rsidRPr="00CD6D33">
        <w:rPr>
          <w:rFonts w:hint="eastAsia"/>
        </w:rPr>
        <w:t>碳酸化與煅燒再生循環</w:t>
      </w:r>
      <w:r w:rsidRPr="00CD6D33">
        <w:t>)</w:t>
      </w:r>
      <w:r w:rsidRPr="00CD6D33">
        <w:rPr>
          <w:rFonts w:hint="eastAsia"/>
        </w:rPr>
        <w:t>，另一為中孔徑矽基吸附材</w:t>
      </w:r>
      <w:r w:rsidRPr="00CD6D33">
        <w:t>(Mesoporous Silica based Particles</w:t>
      </w:r>
      <w:r w:rsidRPr="00CD6D33">
        <w:rPr>
          <w:rFonts w:hint="eastAsia"/>
        </w:rPr>
        <w:t>－</w:t>
      </w:r>
      <w:r w:rsidRPr="00CD6D33">
        <w:t>MSPs)</w:t>
      </w:r>
      <w:r w:rsidRPr="00CD6D33">
        <w:rPr>
          <w:rFonts w:hint="eastAsia"/>
        </w:rPr>
        <w:t>，已分別建立實驗室系統，並獲致良好成效，目前正積極與產業界合作，預</w:t>
      </w:r>
      <w:r w:rsidR="00CD6D33" w:rsidRPr="00CD6D33">
        <w:rPr>
          <w:rFonts w:hint="eastAsia"/>
        </w:rPr>
        <w:t>訂</w:t>
      </w:r>
      <w:r w:rsidRPr="00CD6D33">
        <w:rPr>
          <w:rFonts w:hint="eastAsia"/>
        </w:rPr>
        <w:t>於</w:t>
      </w:r>
      <w:r w:rsidRPr="00CD6D33">
        <w:t>2012</w:t>
      </w:r>
      <w:r w:rsidRPr="00CD6D33">
        <w:rPr>
          <w:rFonts w:hint="eastAsia"/>
        </w:rPr>
        <w:t>年建置一套處理量為</w:t>
      </w:r>
      <w:r w:rsidRPr="00CD6D33">
        <w:t>1</w:t>
      </w:r>
      <w:r w:rsidR="00F75738" w:rsidRPr="00CD6D33">
        <w:rPr>
          <w:rFonts w:hint="eastAsia"/>
        </w:rPr>
        <w:t>公</w:t>
      </w:r>
      <w:r w:rsidRPr="00CD6D33">
        <w:rPr>
          <w:rFonts w:hint="eastAsia"/>
        </w:rPr>
        <w:t>噸</w:t>
      </w:r>
      <w:r w:rsidR="00525B93" w:rsidRPr="00CD6D33">
        <w:t>CO</w:t>
      </w:r>
      <w:r w:rsidR="00525B93" w:rsidRPr="00CD6D33">
        <w:rPr>
          <w:sz w:val="24"/>
          <w:szCs w:val="24"/>
        </w:rPr>
        <w:t>2</w:t>
      </w:r>
      <w:r w:rsidRPr="00CD6D33">
        <w:t>/</w:t>
      </w:r>
      <w:r w:rsidRPr="00CD6D33">
        <w:rPr>
          <w:rFonts w:hint="eastAsia"/>
        </w:rPr>
        <w:t>小時的鈣迴路先導型示範系統。</w:t>
      </w:r>
    </w:p>
    <w:p w:rsidR="00F75738" w:rsidRDefault="00B45606" w:rsidP="00E21274">
      <w:pPr>
        <w:pStyle w:val="2"/>
        <w:numPr>
          <w:ilvl w:val="1"/>
          <w:numId w:val="12"/>
        </w:numPr>
        <w:spacing w:afterLines="50" w:after="228"/>
        <w:ind w:left="986"/>
      </w:pPr>
      <w:bookmarkStart w:id="1267" w:name="_Toc310611654"/>
      <w:bookmarkStart w:id="1268" w:name="_Toc311051000"/>
      <w:r>
        <w:rPr>
          <w:rFonts w:hint="eastAsia"/>
        </w:rPr>
        <w:t>現場實況照片：</w:t>
      </w:r>
      <w:bookmarkEnd w:id="1267"/>
      <w:bookmarkEnd w:id="1268"/>
    </w:p>
    <w:p w:rsidR="00B45606" w:rsidRDefault="00980273" w:rsidP="00544BCE">
      <w:pPr>
        <w:pStyle w:val="2"/>
        <w:numPr>
          <w:ilvl w:val="0"/>
          <w:numId w:val="0"/>
        </w:numPr>
        <w:spacing w:before="100" w:beforeAutospacing="1" w:after="100" w:afterAutospacing="1"/>
        <w:ind w:leftChars="290" w:left="986"/>
        <w:rPr>
          <w:spacing w:val="-8"/>
          <w:sz w:val="24"/>
          <w:szCs w:val="24"/>
        </w:rPr>
      </w:pPr>
      <w:r>
        <w:rPr>
          <w:noProof/>
          <w:spacing w:val="-8"/>
          <w:sz w:val="24"/>
          <w:szCs w:val="24"/>
        </w:rPr>
        <w:lastRenderedPageBreak/>
        <w:drawing>
          <wp:inline distT="0" distB="0" distL="0" distR="0" wp14:anchorId="79F545AE" wp14:editId="517F17C0">
            <wp:extent cx="4918710" cy="3228975"/>
            <wp:effectExtent l="19050" t="0" r="0" b="0"/>
            <wp:docPr id="22" name="圖片 22" descr="IMG_9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G_9223"/>
                    <pic:cNvPicPr>
                      <a:picLocks noChangeAspect="1" noChangeArrowheads="1"/>
                    </pic:cNvPicPr>
                  </pic:nvPicPr>
                  <pic:blipFill>
                    <a:blip r:embed="rId49" cstate="screen">
                      <a:extLst>
                        <a:ext uri="{28A0092B-C50C-407E-A947-70E740481C1C}">
                          <a14:useLocalDpi xmlns:a14="http://schemas.microsoft.com/office/drawing/2010/main"/>
                        </a:ext>
                      </a:extLst>
                    </a:blip>
                    <a:srcRect l="15985" t="5626" r="11256" b="22705"/>
                    <a:stretch>
                      <a:fillRect/>
                    </a:stretch>
                  </pic:blipFill>
                  <pic:spPr bwMode="auto">
                    <a:xfrm>
                      <a:off x="0" y="0"/>
                      <a:ext cx="4918710" cy="3228975"/>
                    </a:xfrm>
                    <a:prstGeom prst="rect">
                      <a:avLst/>
                    </a:prstGeom>
                    <a:noFill/>
                    <a:ln w="9525">
                      <a:noFill/>
                      <a:miter lim="800000"/>
                      <a:headEnd/>
                      <a:tailEnd/>
                    </a:ln>
                  </pic:spPr>
                </pic:pic>
              </a:graphicData>
            </a:graphic>
          </wp:inline>
        </w:drawing>
      </w:r>
    </w:p>
    <w:p w:rsidR="00B45606" w:rsidRPr="00544BCE" w:rsidRDefault="00962AEE" w:rsidP="00544BCE">
      <w:pPr>
        <w:pStyle w:val="afb"/>
        <w:spacing w:beforeLines="0"/>
        <w:ind w:leftChars="194" w:left="660"/>
        <w:rPr>
          <w:sz w:val="24"/>
        </w:rPr>
      </w:pPr>
      <w:bookmarkStart w:id="1269" w:name="_Toc310611655"/>
      <w:bookmarkStart w:id="1270" w:name="_Toc311051001"/>
      <w:r>
        <w:rPr>
          <w:rFonts w:hint="eastAsia"/>
          <w:sz w:val="24"/>
        </w:rPr>
        <w:t>照片</w:t>
      </w:r>
      <w:r w:rsidR="006564F5" w:rsidRPr="00544BCE">
        <w:rPr>
          <w:rFonts w:hint="eastAsia"/>
          <w:sz w:val="24"/>
        </w:rPr>
        <w:t>2</w:t>
      </w:r>
      <w:r w:rsidR="004F70FB">
        <w:rPr>
          <w:rFonts w:hint="eastAsia"/>
          <w:sz w:val="24"/>
          <w:lang w:eastAsia="zh-TW"/>
        </w:rPr>
        <w:t>0</w:t>
      </w:r>
      <w:r w:rsidR="00B45606" w:rsidRPr="00544BCE">
        <w:rPr>
          <w:rFonts w:hint="eastAsia"/>
          <w:sz w:val="24"/>
        </w:rPr>
        <w:t>、本</w:t>
      </w:r>
      <w:r w:rsidR="00BF383F" w:rsidRPr="00544BCE">
        <w:rPr>
          <w:rFonts w:hint="eastAsia"/>
          <w:sz w:val="24"/>
        </w:rPr>
        <w:t>案召集</w:t>
      </w:r>
      <w:r w:rsidR="00B45606" w:rsidRPr="00544BCE">
        <w:rPr>
          <w:rFonts w:hint="eastAsia"/>
          <w:sz w:val="24"/>
        </w:rPr>
        <w:t>委員</w:t>
      </w:r>
      <w:r w:rsidR="00BF383F" w:rsidRPr="00544BCE">
        <w:rPr>
          <w:rFonts w:hint="eastAsia"/>
          <w:sz w:val="24"/>
        </w:rPr>
        <w:t>於</w:t>
      </w:r>
      <w:r w:rsidR="006564F5" w:rsidRPr="00544BCE">
        <w:rPr>
          <w:rFonts w:hint="eastAsia"/>
          <w:sz w:val="24"/>
        </w:rPr>
        <w:t>工研院</w:t>
      </w:r>
      <w:r w:rsidR="00B45606" w:rsidRPr="00544BCE">
        <w:rPr>
          <w:rFonts w:hint="eastAsia"/>
          <w:sz w:val="24"/>
        </w:rPr>
        <w:t>簡報</w:t>
      </w:r>
      <w:r w:rsidR="00544BCE" w:rsidRPr="00544BCE">
        <w:rPr>
          <w:rFonts w:hint="eastAsia"/>
          <w:sz w:val="24"/>
        </w:rPr>
        <w:t>現場</w:t>
      </w:r>
      <w:r w:rsidR="00BF383F" w:rsidRPr="00544BCE">
        <w:rPr>
          <w:rFonts w:hint="eastAsia"/>
          <w:sz w:val="24"/>
        </w:rPr>
        <w:t>開場致詞</w:t>
      </w:r>
      <w:bookmarkEnd w:id="1269"/>
      <w:bookmarkEnd w:id="1270"/>
    </w:p>
    <w:p w:rsidR="00B45606" w:rsidRDefault="00980273" w:rsidP="00B45606">
      <w:pPr>
        <w:pStyle w:val="1"/>
        <w:numPr>
          <w:ilvl w:val="0"/>
          <w:numId w:val="0"/>
        </w:numPr>
        <w:ind w:left="699"/>
      </w:pPr>
      <w:r>
        <w:rPr>
          <w:noProof/>
        </w:rPr>
        <w:drawing>
          <wp:inline distT="0" distB="0" distL="0" distR="0" wp14:anchorId="13BEFE0A" wp14:editId="21247E95">
            <wp:extent cx="5170805" cy="3853180"/>
            <wp:effectExtent l="19050" t="0" r="0" b="0"/>
            <wp:docPr id="23" name="圖片 23" descr="IMG_9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_9230"/>
                    <pic:cNvPicPr>
                      <a:picLocks noChangeAspect="1" noChangeArrowheads="1"/>
                    </pic:cNvPicPr>
                  </pic:nvPicPr>
                  <pic:blipFill>
                    <a:blip r:embed="rId50" cstate="screen">
                      <a:extLst>
                        <a:ext uri="{28A0092B-C50C-407E-A947-70E740481C1C}">
                          <a14:useLocalDpi xmlns:a14="http://schemas.microsoft.com/office/drawing/2010/main"/>
                        </a:ext>
                      </a:extLst>
                    </a:blip>
                    <a:srcRect l="6714" t="3685" r="6966"/>
                    <a:stretch>
                      <a:fillRect/>
                    </a:stretch>
                  </pic:blipFill>
                  <pic:spPr bwMode="auto">
                    <a:xfrm>
                      <a:off x="0" y="0"/>
                      <a:ext cx="5170805" cy="3853180"/>
                    </a:xfrm>
                    <a:prstGeom prst="rect">
                      <a:avLst/>
                    </a:prstGeom>
                    <a:noFill/>
                    <a:ln w="9525">
                      <a:noFill/>
                      <a:miter lim="800000"/>
                      <a:headEnd/>
                      <a:tailEnd/>
                    </a:ln>
                  </pic:spPr>
                </pic:pic>
              </a:graphicData>
            </a:graphic>
          </wp:inline>
        </w:drawing>
      </w:r>
    </w:p>
    <w:p w:rsidR="009605B4" w:rsidRPr="00544BCE" w:rsidRDefault="00962AEE" w:rsidP="00544BCE">
      <w:pPr>
        <w:pStyle w:val="afb"/>
        <w:spacing w:beforeLines="0" w:beforeAutospacing="1"/>
        <w:ind w:leftChars="194" w:left="660"/>
        <w:rPr>
          <w:sz w:val="24"/>
        </w:rPr>
      </w:pPr>
      <w:bookmarkStart w:id="1271" w:name="_Toc310611656"/>
      <w:bookmarkStart w:id="1272" w:name="_Toc311051002"/>
      <w:r>
        <w:rPr>
          <w:rFonts w:hint="eastAsia"/>
          <w:sz w:val="24"/>
        </w:rPr>
        <w:t>照片</w:t>
      </w:r>
      <w:r w:rsidR="009605B4" w:rsidRPr="00544BCE">
        <w:rPr>
          <w:rFonts w:hint="eastAsia"/>
          <w:sz w:val="24"/>
        </w:rPr>
        <w:t>2</w:t>
      </w:r>
      <w:r w:rsidR="004F70FB">
        <w:rPr>
          <w:rFonts w:hint="eastAsia"/>
          <w:sz w:val="24"/>
          <w:lang w:eastAsia="zh-TW"/>
        </w:rPr>
        <w:t>1</w:t>
      </w:r>
      <w:r w:rsidR="009605B4" w:rsidRPr="00544BCE">
        <w:rPr>
          <w:rFonts w:hint="eastAsia"/>
          <w:sz w:val="24"/>
        </w:rPr>
        <w:t>、工研院</w:t>
      </w:r>
      <w:r w:rsidR="00614108" w:rsidRPr="00544BCE">
        <w:rPr>
          <w:rFonts w:hint="eastAsia"/>
          <w:sz w:val="24"/>
        </w:rPr>
        <w:t>曲</w:t>
      </w:r>
      <w:r w:rsidR="009605B4" w:rsidRPr="00544BCE">
        <w:rPr>
          <w:rFonts w:hint="eastAsia"/>
          <w:sz w:val="24"/>
        </w:rPr>
        <w:t>副院長</w:t>
      </w:r>
      <w:r w:rsidR="00544BCE" w:rsidRPr="00544BCE">
        <w:rPr>
          <w:rFonts w:hint="eastAsia"/>
          <w:sz w:val="24"/>
        </w:rPr>
        <w:t>向本院委員</w:t>
      </w:r>
      <w:r w:rsidR="009605B4" w:rsidRPr="00544BCE">
        <w:rPr>
          <w:rFonts w:hint="eastAsia"/>
          <w:sz w:val="24"/>
        </w:rPr>
        <w:t>簡報</w:t>
      </w:r>
      <w:r w:rsidR="00544BCE" w:rsidRPr="00544BCE">
        <w:rPr>
          <w:rFonts w:hint="eastAsia"/>
          <w:sz w:val="24"/>
        </w:rPr>
        <w:t>綠能產業科技研發</w:t>
      </w:r>
      <w:r w:rsidR="009605B4" w:rsidRPr="00544BCE">
        <w:rPr>
          <w:rFonts w:hint="eastAsia"/>
          <w:sz w:val="24"/>
        </w:rPr>
        <w:t>情形</w:t>
      </w:r>
      <w:bookmarkEnd w:id="1271"/>
      <w:bookmarkEnd w:id="1272"/>
    </w:p>
    <w:p w:rsidR="009605B4" w:rsidRPr="0013541C" w:rsidRDefault="00980273" w:rsidP="00B45606">
      <w:pPr>
        <w:pStyle w:val="1"/>
        <w:numPr>
          <w:ilvl w:val="0"/>
          <w:numId w:val="0"/>
        </w:numPr>
        <w:ind w:left="699"/>
      </w:pPr>
      <w:r>
        <w:rPr>
          <w:noProof/>
        </w:rPr>
        <w:lastRenderedPageBreak/>
        <w:drawing>
          <wp:inline distT="0" distB="0" distL="0" distR="0" wp14:anchorId="1018CF68" wp14:editId="22D981E1">
            <wp:extent cx="5170805" cy="3758565"/>
            <wp:effectExtent l="19050" t="0" r="0" b="0"/>
            <wp:docPr id="24" name="圖片 24" descr="IMG_9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G_9232"/>
                    <pic:cNvPicPr>
                      <a:picLocks noChangeAspect="1" noChangeArrowheads="1"/>
                    </pic:cNvPicPr>
                  </pic:nvPicPr>
                  <pic:blipFill>
                    <a:blip r:embed="rId51" cstate="screen">
                      <a:extLst>
                        <a:ext uri="{28A0092B-C50C-407E-A947-70E740481C1C}">
                          <a14:useLocalDpi xmlns:a14="http://schemas.microsoft.com/office/drawing/2010/main"/>
                        </a:ext>
                      </a:extLst>
                    </a:blip>
                    <a:srcRect r="16919" b="9492"/>
                    <a:stretch>
                      <a:fillRect/>
                    </a:stretch>
                  </pic:blipFill>
                  <pic:spPr bwMode="auto">
                    <a:xfrm>
                      <a:off x="0" y="0"/>
                      <a:ext cx="5170805" cy="3758565"/>
                    </a:xfrm>
                    <a:prstGeom prst="rect">
                      <a:avLst/>
                    </a:prstGeom>
                    <a:noFill/>
                    <a:ln w="9525">
                      <a:noFill/>
                      <a:miter lim="800000"/>
                      <a:headEnd/>
                      <a:tailEnd/>
                    </a:ln>
                  </pic:spPr>
                </pic:pic>
              </a:graphicData>
            </a:graphic>
          </wp:inline>
        </w:drawing>
      </w:r>
    </w:p>
    <w:p w:rsidR="0013541C" w:rsidRPr="00544BCE" w:rsidRDefault="00962AEE" w:rsidP="00E21274">
      <w:pPr>
        <w:pStyle w:val="afb"/>
        <w:spacing w:beforeLines="0" w:beforeAutospacing="1" w:afterLines="50" w:after="228"/>
        <w:ind w:leftChars="194" w:left="660"/>
        <w:rPr>
          <w:sz w:val="24"/>
        </w:rPr>
      </w:pPr>
      <w:bookmarkStart w:id="1273" w:name="_Toc310611657"/>
      <w:bookmarkStart w:id="1274" w:name="_Toc311051003"/>
      <w:r>
        <w:rPr>
          <w:rFonts w:hint="eastAsia"/>
          <w:sz w:val="24"/>
        </w:rPr>
        <w:t>照片</w:t>
      </w:r>
      <w:r w:rsidR="0013541C" w:rsidRPr="00544BCE">
        <w:rPr>
          <w:rFonts w:hint="eastAsia"/>
          <w:sz w:val="24"/>
        </w:rPr>
        <w:t>2</w:t>
      </w:r>
      <w:r w:rsidR="004F70FB">
        <w:rPr>
          <w:rFonts w:hint="eastAsia"/>
          <w:sz w:val="24"/>
          <w:lang w:eastAsia="zh-TW"/>
        </w:rPr>
        <w:t>2</w:t>
      </w:r>
      <w:r w:rsidR="0013541C" w:rsidRPr="00544BCE">
        <w:rPr>
          <w:rFonts w:hint="eastAsia"/>
          <w:sz w:val="24"/>
        </w:rPr>
        <w:t>、本院委員聽取工研院</w:t>
      </w:r>
      <w:r w:rsidR="00544BCE" w:rsidRPr="00544BCE">
        <w:rPr>
          <w:rFonts w:hint="eastAsia"/>
          <w:sz w:val="24"/>
        </w:rPr>
        <w:t>曲副院長</w:t>
      </w:r>
      <w:r w:rsidR="0013541C" w:rsidRPr="00544BCE">
        <w:rPr>
          <w:rFonts w:hint="eastAsia"/>
          <w:sz w:val="24"/>
        </w:rPr>
        <w:t>簡報情形</w:t>
      </w:r>
      <w:bookmarkEnd w:id="1273"/>
      <w:bookmarkEnd w:id="1274"/>
    </w:p>
    <w:p w:rsidR="009605B4" w:rsidRPr="0013541C" w:rsidRDefault="00980273" w:rsidP="00B45606">
      <w:pPr>
        <w:pStyle w:val="1"/>
        <w:numPr>
          <w:ilvl w:val="0"/>
          <w:numId w:val="0"/>
        </w:numPr>
        <w:ind w:left="699"/>
      </w:pPr>
      <w:r>
        <w:rPr>
          <w:noProof/>
        </w:rPr>
        <w:drawing>
          <wp:inline distT="0" distB="0" distL="0" distR="0" wp14:anchorId="0D5857F4" wp14:editId="1132DC7F">
            <wp:extent cx="4918710" cy="3695700"/>
            <wp:effectExtent l="19050" t="0" r="0" b="0"/>
            <wp:docPr id="25" name="圖片 25" descr="IMG_9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_9238"/>
                    <pic:cNvPicPr>
                      <a:picLocks noChangeAspect="1" noChangeArrowheads="1"/>
                    </pic:cNvPicPr>
                  </pic:nvPicPr>
                  <pic:blipFill>
                    <a:blip r:embed="rId52" cstate="screen">
                      <a:extLst>
                        <a:ext uri="{28A0092B-C50C-407E-A947-70E740481C1C}">
                          <a14:useLocalDpi xmlns:a14="http://schemas.microsoft.com/office/drawing/2010/main"/>
                        </a:ext>
                      </a:extLst>
                    </a:blip>
                    <a:srcRect l="4097" t="4491" r="13663" b="3084"/>
                    <a:stretch>
                      <a:fillRect/>
                    </a:stretch>
                  </pic:blipFill>
                  <pic:spPr bwMode="auto">
                    <a:xfrm>
                      <a:off x="0" y="0"/>
                      <a:ext cx="4918710" cy="3695700"/>
                    </a:xfrm>
                    <a:prstGeom prst="rect">
                      <a:avLst/>
                    </a:prstGeom>
                    <a:noFill/>
                    <a:ln w="9525">
                      <a:noFill/>
                      <a:miter lim="800000"/>
                      <a:headEnd/>
                      <a:tailEnd/>
                    </a:ln>
                  </pic:spPr>
                </pic:pic>
              </a:graphicData>
            </a:graphic>
          </wp:inline>
        </w:drawing>
      </w:r>
    </w:p>
    <w:p w:rsidR="00957284" w:rsidRPr="00544BCE" w:rsidRDefault="00962AEE" w:rsidP="00E21274">
      <w:pPr>
        <w:pStyle w:val="afb"/>
        <w:spacing w:beforeLines="0" w:beforeAutospacing="1" w:afterLines="50" w:after="228"/>
        <w:ind w:leftChars="194" w:left="660"/>
        <w:rPr>
          <w:sz w:val="24"/>
        </w:rPr>
      </w:pPr>
      <w:bookmarkStart w:id="1275" w:name="_Toc310611658"/>
      <w:bookmarkStart w:id="1276" w:name="_Toc311051004"/>
      <w:r>
        <w:rPr>
          <w:rFonts w:hint="eastAsia"/>
          <w:sz w:val="24"/>
        </w:rPr>
        <w:t>照片</w:t>
      </w:r>
      <w:r w:rsidR="00957284" w:rsidRPr="00544BCE">
        <w:rPr>
          <w:rFonts w:hint="eastAsia"/>
          <w:sz w:val="24"/>
        </w:rPr>
        <w:t>2</w:t>
      </w:r>
      <w:r w:rsidR="004F70FB">
        <w:rPr>
          <w:rFonts w:hint="eastAsia"/>
          <w:sz w:val="24"/>
          <w:lang w:eastAsia="zh-TW"/>
        </w:rPr>
        <w:t>3</w:t>
      </w:r>
      <w:r w:rsidR="00957284" w:rsidRPr="00544BCE">
        <w:rPr>
          <w:rFonts w:hint="eastAsia"/>
          <w:sz w:val="24"/>
        </w:rPr>
        <w:t>、</w:t>
      </w:r>
      <w:r w:rsidR="00CD6D33" w:rsidRPr="00544BCE">
        <w:rPr>
          <w:rFonts w:hint="eastAsia"/>
          <w:sz w:val="24"/>
        </w:rPr>
        <w:t>能源局歐局長向</w:t>
      </w:r>
      <w:r w:rsidR="00957284" w:rsidRPr="00544BCE">
        <w:rPr>
          <w:rFonts w:hint="eastAsia"/>
          <w:sz w:val="24"/>
        </w:rPr>
        <w:t>本院委員說明</w:t>
      </w:r>
      <w:r w:rsidR="00CD6D33" w:rsidRPr="00544BCE">
        <w:rPr>
          <w:rFonts w:hint="eastAsia"/>
          <w:sz w:val="24"/>
        </w:rPr>
        <w:t>工研院綠能研發</w:t>
      </w:r>
      <w:r w:rsidR="00957284" w:rsidRPr="00544BCE">
        <w:rPr>
          <w:rFonts w:hint="eastAsia"/>
          <w:sz w:val="24"/>
        </w:rPr>
        <w:t>情形</w:t>
      </w:r>
      <w:bookmarkEnd w:id="1275"/>
      <w:bookmarkEnd w:id="1276"/>
    </w:p>
    <w:p w:rsidR="009605B4" w:rsidRPr="00363582" w:rsidRDefault="00980273" w:rsidP="00B45606">
      <w:pPr>
        <w:pStyle w:val="1"/>
        <w:numPr>
          <w:ilvl w:val="0"/>
          <w:numId w:val="0"/>
        </w:numPr>
        <w:ind w:left="699"/>
      </w:pPr>
      <w:r>
        <w:rPr>
          <w:noProof/>
        </w:rPr>
        <w:lastRenderedPageBreak/>
        <w:drawing>
          <wp:inline distT="0" distB="0" distL="0" distR="0" wp14:anchorId="6741B818" wp14:editId="5F406741">
            <wp:extent cx="4868545" cy="3689350"/>
            <wp:effectExtent l="19050" t="0" r="8255" b="0"/>
            <wp:docPr id="26" name="圖片 26" descr="IMG_9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G_9247"/>
                    <pic:cNvPicPr>
                      <a:picLocks noChangeAspect="1" noChangeArrowheads="1"/>
                    </pic:cNvPicPr>
                  </pic:nvPicPr>
                  <pic:blipFill>
                    <a:blip r:embed="rId53" cstate="screen">
                      <a:extLst>
                        <a:ext uri="{28A0092B-C50C-407E-A947-70E740481C1C}">
                          <a14:useLocalDpi xmlns:a14="http://schemas.microsoft.com/office/drawing/2010/main"/>
                        </a:ext>
                      </a:extLst>
                    </a:blip>
                    <a:srcRect l="5533" t="1657" r="7877"/>
                    <a:stretch>
                      <a:fillRect/>
                    </a:stretch>
                  </pic:blipFill>
                  <pic:spPr bwMode="auto">
                    <a:xfrm>
                      <a:off x="0" y="0"/>
                      <a:ext cx="4868545" cy="3689350"/>
                    </a:xfrm>
                    <a:prstGeom prst="rect">
                      <a:avLst/>
                    </a:prstGeom>
                    <a:noFill/>
                    <a:ln w="9525">
                      <a:noFill/>
                      <a:miter lim="800000"/>
                      <a:headEnd/>
                      <a:tailEnd/>
                    </a:ln>
                  </pic:spPr>
                </pic:pic>
              </a:graphicData>
            </a:graphic>
          </wp:inline>
        </w:drawing>
      </w:r>
    </w:p>
    <w:p w:rsidR="00363582" w:rsidRPr="00544BCE" w:rsidRDefault="00962AEE" w:rsidP="00E21274">
      <w:pPr>
        <w:pStyle w:val="afb"/>
        <w:spacing w:beforeLines="0" w:beforeAutospacing="1" w:afterLines="50" w:after="228"/>
        <w:ind w:leftChars="194" w:left="660"/>
        <w:rPr>
          <w:sz w:val="24"/>
        </w:rPr>
      </w:pPr>
      <w:bookmarkStart w:id="1277" w:name="_Toc310611659"/>
      <w:bookmarkStart w:id="1278" w:name="_Toc311051005"/>
      <w:r>
        <w:rPr>
          <w:rFonts w:hint="eastAsia"/>
          <w:sz w:val="24"/>
        </w:rPr>
        <w:t>照片</w:t>
      </w:r>
      <w:r w:rsidR="00363582" w:rsidRPr="00544BCE">
        <w:rPr>
          <w:rFonts w:hint="eastAsia"/>
          <w:sz w:val="24"/>
        </w:rPr>
        <w:t>2</w:t>
      </w:r>
      <w:r w:rsidR="004F70FB">
        <w:rPr>
          <w:rFonts w:hint="eastAsia"/>
          <w:sz w:val="24"/>
          <w:lang w:eastAsia="zh-TW"/>
        </w:rPr>
        <w:t>4</w:t>
      </w:r>
      <w:r w:rsidR="00363582" w:rsidRPr="00544BCE">
        <w:rPr>
          <w:rFonts w:hint="eastAsia"/>
          <w:sz w:val="24"/>
        </w:rPr>
        <w:t>、</w:t>
      </w:r>
      <w:r w:rsidR="00CC185D" w:rsidRPr="00CC185D">
        <w:rPr>
          <w:rFonts w:hint="eastAsia"/>
          <w:sz w:val="24"/>
        </w:rPr>
        <w:t>本院委員聽取工研院太陽光電實驗室簡介情形</w:t>
      </w:r>
      <w:bookmarkEnd w:id="1277"/>
      <w:bookmarkEnd w:id="1278"/>
    </w:p>
    <w:p w:rsidR="009605B4" w:rsidRPr="00363582" w:rsidRDefault="00980273" w:rsidP="00B45606">
      <w:pPr>
        <w:pStyle w:val="1"/>
        <w:numPr>
          <w:ilvl w:val="0"/>
          <w:numId w:val="0"/>
        </w:numPr>
        <w:ind w:left="699"/>
      </w:pPr>
      <w:r>
        <w:rPr>
          <w:noProof/>
        </w:rPr>
        <w:drawing>
          <wp:inline distT="0" distB="0" distL="0" distR="0" wp14:anchorId="44C61017" wp14:editId="7D641646">
            <wp:extent cx="4931410" cy="3872230"/>
            <wp:effectExtent l="19050" t="0" r="2540" b="0"/>
            <wp:docPr id="27" name="圖片 27" descr="IMG_9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G_9258"/>
                    <pic:cNvPicPr>
                      <a:picLocks noChangeAspect="1" noChangeArrowheads="1"/>
                    </pic:cNvPicPr>
                  </pic:nvPicPr>
                  <pic:blipFill>
                    <a:blip r:embed="rId54" cstate="screen">
                      <a:extLst>
                        <a:ext uri="{28A0092B-C50C-407E-A947-70E740481C1C}">
                          <a14:useLocalDpi xmlns:a14="http://schemas.microsoft.com/office/drawing/2010/main"/>
                        </a:ext>
                      </a:extLst>
                    </a:blip>
                    <a:srcRect l="8978" t="12679" r="22433" b="6531"/>
                    <a:stretch>
                      <a:fillRect/>
                    </a:stretch>
                  </pic:blipFill>
                  <pic:spPr bwMode="auto">
                    <a:xfrm>
                      <a:off x="0" y="0"/>
                      <a:ext cx="4931410" cy="3872230"/>
                    </a:xfrm>
                    <a:prstGeom prst="rect">
                      <a:avLst/>
                    </a:prstGeom>
                    <a:noFill/>
                    <a:ln w="9525">
                      <a:noFill/>
                      <a:miter lim="800000"/>
                      <a:headEnd/>
                      <a:tailEnd/>
                    </a:ln>
                  </pic:spPr>
                </pic:pic>
              </a:graphicData>
            </a:graphic>
          </wp:inline>
        </w:drawing>
      </w:r>
    </w:p>
    <w:p w:rsidR="008E5731" w:rsidRPr="00544BCE" w:rsidRDefault="00962AEE" w:rsidP="00E21274">
      <w:pPr>
        <w:pStyle w:val="afb"/>
        <w:spacing w:beforeLines="0" w:beforeAutospacing="1" w:afterLines="50" w:after="228"/>
        <w:ind w:leftChars="194" w:left="660"/>
        <w:rPr>
          <w:sz w:val="24"/>
        </w:rPr>
      </w:pPr>
      <w:bookmarkStart w:id="1279" w:name="_Toc310611660"/>
      <w:bookmarkStart w:id="1280" w:name="_Toc311051006"/>
      <w:r>
        <w:rPr>
          <w:rFonts w:hint="eastAsia"/>
          <w:sz w:val="24"/>
        </w:rPr>
        <w:lastRenderedPageBreak/>
        <w:t>照片</w:t>
      </w:r>
      <w:r w:rsidR="008E5731" w:rsidRPr="00544BCE">
        <w:rPr>
          <w:rFonts w:hint="eastAsia"/>
          <w:sz w:val="24"/>
        </w:rPr>
        <w:t>2</w:t>
      </w:r>
      <w:r w:rsidR="004F70FB">
        <w:rPr>
          <w:rFonts w:hint="eastAsia"/>
          <w:sz w:val="24"/>
          <w:lang w:eastAsia="zh-TW"/>
        </w:rPr>
        <w:t>5</w:t>
      </w:r>
      <w:r w:rsidR="00FB754F" w:rsidRPr="00544BCE">
        <w:rPr>
          <w:rFonts w:hint="eastAsia"/>
          <w:sz w:val="24"/>
        </w:rPr>
        <w:t>、</w:t>
      </w:r>
      <w:r w:rsidR="00CC185D" w:rsidRPr="00CC185D">
        <w:rPr>
          <w:rFonts w:hint="eastAsia"/>
          <w:sz w:val="24"/>
        </w:rPr>
        <w:t>本院委員履勘工研院太陽光電實驗室設備情形</w:t>
      </w:r>
      <w:bookmarkEnd w:id="1279"/>
      <w:bookmarkEnd w:id="1280"/>
    </w:p>
    <w:p w:rsidR="009605B4" w:rsidRPr="008E5731" w:rsidRDefault="00980273" w:rsidP="00B45606">
      <w:pPr>
        <w:pStyle w:val="1"/>
        <w:numPr>
          <w:ilvl w:val="0"/>
          <w:numId w:val="0"/>
        </w:numPr>
        <w:ind w:left="699"/>
      </w:pPr>
      <w:r>
        <w:rPr>
          <w:noProof/>
        </w:rPr>
        <w:drawing>
          <wp:inline distT="0" distB="0" distL="0" distR="0" wp14:anchorId="03B7660F" wp14:editId="2DD2ECD8">
            <wp:extent cx="4912360" cy="3367405"/>
            <wp:effectExtent l="19050" t="0" r="2540" b="0"/>
            <wp:docPr id="28" name="圖片 28" descr="IMG_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G_9260"/>
                    <pic:cNvPicPr>
                      <a:picLocks noChangeAspect="1" noChangeArrowheads="1"/>
                    </pic:cNvPicPr>
                  </pic:nvPicPr>
                  <pic:blipFill>
                    <a:blip r:embed="rId55" cstate="screen">
                      <a:extLst>
                        <a:ext uri="{28A0092B-C50C-407E-A947-70E740481C1C}">
                          <a14:useLocalDpi xmlns:a14="http://schemas.microsoft.com/office/drawing/2010/main"/>
                        </a:ext>
                      </a:extLst>
                    </a:blip>
                    <a:srcRect t="13788" r="13385"/>
                    <a:stretch>
                      <a:fillRect/>
                    </a:stretch>
                  </pic:blipFill>
                  <pic:spPr bwMode="auto">
                    <a:xfrm>
                      <a:off x="0" y="0"/>
                      <a:ext cx="4912360" cy="3367405"/>
                    </a:xfrm>
                    <a:prstGeom prst="rect">
                      <a:avLst/>
                    </a:prstGeom>
                    <a:noFill/>
                    <a:ln w="9525">
                      <a:noFill/>
                      <a:miter lim="800000"/>
                      <a:headEnd/>
                      <a:tailEnd/>
                    </a:ln>
                  </pic:spPr>
                </pic:pic>
              </a:graphicData>
            </a:graphic>
          </wp:inline>
        </w:drawing>
      </w:r>
    </w:p>
    <w:p w:rsidR="00EB7C8B" w:rsidRPr="00544BCE" w:rsidRDefault="00962AEE" w:rsidP="00E21274">
      <w:pPr>
        <w:pStyle w:val="afb"/>
        <w:spacing w:beforeLines="0" w:beforeAutospacing="1" w:afterLines="50" w:after="228"/>
        <w:ind w:leftChars="194" w:left="660"/>
        <w:rPr>
          <w:sz w:val="24"/>
        </w:rPr>
      </w:pPr>
      <w:bookmarkStart w:id="1281" w:name="_Toc310611661"/>
      <w:bookmarkStart w:id="1282" w:name="_Toc311051007"/>
      <w:r>
        <w:rPr>
          <w:rFonts w:hint="eastAsia"/>
          <w:sz w:val="24"/>
        </w:rPr>
        <w:t>照片</w:t>
      </w:r>
      <w:r w:rsidR="00EB7C8B" w:rsidRPr="00544BCE">
        <w:rPr>
          <w:rFonts w:hint="eastAsia"/>
          <w:sz w:val="24"/>
        </w:rPr>
        <w:t>2</w:t>
      </w:r>
      <w:r w:rsidR="004F70FB">
        <w:rPr>
          <w:rFonts w:hint="eastAsia"/>
          <w:sz w:val="24"/>
          <w:lang w:eastAsia="zh-TW"/>
        </w:rPr>
        <w:t>6</w:t>
      </w:r>
      <w:r w:rsidR="00EB7C8B" w:rsidRPr="00544BCE">
        <w:rPr>
          <w:rFonts w:hint="eastAsia"/>
          <w:sz w:val="24"/>
        </w:rPr>
        <w:t>、</w:t>
      </w:r>
      <w:r w:rsidR="00CC185D" w:rsidRPr="00CC185D">
        <w:rPr>
          <w:rFonts w:hint="eastAsia"/>
          <w:sz w:val="24"/>
        </w:rPr>
        <w:t>本院委員履勘工研院太陽光電實驗室光源照射情形</w:t>
      </w:r>
      <w:bookmarkEnd w:id="1281"/>
      <w:bookmarkEnd w:id="1282"/>
    </w:p>
    <w:p w:rsidR="009605B4" w:rsidRPr="00EB7C8B" w:rsidRDefault="00980273" w:rsidP="00B45606">
      <w:pPr>
        <w:pStyle w:val="1"/>
        <w:numPr>
          <w:ilvl w:val="0"/>
          <w:numId w:val="0"/>
        </w:numPr>
        <w:ind w:left="699"/>
      </w:pPr>
      <w:r>
        <w:rPr>
          <w:noProof/>
        </w:rPr>
        <w:drawing>
          <wp:inline distT="0" distB="0" distL="0" distR="0" wp14:anchorId="0FD4F86F" wp14:editId="784B6541">
            <wp:extent cx="4843145" cy="3310890"/>
            <wp:effectExtent l="19050" t="0" r="0" b="0"/>
            <wp:docPr id="29" name="圖片 29" descr="IMG_9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G_9267"/>
                    <pic:cNvPicPr>
                      <a:picLocks noChangeAspect="1" noChangeArrowheads="1"/>
                    </pic:cNvPicPr>
                  </pic:nvPicPr>
                  <pic:blipFill>
                    <a:blip r:embed="rId56" cstate="screen">
                      <a:extLst>
                        <a:ext uri="{28A0092B-C50C-407E-A947-70E740481C1C}">
                          <a14:useLocalDpi xmlns:a14="http://schemas.microsoft.com/office/drawing/2010/main"/>
                        </a:ext>
                      </a:extLst>
                    </a:blip>
                    <a:srcRect t="3650" r="13693" b="7883"/>
                    <a:stretch>
                      <a:fillRect/>
                    </a:stretch>
                  </pic:blipFill>
                  <pic:spPr bwMode="auto">
                    <a:xfrm>
                      <a:off x="0" y="0"/>
                      <a:ext cx="4843145" cy="3310890"/>
                    </a:xfrm>
                    <a:prstGeom prst="rect">
                      <a:avLst/>
                    </a:prstGeom>
                    <a:noFill/>
                    <a:ln w="9525">
                      <a:noFill/>
                      <a:miter lim="800000"/>
                      <a:headEnd/>
                      <a:tailEnd/>
                    </a:ln>
                  </pic:spPr>
                </pic:pic>
              </a:graphicData>
            </a:graphic>
          </wp:inline>
        </w:drawing>
      </w:r>
    </w:p>
    <w:p w:rsidR="003C26CE" w:rsidRPr="00544BCE" w:rsidRDefault="00962AEE" w:rsidP="00E21274">
      <w:pPr>
        <w:pStyle w:val="afb"/>
        <w:spacing w:beforeLines="0" w:beforeAutospacing="1" w:afterLines="50" w:after="228"/>
        <w:ind w:leftChars="194" w:left="660"/>
        <w:rPr>
          <w:sz w:val="24"/>
        </w:rPr>
      </w:pPr>
      <w:bookmarkStart w:id="1283" w:name="_Toc310611662"/>
      <w:bookmarkStart w:id="1284" w:name="_Toc311051008"/>
      <w:r>
        <w:rPr>
          <w:rFonts w:hint="eastAsia"/>
          <w:sz w:val="24"/>
        </w:rPr>
        <w:t>照片</w:t>
      </w:r>
      <w:r w:rsidR="00FB754F" w:rsidRPr="00544BCE">
        <w:rPr>
          <w:rFonts w:hint="eastAsia"/>
          <w:sz w:val="24"/>
        </w:rPr>
        <w:t>2</w:t>
      </w:r>
      <w:r w:rsidR="004F70FB">
        <w:rPr>
          <w:rFonts w:hint="eastAsia"/>
          <w:sz w:val="24"/>
          <w:lang w:eastAsia="zh-TW"/>
        </w:rPr>
        <w:t>7</w:t>
      </w:r>
      <w:r w:rsidR="003C26CE" w:rsidRPr="00544BCE">
        <w:rPr>
          <w:rFonts w:hint="eastAsia"/>
          <w:sz w:val="24"/>
        </w:rPr>
        <w:t>、</w:t>
      </w:r>
      <w:r w:rsidR="00CC185D" w:rsidRPr="00CC185D">
        <w:rPr>
          <w:rFonts w:hint="eastAsia"/>
          <w:sz w:val="24"/>
        </w:rPr>
        <w:t>本院委員履勘工研院太陽光電實驗室光電板實際測試情形</w:t>
      </w:r>
      <w:bookmarkEnd w:id="1283"/>
      <w:bookmarkEnd w:id="1284"/>
    </w:p>
    <w:p w:rsidR="009605B4" w:rsidRPr="003C26CE" w:rsidRDefault="00980273" w:rsidP="00FB754F">
      <w:pPr>
        <w:pStyle w:val="1"/>
        <w:numPr>
          <w:ilvl w:val="0"/>
          <w:numId w:val="0"/>
        </w:numPr>
        <w:ind w:left="699" w:firstLineChars="8" w:firstLine="27"/>
      </w:pPr>
      <w:r>
        <w:rPr>
          <w:noProof/>
        </w:rPr>
        <w:lastRenderedPageBreak/>
        <w:drawing>
          <wp:inline distT="0" distB="0" distL="0" distR="0" wp14:anchorId="7F7871E2" wp14:editId="4AB5F44C">
            <wp:extent cx="4931410" cy="4036060"/>
            <wp:effectExtent l="19050" t="0" r="2540" b="0"/>
            <wp:docPr id="30" name="圖片 30" descr="IMG_9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G_9271"/>
                    <pic:cNvPicPr>
                      <a:picLocks noChangeAspect="1" noChangeArrowheads="1"/>
                    </pic:cNvPicPr>
                  </pic:nvPicPr>
                  <pic:blipFill>
                    <a:blip r:embed="rId57" cstate="screen">
                      <a:extLst>
                        <a:ext uri="{28A0092B-C50C-407E-A947-70E740481C1C}">
                          <a14:useLocalDpi xmlns:a14="http://schemas.microsoft.com/office/drawing/2010/main"/>
                        </a:ext>
                      </a:extLst>
                    </a:blip>
                    <a:srcRect l="12166" t="18816" r="31505" b="7669"/>
                    <a:stretch>
                      <a:fillRect/>
                    </a:stretch>
                  </pic:blipFill>
                  <pic:spPr bwMode="auto">
                    <a:xfrm>
                      <a:off x="0" y="0"/>
                      <a:ext cx="4931410" cy="4036060"/>
                    </a:xfrm>
                    <a:prstGeom prst="rect">
                      <a:avLst/>
                    </a:prstGeom>
                    <a:noFill/>
                    <a:ln w="9525">
                      <a:noFill/>
                      <a:miter lim="800000"/>
                      <a:headEnd/>
                      <a:tailEnd/>
                    </a:ln>
                  </pic:spPr>
                </pic:pic>
              </a:graphicData>
            </a:graphic>
          </wp:inline>
        </w:drawing>
      </w:r>
    </w:p>
    <w:p w:rsidR="002952FD" w:rsidRPr="00544BCE" w:rsidRDefault="00962AEE" w:rsidP="00E21274">
      <w:pPr>
        <w:pStyle w:val="afb"/>
        <w:spacing w:beforeLines="0" w:beforeAutospacing="1" w:afterLines="50" w:after="228"/>
        <w:ind w:leftChars="194" w:left="660"/>
        <w:rPr>
          <w:sz w:val="24"/>
        </w:rPr>
      </w:pPr>
      <w:bookmarkStart w:id="1285" w:name="_Toc310611663"/>
      <w:bookmarkStart w:id="1286" w:name="_Toc311051009"/>
      <w:r>
        <w:rPr>
          <w:rFonts w:hint="eastAsia"/>
          <w:sz w:val="24"/>
        </w:rPr>
        <w:t>照片</w:t>
      </w:r>
      <w:r w:rsidR="00FB754F" w:rsidRPr="00544BCE">
        <w:rPr>
          <w:rFonts w:hint="eastAsia"/>
          <w:sz w:val="24"/>
        </w:rPr>
        <w:t>2</w:t>
      </w:r>
      <w:r w:rsidR="004F70FB">
        <w:rPr>
          <w:rFonts w:hint="eastAsia"/>
          <w:sz w:val="24"/>
          <w:lang w:eastAsia="zh-TW"/>
        </w:rPr>
        <w:t>8</w:t>
      </w:r>
      <w:r w:rsidR="002952FD" w:rsidRPr="00544BCE">
        <w:rPr>
          <w:rFonts w:hint="eastAsia"/>
          <w:sz w:val="24"/>
        </w:rPr>
        <w:t>、</w:t>
      </w:r>
      <w:r w:rsidR="00CC185D" w:rsidRPr="00CC185D">
        <w:rPr>
          <w:rFonts w:hint="eastAsia"/>
          <w:sz w:val="24"/>
        </w:rPr>
        <w:t>本院委員履勘工研院太陽光電實驗室運作情形</w:t>
      </w:r>
      <w:bookmarkEnd w:id="1285"/>
      <w:bookmarkEnd w:id="1286"/>
    </w:p>
    <w:p w:rsidR="009605B4" w:rsidRPr="002952FD" w:rsidRDefault="00980273" w:rsidP="00B45606">
      <w:pPr>
        <w:pStyle w:val="1"/>
        <w:numPr>
          <w:ilvl w:val="0"/>
          <w:numId w:val="0"/>
        </w:numPr>
        <w:ind w:left="699"/>
      </w:pPr>
      <w:r>
        <w:rPr>
          <w:noProof/>
        </w:rPr>
        <w:drawing>
          <wp:inline distT="0" distB="0" distL="0" distR="0" wp14:anchorId="4169D190" wp14:editId="139965DF">
            <wp:extent cx="5000625" cy="3474720"/>
            <wp:effectExtent l="19050" t="0" r="9525" b="0"/>
            <wp:docPr id="31" name="圖片 31" descr="IMG_9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G_9281"/>
                    <pic:cNvPicPr>
                      <a:picLocks noChangeAspect="1" noChangeArrowheads="1"/>
                    </pic:cNvPicPr>
                  </pic:nvPicPr>
                  <pic:blipFill>
                    <a:blip r:embed="rId58" cstate="screen">
                      <a:extLst>
                        <a:ext uri="{28A0092B-C50C-407E-A947-70E740481C1C}">
                          <a14:useLocalDpi xmlns:a14="http://schemas.microsoft.com/office/drawing/2010/main"/>
                        </a:ext>
                      </a:extLst>
                    </a:blip>
                    <a:srcRect t="5499" r="9038"/>
                    <a:stretch>
                      <a:fillRect/>
                    </a:stretch>
                  </pic:blipFill>
                  <pic:spPr bwMode="auto">
                    <a:xfrm>
                      <a:off x="0" y="0"/>
                      <a:ext cx="5000625" cy="3474720"/>
                    </a:xfrm>
                    <a:prstGeom prst="rect">
                      <a:avLst/>
                    </a:prstGeom>
                    <a:noFill/>
                    <a:ln w="9525">
                      <a:noFill/>
                      <a:miter lim="800000"/>
                      <a:headEnd/>
                      <a:tailEnd/>
                    </a:ln>
                  </pic:spPr>
                </pic:pic>
              </a:graphicData>
            </a:graphic>
          </wp:inline>
        </w:drawing>
      </w:r>
    </w:p>
    <w:p w:rsidR="00CB59C5" w:rsidRPr="00544BCE" w:rsidRDefault="00962AEE" w:rsidP="00E21274">
      <w:pPr>
        <w:pStyle w:val="afb"/>
        <w:spacing w:beforeLines="0" w:beforeAutospacing="1" w:afterLines="50" w:after="228"/>
        <w:ind w:leftChars="194" w:left="660"/>
        <w:rPr>
          <w:sz w:val="24"/>
        </w:rPr>
      </w:pPr>
      <w:bookmarkStart w:id="1287" w:name="_Toc310611664"/>
      <w:bookmarkStart w:id="1288" w:name="_Toc311051010"/>
      <w:r>
        <w:rPr>
          <w:rFonts w:hint="eastAsia"/>
          <w:sz w:val="24"/>
        </w:rPr>
        <w:t>照片</w:t>
      </w:r>
      <w:r w:rsidR="00CB59C5" w:rsidRPr="00544BCE">
        <w:rPr>
          <w:rFonts w:hint="eastAsia"/>
          <w:sz w:val="24"/>
        </w:rPr>
        <w:t>2</w:t>
      </w:r>
      <w:r w:rsidR="004F70FB">
        <w:rPr>
          <w:rFonts w:hint="eastAsia"/>
          <w:sz w:val="24"/>
          <w:lang w:eastAsia="zh-TW"/>
        </w:rPr>
        <w:t>9</w:t>
      </w:r>
      <w:r w:rsidR="00CB59C5" w:rsidRPr="00544BCE">
        <w:rPr>
          <w:rFonts w:hint="eastAsia"/>
          <w:sz w:val="24"/>
        </w:rPr>
        <w:t>、</w:t>
      </w:r>
      <w:r w:rsidR="00CC185D" w:rsidRPr="00CC185D">
        <w:rPr>
          <w:rFonts w:hint="eastAsia"/>
          <w:sz w:val="24"/>
        </w:rPr>
        <w:t>本院委員履勘工研院太陽光電實驗室檢測設備情形</w:t>
      </w:r>
      <w:bookmarkEnd w:id="1287"/>
      <w:bookmarkEnd w:id="1288"/>
    </w:p>
    <w:p w:rsidR="00CB59C5" w:rsidRPr="00CB59C5" w:rsidRDefault="00980273" w:rsidP="00FB754F">
      <w:pPr>
        <w:pStyle w:val="1"/>
        <w:numPr>
          <w:ilvl w:val="0"/>
          <w:numId w:val="0"/>
        </w:numPr>
        <w:ind w:left="699" w:hanging="13"/>
      </w:pPr>
      <w:r>
        <w:rPr>
          <w:noProof/>
        </w:rPr>
        <w:lastRenderedPageBreak/>
        <w:drawing>
          <wp:inline distT="0" distB="0" distL="0" distR="0" wp14:anchorId="7EE5C658" wp14:editId="4FF70FDC">
            <wp:extent cx="5064125" cy="3481070"/>
            <wp:effectExtent l="19050" t="0" r="3175" b="0"/>
            <wp:docPr id="32" name="圖片 32" descr="IMG_9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G_9296"/>
                    <pic:cNvPicPr>
                      <a:picLocks noChangeAspect="1" noChangeArrowheads="1"/>
                    </pic:cNvPicPr>
                  </pic:nvPicPr>
                  <pic:blipFill>
                    <a:blip r:embed="rId59" cstate="screen">
                      <a:extLst>
                        <a:ext uri="{28A0092B-C50C-407E-A947-70E740481C1C}">
                          <a14:useLocalDpi xmlns:a14="http://schemas.microsoft.com/office/drawing/2010/main"/>
                        </a:ext>
                      </a:extLst>
                    </a:blip>
                    <a:srcRect l="6047" t="2913" r="853" b="1088"/>
                    <a:stretch>
                      <a:fillRect/>
                    </a:stretch>
                  </pic:blipFill>
                  <pic:spPr bwMode="auto">
                    <a:xfrm>
                      <a:off x="0" y="0"/>
                      <a:ext cx="5064125" cy="3481070"/>
                    </a:xfrm>
                    <a:prstGeom prst="rect">
                      <a:avLst/>
                    </a:prstGeom>
                    <a:noFill/>
                    <a:ln w="9525">
                      <a:noFill/>
                      <a:miter lim="800000"/>
                      <a:headEnd/>
                      <a:tailEnd/>
                    </a:ln>
                  </pic:spPr>
                </pic:pic>
              </a:graphicData>
            </a:graphic>
          </wp:inline>
        </w:drawing>
      </w:r>
    </w:p>
    <w:p w:rsidR="009A62E6" w:rsidRPr="00544BCE" w:rsidRDefault="00962AEE" w:rsidP="00E21274">
      <w:pPr>
        <w:pStyle w:val="afb"/>
        <w:spacing w:beforeLines="0" w:beforeAutospacing="1" w:afterLines="50" w:after="228"/>
        <w:ind w:leftChars="194" w:left="660"/>
        <w:rPr>
          <w:sz w:val="24"/>
        </w:rPr>
      </w:pPr>
      <w:bookmarkStart w:id="1289" w:name="_Toc310611665"/>
      <w:bookmarkStart w:id="1290" w:name="_Toc311051011"/>
      <w:r>
        <w:rPr>
          <w:rFonts w:hint="eastAsia"/>
          <w:sz w:val="24"/>
        </w:rPr>
        <w:t>照片</w:t>
      </w:r>
      <w:r w:rsidR="004F70FB">
        <w:rPr>
          <w:rFonts w:hint="eastAsia"/>
          <w:sz w:val="24"/>
          <w:lang w:eastAsia="zh-TW"/>
        </w:rPr>
        <w:t>30</w:t>
      </w:r>
      <w:r w:rsidR="009A62E6" w:rsidRPr="00544BCE">
        <w:rPr>
          <w:rFonts w:hint="eastAsia"/>
          <w:sz w:val="24"/>
        </w:rPr>
        <w:t>、</w:t>
      </w:r>
      <w:r w:rsidR="00CC185D" w:rsidRPr="00CC185D">
        <w:rPr>
          <w:rFonts w:hint="eastAsia"/>
          <w:sz w:val="24"/>
        </w:rPr>
        <w:t>本院委員履勘工研院照明實驗室情形</w:t>
      </w:r>
      <w:bookmarkEnd w:id="1289"/>
      <w:bookmarkEnd w:id="1290"/>
    </w:p>
    <w:p w:rsidR="009A62E6" w:rsidRPr="00A875FE" w:rsidRDefault="00980273" w:rsidP="00FB754F">
      <w:pPr>
        <w:pStyle w:val="1"/>
        <w:numPr>
          <w:ilvl w:val="0"/>
          <w:numId w:val="0"/>
        </w:numPr>
        <w:ind w:left="699" w:firstLine="10"/>
      </w:pPr>
      <w:r>
        <w:rPr>
          <w:noProof/>
        </w:rPr>
        <w:drawing>
          <wp:inline distT="0" distB="0" distL="0" distR="0" wp14:anchorId="5428485B" wp14:editId="286CB84E">
            <wp:extent cx="4950460" cy="3462020"/>
            <wp:effectExtent l="19050" t="0" r="2540" b="0"/>
            <wp:docPr id="33" name="圖片 33" descr="IMG_9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G_9300"/>
                    <pic:cNvPicPr>
                      <a:picLocks noChangeAspect="1" noChangeArrowheads="1"/>
                    </pic:cNvPicPr>
                  </pic:nvPicPr>
                  <pic:blipFill>
                    <a:blip r:embed="rId60" cstate="screen">
                      <a:extLst>
                        <a:ext uri="{28A0092B-C50C-407E-A947-70E740481C1C}">
                          <a14:useLocalDpi xmlns:a14="http://schemas.microsoft.com/office/drawing/2010/main"/>
                        </a:ext>
                      </a:extLst>
                    </a:blip>
                    <a:srcRect r="4768"/>
                    <a:stretch>
                      <a:fillRect/>
                    </a:stretch>
                  </pic:blipFill>
                  <pic:spPr bwMode="auto">
                    <a:xfrm>
                      <a:off x="0" y="0"/>
                      <a:ext cx="4950460" cy="3462020"/>
                    </a:xfrm>
                    <a:prstGeom prst="rect">
                      <a:avLst/>
                    </a:prstGeom>
                    <a:noFill/>
                    <a:ln w="9525">
                      <a:noFill/>
                      <a:miter lim="800000"/>
                      <a:headEnd/>
                      <a:tailEnd/>
                    </a:ln>
                  </pic:spPr>
                </pic:pic>
              </a:graphicData>
            </a:graphic>
          </wp:inline>
        </w:drawing>
      </w:r>
    </w:p>
    <w:p w:rsidR="00A875FE" w:rsidRPr="00544BCE" w:rsidRDefault="00962AEE" w:rsidP="00E21274">
      <w:pPr>
        <w:pStyle w:val="afb"/>
        <w:spacing w:beforeLines="0" w:beforeAutospacing="1" w:afterLines="50" w:after="228"/>
        <w:ind w:leftChars="194" w:left="660"/>
        <w:rPr>
          <w:sz w:val="24"/>
        </w:rPr>
      </w:pPr>
      <w:bookmarkStart w:id="1291" w:name="_Toc310611666"/>
      <w:bookmarkStart w:id="1292" w:name="_Toc311051012"/>
      <w:r>
        <w:rPr>
          <w:rFonts w:hint="eastAsia"/>
          <w:sz w:val="24"/>
        </w:rPr>
        <w:t>照片</w:t>
      </w:r>
      <w:r w:rsidR="004F70FB">
        <w:rPr>
          <w:rFonts w:hint="eastAsia"/>
          <w:sz w:val="24"/>
          <w:lang w:eastAsia="zh-TW"/>
        </w:rPr>
        <w:t>31</w:t>
      </w:r>
      <w:r w:rsidR="00A875FE" w:rsidRPr="00544BCE">
        <w:rPr>
          <w:rFonts w:hint="eastAsia"/>
          <w:sz w:val="24"/>
        </w:rPr>
        <w:t>、</w:t>
      </w:r>
      <w:r w:rsidR="00CC185D" w:rsidRPr="00CC185D">
        <w:rPr>
          <w:rFonts w:hint="eastAsia"/>
          <w:sz w:val="24"/>
        </w:rPr>
        <w:t>本院委員聽取工研院照明實驗室簡介情形</w:t>
      </w:r>
      <w:bookmarkEnd w:id="1291"/>
      <w:bookmarkEnd w:id="1292"/>
    </w:p>
    <w:p w:rsidR="00A875FE" w:rsidRPr="00A875FE" w:rsidRDefault="00980273" w:rsidP="00FB754F">
      <w:pPr>
        <w:pStyle w:val="1"/>
        <w:numPr>
          <w:ilvl w:val="0"/>
          <w:numId w:val="0"/>
        </w:numPr>
        <w:ind w:left="699" w:firstLine="1"/>
      </w:pPr>
      <w:r>
        <w:rPr>
          <w:noProof/>
        </w:rPr>
        <w:lastRenderedPageBreak/>
        <w:drawing>
          <wp:inline distT="0" distB="0" distL="0" distR="0" wp14:anchorId="6DE75BBB" wp14:editId="5FB6F524">
            <wp:extent cx="5057775" cy="3468370"/>
            <wp:effectExtent l="19050" t="0" r="9525" b="0"/>
            <wp:docPr id="34" name="圖片 34" descr="IMG_9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G_9309"/>
                    <pic:cNvPicPr>
                      <a:picLocks noChangeAspect="1" noChangeArrowheads="1"/>
                    </pic:cNvPicPr>
                  </pic:nvPicPr>
                  <pic:blipFill>
                    <a:blip r:embed="rId61" cstate="screen">
                      <a:extLst>
                        <a:ext uri="{28A0092B-C50C-407E-A947-70E740481C1C}">
                          <a14:useLocalDpi xmlns:a14="http://schemas.microsoft.com/office/drawing/2010/main"/>
                        </a:ext>
                      </a:extLst>
                    </a:blip>
                    <a:srcRect l="7164" t="14513" r="14142" b="4669"/>
                    <a:stretch>
                      <a:fillRect/>
                    </a:stretch>
                  </pic:blipFill>
                  <pic:spPr bwMode="auto">
                    <a:xfrm>
                      <a:off x="0" y="0"/>
                      <a:ext cx="5057775" cy="3468370"/>
                    </a:xfrm>
                    <a:prstGeom prst="rect">
                      <a:avLst/>
                    </a:prstGeom>
                    <a:noFill/>
                    <a:ln w="9525">
                      <a:noFill/>
                      <a:miter lim="800000"/>
                      <a:headEnd/>
                      <a:tailEnd/>
                    </a:ln>
                  </pic:spPr>
                </pic:pic>
              </a:graphicData>
            </a:graphic>
          </wp:inline>
        </w:drawing>
      </w:r>
    </w:p>
    <w:p w:rsidR="000A17E2" w:rsidRPr="00544BCE" w:rsidRDefault="00962AEE" w:rsidP="00E21274">
      <w:pPr>
        <w:pStyle w:val="afb"/>
        <w:spacing w:beforeLines="0" w:beforeAutospacing="1" w:afterLines="50" w:after="228"/>
        <w:ind w:leftChars="94" w:left="320"/>
        <w:rPr>
          <w:sz w:val="24"/>
        </w:rPr>
      </w:pPr>
      <w:bookmarkStart w:id="1293" w:name="_Toc310611667"/>
      <w:bookmarkStart w:id="1294" w:name="_Toc311051013"/>
      <w:r>
        <w:rPr>
          <w:rFonts w:hint="eastAsia"/>
          <w:sz w:val="24"/>
        </w:rPr>
        <w:t>照片</w:t>
      </w:r>
      <w:r w:rsidR="004F70FB">
        <w:rPr>
          <w:rFonts w:hint="eastAsia"/>
          <w:sz w:val="24"/>
          <w:lang w:eastAsia="zh-TW"/>
        </w:rPr>
        <w:t>32</w:t>
      </w:r>
      <w:r w:rsidR="000A17E2" w:rsidRPr="00544BCE">
        <w:rPr>
          <w:rFonts w:hint="eastAsia"/>
          <w:sz w:val="24"/>
        </w:rPr>
        <w:t>、</w:t>
      </w:r>
      <w:r w:rsidR="00E2063F" w:rsidRPr="00E2063F">
        <w:rPr>
          <w:rFonts w:hint="eastAsia"/>
          <w:sz w:val="24"/>
        </w:rPr>
        <w:t>本院委員履勘工研院省電燈泡光衰試驗情形</w:t>
      </w:r>
      <w:bookmarkEnd w:id="1293"/>
      <w:bookmarkEnd w:id="1294"/>
    </w:p>
    <w:p w:rsidR="00A875FE" w:rsidRPr="00FC4A08" w:rsidRDefault="00980273" w:rsidP="00FB754F">
      <w:pPr>
        <w:pStyle w:val="1"/>
        <w:numPr>
          <w:ilvl w:val="0"/>
          <w:numId w:val="0"/>
        </w:numPr>
        <w:ind w:left="699" w:hanging="13"/>
      </w:pPr>
      <w:r>
        <w:rPr>
          <w:noProof/>
        </w:rPr>
        <w:drawing>
          <wp:inline distT="0" distB="0" distL="0" distR="0" wp14:anchorId="08E7489D" wp14:editId="2BD95D0B">
            <wp:extent cx="4963160" cy="3342005"/>
            <wp:effectExtent l="19050" t="0" r="8890" b="0"/>
            <wp:docPr id="35" name="圖片 35" descr="IMG_9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G_9318"/>
                    <pic:cNvPicPr>
                      <a:picLocks noChangeAspect="1" noChangeArrowheads="1"/>
                    </pic:cNvPicPr>
                  </pic:nvPicPr>
                  <pic:blipFill>
                    <a:blip r:embed="rId62" cstate="screen">
                      <a:extLst>
                        <a:ext uri="{28A0092B-C50C-407E-A947-70E740481C1C}">
                          <a14:useLocalDpi xmlns:a14="http://schemas.microsoft.com/office/drawing/2010/main"/>
                        </a:ext>
                      </a:extLst>
                    </a:blip>
                    <a:srcRect t="3578" r="4288"/>
                    <a:stretch>
                      <a:fillRect/>
                    </a:stretch>
                  </pic:blipFill>
                  <pic:spPr bwMode="auto">
                    <a:xfrm>
                      <a:off x="0" y="0"/>
                      <a:ext cx="4963160" cy="3342005"/>
                    </a:xfrm>
                    <a:prstGeom prst="rect">
                      <a:avLst/>
                    </a:prstGeom>
                    <a:noFill/>
                    <a:ln w="9525">
                      <a:noFill/>
                      <a:miter lim="800000"/>
                      <a:headEnd/>
                      <a:tailEnd/>
                    </a:ln>
                  </pic:spPr>
                </pic:pic>
              </a:graphicData>
            </a:graphic>
          </wp:inline>
        </w:drawing>
      </w:r>
    </w:p>
    <w:p w:rsidR="00FC4A08" w:rsidRPr="00544BCE" w:rsidRDefault="00962AEE" w:rsidP="00E21274">
      <w:pPr>
        <w:pStyle w:val="afb"/>
        <w:spacing w:beforeLines="0" w:beforeAutospacing="1" w:afterLines="50" w:after="228"/>
        <w:ind w:leftChars="94" w:left="320"/>
        <w:rPr>
          <w:sz w:val="24"/>
          <w:lang w:eastAsia="zh-TW"/>
        </w:rPr>
      </w:pPr>
      <w:bookmarkStart w:id="1295" w:name="_Toc310611668"/>
      <w:bookmarkStart w:id="1296" w:name="_Toc311051014"/>
      <w:r>
        <w:rPr>
          <w:rFonts w:hint="eastAsia"/>
          <w:sz w:val="24"/>
        </w:rPr>
        <w:t>照片</w:t>
      </w:r>
      <w:r w:rsidR="004F70FB">
        <w:rPr>
          <w:rFonts w:hint="eastAsia"/>
          <w:sz w:val="24"/>
          <w:lang w:eastAsia="zh-TW"/>
        </w:rPr>
        <w:t>33</w:t>
      </w:r>
      <w:r w:rsidR="00FC4A08" w:rsidRPr="00544BCE">
        <w:rPr>
          <w:rFonts w:hint="eastAsia"/>
          <w:sz w:val="24"/>
        </w:rPr>
        <w:t>、</w:t>
      </w:r>
      <w:r w:rsidR="00637E28" w:rsidRPr="00637E28">
        <w:rPr>
          <w:rFonts w:hint="eastAsia"/>
          <w:sz w:val="24"/>
        </w:rPr>
        <w:t>本院委員</w:t>
      </w:r>
      <w:r w:rsidR="00CC185D">
        <w:rPr>
          <w:rFonts w:hint="eastAsia"/>
          <w:sz w:val="24"/>
          <w:lang w:eastAsia="zh-TW"/>
        </w:rPr>
        <w:t>針對</w:t>
      </w:r>
      <w:r w:rsidR="00637E28" w:rsidRPr="00637E28">
        <w:rPr>
          <w:rFonts w:hint="eastAsia"/>
          <w:sz w:val="24"/>
        </w:rPr>
        <w:t>工研院燈具光衰試驗</w:t>
      </w:r>
      <w:r w:rsidR="00CC185D">
        <w:rPr>
          <w:rFonts w:hint="eastAsia"/>
          <w:sz w:val="24"/>
          <w:lang w:eastAsia="zh-TW"/>
        </w:rPr>
        <w:t>相關事項提問情形</w:t>
      </w:r>
      <w:bookmarkEnd w:id="1295"/>
      <w:bookmarkEnd w:id="1296"/>
    </w:p>
    <w:p w:rsidR="00A875FE" w:rsidRPr="00792997" w:rsidRDefault="00980273" w:rsidP="00FB754F">
      <w:pPr>
        <w:pStyle w:val="1"/>
        <w:numPr>
          <w:ilvl w:val="0"/>
          <w:numId w:val="0"/>
        </w:numPr>
        <w:ind w:left="699" w:hanging="13"/>
      </w:pPr>
      <w:r>
        <w:rPr>
          <w:noProof/>
        </w:rPr>
        <w:lastRenderedPageBreak/>
        <w:drawing>
          <wp:inline distT="0" distB="0" distL="0" distR="0" wp14:anchorId="4CD336B4" wp14:editId="5DE66AB6">
            <wp:extent cx="5215255" cy="3291840"/>
            <wp:effectExtent l="19050" t="0" r="4445" b="0"/>
            <wp:docPr id="36" name="圖片 36" descr="IMG_9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G_9328"/>
                    <pic:cNvPicPr>
                      <a:picLocks noChangeAspect="1" noChangeArrowheads="1"/>
                    </pic:cNvPicPr>
                  </pic:nvPicPr>
                  <pic:blipFill>
                    <a:blip r:embed="rId63" cstate="screen">
                      <a:extLst>
                        <a:ext uri="{28A0092B-C50C-407E-A947-70E740481C1C}">
                          <a14:useLocalDpi xmlns:a14="http://schemas.microsoft.com/office/drawing/2010/main"/>
                        </a:ext>
                      </a:extLst>
                    </a:blip>
                    <a:srcRect l="833" t="12532" r="6815"/>
                    <a:stretch>
                      <a:fillRect/>
                    </a:stretch>
                  </pic:blipFill>
                  <pic:spPr bwMode="auto">
                    <a:xfrm>
                      <a:off x="0" y="0"/>
                      <a:ext cx="5215255" cy="3291840"/>
                    </a:xfrm>
                    <a:prstGeom prst="rect">
                      <a:avLst/>
                    </a:prstGeom>
                    <a:noFill/>
                    <a:ln w="9525">
                      <a:noFill/>
                      <a:miter lim="800000"/>
                      <a:headEnd/>
                      <a:tailEnd/>
                    </a:ln>
                  </pic:spPr>
                </pic:pic>
              </a:graphicData>
            </a:graphic>
          </wp:inline>
        </w:drawing>
      </w:r>
    </w:p>
    <w:p w:rsidR="00792997" w:rsidRPr="00544BCE" w:rsidRDefault="00962AEE" w:rsidP="00E21274">
      <w:pPr>
        <w:pStyle w:val="afb"/>
        <w:spacing w:beforeLines="0" w:beforeAutospacing="1" w:afterLines="50" w:after="228"/>
        <w:ind w:leftChars="94" w:left="320"/>
        <w:rPr>
          <w:sz w:val="24"/>
        </w:rPr>
      </w:pPr>
      <w:bookmarkStart w:id="1297" w:name="_Toc310611669"/>
      <w:bookmarkStart w:id="1298" w:name="_Toc311051015"/>
      <w:r>
        <w:rPr>
          <w:rFonts w:hint="eastAsia"/>
          <w:sz w:val="24"/>
        </w:rPr>
        <w:t>照片</w:t>
      </w:r>
      <w:r w:rsidR="004F70FB">
        <w:rPr>
          <w:rFonts w:hint="eastAsia"/>
          <w:sz w:val="24"/>
          <w:lang w:eastAsia="zh-TW"/>
        </w:rPr>
        <w:t>34</w:t>
      </w:r>
      <w:r w:rsidR="00792997" w:rsidRPr="00544BCE">
        <w:rPr>
          <w:rFonts w:hint="eastAsia"/>
          <w:sz w:val="24"/>
        </w:rPr>
        <w:t>、</w:t>
      </w:r>
      <w:r w:rsidR="00637E28" w:rsidRPr="00637E28">
        <w:rPr>
          <w:rFonts w:hint="eastAsia"/>
          <w:sz w:val="24"/>
        </w:rPr>
        <w:t>本院委員履勘工研院照明實驗室情形</w:t>
      </w:r>
      <w:bookmarkEnd w:id="1297"/>
      <w:bookmarkEnd w:id="1298"/>
    </w:p>
    <w:p w:rsidR="00A875FE" w:rsidRPr="00792997" w:rsidRDefault="00980273" w:rsidP="003A3F03">
      <w:pPr>
        <w:pStyle w:val="1"/>
        <w:numPr>
          <w:ilvl w:val="0"/>
          <w:numId w:val="0"/>
        </w:numPr>
        <w:ind w:left="699" w:hanging="13"/>
      </w:pPr>
      <w:r>
        <w:rPr>
          <w:noProof/>
        </w:rPr>
        <w:drawing>
          <wp:inline distT="0" distB="0" distL="0" distR="0" wp14:anchorId="6B98A15B" wp14:editId="597306B6">
            <wp:extent cx="4849495" cy="3228975"/>
            <wp:effectExtent l="19050" t="0" r="8255" b="0"/>
            <wp:docPr id="37" name="圖片 37" descr="IMG_9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G_9339"/>
                    <pic:cNvPicPr>
                      <a:picLocks noChangeAspect="1" noChangeArrowheads="1"/>
                    </pic:cNvPicPr>
                  </pic:nvPicPr>
                  <pic:blipFill>
                    <a:blip r:embed="rId64" cstate="screen">
                      <a:extLst>
                        <a:ext uri="{28A0092B-C50C-407E-A947-70E740481C1C}">
                          <a14:useLocalDpi xmlns:a14="http://schemas.microsoft.com/office/drawing/2010/main"/>
                        </a:ext>
                      </a:extLst>
                    </a:blip>
                    <a:srcRect/>
                    <a:stretch>
                      <a:fillRect/>
                    </a:stretch>
                  </pic:blipFill>
                  <pic:spPr bwMode="auto">
                    <a:xfrm>
                      <a:off x="0" y="0"/>
                      <a:ext cx="4849495" cy="3228975"/>
                    </a:xfrm>
                    <a:prstGeom prst="rect">
                      <a:avLst/>
                    </a:prstGeom>
                    <a:noFill/>
                    <a:ln w="9525">
                      <a:noFill/>
                      <a:miter lim="800000"/>
                      <a:headEnd/>
                      <a:tailEnd/>
                    </a:ln>
                  </pic:spPr>
                </pic:pic>
              </a:graphicData>
            </a:graphic>
          </wp:inline>
        </w:drawing>
      </w:r>
    </w:p>
    <w:p w:rsidR="006C292C" w:rsidRPr="00544BCE" w:rsidRDefault="00962AEE" w:rsidP="00E21274">
      <w:pPr>
        <w:pStyle w:val="afb"/>
        <w:spacing w:beforeLines="0" w:beforeAutospacing="1" w:afterLines="50" w:after="228"/>
        <w:ind w:leftChars="94" w:left="320"/>
        <w:rPr>
          <w:sz w:val="24"/>
        </w:rPr>
      </w:pPr>
      <w:bookmarkStart w:id="1299" w:name="_Toc310611670"/>
      <w:bookmarkStart w:id="1300" w:name="_Toc311051016"/>
      <w:r>
        <w:rPr>
          <w:rFonts w:hint="eastAsia"/>
          <w:sz w:val="24"/>
        </w:rPr>
        <w:t>照片</w:t>
      </w:r>
      <w:r w:rsidR="004F70FB">
        <w:rPr>
          <w:rFonts w:hint="eastAsia"/>
          <w:sz w:val="24"/>
          <w:lang w:eastAsia="zh-TW"/>
        </w:rPr>
        <w:t>35</w:t>
      </w:r>
      <w:r w:rsidR="006C292C" w:rsidRPr="00544BCE">
        <w:rPr>
          <w:rFonts w:hint="eastAsia"/>
          <w:sz w:val="24"/>
        </w:rPr>
        <w:t>、</w:t>
      </w:r>
      <w:r w:rsidR="00637E28" w:rsidRPr="00637E28">
        <w:rPr>
          <w:rFonts w:hint="eastAsia"/>
          <w:sz w:val="24"/>
        </w:rPr>
        <w:t>本院委員履勘研院節能先進照明展示區</w:t>
      </w:r>
      <w:bookmarkEnd w:id="1299"/>
      <w:bookmarkEnd w:id="1300"/>
    </w:p>
    <w:p w:rsidR="006C292C" w:rsidRPr="006C292C" w:rsidRDefault="00980273" w:rsidP="003A3F03">
      <w:pPr>
        <w:pStyle w:val="1"/>
        <w:numPr>
          <w:ilvl w:val="0"/>
          <w:numId w:val="0"/>
        </w:numPr>
        <w:ind w:left="699" w:hanging="13"/>
      </w:pPr>
      <w:r>
        <w:rPr>
          <w:noProof/>
        </w:rPr>
        <w:lastRenderedPageBreak/>
        <w:drawing>
          <wp:inline distT="0" distB="0" distL="0" distR="0" wp14:anchorId="2CD5481D" wp14:editId="0D3C4BC4">
            <wp:extent cx="4849495" cy="3424555"/>
            <wp:effectExtent l="19050" t="0" r="8255" b="0"/>
            <wp:docPr id="38" name="圖片 38" descr="IMG_9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G_9343"/>
                    <pic:cNvPicPr>
                      <a:picLocks noChangeAspect="1" noChangeArrowheads="1"/>
                    </pic:cNvPicPr>
                  </pic:nvPicPr>
                  <pic:blipFill>
                    <a:blip r:embed="rId65" cstate="screen">
                      <a:extLst>
                        <a:ext uri="{28A0092B-C50C-407E-A947-70E740481C1C}">
                          <a14:useLocalDpi xmlns:a14="http://schemas.microsoft.com/office/drawing/2010/main"/>
                        </a:ext>
                      </a:extLst>
                    </a:blip>
                    <a:srcRect l="6750" t="3551" r="2246"/>
                    <a:stretch>
                      <a:fillRect/>
                    </a:stretch>
                  </pic:blipFill>
                  <pic:spPr bwMode="auto">
                    <a:xfrm>
                      <a:off x="0" y="0"/>
                      <a:ext cx="4849495" cy="3424555"/>
                    </a:xfrm>
                    <a:prstGeom prst="rect">
                      <a:avLst/>
                    </a:prstGeom>
                    <a:noFill/>
                    <a:ln w="9525">
                      <a:noFill/>
                      <a:miter lim="800000"/>
                      <a:headEnd/>
                      <a:tailEnd/>
                    </a:ln>
                  </pic:spPr>
                </pic:pic>
              </a:graphicData>
            </a:graphic>
          </wp:inline>
        </w:drawing>
      </w:r>
    </w:p>
    <w:p w:rsidR="006C292C" w:rsidRPr="00544BCE" w:rsidRDefault="00962AEE" w:rsidP="00E21274">
      <w:pPr>
        <w:pStyle w:val="afb"/>
        <w:spacing w:beforeLines="0" w:beforeAutospacing="1" w:afterLines="50" w:after="228"/>
        <w:ind w:leftChars="94" w:left="320"/>
        <w:rPr>
          <w:sz w:val="24"/>
        </w:rPr>
      </w:pPr>
      <w:bookmarkStart w:id="1301" w:name="_Toc310611671"/>
      <w:bookmarkStart w:id="1302" w:name="_Toc311051017"/>
      <w:r>
        <w:rPr>
          <w:rFonts w:hint="eastAsia"/>
          <w:sz w:val="24"/>
        </w:rPr>
        <w:t>照片</w:t>
      </w:r>
      <w:r w:rsidR="004F70FB">
        <w:rPr>
          <w:rFonts w:hint="eastAsia"/>
          <w:sz w:val="24"/>
          <w:lang w:eastAsia="zh-TW"/>
        </w:rPr>
        <w:t>36</w:t>
      </w:r>
      <w:r w:rsidR="006C292C" w:rsidRPr="00544BCE">
        <w:rPr>
          <w:rFonts w:hint="eastAsia"/>
          <w:sz w:val="24"/>
        </w:rPr>
        <w:t>、</w:t>
      </w:r>
      <w:r w:rsidR="007F7657" w:rsidRPr="007F7657">
        <w:rPr>
          <w:rFonts w:hint="eastAsia"/>
          <w:sz w:val="24"/>
        </w:rPr>
        <w:t>本院委員履勘工研院照明實驗室情形</w:t>
      </w:r>
      <w:bookmarkEnd w:id="1301"/>
      <w:bookmarkEnd w:id="1302"/>
    </w:p>
    <w:p w:rsidR="006C292C" w:rsidRPr="006C292C" w:rsidRDefault="00980273" w:rsidP="00D743A1">
      <w:pPr>
        <w:pStyle w:val="1"/>
        <w:numPr>
          <w:ilvl w:val="0"/>
          <w:numId w:val="0"/>
        </w:numPr>
        <w:ind w:left="699" w:firstLine="29"/>
      </w:pPr>
      <w:r>
        <w:rPr>
          <w:noProof/>
        </w:rPr>
        <w:drawing>
          <wp:inline distT="0" distB="0" distL="0" distR="0" wp14:anchorId="5D335FC4" wp14:editId="16EDB993">
            <wp:extent cx="4874895" cy="3405505"/>
            <wp:effectExtent l="19050" t="0" r="1905" b="0"/>
            <wp:docPr id="39" name="圖片 39" descr="IMG_9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G_9351"/>
                    <pic:cNvPicPr>
                      <a:picLocks noChangeAspect="1" noChangeArrowheads="1"/>
                    </pic:cNvPicPr>
                  </pic:nvPicPr>
                  <pic:blipFill>
                    <a:blip r:embed="rId66" cstate="screen">
                      <a:extLst>
                        <a:ext uri="{28A0092B-C50C-407E-A947-70E740481C1C}">
                          <a14:useLocalDpi xmlns:a14="http://schemas.microsoft.com/office/drawing/2010/main"/>
                        </a:ext>
                      </a:extLst>
                    </a:blip>
                    <a:srcRect l="4506" r="7594" b="7918"/>
                    <a:stretch>
                      <a:fillRect/>
                    </a:stretch>
                  </pic:blipFill>
                  <pic:spPr bwMode="auto">
                    <a:xfrm>
                      <a:off x="0" y="0"/>
                      <a:ext cx="4874895" cy="3405505"/>
                    </a:xfrm>
                    <a:prstGeom prst="rect">
                      <a:avLst/>
                    </a:prstGeom>
                    <a:noFill/>
                    <a:ln w="9525">
                      <a:noFill/>
                      <a:miter lim="800000"/>
                      <a:headEnd/>
                      <a:tailEnd/>
                    </a:ln>
                  </pic:spPr>
                </pic:pic>
              </a:graphicData>
            </a:graphic>
          </wp:inline>
        </w:drawing>
      </w:r>
    </w:p>
    <w:p w:rsidR="008F46C8" w:rsidRPr="00544BCE" w:rsidRDefault="00962AEE" w:rsidP="00E21274">
      <w:pPr>
        <w:pStyle w:val="afb"/>
        <w:spacing w:beforeLines="0" w:beforeAutospacing="1" w:afterLines="50" w:after="228"/>
        <w:ind w:leftChars="94" w:left="320"/>
        <w:rPr>
          <w:sz w:val="24"/>
        </w:rPr>
      </w:pPr>
      <w:bookmarkStart w:id="1303" w:name="_Toc310611672"/>
      <w:bookmarkStart w:id="1304" w:name="_Toc311051018"/>
      <w:r>
        <w:rPr>
          <w:rFonts w:hint="eastAsia"/>
          <w:sz w:val="24"/>
        </w:rPr>
        <w:t>照片</w:t>
      </w:r>
      <w:r w:rsidR="004F70FB">
        <w:rPr>
          <w:rFonts w:hint="eastAsia"/>
          <w:sz w:val="24"/>
          <w:lang w:eastAsia="zh-TW"/>
        </w:rPr>
        <w:t>37</w:t>
      </w:r>
      <w:r w:rsidR="008F46C8" w:rsidRPr="00544BCE">
        <w:rPr>
          <w:rFonts w:hint="eastAsia"/>
          <w:sz w:val="24"/>
        </w:rPr>
        <w:t>、</w:t>
      </w:r>
      <w:r w:rsidR="007F7657" w:rsidRPr="007F7657">
        <w:rPr>
          <w:rFonts w:hint="eastAsia"/>
          <w:sz w:val="24"/>
        </w:rPr>
        <w:t>本院委員前往工研院矽薄膜太陽電池實驗室情形</w:t>
      </w:r>
      <w:bookmarkEnd w:id="1303"/>
      <w:bookmarkEnd w:id="1304"/>
    </w:p>
    <w:p w:rsidR="008F46C8" w:rsidRPr="008F46C8" w:rsidRDefault="00980273" w:rsidP="00D30A50">
      <w:pPr>
        <w:pStyle w:val="1"/>
        <w:numPr>
          <w:ilvl w:val="0"/>
          <w:numId w:val="0"/>
        </w:numPr>
        <w:ind w:left="699" w:firstLine="10"/>
      </w:pPr>
      <w:r>
        <w:rPr>
          <w:noProof/>
        </w:rPr>
        <w:lastRenderedPageBreak/>
        <w:drawing>
          <wp:inline distT="0" distB="0" distL="0" distR="0" wp14:anchorId="38F4E7F0" wp14:editId="2672AA1F">
            <wp:extent cx="4666615" cy="3991610"/>
            <wp:effectExtent l="19050" t="0" r="635" b="0"/>
            <wp:docPr id="40" name="圖片 40" descr="IMG_9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G_9357"/>
                    <pic:cNvPicPr>
                      <a:picLocks noChangeAspect="1" noChangeArrowheads="1"/>
                    </pic:cNvPicPr>
                  </pic:nvPicPr>
                  <pic:blipFill>
                    <a:blip r:embed="rId67" cstate="screen">
                      <a:extLst>
                        <a:ext uri="{28A0092B-C50C-407E-A947-70E740481C1C}">
                          <a14:useLocalDpi xmlns:a14="http://schemas.microsoft.com/office/drawing/2010/main"/>
                        </a:ext>
                      </a:extLst>
                    </a:blip>
                    <a:srcRect l="16670" t="5783" r="9662"/>
                    <a:stretch>
                      <a:fillRect/>
                    </a:stretch>
                  </pic:blipFill>
                  <pic:spPr bwMode="auto">
                    <a:xfrm>
                      <a:off x="0" y="0"/>
                      <a:ext cx="4666615" cy="3991610"/>
                    </a:xfrm>
                    <a:prstGeom prst="rect">
                      <a:avLst/>
                    </a:prstGeom>
                    <a:noFill/>
                    <a:ln w="9525">
                      <a:noFill/>
                      <a:miter lim="800000"/>
                      <a:headEnd/>
                      <a:tailEnd/>
                    </a:ln>
                  </pic:spPr>
                </pic:pic>
              </a:graphicData>
            </a:graphic>
          </wp:inline>
        </w:drawing>
      </w:r>
    </w:p>
    <w:p w:rsidR="00D30A50" w:rsidRPr="00544BCE" w:rsidRDefault="00962AEE" w:rsidP="00E21274">
      <w:pPr>
        <w:pStyle w:val="afb"/>
        <w:spacing w:beforeLines="0" w:beforeAutospacing="1" w:afterLines="50" w:after="228"/>
        <w:ind w:leftChars="94" w:left="320"/>
        <w:rPr>
          <w:sz w:val="24"/>
        </w:rPr>
      </w:pPr>
      <w:bookmarkStart w:id="1305" w:name="_Toc310611673"/>
      <w:bookmarkStart w:id="1306" w:name="_Toc311051019"/>
      <w:r>
        <w:rPr>
          <w:rFonts w:hint="eastAsia"/>
          <w:sz w:val="24"/>
        </w:rPr>
        <w:t>照片</w:t>
      </w:r>
      <w:r w:rsidR="004F70FB">
        <w:rPr>
          <w:rFonts w:hint="eastAsia"/>
          <w:sz w:val="24"/>
          <w:lang w:eastAsia="zh-TW"/>
        </w:rPr>
        <w:t>38</w:t>
      </w:r>
      <w:r w:rsidR="00D30A50" w:rsidRPr="00544BCE">
        <w:rPr>
          <w:rFonts w:hint="eastAsia"/>
          <w:sz w:val="24"/>
        </w:rPr>
        <w:t>、</w:t>
      </w:r>
      <w:r w:rsidR="007F7657" w:rsidRPr="007F7657">
        <w:rPr>
          <w:rFonts w:hint="eastAsia"/>
          <w:sz w:val="24"/>
        </w:rPr>
        <w:t>本院委員</w:t>
      </w:r>
      <w:r w:rsidR="007F7657">
        <w:rPr>
          <w:rFonts w:hint="eastAsia"/>
          <w:sz w:val="24"/>
          <w:lang w:eastAsia="zh-TW"/>
        </w:rPr>
        <w:t>聆聽</w:t>
      </w:r>
      <w:r w:rsidR="007F7657" w:rsidRPr="007F7657">
        <w:rPr>
          <w:rFonts w:hint="eastAsia"/>
          <w:sz w:val="24"/>
        </w:rPr>
        <w:t>矽薄膜太陽電池製作原理</w:t>
      </w:r>
      <w:bookmarkEnd w:id="1305"/>
      <w:bookmarkEnd w:id="1306"/>
    </w:p>
    <w:p w:rsidR="008F46C8" w:rsidRPr="00D30A50" w:rsidRDefault="00980273" w:rsidP="00D743A1">
      <w:pPr>
        <w:pStyle w:val="1"/>
        <w:numPr>
          <w:ilvl w:val="0"/>
          <w:numId w:val="0"/>
        </w:numPr>
        <w:ind w:left="699" w:firstLine="1"/>
      </w:pPr>
      <w:r>
        <w:rPr>
          <w:noProof/>
        </w:rPr>
        <w:drawing>
          <wp:inline distT="0" distB="0" distL="0" distR="0" wp14:anchorId="17F52920" wp14:editId="33377D81">
            <wp:extent cx="4748530" cy="3689350"/>
            <wp:effectExtent l="19050" t="0" r="0" b="0"/>
            <wp:docPr id="41" name="圖片 41" descr="IMG_9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G_9360"/>
                    <pic:cNvPicPr>
                      <a:picLocks noChangeAspect="1" noChangeArrowheads="1"/>
                    </pic:cNvPicPr>
                  </pic:nvPicPr>
                  <pic:blipFill>
                    <a:blip r:embed="rId68" cstate="screen">
                      <a:extLst>
                        <a:ext uri="{28A0092B-C50C-407E-A947-70E740481C1C}">
                          <a14:useLocalDpi xmlns:a14="http://schemas.microsoft.com/office/drawing/2010/main"/>
                        </a:ext>
                      </a:extLst>
                    </a:blip>
                    <a:srcRect l="10541" t="5209" r="12337"/>
                    <a:stretch>
                      <a:fillRect/>
                    </a:stretch>
                  </pic:blipFill>
                  <pic:spPr bwMode="auto">
                    <a:xfrm>
                      <a:off x="0" y="0"/>
                      <a:ext cx="4748530" cy="3689350"/>
                    </a:xfrm>
                    <a:prstGeom prst="rect">
                      <a:avLst/>
                    </a:prstGeom>
                    <a:noFill/>
                    <a:ln w="9525">
                      <a:noFill/>
                      <a:miter lim="800000"/>
                      <a:headEnd/>
                      <a:tailEnd/>
                    </a:ln>
                  </pic:spPr>
                </pic:pic>
              </a:graphicData>
            </a:graphic>
          </wp:inline>
        </w:drawing>
      </w:r>
    </w:p>
    <w:p w:rsidR="00EC5A9B" w:rsidRPr="00544BCE" w:rsidRDefault="00962AEE" w:rsidP="00E21274">
      <w:pPr>
        <w:pStyle w:val="afb"/>
        <w:spacing w:beforeLines="0" w:beforeAutospacing="1" w:afterLines="50" w:after="228"/>
        <w:ind w:leftChars="94" w:left="320"/>
        <w:rPr>
          <w:sz w:val="24"/>
        </w:rPr>
      </w:pPr>
      <w:bookmarkStart w:id="1307" w:name="_Toc310611674"/>
      <w:bookmarkStart w:id="1308" w:name="_Toc311051020"/>
      <w:r>
        <w:rPr>
          <w:rFonts w:hint="eastAsia"/>
          <w:sz w:val="24"/>
        </w:rPr>
        <w:lastRenderedPageBreak/>
        <w:t>照片</w:t>
      </w:r>
      <w:r w:rsidR="004F70FB">
        <w:rPr>
          <w:rFonts w:hint="eastAsia"/>
          <w:sz w:val="24"/>
          <w:lang w:eastAsia="zh-TW"/>
        </w:rPr>
        <w:t>39</w:t>
      </w:r>
      <w:r w:rsidR="00EC5A9B" w:rsidRPr="00544BCE">
        <w:rPr>
          <w:rFonts w:hint="eastAsia"/>
          <w:sz w:val="24"/>
        </w:rPr>
        <w:t>、</w:t>
      </w:r>
      <w:r w:rsidR="007F7657" w:rsidRPr="007F7657">
        <w:rPr>
          <w:rFonts w:hint="eastAsia"/>
          <w:sz w:val="24"/>
        </w:rPr>
        <w:t>本院委員履勘工研院矽薄膜太陽電池實驗室研發情形</w:t>
      </w:r>
      <w:bookmarkEnd w:id="1307"/>
      <w:bookmarkEnd w:id="1308"/>
    </w:p>
    <w:p w:rsidR="008F46C8" w:rsidRPr="00EC5A9B" w:rsidRDefault="00980273" w:rsidP="00D743A1">
      <w:pPr>
        <w:pStyle w:val="1"/>
        <w:numPr>
          <w:ilvl w:val="0"/>
          <w:numId w:val="0"/>
        </w:numPr>
        <w:ind w:left="699" w:firstLine="1"/>
      </w:pPr>
      <w:r>
        <w:rPr>
          <w:noProof/>
        </w:rPr>
        <w:drawing>
          <wp:inline distT="0" distB="0" distL="0" distR="0" wp14:anchorId="72D67F46" wp14:editId="29DD9039">
            <wp:extent cx="5000625" cy="3096260"/>
            <wp:effectExtent l="19050" t="0" r="9525" b="0"/>
            <wp:docPr id="42" name="圖片 42" descr="IMG_9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G_9372"/>
                    <pic:cNvPicPr>
                      <a:picLocks noChangeAspect="1" noChangeArrowheads="1"/>
                    </pic:cNvPicPr>
                  </pic:nvPicPr>
                  <pic:blipFill>
                    <a:blip r:embed="rId69" cstate="screen">
                      <a:extLst>
                        <a:ext uri="{28A0092B-C50C-407E-A947-70E740481C1C}">
                          <a14:useLocalDpi xmlns:a14="http://schemas.microsoft.com/office/drawing/2010/main"/>
                        </a:ext>
                      </a:extLst>
                    </a:blip>
                    <a:srcRect t="12622" r="5406"/>
                    <a:stretch>
                      <a:fillRect/>
                    </a:stretch>
                  </pic:blipFill>
                  <pic:spPr bwMode="auto">
                    <a:xfrm>
                      <a:off x="0" y="0"/>
                      <a:ext cx="5000625" cy="3096260"/>
                    </a:xfrm>
                    <a:prstGeom prst="rect">
                      <a:avLst/>
                    </a:prstGeom>
                    <a:noFill/>
                    <a:ln w="9525">
                      <a:noFill/>
                      <a:miter lim="800000"/>
                      <a:headEnd/>
                      <a:tailEnd/>
                    </a:ln>
                  </pic:spPr>
                </pic:pic>
              </a:graphicData>
            </a:graphic>
          </wp:inline>
        </w:drawing>
      </w:r>
    </w:p>
    <w:p w:rsidR="00EB1268" w:rsidRPr="00544BCE" w:rsidRDefault="00962AEE" w:rsidP="00E21274">
      <w:pPr>
        <w:pStyle w:val="afb"/>
        <w:spacing w:beforeLines="0" w:beforeAutospacing="1" w:afterLines="50" w:after="228"/>
        <w:ind w:leftChars="94" w:left="320"/>
        <w:rPr>
          <w:sz w:val="24"/>
        </w:rPr>
      </w:pPr>
      <w:bookmarkStart w:id="1309" w:name="_Toc310611675"/>
      <w:bookmarkStart w:id="1310" w:name="_Toc311051021"/>
      <w:r>
        <w:rPr>
          <w:rFonts w:hint="eastAsia"/>
          <w:sz w:val="24"/>
        </w:rPr>
        <w:t>照片</w:t>
      </w:r>
      <w:r w:rsidR="004F70FB">
        <w:rPr>
          <w:rFonts w:hint="eastAsia"/>
          <w:sz w:val="24"/>
          <w:lang w:eastAsia="zh-TW"/>
        </w:rPr>
        <w:t>40</w:t>
      </w:r>
      <w:r w:rsidR="00EB1268" w:rsidRPr="00544BCE">
        <w:rPr>
          <w:rFonts w:hint="eastAsia"/>
          <w:sz w:val="24"/>
        </w:rPr>
        <w:t>、本院委員聽取晶元公司</w:t>
      </w:r>
      <w:r w:rsidR="00614108" w:rsidRPr="00544BCE">
        <w:rPr>
          <w:rFonts w:hint="eastAsia"/>
          <w:sz w:val="24"/>
        </w:rPr>
        <w:t>王經理</w:t>
      </w:r>
      <w:r w:rsidR="00EB1268" w:rsidRPr="00544BCE">
        <w:rPr>
          <w:rFonts w:hint="eastAsia"/>
          <w:sz w:val="24"/>
        </w:rPr>
        <w:t>簡報情形</w:t>
      </w:r>
      <w:bookmarkEnd w:id="1309"/>
      <w:bookmarkEnd w:id="1310"/>
    </w:p>
    <w:p w:rsidR="008F46C8" w:rsidRPr="00EB1268" w:rsidRDefault="00980273" w:rsidP="00583AEA">
      <w:pPr>
        <w:pStyle w:val="1"/>
        <w:numPr>
          <w:ilvl w:val="0"/>
          <w:numId w:val="0"/>
        </w:numPr>
        <w:ind w:left="699" w:firstLine="1"/>
      </w:pPr>
      <w:r>
        <w:rPr>
          <w:noProof/>
        </w:rPr>
        <w:drawing>
          <wp:inline distT="0" distB="0" distL="0" distR="0" wp14:anchorId="33F2B4D9" wp14:editId="0110B005">
            <wp:extent cx="5000625" cy="3442970"/>
            <wp:effectExtent l="19050" t="0" r="9525" b="0"/>
            <wp:docPr id="43" name="圖片 43" descr="IMG_9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G_9397"/>
                    <pic:cNvPicPr>
                      <a:picLocks noChangeAspect="1" noChangeArrowheads="1"/>
                    </pic:cNvPicPr>
                  </pic:nvPicPr>
                  <pic:blipFill>
                    <a:blip r:embed="rId70" cstate="screen">
                      <a:extLst>
                        <a:ext uri="{28A0092B-C50C-407E-A947-70E740481C1C}">
                          <a14:useLocalDpi xmlns:a14="http://schemas.microsoft.com/office/drawing/2010/main"/>
                        </a:ext>
                      </a:extLst>
                    </a:blip>
                    <a:srcRect l="1012" t="3784" r="9454" b="3767"/>
                    <a:stretch>
                      <a:fillRect/>
                    </a:stretch>
                  </pic:blipFill>
                  <pic:spPr bwMode="auto">
                    <a:xfrm>
                      <a:off x="0" y="0"/>
                      <a:ext cx="5000625" cy="3442970"/>
                    </a:xfrm>
                    <a:prstGeom prst="rect">
                      <a:avLst/>
                    </a:prstGeom>
                    <a:noFill/>
                    <a:ln w="9525">
                      <a:noFill/>
                      <a:miter lim="800000"/>
                      <a:headEnd/>
                      <a:tailEnd/>
                    </a:ln>
                  </pic:spPr>
                </pic:pic>
              </a:graphicData>
            </a:graphic>
          </wp:inline>
        </w:drawing>
      </w:r>
    </w:p>
    <w:p w:rsidR="00D020F1" w:rsidRPr="00544BCE" w:rsidRDefault="00962AEE" w:rsidP="00E21274">
      <w:pPr>
        <w:pStyle w:val="afb"/>
        <w:spacing w:beforeLines="0" w:beforeAutospacing="1" w:afterLines="50" w:after="228"/>
        <w:ind w:leftChars="94" w:left="320"/>
        <w:rPr>
          <w:sz w:val="24"/>
        </w:rPr>
      </w:pPr>
      <w:bookmarkStart w:id="1311" w:name="_Toc310611676"/>
      <w:bookmarkStart w:id="1312" w:name="_Toc311051022"/>
      <w:r>
        <w:rPr>
          <w:rFonts w:hint="eastAsia"/>
          <w:sz w:val="24"/>
        </w:rPr>
        <w:t>照片</w:t>
      </w:r>
      <w:r w:rsidR="004F70FB">
        <w:rPr>
          <w:rFonts w:hint="eastAsia"/>
          <w:sz w:val="24"/>
          <w:lang w:eastAsia="zh-TW"/>
        </w:rPr>
        <w:t>41</w:t>
      </w:r>
      <w:r w:rsidR="00D020F1" w:rsidRPr="00544BCE">
        <w:rPr>
          <w:rFonts w:hint="eastAsia"/>
          <w:sz w:val="24"/>
        </w:rPr>
        <w:t>、</w:t>
      </w:r>
      <w:r w:rsidR="007F7657" w:rsidRPr="007F7657">
        <w:rPr>
          <w:rFonts w:hint="eastAsia"/>
          <w:sz w:val="24"/>
        </w:rPr>
        <w:t>本院委員訪查晶元公司營運情形</w:t>
      </w:r>
      <w:bookmarkEnd w:id="1311"/>
      <w:bookmarkEnd w:id="1312"/>
    </w:p>
    <w:p w:rsidR="008F46C8" w:rsidRPr="00D020F1" w:rsidRDefault="00980273" w:rsidP="00583AEA">
      <w:pPr>
        <w:pStyle w:val="1"/>
        <w:numPr>
          <w:ilvl w:val="0"/>
          <w:numId w:val="0"/>
        </w:numPr>
        <w:ind w:left="699" w:firstLine="15"/>
      </w:pPr>
      <w:r>
        <w:rPr>
          <w:noProof/>
        </w:rPr>
        <w:lastRenderedPageBreak/>
        <w:drawing>
          <wp:inline distT="0" distB="0" distL="0" distR="0" wp14:anchorId="783D525B" wp14:editId="638D6325">
            <wp:extent cx="4742180" cy="3373755"/>
            <wp:effectExtent l="19050" t="0" r="1270" b="0"/>
            <wp:docPr id="44" name="圖片 44" descr="IMG_9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G_9399"/>
                    <pic:cNvPicPr>
                      <a:picLocks noChangeAspect="1" noChangeArrowheads="1"/>
                    </pic:cNvPicPr>
                  </pic:nvPicPr>
                  <pic:blipFill>
                    <a:blip r:embed="rId71" cstate="screen">
                      <a:extLst>
                        <a:ext uri="{28A0092B-C50C-407E-A947-70E740481C1C}">
                          <a14:useLocalDpi xmlns:a14="http://schemas.microsoft.com/office/drawing/2010/main"/>
                        </a:ext>
                      </a:extLst>
                    </a:blip>
                    <a:srcRect t="5162" r="11024"/>
                    <a:stretch>
                      <a:fillRect/>
                    </a:stretch>
                  </pic:blipFill>
                  <pic:spPr bwMode="auto">
                    <a:xfrm>
                      <a:off x="0" y="0"/>
                      <a:ext cx="4742180" cy="3373755"/>
                    </a:xfrm>
                    <a:prstGeom prst="rect">
                      <a:avLst/>
                    </a:prstGeom>
                    <a:noFill/>
                    <a:ln w="9525">
                      <a:noFill/>
                      <a:miter lim="800000"/>
                      <a:headEnd/>
                      <a:tailEnd/>
                    </a:ln>
                  </pic:spPr>
                </pic:pic>
              </a:graphicData>
            </a:graphic>
          </wp:inline>
        </w:drawing>
      </w:r>
    </w:p>
    <w:p w:rsidR="0006403B" w:rsidRPr="00544BCE" w:rsidRDefault="00962AEE" w:rsidP="00E21274">
      <w:pPr>
        <w:pStyle w:val="afb"/>
        <w:spacing w:beforeLines="0" w:beforeAutospacing="1" w:afterLines="50" w:after="228"/>
        <w:rPr>
          <w:sz w:val="24"/>
        </w:rPr>
      </w:pPr>
      <w:bookmarkStart w:id="1313" w:name="_Toc310611677"/>
      <w:bookmarkStart w:id="1314" w:name="_Toc311051023"/>
      <w:r>
        <w:rPr>
          <w:rFonts w:hint="eastAsia"/>
          <w:sz w:val="24"/>
        </w:rPr>
        <w:t>照片</w:t>
      </w:r>
      <w:r w:rsidR="004F70FB">
        <w:rPr>
          <w:rFonts w:hint="eastAsia"/>
          <w:sz w:val="24"/>
          <w:lang w:eastAsia="zh-TW"/>
        </w:rPr>
        <w:t>42</w:t>
      </w:r>
      <w:r w:rsidR="0006403B" w:rsidRPr="00544BCE">
        <w:rPr>
          <w:rFonts w:hint="eastAsia"/>
          <w:sz w:val="24"/>
        </w:rPr>
        <w:t>、</w:t>
      </w:r>
      <w:r w:rsidR="007F7657" w:rsidRPr="007F7657">
        <w:rPr>
          <w:rFonts w:hint="eastAsia"/>
          <w:sz w:val="24"/>
        </w:rPr>
        <w:t>晶元公司周總經理向本院委員說明LED產業發展情形</w:t>
      </w:r>
      <w:bookmarkEnd w:id="1313"/>
      <w:bookmarkEnd w:id="1314"/>
    </w:p>
    <w:p w:rsidR="00130B07" w:rsidRPr="0041361F" w:rsidRDefault="00980273" w:rsidP="00130B07">
      <w:pPr>
        <w:pStyle w:val="1"/>
        <w:numPr>
          <w:ilvl w:val="0"/>
          <w:numId w:val="0"/>
        </w:numPr>
        <w:ind w:left="699" w:firstLine="152"/>
      </w:pPr>
      <w:r>
        <w:rPr>
          <w:noProof/>
        </w:rPr>
        <w:drawing>
          <wp:inline distT="0" distB="0" distL="0" distR="0" wp14:anchorId="42217203" wp14:editId="181FA254">
            <wp:extent cx="4591050" cy="4105275"/>
            <wp:effectExtent l="19050" t="0" r="0" b="0"/>
            <wp:docPr id="45" name="圖片 45" descr="IMG_9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G_9404"/>
                    <pic:cNvPicPr>
                      <a:picLocks noChangeAspect="1" noChangeArrowheads="1"/>
                    </pic:cNvPicPr>
                  </pic:nvPicPr>
                  <pic:blipFill>
                    <a:blip r:embed="rId72" cstate="screen">
                      <a:extLst>
                        <a:ext uri="{28A0092B-C50C-407E-A947-70E740481C1C}">
                          <a14:useLocalDpi xmlns:a14="http://schemas.microsoft.com/office/drawing/2010/main"/>
                        </a:ext>
                      </a:extLst>
                    </a:blip>
                    <a:srcRect r="29831" b="1118"/>
                    <a:stretch>
                      <a:fillRect/>
                    </a:stretch>
                  </pic:blipFill>
                  <pic:spPr bwMode="auto">
                    <a:xfrm>
                      <a:off x="0" y="0"/>
                      <a:ext cx="4591050" cy="4105275"/>
                    </a:xfrm>
                    <a:prstGeom prst="rect">
                      <a:avLst/>
                    </a:prstGeom>
                    <a:noFill/>
                    <a:ln w="9525">
                      <a:noFill/>
                      <a:miter lim="800000"/>
                      <a:headEnd/>
                      <a:tailEnd/>
                    </a:ln>
                  </pic:spPr>
                </pic:pic>
              </a:graphicData>
            </a:graphic>
          </wp:inline>
        </w:drawing>
      </w:r>
    </w:p>
    <w:p w:rsidR="00130B07" w:rsidRPr="00544BCE" w:rsidRDefault="00962AEE" w:rsidP="00E21274">
      <w:pPr>
        <w:pStyle w:val="afb"/>
        <w:spacing w:beforeLines="0" w:beforeAutospacing="1" w:afterLines="50" w:after="228"/>
        <w:rPr>
          <w:sz w:val="24"/>
        </w:rPr>
      </w:pPr>
      <w:bookmarkStart w:id="1315" w:name="_Toc310611678"/>
      <w:bookmarkStart w:id="1316" w:name="_Toc311051024"/>
      <w:r>
        <w:rPr>
          <w:rFonts w:hint="eastAsia"/>
          <w:sz w:val="24"/>
        </w:rPr>
        <w:lastRenderedPageBreak/>
        <w:t>照片</w:t>
      </w:r>
      <w:r w:rsidR="004F70FB">
        <w:rPr>
          <w:rFonts w:hint="eastAsia"/>
          <w:sz w:val="24"/>
          <w:lang w:eastAsia="zh-TW"/>
        </w:rPr>
        <w:t>43</w:t>
      </w:r>
      <w:r w:rsidR="00130B07" w:rsidRPr="00544BCE">
        <w:rPr>
          <w:rFonts w:hint="eastAsia"/>
          <w:sz w:val="24"/>
        </w:rPr>
        <w:t>、</w:t>
      </w:r>
      <w:r w:rsidR="007F7657" w:rsidRPr="007F7657">
        <w:rPr>
          <w:rFonts w:hint="eastAsia"/>
          <w:sz w:val="24"/>
        </w:rPr>
        <w:t>晶元公司王經理向本院委員說明LED產品情形</w:t>
      </w:r>
      <w:bookmarkEnd w:id="1315"/>
      <w:bookmarkEnd w:id="1316"/>
    </w:p>
    <w:p w:rsidR="00130B07" w:rsidRDefault="00980273" w:rsidP="00525B93">
      <w:pPr>
        <w:pStyle w:val="2"/>
        <w:numPr>
          <w:ilvl w:val="0"/>
          <w:numId w:val="0"/>
        </w:numPr>
        <w:ind w:leftChars="209" w:left="1328" w:hangingChars="237" w:hanging="617"/>
        <w:rPr>
          <w:spacing w:val="-8"/>
          <w:sz w:val="24"/>
          <w:szCs w:val="24"/>
        </w:rPr>
      </w:pPr>
      <w:r>
        <w:rPr>
          <w:noProof/>
          <w:spacing w:val="-8"/>
          <w:sz w:val="24"/>
          <w:szCs w:val="24"/>
        </w:rPr>
        <w:drawing>
          <wp:inline distT="0" distB="0" distL="0" distR="0" wp14:anchorId="10A31DB3" wp14:editId="5CB723CF">
            <wp:extent cx="4982210" cy="3367405"/>
            <wp:effectExtent l="19050" t="0" r="8890" b="0"/>
            <wp:docPr id="46" name="圖片 46" descr="DSC_9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SC_9757"/>
                    <pic:cNvPicPr>
                      <a:picLocks noChangeAspect="1" noChangeArrowheads="1"/>
                    </pic:cNvPicPr>
                  </pic:nvPicPr>
                  <pic:blipFill>
                    <a:blip r:embed="rId73" cstate="screen">
                      <a:extLst>
                        <a:ext uri="{28A0092B-C50C-407E-A947-70E740481C1C}">
                          <a14:useLocalDpi xmlns:a14="http://schemas.microsoft.com/office/drawing/2010/main"/>
                        </a:ext>
                      </a:extLst>
                    </a:blip>
                    <a:srcRect t="6735" r="5600" b="17747"/>
                    <a:stretch>
                      <a:fillRect/>
                    </a:stretch>
                  </pic:blipFill>
                  <pic:spPr bwMode="auto">
                    <a:xfrm>
                      <a:off x="0" y="0"/>
                      <a:ext cx="4982210" cy="3367405"/>
                    </a:xfrm>
                    <a:prstGeom prst="rect">
                      <a:avLst/>
                    </a:prstGeom>
                    <a:noFill/>
                    <a:ln w="9525">
                      <a:noFill/>
                      <a:miter lim="800000"/>
                      <a:headEnd/>
                      <a:tailEnd/>
                    </a:ln>
                  </pic:spPr>
                </pic:pic>
              </a:graphicData>
            </a:graphic>
          </wp:inline>
        </w:drawing>
      </w:r>
    </w:p>
    <w:p w:rsidR="00130B07" w:rsidRPr="00544BCE" w:rsidRDefault="00962AEE" w:rsidP="00E21274">
      <w:pPr>
        <w:pStyle w:val="afb"/>
        <w:spacing w:beforeLines="0" w:beforeAutospacing="1" w:afterLines="50" w:after="228"/>
        <w:rPr>
          <w:sz w:val="24"/>
        </w:rPr>
      </w:pPr>
      <w:bookmarkStart w:id="1317" w:name="_Toc310611679"/>
      <w:bookmarkStart w:id="1318" w:name="_Toc311051025"/>
      <w:r>
        <w:rPr>
          <w:rFonts w:hint="eastAsia"/>
          <w:sz w:val="24"/>
        </w:rPr>
        <w:t>照片</w:t>
      </w:r>
      <w:r w:rsidR="004F70FB">
        <w:rPr>
          <w:rFonts w:hint="eastAsia"/>
          <w:sz w:val="24"/>
          <w:lang w:eastAsia="zh-TW"/>
        </w:rPr>
        <w:t>44</w:t>
      </w:r>
      <w:r w:rsidR="00130B07" w:rsidRPr="00544BCE">
        <w:rPr>
          <w:rFonts w:hint="eastAsia"/>
          <w:sz w:val="24"/>
        </w:rPr>
        <w:t>、本院委員與晶元公司</w:t>
      </w:r>
      <w:r w:rsidR="00525B93" w:rsidRPr="00544BCE">
        <w:rPr>
          <w:rFonts w:hint="eastAsia"/>
          <w:sz w:val="24"/>
        </w:rPr>
        <w:t>黃總經理暨相關主管</w:t>
      </w:r>
      <w:r w:rsidR="00130B07" w:rsidRPr="00544BCE">
        <w:rPr>
          <w:rFonts w:hint="eastAsia"/>
          <w:sz w:val="24"/>
        </w:rPr>
        <w:t>人員合影</w:t>
      </w:r>
      <w:bookmarkEnd w:id="1317"/>
      <w:bookmarkEnd w:id="1318"/>
    </w:p>
    <w:p w:rsidR="0041361F" w:rsidRPr="003E2F6E" w:rsidRDefault="00980273" w:rsidP="00583AEA">
      <w:pPr>
        <w:pStyle w:val="1"/>
        <w:numPr>
          <w:ilvl w:val="0"/>
          <w:numId w:val="0"/>
        </w:numPr>
        <w:ind w:left="699" w:hanging="13"/>
      </w:pPr>
      <w:r>
        <w:rPr>
          <w:noProof/>
        </w:rPr>
        <w:drawing>
          <wp:inline distT="0" distB="0" distL="0" distR="0" wp14:anchorId="78E5967C" wp14:editId="1ACB0E88">
            <wp:extent cx="5038725" cy="3361055"/>
            <wp:effectExtent l="19050" t="0" r="9525" b="0"/>
            <wp:docPr id="47" name="圖片 47" descr="IMG_9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G_9406"/>
                    <pic:cNvPicPr>
                      <a:picLocks noChangeAspect="1" noChangeArrowheads="1"/>
                    </pic:cNvPicPr>
                  </pic:nvPicPr>
                  <pic:blipFill>
                    <a:blip r:embed="rId74" cstate="screen">
                      <a:extLst>
                        <a:ext uri="{28A0092B-C50C-407E-A947-70E740481C1C}">
                          <a14:useLocalDpi xmlns:a14="http://schemas.microsoft.com/office/drawing/2010/main"/>
                        </a:ext>
                      </a:extLst>
                    </a:blip>
                    <a:srcRect/>
                    <a:stretch>
                      <a:fillRect/>
                    </a:stretch>
                  </pic:blipFill>
                  <pic:spPr bwMode="auto">
                    <a:xfrm>
                      <a:off x="0" y="0"/>
                      <a:ext cx="5038725" cy="3361055"/>
                    </a:xfrm>
                    <a:prstGeom prst="rect">
                      <a:avLst/>
                    </a:prstGeom>
                    <a:noFill/>
                    <a:ln w="9525">
                      <a:noFill/>
                      <a:miter lim="800000"/>
                      <a:headEnd/>
                      <a:tailEnd/>
                    </a:ln>
                  </pic:spPr>
                </pic:pic>
              </a:graphicData>
            </a:graphic>
          </wp:inline>
        </w:drawing>
      </w:r>
    </w:p>
    <w:p w:rsidR="003E2F6E" w:rsidRPr="00544BCE" w:rsidRDefault="00962AEE" w:rsidP="00E21274">
      <w:pPr>
        <w:pStyle w:val="afb"/>
        <w:spacing w:beforeLines="0" w:beforeAutospacing="1" w:afterLines="50" w:after="228"/>
        <w:rPr>
          <w:sz w:val="24"/>
        </w:rPr>
      </w:pPr>
      <w:bookmarkStart w:id="1319" w:name="_Toc310611680"/>
      <w:bookmarkStart w:id="1320" w:name="_Toc311051026"/>
      <w:r>
        <w:rPr>
          <w:rFonts w:hint="eastAsia"/>
          <w:sz w:val="24"/>
        </w:rPr>
        <w:t>照片</w:t>
      </w:r>
      <w:r w:rsidR="004F70FB">
        <w:rPr>
          <w:rFonts w:hint="eastAsia"/>
          <w:sz w:val="24"/>
          <w:lang w:eastAsia="zh-TW"/>
        </w:rPr>
        <w:t>45</w:t>
      </w:r>
      <w:r w:rsidR="003E2F6E" w:rsidRPr="00544BCE">
        <w:rPr>
          <w:rFonts w:hint="eastAsia"/>
          <w:sz w:val="24"/>
        </w:rPr>
        <w:t>、本院委員</w:t>
      </w:r>
      <w:r w:rsidR="00635191" w:rsidRPr="00544BCE">
        <w:rPr>
          <w:rFonts w:hint="eastAsia"/>
          <w:sz w:val="24"/>
        </w:rPr>
        <w:t>訪查</w:t>
      </w:r>
      <w:r w:rsidR="003E2F6E" w:rsidRPr="00544BCE">
        <w:rPr>
          <w:rFonts w:hint="eastAsia"/>
          <w:sz w:val="24"/>
        </w:rPr>
        <w:t>昱晶公司</w:t>
      </w:r>
      <w:r w:rsidR="00635191" w:rsidRPr="00544BCE">
        <w:rPr>
          <w:rFonts w:hint="eastAsia"/>
          <w:sz w:val="24"/>
        </w:rPr>
        <w:t>綠能產業經營現況</w:t>
      </w:r>
      <w:bookmarkEnd w:id="1319"/>
      <w:bookmarkEnd w:id="1320"/>
    </w:p>
    <w:p w:rsidR="0041361F" w:rsidRPr="003E2F6E" w:rsidRDefault="00980273" w:rsidP="00544BCE">
      <w:pPr>
        <w:pStyle w:val="1"/>
        <w:numPr>
          <w:ilvl w:val="0"/>
          <w:numId w:val="0"/>
        </w:numPr>
        <w:ind w:left="699" w:firstLine="10"/>
      </w:pPr>
      <w:r>
        <w:rPr>
          <w:noProof/>
        </w:rPr>
        <w:lastRenderedPageBreak/>
        <w:drawing>
          <wp:inline distT="0" distB="0" distL="0" distR="0" wp14:anchorId="7AF93811" wp14:editId="45E8DB03">
            <wp:extent cx="5297170" cy="3184525"/>
            <wp:effectExtent l="19050" t="0" r="0" b="0"/>
            <wp:docPr id="48" name="圖片 48" descr="IMG_9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G_9421"/>
                    <pic:cNvPicPr>
                      <a:picLocks noChangeAspect="1" noChangeArrowheads="1"/>
                    </pic:cNvPicPr>
                  </pic:nvPicPr>
                  <pic:blipFill>
                    <a:blip r:embed="rId75" cstate="screen">
                      <a:extLst>
                        <a:ext uri="{28A0092B-C50C-407E-A947-70E740481C1C}">
                          <a14:useLocalDpi xmlns:a14="http://schemas.microsoft.com/office/drawing/2010/main"/>
                        </a:ext>
                      </a:extLst>
                    </a:blip>
                    <a:srcRect t="23776" r="13148" b="17453"/>
                    <a:stretch>
                      <a:fillRect/>
                    </a:stretch>
                  </pic:blipFill>
                  <pic:spPr bwMode="auto">
                    <a:xfrm>
                      <a:off x="0" y="0"/>
                      <a:ext cx="5297170" cy="3184525"/>
                    </a:xfrm>
                    <a:prstGeom prst="rect">
                      <a:avLst/>
                    </a:prstGeom>
                    <a:noFill/>
                    <a:ln w="9525">
                      <a:noFill/>
                      <a:miter lim="800000"/>
                      <a:headEnd/>
                      <a:tailEnd/>
                    </a:ln>
                  </pic:spPr>
                </pic:pic>
              </a:graphicData>
            </a:graphic>
          </wp:inline>
        </w:drawing>
      </w:r>
    </w:p>
    <w:p w:rsidR="00A00DB4" w:rsidRPr="00544BCE" w:rsidRDefault="00962AEE" w:rsidP="00E21274">
      <w:pPr>
        <w:pStyle w:val="afb"/>
        <w:spacing w:beforeLines="0" w:beforeAutospacing="1" w:afterLines="50" w:after="228"/>
        <w:ind w:leftChars="200" w:left="680"/>
        <w:rPr>
          <w:sz w:val="24"/>
        </w:rPr>
      </w:pPr>
      <w:bookmarkStart w:id="1321" w:name="_Toc310611681"/>
      <w:bookmarkStart w:id="1322" w:name="_Toc311051027"/>
      <w:r>
        <w:rPr>
          <w:rFonts w:hint="eastAsia"/>
          <w:sz w:val="24"/>
        </w:rPr>
        <w:t>照片</w:t>
      </w:r>
      <w:r w:rsidR="004F70FB">
        <w:rPr>
          <w:rFonts w:hint="eastAsia"/>
          <w:sz w:val="24"/>
          <w:lang w:eastAsia="zh-TW"/>
        </w:rPr>
        <w:t>46</w:t>
      </w:r>
      <w:r w:rsidR="00A00DB4" w:rsidRPr="00544BCE">
        <w:rPr>
          <w:rFonts w:hint="eastAsia"/>
          <w:sz w:val="24"/>
        </w:rPr>
        <w:t>、本院委員與昱晶公司</w:t>
      </w:r>
      <w:r w:rsidR="00417F47" w:rsidRPr="00544BCE">
        <w:rPr>
          <w:rFonts w:hint="eastAsia"/>
          <w:sz w:val="24"/>
        </w:rPr>
        <w:t>潘</w:t>
      </w:r>
      <w:r w:rsidR="006F4FC0" w:rsidRPr="00544BCE">
        <w:rPr>
          <w:rFonts w:hint="eastAsia"/>
          <w:sz w:val="24"/>
        </w:rPr>
        <w:t>董事長暨相關主管人員</w:t>
      </w:r>
      <w:r w:rsidR="00A00DB4" w:rsidRPr="00544BCE">
        <w:rPr>
          <w:rFonts w:hint="eastAsia"/>
          <w:sz w:val="24"/>
        </w:rPr>
        <w:t>座談情形</w:t>
      </w:r>
      <w:bookmarkEnd w:id="1321"/>
      <w:bookmarkEnd w:id="1322"/>
    </w:p>
    <w:p w:rsidR="00A00DB4" w:rsidRDefault="00980273" w:rsidP="00B216D2">
      <w:pPr>
        <w:pStyle w:val="1"/>
        <w:numPr>
          <w:ilvl w:val="0"/>
          <w:numId w:val="0"/>
        </w:numPr>
        <w:ind w:left="699" w:hanging="132"/>
      </w:pPr>
      <w:r>
        <w:rPr>
          <w:noProof/>
        </w:rPr>
        <w:drawing>
          <wp:inline distT="0" distB="0" distL="0" distR="0" wp14:anchorId="1126DF14" wp14:editId="1B48C5B4">
            <wp:extent cx="5423535" cy="3424555"/>
            <wp:effectExtent l="19050" t="0" r="5715" b="0"/>
            <wp:docPr id="49" name="圖片 49" descr="IMG_9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G_9425"/>
                    <pic:cNvPicPr>
                      <a:picLocks noChangeAspect="1" noChangeArrowheads="1"/>
                    </pic:cNvPicPr>
                  </pic:nvPicPr>
                  <pic:blipFill>
                    <a:blip r:embed="rId76" cstate="screen">
                      <a:extLst>
                        <a:ext uri="{28A0092B-C50C-407E-A947-70E740481C1C}">
                          <a14:useLocalDpi xmlns:a14="http://schemas.microsoft.com/office/drawing/2010/main"/>
                        </a:ext>
                      </a:extLst>
                    </a:blip>
                    <a:srcRect l="6004" t="6993" r="7889" b="20381"/>
                    <a:stretch>
                      <a:fillRect/>
                    </a:stretch>
                  </pic:blipFill>
                  <pic:spPr bwMode="auto">
                    <a:xfrm>
                      <a:off x="0" y="0"/>
                      <a:ext cx="5423535" cy="3424555"/>
                    </a:xfrm>
                    <a:prstGeom prst="rect">
                      <a:avLst/>
                    </a:prstGeom>
                    <a:noFill/>
                    <a:ln w="9525">
                      <a:noFill/>
                      <a:miter lim="800000"/>
                      <a:headEnd/>
                      <a:tailEnd/>
                    </a:ln>
                  </pic:spPr>
                </pic:pic>
              </a:graphicData>
            </a:graphic>
          </wp:inline>
        </w:drawing>
      </w:r>
    </w:p>
    <w:p w:rsidR="00130B07" w:rsidRPr="00544BCE" w:rsidRDefault="00962AEE" w:rsidP="00E21274">
      <w:pPr>
        <w:pStyle w:val="afb"/>
        <w:spacing w:beforeLines="0" w:beforeAutospacing="1" w:afterLines="50" w:after="228"/>
        <w:rPr>
          <w:sz w:val="24"/>
        </w:rPr>
      </w:pPr>
      <w:bookmarkStart w:id="1323" w:name="_Toc310611682"/>
      <w:bookmarkStart w:id="1324" w:name="_Toc311051028"/>
      <w:r>
        <w:rPr>
          <w:rFonts w:hint="eastAsia"/>
          <w:sz w:val="24"/>
        </w:rPr>
        <w:t>照片</w:t>
      </w:r>
      <w:r w:rsidR="004F70FB">
        <w:rPr>
          <w:rFonts w:hint="eastAsia"/>
          <w:sz w:val="24"/>
          <w:lang w:eastAsia="zh-TW"/>
        </w:rPr>
        <w:t>47</w:t>
      </w:r>
      <w:r w:rsidR="00A00DB4" w:rsidRPr="00544BCE">
        <w:rPr>
          <w:rFonts w:hint="eastAsia"/>
          <w:sz w:val="24"/>
        </w:rPr>
        <w:t>、本院委員與昱晶公司</w:t>
      </w:r>
      <w:r w:rsidR="00417F47" w:rsidRPr="00544BCE">
        <w:rPr>
          <w:rFonts w:hint="eastAsia"/>
          <w:sz w:val="24"/>
        </w:rPr>
        <w:t>潘</w:t>
      </w:r>
      <w:r w:rsidR="006F4FC0" w:rsidRPr="00544BCE">
        <w:rPr>
          <w:rFonts w:hint="eastAsia"/>
          <w:sz w:val="24"/>
        </w:rPr>
        <w:t>董事長暨相關主管</w:t>
      </w:r>
      <w:r w:rsidR="00A00DB4" w:rsidRPr="00544BCE">
        <w:rPr>
          <w:rFonts w:hint="eastAsia"/>
          <w:sz w:val="24"/>
        </w:rPr>
        <w:t>人員合影</w:t>
      </w:r>
      <w:bookmarkEnd w:id="1323"/>
      <w:bookmarkEnd w:id="1324"/>
    </w:p>
    <w:p w:rsidR="00075A83" w:rsidRDefault="00130B07" w:rsidP="00932AB8">
      <w:pPr>
        <w:pStyle w:val="1"/>
        <w:numPr>
          <w:ilvl w:val="0"/>
          <w:numId w:val="0"/>
        </w:numPr>
        <w:spacing w:after="100" w:afterAutospacing="1"/>
        <w:ind w:leftChars="100" w:left="1037" w:hanging="697"/>
      </w:pPr>
      <w:r>
        <w:rPr>
          <w:spacing w:val="-8"/>
          <w:sz w:val="24"/>
          <w:szCs w:val="24"/>
        </w:rPr>
        <w:br w:type="page"/>
      </w:r>
      <w:bookmarkStart w:id="1325" w:name="_Toc311051029"/>
      <w:r w:rsidR="00075A83">
        <w:rPr>
          <w:rFonts w:hint="eastAsia"/>
        </w:rPr>
        <w:lastRenderedPageBreak/>
        <w:t>附錄1-3、第3次</w:t>
      </w:r>
      <w:r w:rsidR="00075A83" w:rsidRPr="00EF2B31">
        <w:rPr>
          <w:rFonts w:hint="eastAsia"/>
        </w:rPr>
        <w:t>履勘、訪查</w:t>
      </w:r>
      <w:r w:rsidR="00075A83">
        <w:rPr>
          <w:rFonts w:hint="eastAsia"/>
        </w:rPr>
        <w:t>紀錄重點</w:t>
      </w:r>
      <w:bookmarkEnd w:id="1325"/>
    </w:p>
    <w:p w:rsidR="00075A83" w:rsidRDefault="00075A83" w:rsidP="00342D12">
      <w:pPr>
        <w:pStyle w:val="2"/>
        <w:numPr>
          <w:ilvl w:val="1"/>
          <w:numId w:val="18"/>
        </w:numPr>
      </w:pPr>
      <w:bookmarkStart w:id="1326" w:name="_Toc310611684"/>
      <w:bookmarkStart w:id="1327" w:name="_Toc311051030"/>
      <w:r w:rsidRPr="00EF2B31">
        <w:rPr>
          <w:rFonts w:hint="eastAsia"/>
        </w:rPr>
        <w:t>時間：</w:t>
      </w:r>
      <w:r w:rsidR="006E6ED0" w:rsidRPr="006E6ED0">
        <w:rPr>
          <w:rFonts w:ascii="Times New Roman" w:hAnsi="Times New Roman" w:hint="eastAsia"/>
        </w:rPr>
        <w:t>100</w:t>
      </w:r>
      <w:r w:rsidR="006E6ED0" w:rsidRPr="006E6ED0">
        <w:rPr>
          <w:rFonts w:ascii="Times New Roman" w:hAnsi="Times New Roman" w:hint="eastAsia"/>
        </w:rPr>
        <w:t>年</w:t>
      </w:r>
      <w:r w:rsidR="006E6ED0" w:rsidRPr="006E6ED0">
        <w:rPr>
          <w:rFonts w:ascii="Times New Roman" w:hAnsi="Times New Roman" w:hint="eastAsia"/>
        </w:rPr>
        <w:t>10</w:t>
      </w:r>
      <w:r w:rsidR="006E6ED0" w:rsidRPr="006E6ED0">
        <w:rPr>
          <w:rFonts w:ascii="Times New Roman" w:hAnsi="Times New Roman" w:hint="eastAsia"/>
        </w:rPr>
        <w:t>月</w:t>
      </w:r>
      <w:r w:rsidR="006E6ED0" w:rsidRPr="006E6ED0">
        <w:rPr>
          <w:rFonts w:ascii="Times New Roman" w:hAnsi="Times New Roman" w:hint="eastAsia"/>
        </w:rPr>
        <w:t>17</w:t>
      </w:r>
      <w:r w:rsidR="006E6ED0" w:rsidRPr="006E6ED0">
        <w:rPr>
          <w:rFonts w:ascii="Times New Roman" w:hAnsi="Times New Roman" w:hint="eastAsia"/>
        </w:rPr>
        <w:t>、</w:t>
      </w:r>
      <w:r w:rsidR="006E6ED0" w:rsidRPr="006E6ED0">
        <w:rPr>
          <w:rFonts w:ascii="Times New Roman" w:hAnsi="Times New Roman" w:hint="eastAsia"/>
        </w:rPr>
        <w:t>18</w:t>
      </w:r>
      <w:r w:rsidR="006E6ED0" w:rsidRPr="006E6ED0">
        <w:rPr>
          <w:rFonts w:ascii="Times New Roman" w:hAnsi="Times New Roman" w:hint="eastAsia"/>
        </w:rPr>
        <w:t>日</w:t>
      </w:r>
      <w:r w:rsidR="00E23B8D">
        <w:rPr>
          <w:rFonts w:ascii="Times New Roman" w:hAnsi="Times New Roman" w:hint="eastAsia"/>
        </w:rPr>
        <w:t>(</w:t>
      </w:r>
      <w:r w:rsidR="006E6ED0" w:rsidRPr="006E6ED0">
        <w:rPr>
          <w:rFonts w:ascii="Times New Roman" w:hAnsi="Times New Roman" w:hint="eastAsia"/>
        </w:rPr>
        <w:t>星期一、二</w:t>
      </w:r>
      <w:r w:rsidR="00E23B8D">
        <w:rPr>
          <w:rFonts w:ascii="Times New Roman" w:hAnsi="Times New Roman" w:hint="eastAsia"/>
        </w:rPr>
        <w:t>)</w:t>
      </w:r>
      <w:r>
        <w:rPr>
          <w:rFonts w:hint="eastAsia"/>
        </w:rPr>
        <w:t>。</w:t>
      </w:r>
      <w:bookmarkEnd w:id="1326"/>
      <w:bookmarkEnd w:id="1327"/>
    </w:p>
    <w:p w:rsidR="00075A83" w:rsidRDefault="00075A83" w:rsidP="00075A83">
      <w:pPr>
        <w:pStyle w:val="2"/>
        <w:numPr>
          <w:ilvl w:val="1"/>
          <w:numId w:val="12"/>
        </w:numPr>
      </w:pPr>
      <w:bookmarkStart w:id="1328" w:name="_Toc310611685"/>
      <w:bookmarkStart w:id="1329" w:name="_Toc311051031"/>
      <w:r>
        <w:rPr>
          <w:rFonts w:hint="eastAsia"/>
        </w:rPr>
        <w:t>地點：</w:t>
      </w:r>
      <w:r w:rsidR="006E6ED0" w:rsidRPr="006E6ED0">
        <w:rPr>
          <w:rFonts w:hint="eastAsia"/>
        </w:rPr>
        <w:t>澎湖縣政府、</w:t>
      </w:r>
      <w:r w:rsidR="00525B93">
        <w:rPr>
          <w:rFonts w:hint="eastAsia"/>
        </w:rPr>
        <w:t>臺</w:t>
      </w:r>
      <w:r w:rsidR="006E6ED0" w:rsidRPr="006E6ED0">
        <w:rPr>
          <w:rFonts w:hint="eastAsia"/>
        </w:rPr>
        <w:t>電公司湖西風力發電站、澎湖縣龍門村</w:t>
      </w:r>
      <w:r w:rsidR="00D23507" w:rsidRPr="00D23507">
        <w:rPr>
          <w:rFonts w:hint="eastAsia"/>
        </w:rPr>
        <w:t>龍門低碳社區</w:t>
      </w:r>
      <w:r w:rsidR="006E6ED0" w:rsidRPr="006E6ED0">
        <w:rPr>
          <w:rFonts w:hint="eastAsia"/>
        </w:rPr>
        <w:t>、澎湖縣西衛海民宿村</w:t>
      </w:r>
      <w:r w:rsidR="00D23507" w:rsidRPr="00D23507">
        <w:rPr>
          <w:rFonts w:hint="eastAsia"/>
        </w:rPr>
        <w:t>低碳旅宿生活圈及綠色運輸</w:t>
      </w:r>
      <w:r w:rsidR="00D23507">
        <w:rPr>
          <w:rFonts w:hint="eastAsia"/>
        </w:rPr>
        <w:t>推廣點</w:t>
      </w:r>
      <w:r w:rsidR="006E6ED0" w:rsidRPr="006E6ED0">
        <w:rPr>
          <w:rFonts w:hint="eastAsia"/>
        </w:rPr>
        <w:t>、澎湖縣馬公市公所</w:t>
      </w:r>
      <w:r w:rsidR="00F0635F">
        <w:rPr>
          <w:rFonts w:hint="eastAsia"/>
        </w:rPr>
        <w:t>、</w:t>
      </w:r>
      <w:r w:rsidR="00F0635F" w:rsidRPr="00F0635F">
        <w:rPr>
          <w:rFonts w:hint="eastAsia"/>
        </w:rPr>
        <w:t>澎湖科技大學、馬公市7-11便利商店之綠色運輸商業模式、澎湖中屯</w:t>
      </w:r>
      <w:r w:rsidR="00525B93">
        <w:rPr>
          <w:rFonts w:hint="eastAsia"/>
        </w:rPr>
        <w:t>風力</w:t>
      </w:r>
      <w:r w:rsidR="00F0635F" w:rsidRPr="00F0635F">
        <w:rPr>
          <w:rFonts w:hint="eastAsia"/>
        </w:rPr>
        <w:t>發電站、赤崁地下水庫</w:t>
      </w:r>
      <w:r w:rsidR="00F0635F">
        <w:rPr>
          <w:rFonts w:hint="eastAsia"/>
        </w:rPr>
        <w:t>。</w:t>
      </w:r>
      <w:bookmarkEnd w:id="1328"/>
      <w:bookmarkEnd w:id="1329"/>
    </w:p>
    <w:p w:rsidR="00021E26" w:rsidRDefault="00075A83" w:rsidP="00CE3A07">
      <w:pPr>
        <w:pStyle w:val="2"/>
        <w:numPr>
          <w:ilvl w:val="1"/>
          <w:numId w:val="12"/>
        </w:numPr>
      </w:pPr>
      <w:bookmarkStart w:id="1330" w:name="_Toc310611686"/>
      <w:bookmarkStart w:id="1331" w:name="_Toc311051032"/>
      <w:r>
        <w:rPr>
          <w:rFonts w:hint="eastAsia"/>
        </w:rPr>
        <w:t>與勘機關(單位)出席人員：</w:t>
      </w:r>
      <w:r w:rsidR="0084406E">
        <w:rPr>
          <w:rFonts w:hint="eastAsia"/>
        </w:rPr>
        <w:t>澎湖縣王乾發縣長、許萬昌秘書長、</w:t>
      </w:r>
      <w:r w:rsidR="00895FAF">
        <w:rPr>
          <w:rFonts w:hint="eastAsia"/>
        </w:rPr>
        <w:t>建設處葉國清處長、鄭啟聰科長、環境保護局方祥權副局長、曾馨慧</w:t>
      </w:r>
      <w:r w:rsidR="00CE3A07">
        <w:rPr>
          <w:rFonts w:hint="eastAsia"/>
        </w:rPr>
        <w:t>約聘人員、</w:t>
      </w:r>
      <w:r w:rsidR="00D23507" w:rsidRPr="00D23507">
        <w:rPr>
          <w:rFonts w:hint="eastAsia"/>
        </w:rPr>
        <w:t>馬公市公所黃紋邦先生</w:t>
      </w:r>
      <w:r w:rsidR="00D23507">
        <w:rPr>
          <w:rFonts w:hint="eastAsia"/>
        </w:rPr>
        <w:t>、</w:t>
      </w:r>
      <w:r w:rsidR="00610026">
        <w:rPr>
          <w:rFonts w:hint="eastAsia"/>
        </w:rPr>
        <w:t>國立澎湖科技大學</w:t>
      </w:r>
      <w:r w:rsidR="000C563E" w:rsidRPr="000C563E">
        <w:rPr>
          <w:rFonts w:hint="eastAsia"/>
        </w:rPr>
        <w:t>蕭泉源校長</w:t>
      </w:r>
      <w:r w:rsidR="00F565A2">
        <w:rPr>
          <w:rFonts w:hint="eastAsia"/>
        </w:rPr>
        <w:t>、</w:t>
      </w:r>
      <w:r w:rsidR="00C044C9" w:rsidRPr="00C044C9">
        <w:rPr>
          <w:rFonts w:hint="eastAsia"/>
        </w:rPr>
        <w:t>吳文欽主任</w:t>
      </w:r>
      <w:r w:rsidR="00C044C9">
        <w:rPr>
          <w:rFonts w:hint="eastAsia"/>
        </w:rPr>
        <w:t>、</w:t>
      </w:r>
      <w:r w:rsidRPr="00424750">
        <w:rPr>
          <w:rFonts w:hint="eastAsia"/>
        </w:rPr>
        <w:t>能源局</w:t>
      </w:r>
      <w:r w:rsidR="00E23B8D" w:rsidRPr="00E23B8D">
        <w:rPr>
          <w:rFonts w:hint="eastAsia"/>
        </w:rPr>
        <w:t>陳玲慧主任秘書</w:t>
      </w:r>
      <w:r w:rsidRPr="00424750">
        <w:rPr>
          <w:rFonts w:hint="eastAsia"/>
        </w:rPr>
        <w:t>、</w:t>
      </w:r>
      <w:r w:rsidR="00CE3A07" w:rsidRPr="00CE3A07">
        <w:rPr>
          <w:rFonts w:hint="eastAsia"/>
        </w:rPr>
        <w:t>曾增材</w:t>
      </w:r>
      <w:r w:rsidR="00CE3A07">
        <w:rPr>
          <w:rFonts w:hint="eastAsia"/>
        </w:rPr>
        <w:t>專門委員、</w:t>
      </w:r>
      <w:r w:rsidR="00E23B8D" w:rsidRPr="00E23B8D">
        <w:rPr>
          <w:rFonts w:hint="eastAsia"/>
        </w:rPr>
        <w:t>江威君專員</w:t>
      </w:r>
      <w:r w:rsidR="00E23B8D">
        <w:rPr>
          <w:rFonts w:hint="eastAsia"/>
        </w:rPr>
        <w:t>、</w:t>
      </w:r>
      <w:r w:rsidRPr="00831B87">
        <w:rPr>
          <w:rFonts w:hint="eastAsia"/>
        </w:rPr>
        <w:t>林淑芳研究員</w:t>
      </w:r>
      <w:r w:rsidR="00CE3A07">
        <w:rPr>
          <w:rFonts w:hint="eastAsia"/>
        </w:rPr>
        <w:t>、工業局邱求慧</w:t>
      </w:r>
      <w:r w:rsidR="00610026" w:rsidRPr="00610026">
        <w:rPr>
          <w:rFonts w:hint="eastAsia"/>
        </w:rPr>
        <w:t>組長</w:t>
      </w:r>
      <w:r w:rsidR="00CE3A07">
        <w:rPr>
          <w:rFonts w:hint="eastAsia"/>
        </w:rPr>
        <w:t>、謝又民</w:t>
      </w:r>
      <w:r w:rsidR="00610026" w:rsidRPr="00610026">
        <w:rPr>
          <w:rFonts w:hint="eastAsia"/>
        </w:rPr>
        <w:t>約聘研究員</w:t>
      </w:r>
      <w:r w:rsidR="00C044C9">
        <w:rPr>
          <w:rFonts w:hint="eastAsia"/>
        </w:rPr>
        <w:t>、</w:t>
      </w:r>
      <w:r w:rsidR="007B0A15">
        <w:rPr>
          <w:rFonts w:hint="eastAsia"/>
        </w:rPr>
        <w:t>臺電公司</w:t>
      </w:r>
      <w:r w:rsidR="007B0A15" w:rsidRPr="007B0A15">
        <w:rPr>
          <w:rFonts w:hint="eastAsia"/>
        </w:rPr>
        <w:t>黃憲章副總經理</w:t>
      </w:r>
      <w:r w:rsidR="007B0A15">
        <w:rPr>
          <w:rFonts w:hint="eastAsia"/>
        </w:rPr>
        <w:t>、</w:t>
      </w:r>
      <w:r w:rsidR="00610B4C" w:rsidRPr="00610B4C">
        <w:rPr>
          <w:rFonts w:hint="eastAsia"/>
        </w:rPr>
        <w:t>再生能源處</w:t>
      </w:r>
      <w:r w:rsidR="007B0A15" w:rsidRPr="007B0A15">
        <w:rPr>
          <w:rFonts w:hint="eastAsia"/>
        </w:rPr>
        <w:t>陳一成處長</w:t>
      </w:r>
      <w:r w:rsidR="007B0A15">
        <w:rPr>
          <w:rFonts w:hint="eastAsia"/>
        </w:rPr>
        <w:t>、</w:t>
      </w:r>
      <w:r w:rsidR="00C044C9">
        <w:rPr>
          <w:rFonts w:hint="eastAsia"/>
        </w:rPr>
        <w:t>交通部觀光局</w:t>
      </w:r>
      <w:r w:rsidR="00C044C9" w:rsidRPr="00C044C9">
        <w:rPr>
          <w:rFonts w:hint="eastAsia"/>
        </w:rPr>
        <w:t>澎湖國家風景區管理處張隆城處長</w:t>
      </w:r>
      <w:r w:rsidR="00610026">
        <w:rPr>
          <w:rFonts w:hint="eastAsia"/>
        </w:rPr>
        <w:t>暨</w:t>
      </w:r>
      <w:r w:rsidR="00610026" w:rsidRPr="00424750">
        <w:rPr>
          <w:rFonts w:hint="eastAsia"/>
        </w:rPr>
        <w:t>相關主管人員</w:t>
      </w:r>
      <w:r w:rsidR="00610026">
        <w:rPr>
          <w:rFonts w:hint="eastAsia"/>
        </w:rPr>
        <w:t>。</w:t>
      </w:r>
      <w:bookmarkEnd w:id="1330"/>
      <w:bookmarkEnd w:id="1331"/>
    </w:p>
    <w:p w:rsidR="00075A83" w:rsidRDefault="00075A83" w:rsidP="00075A83">
      <w:pPr>
        <w:pStyle w:val="2"/>
        <w:numPr>
          <w:ilvl w:val="1"/>
          <w:numId w:val="12"/>
        </w:numPr>
      </w:pPr>
      <w:bookmarkStart w:id="1332" w:name="_Toc310611687"/>
      <w:bookmarkStart w:id="1333" w:name="_Toc311051033"/>
      <w:r>
        <w:rPr>
          <w:rFonts w:hint="eastAsia"/>
        </w:rPr>
        <w:t>與勘機關發言重點：</w:t>
      </w:r>
      <w:bookmarkEnd w:id="1332"/>
      <w:bookmarkEnd w:id="1333"/>
    </w:p>
    <w:p w:rsidR="00075A83" w:rsidRDefault="0026460F" w:rsidP="00075A83">
      <w:pPr>
        <w:pStyle w:val="3"/>
        <w:numPr>
          <w:ilvl w:val="2"/>
          <w:numId w:val="12"/>
        </w:numPr>
      </w:pPr>
      <w:bookmarkStart w:id="1334" w:name="_Toc310611688"/>
      <w:bookmarkStart w:id="1335" w:name="_Toc311051034"/>
      <w:r>
        <w:rPr>
          <w:rFonts w:hint="eastAsia"/>
        </w:rPr>
        <w:t>澎湖縣政府</w:t>
      </w:r>
      <w:r w:rsidR="00610B4C">
        <w:rPr>
          <w:rFonts w:hint="eastAsia"/>
        </w:rPr>
        <w:t>(下稱縣府)</w:t>
      </w:r>
      <w:r w:rsidR="00075A83">
        <w:rPr>
          <w:rFonts w:hint="eastAsia"/>
        </w:rPr>
        <w:t>：</w:t>
      </w:r>
      <w:bookmarkEnd w:id="1334"/>
      <w:bookmarkEnd w:id="1335"/>
    </w:p>
    <w:p w:rsidR="002B70BA" w:rsidRDefault="002B70BA" w:rsidP="002B70BA">
      <w:pPr>
        <w:pStyle w:val="4"/>
        <w:numPr>
          <w:ilvl w:val="3"/>
          <w:numId w:val="12"/>
        </w:numPr>
      </w:pPr>
      <w:r w:rsidRPr="002B70BA">
        <w:rPr>
          <w:rFonts w:hint="eastAsia"/>
        </w:rPr>
        <w:t>縣府於98年11月16日</w:t>
      </w:r>
      <w:r>
        <w:rPr>
          <w:rFonts w:hint="eastAsia"/>
        </w:rPr>
        <w:t>將</w:t>
      </w:r>
      <w:r w:rsidRPr="002B70BA">
        <w:rPr>
          <w:rFonts w:hint="eastAsia"/>
        </w:rPr>
        <w:t>「澎湖低碳島示範計畫」</w:t>
      </w:r>
      <w:r w:rsidR="00F334AD">
        <w:rPr>
          <w:rFonts w:hint="eastAsia"/>
        </w:rPr>
        <w:t>陳</w:t>
      </w:r>
      <w:r w:rsidRPr="002B70BA">
        <w:rPr>
          <w:rFonts w:hint="eastAsia"/>
        </w:rPr>
        <w:t>報行政院</w:t>
      </w:r>
      <w:r w:rsidR="00F334AD">
        <w:rPr>
          <w:rFonts w:hint="eastAsia"/>
        </w:rPr>
        <w:t>核定</w:t>
      </w:r>
      <w:r w:rsidRPr="002B70BA">
        <w:rPr>
          <w:rFonts w:hint="eastAsia"/>
        </w:rPr>
        <w:t>，依據「建置澎湖低碳島專案計畫」推動相關低碳環境建置</w:t>
      </w:r>
      <w:r>
        <w:rPr>
          <w:rFonts w:hint="eastAsia"/>
        </w:rPr>
        <w:t>。</w:t>
      </w:r>
    </w:p>
    <w:p w:rsidR="00751BEC" w:rsidRDefault="00751BEC" w:rsidP="00F334AD">
      <w:pPr>
        <w:pStyle w:val="4"/>
        <w:numPr>
          <w:ilvl w:val="3"/>
          <w:numId w:val="12"/>
        </w:numPr>
      </w:pPr>
      <w:r>
        <w:rPr>
          <w:rFonts w:hint="eastAsia"/>
        </w:rPr>
        <w:t>「陽光、沙灘、仙人掌」是大家對澎湖的印象，能源局為永保該</w:t>
      </w:r>
      <w:r w:rsidR="002B70BA" w:rsidRPr="002B70BA">
        <w:rPr>
          <w:rFonts w:hint="eastAsia"/>
        </w:rPr>
        <w:t>熱情的樂土能永續發展，特地在</w:t>
      </w:r>
      <w:r w:rsidR="00562D46">
        <w:rPr>
          <w:rFonts w:hint="eastAsia"/>
        </w:rPr>
        <w:t>該</w:t>
      </w:r>
      <w:r w:rsidR="002B70BA" w:rsidRPr="002B70BA">
        <w:rPr>
          <w:rFonts w:hint="eastAsia"/>
        </w:rPr>
        <w:t>縣低碳島建設項目納入太陽光電綠能示範應用，並結合地方特色與發展休憩及觀光</w:t>
      </w:r>
      <w:r>
        <w:rPr>
          <w:rFonts w:hint="eastAsia"/>
        </w:rPr>
        <w:t>等</w:t>
      </w:r>
      <w:r w:rsidR="002B70BA" w:rsidRPr="002B70BA">
        <w:rPr>
          <w:rFonts w:hint="eastAsia"/>
        </w:rPr>
        <w:t>需求，致力打造潔淨、樂活之低碳生活環境。</w:t>
      </w:r>
    </w:p>
    <w:p w:rsidR="00F334AD" w:rsidRDefault="00F334AD" w:rsidP="00F334AD">
      <w:pPr>
        <w:pStyle w:val="4"/>
        <w:numPr>
          <w:ilvl w:val="3"/>
          <w:numId w:val="12"/>
        </w:numPr>
      </w:pPr>
      <w:r>
        <w:rPr>
          <w:rFonts w:hint="eastAsia"/>
        </w:rPr>
        <w:t>能源局提供太陽光電系統設置補助經費，推動澎湖地區各公部門示範設置與應用太陽光電發電系統，核定20件(縣府18處、國立澎湖科技大學1</w:t>
      </w:r>
      <w:r>
        <w:rPr>
          <w:rFonts w:hint="eastAsia"/>
        </w:rPr>
        <w:lastRenderedPageBreak/>
        <w:t>處、澎湖國家風景區管理處1處)設置補助案，總計系統設置容量達1.5MWp，總補助金額3.64億元。經縣府於</w:t>
      </w:r>
      <w:r w:rsidR="00751BEC">
        <w:rPr>
          <w:rFonts w:hint="eastAsia"/>
        </w:rPr>
        <w:t>本(</w:t>
      </w:r>
      <w:r>
        <w:rPr>
          <w:rFonts w:hint="eastAsia"/>
        </w:rPr>
        <w:t>100</w:t>
      </w:r>
      <w:r w:rsidR="00751BEC">
        <w:rPr>
          <w:rFonts w:hint="eastAsia"/>
        </w:rPr>
        <w:t>)</w:t>
      </w:r>
      <w:r>
        <w:rPr>
          <w:rFonts w:hint="eastAsia"/>
        </w:rPr>
        <w:t>年10月5日召開協調會，加緊完成施工等發包作業，專業技術部分由工研院協助指導</w:t>
      </w:r>
      <w:r w:rsidR="00506890">
        <w:rPr>
          <w:rFonts w:hint="eastAsia"/>
        </w:rPr>
        <w:t>。</w:t>
      </w:r>
    </w:p>
    <w:p w:rsidR="00610B4C" w:rsidRDefault="00610B4C" w:rsidP="00075A83">
      <w:pPr>
        <w:pStyle w:val="3"/>
        <w:numPr>
          <w:ilvl w:val="2"/>
          <w:numId w:val="12"/>
        </w:numPr>
      </w:pPr>
      <w:bookmarkStart w:id="1336" w:name="_Toc310611689"/>
      <w:bookmarkStart w:id="1337" w:name="_Toc311051035"/>
      <w:r>
        <w:rPr>
          <w:rFonts w:hint="eastAsia"/>
        </w:rPr>
        <w:t>臺電公司：</w:t>
      </w:r>
      <w:bookmarkEnd w:id="1336"/>
      <w:bookmarkEnd w:id="1337"/>
    </w:p>
    <w:p w:rsidR="00610B4C" w:rsidRDefault="00525B93" w:rsidP="00610B4C">
      <w:pPr>
        <w:pStyle w:val="4"/>
        <w:numPr>
          <w:ilvl w:val="3"/>
          <w:numId w:val="12"/>
        </w:numPr>
      </w:pPr>
      <w:r>
        <w:rPr>
          <w:rFonts w:hint="eastAsia"/>
        </w:rPr>
        <w:t>臺</w:t>
      </w:r>
      <w:r w:rsidR="00610B4C">
        <w:rPr>
          <w:rFonts w:hint="eastAsia"/>
        </w:rPr>
        <w:t>灣地區自產能源匱乏，99％以上的能源供應均需仰賴進口。因此，擴大再生能源利用一直是</w:t>
      </w:r>
      <w:r w:rsidR="00562D46">
        <w:rPr>
          <w:rFonts w:hint="eastAsia"/>
        </w:rPr>
        <w:t>該</w:t>
      </w:r>
      <w:r w:rsidR="00610B4C">
        <w:rPr>
          <w:rFonts w:hint="eastAsia"/>
        </w:rPr>
        <w:t>公司推動電源開發與</w:t>
      </w:r>
      <w:r>
        <w:rPr>
          <w:rFonts w:hint="eastAsia"/>
        </w:rPr>
        <w:t>CO</w:t>
      </w:r>
      <w:r w:rsidRPr="00717FC5">
        <w:rPr>
          <w:rFonts w:hint="eastAsia"/>
          <w:sz w:val="20"/>
          <w:szCs w:val="20"/>
        </w:rPr>
        <w:t>2</w:t>
      </w:r>
      <w:r w:rsidR="00610B4C">
        <w:rPr>
          <w:rFonts w:hint="eastAsia"/>
        </w:rPr>
        <w:t>減量的重要策略之一。</w:t>
      </w:r>
    </w:p>
    <w:p w:rsidR="00610B4C" w:rsidRDefault="00610B4C" w:rsidP="00610B4C">
      <w:pPr>
        <w:pStyle w:val="4"/>
        <w:numPr>
          <w:ilvl w:val="3"/>
          <w:numId w:val="12"/>
        </w:numPr>
      </w:pPr>
      <w:r>
        <w:rPr>
          <w:rFonts w:hint="eastAsia"/>
        </w:rPr>
        <w:t>再生能源的能量密度較低，開發利用的空間需求較大，</w:t>
      </w:r>
      <w:r w:rsidR="00562D46">
        <w:rPr>
          <w:rFonts w:hint="eastAsia"/>
        </w:rPr>
        <w:t>故該</w:t>
      </w:r>
      <w:r>
        <w:rPr>
          <w:rFonts w:hint="eastAsia"/>
        </w:rPr>
        <w:t>公司在推動擴大再生能源利用方面，係採自行開發與對外收購並重的方式進行。</w:t>
      </w:r>
    </w:p>
    <w:p w:rsidR="00610B4C" w:rsidRDefault="00610B4C" w:rsidP="00610B4C">
      <w:pPr>
        <w:pStyle w:val="4"/>
        <w:numPr>
          <w:ilvl w:val="3"/>
          <w:numId w:val="12"/>
        </w:numPr>
      </w:pPr>
      <w:r>
        <w:rPr>
          <w:rFonts w:hint="eastAsia"/>
        </w:rPr>
        <w:t>依全國能源會議結論及能源局指導之下，並基於技術發展及產業政策的考量，</w:t>
      </w:r>
      <w:r w:rsidR="00562D46">
        <w:rPr>
          <w:rFonts w:hint="eastAsia"/>
        </w:rPr>
        <w:t>該</w:t>
      </w:r>
      <w:r>
        <w:rPr>
          <w:rFonts w:hint="eastAsia"/>
        </w:rPr>
        <w:t>公司現階段在開發再生能源方面，係以風力發電與</w:t>
      </w:r>
      <w:r w:rsidR="00215312">
        <w:rPr>
          <w:rFonts w:hint="eastAsia"/>
        </w:rPr>
        <w:t>太陽光電</w:t>
      </w:r>
      <w:r>
        <w:rPr>
          <w:rFonts w:hint="eastAsia"/>
        </w:rPr>
        <w:t>為重點。</w:t>
      </w:r>
    </w:p>
    <w:p w:rsidR="00562D46" w:rsidRDefault="00525B93" w:rsidP="00562D46">
      <w:pPr>
        <w:pStyle w:val="4"/>
        <w:numPr>
          <w:ilvl w:val="3"/>
          <w:numId w:val="12"/>
        </w:numPr>
      </w:pPr>
      <w:r>
        <w:rPr>
          <w:rFonts w:hint="eastAsia"/>
        </w:rPr>
        <w:t>臺</w:t>
      </w:r>
      <w:r w:rsidR="00562D46">
        <w:rPr>
          <w:rFonts w:hint="eastAsia"/>
        </w:rPr>
        <w:t>灣年平均風速每秒大於4公尺的區域，總面積約達2,000平方公里。經評估陸上約有1</w:t>
      </w:r>
      <w:r w:rsidR="00B11C6C">
        <w:rPr>
          <w:rFonts w:hint="eastAsia"/>
        </w:rPr>
        <w:t>,</w:t>
      </w:r>
      <w:r w:rsidR="00562D46">
        <w:rPr>
          <w:rFonts w:hint="eastAsia"/>
        </w:rPr>
        <w:t>200MW風能，離岸約有6</w:t>
      </w:r>
      <w:r w:rsidR="00B11C6C">
        <w:rPr>
          <w:rFonts w:hint="eastAsia"/>
        </w:rPr>
        <w:t>,</w:t>
      </w:r>
      <w:r w:rsidR="00562D46">
        <w:rPr>
          <w:rFonts w:hint="eastAsia"/>
        </w:rPr>
        <w:t>200MW風能。目前</w:t>
      </w:r>
      <w:r>
        <w:rPr>
          <w:rFonts w:hint="eastAsia"/>
        </w:rPr>
        <w:t>臺</w:t>
      </w:r>
      <w:r w:rsidR="00562D46">
        <w:rPr>
          <w:rFonts w:hint="eastAsia"/>
        </w:rPr>
        <w:t>灣已開發陸上風力511.06MW，包括</w:t>
      </w:r>
      <w:r>
        <w:rPr>
          <w:rFonts w:hint="eastAsia"/>
        </w:rPr>
        <w:t>臺</w:t>
      </w:r>
      <w:r w:rsidR="00562D46">
        <w:rPr>
          <w:rFonts w:hint="eastAsia"/>
        </w:rPr>
        <w:t>電288.76MW及民間222.3MW。</w:t>
      </w:r>
    </w:p>
    <w:p w:rsidR="00B11C6C" w:rsidRDefault="00525B93" w:rsidP="00B11C6C">
      <w:pPr>
        <w:pStyle w:val="4"/>
        <w:numPr>
          <w:ilvl w:val="3"/>
          <w:numId w:val="12"/>
        </w:numPr>
      </w:pPr>
      <w:r>
        <w:rPr>
          <w:rFonts w:hint="eastAsia"/>
        </w:rPr>
        <w:t>臺</w:t>
      </w:r>
      <w:r w:rsidR="00B11C6C" w:rsidRPr="00B11C6C">
        <w:rPr>
          <w:rFonts w:hint="eastAsia"/>
        </w:rPr>
        <w:t>電澎湖風力發電未來規劃</w:t>
      </w:r>
      <w:r w:rsidR="00B11C6C">
        <w:rPr>
          <w:rFonts w:hint="eastAsia"/>
        </w:rPr>
        <w:t>情形：</w:t>
      </w:r>
    </w:p>
    <w:p w:rsidR="00552719" w:rsidRDefault="00552719" w:rsidP="00552719">
      <w:pPr>
        <w:pStyle w:val="5"/>
        <w:numPr>
          <w:ilvl w:val="4"/>
          <w:numId w:val="12"/>
        </w:numPr>
      </w:pPr>
      <w:r>
        <w:rPr>
          <w:rFonts w:hint="eastAsia"/>
        </w:rPr>
        <w:t>澎湖低碳島風力專案計畫：</w:t>
      </w:r>
    </w:p>
    <w:p w:rsidR="00552719" w:rsidRDefault="005F0492" w:rsidP="005F0492">
      <w:pPr>
        <w:pStyle w:val="6"/>
        <w:numPr>
          <w:ilvl w:val="5"/>
          <w:numId w:val="12"/>
        </w:numPr>
      </w:pPr>
      <w:r>
        <w:rPr>
          <w:rFonts w:hint="eastAsia"/>
        </w:rPr>
        <w:t>共設置11部機組，總裝置容量為33MW，設置地點如下</w:t>
      </w:r>
      <w:r w:rsidR="00552719">
        <w:rPr>
          <w:rFonts w:hint="eastAsia"/>
        </w:rPr>
        <w:t>：</w:t>
      </w:r>
    </w:p>
    <w:p w:rsidR="00552719" w:rsidRDefault="00552719" w:rsidP="00552719">
      <w:pPr>
        <w:pStyle w:val="7"/>
        <w:numPr>
          <w:ilvl w:val="6"/>
          <w:numId w:val="12"/>
        </w:numPr>
        <w:ind w:leftChars="0" w:firstLineChars="0"/>
      </w:pPr>
      <w:r>
        <w:rPr>
          <w:rFonts w:hint="eastAsia"/>
        </w:rPr>
        <w:t>龍門村(6部×3MW)</w:t>
      </w:r>
      <w:r w:rsidR="005F0492">
        <w:rPr>
          <w:rFonts w:hint="eastAsia"/>
        </w:rPr>
        <w:t>。</w:t>
      </w:r>
    </w:p>
    <w:p w:rsidR="00552719" w:rsidRDefault="00552719" w:rsidP="00552719">
      <w:pPr>
        <w:pStyle w:val="7"/>
        <w:numPr>
          <w:ilvl w:val="6"/>
          <w:numId w:val="12"/>
        </w:numPr>
        <w:ind w:leftChars="0" w:firstLineChars="0"/>
      </w:pPr>
      <w:r>
        <w:rPr>
          <w:rFonts w:hint="eastAsia"/>
        </w:rPr>
        <w:t>講美村(2部×3MW)</w:t>
      </w:r>
      <w:r w:rsidR="005F0492">
        <w:rPr>
          <w:rFonts w:hint="eastAsia"/>
        </w:rPr>
        <w:t>。</w:t>
      </w:r>
    </w:p>
    <w:p w:rsidR="00552719" w:rsidRDefault="00552719" w:rsidP="00552719">
      <w:pPr>
        <w:pStyle w:val="7"/>
        <w:numPr>
          <w:ilvl w:val="6"/>
          <w:numId w:val="12"/>
        </w:numPr>
        <w:ind w:leftChars="0" w:firstLineChars="0"/>
      </w:pPr>
      <w:r>
        <w:rPr>
          <w:rFonts w:hint="eastAsia"/>
        </w:rPr>
        <w:t>大赤崁地區(3部×3MW)</w:t>
      </w:r>
      <w:r w:rsidR="005F0492">
        <w:rPr>
          <w:rFonts w:hint="eastAsia"/>
        </w:rPr>
        <w:t>。</w:t>
      </w:r>
    </w:p>
    <w:p w:rsidR="00552719" w:rsidRDefault="00552719" w:rsidP="00552719">
      <w:pPr>
        <w:pStyle w:val="6"/>
        <w:numPr>
          <w:ilvl w:val="5"/>
          <w:numId w:val="12"/>
        </w:numPr>
      </w:pPr>
      <w:r>
        <w:rPr>
          <w:rFonts w:hint="eastAsia"/>
        </w:rPr>
        <w:t>期程：102</w:t>
      </w:r>
      <w:r w:rsidR="005F0492">
        <w:rPr>
          <w:rFonts w:hint="eastAsia"/>
        </w:rPr>
        <w:t>至</w:t>
      </w:r>
      <w:r>
        <w:rPr>
          <w:rFonts w:hint="eastAsia"/>
        </w:rPr>
        <w:t>105年6月。</w:t>
      </w:r>
    </w:p>
    <w:p w:rsidR="00552719" w:rsidRDefault="00552719" w:rsidP="00552719">
      <w:pPr>
        <w:pStyle w:val="6"/>
        <w:numPr>
          <w:ilvl w:val="5"/>
          <w:numId w:val="12"/>
        </w:numPr>
      </w:pPr>
      <w:r>
        <w:rPr>
          <w:rFonts w:hint="eastAsia"/>
        </w:rPr>
        <w:t>預估發電量：116.251百萬度/年。</w:t>
      </w:r>
    </w:p>
    <w:p w:rsidR="00B11C6C" w:rsidRDefault="00552719" w:rsidP="00552719">
      <w:pPr>
        <w:pStyle w:val="6"/>
        <w:numPr>
          <w:ilvl w:val="5"/>
          <w:numId w:val="12"/>
        </w:numPr>
      </w:pPr>
      <w:r>
        <w:rPr>
          <w:rFonts w:hint="eastAsia"/>
        </w:rPr>
        <w:lastRenderedPageBreak/>
        <w:t>總投資金額：27.3億元。</w:t>
      </w:r>
    </w:p>
    <w:p w:rsidR="005F0492" w:rsidRDefault="005F0492" w:rsidP="005F0492">
      <w:pPr>
        <w:pStyle w:val="5"/>
        <w:numPr>
          <w:ilvl w:val="4"/>
          <w:numId w:val="12"/>
        </w:numPr>
      </w:pPr>
      <w:r>
        <w:rPr>
          <w:rFonts w:hint="eastAsia"/>
        </w:rPr>
        <w:t>澎湖離岸風力計畫：</w:t>
      </w:r>
    </w:p>
    <w:p w:rsidR="005F0492" w:rsidRDefault="005F0492" w:rsidP="00032C6F">
      <w:pPr>
        <w:pStyle w:val="6"/>
        <w:numPr>
          <w:ilvl w:val="5"/>
          <w:numId w:val="12"/>
        </w:numPr>
      </w:pPr>
      <w:r>
        <w:rPr>
          <w:rFonts w:hint="eastAsia"/>
        </w:rPr>
        <w:t>97、98年已完成相關海象、地質鑽探、水深測量等現地資料調查。</w:t>
      </w:r>
    </w:p>
    <w:p w:rsidR="005F0492" w:rsidRDefault="005F0492" w:rsidP="00032C6F">
      <w:pPr>
        <w:pStyle w:val="6"/>
        <w:numPr>
          <w:ilvl w:val="5"/>
          <w:numId w:val="12"/>
        </w:numPr>
      </w:pPr>
      <w:r>
        <w:rPr>
          <w:rFonts w:hint="eastAsia"/>
        </w:rPr>
        <w:t>自97年迄今，風機設置地點均向</w:t>
      </w:r>
      <w:r w:rsidR="00B4557A">
        <w:rPr>
          <w:rFonts w:hint="eastAsia"/>
        </w:rPr>
        <w:t>財政部</w:t>
      </w:r>
      <w:r>
        <w:rPr>
          <w:rFonts w:hint="eastAsia"/>
        </w:rPr>
        <w:t>國有財產局辦理廠址用地委託經營，每年租金6萬元。</w:t>
      </w:r>
    </w:p>
    <w:p w:rsidR="005F0492" w:rsidRDefault="00B4557A" w:rsidP="00032C6F">
      <w:pPr>
        <w:pStyle w:val="6"/>
        <w:numPr>
          <w:ilvl w:val="5"/>
          <w:numId w:val="12"/>
        </w:numPr>
      </w:pPr>
      <w:r>
        <w:rPr>
          <w:rFonts w:hint="eastAsia"/>
        </w:rPr>
        <w:t>該計畫</w:t>
      </w:r>
      <w:r w:rsidR="005F0492">
        <w:rPr>
          <w:rFonts w:hint="eastAsia"/>
        </w:rPr>
        <w:t>為配合澎湖海纜103年興建完成後之風電開發，待與地方協調後，將辦理可行性研究。</w:t>
      </w:r>
    </w:p>
    <w:p w:rsidR="005F0492" w:rsidRDefault="005F0492" w:rsidP="00032C6F">
      <w:pPr>
        <w:pStyle w:val="6"/>
        <w:numPr>
          <w:ilvl w:val="5"/>
          <w:numId w:val="12"/>
        </w:numPr>
      </w:pPr>
      <w:r>
        <w:rPr>
          <w:rFonts w:hint="eastAsia"/>
        </w:rPr>
        <w:t>期程：105</w:t>
      </w:r>
      <w:r w:rsidR="00751BEC">
        <w:rPr>
          <w:rFonts w:hint="eastAsia"/>
        </w:rPr>
        <w:t>至</w:t>
      </w:r>
      <w:r>
        <w:rPr>
          <w:rFonts w:hint="eastAsia"/>
        </w:rPr>
        <w:t>112年。</w:t>
      </w:r>
    </w:p>
    <w:p w:rsidR="00552719" w:rsidRDefault="005F0492" w:rsidP="00032C6F">
      <w:pPr>
        <w:pStyle w:val="6"/>
        <w:numPr>
          <w:ilvl w:val="5"/>
          <w:numId w:val="12"/>
        </w:numPr>
      </w:pPr>
      <w:r>
        <w:rPr>
          <w:rFonts w:hint="eastAsia"/>
        </w:rPr>
        <w:t>共設置40部機組，總裝置容量為144MW。</w:t>
      </w:r>
    </w:p>
    <w:p w:rsidR="00B11C6C" w:rsidRDefault="00B11C6C" w:rsidP="00B11C6C">
      <w:pPr>
        <w:pStyle w:val="4"/>
        <w:numPr>
          <w:ilvl w:val="3"/>
          <w:numId w:val="12"/>
        </w:numPr>
      </w:pPr>
      <w:r>
        <w:rPr>
          <w:rFonts w:hint="eastAsia"/>
        </w:rPr>
        <w:t>在能源耗竭及氣候變遷之際，風力發電可提供具經濟性之電能，是替代能源問世前重要之選項。為同時確保「能源安全」、「經濟發展」及「環境保護」，該公司將持續開發風力及</w:t>
      </w:r>
      <w:r w:rsidR="00215312">
        <w:rPr>
          <w:rFonts w:hint="eastAsia"/>
        </w:rPr>
        <w:t>太陽光電</w:t>
      </w:r>
      <w:r>
        <w:rPr>
          <w:rFonts w:hint="eastAsia"/>
        </w:rPr>
        <w:t>，以達成政府新能源目標。</w:t>
      </w:r>
    </w:p>
    <w:p w:rsidR="0026460F" w:rsidRDefault="0026460F" w:rsidP="00075A83">
      <w:pPr>
        <w:pStyle w:val="3"/>
        <w:numPr>
          <w:ilvl w:val="2"/>
          <w:numId w:val="12"/>
        </w:numPr>
      </w:pPr>
      <w:bookmarkStart w:id="1338" w:name="_Toc310611690"/>
      <w:bookmarkStart w:id="1339" w:name="_Toc311051036"/>
      <w:r>
        <w:rPr>
          <w:rFonts w:hint="eastAsia"/>
        </w:rPr>
        <w:t>能源局</w:t>
      </w:r>
      <w:r w:rsidR="005F0492">
        <w:rPr>
          <w:rFonts w:hint="eastAsia"/>
        </w:rPr>
        <w:t>(會後補充說明)</w:t>
      </w:r>
      <w:r>
        <w:rPr>
          <w:rFonts w:hint="eastAsia"/>
        </w:rPr>
        <w:t>：</w:t>
      </w:r>
      <w:bookmarkEnd w:id="1338"/>
      <w:bookmarkEnd w:id="1339"/>
    </w:p>
    <w:p w:rsidR="00B4557A" w:rsidRPr="00751BEC" w:rsidRDefault="00B4557A" w:rsidP="00B4557A">
      <w:pPr>
        <w:pStyle w:val="4"/>
        <w:numPr>
          <w:ilvl w:val="3"/>
          <w:numId w:val="12"/>
        </w:numPr>
      </w:pPr>
      <w:r w:rsidRPr="00751BEC">
        <w:rPr>
          <w:rFonts w:hint="eastAsia"/>
        </w:rPr>
        <w:t>美國能源部朱部長宣稱將投入4,000億美元進行電池研發，未來美、中電池研發進展是否會影響我國發展機會乙節：</w:t>
      </w:r>
    </w:p>
    <w:p w:rsidR="004E5936" w:rsidRDefault="00B4557A" w:rsidP="004E5936">
      <w:pPr>
        <w:pStyle w:val="5"/>
        <w:numPr>
          <w:ilvl w:val="4"/>
          <w:numId w:val="12"/>
        </w:numPr>
        <w:wordWrap w:val="0"/>
        <w:ind w:left="2092" w:hanging="697"/>
      </w:pPr>
      <w:r>
        <w:rPr>
          <w:rFonts w:hint="eastAsia"/>
        </w:rPr>
        <w:t>據美國白宮網站</w:t>
      </w:r>
      <w:r w:rsidRPr="004E5936">
        <w:rPr>
          <w:rFonts w:hint="eastAsia"/>
          <w:spacing w:val="-12"/>
          <w:sz w:val="22"/>
          <w:szCs w:val="22"/>
        </w:rPr>
        <w:t>(</w:t>
      </w:r>
      <w:hyperlink r:id="rId77" w:history="1">
        <w:r w:rsidRPr="004E5936">
          <w:rPr>
            <w:rFonts w:hint="eastAsia"/>
            <w:spacing w:val="-12"/>
            <w:sz w:val="22"/>
            <w:szCs w:val="22"/>
          </w:rPr>
          <w:t>http://www.whitehouse.gov/energy/energy-agenda-gas-prices</w:t>
        </w:r>
      </w:hyperlink>
      <w:r w:rsidRPr="004E5936">
        <w:rPr>
          <w:rFonts w:hint="eastAsia"/>
          <w:spacing w:val="-12"/>
          <w:sz w:val="22"/>
          <w:szCs w:val="22"/>
        </w:rPr>
        <w:t>)</w:t>
      </w:r>
      <w:r>
        <w:rPr>
          <w:rFonts w:hint="eastAsia"/>
        </w:rPr>
        <w:t>揭露資訊：</w:t>
      </w:r>
    </w:p>
    <w:p w:rsidR="00B4557A" w:rsidRDefault="00B4557A" w:rsidP="004E5936">
      <w:pPr>
        <w:pStyle w:val="5"/>
        <w:numPr>
          <w:ilvl w:val="0"/>
          <w:numId w:val="0"/>
        </w:numPr>
        <w:wordWrap w:val="0"/>
        <w:ind w:left="2092" w:firstLineChars="195" w:firstLine="663"/>
      </w:pPr>
      <w:r>
        <w:rPr>
          <w:rFonts w:hint="eastAsia"/>
        </w:rPr>
        <w:t>美國將在2030年以前分階段投入約683億美元於先進電池產業，其目標為2013年將促使電池成本減為一半；2015年占全球先進電池供應量</w:t>
      </w:r>
      <w:r w:rsidR="00F87388">
        <w:rPr>
          <w:rFonts w:hint="eastAsia"/>
        </w:rPr>
        <w:t>自</w:t>
      </w:r>
      <w:r>
        <w:rPr>
          <w:rFonts w:hint="eastAsia"/>
        </w:rPr>
        <w:t>2％提升至40％。</w:t>
      </w:r>
    </w:p>
    <w:p w:rsidR="00B4557A" w:rsidRDefault="00B4557A" w:rsidP="00F87388">
      <w:pPr>
        <w:pStyle w:val="5"/>
        <w:numPr>
          <w:ilvl w:val="4"/>
          <w:numId w:val="12"/>
        </w:numPr>
      </w:pPr>
      <w:r>
        <w:rPr>
          <w:rFonts w:hint="eastAsia"/>
        </w:rPr>
        <w:t>產業分析：</w:t>
      </w:r>
    </w:p>
    <w:p w:rsidR="00B4557A" w:rsidRDefault="00B4557A" w:rsidP="00A2042F">
      <w:pPr>
        <w:pStyle w:val="5"/>
        <w:numPr>
          <w:ilvl w:val="0"/>
          <w:numId w:val="0"/>
        </w:numPr>
        <w:wordWrap w:val="0"/>
        <w:ind w:left="2092" w:firstLineChars="195" w:firstLine="663"/>
      </w:pPr>
      <w:r>
        <w:rPr>
          <w:rFonts w:hint="eastAsia"/>
        </w:rPr>
        <w:t>電池材料、電池芯新產品從開發到投入市場</w:t>
      </w:r>
      <w:r w:rsidR="00751BEC">
        <w:rPr>
          <w:rFonts w:hint="eastAsia"/>
        </w:rPr>
        <w:t>，</w:t>
      </w:r>
      <w:r>
        <w:rPr>
          <w:rFonts w:hint="eastAsia"/>
        </w:rPr>
        <w:t>一般約需5~10年以上，電池模組則需1</w:t>
      </w:r>
      <w:r w:rsidR="00751BEC">
        <w:rPr>
          <w:rFonts w:hint="eastAsia"/>
        </w:rPr>
        <w:lastRenderedPageBreak/>
        <w:t>至</w:t>
      </w:r>
      <w:r>
        <w:rPr>
          <w:rFonts w:hint="eastAsia"/>
        </w:rPr>
        <w:t>3年以上。</w:t>
      </w:r>
    </w:p>
    <w:p w:rsidR="00A2042F" w:rsidRDefault="00B4557A" w:rsidP="00F87388">
      <w:pPr>
        <w:pStyle w:val="6"/>
        <w:numPr>
          <w:ilvl w:val="5"/>
          <w:numId w:val="12"/>
        </w:numPr>
      </w:pPr>
      <w:r>
        <w:rPr>
          <w:rFonts w:hint="eastAsia"/>
        </w:rPr>
        <w:t>電池材料：</w:t>
      </w:r>
    </w:p>
    <w:p w:rsidR="00B4557A" w:rsidRDefault="00B4557A" w:rsidP="00A2042F">
      <w:pPr>
        <w:pStyle w:val="5"/>
        <w:numPr>
          <w:ilvl w:val="0"/>
          <w:numId w:val="0"/>
        </w:numPr>
        <w:wordWrap w:val="0"/>
        <w:ind w:leftChars="715" w:left="2432" w:firstLineChars="195" w:firstLine="663"/>
      </w:pPr>
      <w:r>
        <w:rPr>
          <w:rFonts w:hint="eastAsia"/>
        </w:rPr>
        <w:t>中國大陸、美國及我國之動力電池發展主要以磷酸鋰鐵系電池為主，</w:t>
      </w:r>
      <w:r w:rsidR="00323E0B">
        <w:rPr>
          <w:rFonts w:hint="eastAsia"/>
        </w:rPr>
        <w:t>因</w:t>
      </w:r>
      <w:r>
        <w:rPr>
          <w:rFonts w:hint="eastAsia"/>
        </w:rPr>
        <w:t>美國目前</w:t>
      </w:r>
      <w:r w:rsidR="00323E0B">
        <w:rPr>
          <w:rFonts w:hint="eastAsia"/>
        </w:rPr>
        <w:t>尚無</w:t>
      </w:r>
      <w:r>
        <w:rPr>
          <w:rFonts w:hint="eastAsia"/>
        </w:rPr>
        <w:t>電池材料廠，</w:t>
      </w:r>
      <w:r w:rsidR="00323E0B">
        <w:rPr>
          <w:rFonts w:hint="eastAsia"/>
        </w:rPr>
        <w:t>反觀</w:t>
      </w:r>
      <w:r>
        <w:rPr>
          <w:rFonts w:hint="eastAsia"/>
        </w:rPr>
        <w:t>我國經由政府投入研發</w:t>
      </w:r>
      <w:r w:rsidR="00323E0B">
        <w:rPr>
          <w:rFonts w:hint="eastAsia"/>
        </w:rPr>
        <w:t>及</w:t>
      </w:r>
      <w:r>
        <w:rPr>
          <w:rFonts w:hint="eastAsia"/>
        </w:rPr>
        <w:t>廠商配合投資</w:t>
      </w:r>
      <w:r w:rsidR="00323E0B">
        <w:rPr>
          <w:rFonts w:hint="eastAsia"/>
        </w:rPr>
        <w:t>等資源累計</w:t>
      </w:r>
      <w:r>
        <w:rPr>
          <w:rFonts w:hint="eastAsia"/>
        </w:rPr>
        <w:t>，磷酸鋰鐵正極材料2011年</w:t>
      </w:r>
      <w:r w:rsidR="00323E0B">
        <w:rPr>
          <w:rFonts w:hint="eastAsia"/>
        </w:rPr>
        <w:t>預</w:t>
      </w:r>
      <w:r>
        <w:rPr>
          <w:rFonts w:hint="eastAsia"/>
        </w:rPr>
        <w:t>估將占全球43</w:t>
      </w:r>
      <w:r w:rsidR="00614108">
        <w:rPr>
          <w:rFonts w:hint="eastAsia"/>
        </w:rPr>
        <w:t>％</w:t>
      </w:r>
      <w:r>
        <w:rPr>
          <w:rFonts w:hint="eastAsia"/>
        </w:rPr>
        <w:t>市場，為最大供應國。</w:t>
      </w:r>
    </w:p>
    <w:p w:rsidR="00A2042F" w:rsidRDefault="00B4557A" w:rsidP="00F87388">
      <w:pPr>
        <w:pStyle w:val="6"/>
        <w:numPr>
          <w:ilvl w:val="5"/>
          <w:numId w:val="12"/>
        </w:numPr>
      </w:pPr>
      <w:r>
        <w:rPr>
          <w:rFonts w:hint="eastAsia"/>
        </w:rPr>
        <w:t>電池芯：</w:t>
      </w:r>
    </w:p>
    <w:p w:rsidR="00B4557A" w:rsidRDefault="00B4557A" w:rsidP="00A2042F">
      <w:pPr>
        <w:pStyle w:val="5"/>
        <w:numPr>
          <w:ilvl w:val="0"/>
          <w:numId w:val="0"/>
        </w:numPr>
        <w:wordWrap w:val="0"/>
        <w:ind w:leftChars="715" w:left="2432" w:firstLineChars="195" w:firstLine="663"/>
      </w:pPr>
      <w:r>
        <w:rPr>
          <w:rFonts w:hint="eastAsia"/>
        </w:rPr>
        <w:t>美國僅A123公司(具少量磷酸鋰鐵電池量產能力，目前供應給電動手工具使用)。中國大陸電池芯廠雖超過20家，但因過去4年品質不符需求，產業起落快速並未成形；全球動力手工具使用之電池，其中超過</w:t>
      </w:r>
      <w:r w:rsidR="00323E0B">
        <w:rPr>
          <w:rFonts w:hint="eastAsia"/>
        </w:rPr>
        <w:t>6</w:t>
      </w:r>
      <w:r>
        <w:rPr>
          <w:rFonts w:hint="eastAsia"/>
        </w:rPr>
        <w:t>成由我國能元科技公司供應。</w:t>
      </w:r>
    </w:p>
    <w:p w:rsidR="00A2042F" w:rsidRDefault="00B4557A" w:rsidP="00F87388">
      <w:pPr>
        <w:pStyle w:val="6"/>
        <w:numPr>
          <w:ilvl w:val="5"/>
          <w:numId w:val="12"/>
        </w:numPr>
      </w:pPr>
      <w:r>
        <w:rPr>
          <w:rFonts w:hint="eastAsia"/>
        </w:rPr>
        <w:t>電池模組：</w:t>
      </w:r>
    </w:p>
    <w:p w:rsidR="00B4557A" w:rsidRDefault="00B4557A" w:rsidP="00A2042F">
      <w:pPr>
        <w:pStyle w:val="5"/>
        <w:numPr>
          <w:ilvl w:val="0"/>
          <w:numId w:val="0"/>
        </w:numPr>
        <w:wordWrap w:val="0"/>
        <w:ind w:leftChars="715" w:left="2432" w:firstLineChars="195" w:firstLine="663"/>
      </w:pPr>
      <w:r>
        <w:rPr>
          <w:rFonts w:hint="eastAsia"/>
        </w:rPr>
        <w:t>美國尚未發展，中國大陸在試驗性發展中。我國新普與順達公司則為全球第1、第2的3C電池模組製造廠商。</w:t>
      </w:r>
    </w:p>
    <w:p w:rsidR="00A811BA" w:rsidRDefault="00A811BA" w:rsidP="00F87388">
      <w:pPr>
        <w:pStyle w:val="6"/>
        <w:numPr>
          <w:ilvl w:val="5"/>
          <w:numId w:val="12"/>
        </w:numPr>
      </w:pPr>
      <w:r>
        <w:rPr>
          <w:rFonts w:hint="eastAsia"/>
        </w:rPr>
        <w:t>全球鋰電池產量：</w:t>
      </w:r>
    </w:p>
    <w:p w:rsidR="00B4557A" w:rsidRDefault="00B4557A" w:rsidP="00A811BA">
      <w:pPr>
        <w:pStyle w:val="5"/>
        <w:numPr>
          <w:ilvl w:val="0"/>
          <w:numId w:val="0"/>
        </w:numPr>
        <w:wordWrap w:val="0"/>
        <w:ind w:leftChars="715" w:left="2432" w:firstLineChars="195" w:firstLine="663"/>
      </w:pPr>
      <w:r w:rsidRPr="00A811BA">
        <w:rPr>
          <w:rFonts w:hint="eastAsia"/>
        </w:rPr>
        <w:t>依日本相關產業報告估計2011年全球鋰電池產量，日本(35</w:t>
      </w:r>
      <w:r w:rsidR="00614108">
        <w:rPr>
          <w:rFonts w:hint="eastAsia"/>
        </w:rPr>
        <w:t>％</w:t>
      </w:r>
      <w:r w:rsidRPr="00A811BA">
        <w:rPr>
          <w:rFonts w:hint="eastAsia"/>
        </w:rPr>
        <w:t>)、韓國(35</w:t>
      </w:r>
      <w:r w:rsidR="00614108">
        <w:rPr>
          <w:rFonts w:hint="eastAsia"/>
        </w:rPr>
        <w:t>％</w:t>
      </w:r>
      <w:r w:rsidRPr="00A811BA">
        <w:rPr>
          <w:rFonts w:hint="eastAsia"/>
        </w:rPr>
        <w:t>)、中國大陸(27</w:t>
      </w:r>
      <w:r w:rsidR="00614108">
        <w:rPr>
          <w:rFonts w:hint="eastAsia"/>
        </w:rPr>
        <w:t>％</w:t>
      </w:r>
      <w:r w:rsidRPr="00A811BA">
        <w:rPr>
          <w:rFonts w:hint="eastAsia"/>
        </w:rPr>
        <w:t>)、</w:t>
      </w:r>
      <w:r w:rsidR="00525B93">
        <w:rPr>
          <w:rFonts w:hint="eastAsia"/>
        </w:rPr>
        <w:t>臺</w:t>
      </w:r>
      <w:r w:rsidRPr="00A811BA">
        <w:rPr>
          <w:rFonts w:hint="eastAsia"/>
        </w:rPr>
        <w:t>灣(1</w:t>
      </w:r>
      <w:r w:rsidR="00614108">
        <w:rPr>
          <w:rFonts w:hint="eastAsia"/>
        </w:rPr>
        <w:t>％</w:t>
      </w:r>
      <w:r w:rsidRPr="00A811BA">
        <w:rPr>
          <w:rFonts w:hint="eastAsia"/>
        </w:rPr>
        <w:t>)等，</w:t>
      </w:r>
      <w:r w:rsidR="00323E0B">
        <w:rPr>
          <w:rFonts w:hint="eastAsia"/>
        </w:rPr>
        <w:t>合計</w:t>
      </w:r>
      <w:r w:rsidRPr="00A811BA">
        <w:rPr>
          <w:rFonts w:hint="eastAsia"/>
        </w:rPr>
        <w:t>生產製造電池量占</w:t>
      </w:r>
      <w:r>
        <w:rPr>
          <w:rFonts w:hint="eastAsia"/>
        </w:rPr>
        <w:t>全球供應量99</w:t>
      </w:r>
      <w:r w:rsidR="00614108">
        <w:rPr>
          <w:rFonts w:hint="eastAsia"/>
        </w:rPr>
        <w:t>％</w:t>
      </w:r>
      <w:r>
        <w:rPr>
          <w:rFonts w:hint="eastAsia"/>
        </w:rPr>
        <w:t>以上。</w:t>
      </w:r>
    </w:p>
    <w:p w:rsidR="00B4557A" w:rsidRDefault="00B4557A" w:rsidP="00F87388">
      <w:pPr>
        <w:pStyle w:val="5"/>
        <w:numPr>
          <w:ilvl w:val="4"/>
          <w:numId w:val="12"/>
        </w:numPr>
      </w:pPr>
      <w:r>
        <w:rPr>
          <w:rFonts w:hint="eastAsia"/>
        </w:rPr>
        <w:t>綜合結論：</w:t>
      </w:r>
    </w:p>
    <w:p w:rsidR="00B4557A" w:rsidRDefault="00B4557A" w:rsidP="00F87388">
      <w:pPr>
        <w:pStyle w:val="6"/>
        <w:numPr>
          <w:ilvl w:val="5"/>
          <w:numId w:val="12"/>
        </w:numPr>
      </w:pPr>
      <w:r>
        <w:rPr>
          <w:rFonts w:hint="eastAsia"/>
        </w:rPr>
        <w:t>電池產業的未來(</w:t>
      </w:r>
      <w:r w:rsidR="00323E0B">
        <w:rPr>
          <w:rFonts w:hint="eastAsia"/>
        </w:rPr>
        <w:t>以</w:t>
      </w:r>
      <w:r>
        <w:rPr>
          <w:rFonts w:hint="eastAsia"/>
        </w:rPr>
        <w:t>2020年</w:t>
      </w:r>
      <w:r w:rsidR="00323E0B">
        <w:rPr>
          <w:rFonts w:hint="eastAsia"/>
        </w:rPr>
        <w:t>為目標年</w:t>
      </w:r>
      <w:r>
        <w:rPr>
          <w:rFonts w:hint="eastAsia"/>
        </w:rPr>
        <w:t>)發展仍以3C應用為主</w:t>
      </w:r>
      <w:r w:rsidR="00323E0B">
        <w:rPr>
          <w:rFonts w:hint="eastAsia"/>
        </w:rPr>
        <w:t>，</w:t>
      </w:r>
      <w:r>
        <w:rPr>
          <w:rFonts w:hint="eastAsia"/>
        </w:rPr>
        <w:t>動力應用為輔</w:t>
      </w:r>
      <w:r w:rsidR="00323E0B">
        <w:rPr>
          <w:rFonts w:hint="eastAsia"/>
        </w:rPr>
        <w:t>。</w:t>
      </w:r>
      <w:r>
        <w:rPr>
          <w:rFonts w:hint="eastAsia"/>
        </w:rPr>
        <w:t>國內挾產官學研的努力，過去的</w:t>
      </w:r>
      <w:r w:rsidR="00323E0B">
        <w:rPr>
          <w:rFonts w:hint="eastAsia"/>
        </w:rPr>
        <w:t>5</w:t>
      </w:r>
      <w:r>
        <w:rPr>
          <w:rFonts w:hint="eastAsia"/>
        </w:rPr>
        <w:t>年間已逐步形成穩健的上</w:t>
      </w:r>
      <w:r w:rsidR="00323E0B">
        <w:rPr>
          <w:rFonts w:hint="eastAsia"/>
        </w:rPr>
        <w:t>、</w:t>
      </w:r>
      <w:r>
        <w:rPr>
          <w:rFonts w:hint="eastAsia"/>
        </w:rPr>
        <w:t>中</w:t>
      </w:r>
      <w:r w:rsidR="00323E0B">
        <w:rPr>
          <w:rFonts w:hint="eastAsia"/>
        </w:rPr>
        <w:t>、</w:t>
      </w:r>
      <w:r>
        <w:rPr>
          <w:rFonts w:hint="eastAsia"/>
        </w:rPr>
        <w:t>下游研發與生產聚落，在現階段的市場需求及供應鏈深度的鏈結配合</w:t>
      </w:r>
      <w:r>
        <w:rPr>
          <w:rFonts w:hint="eastAsia"/>
        </w:rPr>
        <w:lastRenderedPageBreak/>
        <w:t>下，美國的先進電池研發在短期內並不會造成我國相關產業的影響。</w:t>
      </w:r>
    </w:p>
    <w:p w:rsidR="00B4557A" w:rsidRDefault="00B4557A" w:rsidP="00F87388">
      <w:pPr>
        <w:pStyle w:val="6"/>
        <w:numPr>
          <w:ilvl w:val="5"/>
          <w:numId w:val="12"/>
        </w:numPr>
      </w:pPr>
      <w:r>
        <w:rPr>
          <w:rFonts w:hint="eastAsia"/>
        </w:rPr>
        <w:t>另中國大陸由於動力電池技術缺口大</w:t>
      </w:r>
      <w:r w:rsidR="00323E0B">
        <w:rPr>
          <w:rFonts w:hint="eastAsia"/>
        </w:rPr>
        <w:t>、</w:t>
      </w:r>
      <w:r>
        <w:rPr>
          <w:rFonts w:hint="eastAsia"/>
        </w:rPr>
        <w:t>內需量未明，</w:t>
      </w:r>
      <w:r w:rsidR="00323E0B">
        <w:rPr>
          <w:rFonts w:hint="eastAsia"/>
        </w:rPr>
        <w:t>以</w:t>
      </w:r>
      <w:r>
        <w:rPr>
          <w:rFonts w:hint="eastAsia"/>
        </w:rPr>
        <w:t>電動車輛示範推展未達預期</w:t>
      </w:r>
      <w:r w:rsidR="00323E0B">
        <w:rPr>
          <w:rFonts w:hint="eastAsia"/>
        </w:rPr>
        <w:t>等緣故</w:t>
      </w:r>
      <w:r>
        <w:rPr>
          <w:rFonts w:hint="eastAsia"/>
        </w:rPr>
        <w:t>，致使其調整新能源策略之鋰電池(磷酸鋰鐵電池)應用，短期內對我國影響不大。</w:t>
      </w:r>
    </w:p>
    <w:p w:rsidR="00B4557A" w:rsidRDefault="00B4557A" w:rsidP="006F3BE2">
      <w:pPr>
        <w:pStyle w:val="6"/>
        <w:numPr>
          <w:ilvl w:val="5"/>
          <w:numId w:val="12"/>
        </w:numPr>
      </w:pPr>
      <w:r>
        <w:rPr>
          <w:rFonts w:hint="eastAsia"/>
        </w:rPr>
        <w:t>透過</w:t>
      </w:r>
      <w:r w:rsidR="00323E0B">
        <w:rPr>
          <w:rFonts w:hint="eastAsia"/>
        </w:rPr>
        <w:t>兩</w:t>
      </w:r>
      <w:r>
        <w:rPr>
          <w:rFonts w:hint="eastAsia"/>
        </w:rPr>
        <w:t>岸搭橋政策</w:t>
      </w:r>
      <w:r w:rsidR="00323E0B">
        <w:rPr>
          <w:rFonts w:hint="eastAsia"/>
        </w:rPr>
        <w:t>、</w:t>
      </w:r>
      <w:r>
        <w:rPr>
          <w:rFonts w:hint="eastAsia"/>
        </w:rPr>
        <w:t>ECFA簽訂</w:t>
      </w:r>
      <w:r w:rsidR="00323E0B">
        <w:rPr>
          <w:rFonts w:hint="eastAsia"/>
        </w:rPr>
        <w:t>及</w:t>
      </w:r>
      <w:r>
        <w:rPr>
          <w:rFonts w:hint="eastAsia"/>
        </w:rPr>
        <w:t>兩岸鋰電池標準互相承認與相容，中國大陸廣大的內需3C電池市場</w:t>
      </w:r>
      <w:r w:rsidR="00323E0B">
        <w:rPr>
          <w:rFonts w:hint="eastAsia"/>
        </w:rPr>
        <w:t>預期</w:t>
      </w:r>
      <w:r>
        <w:rPr>
          <w:rFonts w:hint="eastAsia"/>
        </w:rPr>
        <w:t>將帶給國內廠商極大的營運發展空間。</w:t>
      </w:r>
    </w:p>
    <w:p w:rsidR="00B4557A" w:rsidRPr="00B37808" w:rsidRDefault="00B4557A" w:rsidP="00B4557A">
      <w:pPr>
        <w:pStyle w:val="4"/>
        <w:numPr>
          <w:ilvl w:val="3"/>
          <w:numId w:val="12"/>
        </w:numPr>
      </w:pPr>
      <w:r w:rsidRPr="00B37808">
        <w:rPr>
          <w:rFonts w:hint="eastAsia"/>
        </w:rPr>
        <w:t>目前</w:t>
      </w:r>
      <w:r w:rsidR="00787558" w:rsidRPr="00B37808">
        <w:rPr>
          <w:rFonts w:hint="eastAsia"/>
        </w:rPr>
        <w:t>電動車輛</w:t>
      </w:r>
      <w:r w:rsidRPr="00B37808">
        <w:rPr>
          <w:rFonts w:hint="eastAsia"/>
        </w:rPr>
        <w:t>電池更換為最大問題，於澎湖示範運行後，如何運用於臺灣各地</w:t>
      </w:r>
      <w:r w:rsidR="00787558" w:rsidRPr="00B37808">
        <w:rPr>
          <w:rFonts w:hint="eastAsia"/>
        </w:rPr>
        <w:t>，以落實綠能產業發展</w:t>
      </w:r>
      <w:r w:rsidR="004E5936" w:rsidRPr="00B37808">
        <w:rPr>
          <w:rFonts w:hint="eastAsia"/>
        </w:rPr>
        <w:t>乙節：</w:t>
      </w:r>
    </w:p>
    <w:p w:rsidR="00B4557A" w:rsidRDefault="00B4557A" w:rsidP="00A811BA">
      <w:pPr>
        <w:pStyle w:val="5"/>
        <w:numPr>
          <w:ilvl w:val="0"/>
          <w:numId w:val="0"/>
        </w:numPr>
        <w:wordWrap w:val="0"/>
        <w:ind w:leftChars="515" w:left="1752" w:firstLineChars="195" w:firstLine="663"/>
      </w:pPr>
      <w:r>
        <w:rPr>
          <w:rFonts w:hint="eastAsia"/>
        </w:rPr>
        <w:t>目前經濟部於澎湖群島除進行「建置各種能源補充設施使用示範」外，尚進行「平坦離島，陡峭離島」之示範運行。</w:t>
      </w:r>
      <w:r w:rsidR="00A811BA">
        <w:rPr>
          <w:rFonts w:hint="eastAsia"/>
        </w:rPr>
        <w:t>茲將</w:t>
      </w:r>
      <w:r>
        <w:rPr>
          <w:rFonts w:hint="eastAsia"/>
        </w:rPr>
        <w:t>澎湖地區3個示範運行</w:t>
      </w:r>
      <w:r w:rsidR="00A811BA">
        <w:rPr>
          <w:rFonts w:hint="eastAsia"/>
        </w:rPr>
        <w:t>簡介</w:t>
      </w:r>
      <w:r>
        <w:rPr>
          <w:rFonts w:hint="eastAsia"/>
        </w:rPr>
        <w:t>如次：</w:t>
      </w:r>
    </w:p>
    <w:p w:rsidR="00B4557A" w:rsidRDefault="00B4557A" w:rsidP="00A811BA">
      <w:pPr>
        <w:pStyle w:val="5"/>
        <w:numPr>
          <w:ilvl w:val="4"/>
          <w:numId w:val="12"/>
        </w:numPr>
      </w:pPr>
      <w:r>
        <w:rPr>
          <w:rFonts w:hint="eastAsia"/>
        </w:rPr>
        <w:t>澎湖馬公市配合縣府推動330站智慧型「簡易充電站」，結合車廠建置50站「快速充電站」及結合租賃業者與便利超商聯合營運「電池交換」，試驗各種電動機車的能源補充方式。</w:t>
      </w:r>
    </w:p>
    <w:p w:rsidR="00B4557A" w:rsidRDefault="00B4557A" w:rsidP="00A811BA">
      <w:pPr>
        <w:pStyle w:val="5"/>
        <w:numPr>
          <w:ilvl w:val="4"/>
          <w:numId w:val="12"/>
        </w:numPr>
      </w:pPr>
      <w:r>
        <w:rPr>
          <w:rFonts w:hint="eastAsia"/>
        </w:rPr>
        <w:t>吉貝嶼推動以「觀光休閒」為主要營運模式，俾瞭解觀光遊客的使用特性。</w:t>
      </w:r>
    </w:p>
    <w:p w:rsidR="00B4557A" w:rsidRDefault="00B4557A" w:rsidP="00A811BA">
      <w:pPr>
        <w:pStyle w:val="5"/>
        <w:numPr>
          <w:ilvl w:val="4"/>
          <w:numId w:val="12"/>
        </w:numPr>
      </w:pPr>
      <w:r>
        <w:rPr>
          <w:rFonts w:hint="eastAsia"/>
        </w:rPr>
        <w:t>望安及七美等「地形較陡峭」的離島推動使用性能佳之電動機車，俾進一步瞭解陡峭地區民眾對性能的需求特性。</w:t>
      </w:r>
    </w:p>
    <w:p w:rsidR="00B4557A" w:rsidRDefault="00B4557A" w:rsidP="00A811BA">
      <w:pPr>
        <w:pStyle w:val="5"/>
        <w:numPr>
          <w:ilvl w:val="0"/>
          <w:numId w:val="0"/>
        </w:numPr>
        <w:wordWrap w:val="0"/>
        <w:ind w:leftChars="515" w:left="1752" w:firstLineChars="195" w:firstLine="663"/>
      </w:pPr>
      <w:r>
        <w:rPr>
          <w:rFonts w:hint="eastAsia"/>
        </w:rPr>
        <w:t>綜上所述，未來於澎湖馬公本島的推動經驗可運用於臺灣各地，因地制宜建置各種能源補充設施。於吉貝島之觀光休閒營運經驗，可擴散運用至國內各國家公園等重要觀光休閒風景區。於</w:t>
      </w:r>
      <w:r>
        <w:rPr>
          <w:rFonts w:hint="eastAsia"/>
        </w:rPr>
        <w:lastRenderedPageBreak/>
        <w:t>望安及七美陡峭地區之推動經驗，則可擴散至臺灣本島地形較陡峭之區域。</w:t>
      </w:r>
    </w:p>
    <w:p w:rsidR="00B4557A" w:rsidRPr="00B37808" w:rsidRDefault="00B4557A" w:rsidP="00B4557A">
      <w:pPr>
        <w:pStyle w:val="4"/>
        <w:numPr>
          <w:ilvl w:val="3"/>
          <w:numId w:val="12"/>
        </w:numPr>
      </w:pPr>
      <w:r w:rsidRPr="00B37808">
        <w:rPr>
          <w:rFonts w:hint="eastAsia"/>
        </w:rPr>
        <w:t>我國電價便宜致使風能、太陽能發電無法與化石燃料競爭。若以10年為限，如何逐步落實太陽能開發使用，以達合理平衡點</w:t>
      </w:r>
      <w:r w:rsidR="006242EE" w:rsidRPr="00B37808">
        <w:rPr>
          <w:rFonts w:hint="eastAsia"/>
        </w:rPr>
        <w:t>乙節：</w:t>
      </w:r>
    </w:p>
    <w:p w:rsidR="00B4557A" w:rsidRPr="002A08B3" w:rsidRDefault="00B4557A" w:rsidP="002A08B3">
      <w:pPr>
        <w:pStyle w:val="5"/>
        <w:numPr>
          <w:ilvl w:val="0"/>
          <w:numId w:val="0"/>
        </w:numPr>
        <w:wordWrap w:val="0"/>
        <w:ind w:leftChars="515" w:left="1752" w:firstLineChars="195" w:firstLine="679"/>
        <w:rPr>
          <w:spacing w:val="4"/>
        </w:rPr>
      </w:pPr>
      <w:r w:rsidRPr="002A08B3">
        <w:rPr>
          <w:rFonts w:hint="eastAsia"/>
          <w:spacing w:val="4"/>
        </w:rPr>
        <w:t>能源局依</w:t>
      </w:r>
      <w:r w:rsidR="00525B93" w:rsidRPr="002A08B3">
        <w:rPr>
          <w:rFonts w:hint="eastAsia"/>
          <w:spacing w:val="4"/>
        </w:rPr>
        <w:t>臺</w:t>
      </w:r>
      <w:r w:rsidRPr="002A08B3">
        <w:rPr>
          <w:rFonts w:hint="eastAsia"/>
          <w:spacing w:val="4"/>
        </w:rPr>
        <w:t>電公司合理電價估算方式，同時參考國際各主要預測機構對期初設置成本預測之趨勢，預估10年內太陽光電發電成本與</w:t>
      </w:r>
      <w:r w:rsidR="00525B93" w:rsidRPr="002A08B3">
        <w:rPr>
          <w:rFonts w:hint="eastAsia"/>
          <w:spacing w:val="4"/>
        </w:rPr>
        <w:t>臺</w:t>
      </w:r>
      <w:r w:rsidRPr="002A08B3">
        <w:rPr>
          <w:rFonts w:hint="eastAsia"/>
          <w:spacing w:val="4"/>
        </w:rPr>
        <w:t>電平均電價達成市電同價之機會不高，致使太陽能發電無法與化石燃料競爭，惟仍需相關推廣政策以逐步落實太陽能開發使用，摘要說明如下：</w:t>
      </w:r>
    </w:p>
    <w:p w:rsidR="00B4557A" w:rsidRDefault="00B4557A" w:rsidP="006242EE">
      <w:pPr>
        <w:pStyle w:val="5"/>
        <w:numPr>
          <w:ilvl w:val="4"/>
          <w:numId w:val="12"/>
        </w:numPr>
      </w:pPr>
      <w:r>
        <w:rPr>
          <w:rFonts w:hint="eastAsia"/>
        </w:rPr>
        <w:t>我國已於98年7月完成「再生能源發展條例」</w:t>
      </w:r>
      <w:r w:rsidR="00215312">
        <w:rPr>
          <w:rFonts w:hint="eastAsia"/>
        </w:rPr>
        <w:t>之制定及</w:t>
      </w:r>
      <w:r>
        <w:rPr>
          <w:rFonts w:hint="eastAsia"/>
        </w:rPr>
        <w:t>「能源管理法」之修訂，再生能源發電設備獎勵總量為650萬瓩至1,000萬瓩，而獎勵再生能源相關配套法令則於99年</w:t>
      </w:r>
      <w:r w:rsidR="00215312">
        <w:rPr>
          <w:rFonts w:hint="eastAsia"/>
        </w:rPr>
        <w:t>間</w:t>
      </w:r>
      <w:r>
        <w:rPr>
          <w:rFonts w:hint="eastAsia"/>
        </w:rPr>
        <w:t>陸續修訂完備，以促進太陽光電發展。</w:t>
      </w:r>
    </w:p>
    <w:p w:rsidR="00B4557A" w:rsidRDefault="00B4557A" w:rsidP="006242EE">
      <w:pPr>
        <w:pStyle w:val="5"/>
        <w:numPr>
          <w:ilvl w:val="4"/>
          <w:numId w:val="12"/>
        </w:numPr>
      </w:pPr>
      <w:r>
        <w:rPr>
          <w:rFonts w:hint="eastAsia"/>
        </w:rPr>
        <w:t>為鼓勵設置太陽光電發電系統，經濟部依「再生能源發展條例」第9條規定，每年檢討審定各類別再生能源電能之躉購費率，對於業者及民眾所生產之再生能源電力，以優惠固定價格、長期保障收購，其作法已包含設備補助之精神。例如本(100)年再生能源電能躉購費率使用參數，躉購期間為20年，平均資金成本報酬率5.25</w:t>
      </w:r>
      <w:r w:rsidR="00614108">
        <w:rPr>
          <w:rFonts w:hint="eastAsia"/>
        </w:rPr>
        <w:t>％</w:t>
      </w:r>
      <w:r>
        <w:rPr>
          <w:rFonts w:hint="eastAsia"/>
        </w:rPr>
        <w:t>，可保障業者之合理投資利潤。另政府並運用獎勵示範及法令鬆綁等方式，加強民眾設置再生能源的誘因。</w:t>
      </w:r>
    </w:p>
    <w:p w:rsidR="00B4557A" w:rsidRDefault="00B4557A" w:rsidP="00104E76">
      <w:pPr>
        <w:pStyle w:val="5"/>
        <w:numPr>
          <w:ilvl w:val="4"/>
          <w:numId w:val="12"/>
        </w:numPr>
      </w:pPr>
      <w:r>
        <w:rPr>
          <w:rFonts w:hint="eastAsia"/>
        </w:rPr>
        <w:t>考量國際發展趨勢、國土利用等因素，現階段太陽光電優先發展屋頂型，關於</w:t>
      </w:r>
      <w:r>
        <w:t>1</w:t>
      </w:r>
      <w:r>
        <w:rPr>
          <w:rFonts w:hint="eastAsia"/>
        </w:rPr>
        <w:t>瓩以上不及</w:t>
      </w:r>
      <w:r>
        <w:t>10</w:t>
      </w:r>
      <w:r>
        <w:rPr>
          <w:rFonts w:hint="eastAsia"/>
        </w:rPr>
        <w:t>瓩屬住宅所有權人於其屋頂設置</w:t>
      </w:r>
      <w:r>
        <w:t>(</w:t>
      </w:r>
      <w:r>
        <w:rPr>
          <w:rFonts w:hint="eastAsia"/>
        </w:rPr>
        <w:t>自住屋頂</w:t>
      </w:r>
      <w:r>
        <w:rPr>
          <w:rFonts w:hint="eastAsia"/>
        </w:rPr>
        <w:lastRenderedPageBreak/>
        <w:t>型</w:t>
      </w:r>
      <w:r>
        <w:t>)</w:t>
      </w:r>
      <w:r>
        <w:rPr>
          <w:rFonts w:hint="eastAsia"/>
        </w:rPr>
        <w:t>，並未納入競標適用範圍，以鼓勵民眾利用自有住宅屋頂設置太陽光電系統。特別是，南部地區日照充足、太陽能</w:t>
      </w:r>
      <w:r w:rsidR="00032C6F">
        <w:rPr>
          <w:rFonts w:hint="eastAsia"/>
        </w:rPr>
        <w:t>潛</w:t>
      </w:r>
      <w:r>
        <w:rPr>
          <w:rFonts w:hint="eastAsia"/>
        </w:rPr>
        <w:t>力較佳，政府鼓勵於該地區設置太陽光電系統。</w:t>
      </w:r>
    </w:p>
    <w:p w:rsidR="00B4557A" w:rsidRDefault="00B4557A" w:rsidP="00104E76">
      <w:pPr>
        <w:pStyle w:val="5"/>
        <w:numPr>
          <w:ilvl w:val="4"/>
          <w:numId w:val="12"/>
        </w:numPr>
      </w:pPr>
      <w:r>
        <w:rPr>
          <w:rFonts w:hint="eastAsia"/>
        </w:rPr>
        <w:t>我國現階段再生能源推動策略及目標量，短期以技術相對成熟且具經濟效益之再生能源為主(例如陸域風力發電)，並依照各類別再生能源推廣目標量，以穩紮穩打、行穩致遠態度發展再生能源。有關近期太陽光電推動策略及目標，摘述如下：</w:t>
      </w:r>
    </w:p>
    <w:p w:rsidR="00B4557A" w:rsidRPr="002A08B3" w:rsidRDefault="00B4557A" w:rsidP="00104E76">
      <w:pPr>
        <w:pStyle w:val="6"/>
        <w:numPr>
          <w:ilvl w:val="5"/>
          <w:numId w:val="12"/>
        </w:numPr>
        <w:rPr>
          <w:spacing w:val="-6"/>
        </w:rPr>
      </w:pPr>
      <w:r w:rsidRPr="002A08B3">
        <w:rPr>
          <w:rFonts w:hint="eastAsia"/>
          <w:spacing w:val="-6"/>
        </w:rPr>
        <w:t>採「先緩後快、先屋頂後地面」策略，於太陽光電發電成本較高之前期階段，以推動建築物屋頂之應用為主，達家戶普及設置目標。</w:t>
      </w:r>
    </w:p>
    <w:p w:rsidR="00B4557A" w:rsidRDefault="00B4557A" w:rsidP="00104E76">
      <w:pPr>
        <w:pStyle w:val="6"/>
        <w:numPr>
          <w:ilvl w:val="5"/>
          <w:numId w:val="12"/>
        </w:numPr>
      </w:pPr>
      <w:r>
        <w:rPr>
          <w:rFonts w:hint="eastAsia"/>
        </w:rPr>
        <w:t>俟太陽光電之發電成本更具競爭力後，再推動地面型大容量太陽光電系統，並考量以受污染農地為首先許可設置區域，以達綠能應用及土地利用之雙重效益。</w:t>
      </w:r>
    </w:p>
    <w:p w:rsidR="00B4557A" w:rsidRDefault="00B4557A" w:rsidP="00104E76">
      <w:pPr>
        <w:pStyle w:val="6"/>
        <w:numPr>
          <w:ilvl w:val="5"/>
          <w:numId w:val="12"/>
        </w:numPr>
      </w:pPr>
      <w:r>
        <w:rPr>
          <w:rFonts w:hint="eastAsia"/>
        </w:rPr>
        <w:t>關於太陽光電推</w:t>
      </w:r>
      <w:r w:rsidR="00032C6F">
        <w:rPr>
          <w:rFonts w:hint="eastAsia"/>
        </w:rPr>
        <w:t>廣</w:t>
      </w:r>
      <w:r>
        <w:rPr>
          <w:rFonts w:hint="eastAsia"/>
        </w:rPr>
        <w:t>目標量部分，經濟部於100年9月21日行政院新能源發展推動會第3次會議報告我國101年與102年再生能源推廣目標量，其中101年太陽光電推廣目標量為75MW，102年為80MW。</w:t>
      </w:r>
    </w:p>
    <w:p w:rsidR="0026460F" w:rsidRDefault="00B4557A" w:rsidP="00104E76">
      <w:pPr>
        <w:pStyle w:val="5"/>
        <w:numPr>
          <w:ilvl w:val="0"/>
          <w:numId w:val="0"/>
        </w:numPr>
        <w:wordWrap w:val="0"/>
        <w:ind w:leftChars="515" w:left="1752" w:firstLineChars="195" w:firstLine="663"/>
      </w:pPr>
      <w:r>
        <w:rPr>
          <w:rFonts w:hint="eastAsia"/>
        </w:rPr>
        <w:t>綜上，我國太陽光電系統設置規劃，</w:t>
      </w:r>
      <w:r w:rsidR="00032C6F">
        <w:rPr>
          <w:rFonts w:hint="eastAsia"/>
        </w:rPr>
        <w:t>係</w:t>
      </w:r>
      <w:r>
        <w:rPr>
          <w:rFonts w:hint="eastAsia"/>
        </w:rPr>
        <w:t>以穩</w:t>
      </w:r>
      <w:r w:rsidR="00CE6151">
        <w:rPr>
          <w:rFonts w:hint="eastAsia"/>
        </w:rPr>
        <w:t>紮穩打、行穩致遠態度推動，並以陽光屋頂百萬座為長期推動方向，預訂</w:t>
      </w:r>
      <w:r>
        <w:rPr>
          <w:rFonts w:hint="eastAsia"/>
        </w:rPr>
        <w:t>於104年完成設置量420MW，109年完成設置量1,020MW(約34萬屋頂設置)，至119年目標量為3,100MW，可達百萬座屋頂設置目標。</w:t>
      </w:r>
    </w:p>
    <w:p w:rsidR="00CE6151" w:rsidRPr="00B37808" w:rsidRDefault="00CE6151" w:rsidP="00CE6151">
      <w:pPr>
        <w:pStyle w:val="4"/>
        <w:numPr>
          <w:ilvl w:val="3"/>
          <w:numId w:val="12"/>
        </w:numPr>
      </w:pPr>
      <w:r w:rsidRPr="00B37808">
        <w:rPr>
          <w:rFonts w:hint="eastAsia"/>
        </w:rPr>
        <w:t>澎湖縣民對籌組能源公司之觀感及該縣議會持反對意見之理由等節：</w:t>
      </w:r>
    </w:p>
    <w:p w:rsidR="00CE6151" w:rsidRPr="00CE6151" w:rsidRDefault="00CE6151" w:rsidP="00215312">
      <w:pPr>
        <w:pStyle w:val="5"/>
        <w:numPr>
          <w:ilvl w:val="4"/>
          <w:numId w:val="12"/>
        </w:numPr>
      </w:pPr>
      <w:r w:rsidRPr="00CE6151">
        <w:rPr>
          <w:rFonts w:hint="eastAsia"/>
        </w:rPr>
        <w:lastRenderedPageBreak/>
        <w:t>縣府為成立「澎湖能源科技公司」，自99</w:t>
      </w:r>
      <w:r>
        <w:rPr>
          <w:rFonts w:hint="eastAsia"/>
        </w:rPr>
        <w:t>至</w:t>
      </w:r>
      <w:r w:rsidRPr="00CE6151">
        <w:rPr>
          <w:rFonts w:hint="eastAsia"/>
        </w:rPr>
        <w:t>100年已於縣內各處辦理43場說明會，並於公司成立後可能先行設置風機之後寮、赤崁、通樑、池東等村於說明會後進行民意調查，統計結果計9成以上民眾贊成設置風機，近期將至中屯及通樑村採挨家挨戶民意調查，已獲得更詳實統計。</w:t>
      </w:r>
    </w:p>
    <w:p w:rsidR="00CE6151" w:rsidRPr="00CE6151" w:rsidRDefault="00CE6151" w:rsidP="00215312">
      <w:pPr>
        <w:pStyle w:val="5"/>
        <w:numPr>
          <w:ilvl w:val="4"/>
          <w:numId w:val="12"/>
        </w:numPr>
      </w:pPr>
      <w:r w:rsidRPr="00CE6151">
        <w:rPr>
          <w:rFonts w:hint="eastAsia"/>
        </w:rPr>
        <w:t>澎湖縣議會部分議員尚對「澎湖能源科技公司」成立方式係以BOT抑或皆由廠商開發，縣府抽成分紅方式尚有意見，縣府立場則希望以全民入股，邀請專業廠商共同經營。(三)為成立澎湖能源開發公司，澎湖縣政府於100年6月份100年度追加預算中提列500萬元「澎湖建設基金」(作業基金)預算予以挹注，惟經澎湖縣議會審議結果未通過，並裁示應加強辦理對縣民之說明，凝聚民意共識後，縣府將再提列於101年度總預算內，送請議會審議(11月定期會)，作為推動澎湖能源公司成立所需之相關經費。</w:t>
      </w:r>
    </w:p>
    <w:p w:rsidR="00CE6151" w:rsidRPr="00B37808" w:rsidRDefault="00CE6151" w:rsidP="00CE6151">
      <w:pPr>
        <w:pStyle w:val="4"/>
        <w:numPr>
          <w:ilvl w:val="3"/>
          <w:numId w:val="12"/>
        </w:numPr>
      </w:pPr>
      <w:r w:rsidRPr="00B37808">
        <w:rPr>
          <w:rFonts w:hint="eastAsia"/>
        </w:rPr>
        <w:t>澎湖縣發展使用風力發電前之電力供應、澎湖縣用水供應情形等節：</w:t>
      </w:r>
    </w:p>
    <w:p w:rsidR="00CE6151" w:rsidRPr="00C90203" w:rsidRDefault="00CE6151" w:rsidP="00CE6151">
      <w:pPr>
        <w:pStyle w:val="5"/>
        <w:numPr>
          <w:ilvl w:val="4"/>
          <w:numId w:val="12"/>
        </w:numPr>
      </w:pPr>
      <w:r w:rsidRPr="00C90203">
        <w:rPr>
          <w:rFonts w:hint="eastAsia"/>
        </w:rPr>
        <w:t>電力供應部分：</w:t>
      </w:r>
    </w:p>
    <w:p w:rsidR="00CE6151" w:rsidRPr="009B309C" w:rsidRDefault="00525B93" w:rsidP="009B309C">
      <w:pPr>
        <w:pStyle w:val="5"/>
        <w:numPr>
          <w:ilvl w:val="0"/>
          <w:numId w:val="0"/>
        </w:numPr>
        <w:wordWrap w:val="0"/>
        <w:ind w:leftChars="615" w:left="2092" w:firstLineChars="195" w:firstLine="663"/>
      </w:pPr>
      <w:r>
        <w:rPr>
          <w:rFonts w:hint="eastAsia"/>
        </w:rPr>
        <w:t>臺</w:t>
      </w:r>
      <w:r w:rsidR="00CE6151" w:rsidRPr="009B309C">
        <w:rPr>
          <w:rFonts w:hint="eastAsia"/>
        </w:rPr>
        <w:t>電公司尖山電廠現有12部發電機組，總容量12萬9,772kW，每年最高使用容量約7萬kW，最低容量約3萬kW，</w:t>
      </w:r>
      <w:r>
        <w:rPr>
          <w:rFonts w:hint="eastAsia"/>
        </w:rPr>
        <w:t>臺</w:t>
      </w:r>
      <w:r w:rsidR="00CE6151" w:rsidRPr="009B309C">
        <w:rPr>
          <w:rFonts w:hint="eastAsia"/>
        </w:rPr>
        <w:t>電公司每年虧損約20億元，每度電成本約8元</w:t>
      </w:r>
      <w:r w:rsidR="0072113F">
        <w:rPr>
          <w:rFonts w:hint="eastAsia"/>
        </w:rPr>
        <w:t>(</w:t>
      </w:r>
      <w:r w:rsidR="00CE6151" w:rsidRPr="009B309C">
        <w:rPr>
          <w:rFonts w:hint="eastAsia"/>
        </w:rPr>
        <w:t>家戶用電約2.8元/度</w:t>
      </w:r>
      <w:r w:rsidR="0072113F">
        <w:rPr>
          <w:rFonts w:hint="eastAsia"/>
        </w:rPr>
        <w:t>)</w:t>
      </w:r>
      <w:r w:rsidR="00CE6151" w:rsidRPr="009B309C">
        <w:rPr>
          <w:rFonts w:hint="eastAsia"/>
        </w:rPr>
        <w:t>，如縣府推展風力發電每度電成本約1.8元/度，躉售價2.61元/度，極具發展潛力，可使</w:t>
      </w:r>
      <w:r>
        <w:rPr>
          <w:rFonts w:hint="eastAsia"/>
        </w:rPr>
        <w:t>臺</w:t>
      </w:r>
      <w:r w:rsidR="00CE6151" w:rsidRPr="009B309C">
        <w:rPr>
          <w:rFonts w:hint="eastAsia"/>
        </w:rPr>
        <w:t>電公司及縣府雙贏。</w:t>
      </w:r>
    </w:p>
    <w:p w:rsidR="00C90203" w:rsidRPr="00C90203" w:rsidRDefault="00CE6151" w:rsidP="00CE6151">
      <w:pPr>
        <w:pStyle w:val="5"/>
        <w:numPr>
          <w:ilvl w:val="4"/>
          <w:numId w:val="12"/>
        </w:numPr>
      </w:pPr>
      <w:r w:rsidRPr="00C90203">
        <w:rPr>
          <w:rFonts w:hint="eastAsia"/>
        </w:rPr>
        <w:t>自來水供應部分：</w:t>
      </w:r>
    </w:p>
    <w:p w:rsidR="00CE6151" w:rsidRPr="00C90203" w:rsidRDefault="00CE6151" w:rsidP="00C90203">
      <w:pPr>
        <w:pStyle w:val="5"/>
        <w:numPr>
          <w:ilvl w:val="0"/>
          <w:numId w:val="0"/>
        </w:numPr>
        <w:wordWrap w:val="0"/>
        <w:ind w:leftChars="615" w:left="2092" w:firstLineChars="195" w:firstLine="663"/>
      </w:pPr>
      <w:r w:rsidRPr="00C90203">
        <w:rPr>
          <w:rFonts w:hint="eastAsia"/>
        </w:rPr>
        <w:lastRenderedPageBreak/>
        <w:t>目前馬公系統24,000</w:t>
      </w:r>
      <w:r w:rsidR="00215312">
        <w:rPr>
          <w:rFonts w:hint="eastAsia"/>
        </w:rPr>
        <w:t>公</w:t>
      </w:r>
      <w:r w:rsidRPr="00C90203">
        <w:rPr>
          <w:rFonts w:hint="eastAsia"/>
        </w:rPr>
        <w:t>噸/日，地面水庫供應5,000</w:t>
      </w:r>
      <w:r w:rsidR="00215312">
        <w:rPr>
          <w:rFonts w:hint="eastAsia"/>
        </w:rPr>
        <w:t>公</w:t>
      </w:r>
      <w:r w:rsidRPr="00C90203">
        <w:rPr>
          <w:rFonts w:hint="eastAsia"/>
        </w:rPr>
        <w:t>噸/日，地下水供應9,30</w:t>
      </w:r>
      <w:r w:rsidR="00215312" w:rsidRPr="00C90203">
        <w:rPr>
          <w:rFonts w:hint="eastAsia"/>
        </w:rPr>
        <w:t>0</w:t>
      </w:r>
      <w:r w:rsidR="00215312">
        <w:rPr>
          <w:rFonts w:hint="eastAsia"/>
        </w:rPr>
        <w:t>公</w:t>
      </w:r>
      <w:r w:rsidRPr="00C90203">
        <w:rPr>
          <w:rFonts w:hint="eastAsia"/>
        </w:rPr>
        <w:t>噸/日，烏崁海淡廠供應13,000</w:t>
      </w:r>
      <w:r w:rsidR="00614108">
        <w:rPr>
          <w:rFonts w:hint="eastAsia"/>
        </w:rPr>
        <w:t>公</w:t>
      </w:r>
      <w:r w:rsidRPr="00C90203">
        <w:rPr>
          <w:rFonts w:hint="eastAsia"/>
        </w:rPr>
        <w:t>噸/日，每日供需洽為平衡。烏崁海淡廠每噸購水合</w:t>
      </w:r>
      <w:r w:rsidR="00843120">
        <w:rPr>
          <w:rFonts w:hint="eastAsia"/>
        </w:rPr>
        <w:t>計</w:t>
      </w:r>
      <w:r w:rsidRPr="00C90203">
        <w:rPr>
          <w:rFonts w:hint="eastAsia"/>
        </w:rPr>
        <w:t>約32元</w:t>
      </w:r>
      <w:r w:rsidR="0072113F">
        <w:rPr>
          <w:rFonts w:hint="eastAsia"/>
        </w:rPr>
        <w:t>(</w:t>
      </w:r>
      <w:r w:rsidRPr="00C90203">
        <w:rPr>
          <w:rFonts w:hint="eastAsia"/>
        </w:rPr>
        <w:t>不含機組建置成本。如含建置成本，每</w:t>
      </w:r>
      <w:r w:rsidR="00614108">
        <w:rPr>
          <w:rFonts w:hint="eastAsia"/>
        </w:rPr>
        <w:t>公</w:t>
      </w:r>
      <w:r w:rsidRPr="00C90203">
        <w:rPr>
          <w:rFonts w:hint="eastAsia"/>
        </w:rPr>
        <w:t>噸水成本約需70元以上</w:t>
      </w:r>
      <w:r w:rsidR="0072113F">
        <w:rPr>
          <w:rFonts w:hint="eastAsia"/>
        </w:rPr>
        <w:t>)</w:t>
      </w:r>
      <w:r w:rsidRPr="00C90203">
        <w:rPr>
          <w:rFonts w:hint="eastAsia"/>
        </w:rPr>
        <w:t>，未來如欲發展觀光，恐有缺水之虞，澎湖縣政府實有自行發展供水構成條件。</w:t>
      </w:r>
    </w:p>
    <w:p w:rsidR="00CE6151" w:rsidRPr="00B37808" w:rsidRDefault="00CE6151" w:rsidP="00CE6151">
      <w:pPr>
        <w:pStyle w:val="4"/>
        <w:numPr>
          <w:ilvl w:val="3"/>
          <w:numId w:val="12"/>
        </w:numPr>
      </w:pPr>
      <w:r w:rsidRPr="00B37808">
        <w:rPr>
          <w:rFonts w:hint="eastAsia"/>
        </w:rPr>
        <w:t>推動電動機車目標、價格、性能、電池安全性、面臨困難及廢棄電池之處理等。</w:t>
      </w:r>
    </w:p>
    <w:p w:rsidR="00CE6151" w:rsidRPr="00064E61" w:rsidRDefault="00CE6151" w:rsidP="00064E61">
      <w:pPr>
        <w:pStyle w:val="5"/>
        <w:numPr>
          <w:ilvl w:val="4"/>
          <w:numId w:val="12"/>
        </w:numPr>
      </w:pPr>
      <w:r w:rsidRPr="00064E61">
        <w:rPr>
          <w:rFonts w:hint="eastAsia"/>
        </w:rPr>
        <w:t>建置澎湖低碳島專案計畫</w:t>
      </w:r>
      <w:r w:rsidR="00032C6F">
        <w:rPr>
          <w:rFonts w:hint="eastAsia"/>
        </w:rPr>
        <w:t>，</w:t>
      </w:r>
      <w:r w:rsidRPr="00064E61">
        <w:rPr>
          <w:rFonts w:hint="eastAsia"/>
        </w:rPr>
        <w:t>規劃於100至102年，每年推動2,000輛，3年共計6,000輛電動機車。</w:t>
      </w:r>
    </w:p>
    <w:p w:rsidR="00CE6151" w:rsidRPr="002A08B3" w:rsidRDefault="00CE6151" w:rsidP="00614437">
      <w:pPr>
        <w:pStyle w:val="5"/>
        <w:numPr>
          <w:ilvl w:val="4"/>
          <w:numId w:val="12"/>
        </w:numPr>
        <w:rPr>
          <w:spacing w:val="-6"/>
        </w:rPr>
      </w:pPr>
      <w:r w:rsidRPr="002A08B3">
        <w:rPr>
          <w:rFonts w:hint="eastAsia"/>
          <w:spacing w:val="-6"/>
        </w:rPr>
        <w:t>目前電動機車之價格，依型式、性能、品牌、配備規格之不同，而有相當之差距。小型與輕型等級產品介於47,000元/輛至57,000元/輛之間；輕型等級產品則介於63,000元/輛至72,000元/輛間</w:t>
      </w:r>
      <w:r w:rsidR="00C821FC" w:rsidRPr="002A08B3">
        <w:rPr>
          <w:rFonts w:hint="eastAsia"/>
          <w:spacing w:val="-6"/>
        </w:rPr>
        <w:t>。相關性能彙整如附表</w:t>
      </w:r>
      <w:r w:rsidR="00B95413">
        <w:rPr>
          <w:rFonts w:hint="eastAsia"/>
          <w:spacing w:val="-6"/>
        </w:rPr>
        <w:t>6</w:t>
      </w:r>
      <w:r w:rsidR="00C821FC" w:rsidRPr="002A08B3">
        <w:rPr>
          <w:rFonts w:hint="eastAsia"/>
          <w:spacing w:val="-6"/>
        </w:rPr>
        <w:t>。</w:t>
      </w:r>
    </w:p>
    <w:p w:rsidR="00C821FC" w:rsidRPr="00215312" w:rsidRDefault="00C821FC" w:rsidP="00E21274">
      <w:pPr>
        <w:pStyle w:val="afa"/>
        <w:spacing w:before="228"/>
      </w:pPr>
      <w:r>
        <w:br w:type="page"/>
      </w:r>
      <w:r w:rsidR="00980273">
        <w:rPr>
          <w:noProof/>
          <w:snapToGrid/>
          <w:lang w:bidi="ar-SA"/>
        </w:rPr>
        <w:lastRenderedPageBreak/>
        <w:drawing>
          <wp:anchor distT="0" distB="0" distL="114300" distR="114300" simplePos="0" relativeHeight="251667456" behindDoc="1" locked="0" layoutInCell="1" allowOverlap="1" wp14:anchorId="51D55026" wp14:editId="7F709FC3">
            <wp:simplePos x="0" y="0"/>
            <wp:positionH relativeFrom="column">
              <wp:posOffset>305435</wp:posOffset>
            </wp:positionH>
            <wp:positionV relativeFrom="paragraph">
              <wp:posOffset>533400</wp:posOffset>
            </wp:positionV>
            <wp:extent cx="5511800" cy="4308475"/>
            <wp:effectExtent l="19050" t="0" r="0" b="0"/>
            <wp:wrapTight wrapText="bothSides">
              <wp:wrapPolygon edited="0">
                <wp:start x="-75" y="0"/>
                <wp:lineTo x="-75" y="21489"/>
                <wp:lineTo x="21575" y="21489"/>
                <wp:lineTo x="21575" y="0"/>
                <wp:lineTo x="-75" y="0"/>
              </wp:wrapPolygon>
            </wp:wrapTight>
            <wp:docPr id="283" name="圖片 283" descr="圖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圖片2"/>
                    <pic:cNvPicPr>
                      <a:picLocks noChangeAspect="1" noChangeArrowheads="1"/>
                    </pic:cNvPicPr>
                  </pic:nvPicPr>
                  <pic:blipFill>
                    <a:blip r:embed="rId78" cstate="screen">
                      <a:extLst>
                        <a:ext uri="{28A0092B-C50C-407E-A947-70E740481C1C}">
                          <a14:useLocalDpi xmlns:a14="http://schemas.microsoft.com/office/drawing/2010/main"/>
                        </a:ext>
                      </a:extLst>
                    </a:blip>
                    <a:srcRect/>
                    <a:stretch>
                      <a:fillRect/>
                    </a:stretch>
                  </pic:blipFill>
                  <pic:spPr bwMode="auto">
                    <a:xfrm>
                      <a:off x="0" y="0"/>
                      <a:ext cx="5511800" cy="4308475"/>
                    </a:xfrm>
                    <a:prstGeom prst="rect">
                      <a:avLst/>
                    </a:prstGeom>
                    <a:noFill/>
                    <a:ln w="9525">
                      <a:noFill/>
                      <a:miter lim="800000"/>
                      <a:headEnd/>
                      <a:tailEnd/>
                    </a:ln>
                  </pic:spPr>
                </pic:pic>
              </a:graphicData>
            </a:graphic>
          </wp:anchor>
        </w:drawing>
      </w:r>
      <w:bookmarkStart w:id="1340" w:name="_Toc311051037"/>
      <w:r w:rsidR="007E207C" w:rsidRPr="00215312">
        <w:rPr>
          <w:rFonts w:hint="eastAsia"/>
        </w:rPr>
        <w:t>附表</w:t>
      </w:r>
      <w:r w:rsidR="00B95413">
        <w:rPr>
          <w:rFonts w:hint="eastAsia"/>
        </w:rPr>
        <w:t>6</w:t>
      </w:r>
      <w:r w:rsidR="007E207C" w:rsidRPr="00215312">
        <w:rPr>
          <w:rFonts w:hint="eastAsia"/>
        </w:rPr>
        <w:t>、</w:t>
      </w:r>
      <w:r w:rsidRPr="00215312">
        <w:rPr>
          <w:rFonts w:hint="eastAsia"/>
        </w:rPr>
        <w:t>電動機車型式性能一覽表</w:t>
      </w:r>
      <w:bookmarkEnd w:id="1340"/>
    </w:p>
    <w:p w:rsidR="00C821FC" w:rsidRPr="007E207C" w:rsidRDefault="007E207C" w:rsidP="00E21274">
      <w:pPr>
        <w:spacing w:afterLines="100" w:after="457" w:line="240" w:lineRule="exact"/>
        <w:ind w:leftChars="190" w:left="1020" w:hangingChars="170" w:hanging="374"/>
        <w:rPr>
          <w:rFonts w:ascii="Arial" w:hAnsi="標楷體"/>
          <w:sz w:val="20"/>
        </w:rPr>
      </w:pPr>
      <w:r w:rsidRPr="007E207C">
        <w:rPr>
          <w:rFonts w:ascii="Arial" w:hAnsi="標楷體" w:hint="eastAsia"/>
          <w:sz w:val="20"/>
        </w:rPr>
        <w:t>資料來源：能源局</w:t>
      </w:r>
      <w:r w:rsidR="007C044F">
        <w:rPr>
          <w:rFonts w:ascii="Arial" w:hAnsi="標楷體" w:hint="eastAsia"/>
          <w:sz w:val="20"/>
        </w:rPr>
        <w:t>、工業局。</w:t>
      </w:r>
    </w:p>
    <w:p w:rsidR="007C044F" w:rsidRDefault="007C044F" w:rsidP="007C044F">
      <w:pPr>
        <w:pStyle w:val="5"/>
        <w:numPr>
          <w:ilvl w:val="4"/>
          <w:numId w:val="12"/>
        </w:numPr>
      </w:pPr>
      <w:r>
        <w:rPr>
          <w:rFonts w:hint="eastAsia"/>
        </w:rPr>
        <w:t>目前經濟部認可之電動機車，整車及電池組符合電動機車性能、安全補助標準及相關測試規範之要求，係採用鋰電池，為確保消費者之安全，故補助之電動機車產品其電池組皆需通過震動、衝擊、掉落、溫度循環、部分短路、外部短路、壓毀、過充等測試項目加上針對產品不定期進行抽測，以確保產品依認可之規格製造，故在安全性上更有保障。故此經認可之電動機車檢測實驗室檢測通過稱為TES認證。</w:t>
      </w:r>
    </w:p>
    <w:p w:rsidR="007E207C" w:rsidRDefault="007C044F" w:rsidP="007C044F">
      <w:pPr>
        <w:pStyle w:val="5"/>
        <w:numPr>
          <w:ilvl w:val="4"/>
          <w:numId w:val="12"/>
        </w:numPr>
      </w:pPr>
      <w:r>
        <w:rPr>
          <w:rFonts w:hint="eastAsia"/>
        </w:rPr>
        <w:t>目前推動困難：</w:t>
      </w:r>
    </w:p>
    <w:p w:rsidR="007C044F" w:rsidRDefault="007C044F" w:rsidP="007C044F">
      <w:pPr>
        <w:pStyle w:val="6"/>
        <w:numPr>
          <w:ilvl w:val="5"/>
          <w:numId w:val="12"/>
        </w:numPr>
      </w:pPr>
      <w:r>
        <w:rPr>
          <w:rFonts w:hint="eastAsia"/>
        </w:rPr>
        <w:t>市場需求寡：</w:t>
      </w:r>
    </w:p>
    <w:p w:rsidR="007C044F" w:rsidRDefault="007C044F" w:rsidP="007C044F">
      <w:pPr>
        <w:pStyle w:val="5"/>
        <w:numPr>
          <w:ilvl w:val="0"/>
          <w:numId w:val="0"/>
        </w:numPr>
        <w:wordWrap w:val="0"/>
        <w:ind w:leftChars="715" w:left="2432" w:firstLineChars="195" w:firstLine="663"/>
      </w:pPr>
      <w:r>
        <w:rPr>
          <w:rFonts w:hint="eastAsia"/>
        </w:rPr>
        <w:lastRenderedPageBreak/>
        <w:t>澎湖平均每年度燃油機車購車掛牌數量約2,500輛，針對燃油機車需達8成替代率</w:t>
      </w:r>
      <w:r w:rsidR="00751BEC">
        <w:rPr>
          <w:rFonts w:hint="eastAsia"/>
        </w:rPr>
        <w:t>，</w:t>
      </w:r>
      <w:r>
        <w:rPr>
          <w:rFonts w:hint="eastAsia"/>
        </w:rPr>
        <w:t>始能達成推動年度目標。</w:t>
      </w:r>
    </w:p>
    <w:p w:rsidR="007C044F" w:rsidRDefault="007C044F" w:rsidP="007C044F">
      <w:pPr>
        <w:pStyle w:val="6"/>
        <w:numPr>
          <w:ilvl w:val="5"/>
          <w:numId w:val="12"/>
        </w:numPr>
      </w:pPr>
      <w:r>
        <w:rPr>
          <w:rFonts w:hint="eastAsia"/>
        </w:rPr>
        <w:t>機車租賃業燃油車獨占性：</w:t>
      </w:r>
    </w:p>
    <w:p w:rsidR="007C044F" w:rsidRDefault="007C044F" w:rsidP="007C044F">
      <w:pPr>
        <w:pStyle w:val="5"/>
        <w:numPr>
          <w:ilvl w:val="0"/>
          <w:numId w:val="0"/>
        </w:numPr>
        <w:wordWrap w:val="0"/>
        <w:ind w:leftChars="715" w:left="2432" w:firstLineChars="195" w:firstLine="663"/>
      </w:pPr>
      <w:r>
        <w:rPr>
          <w:rFonts w:hint="eastAsia"/>
        </w:rPr>
        <w:t>澎湖縣提供觀光遊客使用機車均以燃油車為主，業者對於電動機車接受度不高。囿於一般遊客騎乘機車於澎湖本島旅遊所需行駛里程逾百公里，惟目前電池續航力僅約30-50</w:t>
      </w:r>
      <w:r w:rsidR="00751BEC">
        <w:rPr>
          <w:rFonts w:hint="eastAsia"/>
        </w:rPr>
        <w:t>公里</w:t>
      </w:r>
      <w:r>
        <w:rPr>
          <w:rFonts w:hint="eastAsia"/>
        </w:rPr>
        <w:t>，加上多數租賃業者營業空間不足，設置充電站不易，故目前推動與便利超商結盟，使用電池交換之租賃模式進行示範成功模式，以提高租賃業主動汰換燃油車誘因。</w:t>
      </w:r>
    </w:p>
    <w:p w:rsidR="007C044F" w:rsidRDefault="007C044F" w:rsidP="007C044F">
      <w:pPr>
        <w:pStyle w:val="6"/>
        <w:numPr>
          <w:ilvl w:val="5"/>
          <w:numId w:val="12"/>
        </w:numPr>
      </w:pPr>
      <w:r>
        <w:rPr>
          <w:rFonts w:hint="eastAsia"/>
        </w:rPr>
        <w:t>澎湖縣特殊環境影響：</w:t>
      </w:r>
    </w:p>
    <w:p w:rsidR="007C044F" w:rsidRDefault="007C044F" w:rsidP="007C044F">
      <w:pPr>
        <w:pStyle w:val="5"/>
        <w:numPr>
          <w:ilvl w:val="0"/>
          <w:numId w:val="0"/>
        </w:numPr>
        <w:wordWrap w:val="0"/>
        <w:ind w:leftChars="715" w:left="2432" w:firstLineChars="195" w:firstLine="663"/>
      </w:pPr>
      <w:r>
        <w:rPr>
          <w:rFonts w:hint="eastAsia"/>
        </w:rPr>
        <w:t>因澎湖縣特殊海島性，且冬季東北季風強勁，不僅車廠針對防鹽害需付出更多成本，加上每年10月至</w:t>
      </w:r>
      <w:r w:rsidR="00751BEC">
        <w:rPr>
          <w:rFonts w:hint="eastAsia"/>
        </w:rPr>
        <w:t>翌年</w:t>
      </w:r>
      <w:r>
        <w:rPr>
          <w:rFonts w:hint="eastAsia"/>
        </w:rPr>
        <w:t>3月間因風大(11級以上強風)對續航力之挑戰更大，故在推動上，民眾熱度難以維持。</w:t>
      </w:r>
    </w:p>
    <w:p w:rsidR="007C044F" w:rsidRDefault="007C044F" w:rsidP="007C044F">
      <w:pPr>
        <w:pStyle w:val="6"/>
        <w:numPr>
          <w:ilvl w:val="5"/>
          <w:numId w:val="12"/>
        </w:numPr>
      </w:pPr>
      <w:r>
        <w:rPr>
          <w:rFonts w:hint="eastAsia"/>
        </w:rPr>
        <w:t>消費者慣性期待心理：</w:t>
      </w:r>
    </w:p>
    <w:p w:rsidR="007C044F" w:rsidRDefault="007C044F" w:rsidP="007C044F">
      <w:pPr>
        <w:pStyle w:val="5"/>
        <w:numPr>
          <w:ilvl w:val="0"/>
          <w:numId w:val="0"/>
        </w:numPr>
        <w:wordWrap w:val="0"/>
        <w:ind w:leftChars="715" w:left="2432" w:firstLineChars="195" w:firstLine="663"/>
      </w:pPr>
      <w:r>
        <w:rPr>
          <w:rFonts w:hint="eastAsia"/>
        </w:rPr>
        <w:t>消費者多習慣將電動機車與燃油機車性能拿來比對，惟使用習慣未配合改變，故目前產品性能仍有落差情況下，民眾對新產品抱持觀望保留態度，需搭配更有力道的廣宣</w:t>
      </w:r>
      <w:r w:rsidR="00751BEC">
        <w:rPr>
          <w:rFonts w:hint="eastAsia"/>
        </w:rPr>
        <w:t>加以</w:t>
      </w:r>
      <w:r>
        <w:rPr>
          <w:rFonts w:hint="eastAsia"/>
        </w:rPr>
        <w:t>推動。</w:t>
      </w:r>
    </w:p>
    <w:p w:rsidR="007C044F" w:rsidRDefault="007C044F" w:rsidP="007C044F">
      <w:pPr>
        <w:pStyle w:val="6"/>
        <w:numPr>
          <w:ilvl w:val="5"/>
          <w:numId w:val="12"/>
        </w:numPr>
      </w:pPr>
      <w:r>
        <w:rPr>
          <w:rFonts w:hint="eastAsia"/>
        </w:rPr>
        <w:t>電池成本過高：</w:t>
      </w:r>
    </w:p>
    <w:p w:rsidR="007C044F" w:rsidRDefault="007C044F" w:rsidP="00751BEC">
      <w:pPr>
        <w:pStyle w:val="5"/>
        <w:numPr>
          <w:ilvl w:val="0"/>
          <w:numId w:val="0"/>
        </w:numPr>
        <w:kinsoku/>
        <w:ind w:leftChars="715" w:left="2432" w:firstLineChars="195" w:firstLine="663"/>
      </w:pPr>
      <w:r>
        <w:rPr>
          <w:rFonts w:hint="eastAsia"/>
        </w:rPr>
        <w:t>目前電池汰換新購，每組價格約1萬5,000元/小型輕型，至2萬2,000元/輕型，對於消費者而言，負擔較重，亦為造成其望之卻步的主因。</w:t>
      </w:r>
    </w:p>
    <w:p w:rsidR="007C044F" w:rsidRDefault="007C044F" w:rsidP="007C044F">
      <w:pPr>
        <w:pStyle w:val="6"/>
        <w:numPr>
          <w:ilvl w:val="5"/>
          <w:numId w:val="12"/>
        </w:numPr>
      </w:pPr>
      <w:r>
        <w:rPr>
          <w:rFonts w:hint="eastAsia"/>
        </w:rPr>
        <w:lastRenderedPageBreak/>
        <w:t>廢棄電池處理：</w:t>
      </w:r>
    </w:p>
    <w:p w:rsidR="007C044F" w:rsidRDefault="007C044F" w:rsidP="007C044F">
      <w:pPr>
        <w:pStyle w:val="5"/>
        <w:numPr>
          <w:ilvl w:val="0"/>
          <w:numId w:val="0"/>
        </w:numPr>
        <w:wordWrap w:val="0"/>
        <w:ind w:leftChars="715" w:left="2432" w:firstLineChars="195" w:firstLine="663"/>
      </w:pPr>
      <w:r>
        <w:rPr>
          <w:rFonts w:hint="eastAsia"/>
        </w:rPr>
        <w:t>目前各車廠於澎湖地區皆提供2年以上之電池保修</w:t>
      </w:r>
      <w:r w:rsidR="00751BEC">
        <w:rPr>
          <w:rFonts w:hint="eastAsia"/>
        </w:rPr>
        <w:t>、</w:t>
      </w:r>
      <w:r>
        <w:rPr>
          <w:rFonts w:hint="eastAsia"/>
        </w:rPr>
        <w:t>保固服務，並負責回收處理廢棄電池。</w:t>
      </w:r>
    </w:p>
    <w:p w:rsidR="008D365F" w:rsidRPr="00B37808" w:rsidRDefault="008D365F" w:rsidP="008D365F">
      <w:pPr>
        <w:pStyle w:val="4"/>
        <w:numPr>
          <w:ilvl w:val="3"/>
          <w:numId w:val="12"/>
        </w:numPr>
      </w:pPr>
      <w:r w:rsidRPr="00B37808">
        <w:rPr>
          <w:rFonts w:hint="eastAsia"/>
        </w:rPr>
        <w:t>目前風力發電占比約1.15</w:t>
      </w:r>
      <w:r w:rsidR="00614108" w:rsidRPr="00B37808">
        <w:rPr>
          <w:rFonts w:hint="eastAsia"/>
        </w:rPr>
        <w:t>％</w:t>
      </w:r>
      <w:r w:rsidRPr="00B37808">
        <w:rPr>
          <w:rFonts w:hint="eastAsia"/>
        </w:rPr>
        <w:t>，中長程規劃為何?風力發電設備、技術仰賴國外，採購品牌多，後續維修困難，如何改善？有關人才培訓、設備與技處發展等應朝本土化方向進行等節：</w:t>
      </w:r>
    </w:p>
    <w:p w:rsidR="008D365F" w:rsidRDefault="008D365F" w:rsidP="008D365F">
      <w:pPr>
        <w:pStyle w:val="5"/>
        <w:numPr>
          <w:ilvl w:val="4"/>
          <w:numId w:val="12"/>
        </w:numPr>
      </w:pPr>
      <w:r>
        <w:rPr>
          <w:rFonts w:hint="eastAsia"/>
        </w:rPr>
        <w:t>目前</w:t>
      </w:r>
      <w:r w:rsidR="00525B93">
        <w:rPr>
          <w:rFonts w:hint="eastAsia"/>
        </w:rPr>
        <w:t>臺</w:t>
      </w:r>
      <w:r>
        <w:rPr>
          <w:rFonts w:hint="eastAsia"/>
        </w:rPr>
        <w:t>電公司對澎湖地區風力發電之中期規劃目標為澎湖低碳島計畫陸域風力，預計裝置容量33MW，投資總額約30億元，預計於104年完成；長期規劃目標為開發離岸風力，以第1期湖西離岸計畫為例，預計設置40部風機，裝置容量144MW，投資總額約288億元，預計110年完成。</w:t>
      </w:r>
    </w:p>
    <w:p w:rsidR="00751BEC" w:rsidRDefault="00525B93" w:rsidP="008D365F">
      <w:pPr>
        <w:pStyle w:val="5"/>
        <w:numPr>
          <w:ilvl w:val="4"/>
          <w:numId w:val="12"/>
        </w:numPr>
      </w:pPr>
      <w:r>
        <w:rPr>
          <w:rFonts w:hint="eastAsia"/>
        </w:rPr>
        <w:t>臺</w:t>
      </w:r>
      <w:r w:rsidR="008D365F">
        <w:rPr>
          <w:rFonts w:hint="eastAsia"/>
        </w:rPr>
        <w:t>電公司風力</w:t>
      </w:r>
      <w:r w:rsidR="00751BEC">
        <w:rPr>
          <w:rFonts w:hint="eastAsia"/>
        </w:rPr>
        <w:t>第</w:t>
      </w:r>
      <w:r w:rsidR="008D365F">
        <w:rPr>
          <w:rFonts w:hint="eastAsia"/>
        </w:rPr>
        <w:t>一期採購係以統包方式逐案辦理，結合風機採購及安裝，因受限政府採購法及相關法規限制，無法指定廠牌及機型，故造成各場址風機型號有所不同。自風力二期以後，依廠址取得情況，儘量集中成一個標案，以減少多種風機廠牌與機型不同之痛。</w:t>
      </w:r>
    </w:p>
    <w:p w:rsidR="008D365F" w:rsidRDefault="008D365F" w:rsidP="008D365F">
      <w:pPr>
        <w:pStyle w:val="5"/>
        <w:numPr>
          <w:ilvl w:val="4"/>
          <w:numId w:val="12"/>
        </w:numPr>
      </w:pPr>
      <w:r>
        <w:rPr>
          <w:rFonts w:hint="eastAsia"/>
        </w:rPr>
        <w:t>有關風力發電技術本土化及國內人才培訓部分，</w:t>
      </w:r>
      <w:r w:rsidR="00525B93">
        <w:rPr>
          <w:rFonts w:hint="eastAsia"/>
        </w:rPr>
        <w:t>臺</w:t>
      </w:r>
      <w:r>
        <w:rPr>
          <w:rFonts w:hint="eastAsia"/>
        </w:rPr>
        <w:t>電公司風力第二期第二標及第三期風機採購案，要求得標廠商需簽署工業合作計畫承諾書及風力發電機組機電設備國內產值</w:t>
      </w:r>
      <w:r w:rsidR="00751BEC">
        <w:rPr>
          <w:rFonts w:hint="eastAsia"/>
        </w:rPr>
        <w:t>3</w:t>
      </w:r>
      <w:r>
        <w:rPr>
          <w:rFonts w:hint="eastAsia"/>
        </w:rPr>
        <w:t>成以上承諾書，除協助維持該採購案之設備正常營運需要外，並建立國內風力發電產業系統、維修及零組件供應之自主能力，協助國內廠商進入國際供應鏈體系。另</w:t>
      </w:r>
      <w:r w:rsidR="00525B93">
        <w:rPr>
          <w:rFonts w:hint="eastAsia"/>
        </w:rPr>
        <w:t>臺</w:t>
      </w:r>
      <w:r>
        <w:rPr>
          <w:rFonts w:hint="eastAsia"/>
        </w:rPr>
        <w:t>電公司成立「再生能源處」專職該公司再生能源之運轉及維護工作</w:t>
      </w:r>
      <w:r>
        <w:rPr>
          <w:rFonts w:hint="eastAsia"/>
        </w:rPr>
        <w:lastRenderedPageBreak/>
        <w:t>，對於國內人才培訓亦有所助益。</w:t>
      </w:r>
    </w:p>
    <w:p w:rsidR="008D365F" w:rsidRPr="001A463F" w:rsidRDefault="008D365F" w:rsidP="008D365F">
      <w:pPr>
        <w:pStyle w:val="4"/>
        <w:numPr>
          <w:ilvl w:val="3"/>
          <w:numId w:val="12"/>
        </w:numPr>
        <w:rPr>
          <w:b/>
        </w:rPr>
      </w:pPr>
      <w:r w:rsidRPr="001A463F">
        <w:rPr>
          <w:rFonts w:hint="eastAsia"/>
          <w:b/>
        </w:rPr>
        <w:t>我國離岸風力發展潛能大，惟風力發電廠商多為零組件供應商乙節：</w:t>
      </w:r>
    </w:p>
    <w:p w:rsidR="007E207C" w:rsidRDefault="008D365F" w:rsidP="001A463F">
      <w:pPr>
        <w:pStyle w:val="5"/>
        <w:numPr>
          <w:ilvl w:val="4"/>
          <w:numId w:val="12"/>
        </w:numPr>
      </w:pPr>
      <w:r>
        <w:rPr>
          <w:rFonts w:hint="eastAsia"/>
        </w:rPr>
        <w:t>目前國內進行風力機技術研發之主要單位為國科會、能源局、工業局等，其分工如</w:t>
      </w:r>
      <w:r w:rsidR="001A463F">
        <w:rPr>
          <w:rFonts w:hint="eastAsia"/>
        </w:rPr>
        <w:t>下附</w:t>
      </w:r>
      <w:r>
        <w:rPr>
          <w:rFonts w:hint="eastAsia"/>
        </w:rPr>
        <w:t>表</w:t>
      </w:r>
      <w:r w:rsidR="00B95413">
        <w:rPr>
          <w:rFonts w:hint="eastAsia"/>
        </w:rPr>
        <w:t>7</w:t>
      </w:r>
      <w:r>
        <w:rPr>
          <w:rFonts w:hint="eastAsia"/>
        </w:rPr>
        <w:t>所示。</w:t>
      </w:r>
    </w:p>
    <w:p w:rsidR="00917BB2" w:rsidRPr="00817873" w:rsidRDefault="00EF2724" w:rsidP="00E21274">
      <w:pPr>
        <w:pStyle w:val="afa"/>
        <w:spacing w:before="228"/>
        <w:rPr>
          <w:noProof/>
        </w:rPr>
      </w:pPr>
      <w:bookmarkStart w:id="1341" w:name="_Toc311051038"/>
      <w:r w:rsidRPr="00817873">
        <w:rPr>
          <w:rFonts w:hint="eastAsia"/>
          <w:noProof/>
        </w:rPr>
        <w:t>附表</w:t>
      </w:r>
      <w:r w:rsidR="00B95413">
        <w:rPr>
          <w:rFonts w:hint="eastAsia"/>
          <w:noProof/>
        </w:rPr>
        <w:t>7</w:t>
      </w:r>
      <w:r w:rsidRPr="00817873">
        <w:rPr>
          <w:rFonts w:hint="eastAsia"/>
          <w:noProof/>
        </w:rPr>
        <w:t>、國內進行風力機技術研發分工</w:t>
      </w:r>
      <w:bookmarkEnd w:id="1341"/>
    </w:p>
    <w:tbl>
      <w:tblPr>
        <w:tblW w:w="6965" w:type="dxa"/>
        <w:tblInd w:w="1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4253"/>
        <w:gridCol w:w="1722"/>
      </w:tblGrid>
      <w:tr w:rsidR="00917BB2" w:rsidRPr="00917BB2" w:rsidTr="009438CB">
        <w:trPr>
          <w:trHeight w:val="344"/>
        </w:trPr>
        <w:tc>
          <w:tcPr>
            <w:tcW w:w="990" w:type="dxa"/>
            <w:shd w:val="clear" w:color="auto" w:fill="92D050"/>
            <w:vAlign w:val="center"/>
          </w:tcPr>
          <w:p w:rsidR="00917BB2" w:rsidRPr="00917BB2" w:rsidRDefault="00917BB2" w:rsidP="002A08B3">
            <w:pPr>
              <w:kinsoku w:val="0"/>
              <w:overflowPunct w:val="0"/>
              <w:autoSpaceDE w:val="0"/>
              <w:autoSpaceDN w:val="0"/>
              <w:spacing w:before="100" w:beforeAutospacing="1" w:after="100" w:afterAutospacing="1" w:line="300" w:lineRule="exact"/>
              <w:jc w:val="center"/>
              <w:rPr>
                <w:rFonts w:ascii="Arial" w:hAnsi="Arial"/>
                <w:spacing w:val="-10"/>
                <w:sz w:val="24"/>
                <w:szCs w:val="24"/>
              </w:rPr>
            </w:pPr>
            <w:r w:rsidRPr="00917BB2">
              <w:rPr>
                <w:rFonts w:ascii="Arial" w:hAnsi="標楷體"/>
                <w:spacing w:val="-10"/>
                <w:sz w:val="24"/>
                <w:szCs w:val="24"/>
              </w:rPr>
              <w:t>單</w:t>
            </w:r>
            <w:r w:rsidRPr="00917BB2">
              <w:rPr>
                <w:rFonts w:ascii="Arial" w:hAnsi="Arial"/>
                <w:spacing w:val="-10"/>
                <w:sz w:val="24"/>
                <w:szCs w:val="24"/>
              </w:rPr>
              <w:t xml:space="preserve"> </w:t>
            </w:r>
            <w:r w:rsidRPr="00917BB2">
              <w:rPr>
                <w:rFonts w:ascii="Arial" w:hAnsi="標楷體"/>
                <w:spacing w:val="-10"/>
                <w:sz w:val="24"/>
                <w:szCs w:val="24"/>
              </w:rPr>
              <w:t>位</w:t>
            </w:r>
          </w:p>
        </w:tc>
        <w:tc>
          <w:tcPr>
            <w:tcW w:w="4253" w:type="dxa"/>
            <w:shd w:val="clear" w:color="auto" w:fill="92D050"/>
            <w:vAlign w:val="center"/>
          </w:tcPr>
          <w:p w:rsidR="00917BB2" w:rsidRPr="00917BB2" w:rsidRDefault="00917BB2" w:rsidP="002A08B3">
            <w:pPr>
              <w:kinsoku w:val="0"/>
              <w:overflowPunct w:val="0"/>
              <w:autoSpaceDE w:val="0"/>
              <w:autoSpaceDN w:val="0"/>
              <w:spacing w:before="100" w:beforeAutospacing="1" w:after="100" w:afterAutospacing="1" w:line="300" w:lineRule="exact"/>
              <w:jc w:val="center"/>
              <w:rPr>
                <w:rFonts w:ascii="Arial" w:hAnsi="Arial"/>
                <w:spacing w:val="-10"/>
                <w:sz w:val="24"/>
                <w:szCs w:val="24"/>
              </w:rPr>
            </w:pPr>
            <w:r w:rsidRPr="00917BB2">
              <w:rPr>
                <w:rFonts w:ascii="Arial" w:hAnsi="標楷體"/>
                <w:spacing w:val="-10"/>
                <w:sz w:val="24"/>
                <w:szCs w:val="24"/>
              </w:rPr>
              <w:t>推動風機技術研發之目標及任務</w:t>
            </w:r>
          </w:p>
        </w:tc>
        <w:tc>
          <w:tcPr>
            <w:tcW w:w="1722" w:type="dxa"/>
            <w:shd w:val="clear" w:color="auto" w:fill="92D050"/>
            <w:vAlign w:val="center"/>
          </w:tcPr>
          <w:p w:rsidR="00917BB2" w:rsidRPr="00917BB2" w:rsidRDefault="00917BB2" w:rsidP="002A08B3">
            <w:pPr>
              <w:kinsoku w:val="0"/>
              <w:overflowPunct w:val="0"/>
              <w:autoSpaceDE w:val="0"/>
              <w:autoSpaceDN w:val="0"/>
              <w:spacing w:before="100" w:beforeAutospacing="1" w:after="100" w:afterAutospacing="1" w:line="300" w:lineRule="exact"/>
              <w:jc w:val="center"/>
              <w:rPr>
                <w:rFonts w:ascii="Arial" w:hAnsi="Arial"/>
                <w:spacing w:val="-10"/>
                <w:sz w:val="24"/>
                <w:szCs w:val="24"/>
              </w:rPr>
            </w:pPr>
            <w:r w:rsidRPr="00917BB2">
              <w:rPr>
                <w:rFonts w:ascii="Arial" w:hAnsi="標楷體"/>
                <w:spacing w:val="-10"/>
                <w:sz w:val="24"/>
                <w:szCs w:val="24"/>
              </w:rPr>
              <w:t>相關執行計畫</w:t>
            </w:r>
          </w:p>
        </w:tc>
      </w:tr>
      <w:tr w:rsidR="00917BB2" w:rsidRPr="00917BB2" w:rsidTr="009438CB">
        <w:tc>
          <w:tcPr>
            <w:tcW w:w="990" w:type="dxa"/>
            <w:vAlign w:val="center"/>
          </w:tcPr>
          <w:p w:rsidR="00917BB2" w:rsidRPr="00917BB2" w:rsidRDefault="00917BB2" w:rsidP="002A08B3">
            <w:pPr>
              <w:kinsoku w:val="0"/>
              <w:overflowPunct w:val="0"/>
              <w:autoSpaceDE w:val="0"/>
              <w:autoSpaceDN w:val="0"/>
              <w:spacing w:line="300" w:lineRule="exact"/>
              <w:jc w:val="center"/>
              <w:rPr>
                <w:rFonts w:ascii="Arial" w:hAnsi="Arial"/>
                <w:spacing w:val="-10"/>
                <w:sz w:val="24"/>
                <w:szCs w:val="24"/>
              </w:rPr>
            </w:pPr>
            <w:r w:rsidRPr="00917BB2">
              <w:rPr>
                <w:rFonts w:ascii="Arial" w:hAnsi="標楷體"/>
                <w:spacing w:val="-10"/>
                <w:sz w:val="24"/>
                <w:szCs w:val="24"/>
              </w:rPr>
              <w:t>國科會</w:t>
            </w:r>
          </w:p>
        </w:tc>
        <w:tc>
          <w:tcPr>
            <w:tcW w:w="4253" w:type="dxa"/>
          </w:tcPr>
          <w:p w:rsidR="00917BB2" w:rsidRPr="00917BB2" w:rsidRDefault="00917BB2" w:rsidP="002A08B3">
            <w:pPr>
              <w:kinsoku w:val="0"/>
              <w:overflowPunct w:val="0"/>
              <w:autoSpaceDE w:val="0"/>
              <w:autoSpaceDN w:val="0"/>
              <w:spacing w:line="300" w:lineRule="exact"/>
              <w:jc w:val="both"/>
              <w:rPr>
                <w:rFonts w:ascii="Arial" w:hAnsi="Arial"/>
                <w:spacing w:val="-10"/>
                <w:sz w:val="24"/>
                <w:szCs w:val="24"/>
              </w:rPr>
            </w:pPr>
            <w:r w:rsidRPr="00917BB2">
              <w:rPr>
                <w:rFonts w:ascii="Arial" w:hAnsi="標楷體"/>
                <w:spacing w:val="-10"/>
                <w:sz w:val="24"/>
                <w:szCs w:val="24"/>
              </w:rPr>
              <w:t>依據經建會「永續能源政策綱領</w:t>
            </w:r>
            <w:r w:rsidRPr="00917BB2">
              <w:rPr>
                <w:rFonts w:ascii="Arial" w:hAnsi="Arial"/>
                <w:spacing w:val="-10"/>
                <w:sz w:val="24"/>
                <w:szCs w:val="24"/>
              </w:rPr>
              <w:t>-</w:t>
            </w:r>
            <w:r w:rsidRPr="00917BB2">
              <w:rPr>
                <w:rFonts w:ascii="Arial" w:hAnsi="標楷體"/>
                <w:spacing w:val="-10"/>
                <w:sz w:val="24"/>
                <w:szCs w:val="24"/>
              </w:rPr>
              <w:t>節能減碳行動方案」整合國內學術界相關研究資源，以建立我國風能研發基礎技術，包括推廣風能提升自主再生能源</w:t>
            </w:r>
            <w:r w:rsidRPr="00917BB2">
              <w:rPr>
                <w:rFonts w:ascii="Arial" w:hAnsi="標楷體" w:hint="eastAsia"/>
                <w:spacing w:val="-10"/>
                <w:sz w:val="24"/>
                <w:szCs w:val="24"/>
              </w:rPr>
              <w:t>占</w:t>
            </w:r>
            <w:r w:rsidRPr="00917BB2">
              <w:rPr>
                <w:rFonts w:ascii="Arial" w:hAnsi="標楷體"/>
                <w:spacing w:val="-10"/>
                <w:sz w:val="24"/>
                <w:szCs w:val="24"/>
              </w:rPr>
              <w:t>比；帶動中小型風力發電設備產業發展；發展前瞻技術提升風電競爭力。</w:t>
            </w:r>
          </w:p>
        </w:tc>
        <w:tc>
          <w:tcPr>
            <w:tcW w:w="1722" w:type="dxa"/>
            <w:vAlign w:val="center"/>
          </w:tcPr>
          <w:p w:rsidR="00917BB2" w:rsidRPr="00917BB2" w:rsidRDefault="00917BB2" w:rsidP="002A08B3">
            <w:pPr>
              <w:kinsoku w:val="0"/>
              <w:overflowPunct w:val="0"/>
              <w:autoSpaceDE w:val="0"/>
              <w:autoSpaceDN w:val="0"/>
              <w:spacing w:line="300" w:lineRule="exact"/>
              <w:jc w:val="both"/>
              <w:rPr>
                <w:rFonts w:ascii="Arial" w:hAnsi="Arial"/>
                <w:spacing w:val="-10"/>
                <w:sz w:val="24"/>
                <w:szCs w:val="24"/>
              </w:rPr>
            </w:pPr>
            <w:r w:rsidRPr="00917BB2">
              <w:rPr>
                <w:rFonts w:ascii="Arial" w:hAnsi="標楷體"/>
                <w:spacing w:val="-10"/>
                <w:sz w:val="24"/>
                <w:szCs w:val="24"/>
              </w:rPr>
              <w:t>能源國家型科技計畫</w:t>
            </w:r>
            <w:r w:rsidRPr="00917BB2">
              <w:rPr>
                <w:rFonts w:ascii="Arial" w:hAnsi="Arial"/>
                <w:spacing w:val="-10"/>
                <w:sz w:val="24"/>
                <w:szCs w:val="24"/>
              </w:rPr>
              <w:t>(NEP)</w:t>
            </w:r>
          </w:p>
        </w:tc>
      </w:tr>
      <w:tr w:rsidR="00917BB2" w:rsidRPr="00917BB2" w:rsidTr="009438CB">
        <w:tc>
          <w:tcPr>
            <w:tcW w:w="990" w:type="dxa"/>
            <w:vAlign w:val="center"/>
          </w:tcPr>
          <w:p w:rsidR="00917BB2" w:rsidRPr="00917BB2" w:rsidRDefault="00917BB2" w:rsidP="002A08B3">
            <w:pPr>
              <w:kinsoku w:val="0"/>
              <w:overflowPunct w:val="0"/>
              <w:autoSpaceDE w:val="0"/>
              <w:autoSpaceDN w:val="0"/>
              <w:spacing w:line="300" w:lineRule="exact"/>
              <w:jc w:val="center"/>
              <w:rPr>
                <w:rFonts w:ascii="Arial" w:hAnsi="Arial"/>
                <w:spacing w:val="-10"/>
                <w:sz w:val="24"/>
                <w:szCs w:val="24"/>
              </w:rPr>
            </w:pPr>
            <w:r w:rsidRPr="00917BB2">
              <w:rPr>
                <w:rFonts w:ascii="Arial" w:hAnsi="標楷體"/>
                <w:spacing w:val="-10"/>
                <w:sz w:val="24"/>
                <w:szCs w:val="24"/>
              </w:rPr>
              <w:t>能源局</w:t>
            </w:r>
          </w:p>
        </w:tc>
        <w:tc>
          <w:tcPr>
            <w:tcW w:w="4253" w:type="dxa"/>
          </w:tcPr>
          <w:p w:rsidR="00917BB2" w:rsidRPr="00917BB2" w:rsidRDefault="00917BB2" w:rsidP="002A08B3">
            <w:pPr>
              <w:kinsoku w:val="0"/>
              <w:overflowPunct w:val="0"/>
              <w:autoSpaceDE w:val="0"/>
              <w:autoSpaceDN w:val="0"/>
              <w:spacing w:line="300" w:lineRule="exact"/>
              <w:jc w:val="both"/>
              <w:rPr>
                <w:rFonts w:ascii="Arial" w:hAnsi="Arial"/>
                <w:spacing w:val="-10"/>
                <w:sz w:val="24"/>
                <w:szCs w:val="24"/>
              </w:rPr>
            </w:pPr>
            <w:r w:rsidRPr="00917BB2">
              <w:rPr>
                <w:rFonts w:ascii="Arial" w:hAnsi="標楷體"/>
                <w:spacing w:val="-10"/>
                <w:sz w:val="24"/>
                <w:szCs w:val="24"/>
              </w:rPr>
              <w:t>依據「全國能源會議」及行政院科技顧問會議「</w:t>
            </w:r>
            <w:r w:rsidR="00362A6B">
              <w:rPr>
                <w:rFonts w:ascii="Arial" w:hAnsi="標楷體"/>
                <w:spacing w:val="-10"/>
                <w:sz w:val="24"/>
                <w:szCs w:val="24"/>
              </w:rPr>
              <w:t>綠能</w:t>
            </w:r>
            <w:r w:rsidRPr="00917BB2">
              <w:rPr>
                <w:rFonts w:ascii="Arial" w:hAnsi="標楷體"/>
                <w:spacing w:val="-10"/>
                <w:sz w:val="24"/>
                <w:szCs w:val="24"/>
              </w:rPr>
              <w:t>產業」議題之結論，執行國內風能之推廣方案及風電關鍵技術科專計畫</w:t>
            </w:r>
            <w:r w:rsidRPr="00917BB2">
              <w:rPr>
                <w:rFonts w:ascii="Arial" w:hAnsi="Arial"/>
                <w:spacing w:val="-10"/>
                <w:sz w:val="24"/>
                <w:szCs w:val="24"/>
              </w:rPr>
              <w:t>(</w:t>
            </w:r>
            <w:r w:rsidRPr="00917BB2">
              <w:rPr>
                <w:rFonts w:ascii="Arial" w:hAnsi="標楷體"/>
                <w:spacing w:val="-10"/>
                <w:sz w:val="24"/>
                <w:szCs w:val="24"/>
              </w:rPr>
              <w:t>如：</w:t>
            </w:r>
            <w:r w:rsidRPr="00917BB2">
              <w:rPr>
                <w:rFonts w:ascii="Arial" w:hAnsi="Arial"/>
                <w:spacing w:val="-10"/>
                <w:sz w:val="24"/>
                <w:szCs w:val="24"/>
              </w:rPr>
              <w:t>MW</w:t>
            </w:r>
            <w:r w:rsidRPr="00917BB2">
              <w:rPr>
                <w:rFonts w:ascii="Arial" w:hAnsi="標楷體"/>
                <w:spacing w:val="-10"/>
                <w:sz w:val="24"/>
                <w:szCs w:val="24"/>
              </w:rPr>
              <w:t>級關鍵元件技術、自主化大型風電技術、陸海域風能評估技術</w:t>
            </w:r>
            <w:r w:rsidRPr="00917BB2">
              <w:rPr>
                <w:rFonts w:ascii="Arial" w:hAnsi="Arial"/>
                <w:spacing w:val="-10"/>
                <w:sz w:val="24"/>
                <w:szCs w:val="24"/>
              </w:rPr>
              <w:t>)</w:t>
            </w:r>
            <w:r w:rsidRPr="00917BB2">
              <w:rPr>
                <w:rFonts w:ascii="Arial" w:hAnsi="標楷體"/>
                <w:spacing w:val="-10"/>
                <w:sz w:val="24"/>
                <w:szCs w:val="24"/>
              </w:rPr>
              <w:t>，並帶動國內風電產業發展。</w:t>
            </w:r>
          </w:p>
        </w:tc>
        <w:tc>
          <w:tcPr>
            <w:tcW w:w="1722" w:type="dxa"/>
            <w:vAlign w:val="center"/>
          </w:tcPr>
          <w:p w:rsidR="00917BB2" w:rsidRPr="00917BB2" w:rsidRDefault="00362A6B" w:rsidP="002A08B3">
            <w:pPr>
              <w:kinsoku w:val="0"/>
              <w:overflowPunct w:val="0"/>
              <w:autoSpaceDE w:val="0"/>
              <w:autoSpaceDN w:val="0"/>
              <w:spacing w:line="300" w:lineRule="exact"/>
              <w:jc w:val="both"/>
              <w:rPr>
                <w:rFonts w:ascii="Arial" w:hAnsi="Arial"/>
                <w:spacing w:val="-10"/>
                <w:sz w:val="24"/>
                <w:szCs w:val="24"/>
              </w:rPr>
            </w:pPr>
            <w:r>
              <w:rPr>
                <w:rFonts w:ascii="Arial" w:hAnsi="標楷體"/>
                <w:spacing w:val="-10"/>
                <w:sz w:val="24"/>
                <w:szCs w:val="24"/>
              </w:rPr>
              <w:t>綠能</w:t>
            </w:r>
            <w:r w:rsidR="00917BB2" w:rsidRPr="00917BB2">
              <w:rPr>
                <w:rFonts w:ascii="Arial" w:hAnsi="標楷體"/>
                <w:spacing w:val="-10"/>
                <w:sz w:val="24"/>
                <w:szCs w:val="24"/>
              </w:rPr>
              <w:t>產業旭升方案</w:t>
            </w:r>
          </w:p>
        </w:tc>
      </w:tr>
      <w:tr w:rsidR="00917BB2" w:rsidRPr="00917BB2" w:rsidTr="009438CB">
        <w:tc>
          <w:tcPr>
            <w:tcW w:w="990" w:type="dxa"/>
            <w:vAlign w:val="center"/>
          </w:tcPr>
          <w:p w:rsidR="00917BB2" w:rsidRPr="00917BB2" w:rsidRDefault="00917BB2" w:rsidP="002A08B3">
            <w:pPr>
              <w:kinsoku w:val="0"/>
              <w:overflowPunct w:val="0"/>
              <w:autoSpaceDE w:val="0"/>
              <w:autoSpaceDN w:val="0"/>
              <w:spacing w:line="300" w:lineRule="exact"/>
              <w:jc w:val="center"/>
              <w:rPr>
                <w:rFonts w:ascii="Arial" w:hAnsi="Arial"/>
                <w:spacing w:val="-10"/>
                <w:sz w:val="24"/>
                <w:szCs w:val="24"/>
              </w:rPr>
            </w:pPr>
            <w:r w:rsidRPr="00917BB2">
              <w:rPr>
                <w:rFonts w:ascii="Arial" w:hAnsi="標楷體"/>
                <w:spacing w:val="-10"/>
                <w:sz w:val="24"/>
                <w:szCs w:val="24"/>
              </w:rPr>
              <w:t>工業局</w:t>
            </w:r>
          </w:p>
        </w:tc>
        <w:tc>
          <w:tcPr>
            <w:tcW w:w="4253" w:type="dxa"/>
          </w:tcPr>
          <w:p w:rsidR="00917BB2" w:rsidRPr="00917BB2" w:rsidRDefault="00917BB2" w:rsidP="002A08B3">
            <w:pPr>
              <w:kinsoku w:val="0"/>
              <w:overflowPunct w:val="0"/>
              <w:autoSpaceDE w:val="0"/>
              <w:autoSpaceDN w:val="0"/>
              <w:spacing w:line="300" w:lineRule="exact"/>
              <w:jc w:val="both"/>
              <w:rPr>
                <w:rFonts w:ascii="Arial" w:hAnsi="Arial"/>
                <w:spacing w:val="-10"/>
                <w:sz w:val="24"/>
                <w:szCs w:val="24"/>
              </w:rPr>
            </w:pPr>
            <w:r w:rsidRPr="00917BB2">
              <w:rPr>
                <w:rFonts w:ascii="Arial" w:hAnsi="標楷體"/>
                <w:spacing w:val="-10"/>
                <w:sz w:val="24"/>
                <w:szCs w:val="24"/>
              </w:rPr>
              <w:t>依據「全國能源會議」及「全國工業發展會議」結論致力於設備產業推動，涵蓋大型風力機關鍵性零組件與小型風力機整機開發，積極進行商機媒合，協助國內風電業者切入國際供應鏈。</w:t>
            </w:r>
          </w:p>
        </w:tc>
        <w:tc>
          <w:tcPr>
            <w:tcW w:w="1722" w:type="dxa"/>
            <w:vAlign w:val="center"/>
          </w:tcPr>
          <w:p w:rsidR="00917BB2" w:rsidRPr="00917BB2" w:rsidRDefault="00917BB2" w:rsidP="002A08B3">
            <w:pPr>
              <w:kinsoku w:val="0"/>
              <w:overflowPunct w:val="0"/>
              <w:autoSpaceDE w:val="0"/>
              <w:autoSpaceDN w:val="0"/>
              <w:spacing w:line="300" w:lineRule="exact"/>
              <w:jc w:val="both"/>
              <w:rPr>
                <w:rFonts w:ascii="Arial" w:hAnsi="Arial"/>
                <w:spacing w:val="-10"/>
                <w:sz w:val="24"/>
                <w:szCs w:val="24"/>
              </w:rPr>
            </w:pPr>
            <w:r w:rsidRPr="00917BB2">
              <w:rPr>
                <w:rFonts w:ascii="Arial" w:hAnsi="標楷體"/>
                <w:spacing w:val="-10"/>
                <w:sz w:val="24"/>
                <w:szCs w:val="24"/>
              </w:rPr>
              <w:t>再生能源設備產業推動計畫</w:t>
            </w:r>
          </w:p>
        </w:tc>
      </w:tr>
    </w:tbl>
    <w:p w:rsidR="00D2708A" w:rsidRPr="007E207C" w:rsidRDefault="00D2708A" w:rsidP="00E21274">
      <w:pPr>
        <w:spacing w:before="100" w:beforeAutospacing="1" w:afterLines="100" w:after="457" w:line="240" w:lineRule="exact"/>
        <w:ind w:leftChars="458" w:left="1699" w:hangingChars="64" w:hanging="141"/>
        <w:rPr>
          <w:rFonts w:ascii="Arial" w:hAnsi="標楷體"/>
          <w:sz w:val="20"/>
        </w:rPr>
      </w:pPr>
      <w:r w:rsidRPr="007E207C">
        <w:rPr>
          <w:rFonts w:ascii="Arial" w:hAnsi="標楷體" w:hint="eastAsia"/>
          <w:sz w:val="20"/>
        </w:rPr>
        <w:t>資料來源：能源局</w:t>
      </w:r>
      <w:r>
        <w:rPr>
          <w:rFonts w:ascii="Arial" w:hAnsi="標楷體" w:hint="eastAsia"/>
          <w:sz w:val="20"/>
        </w:rPr>
        <w:t>、工業局。</w:t>
      </w:r>
    </w:p>
    <w:p w:rsidR="00AA0FCB" w:rsidRDefault="00AA0FCB" w:rsidP="00AA0FCB">
      <w:pPr>
        <w:pStyle w:val="5"/>
        <w:numPr>
          <w:ilvl w:val="4"/>
          <w:numId w:val="12"/>
        </w:numPr>
      </w:pPr>
      <w:r>
        <w:rPr>
          <w:rFonts w:hint="eastAsia"/>
        </w:rPr>
        <w:t>關於國內零組件供應商數量高於整機系統商部分，此乃囿於國內產業既有之基本結構及國內市場規模。國內於重工業及大型設備產業方面，並未建立較強之規模，惟在機械加工、模具產業、機電控制及材料等部分，已累積豐富經驗，具備精密機械、機電整合、複材加工成型、流體機械設計、CFD及重電機組製造等相關技術研發能量。</w:t>
      </w:r>
    </w:p>
    <w:p w:rsidR="00AA0FCB" w:rsidRDefault="00AA0FCB" w:rsidP="00AA0FCB">
      <w:pPr>
        <w:pStyle w:val="5"/>
        <w:numPr>
          <w:ilvl w:val="4"/>
          <w:numId w:val="12"/>
        </w:numPr>
      </w:pPr>
      <w:r>
        <w:rPr>
          <w:rFonts w:hint="eastAsia"/>
        </w:rPr>
        <w:lastRenderedPageBreak/>
        <w:t>目前我國零組件廠商在葉片、齒輪箱、發電機、控制系統、電力轉換與輪轂鑄件等方面，已具一般產業技術與製造能力，因此，以技術門檻較低之零組件為主，切入全球風力機市場供應鏈。至大型風力機(含離岸風力機)整機系統方面，因欠缺相關技術與經驗，加上國內市場規模有限，廠商不易取得系統產品測試驗證實績，因此，尚難切入國際風力發電市場。</w:t>
      </w:r>
    </w:p>
    <w:p w:rsidR="00AA0FCB" w:rsidRDefault="00AA0FCB" w:rsidP="00AA0FCB">
      <w:pPr>
        <w:pStyle w:val="5"/>
        <w:numPr>
          <w:ilvl w:val="4"/>
          <w:numId w:val="12"/>
        </w:numPr>
      </w:pPr>
      <w:r>
        <w:rPr>
          <w:rFonts w:hint="eastAsia"/>
        </w:rPr>
        <w:t>能源局推動「</w:t>
      </w:r>
      <w:r w:rsidR="00362A6B">
        <w:rPr>
          <w:rFonts w:hint="eastAsia"/>
        </w:rPr>
        <w:t>綠能</w:t>
      </w:r>
      <w:r>
        <w:rPr>
          <w:rFonts w:hint="eastAsia"/>
        </w:rPr>
        <w:t>產業旭升方案」，目前國內大型風力發電產業已陸續建立開發實績，相關內容摘述如下：</w:t>
      </w:r>
    </w:p>
    <w:p w:rsidR="00AA0FCB" w:rsidRDefault="00AA0FCB" w:rsidP="00AA0FCB">
      <w:pPr>
        <w:pStyle w:val="6"/>
        <w:numPr>
          <w:ilvl w:val="5"/>
          <w:numId w:val="12"/>
        </w:numPr>
      </w:pPr>
      <w:r>
        <w:rPr>
          <w:rFonts w:hint="eastAsia"/>
        </w:rPr>
        <w:t>東元電機公司：</w:t>
      </w:r>
    </w:p>
    <w:p w:rsidR="00AA0FCB" w:rsidRDefault="00AA0FCB" w:rsidP="00AA0FCB">
      <w:pPr>
        <w:pStyle w:val="5"/>
        <w:numPr>
          <w:ilvl w:val="0"/>
          <w:numId w:val="0"/>
        </w:numPr>
        <w:wordWrap w:val="0"/>
        <w:ind w:leftChars="715" w:left="2432" w:firstLineChars="195" w:firstLine="663"/>
      </w:pPr>
      <w:r>
        <w:rPr>
          <w:rFonts w:hint="eastAsia"/>
        </w:rPr>
        <w:t>自92年開始投入風力發電機之研發，在設計、生產及應用方面已累積一定的技術，目前為GE風力發電機供應商之一。97年6月該公司與American Superconductor簽約，與其子公司Windtec共同研發TFC2000型2MW全功率式風力發電機組，並與</w:t>
      </w:r>
      <w:r w:rsidR="00525B93">
        <w:rPr>
          <w:rFonts w:hint="eastAsia"/>
        </w:rPr>
        <w:t>臺</w:t>
      </w:r>
      <w:r>
        <w:rPr>
          <w:rFonts w:hint="eastAsia"/>
        </w:rPr>
        <w:t>朔重工公司、中鋼機械公司、先進複材公司及工研院共同成立「</w:t>
      </w:r>
      <w:r w:rsidR="00525B93">
        <w:rPr>
          <w:rFonts w:hint="eastAsia"/>
        </w:rPr>
        <w:t>臺</w:t>
      </w:r>
      <w:r>
        <w:rPr>
          <w:rFonts w:hint="eastAsia"/>
        </w:rPr>
        <w:t>灣風電系統研發聯盟」開發關鍵零組件。東元公司於99年底在中國大陸內蒙古豎立首支國產2 MW風力發電機組，並於其後順利完成試車。100年6月東元公司與越南平順省順寧風場簽訂合約，提供30部2MW風力機，預計101年底以前完工，此為我國廠商接獲之第1筆大型風力機海外訂單，我國成為全球第8個大型風力機生產國。</w:t>
      </w:r>
    </w:p>
    <w:p w:rsidR="00AA0FCB" w:rsidRDefault="00AA0FCB" w:rsidP="00AA0FCB">
      <w:pPr>
        <w:pStyle w:val="6"/>
        <w:numPr>
          <w:ilvl w:val="5"/>
          <w:numId w:val="12"/>
        </w:numPr>
      </w:pPr>
      <w:r>
        <w:rPr>
          <w:rFonts w:hint="eastAsia"/>
        </w:rPr>
        <w:t>中鋼機械公司︰</w:t>
      </w:r>
    </w:p>
    <w:p w:rsidR="00AA0FCB" w:rsidRDefault="00AA0FCB" w:rsidP="00AA0FCB">
      <w:pPr>
        <w:pStyle w:val="5"/>
        <w:numPr>
          <w:ilvl w:val="0"/>
          <w:numId w:val="0"/>
        </w:numPr>
        <w:wordWrap w:val="0"/>
        <w:ind w:leftChars="715" w:left="2432" w:firstLineChars="195" w:firstLine="663"/>
      </w:pPr>
      <w:r>
        <w:rPr>
          <w:rFonts w:hint="eastAsia"/>
        </w:rPr>
        <w:t>為Vestas、GE、Gamesa、Enercon等公</w:t>
      </w:r>
      <w:r>
        <w:rPr>
          <w:rFonts w:hint="eastAsia"/>
        </w:rPr>
        <w:lastRenderedPageBreak/>
        <w:t>司有關風力發電機塔架之合格供應商。已承包</w:t>
      </w:r>
      <w:r w:rsidR="00525B93">
        <w:rPr>
          <w:rFonts w:hint="eastAsia"/>
        </w:rPr>
        <w:t>臺</w:t>
      </w:r>
      <w:r>
        <w:rPr>
          <w:rFonts w:hint="eastAsia"/>
        </w:rPr>
        <w:t>電大潭電廠、桃園大園、桃園觀音、核三廠、新竹香山、麥寮I期、四湖林口、澎湖中屯等風力發電場風機塔架；英華威竹南大鵬、彰濱工業區、彰濱崙尾區、鹿港區、</w:t>
      </w:r>
      <w:r w:rsidR="00525B93">
        <w:rPr>
          <w:rFonts w:hint="eastAsia"/>
        </w:rPr>
        <w:t>臺</w:t>
      </w:r>
      <w:r>
        <w:rPr>
          <w:rFonts w:hint="eastAsia"/>
        </w:rPr>
        <w:t>中大甲等風力發電場風機塔架。</w:t>
      </w:r>
    </w:p>
    <w:p w:rsidR="00AA0FCB" w:rsidRDefault="00525B93" w:rsidP="00AA0FCB">
      <w:pPr>
        <w:pStyle w:val="6"/>
        <w:numPr>
          <w:ilvl w:val="5"/>
          <w:numId w:val="12"/>
        </w:numPr>
      </w:pPr>
      <w:r>
        <w:rPr>
          <w:rFonts w:hint="eastAsia"/>
        </w:rPr>
        <w:t>臺</w:t>
      </w:r>
      <w:r w:rsidR="00AA0FCB">
        <w:rPr>
          <w:rFonts w:hint="eastAsia"/>
        </w:rPr>
        <w:t>朔重工公司︰</w:t>
      </w:r>
    </w:p>
    <w:p w:rsidR="00AA0FCB" w:rsidRDefault="00AA0FCB" w:rsidP="00AA0FCB">
      <w:pPr>
        <w:pStyle w:val="5"/>
        <w:numPr>
          <w:ilvl w:val="0"/>
          <w:numId w:val="0"/>
        </w:numPr>
        <w:wordWrap w:val="0"/>
        <w:ind w:leftChars="715" w:left="2432" w:firstLineChars="195" w:firstLine="663"/>
      </w:pPr>
      <w:r>
        <w:rPr>
          <w:rFonts w:hint="eastAsia"/>
        </w:rPr>
        <w:t>具備MW級齒輪箱設計製造能力，其2MW齒輪箱已安裝於東元公司首支TFC2000風力機中，並完成試車。</w:t>
      </w:r>
    </w:p>
    <w:p w:rsidR="00AA0FCB" w:rsidRDefault="00AA0FCB" w:rsidP="00AA0FCB">
      <w:pPr>
        <w:pStyle w:val="6"/>
        <w:numPr>
          <w:ilvl w:val="5"/>
          <w:numId w:val="12"/>
        </w:numPr>
      </w:pPr>
      <w:r>
        <w:rPr>
          <w:rFonts w:hint="eastAsia"/>
        </w:rPr>
        <w:t>先進複材公司︰</w:t>
      </w:r>
    </w:p>
    <w:p w:rsidR="00AA0FCB" w:rsidRDefault="00AA0FCB" w:rsidP="00AA0FCB">
      <w:pPr>
        <w:pStyle w:val="5"/>
        <w:numPr>
          <w:ilvl w:val="0"/>
          <w:numId w:val="0"/>
        </w:numPr>
        <w:wordWrap w:val="0"/>
        <w:ind w:leftChars="715" w:left="2432" w:firstLineChars="195" w:firstLine="663"/>
      </w:pPr>
      <w:r>
        <w:rPr>
          <w:rFonts w:hint="eastAsia"/>
        </w:rPr>
        <w:t>自TPI公司引進專利真空樹脂注入工法，已具備2MW風力機葉片技術開發及製造能力。</w:t>
      </w:r>
    </w:p>
    <w:p w:rsidR="00AA0FCB" w:rsidRDefault="00AA0FCB" w:rsidP="00AA0FCB">
      <w:pPr>
        <w:pStyle w:val="6"/>
        <w:numPr>
          <w:ilvl w:val="5"/>
          <w:numId w:val="12"/>
        </w:numPr>
      </w:pPr>
      <w:r>
        <w:rPr>
          <w:rFonts w:hint="eastAsia"/>
        </w:rPr>
        <w:t>源潤豐公司︰</w:t>
      </w:r>
    </w:p>
    <w:p w:rsidR="00AA0FCB" w:rsidRDefault="00AA0FCB" w:rsidP="00AA0FCB">
      <w:pPr>
        <w:pStyle w:val="5"/>
        <w:numPr>
          <w:ilvl w:val="0"/>
          <w:numId w:val="0"/>
        </w:numPr>
        <w:wordWrap w:val="0"/>
        <w:ind w:leftChars="715" w:left="2432" w:firstLineChars="195" w:firstLine="663"/>
      </w:pPr>
      <w:r>
        <w:rPr>
          <w:rFonts w:hint="eastAsia"/>
        </w:rPr>
        <w:t>具備2MW風力發電鑄件(輪轂及轉軸)製造能量。</w:t>
      </w:r>
    </w:p>
    <w:p w:rsidR="001A463F" w:rsidRPr="00D2708A" w:rsidRDefault="00AA0FCB" w:rsidP="00614108">
      <w:pPr>
        <w:pStyle w:val="5"/>
        <w:numPr>
          <w:ilvl w:val="0"/>
          <w:numId w:val="0"/>
        </w:numPr>
        <w:ind w:left="1778" w:firstLineChars="189" w:firstLine="643"/>
      </w:pPr>
      <w:r>
        <w:rPr>
          <w:rFonts w:hint="eastAsia"/>
        </w:rPr>
        <w:t>綜上，相較於其他風力發電新興國家(如印度、中國大陸、韓國)，</w:t>
      </w:r>
      <w:r w:rsidRPr="007A2F8D">
        <w:rPr>
          <w:rFonts w:hint="eastAsia"/>
          <w:b/>
          <w:u w:val="single"/>
        </w:rPr>
        <w:t>我國風力發電技術開發投入較晚，規模較小，風力發電產品量產規模不足，產業綜合競爭力仍有待加強</w:t>
      </w:r>
      <w:r>
        <w:rPr>
          <w:rFonts w:hint="eastAsia"/>
        </w:rPr>
        <w:t>。目前政府積極整合國科會、能源局、工業局等資源，協助產業強化自主技術的研發實力，並期藉由離岸風力發電示範計畫的推動，開發具利基之關鍵技術(如抗颱、耐震等</w:t>
      </w:r>
      <w:r w:rsidR="0072113F">
        <w:rPr>
          <w:rFonts w:hint="eastAsia"/>
        </w:rPr>
        <w:t>)</w:t>
      </w:r>
      <w:r>
        <w:rPr>
          <w:rFonts w:hint="eastAsia"/>
        </w:rPr>
        <w:t>，</w:t>
      </w:r>
      <w:r w:rsidRPr="007A2F8D">
        <w:rPr>
          <w:rFonts w:hint="eastAsia"/>
        </w:rPr>
        <w:t>並提供國產風力發電設備技術育成及產品測試認證之機會</w:t>
      </w:r>
      <w:r>
        <w:rPr>
          <w:rFonts w:hint="eastAsia"/>
        </w:rPr>
        <w:t>，促使國內風力發電設備於零組件及整機系統部分</w:t>
      </w:r>
      <w:r w:rsidR="007A2F8D">
        <w:rPr>
          <w:rFonts w:hint="eastAsia"/>
        </w:rPr>
        <w:t>，</w:t>
      </w:r>
      <w:r>
        <w:rPr>
          <w:rFonts w:hint="eastAsia"/>
        </w:rPr>
        <w:t>均具有進入國際風力發電市場之技術競爭力。</w:t>
      </w:r>
    </w:p>
    <w:p w:rsidR="006F4FC0" w:rsidRDefault="00130B07" w:rsidP="00E21274">
      <w:pPr>
        <w:pStyle w:val="2"/>
        <w:numPr>
          <w:ilvl w:val="1"/>
          <w:numId w:val="12"/>
        </w:numPr>
        <w:spacing w:afterLines="100" w:after="457"/>
        <w:ind w:left="986"/>
      </w:pPr>
      <w:bookmarkStart w:id="1342" w:name="_Toc310611691"/>
      <w:bookmarkStart w:id="1343" w:name="_Toc311051039"/>
      <w:r>
        <w:rPr>
          <w:rFonts w:hint="eastAsia"/>
        </w:rPr>
        <w:t>現場實況照片：</w:t>
      </w:r>
      <w:bookmarkEnd w:id="1342"/>
      <w:bookmarkEnd w:id="1343"/>
    </w:p>
    <w:p w:rsidR="00A00DB4" w:rsidRDefault="006F4FC0" w:rsidP="000929A9">
      <w:pPr>
        <w:pStyle w:val="2"/>
        <w:numPr>
          <w:ilvl w:val="0"/>
          <w:numId w:val="0"/>
        </w:numPr>
        <w:ind w:left="987"/>
      </w:pPr>
      <w:r>
        <w:br w:type="page"/>
      </w:r>
      <w:r w:rsidR="00980273">
        <w:rPr>
          <w:noProof/>
        </w:rPr>
        <w:lastRenderedPageBreak/>
        <w:drawing>
          <wp:inline distT="0" distB="0" distL="0" distR="0" wp14:anchorId="1EADF381" wp14:editId="1263527D">
            <wp:extent cx="4773930" cy="2661285"/>
            <wp:effectExtent l="19050" t="0" r="7620" b="0"/>
            <wp:docPr id="50" name="圖片 50" descr="DSC00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SC00507"/>
                    <pic:cNvPicPr>
                      <a:picLocks noChangeAspect="1" noChangeArrowheads="1"/>
                    </pic:cNvPicPr>
                  </pic:nvPicPr>
                  <pic:blipFill>
                    <a:blip r:embed="rId79" cstate="screen">
                      <a:extLst>
                        <a:ext uri="{28A0092B-C50C-407E-A947-70E740481C1C}">
                          <a14:useLocalDpi xmlns:a14="http://schemas.microsoft.com/office/drawing/2010/main"/>
                        </a:ext>
                      </a:extLst>
                    </a:blip>
                    <a:srcRect l="5914" t="7214" r="726" b="27333"/>
                    <a:stretch>
                      <a:fillRect/>
                    </a:stretch>
                  </pic:blipFill>
                  <pic:spPr bwMode="auto">
                    <a:xfrm>
                      <a:off x="0" y="0"/>
                      <a:ext cx="4773930" cy="2661285"/>
                    </a:xfrm>
                    <a:prstGeom prst="rect">
                      <a:avLst/>
                    </a:prstGeom>
                    <a:noFill/>
                    <a:ln w="9525">
                      <a:noFill/>
                      <a:miter lim="800000"/>
                      <a:headEnd/>
                      <a:tailEnd/>
                    </a:ln>
                  </pic:spPr>
                </pic:pic>
              </a:graphicData>
            </a:graphic>
          </wp:inline>
        </w:drawing>
      </w:r>
    </w:p>
    <w:p w:rsidR="009B6B9B" w:rsidRPr="00751BEC" w:rsidRDefault="00962AEE" w:rsidP="00E21274">
      <w:pPr>
        <w:pStyle w:val="afb"/>
        <w:spacing w:beforeLines="0" w:beforeAutospacing="1" w:afterLines="50" w:after="228"/>
        <w:ind w:leftChars="200" w:left="680"/>
        <w:rPr>
          <w:sz w:val="24"/>
        </w:rPr>
      </w:pPr>
      <w:bookmarkStart w:id="1344" w:name="_Toc310611692"/>
      <w:bookmarkStart w:id="1345" w:name="_Toc311051040"/>
      <w:r w:rsidRPr="00751BEC">
        <w:rPr>
          <w:rFonts w:hint="eastAsia"/>
          <w:sz w:val="24"/>
        </w:rPr>
        <w:t>照片</w:t>
      </w:r>
      <w:r w:rsidR="004F70FB">
        <w:rPr>
          <w:rFonts w:hint="eastAsia"/>
          <w:sz w:val="24"/>
          <w:lang w:eastAsia="zh-TW"/>
        </w:rPr>
        <w:t>48</w:t>
      </w:r>
      <w:r w:rsidR="009B6B9B" w:rsidRPr="00751BEC">
        <w:rPr>
          <w:rFonts w:hint="eastAsia"/>
          <w:sz w:val="24"/>
        </w:rPr>
        <w:t>、本院委員與澎湖縣</w:t>
      </w:r>
      <w:r w:rsidR="006F4FC0" w:rsidRPr="00751BEC">
        <w:rPr>
          <w:rFonts w:hint="eastAsia"/>
          <w:sz w:val="24"/>
        </w:rPr>
        <w:t>王乾發</w:t>
      </w:r>
      <w:r w:rsidR="006D076A" w:rsidRPr="00751BEC">
        <w:rPr>
          <w:rFonts w:hint="eastAsia"/>
          <w:sz w:val="24"/>
        </w:rPr>
        <w:t>縣</w:t>
      </w:r>
      <w:r w:rsidR="009B6B9B" w:rsidRPr="00751BEC">
        <w:rPr>
          <w:rFonts w:hint="eastAsia"/>
          <w:sz w:val="24"/>
        </w:rPr>
        <w:t>長於會前意見交換情形</w:t>
      </w:r>
      <w:bookmarkEnd w:id="1344"/>
      <w:bookmarkEnd w:id="1345"/>
    </w:p>
    <w:p w:rsidR="00A00DB4" w:rsidRDefault="00980273" w:rsidP="000929A9">
      <w:pPr>
        <w:pStyle w:val="1"/>
        <w:numPr>
          <w:ilvl w:val="0"/>
          <w:numId w:val="0"/>
        </w:numPr>
        <w:ind w:left="699" w:firstLine="281"/>
      </w:pPr>
      <w:r>
        <w:rPr>
          <w:noProof/>
        </w:rPr>
        <w:drawing>
          <wp:inline distT="0" distB="0" distL="0" distR="0" wp14:anchorId="076048D9" wp14:editId="13D77298">
            <wp:extent cx="4780280" cy="3524885"/>
            <wp:effectExtent l="19050" t="0" r="1270" b="0"/>
            <wp:docPr id="51" name="圖片 51" descr="DSC00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SC00511"/>
                    <pic:cNvPicPr>
                      <a:picLocks noChangeAspect="1" noChangeArrowheads="1"/>
                    </pic:cNvPicPr>
                  </pic:nvPicPr>
                  <pic:blipFill>
                    <a:blip r:embed="rId80" cstate="screen">
                      <a:extLst>
                        <a:ext uri="{28A0092B-C50C-407E-A947-70E740481C1C}">
                          <a14:useLocalDpi xmlns:a14="http://schemas.microsoft.com/office/drawing/2010/main"/>
                        </a:ext>
                      </a:extLst>
                    </a:blip>
                    <a:srcRect l="2365" t="3983"/>
                    <a:stretch>
                      <a:fillRect/>
                    </a:stretch>
                  </pic:blipFill>
                  <pic:spPr bwMode="auto">
                    <a:xfrm>
                      <a:off x="0" y="0"/>
                      <a:ext cx="4780280" cy="3524885"/>
                    </a:xfrm>
                    <a:prstGeom prst="rect">
                      <a:avLst/>
                    </a:prstGeom>
                    <a:noFill/>
                    <a:ln w="9525">
                      <a:noFill/>
                      <a:miter lim="800000"/>
                      <a:headEnd/>
                      <a:tailEnd/>
                    </a:ln>
                  </pic:spPr>
                </pic:pic>
              </a:graphicData>
            </a:graphic>
          </wp:inline>
        </w:drawing>
      </w:r>
    </w:p>
    <w:p w:rsidR="00C370BE" w:rsidRPr="00751BEC" w:rsidRDefault="00962AEE" w:rsidP="00E21274">
      <w:pPr>
        <w:pStyle w:val="afb"/>
        <w:spacing w:beforeLines="0" w:beforeAutospacing="1" w:afterLines="50" w:after="228"/>
        <w:ind w:leftChars="200" w:left="680"/>
        <w:rPr>
          <w:sz w:val="24"/>
        </w:rPr>
      </w:pPr>
      <w:bookmarkStart w:id="1346" w:name="_Toc310611693"/>
      <w:bookmarkStart w:id="1347" w:name="_Toc311051041"/>
      <w:r w:rsidRPr="00751BEC">
        <w:rPr>
          <w:rFonts w:hint="eastAsia"/>
          <w:sz w:val="24"/>
        </w:rPr>
        <w:t>照片</w:t>
      </w:r>
      <w:r w:rsidR="004F70FB">
        <w:rPr>
          <w:rFonts w:hint="eastAsia"/>
          <w:sz w:val="24"/>
          <w:lang w:eastAsia="zh-TW"/>
        </w:rPr>
        <w:t>49</w:t>
      </w:r>
      <w:r w:rsidR="00C370BE" w:rsidRPr="00751BEC">
        <w:rPr>
          <w:rFonts w:hint="eastAsia"/>
          <w:sz w:val="24"/>
        </w:rPr>
        <w:t>、本院委員與澎湖縣</w:t>
      </w:r>
      <w:r w:rsidR="006D076A" w:rsidRPr="00751BEC">
        <w:rPr>
          <w:rFonts w:hint="eastAsia"/>
          <w:sz w:val="24"/>
        </w:rPr>
        <w:t>王乾發縣長</w:t>
      </w:r>
      <w:r w:rsidR="00C370BE" w:rsidRPr="00751BEC">
        <w:rPr>
          <w:rFonts w:hint="eastAsia"/>
          <w:sz w:val="24"/>
        </w:rPr>
        <w:t>於會前意見交換情形</w:t>
      </w:r>
      <w:bookmarkEnd w:id="1346"/>
      <w:bookmarkEnd w:id="1347"/>
    </w:p>
    <w:p w:rsidR="00C370BE" w:rsidRPr="00C370BE" w:rsidRDefault="00980273" w:rsidP="000929A9">
      <w:pPr>
        <w:pStyle w:val="1"/>
        <w:numPr>
          <w:ilvl w:val="0"/>
          <w:numId w:val="0"/>
        </w:numPr>
        <w:ind w:left="699" w:hanging="13"/>
      </w:pPr>
      <w:r>
        <w:rPr>
          <w:noProof/>
        </w:rPr>
        <w:lastRenderedPageBreak/>
        <w:drawing>
          <wp:inline distT="0" distB="0" distL="0" distR="0" wp14:anchorId="4B53E8D1" wp14:editId="6D176B38">
            <wp:extent cx="4963160" cy="2837815"/>
            <wp:effectExtent l="19050" t="0" r="8890" b="0"/>
            <wp:docPr id="52" name="圖片 52" descr="DSC00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SC00517"/>
                    <pic:cNvPicPr>
                      <a:picLocks noChangeAspect="1" noChangeArrowheads="1"/>
                    </pic:cNvPicPr>
                  </pic:nvPicPr>
                  <pic:blipFill>
                    <a:blip r:embed="rId81" cstate="screen">
                      <a:extLst>
                        <a:ext uri="{28A0092B-C50C-407E-A947-70E740481C1C}">
                          <a14:useLocalDpi xmlns:a14="http://schemas.microsoft.com/office/drawing/2010/main"/>
                        </a:ext>
                      </a:extLst>
                    </a:blip>
                    <a:srcRect t="9471" b="26558"/>
                    <a:stretch>
                      <a:fillRect/>
                    </a:stretch>
                  </pic:blipFill>
                  <pic:spPr bwMode="auto">
                    <a:xfrm>
                      <a:off x="0" y="0"/>
                      <a:ext cx="4963160" cy="2837815"/>
                    </a:xfrm>
                    <a:prstGeom prst="rect">
                      <a:avLst/>
                    </a:prstGeom>
                    <a:noFill/>
                    <a:ln w="9525">
                      <a:noFill/>
                      <a:miter lim="800000"/>
                      <a:headEnd/>
                      <a:tailEnd/>
                    </a:ln>
                  </pic:spPr>
                </pic:pic>
              </a:graphicData>
            </a:graphic>
          </wp:inline>
        </w:drawing>
      </w:r>
    </w:p>
    <w:p w:rsidR="00C370BE" w:rsidRPr="00751BEC" w:rsidRDefault="00962AEE" w:rsidP="00E21274">
      <w:pPr>
        <w:pStyle w:val="afb"/>
        <w:spacing w:beforeLines="0" w:beforeAutospacing="1" w:afterLines="50" w:after="228"/>
        <w:ind w:leftChars="200" w:left="680"/>
        <w:rPr>
          <w:sz w:val="24"/>
        </w:rPr>
      </w:pPr>
      <w:bookmarkStart w:id="1348" w:name="_Toc310611694"/>
      <w:bookmarkStart w:id="1349" w:name="_Toc311051042"/>
      <w:r w:rsidRPr="00751BEC">
        <w:rPr>
          <w:rFonts w:hint="eastAsia"/>
          <w:sz w:val="24"/>
        </w:rPr>
        <w:t>照片</w:t>
      </w:r>
      <w:r w:rsidR="004F70FB">
        <w:rPr>
          <w:rFonts w:hint="eastAsia"/>
          <w:sz w:val="24"/>
          <w:lang w:eastAsia="zh-TW"/>
        </w:rPr>
        <w:t>50</w:t>
      </w:r>
      <w:r w:rsidR="00C370BE" w:rsidRPr="00751BEC">
        <w:rPr>
          <w:rFonts w:hint="eastAsia"/>
          <w:sz w:val="24"/>
        </w:rPr>
        <w:t>、本院委員</w:t>
      </w:r>
      <w:r w:rsidR="000929A9" w:rsidRPr="00751BEC">
        <w:rPr>
          <w:rFonts w:hint="eastAsia"/>
          <w:sz w:val="24"/>
        </w:rPr>
        <w:t>於</w:t>
      </w:r>
      <w:r w:rsidR="00C370BE" w:rsidRPr="00751BEC">
        <w:rPr>
          <w:rFonts w:hint="eastAsia"/>
          <w:sz w:val="24"/>
        </w:rPr>
        <w:t>澎湖縣</w:t>
      </w:r>
      <w:r w:rsidR="000929A9" w:rsidRPr="00751BEC">
        <w:rPr>
          <w:rFonts w:hint="eastAsia"/>
          <w:sz w:val="24"/>
        </w:rPr>
        <w:t>政府聽取簡報</w:t>
      </w:r>
      <w:r w:rsidR="00C370BE" w:rsidRPr="00751BEC">
        <w:rPr>
          <w:rFonts w:hint="eastAsia"/>
          <w:sz w:val="24"/>
        </w:rPr>
        <w:t>情形</w:t>
      </w:r>
      <w:bookmarkEnd w:id="1348"/>
      <w:bookmarkEnd w:id="1349"/>
    </w:p>
    <w:p w:rsidR="00C370BE" w:rsidRDefault="00980273" w:rsidP="000929A9">
      <w:pPr>
        <w:pStyle w:val="1"/>
        <w:numPr>
          <w:ilvl w:val="0"/>
          <w:numId w:val="0"/>
        </w:numPr>
        <w:ind w:left="699" w:hanging="27"/>
      </w:pPr>
      <w:r>
        <w:rPr>
          <w:noProof/>
        </w:rPr>
        <w:drawing>
          <wp:inline distT="0" distB="0" distL="0" distR="0" wp14:anchorId="3679469E" wp14:editId="6596FE3A">
            <wp:extent cx="4975860" cy="3726815"/>
            <wp:effectExtent l="19050" t="0" r="0" b="0"/>
            <wp:docPr id="53" name="圖片 53" descr="DSC00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SC00514"/>
                    <pic:cNvPicPr>
                      <a:picLocks noChangeAspect="1" noChangeArrowheads="1"/>
                    </pic:cNvPicPr>
                  </pic:nvPicPr>
                  <pic:blipFill>
                    <a:blip r:embed="rId82" cstate="screen">
                      <a:lum bright="20000" contrast="20000"/>
                      <a:extLst>
                        <a:ext uri="{28A0092B-C50C-407E-A947-70E740481C1C}">
                          <a14:useLocalDpi xmlns:a14="http://schemas.microsoft.com/office/drawing/2010/main"/>
                        </a:ext>
                      </a:extLst>
                    </a:blip>
                    <a:srcRect/>
                    <a:stretch>
                      <a:fillRect/>
                    </a:stretch>
                  </pic:blipFill>
                  <pic:spPr bwMode="auto">
                    <a:xfrm>
                      <a:off x="0" y="0"/>
                      <a:ext cx="4975860" cy="3726815"/>
                    </a:xfrm>
                    <a:prstGeom prst="rect">
                      <a:avLst/>
                    </a:prstGeom>
                    <a:noFill/>
                    <a:ln w="9525">
                      <a:noFill/>
                      <a:miter lim="800000"/>
                      <a:headEnd/>
                      <a:tailEnd/>
                    </a:ln>
                  </pic:spPr>
                </pic:pic>
              </a:graphicData>
            </a:graphic>
          </wp:inline>
        </w:drawing>
      </w:r>
    </w:p>
    <w:p w:rsidR="00C370BE" w:rsidRPr="00751BEC" w:rsidRDefault="00962AEE" w:rsidP="00E21274">
      <w:pPr>
        <w:pStyle w:val="afb"/>
        <w:spacing w:beforeLines="0" w:beforeAutospacing="1" w:afterLines="50" w:after="228"/>
        <w:ind w:leftChars="200" w:left="680"/>
        <w:rPr>
          <w:sz w:val="24"/>
        </w:rPr>
      </w:pPr>
      <w:bookmarkStart w:id="1350" w:name="_Toc310611695"/>
      <w:bookmarkStart w:id="1351" w:name="_Toc311051043"/>
      <w:r w:rsidRPr="00751BEC">
        <w:rPr>
          <w:rFonts w:hint="eastAsia"/>
          <w:sz w:val="24"/>
        </w:rPr>
        <w:t>照片</w:t>
      </w:r>
      <w:r w:rsidR="004F70FB">
        <w:rPr>
          <w:rFonts w:hint="eastAsia"/>
          <w:sz w:val="24"/>
          <w:lang w:eastAsia="zh-TW"/>
        </w:rPr>
        <w:t>5</w:t>
      </w:r>
      <w:r w:rsidR="00C370BE" w:rsidRPr="00751BEC">
        <w:rPr>
          <w:rFonts w:hint="eastAsia"/>
          <w:sz w:val="24"/>
        </w:rPr>
        <w:t>1、</w:t>
      </w:r>
      <w:r w:rsidR="007A2F8D" w:rsidRPr="00751BEC">
        <w:rPr>
          <w:rFonts w:hint="eastAsia"/>
          <w:sz w:val="24"/>
        </w:rPr>
        <w:t>澎湖縣王乾發縣長向</w:t>
      </w:r>
      <w:r w:rsidR="000929A9" w:rsidRPr="00751BEC">
        <w:rPr>
          <w:rFonts w:hint="eastAsia"/>
          <w:sz w:val="24"/>
        </w:rPr>
        <w:t>本院委員</w:t>
      </w:r>
      <w:r w:rsidR="007A2F8D" w:rsidRPr="00751BEC">
        <w:rPr>
          <w:rFonts w:hint="eastAsia"/>
          <w:sz w:val="24"/>
        </w:rPr>
        <w:t>簡報</w:t>
      </w:r>
      <w:r w:rsidR="000929A9" w:rsidRPr="00751BEC">
        <w:rPr>
          <w:rFonts w:hint="eastAsia"/>
          <w:sz w:val="24"/>
        </w:rPr>
        <w:t>情形</w:t>
      </w:r>
      <w:bookmarkEnd w:id="1350"/>
      <w:bookmarkEnd w:id="1351"/>
    </w:p>
    <w:p w:rsidR="00C370BE" w:rsidRPr="00C370BE" w:rsidRDefault="00980273" w:rsidP="00BD62CF">
      <w:pPr>
        <w:pStyle w:val="1"/>
        <w:numPr>
          <w:ilvl w:val="0"/>
          <w:numId w:val="0"/>
        </w:numPr>
        <w:ind w:left="699" w:firstLine="10"/>
      </w:pPr>
      <w:r>
        <w:rPr>
          <w:noProof/>
        </w:rPr>
        <w:lastRenderedPageBreak/>
        <w:drawing>
          <wp:inline distT="0" distB="0" distL="0" distR="0" wp14:anchorId="6CA3E74F" wp14:editId="66EDC5A5">
            <wp:extent cx="4836795" cy="3625850"/>
            <wp:effectExtent l="19050" t="0" r="1905" b="0"/>
            <wp:docPr id="54" name="圖片 54" descr="DSC00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SC00519"/>
                    <pic:cNvPicPr>
                      <a:picLocks noChangeAspect="1" noChangeArrowheads="1"/>
                    </pic:cNvPicPr>
                  </pic:nvPicPr>
                  <pic:blipFill>
                    <a:blip r:embed="rId83" cstate="screen">
                      <a:extLst>
                        <a:ext uri="{28A0092B-C50C-407E-A947-70E740481C1C}">
                          <a14:useLocalDpi xmlns:a14="http://schemas.microsoft.com/office/drawing/2010/main"/>
                        </a:ext>
                      </a:extLst>
                    </a:blip>
                    <a:srcRect/>
                    <a:stretch>
                      <a:fillRect/>
                    </a:stretch>
                  </pic:blipFill>
                  <pic:spPr bwMode="auto">
                    <a:xfrm>
                      <a:off x="0" y="0"/>
                      <a:ext cx="4836795" cy="3625850"/>
                    </a:xfrm>
                    <a:prstGeom prst="rect">
                      <a:avLst/>
                    </a:prstGeom>
                    <a:noFill/>
                    <a:ln w="9525">
                      <a:noFill/>
                      <a:miter lim="800000"/>
                      <a:headEnd/>
                      <a:tailEnd/>
                    </a:ln>
                  </pic:spPr>
                </pic:pic>
              </a:graphicData>
            </a:graphic>
          </wp:inline>
        </w:drawing>
      </w:r>
    </w:p>
    <w:p w:rsidR="005D7E74" w:rsidRPr="00751BEC" w:rsidRDefault="00962AEE" w:rsidP="00E21274">
      <w:pPr>
        <w:pStyle w:val="afb"/>
        <w:spacing w:beforeLines="0" w:beforeAutospacing="1" w:afterLines="50" w:after="228"/>
        <w:rPr>
          <w:sz w:val="24"/>
        </w:rPr>
      </w:pPr>
      <w:bookmarkStart w:id="1352" w:name="_Toc310611696"/>
      <w:bookmarkStart w:id="1353" w:name="_Toc311051044"/>
      <w:r w:rsidRPr="00751BEC">
        <w:rPr>
          <w:rFonts w:hint="eastAsia"/>
          <w:sz w:val="24"/>
        </w:rPr>
        <w:t>照片</w:t>
      </w:r>
      <w:r w:rsidR="00BD62CF" w:rsidRPr="00751BEC">
        <w:rPr>
          <w:rFonts w:hint="eastAsia"/>
          <w:sz w:val="24"/>
        </w:rPr>
        <w:t>5</w:t>
      </w:r>
      <w:r w:rsidR="004F70FB">
        <w:rPr>
          <w:rFonts w:hint="eastAsia"/>
          <w:sz w:val="24"/>
          <w:lang w:eastAsia="zh-TW"/>
        </w:rPr>
        <w:t>2</w:t>
      </w:r>
      <w:r w:rsidR="005D7E74" w:rsidRPr="00751BEC">
        <w:rPr>
          <w:rFonts w:hint="eastAsia"/>
          <w:sz w:val="24"/>
        </w:rPr>
        <w:t>、</w:t>
      </w:r>
      <w:r w:rsidR="00BD62CF" w:rsidRPr="00751BEC">
        <w:rPr>
          <w:rFonts w:hint="eastAsia"/>
          <w:sz w:val="24"/>
        </w:rPr>
        <w:t>澎湖縣</w:t>
      </w:r>
      <w:r w:rsidR="00F92179" w:rsidRPr="00751BEC">
        <w:rPr>
          <w:rFonts w:hint="eastAsia"/>
          <w:sz w:val="24"/>
        </w:rPr>
        <w:t>王乾發縣長</w:t>
      </w:r>
      <w:r w:rsidR="00BD62CF" w:rsidRPr="00751BEC">
        <w:rPr>
          <w:rFonts w:hint="eastAsia"/>
          <w:sz w:val="24"/>
        </w:rPr>
        <w:t>向</w:t>
      </w:r>
      <w:r w:rsidR="005D7E74" w:rsidRPr="00751BEC">
        <w:rPr>
          <w:rFonts w:hint="eastAsia"/>
          <w:sz w:val="24"/>
        </w:rPr>
        <w:t>本院委員</w:t>
      </w:r>
      <w:r w:rsidR="00BD62CF" w:rsidRPr="00751BEC">
        <w:rPr>
          <w:rFonts w:hint="eastAsia"/>
          <w:sz w:val="24"/>
        </w:rPr>
        <w:t>說明低碳島計畫執行</w:t>
      </w:r>
      <w:r w:rsidR="005D7E74" w:rsidRPr="00751BEC">
        <w:rPr>
          <w:rFonts w:hint="eastAsia"/>
          <w:sz w:val="24"/>
        </w:rPr>
        <w:t>情形</w:t>
      </w:r>
      <w:bookmarkEnd w:id="1352"/>
      <w:bookmarkEnd w:id="1353"/>
    </w:p>
    <w:p w:rsidR="00C370BE" w:rsidRDefault="00980273" w:rsidP="00BD62CF">
      <w:pPr>
        <w:pStyle w:val="1"/>
        <w:numPr>
          <w:ilvl w:val="0"/>
          <w:numId w:val="0"/>
        </w:numPr>
        <w:ind w:left="699" w:firstLine="29"/>
      </w:pPr>
      <w:r>
        <w:rPr>
          <w:noProof/>
        </w:rPr>
        <w:drawing>
          <wp:inline distT="0" distB="0" distL="0" distR="0" wp14:anchorId="4AC44633" wp14:editId="66C5E4A6">
            <wp:extent cx="4830445" cy="3367405"/>
            <wp:effectExtent l="19050" t="0" r="8255" b="0"/>
            <wp:docPr id="55" name="圖片 55" descr="DSC00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SC00521"/>
                    <pic:cNvPicPr>
                      <a:picLocks noChangeAspect="1" noChangeArrowheads="1"/>
                    </pic:cNvPicPr>
                  </pic:nvPicPr>
                  <pic:blipFill>
                    <a:blip r:embed="rId84" cstate="screen">
                      <a:extLst>
                        <a:ext uri="{28A0092B-C50C-407E-A947-70E740481C1C}">
                          <a14:useLocalDpi xmlns:a14="http://schemas.microsoft.com/office/drawing/2010/main"/>
                        </a:ext>
                      </a:extLst>
                    </a:blip>
                    <a:srcRect t="7098"/>
                    <a:stretch>
                      <a:fillRect/>
                    </a:stretch>
                  </pic:blipFill>
                  <pic:spPr bwMode="auto">
                    <a:xfrm>
                      <a:off x="0" y="0"/>
                      <a:ext cx="4830445" cy="3367405"/>
                    </a:xfrm>
                    <a:prstGeom prst="rect">
                      <a:avLst/>
                    </a:prstGeom>
                    <a:noFill/>
                    <a:ln w="9525">
                      <a:noFill/>
                      <a:miter lim="800000"/>
                      <a:headEnd/>
                      <a:tailEnd/>
                    </a:ln>
                  </pic:spPr>
                </pic:pic>
              </a:graphicData>
            </a:graphic>
          </wp:inline>
        </w:drawing>
      </w:r>
    </w:p>
    <w:p w:rsidR="009720E0" w:rsidRPr="00751BEC" w:rsidRDefault="00962AEE" w:rsidP="00E21274">
      <w:pPr>
        <w:pStyle w:val="afb"/>
        <w:spacing w:beforeLines="0" w:beforeAutospacing="1" w:afterLines="50" w:after="228"/>
        <w:rPr>
          <w:sz w:val="24"/>
        </w:rPr>
      </w:pPr>
      <w:bookmarkStart w:id="1354" w:name="_Toc310611697"/>
      <w:bookmarkStart w:id="1355" w:name="_Toc311051045"/>
      <w:r w:rsidRPr="00751BEC">
        <w:rPr>
          <w:rFonts w:hint="eastAsia"/>
          <w:sz w:val="24"/>
        </w:rPr>
        <w:t>照片</w:t>
      </w:r>
      <w:r w:rsidR="004F70FB">
        <w:rPr>
          <w:rFonts w:hint="eastAsia"/>
          <w:sz w:val="24"/>
          <w:lang w:eastAsia="zh-TW"/>
        </w:rPr>
        <w:t>53</w:t>
      </w:r>
      <w:r w:rsidR="009720E0" w:rsidRPr="00751BEC">
        <w:rPr>
          <w:rFonts w:hint="eastAsia"/>
          <w:sz w:val="24"/>
        </w:rPr>
        <w:t>、</w:t>
      </w:r>
      <w:r w:rsidR="00BD62CF" w:rsidRPr="00751BEC">
        <w:rPr>
          <w:rFonts w:hint="eastAsia"/>
          <w:sz w:val="24"/>
        </w:rPr>
        <w:t>澎湖縣</w:t>
      </w:r>
      <w:r w:rsidR="00F92179" w:rsidRPr="00751BEC">
        <w:rPr>
          <w:rFonts w:hint="eastAsia"/>
          <w:sz w:val="24"/>
        </w:rPr>
        <w:t>王乾發縣長</w:t>
      </w:r>
      <w:r w:rsidR="00BD62CF" w:rsidRPr="00751BEC">
        <w:rPr>
          <w:rFonts w:hint="eastAsia"/>
          <w:sz w:val="24"/>
        </w:rPr>
        <w:t>向本院委員說明低碳島計畫執行情形</w:t>
      </w:r>
      <w:bookmarkEnd w:id="1354"/>
      <w:bookmarkEnd w:id="1355"/>
    </w:p>
    <w:p w:rsidR="00C370BE" w:rsidRPr="009720E0" w:rsidRDefault="00980273" w:rsidP="00057D7C">
      <w:pPr>
        <w:pStyle w:val="1"/>
        <w:numPr>
          <w:ilvl w:val="0"/>
          <w:numId w:val="0"/>
        </w:numPr>
        <w:ind w:left="699" w:firstLine="15"/>
      </w:pPr>
      <w:r>
        <w:rPr>
          <w:noProof/>
        </w:rPr>
        <w:lastRenderedPageBreak/>
        <w:drawing>
          <wp:inline distT="0" distB="0" distL="0" distR="0" wp14:anchorId="50E19124" wp14:editId="7889EDF0">
            <wp:extent cx="4982210" cy="3726815"/>
            <wp:effectExtent l="19050" t="0" r="8890" b="0"/>
            <wp:docPr id="56" name="圖片 56" descr="DSC00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SC00526"/>
                    <pic:cNvPicPr>
                      <a:picLocks noChangeAspect="1" noChangeArrowheads="1"/>
                    </pic:cNvPicPr>
                  </pic:nvPicPr>
                  <pic:blipFill>
                    <a:blip r:embed="rId85" cstate="screen">
                      <a:lum bright="20000" contrast="20000"/>
                      <a:extLst>
                        <a:ext uri="{28A0092B-C50C-407E-A947-70E740481C1C}">
                          <a14:useLocalDpi xmlns:a14="http://schemas.microsoft.com/office/drawing/2010/main"/>
                        </a:ext>
                      </a:extLst>
                    </a:blip>
                    <a:srcRect/>
                    <a:stretch>
                      <a:fillRect/>
                    </a:stretch>
                  </pic:blipFill>
                  <pic:spPr bwMode="auto">
                    <a:xfrm>
                      <a:off x="0" y="0"/>
                      <a:ext cx="4982210" cy="3726815"/>
                    </a:xfrm>
                    <a:prstGeom prst="rect">
                      <a:avLst/>
                    </a:prstGeom>
                    <a:noFill/>
                    <a:ln w="9525">
                      <a:noFill/>
                      <a:miter lim="800000"/>
                      <a:headEnd/>
                      <a:tailEnd/>
                    </a:ln>
                  </pic:spPr>
                </pic:pic>
              </a:graphicData>
            </a:graphic>
          </wp:inline>
        </w:drawing>
      </w:r>
    </w:p>
    <w:p w:rsidR="00E61241" w:rsidRPr="00751BEC" w:rsidRDefault="00962AEE" w:rsidP="00E21274">
      <w:pPr>
        <w:pStyle w:val="afb"/>
        <w:spacing w:beforeLines="0" w:beforeAutospacing="1" w:afterLines="50" w:after="228"/>
        <w:rPr>
          <w:sz w:val="24"/>
        </w:rPr>
      </w:pPr>
      <w:bookmarkStart w:id="1356" w:name="_Toc310611698"/>
      <w:bookmarkStart w:id="1357" w:name="_Toc311051046"/>
      <w:r w:rsidRPr="00751BEC">
        <w:rPr>
          <w:rFonts w:hint="eastAsia"/>
          <w:sz w:val="24"/>
        </w:rPr>
        <w:t>照片</w:t>
      </w:r>
      <w:r w:rsidR="004F70FB">
        <w:rPr>
          <w:rFonts w:hint="eastAsia"/>
          <w:sz w:val="24"/>
          <w:lang w:eastAsia="zh-TW"/>
        </w:rPr>
        <w:t>54</w:t>
      </w:r>
      <w:r w:rsidR="00E61241" w:rsidRPr="00751BEC">
        <w:rPr>
          <w:rFonts w:hint="eastAsia"/>
          <w:sz w:val="24"/>
        </w:rPr>
        <w:t>、澎湖縣</w:t>
      </w:r>
      <w:r w:rsidR="00E15ED6" w:rsidRPr="00751BEC">
        <w:rPr>
          <w:rFonts w:hint="eastAsia"/>
          <w:sz w:val="24"/>
        </w:rPr>
        <w:t>政府推行之低碳飲食餐</w:t>
      </w:r>
      <w:bookmarkEnd w:id="1356"/>
      <w:bookmarkEnd w:id="1357"/>
    </w:p>
    <w:p w:rsidR="0034017D" w:rsidRDefault="00B845F8" w:rsidP="00DB5011">
      <w:pPr>
        <w:pStyle w:val="2"/>
        <w:numPr>
          <w:ilvl w:val="0"/>
          <w:numId w:val="0"/>
        </w:numPr>
        <w:spacing w:before="100" w:beforeAutospacing="1"/>
        <w:ind w:leftChars="375" w:left="2007" w:hangingChars="281" w:hanging="731"/>
        <w:rPr>
          <w:spacing w:val="-8"/>
          <w:sz w:val="24"/>
          <w:szCs w:val="24"/>
        </w:rPr>
      </w:pPr>
      <w:r>
        <w:rPr>
          <w:noProof/>
          <w:spacing w:val="-8"/>
          <w:sz w:val="24"/>
          <w:szCs w:val="24"/>
        </w:rPr>
        <mc:AlternateContent>
          <mc:Choice Requires="wps">
            <w:drawing>
              <wp:anchor distT="0" distB="0" distL="114300" distR="114300" simplePos="0" relativeHeight="251668480" behindDoc="0" locked="0" layoutInCell="1" allowOverlap="1" wp14:anchorId="5E7A048D" wp14:editId="0A0D7283">
                <wp:simplePos x="0" y="0"/>
                <wp:positionH relativeFrom="column">
                  <wp:posOffset>-281940</wp:posOffset>
                </wp:positionH>
                <wp:positionV relativeFrom="paragraph">
                  <wp:posOffset>140970</wp:posOffset>
                </wp:positionV>
                <wp:extent cx="3193415" cy="3463290"/>
                <wp:effectExtent l="4445" t="3175" r="2540" b="635"/>
                <wp:wrapNone/>
                <wp:docPr id="258"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3463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799" w:rsidRDefault="00980273">
                            <w:r>
                              <w:rPr>
                                <w:noProof/>
                                <w:spacing w:val="-8"/>
                                <w:sz w:val="24"/>
                                <w:szCs w:val="24"/>
                              </w:rPr>
                              <w:drawing>
                                <wp:inline distT="0" distB="0" distL="0" distR="0" wp14:anchorId="4AC3D7A7" wp14:editId="5634F6DC">
                                  <wp:extent cx="2988945" cy="3354705"/>
                                  <wp:effectExtent l="19050" t="0" r="1905" b="0"/>
                                  <wp:docPr id="122" name="圖片 122" descr="PA170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PA170915"/>
                                          <pic:cNvPicPr>
                                            <a:picLocks noChangeAspect="1" noChangeArrowheads="1"/>
                                          </pic:cNvPicPr>
                                        </pic:nvPicPr>
                                        <pic:blipFill>
                                          <a:blip r:embed="rId86">
                                            <a:lum bright="20000" contrast="20000"/>
                                          </a:blip>
                                          <a:srcRect r="8794"/>
                                          <a:stretch>
                                            <a:fillRect/>
                                          </a:stretch>
                                        </pic:blipFill>
                                        <pic:spPr bwMode="auto">
                                          <a:xfrm>
                                            <a:off x="0" y="0"/>
                                            <a:ext cx="2988945" cy="335470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xmlns:w15="http://schemas.microsoft.com/office/word/2012/wordml">
            <w:pict>
              <v:shape id="Text Box 284" o:spid="_x0000_s1164" type="#_x0000_t202" style="position:absolute;left:0;text-align:left;margin-left:-22.2pt;margin-top:11.1pt;width:251.45pt;height:272.7pt;z-index:251668480;visibility:visible;mso-wrap-style:non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" stroked="f">
                <v:textbox>
                  <w:txbxContent>
                    <w:p w:rsidR="00A23799" w:rsidRDefault="00980273">
                      <w:r>
                        <w:rPr>
                          <w:noProof/>
                          <w:spacing w:val="-8"/>
                          <w:sz w:val="24"/>
                          <w:szCs w:val="24"/>
                        </w:rPr>
                        <w:drawing>
                          <wp:inline distT="0" distB="0" distL="0" distR="0">
                            <wp:extent cx="2988945" cy="3354705"/>
                            <wp:effectExtent l="19050" t="0" r="1905" b="0"/>
                            <wp:docPr id="122" name="圖片 122" descr="PA170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PA170915"/>
                                    <pic:cNvPicPr>
                                      <a:picLocks noChangeAspect="1" noChangeArrowheads="1"/>
                                    </pic:cNvPicPr>
                                  </pic:nvPicPr>
                                  <pic:blipFill>
                                    <a:blip r:embed="rId87">
                                      <a:lum bright="20000" contrast="20000"/>
                                    </a:blip>
                                    <a:srcRect r="8794"/>
                                    <a:stretch>
                                      <a:fillRect/>
                                    </a:stretch>
                                  </pic:blipFill>
                                  <pic:spPr bwMode="auto">
                                    <a:xfrm>
                                      <a:off x="0" y="0"/>
                                      <a:ext cx="2988945" cy="3354705"/>
                                    </a:xfrm>
                                    <a:prstGeom prst="rect">
                                      <a:avLst/>
                                    </a:prstGeom>
                                    <a:noFill/>
                                    <a:ln w="9525">
                                      <a:noFill/>
                                      <a:miter lim="800000"/>
                                      <a:headEnd/>
                                      <a:tailEnd/>
                                    </a:ln>
                                  </pic:spPr>
                                </pic:pic>
                              </a:graphicData>
                            </a:graphic>
                          </wp:inline>
                        </w:drawing>
                      </w:r>
                    </w:p>
                  </w:txbxContent>
                </v:textbox>
              </v:shape>
            </w:pict>
          </mc:Fallback>
        </mc:AlternateContent>
      </w:r>
      <w:r>
        <w:rPr>
          <w:noProof/>
          <w:spacing w:val="-8"/>
          <w:sz w:val="24"/>
          <w:szCs w:val="24"/>
        </w:rPr>
        <mc:AlternateContent>
          <mc:Choice Requires="wps">
            <w:drawing>
              <wp:anchor distT="0" distB="0" distL="114300" distR="114300" simplePos="0" relativeHeight="251669504" behindDoc="0" locked="0" layoutInCell="1" allowOverlap="1" wp14:anchorId="40EEC489" wp14:editId="22F69769">
                <wp:simplePos x="0" y="0"/>
                <wp:positionH relativeFrom="column">
                  <wp:posOffset>3030855</wp:posOffset>
                </wp:positionH>
                <wp:positionV relativeFrom="paragraph">
                  <wp:posOffset>140970</wp:posOffset>
                </wp:positionV>
                <wp:extent cx="2700020" cy="3710940"/>
                <wp:effectExtent l="635" t="3175" r="4445" b="635"/>
                <wp:wrapNone/>
                <wp:docPr id="257"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20" cy="3710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799" w:rsidRDefault="00980273">
                            <w:r>
                              <w:rPr>
                                <w:noProof/>
                                <w:spacing w:val="-8"/>
                                <w:sz w:val="24"/>
                                <w:szCs w:val="24"/>
                              </w:rPr>
                              <w:drawing>
                                <wp:inline distT="0" distB="0" distL="0" distR="0" wp14:anchorId="015E4892" wp14:editId="1912C8F5">
                                  <wp:extent cx="2497455" cy="3386455"/>
                                  <wp:effectExtent l="19050" t="0" r="0" b="0"/>
                                  <wp:docPr id="121" name="圖片 121" descr="PA170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PA170916"/>
                                          <pic:cNvPicPr>
                                            <a:picLocks noChangeAspect="1" noChangeArrowheads="1"/>
                                          </pic:cNvPicPr>
                                        </pic:nvPicPr>
                                        <pic:blipFill>
                                          <a:blip r:embed="rId88">
                                            <a:lum bright="20000"/>
                                          </a:blip>
                                          <a:srcRect t="2200" b="10277"/>
                                          <a:stretch>
                                            <a:fillRect/>
                                          </a:stretch>
                                        </pic:blipFill>
                                        <pic:spPr bwMode="auto">
                                          <a:xfrm>
                                            <a:off x="0" y="0"/>
                                            <a:ext cx="2497455" cy="338645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xmlns:w15="http://schemas.microsoft.com/office/word/2012/wordml">
            <w:pict>
              <v:shape id="Text Box 285" o:spid="_x0000_s1165" type="#_x0000_t202" style="position:absolute;left:0;text-align:left;margin-left:238.65pt;margin-top:11.1pt;width:212.6pt;height:292.2pt;z-index:251669504;visibility:visible;mso-wrap-style:non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" stroked="f">
                <v:textbox>
                  <w:txbxContent>
                    <w:p w:rsidR="00A23799" w:rsidRDefault="00980273">
                      <w:r>
                        <w:rPr>
                          <w:noProof/>
                          <w:spacing w:val="-8"/>
                          <w:sz w:val="24"/>
                          <w:szCs w:val="24"/>
                        </w:rPr>
                        <w:drawing>
                          <wp:inline distT="0" distB="0" distL="0" distR="0">
                            <wp:extent cx="2497455" cy="3386455"/>
                            <wp:effectExtent l="19050" t="0" r="0" b="0"/>
                            <wp:docPr id="121" name="圖片 121" descr="PA170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PA170916"/>
                                    <pic:cNvPicPr>
                                      <a:picLocks noChangeAspect="1" noChangeArrowheads="1"/>
                                    </pic:cNvPicPr>
                                  </pic:nvPicPr>
                                  <pic:blipFill>
                                    <a:blip r:embed="rId89">
                                      <a:lum bright="20000"/>
                                    </a:blip>
                                    <a:srcRect t="2200" b="10277"/>
                                    <a:stretch>
                                      <a:fillRect/>
                                    </a:stretch>
                                  </pic:blipFill>
                                  <pic:spPr bwMode="auto">
                                    <a:xfrm>
                                      <a:off x="0" y="0"/>
                                      <a:ext cx="2497455" cy="3386455"/>
                                    </a:xfrm>
                                    <a:prstGeom prst="rect">
                                      <a:avLst/>
                                    </a:prstGeom>
                                    <a:noFill/>
                                    <a:ln w="9525">
                                      <a:noFill/>
                                      <a:miter lim="800000"/>
                                      <a:headEnd/>
                                      <a:tailEnd/>
                                    </a:ln>
                                  </pic:spPr>
                                </pic:pic>
                              </a:graphicData>
                            </a:graphic>
                          </wp:inline>
                        </w:drawing>
                      </w:r>
                    </w:p>
                  </w:txbxContent>
                </v:textbox>
              </v:shape>
            </w:pict>
          </mc:Fallback>
        </mc:AlternateContent>
      </w:r>
    </w:p>
    <w:p w:rsidR="00DB5011" w:rsidRDefault="00DB5011" w:rsidP="00E21274">
      <w:pPr>
        <w:pStyle w:val="2"/>
        <w:numPr>
          <w:ilvl w:val="0"/>
          <w:numId w:val="0"/>
        </w:numPr>
        <w:spacing w:before="100" w:beforeAutospacing="1" w:afterLines="50" w:after="228"/>
        <w:ind w:leftChars="390" w:left="1327"/>
        <w:rPr>
          <w:spacing w:val="-8"/>
          <w:sz w:val="24"/>
          <w:szCs w:val="24"/>
        </w:rPr>
      </w:pPr>
    </w:p>
    <w:p w:rsidR="00DB5011" w:rsidRDefault="00DB5011" w:rsidP="00E21274">
      <w:pPr>
        <w:pStyle w:val="2"/>
        <w:numPr>
          <w:ilvl w:val="0"/>
          <w:numId w:val="0"/>
        </w:numPr>
        <w:spacing w:before="100" w:beforeAutospacing="1" w:afterLines="50" w:after="228"/>
        <w:ind w:leftChars="390" w:left="1327"/>
        <w:rPr>
          <w:spacing w:val="-8"/>
          <w:sz w:val="24"/>
          <w:szCs w:val="24"/>
        </w:rPr>
      </w:pPr>
    </w:p>
    <w:p w:rsidR="00DB5011" w:rsidRDefault="00DB5011" w:rsidP="00E21274">
      <w:pPr>
        <w:pStyle w:val="2"/>
        <w:numPr>
          <w:ilvl w:val="0"/>
          <w:numId w:val="0"/>
        </w:numPr>
        <w:spacing w:before="100" w:beforeAutospacing="1" w:afterLines="50" w:after="228"/>
        <w:ind w:leftChars="390" w:left="1327"/>
        <w:rPr>
          <w:spacing w:val="-8"/>
          <w:sz w:val="24"/>
          <w:szCs w:val="24"/>
        </w:rPr>
      </w:pPr>
    </w:p>
    <w:p w:rsidR="00DB5011" w:rsidRDefault="00DB5011" w:rsidP="00E21274">
      <w:pPr>
        <w:pStyle w:val="2"/>
        <w:numPr>
          <w:ilvl w:val="0"/>
          <w:numId w:val="0"/>
        </w:numPr>
        <w:spacing w:before="100" w:beforeAutospacing="1" w:afterLines="50" w:after="228"/>
        <w:ind w:leftChars="390" w:left="1327"/>
        <w:rPr>
          <w:spacing w:val="-8"/>
          <w:sz w:val="24"/>
          <w:szCs w:val="24"/>
        </w:rPr>
      </w:pPr>
    </w:p>
    <w:p w:rsidR="00DB5011" w:rsidRDefault="00DB5011" w:rsidP="00E21274">
      <w:pPr>
        <w:pStyle w:val="2"/>
        <w:numPr>
          <w:ilvl w:val="0"/>
          <w:numId w:val="0"/>
        </w:numPr>
        <w:spacing w:before="100" w:beforeAutospacing="1" w:afterLines="50" w:after="228"/>
        <w:ind w:leftChars="390" w:left="1327"/>
        <w:rPr>
          <w:spacing w:val="-8"/>
          <w:sz w:val="24"/>
          <w:szCs w:val="24"/>
        </w:rPr>
      </w:pPr>
    </w:p>
    <w:p w:rsidR="00DB5011" w:rsidRDefault="00DB5011" w:rsidP="00E21274">
      <w:pPr>
        <w:pStyle w:val="2"/>
        <w:numPr>
          <w:ilvl w:val="0"/>
          <w:numId w:val="0"/>
        </w:numPr>
        <w:spacing w:before="100" w:beforeAutospacing="1" w:afterLines="50" w:after="228"/>
        <w:ind w:leftChars="390" w:left="1327"/>
        <w:rPr>
          <w:spacing w:val="-8"/>
          <w:sz w:val="24"/>
          <w:szCs w:val="24"/>
        </w:rPr>
      </w:pPr>
    </w:p>
    <w:p w:rsidR="00DB5011" w:rsidRDefault="00DB5011" w:rsidP="00E21274">
      <w:pPr>
        <w:pStyle w:val="2"/>
        <w:numPr>
          <w:ilvl w:val="0"/>
          <w:numId w:val="0"/>
        </w:numPr>
        <w:spacing w:before="100" w:beforeAutospacing="1" w:afterLines="50" w:after="228"/>
        <w:ind w:leftChars="390" w:left="1327"/>
        <w:rPr>
          <w:spacing w:val="-8"/>
          <w:sz w:val="24"/>
          <w:szCs w:val="24"/>
        </w:rPr>
      </w:pPr>
    </w:p>
    <w:p w:rsidR="00766468" w:rsidRPr="00751BEC" w:rsidRDefault="00962AEE" w:rsidP="00E21274">
      <w:pPr>
        <w:pStyle w:val="afb"/>
        <w:spacing w:beforeLines="0" w:beforeAutospacing="1" w:afterLines="50" w:after="228"/>
        <w:rPr>
          <w:sz w:val="24"/>
        </w:rPr>
      </w:pPr>
      <w:bookmarkStart w:id="1358" w:name="_Toc310611699"/>
      <w:bookmarkStart w:id="1359" w:name="_Toc311051047"/>
      <w:r w:rsidRPr="00751BEC">
        <w:rPr>
          <w:rFonts w:hint="eastAsia"/>
          <w:sz w:val="24"/>
        </w:rPr>
        <w:t>照片</w:t>
      </w:r>
      <w:r w:rsidR="004F70FB">
        <w:rPr>
          <w:rFonts w:hint="eastAsia"/>
          <w:sz w:val="24"/>
          <w:lang w:eastAsia="zh-TW"/>
        </w:rPr>
        <w:t>55</w:t>
      </w:r>
      <w:r w:rsidR="00766468" w:rsidRPr="00751BEC">
        <w:rPr>
          <w:rFonts w:hint="eastAsia"/>
          <w:sz w:val="24"/>
        </w:rPr>
        <w:t>、</w:t>
      </w:r>
      <w:r w:rsidR="00252127" w:rsidRPr="00751BEC">
        <w:rPr>
          <w:rFonts w:hint="eastAsia"/>
          <w:sz w:val="24"/>
        </w:rPr>
        <w:t>本院委員與</w:t>
      </w:r>
      <w:r w:rsidR="007A2F8D" w:rsidRPr="00751BEC">
        <w:rPr>
          <w:rFonts w:hint="eastAsia"/>
          <w:sz w:val="24"/>
        </w:rPr>
        <w:t>澎湖縣王乾發縣長於澎湖縣政府大門前</w:t>
      </w:r>
      <w:r w:rsidR="00252127" w:rsidRPr="00751BEC">
        <w:rPr>
          <w:rFonts w:hint="eastAsia"/>
          <w:sz w:val="24"/>
        </w:rPr>
        <w:t>合影</w:t>
      </w:r>
      <w:bookmarkEnd w:id="1358"/>
      <w:bookmarkEnd w:id="1359"/>
    </w:p>
    <w:p w:rsidR="00766468" w:rsidRDefault="00980273" w:rsidP="00417F47">
      <w:pPr>
        <w:pStyle w:val="2"/>
        <w:numPr>
          <w:ilvl w:val="0"/>
          <w:numId w:val="0"/>
        </w:numPr>
        <w:spacing w:before="100" w:beforeAutospacing="1"/>
        <w:ind w:leftChars="209" w:left="2004" w:hangingChars="497" w:hanging="1293"/>
        <w:rPr>
          <w:spacing w:val="-8"/>
          <w:sz w:val="24"/>
          <w:szCs w:val="24"/>
        </w:rPr>
      </w:pPr>
      <w:r>
        <w:rPr>
          <w:noProof/>
          <w:spacing w:val="-8"/>
          <w:sz w:val="24"/>
          <w:szCs w:val="24"/>
        </w:rPr>
        <w:lastRenderedPageBreak/>
        <w:drawing>
          <wp:inline distT="0" distB="0" distL="0" distR="0" wp14:anchorId="691B503D" wp14:editId="57E21DBC">
            <wp:extent cx="4817745" cy="3153410"/>
            <wp:effectExtent l="19050" t="0" r="1905" b="0"/>
            <wp:docPr id="57" name="圖片 57" descr="DSC00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SC00532"/>
                    <pic:cNvPicPr>
                      <a:picLocks noChangeAspect="1" noChangeArrowheads="1"/>
                    </pic:cNvPicPr>
                  </pic:nvPicPr>
                  <pic:blipFill>
                    <a:blip r:embed="rId90" cstate="screen">
                      <a:lum bright="20000" contrast="20000"/>
                      <a:extLst>
                        <a:ext uri="{28A0092B-C50C-407E-A947-70E740481C1C}">
                          <a14:useLocalDpi xmlns:a14="http://schemas.microsoft.com/office/drawing/2010/main"/>
                        </a:ext>
                      </a:extLst>
                    </a:blip>
                    <a:srcRect t="18961" r="4326" b="2301"/>
                    <a:stretch>
                      <a:fillRect/>
                    </a:stretch>
                  </pic:blipFill>
                  <pic:spPr bwMode="auto">
                    <a:xfrm>
                      <a:off x="0" y="0"/>
                      <a:ext cx="4817745" cy="3153410"/>
                    </a:xfrm>
                    <a:prstGeom prst="rect">
                      <a:avLst/>
                    </a:prstGeom>
                    <a:noFill/>
                    <a:ln w="9525">
                      <a:noFill/>
                      <a:miter lim="800000"/>
                      <a:headEnd/>
                      <a:tailEnd/>
                    </a:ln>
                  </pic:spPr>
                </pic:pic>
              </a:graphicData>
            </a:graphic>
          </wp:inline>
        </w:drawing>
      </w:r>
    </w:p>
    <w:p w:rsidR="00252127" w:rsidRPr="00751BEC" w:rsidRDefault="00962AEE" w:rsidP="00E21274">
      <w:pPr>
        <w:pStyle w:val="afb"/>
        <w:spacing w:beforeLines="0" w:beforeAutospacing="1" w:afterLines="50" w:after="228"/>
        <w:rPr>
          <w:spacing w:val="-6"/>
          <w:sz w:val="24"/>
        </w:rPr>
      </w:pPr>
      <w:bookmarkStart w:id="1360" w:name="_Toc310611700"/>
      <w:bookmarkStart w:id="1361" w:name="_Toc311051048"/>
      <w:r w:rsidRPr="00751BEC">
        <w:rPr>
          <w:rFonts w:hint="eastAsia"/>
          <w:spacing w:val="-6"/>
          <w:sz w:val="24"/>
        </w:rPr>
        <w:t>照片</w:t>
      </w:r>
      <w:r w:rsidR="004F70FB">
        <w:rPr>
          <w:rFonts w:hint="eastAsia"/>
          <w:spacing w:val="-6"/>
          <w:sz w:val="24"/>
          <w:lang w:eastAsia="zh-TW"/>
        </w:rPr>
        <w:t>56</w:t>
      </w:r>
      <w:r w:rsidR="00252127" w:rsidRPr="00751BEC">
        <w:rPr>
          <w:rFonts w:hint="eastAsia"/>
          <w:spacing w:val="-6"/>
          <w:sz w:val="24"/>
        </w:rPr>
        <w:t>、</w:t>
      </w:r>
      <w:r w:rsidR="00525B93" w:rsidRPr="00751BEC">
        <w:rPr>
          <w:rFonts w:hint="eastAsia"/>
          <w:spacing w:val="-6"/>
          <w:sz w:val="24"/>
        </w:rPr>
        <w:t>臺</w:t>
      </w:r>
      <w:r w:rsidR="00417F47" w:rsidRPr="00751BEC">
        <w:rPr>
          <w:rFonts w:hint="eastAsia"/>
          <w:spacing w:val="-6"/>
          <w:sz w:val="24"/>
        </w:rPr>
        <w:t>電公司黃副總於尖山發電廠向</w:t>
      </w:r>
      <w:r w:rsidR="00252127" w:rsidRPr="00751BEC">
        <w:rPr>
          <w:rFonts w:hint="eastAsia"/>
          <w:spacing w:val="-6"/>
          <w:sz w:val="24"/>
        </w:rPr>
        <w:t>本院委員</w:t>
      </w:r>
      <w:r w:rsidR="00417F47" w:rsidRPr="00751BEC">
        <w:rPr>
          <w:rFonts w:hint="eastAsia"/>
          <w:spacing w:val="-6"/>
          <w:sz w:val="24"/>
        </w:rPr>
        <w:t>簡報風力發電計畫</w:t>
      </w:r>
      <w:bookmarkEnd w:id="1360"/>
      <w:bookmarkEnd w:id="1361"/>
    </w:p>
    <w:p w:rsidR="00E61241" w:rsidRDefault="00980273" w:rsidP="00057D7C">
      <w:pPr>
        <w:pStyle w:val="1"/>
        <w:numPr>
          <w:ilvl w:val="0"/>
          <w:numId w:val="0"/>
        </w:numPr>
        <w:ind w:left="699" w:firstLine="15"/>
      </w:pPr>
      <w:r>
        <w:rPr>
          <w:noProof/>
        </w:rPr>
        <w:drawing>
          <wp:inline distT="0" distB="0" distL="0" distR="0" wp14:anchorId="189B8C84" wp14:editId="226A67EA">
            <wp:extent cx="4767580" cy="3588385"/>
            <wp:effectExtent l="19050" t="0" r="0" b="0"/>
            <wp:docPr id="58" name="圖片 58" descr="DSC00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SC00529"/>
                    <pic:cNvPicPr>
                      <a:picLocks noChangeAspect="1" noChangeArrowheads="1"/>
                    </pic:cNvPicPr>
                  </pic:nvPicPr>
                  <pic:blipFill>
                    <a:blip r:embed="rId91" cstate="screen">
                      <a:lum bright="20000" contrast="20000"/>
                      <a:extLst>
                        <a:ext uri="{28A0092B-C50C-407E-A947-70E740481C1C}">
                          <a14:useLocalDpi xmlns:a14="http://schemas.microsoft.com/office/drawing/2010/main"/>
                        </a:ext>
                      </a:extLst>
                    </a:blip>
                    <a:srcRect/>
                    <a:stretch>
                      <a:fillRect/>
                    </a:stretch>
                  </pic:blipFill>
                  <pic:spPr bwMode="auto">
                    <a:xfrm>
                      <a:off x="0" y="0"/>
                      <a:ext cx="4767580" cy="3588385"/>
                    </a:xfrm>
                    <a:prstGeom prst="rect">
                      <a:avLst/>
                    </a:prstGeom>
                    <a:noFill/>
                    <a:ln w="9525">
                      <a:noFill/>
                      <a:miter lim="800000"/>
                      <a:headEnd/>
                      <a:tailEnd/>
                    </a:ln>
                  </pic:spPr>
                </pic:pic>
              </a:graphicData>
            </a:graphic>
          </wp:inline>
        </w:drawing>
      </w:r>
    </w:p>
    <w:p w:rsidR="00E61241" w:rsidRPr="00751BEC" w:rsidRDefault="00962AEE" w:rsidP="00E21274">
      <w:pPr>
        <w:pStyle w:val="afb"/>
        <w:spacing w:beforeLines="0" w:beforeAutospacing="1" w:afterLines="50" w:after="228"/>
        <w:rPr>
          <w:spacing w:val="-6"/>
          <w:sz w:val="24"/>
        </w:rPr>
      </w:pPr>
      <w:bookmarkStart w:id="1362" w:name="_Toc310611701"/>
      <w:bookmarkStart w:id="1363" w:name="_Toc311051049"/>
      <w:r w:rsidRPr="00751BEC">
        <w:rPr>
          <w:rFonts w:hint="eastAsia"/>
          <w:spacing w:val="-6"/>
          <w:sz w:val="24"/>
        </w:rPr>
        <w:t>照片</w:t>
      </w:r>
      <w:r w:rsidR="004F70FB">
        <w:rPr>
          <w:rFonts w:hint="eastAsia"/>
          <w:spacing w:val="-6"/>
          <w:sz w:val="24"/>
          <w:lang w:eastAsia="zh-TW"/>
        </w:rPr>
        <w:t>57</w:t>
      </w:r>
      <w:r w:rsidR="00E61241" w:rsidRPr="00751BEC">
        <w:rPr>
          <w:rFonts w:hint="eastAsia"/>
          <w:spacing w:val="-6"/>
          <w:sz w:val="24"/>
        </w:rPr>
        <w:t>、本院委員</w:t>
      </w:r>
      <w:r w:rsidR="00E15ED6" w:rsidRPr="00751BEC">
        <w:rPr>
          <w:rFonts w:hint="eastAsia"/>
          <w:spacing w:val="-6"/>
          <w:sz w:val="24"/>
        </w:rPr>
        <w:t>於</w:t>
      </w:r>
      <w:r w:rsidR="00525B93" w:rsidRPr="00751BEC">
        <w:rPr>
          <w:rFonts w:hint="eastAsia"/>
          <w:spacing w:val="-6"/>
          <w:sz w:val="24"/>
        </w:rPr>
        <w:t>臺</w:t>
      </w:r>
      <w:r w:rsidR="006A5AF1" w:rsidRPr="00751BEC">
        <w:rPr>
          <w:rFonts w:hint="eastAsia"/>
          <w:spacing w:val="-6"/>
          <w:sz w:val="24"/>
        </w:rPr>
        <w:t>電公司尖山發電廠聽取</w:t>
      </w:r>
      <w:r w:rsidR="002C18E5" w:rsidRPr="00751BEC">
        <w:rPr>
          <w:rFonts w:hint="eastAsia"/>
          <w:spacing w:val="-6"/>
          <w:sz w:val="24"/>
        </w:rPr>
        <w:t>風力發電計畫</w:t>
      </w:r>
      <w:r w:rsidR="006A5AF1" w:rsidRPr="00751BEC">
        <w:rPr>
          <w:rFonts w:hint="eastAsia"/>
          <w:spacing w:val="-6"/>
          <w:sz w:val="24"/>
        </w:rPr>
        <w:t>簡報</w:t>
      </w:r>
      <w:r w:rsidR="00E61241" w:rsidRPr="00751BEC">
        <w:rPr>
          <w:rFonts w:hint="eastAsia"/>
          <w:spacing w:val="-6"/>
          <w:sz w:val="24"/>
        </w:rPr>
        <w:t>情形</w:t>
      </w:r>
      <w:bookmarkEnd w:id="1362"/>
      <w:bookmarkEnd w:id="1363"/>
    </w:p>
    <w:p w:rsidR="00E61241" w:rsidRPr="00E61241" w:rsidRDefault="00980273" w:rsidP="002C18E5">
      <w:pPr>
        <w:pStyle w:val="1"/>
        <w:numPr>
          <w:ilvl w:val="0"/>
          <w:numId w:val="0"/>
        </w:numPr>
        <w:ind w:left="699" w:firstLine="1"/>
      </w:pPr>
      <w:r>
        <w:rPr>
          <w:noProof/>
        </w:rPr>
        <w:lastRenderedPageBreak/>
        <w:drawing>
          <wp:inline distT="0" distB="0" distL="0" distR="0" wp14:anchorId="67214C2E" wp14:editId="03746831">
            <wp:extent cx="4887595" cy="2887980"/>
            <wp:effectExtent l="19050" t="0" r="8255" b="0"/>
            <wp:docPr id="59" name="圖片 59" descr="DSC00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SC00548"/>
                    <pic:cNvPicPr>
                      <a:picLocks noChangeAspect="1" noChangeArrowheads="1"/>
                    </pic:cNvPicPr>
                  </pic:nvPicPr>
                  <pic:blipFill>
                    <a:blip r:embed="rId92" cstate="screen">
                      <a:lum bright="20000" contrast="20000"/>
                      <a:extLst>
                        <a:ext uri="{28A0092B-C50C-407E-A947-70E740481C1C}">
                          <a14:useLocalDpi xmlns:a14="http://schemas.microsoft.com/office/drawing/2010/main"/>
                        </a:ext>
                      </a:extLst>
                    </a:blip>
                    <a:srcRect t="6346" b="15004"/>
                    <a:stretch>
                      <a:fillRect/>
                    </a:stretch>
                  </pic:blipFill>
                  <pic:spPr bwMode="auto">
                    <a:xfrm>
                      <a:off x="0" y="0"/>
                      <a:ext cx="4887595" cy="2887980"/>
                    </a:xfrm>
                    <a:prstGeom prst="rect">
                      <a:avLst/>
                    </a:prstGeom>
                    <a:noFill/>
                    <a:ln w="9525">
                      <a:noFill/>
                      <a:miter lim="800000"/>
                      <a:headEnd/>
                      <a:tailEnd/>
                    </a:ln>
                  </pic:spPr>
                </pic:pic>
              </a:graphicData>
            </a:graphic>
          </wp:inline>
        </w:drawing>
      </w:r>
    </w:p>
    <w:p w:rsidR="00E61241" w:rsidRPr="00751BEC" w:rsidRDefault="00962AEE" w:rsidP="00E21274">
      <w:pPr>
        <w:pStyle w:val="afb"/>
        <w:spacing w:beforeLines="0" w:beforeAutospacing="1" w:afterLines="50" w:after="228"/>
        <w:rPr>
          <w:spacing w:val="-6"/>
          <w:sz w:val="24"/>
        </w:rPr>
      </w:pPr>
      <w:bookmarkStart w:id="1364" w:name="_Toc310611702"/>
      <w:bookmarkStart w:id="1365" w:name="_Toc311051050"/>
      <w:r w:rsidRPr="00751BEC">
        <w:rPr>
          <w:rFonts w:hint="eastAsia"/>
          <w:spacing w:val="-6"/>
          <w:sz w:val="24"/>
        </w:rPr>
        <w:t>照片</w:t>
      </w:r>
      <w:r w:rsidR="004F70FB">
        <w:rPr>
          <w:rFonts w:hint="eastAsia"/>
          <w:spacing w:val="-6"/>
          <w:sz w:val="24"/>
          <w:lang w:eastAsia="zh-TW"/>
        </w:rPr>
        <w:t>58</w:t>
      </w:r>
      <w:r w:rsidR="00E61241" w:rsidRPr="00751BEC">
        <w:rPr>
          <w:rFonts w:hint="eastAsia"/>
          <w:spacing w:val="-6"/>
          <w:sz w:val="24"/>
        </w:rPr>
        <w:t>、本院委員</w:t>
      </w:r>
      <w:r w:rsidR="002C18E5" w:rsidRPr="00751BEC">
        <w:rPr>
          <w:rFonts w:hint="eastAsia"/>
          <w:spacing w:val="-6"/>
          <w:sz w:val="24"/>
        </w:rPr>
        <w:t>於</w:t>
      </w:r>
      <w:r w:rsidR="00525B93" w:rsidRPr="00751BEC">
        <w:rPr>
          <w:rFonts w:hint="eastAsia"/>
          <w:spacing w:val="-6"/>
          <w:sz w:val="24"/>
        </w:rPr>
        <w:t>臺</w:t>
      </w:r>
      <w:r w:rsidR="007A2F8D" w:rsidRPr="00751BEC">
        <w:rPr>
          <w:rFonts w:hint="eastAsia"/>
          <w:spacing w:val="-6"/>
          <w:sz w:val="24"/>
        </w:rPr>
        <w:t>電公司</w:t>
      </w:r>
      <w:r w:rsidR="00352B80" w:rsidRPr="00751BEC">
        <w:rPr>
          <w:rFonts w:hint="eastAsia"/>
          <w:spacing w:val="-6"/>
          <w:sz w:val="24"/>
        </w:rPr>
        <w:t>湖西風力發電站</w:t>
      </w:r>
      <w:r w:rsidR="002C18E5" w:rsidRPr="00751BEC">
        <w:rPr>
          <w:rFonts w:hint="eastAsia"/>
          <w:spacing w:val="-6"/>
          <w:sz w:val="24"/>
        </w:rPr>
        <w:t>現場聽取簡報情形</w:t>
      </w:r>
      <w:bookmarkEnd w:id="1364"/>
      <w:bookmarkEnd w:id="1365"/>
    </w:p>
    <w:p w:rsidR="006D076A" w:rsidRPr="00352B80" w:rsidRDefault="00980273" w:rsidP="00352B80">
      <w:pPr>
        <w:pStyle w:val="2"/>
        <w:numPr>
          <w:ilvl w:val="0"/>
          <w:numId w:val="0"/>
        </w:numPr>
        <w:spacing w:before="100" w:beforeAutospacing="1"/>
        <w:ind w:leftChars="210" w:left="985" w:hangingChars="104" w:hanging="271"/>
        <w:rPr>
          <w:spacing w:val="-8"/>
          <w:sz w:val="24"/>
          <w:szCs w:val="24"/>
        </w:rPr>
      </w:pPr>
      <w:r>
        <w:rPr>
          <w:noProof/>
          <w:spacing w:val="-8"/>
          <w:sz w:val="24"/>
          <w:szCs w:val="24"/>
        </w:rPr>
        <w:drawing>
          <wp:inline distT="0" distB="0" distL="0" distR="0" wp14:anchorId="23CDCD5C" wp14:editId="294C06AF">
            <wp:extent cx="4950460" cy="3235325"/>
            <wp:effectExtent l="19050" t="0" r="2540" b="0"/>
            <wp:docPr id="60" name="圖片 60" descr="DSC00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SC00539"/>
                    <pic:cNvPicPr>
                      <a:picLocks noChangeAspect="1" noChangeArrowheads="1"/>
                    </pic:cNvPicPr>
                  </pic:nvPicPr>
                  <pic:blipFill>
                    <a:blip r:embed="rId93" cstate="screen">
                      <a:extLst>
                        <a:ext uri="{28A0092B-C50C-407E-A947-70E740481C1C}">
                          <a14:useLocalDpi xmlns:a14="http://schemas.microsoft.com/office/drawing/2010/main"/>
                        </a:ext>
                      </a:extLst>
                    </a:blip>
                    <a:srcRect t="8839" b="3891"/>
                    <a:stretch>
                      <a:fillRect/>
                    </a:stretch>
                  </pic:blipFill>
                  <pic:spPr bwMode="auto">
                    <a:xfrm>
                      <a:off x="0" y="0"/>
                      <a:ext cx="4950460" cy="3235325"/>
                    </a:xfrm>
                    <a:prstGeom prst="rect">
                      <a:avLst/>
                    </a:prstGeom>
                    <a:noFill/>
                    <a:ln w="9525">
                      <a:noFill/>
                      <a:miter lim="800000"/>
                      <a:headEnd/>
                      <a:tailEnd/>
                    </a:ln>
                  </pic:spPr>
                </pic:pic>
              </a:graphicData>
            </a:graphic>
          </wp:inline>
        </w:drawing>
      </w:r>
    </w:p>
    <w:p w:rsidR="00352B80" w:rsidRPr="00751BEC" w:rsidRDefault="00962AEE" w:rsidP="00E21274">
      <w:pPr>
        <w:pStyle w:val="afb"/>
        <w:spacing w:beforeLines="0" w:beforeAutospacing="1" w:afterLines="50" w:after="228"/>
        <w:ind w:leftChars="100" w:left="340"/>
        <w:rPr>
          <w:spacing w:val="-6"/>
          <w:sz w:val="24"/>
        </w:rPr>
      </w:pPr>
      <w:bookmarkStart w:id="1366" w:name="_Toc310611703"/>
      <w:bookmarkStart w:id="1367" w:name="_Toc311051051"/>
      <w:r w:rsidRPr="00751BEC">
        <w:rPr>
          <w:rFonts w:hint="eastAsia"/>
          <w:spacing w:val="-6"/>
          <w:sz w:val="24"/>
        </w:rPr>
        <w:t>照片</w:t>
      </w:r>
      <w:r w:rsidR="004F70FB">
        <w:rPr>
          <w:rFonts w:hint="eastAsia"/>
          <w:spacing w:val="-6"/>
          <w:sz w:val="24"/>
          <w:lang w:eastAsia="zh-TW"/>
        </w:rPr>
        <w:t>59</w:t>
      </w:r>
      <w:r w:rsidR="00352B80" w:rsidRPr="00751BEC">
        <w:rPr>
          <w:rFonts w:hint="eastAsia"/>
          <w:spacing w:val="-6"/>
          <w:sz w:val="24"/>
        </w:rPr>
        <w:t>、</w:t>
      </w:r>
      <w:r w:rsidR="00525B93" w:rsidRPr="00751BEC">
        <w:rPr>
          <w:rFonts w:hint="eastAsia"/>
          <w:spacing w:val="-6"/>
          <w:sz w:val="24"/>
        </w:rPr>
        <w:t>臺</w:t>
      </w:r>
      <w:r w:rsidR="00352B80" w:rsidRPr="00751BEC">
        <w:rPr>
          <w:rFonts w:hint="eastAsia"/>
          <w:spacing w:val="-6"/>
          <w:sz w:val="24"/>
        </w:rPr>
        <w:t>電公司</w:t>
      </w:r>
      <w:r w:rsidR="00417F47" w:rsidRPr="00751BEC">
        <w:rPr>
          <w:rFonts w:hint="eastAsia"/>
          <w:spacing w:val="-6"/>
          <w:sz w:val="24"/>
        </w:rPr>
        <w:t>黃副總</w:t>
      </w:r>
      <w:r w:rsidR="00352B80" w:rsidRPr="00751BEC">
        <w:rPr>
          <w:rFonts w:hint="eastAsia"/>
          <w:spacing w:val="-6"/>
          <w:sz w:val="24"/>
        </w:rPr>
        <w:t>於湖西風力發電站向本院委員簡報情形</w:t>
      </w:r>
      <w:bookmarkEnd w:id="1366"/>
      <w:bookmarkEnd w:id="1367"/>
    </w:p>
    <w:p w:rsidR="006D076A" w:rsidRDefault="00980273" w:rsidP="007A2F8D">
      <w:pPr>
        <w:pStyle w:val="2"/>
        <w:numPr>
          <w:ilvl w:val="0"/>
          <w:numId w:val="0"/>
        </w:numPr>
        <w:ind w:leftChars="290" w:left="986"/>
        <w:rPr>
          <w:spacing w:val="-8"/>
          <w:sz w:val="24"/>
          <w:szCs w:val="24"/>
        </w:rPr>
      </w:pPr>
      <w:r>
        <w:rPr>
          <w:noProof/>
          <w:spacing w:val="-8"/>
          <w:sz w:val="24"/>
          <w:szCs w:val="24"/>
        </w:rPr>
        <w:lastRenderedPageBreak/>
        <w:drawing>
          <wp:inline distT="0" distB="0" distL="0" distR="0" wp14:anchorId="64A92D41" wp14:editId="493A13F8">
            <wp:extent cx="4817745" cy="3310890"/>
            <wp:effectExtent l="19050" t="0" r="1905" b="0"/>
            <wp:docPr id="61" name="圖片 61" descr="DSC00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SC00554"/>
                    <pic:cNvPicPr>
                      <a:picLocks noChangeAspect="1" noChangeArrowheads="1"/>
                    </pic:cNvPicPr>
                  </pic:nvPicPr>
                  <pic:blipFill>
                    <a:blip r:embed="rId94" cstate="screen">
                      <a:extLst>
                        <a:ext uri="{28A0092B-C50C-407E-A947-70E740481C1C}">
                          <a14:useLocalDpi xmlns:a14="http://schemas.microsoft.com/office/drawing/2010/main"/>
                        </a:ext>
                      </a:extLst>
                    </a:blip>
                    <a:srcRect l="3790" t="8112" b="3656"/>
                    <a:stretch>
                      <a:fillRect/>
                    </a:stretch>
                  </pic:blipFill>
                  <pic:spPr bwMode="auto">
                    <a:xfrm>
                      <a:off x="0" y="0"/>
                      <a:ext cx="4817745" cy="3310890"/>
                    </a:xfrm>
                    <a:prstGeom prst="rect">
                      <a:avLst/>
                    </a:prstGeom>
                    <a:noFill/>
                    <a:ln w="9525">
                      <a:noFill/>
                      <a:miter lim="800000"/>
                      <a:headEnd/>
                      <a:tailEnd/>
                    </a:ln>
                  </pic:spPr>
                </pic:pic>
              </a:graphicData>
            </a:graphic>
          </wp:inline>
        </w:drawing>
      </w:r>
    </w:p>
    <w:p w:rsidR="00E85142" w:rsidRPr="00751BEC" w:rsidRDefault="00962AEE" w:rsidP="00E21274">
      <w:pPr>
        <w:pStyle w:val="afb"/>
        <w:spacing w:beforeLines="0" w:beforeAutospacing="1" w:afterLines="50" w:after="228"/>
        <w:ind w:leftChars="100" w:left="340"/>
        <w:rPr>
          <w:spacing w:val="-6"/>
          <w:sz w:val="24"/>
        </w:rPr>
      </w:pPr>
      <w:bookmarkStart w:id="1368" w:name="_Toc310611704"/>
      <w:bookmarkStart w:id="1369" w:name="_Toc311051052"/>
      <w:r w:rsidRPr="00751BEC">
        <w:rPr>
          <w:rFonts w:hint="eastAsia"/>
          <w:spacing w:val="-6"/>
          <w:sz w:val="24"/>
        </w:rPr>
        <w:t>照片</w:t>
      </w:r>
      <w:r w:rsidR="004F70FB">
        <w:rPr>
          <w:rFonts w:hint="eastAsia"/>
          <w:spacing w:val="-6"/>
          <w:sz w:val="24"/>
          <w:lang w:eastAsia="zh-TW"/>
        </w:rPr>
        <w:t>60</w:t>
      </w:r>
      <w:r w:rsidR="00E85142" w:rsidRPr="00751BEC">
        <w:rPr>
          <w:rFonts w:hint="eastAsia"/>
          <w:spacing w:val="-6"/>
          <w:sz w:val="24"/>
        </w:rPr>
        <w:t>、本院委員履勘湖西風力發電站運作情形</w:t>
      </w:r>
      <w:bookmarkEnd w:id="1368"/>
      <w:bookmarkEnd w:id="1369"/>
    </w:p>
    <w:p w:rsidR="006D076A" w:rsidRPr="00E85142" w:rsidRDefault="00980273" w:rsidP="007A2F8D">
      <w:pPr>
        <w:pStyle w:val="2"/>
        <w:numPr>
          <w:ilvl w:val="0"/>
          <w:numId w:val="0"/>
        </w:numPr>
        <w:spacing w:before="100" w:beforeAutospacing="1"/>
        <w:ind w:leftChars="290" w:left="986"/>
        <w:rPr>
          <w:spacing w:val="-8"/>
          <w:sz w:val="24"/>
          <w:szCs w:val="24"/>
        </w:rPr>
      </w:pPr>
      <w:r>
        <w:rPr>
          <w:noProof/>
          <w:spacing w:val="-8"/>
          <w:sz w:val="24"/>
          <w:szCs w:val="24"/>
        </w:rPr>
        <w:drawing>
          <wp:inline distT="0" distB="0" distL="0" distR="0" wp14:anchorId="541CE683" wp14:editId="73C40C20">
            <wp:extent cx="4811395" cy="3613150"/>
            <wp:effectExtent l="19050" t="0" r="8255" b="0"/>
            <wp:docPr id="62" name="圖片 62" descr="DSC00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SC00564"/>
                    <pic:cNvPicPr>
                      <a:picLocks noChangeAspect="1" noChangeArrowheads="1"/>
                    </pic:cNvPicPr>
                  </pic:nvPicPr>
                  <pic:blipFill>
                    <a:blip r:embed="rId95" cstate="screen">
                      <a:extLst>
                        <a:ext uri="{28A0092B-C50C-407E-A947-70E740481C1C}">
                          <a14:useLocalDpi xmlns:a14="http://schemas.microsoft.com/office/drawing/2010/main"/>
                        </a:ext>
                      </a:extLst>
                    </a:blip>
                    <a:srcRect/>
                    <a:stretch>
                      <a:fillRect/>
                    </a:stretch>
                  </pic:blipFill>
                  <pic:spPr bwMode="auto">
                    <a:xfrm>
                      <a:off x="0" y="0"/>
                      <a:ext cx="4811395" cy="3613150"/>
                    </a:xfrm>
                    <a:prstGeom prst="rect">
                      <a:avLst/>
                    </a:prstGeom>
                    <a:noFill/>
                    <a:ln w="9525">
                      <a:noFill/>
                      <a:miter lim="800000"/>
                      <a:headEnd/>
                      <a:tailEnd/>
                    </a:ln>
                  </pic:spPr>
                </pic:pic>
              </a:graphicData>
            </a:graphic>
          </wp:inline>
        </w:drawing>
      </w:r>
    </w:p>
    <w:p w:rsidR="00A74897" w:rsidRPr="00751BEC" w:rsidRDefault="00962AEE" w:rsidP="00E21274">
      <w:pPr>
        <w:pStyle w:val="afb"/>
        <w:spacing w:beforeLines="0" w:beforeAutospacing="1" w:afterLines="50" w:after="228"/>
        <w:ind w:leftChars="100" w:left="340"/>
        <w:rPr>
          <w:spacing w:val="-6"/>
          <w:sz w:val="24"/>
        </w:rPr>
      </w:pPr>
      <w:bookmarkStart w:id="1370" w:name="_Toc310611705"/>
      <w:bookmarkStart w:id="1371" w:name="_Toc311051053"/>
      <w:r w:rsidRPr="00751BEC">
        <w:rPr>
          <w:rFonts w:hint="eastAsia"/>
          <w:spacing w:val="-6"/>
          <w:sz w:val="24"/>
        </w:rPr>
        <w:t>照片</w:t>
      </w:r>
      <w:r w:rsidR="004F70FB">
        <w:rPr>
          <w:rFonts w:hint="eastAsia"/>
          <w:spacing w:val="-6"/>
          <w:sz w:val="24"/>
          <w:lang w:eastAsia="zh-TW"/>
        </w:rPr>
        <w:t>61</w:t>
      </w:r>
      <w:r w:rsidR="00A74897" w:rsidRPr="00751BEC">
        <w:rPr>
          <w:rFonts w:hint="eastAsia"/>
          <w:spacing w:val="-6"/>
          <w:sz w:val="24"/>
        </w:rPr>
        <w:t>、本院委員</w:t>
      </w:r>
      <w:r w:rsidR="007A2F8D" w:rsidRPr="00751BEC">
        <w:rPr>
          <w:rFonts w:hint="eastAsia"/>
          <w:spacing w:val="-6"/>
          <w:sz w:val="24"/>
        </w:rPr>
        <w:t>訪查</w:t>
      </w:r>
      <w:r w:rsidR="00A74897" w:rsidRPr="00751BEC">
        <w:rPr>
          <w:rFonts w:hint="eastAsia"/>
          <w:spacing w:val="-6"/>
          <w:sz w:val="24"/>
        </w:rPr>
        <w:t>湖西風力發電站運作情形</w:t>
      </w:r>
      <w:bookmarkEnd w:id="1370"/>
      <w:bookmarkEnd w:id="1371"/>
    </w:p>
    <w:p w:rsidR="006D076A" w:rsidRPr="00A74897" w:rsidRDefault="00980273" w:rsidP="007A2F8D">
      <w:pPr>
        <w:pStyle w:val="2"/>
        <w:numPr>
          <w:ilvl w:val="0"/>
          <w:numId w:val="0"/>
        </w:numPr>
        <w:spacing w:before="100" w:beforeAutospacing="1"/>
        <w:ind w:leftChars="290" w:left="986"/>
        <w:rPr>
          <w:spacing w:val="-8"/>
          <w:sz w:val="24"/>
          <w:szCs w:val="24"/>
        </w:rPr>
      </w:pPr>
      <w:r>
        <w:rPr>
          <w:noProof/>
          <w:spacing w:val="-8"/>
          <w:sz w:val="24"/>
          <w:szCs w:val="24"/>
        </w:rPr>
        <w:lastRenderedPageBreak/>
        <w:drawing>
          <wp:inline distT="0" distB="0" distL="0" distR="0" wp14:anchorId="43120DFA" wp14:editId="26AF0E4F">
            <wp:extent cx="4723130" cy="3702050"/>
            <wp:effectExtent l="19050" t="0" r="1270" b="0"/>
            <wp:docPr id="63" name="圖片 63" descr="DSC00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SC00572"/>
                    <pic:cNvPicPr>
                      <a:picLocks noChangeAspect="1" noChangeArrowheads="1"/>
                    </pic:cNvPicPr>
                  </pic:nvPicPr>
                  <pic:blipFill>
                    <a:blip r:embed="rId96" cstate="screen">
                      <a:extLst>
                        <a:ext uri="{28A0092B-C50C-407E-A947-70E740481C1C}">
                          <a14:useLocalDpi xmlns:a14="http://schemas.microsoft.com/office/drawing/2010/main"/>
                        </a:ext>
                      </a:extLst>
                    </a:blip>
                    <a:srcRect l="2419" t="3635" r="5318"/>
                    <a:stretch>
                      <a:fillRect/>
                    </a:stretch>
                  </pic:blipFill>
                  <pic:spPr bwMode="auto">
                    <a:xfrm>
                      <a:off x="0" y="0"/>
                      <a:ext cx="4723130" cy="3702050"/>
                    </a:xfrm>
                    <a:prstGeom prst="rect">
                      <a:avLst/>
                    </a:prstGeom>
                    <a:noFill/>
                    <a:ln w="9525">
                      <a:noFill/>
                      <a:miter lim="800000"/>
                      <a:headEnd/>
                      <a:tailEnd/>
                    </a:ln>
                  </pic:spPr>
                </pic:pic>
              </a:graphicData>
            </a:graphic>
          </wp:inline>
        </w:drawing>
      </w:r>
    </w:p>
    <w:p w:rsidR="006E3622" w:rsidRPr="00751BEC" w:rsidRDefault="00962AEE" w:rsidP="00E21274">
      <w:pPr>
        <w:pStyle w:val="afb"/>
        <w:spacing w:beforeLines="0" w:beforeAutospacing="1" w:afterLines="50" w:after="228"/>
        <w:ind w:leftChars="100" w:left="340"/>
        <w:rPr>
          <w:spacing w:val="-6"/>
          <w:sz w:val="24"/>
        </w:rPr>
      </w:pPr>
      <w:bookmarkStart w:id="1372" w:name="_Toc310611706"/>
      <w:bookmarkStart w:id="1373" w:name="_Toc311051054"/>
      <w:r w:rsidRPr="00751BEC">
        <w:rPr>
          <w:rFonts w:hint="eastAsia"/>
          <w:spacing w:val="-6"/>
          <w:sz w:val="24"/>
        </w:rPr>
        <w:t>照片</w:t>
      </w:r>
      <w:r w:rsidR="004F70FB">
        <w:rPr>
          <w:rFonts w:hint="eastAsia"/>
          <w:spacing w:val="-6"/>
          <w:sz w:val="24"/>
          <w:lang w:eastAsia="zh-TW"/>
        </w:rPr>
        <w:t>62</w:t>
      </w:r>
      <w:r w:rsidR="006E3622" w:rsidRPr="00751BEC">
        <w:rPr>
          <w:rFonts w:hint="eastAsia"/>
          <w:spacing w:val="-6"/>
          <w:sz w:val="24"/>
        </w:rPr>
        <w:t>、本院委員履勘湖西風力發電站運作情形</w:t>
      </w:r>
      <w:bookmarkEnd w:id="1372"/>
      <w:bookmarkEnd w:id="1373"/>
    </w:p>
    <w:p w:rsidR="006D076A" w:rsidRPr="006E3622" w:rsidRDefault="00980273" w:rsidP="00687903">
      <w:pPr>
        <w:pStyle w:val="2"/>
        <w:numPr>
          <w:ilvl w:val="0"/>
          <w:numId w:val="0"/>
        </w:numPr>
        <w:spacing w:before="100" w:beforeAutospacing="1"/>
        <w:ind w:leftChars="290" w:left="986"/>
        <w:rPr>
          <w:spacing w:val="-8"/>
          <w:sz w:val="24"/>
          <w:szCs w:val="24"/>
        </w:rPr>
      </w:pPr>
      <w:r>
        <w:rPr>
          <w:noProof/>
          <w:spacing w:val="-8"/>
          <w:sz w:val="24"/>
          <w:szCs w:val="24"/>
        </w:rPr>
        <w:drawing>
          <wp:inline distT="0" distB="0" distL="0" distR="0" wp14:anchorId="24C4A20D" wp14:editId="26898CCA">
            <wp:extent cx="4987925" cy="3588385"/>
            <wp:effectExtent l="19050" t="0" r="3175" b="0"/>
            <wp:docPr id="64" name="圖片 64" descr="DSC00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SC00579"/>
                    <pic:cNvPicPr>
                      <a:picLocks noChangeAspect="1" noChangeArrowheads="1"/>
                    </pic:cNvPicPr>
                  </pic:nvPicPr>
                  <pic:blipFill>
                    <a:blip r:embed="rId97" cstate="screen">
                      <a:extLst>
                        <a:ext uri="{28A0092B-C50C-407E-A947-70E740481C1C}">
                          <a14:useLocalDpi xmlns:a14="http://schemas.microsoft.com/office/drawing/2010/main"/>
                        </a:ext>
                      </a:extLst>
                    </a:blip>
                    <a:srcRect l="2415" t="8310" r="5717" b="3462"/>
                    <a:stretch>
                      <a:fillRect/>
                    </a:stretch>
                  </pic:blipFill>
                  <pic:spPr bwMode="auto">
                    <a:xfrm>
                      <a:off x="0" y="0"/>
                      <a:ext cx="4987925" cy="3588385"/>
                    </a:xfrm>
                    <a:prstGeom prst="rect">
                      <a:avLst/>
                    </a:prstGeom>
                    <a:noFill/>
                    <a:ln w="9525">
                      <a:noFill/>
                      <a:miter lim="800000"/>
                      <a:headEnd/>
                      <a:tailEnd/>
                    </a:ln>
                  </pic:spPr>
                </pic:pic>
              </a:graphicData>
            </a:graphic>
          </wp:inline>
        </w:drawing>
      </w:r>
    </w:p>
    <w:p w:rsidR="00687903" w:rsidRPr="00751BEC" w:rsidRDefault="00962AEE" w:rsidP="00E21274">
      <w:pPr>
        <w:pStyle w:val="afb"/>
        <w:spacing w:beforeLines="0" w:beforeAutospacing="1" w:afterLines="50" w:after="228"/>
        <w:ind w:leftChars="200" w:left="680"/>
        <w:rPr>
          <w:spacing w:val="-6"/>
          <w:sz w:val="24"/>
        </w:rPr>
      </w:pPr>
      <w:bookmarkStart w:id="1374" w:name="_Toc310611707"/>
      <w:bookmarkStart w:id="1375" w:name="_Toc311051055"/>
      <w:r w:rsidRPr="00751BEC">
        <w:rPr>
          <w:rFonts w:hint="eastAsia"/>
          <w:spacing w:val="-6"/>
          <w:sz w:val="24"/>
        </w:rPr>
        <w:t>照片</w:t>
      </w:r>
      <w:r w:rsidR="004F70FB">
        <w:rPr>
          <w:rFonts w:hint="eastAsia"/>
          <w:spacing w:val="-6"/>
          <w:sz w:val="24"/>
          <w:lang w:eastAsia="zh-TW"/>
        </w:rPr>
        <w:t>6</w:t>
      </w:r>
      <w:r w:rsidR="00687903" w:rsidRPr="00751BEC">
        <w:rPr>
          <w:rFonts w:hint="eastAsia"/>
          <w:spacing w:val="-6"/>
          <w:sz w:val="24"/>
        </w:rPr>
        <w:t>3、澎湖縣環保局</w:t>
      </w:r>
      <w:r w:rsidR="00A3214C" w:rsidRPr="00751BEC">
        <w:rPr>
          <w:rFonts w:hint="eastAsia"/>
          <w:spacing w:val="-6"/>
          <w:sz w:val="24"/>
        </w:rPr>
        <w:t>方副局長</w:t>
      </w:r>
      <w:r w:rsidR="00687903" w:rsidRPr="00751BEC">
        <w:rPr>
          <w:rFonts w:hint="eastAsia"/>
          <w:spacing w:val="-6"/>
          <w:sz w:val="24"/>
        </w:rPr>
        <w:t>向本院委員簡報龍門低碳社區</w:t>
      </w:r>
      <w:r w:rsidR="007A2F8D" w:rsidRPr="00751BEC">
        <w:rPr>
          <w:rFonts w:hint="eastAsia"/>
          <w:spacing w:val="-6"/>
          <w:sz w:val="24"/>
        </w:rPr>
        <w:t>現況</w:t>
      </w:r>
      <w:bookmarkEnd w:id="1374"/>
      <w:bookmarkEnd w:id="1375"/>
    </w:p>
    <w:p w:rsidR="006D076A" w:rsidRPr="00687903" w:rsidRDefault="00980273" w:rsidP="00E21274">
      <w:pPr>
        <w:pStyle w:val="2"/>
        <w:numPr>
          <w:ilvl w:val="0"/>
          <w:numId w:val="0"/>
        </w:numPr>
        <w:spacing w:before="100" w:beforeAutospacing="1" w:afterLines="50" w:after="228"/>
        <w:ind w:leftChars="290" w:left="986"/>
        <w:rPr>
          <w:spacing w:val="-8"/>
          <w:sz w:val="24"/>
          <w:szCs w:val="24"/>
        </w:rPr>
      </w:pPr>
      <w:r>
        <w:rPr>
          <w:noProof/>
          <w:spacing w:val="-8"/>
          <w:sz w:val="24"/>
          <w:szCs w:val="24"/>
        </w:rPr>
        <w:lastRenderedPageBreak/>
        <w:drawing>
          <wp:inline distT="0" distB="0" distL="0" distR="0" wp14:anchorId="05EAE07A" wp14:editId="1EB2598D">
            <wp:extent cx="4862195" cy="3462020"/>
            <wp:effectExtent l="19050" t="0" r="0" b="0"/>
            <wp:docPr id="65" name="圖片 65" descr="DSC00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SC00584"/>
                    <pic:cNvPicPr>
                      <a:picLocks noChangeAspect="1" noChangeArrowheads="1"/>
                    </pic:cNvPicPr>
                  </pic:nvPicPr>
                  <pic:blipFill>
                    <a:blip r:embed="rId98" cstate="screen">
                      <a:extLst>
                        <a:ext uri="{28A0092B-C50C-407E-A947-70E740481C1C}">
                          <a14:useLocalDpi xmlns:a14="http://schemas.microsoft.com/office/drawing/2010/main"/>
                        </a:ext>
                      </a:extLst>
                    </a:blip>
                    <a:srcRect t="6241" r="1215"/>
                    <a:stretch>
                      <a:fillRect/>
                    </a:stretch>
                  </pic:blipFill>
                  <pic:spPr bwMode="auto">
                    <a:xfrm>
                      <a:off x="0" y="0"/>
                      <a:ext cx="4862195" cy="3462020"/>
                    </a:xfrm>
                    <a:prstGeom prst="rect">
                      <a:avLst/>
                    </a:prstGeom>
                    <a:noFill/>
                    <a:ln w="9525">
                      <a:noFill/>
                      <a:miter lim="800000"/>
                      <a:headEnd/>
                      <a:tailEnd/>
                    </a:ln>
                  </pic:spPr>
                </pic:pic>
              </a:graphicData>
            </a:graphic>
          </wp:inline>
        </w:drawing>
      </w:r>
    </w:p>
    <w:p w:rsidR="00A3214C" w:rsidRPr="00751BEC" w:rsidRDefault="00962AEE" w:rsidP="00E21274">
      <w:pPr>
        <w:pStyle w:val="afb"/>
        <w:spacing w:beforeLines="0" w:beforeAutospacing="1" w:afterLines="50" w:after="228"/>
        <w:ind w:leftChars="200" w:left="680"/>
        <w:rPr>
          <w:spacing w:val="-6"/>
          <w:sz w:val="24"/>
        </w:rPr>
      </w:pPr>
      <w:bookmarkStart w:id="1376" w:name="_Toc310611708"/>
      <w:bookmarkStart w:id="1377" w:name="_Toc311051056"/>
      <w:r w:rsidRPr="00751BEC">
        <w:rPr>
          <w:rFonts w:hint="eastAsia"/>
          <w:spacing w:val="-6"/>
          <w:sz w:val="24"/>
        </w:rPr>
        <w:t>照片</w:t>
      </w:r>
      <w:r w:rsidR="004F70FB">
        <w:rPr>
          <w:rFonts w:hint="eastAsia"/>
          <w:spacing w:val="-6"/>
          <w:sz w:val="24"/>
          <w:lang w:eastAsia="zh-TW"/>
        </w:rPr>
        <w:t>64</w:t>
      </w:r>
      <w:r w:rsidR="00A3214C" w:rsidRPr="00751BEC">
        <w:rPr>
          <w:rFonts w:hint="eastAsia"/>
          <w:spacing w:val="-6"/>
          <w:sz w:val="24"/>
        </w:rPr>
        <w:t>、澎湖縣環保局方副局長向本院委員簡報環保示範漁港</w:t>
      </w:r>
      <w:bookmarkEnd w:id="1376"/>
      <w:bookmarkEnd w:id="1377"/>
    </w:p>
    <w:p w:rsidR="00A3214C" w:rsidRDefault="00980273" w:rsidP="00AA2347">
      <w:pPr>
        <w:pStyle w:val="1"/>
        <w:numPr>
          <w:ilvl w:val="0"/>
          <w:numId w:val="0"/>
        </w:numPr>
        <w:ind w:left="699" w:firstLine="10"/>
      </w:pPr>
      <w:r>
        <w:rPr>
          <w:noProof/>
        </w:rPr>
        <w:drawing>
          <wp:inline distT="0" distB="0" distL="0" distR="0" wp14:anchorId="3B2236A9" wp14:editId="2A97D354">
            <wp:extent cx="5032375" cy="3399155"/>
            <wp:effectExtent l="19050" t="0" r="0" b="0"/>
            <wp:docPr id="66" name="圖片 66" descr="DSC00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SC00585"/>
                    <pic:cNvPicPr>
                      <a:picLocks noChangeAspect="1" noChangeArrowheads="1"/>
                    </pic:cNvPicPr>
                  </pic:nvPicPr>
                  <pic:blipFill>
                    <a:blip r:embed="rId99" cstate="screen">
                      <a:extLst>
                        <a:ext uri="{28A0092B-C50C-407E-A947-70E740481C1C}">
                          <a14:useLocalDpi xmlns:a14="http://schemas.microsoft.com/office/drawing/2010/main"/>
                        </a:ext>
                      </a:extLst>
                    </a:blip>
                    <a:srcRect l="8138" t="17453" r="12361" b="11107"/>
                    <a:stretch>
                      <a:fillRect/>
                    </a:stretch>
                  </pic:blipFill>
                  <pic:spPr bwMode="auto">
                    <a:xfrm>
                      <a:off x="0" y="0"/>
                      <a:ext cx="5032375" cy="3399155"/>
                    </a:xfrm>
                    <a:prstGeom prst="rect">
                      <a:avLst/>
                    </a:prstGeom>
                    <a:noFill/>
                    <a:ln w="9525">
                      <a:noFill/>
                      <a:miter lim="800000"/>
                      <a:headEnd/>
                      <a:tailEnd/>
                    </a:ln>
                  </pic:spPr>
                </pic:pic>
              </a:graphicData>
            </a:graphic>
          </wp:inline>
        </w:drawing>
      </w:r>
    </w:p>
    <w:p w:rsidR="00AA2347" w:rsidRPr="00751BEC" w:rsidRDefault="00962AEE" w:rsidP="00E21274">
      <w:pPr>
        <w:pStyle w:val="afb"/>
        <w:spacing w:beforeLines="0" w:beforeAutospacing="1" w:afterLines="50" w:after="228"/>
        <w:ind w:leftChars="200" w:left="680"/>
        <w:rPr>
          <w:spacing w:val="-6"/>
          <w:sz w:val="24"/>
        </w:rPr>
      </w:pPr>
      <w:bookmarkStart w:id="1378" w:name="_Toc310611709"/>
      <w:bookmarkStart w:id="1379" w:name="_Toc311051057"/>
      <w:r w:rsidRPr="00751BEC">
        <w:rPr>
          <w:rFonts w:hint="eastAsia"/>
          <w:spacing w:val="-6"/>
          <w:sz w:val="24"/>
        </w:rPr>
        <w:t>照片</w:t>
      </w:r>
      <w:r w:rsidR="004F70FB">
        <w:rPr>
          <w:rFonts w:hint="eastAsia"/>
          <w:spacing w:val="-6"/>
          <w:sz w:val="24"/>
          <w:lang w:eastAsia="zh-TW"/>
        </w:rPr>
        <w:t>65</w:t>
      </w:r>
      <w:r w:rsidR="00AA2347" w:rsidRPr="00751BEC">
        <w:rPr>
          <w:rFonts w:hint="eastAsia"/>
          <w:spacing w:val="-6"/>
          <w:sz w:val="24"/>
        </w:rPr>
        <w:t>、本院委員聽取澎湖縣環保局方副局長簡報情形</w:t>
      </w:r>
      <w:bookmarkEnd w:id="1378"/>
      <w:bookmarkEnd w:id="1379"/>
    </w:p>
    <w:p w:rsidR="00A3214C" w:rsidRPr="00AA2347" w:rsidRDefault="00A3214C" w:rsidP="00204F2C">
      <w:pPr>
        <w:pStyle w:val="1"/>
        <w:numPr>
          <w:ilvl w:val="0"/>
          <w:numId w:val="0"/>
        </w:numPr>
        <w:ind w:left="699" w:hanging="699"/>
      </w:pPr>
    </w:p>
    <w:p w:rsidR="00A3214C" w:rsidRDefault="00980273" w:rsidP="00AA2347">
      <w:pPr>
        <w:pStyle w:val="1"/>
        <w:numPr>
          <w:ilvl w:val="0"/>
          <w:numId w:val="0"/>
        </w:numPr>
        <w:ind w:left="699" w:hanging="27"/>
      </w:pPr>
      <w:r>
        <w:rPr>
          <w:noProof/>
        </w:rPr>
        <w:lastRenderedPageBreak/>
        <w:drawing>
          <wp:inline distT="0" distB="0" distL="0" distR="0" wp14:anchorId="1D930081" wp14:editId="2B87172D">
            <wp:extent cx="4975860" cy="3632200"/>
            <wp:effectExtent l="19050" t="0" r="0" b="0"/>
            <wp:docPr id="67" name="圖片 67" descr="DSC00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SC00596"/>
                    <pic:cNvPicPr>
                      <a:picLocks noChangeAspect="1" noChangeArrowheads="1"/>
                    </pic:cNvPicPr>
                  </pic:nvPicPr>
                  <pic:blipFill>
                    <a:blip r:embed="rId100" cstate="screen">
                      <a:extLst>
                        <a:ext uri="{28A0092B-C50C-407E-A947-70E740481C1C}">
                          <a14:useLocalDpi xmlns:a14="http://schemas.microsoft.com/office/drawing/2010/main"/>
                        </a:ext>
                      </a:extLst>
                    </a:blip>
                    <a:srcRect l="20192" r="5305" b="6557"/>
                    <a:stretch>
                      <a:fillRect/>
                    </a:stretch>
                  </pic:blipFill>
                  <pic:spPr bwMode="auto">
                    <a:xfrm>
                      <a:off x="0" y="0"/>
                      <a:ext cx="4975860" cy="3632200"/>
                    </a:xfrm>
                    <a:prstGeom prst="rect">
                      <a:avLst/>
                    </a:prstGeom>
                    <a:noFill/>
                    <a:ln w="9525">
                      <a:noFill/>
                      <a:miter lim="800000"/>
                      <a:headEnd/>
                      <a:tailEnd/>
                    </a:ln>
                  </pic:spPr>
                </pic:pic>
              </a:graphicData>
            </a:graphic>
          </wp:inline>
        </w:drawing>
      </w:r>
    </w:p>
    <w:p w:rsidR="00AA2347" w:rsidRPr="00751BEC" w:rsidRDefault="00962AEE" w:rsidP="00E21274">
      <w:pPr>
        <w:pStyle w:val="afb"/>
        <w:spacing w:beforeLines="0" w:beforeAutospacing="1" w:afterLines="50" w:after="228"/>
        <w:ind w:leftChars="100" w:left="340"/>
        <w:rPr>
          <w:spacing w:val="-6"/>
          <w:sz w:val="24"/>
        </w:rPr>
      </w:pPr>
      <w:bookmarkStart w:id="1380" w:name="_Toc310611710"/>
      <w:bookmarkStart w:id="1381" w:name="_Toc311051058"/>
      <w:r w:rsidRPr="00751BEC">
        <w:rPr>
          <w:rFonts w:hint="eastAsia"/>
          <w:spacing w:val="-6"/>
          <w:sz w:val="24"/>
        </w:rPr>
        <w:t>照片</w:t>
      </w:r>
      <w:r w:rsidR="004F70FB">
        <w:rPr>
          <w:rFonts w:hint="eastAsia"/>
          <w:spacing w:val="-6"/>
          <w:sz w:val="24"/>
          <w:lang w:eastAsia="zh-TW"/>
        </w:rPr>
        <w:t>66</w:t>
      </w:r>
      <w:r w:rsidR="00AA2347" w:rsidRPr="00751BEC">
        <w:rPr>
          <w:rFonts w:hint="eastAsia"/>
          <w:spacing w:val="-6"/>
          <w:sz w:val="24"/>
        </w:rPr>
        <w:t>、澎湖縣環保局善用地方民眾信仰製成之宣導小扇</w:t>
      </w:r>
      <w:bookmarkEnd w:id="1380"/>
      <w:bookmarkEnd w:id="1381"/>
    </w:p>
    <w:p w:rsidR="00AA2347" w:rsidRPr="00AA2347" w:rsidRDefault="00980273" w:rsidP="00452324">
      <w:pPr>
        <w:pStyle w:val="1"/>
        <w:numPr>
          <w:ilvl w:val="0"/>
          <w:numId w:val="0"/>
        </w:numPr>
        <w:ind w:left="699" w:hanging="41"/>
      </w:pPr>
      <w:r>
        <w:rPr>
          <w:noProof/>
        </w:rPr>
        <w:drawing>
          <wp:inline distT="0" distB="0" distL="0" distR="0" wp14:anchorId="7890E9AB" wp14:editId="6A613A88">
            <wp:extent cx="4982210" cy="3657600"/>
            <wp:effectExtent l="19050" t="0" r="8890" b="0"/>
            <wp:docPr id="68" name="圖片 68" descr="DSC00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SC00598"/>
                    <pic:cNvPicPr>
                      <a:picLocks noChangeAspect="1" noChangeArrowheads="1"/>
                    </pic:cNvPicPr>
                  </pic:nvPicPr>
                  <pic:blipFill>
                    <a:blip r:embed="rId101" cstate="screen">
                      <a:extLst>
                        <a:ext uri="{28A0092B-C50C-407E-A947-70E740481C1C}">
                          <a14:useLocalDpi xmlns:a14="http://schemas.microsoft.com/office/drawing/2010/main"/>
                        </a:ext>
                      </a:extLst>
                    </a:blip>
                    <a:srcRect/>
                    <a:stretch>
                      <a:fillRect/>
                    </a:stretch>
                  </pic:blipFill>
                  <pic:spPr bwMode="auto">
                    <a:xfrm>
                      <a:off x="0" y="0"/>
                      <a:ext cx="4982210" cy="3657600"/>
                    </a:xfrm>
                    <a:prstGeom prst="rect">
                      <a:avLst/>
                    </a:prstGeom>
                    <a:noFill/>
                    <a:ln w="9525">
                      <a:noFill/>
                      <a:miter lim="800000"/>
                      <a:headEnd/>
                      <a:tailEnd/>
                    </a:ln>
                  </pic:spPr>
                </pic:pic>
              </a:graphicData>
            </a:graphic>
          </wp:inline>
        </w:drawing>
      </w:r>
    </w:p>
    <w:p w:rsidR="00452324" w:rsidRPr="00751BEC" w:rsidRDefault="00962AEE" w:rsidP="00E21274">
      <w:pPr>
        <w:pStyle w:val="afb"/>
        <w:spacing w:beforeLines="0" w:beforeAutospacing="1" w:afterLines="50" w:after="228"/>
        <w:rPr>
          <w:spacing w:val="-6"/>
          <w:sz w:val="24"/>
        </w:rPr>
      </w:pPr>
      <w:bookmarkStart w:id="1382" w:name="_Toc310611711"/>
      <w:bookmarkStart w:id="1383" w:name="_Toc311051059"/>
      <w:r w:rsidRPr="00751BEC">
        <w:rPr>
          <w:rFonts w:hint="eastAsia"/>
          <w:spacing w:val="-6"/>
          <w:sz w:val="24"/>
        </w:rPr>
        <w:t>照片</w:t>
      </w:r>
      <w:r w:rsidR="004F70FB">
        <w:rPr>
          <w:rFonts w:hint="eastAsia"/>
          <w:spacing w:val="-6"/>
          <w:sz w:val="24"/>
          <w:lang w:eastAsia="zh-TW"/>
        </w:rPr>
        <w:t>67</w:t>
      </w:r>
      <w:r w:rsidR="00452324" w:rsidRPr="00751BEC">
        <w:rPr>
          <w:rFonts w:hint="eastAsia"/>
          <w:spacing w:val="-6"/>
          <w:sz w:val="24"/>
        </w:rPr>
        <w:t>、澎湖縣環保局曾小姐說明結合地方民眾信仰之環保宣導成果</w:t>
      </w:r>
      <w:bookmarkEnd w:id="1382"/>
      <w:bookmarkEnd w:id="1383"/>
    </w:p>
    <w:p w:rsidR="00AA2347" w:rsidRDefault="00980273" w:rsidP="00AE55AD">
      <w:pPr>
        <w:pStyle w:val="1"/>
        <w:numPr>
          <w:ilvl w:val="0"/>
          <w:numId w:val="0"/>
        </w:numPr>
        <w:ind w:left="699" w:firstLine="10"/>
      </w:pPr>
      <w:r>
        <w:rPr>
          <w:noProof/>
        </w:rPr>
        <w:lastRenderedPageBreak/>
        <w:drawing>
          <wp:inline distT="0" distB="0" distL="0" distR="0" wp14:anchorId="2F0F6586" wp14:editId="7CB691A7">
            <wp:extent cx="4483735" cy="3619500"/>
            <wp:effectExtent l="19050" t="0" r="0" b="0"/>
            <wp:docPr id="69" name="圖片 69" descr="DSC00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SC00602"/>
                    <pic:cNvPicPr>
                      <a:picLocks noChangeAspect="1" noChangeArrowheads="1"/>
                    </pic:cNvPicPr>
                  </pic:nvPicPr>
                  <pic:blipFill>
                    <a:blip r:embed="rId102" cstate="screen">
                      <a:extLst>
                        <a:ext uri="{28A0092B-C50C-407E-A947-70E740481C1C}">
                          <a14:useLocalDpi xmlns:a14="http://schemas.microsoft.com/office/drawing/2010/main"/>
                        </a:ext>
                      </a:extLst>
                    </a:blip>
                    <a:srcRect l="12822" t="8691" r="14427" b="10683"/>
                    <a:stretch>
                      <a:fillRect/>
                    </a:stretch>
                  </pic:blipFill>
                  <pic:spPr bwMode="auto">
                    <a:xfrm>
                      <a:off x="0" y="0"/>
                      <a:ext cx="4483735" cy="3619500"/>
                    </a:xfrm>
                    <a:prstGeom prst="rect">
                      <a:avLst/>
                    </a:prstGeom>
                    <a:noFill/>
                    <a:ln w="9525">
                      <a:noFill/>
                      <a:miter lim="800000"/>
                      <a:headEnd/>
                      <a:tailEnd/>
                    </a:ln>
                  </pic:spPr>
                </pic:pic>
              </a:graphicData>
            </a:graphic>
          </wp:inline>
        </w:drawing>
      </w:r>
    </w:p>
    <w:p w:rsidR="006F430B" w:rsidRPr="00751BEC" w:rsidRDefault="00962AEE" w:rsidP="00E21274">
      <w:pPr>
        <w:pStyle w:val="afb"/>
        <w:spacing w:beforeLines="0" w:beforeAutospacing="1" w:afterLines="50" w:after="228"/>
        <w:rPr>
          <w:spacing w:val="-6"/>
          <w:sz w:val="24"/>
        </w:rPr>
      </w:pPr>
      <w:bookmarkStart w:id="1384" w:name="_Toc310611712"/>
      <w:bookmarkStart w:id="1385" w:name="_Toc311051060"/>
      <w:r w:rsidRPr="00751BEC">
        <w:rPr>
          <w:rFonts w:hint="eastAsia"/>
          <w:spacing w:val="-6"/>
          <w:sz w:val="24"/>
        </w:rPr>
        <w:t>照片</w:t>
      </w:r>
      <w:r w:rsidR="004F70FB">
        <w:rPr>
          <w:rFonts w:hint="eastAsia"/>
          <w:spacing w:val="-6"/>
          <w:sz w:val="24"/>
          <w:lang w:eastAsia="zh-TW"/>
        </w:rPr>
        <w:t>68</w:t>
      </w:r>
      <w:r w:rsidR="006F430B" w:rsidRPr="00751BEC">
        <w:rPr>
          <w:rFonts w:hint="eastAsia"/>
          <w:spacing w:val="-6"/>
          <w:sz w:val="24"/>
        </w:rPr>
        <w:t>、本院委員</w:t>
      </w:r>
      <w:r w:rsidR="008478A3" w:rsidRPr="00751BEC">
        <w:rPr>
          <w:rFonts w:hint="eastAsia"/>
          <w:spacing w:val="-6"/>
          <w:sz w:val="24"/>
        </w:rPr>
        <w:t>訪查</w:t>
      </w:r>
      <w:r w:rsidR="006F430B" w:rsidRPr="00751BEC">
        <w:rPr>
          <w:rFonts w:hint="eastAsia"/>
          <w:spacing w:val="-6"/>
          <w:sz w:val="24"/>
        </w:rPr>
        <w:t>龍門低碳社區</w:t>
      </w:r>
      <w:r w:rsidR="00607803" w:rsidRPr="00751BEC">
        <w:rPr>
          <w:rFonts w:hint="eastAsia"/>
          <w:spacing w:val="-6"/>
          <w:sz w:val="24"/>
        </w:rPr>
        <w:t>運作情形</w:t>
      </w:r>
      <w:bookmarkEnd w:id="1384"/>
      <w:bookmarkEnd w:id="1385"/>
    </w:p>
    <w:p w:rsidR="00AA2347" w:rsidRPr="006F430B" w:rsidRDefault="00980273" w:rsidP="00607803">
      <w:pPr>
        <w:pStyle w:val="1"/>
        <w:numPr>
          <w:ilvl w:val="0"/>
          <w:numId w:val="0"/>
        </w:numPr>
        <w:ind w:left="699" w:firstLine="10"/>
      </w:pPr>
      <w:r>
        <w:rPr>
          <w:noProof/>
        </w:rPr>
        <w:drawing>
          <wp:inline distT="0" distB="0" distL="0" distR="0" wp14:anchorId="02FEBAEB" wp14:editId="0155779B">
            <wp:extent cx="4704715" cy="3531235"/>
            <wp:effectExtent l="19050" t="0" r="635" b="0"/>
            <wp:docPr id="70" name="圖片 70" descr="DSC00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SC00611"/>
                    <pic:cNvPicPr>
                      <a:picLocks noChangeAspect="1" noChangeArrowheads="1"/>
                    </pic:cNvPicPr>
                  </pic:nvPicPr>
                  <pic:blipFill>
                    <a:blip r:embed="rId103" cstate="screen">
                      <a:extLst>
                        <a:ext uri="{28A0092B-C50C-407E-A947-70E740481C1C}">
                          <a14:useLocalDpi xmlns:a14="http://schemas.microsoft.com/office/drawing/2010/main"/>
                        </a:ext>
                      </a:extLst>
                    </a:blip>
                    <a:srcRect/>
                    <a:stretch>
                      <a:fillRect/>
                    </a:stretch>
                  </pic:blipFill>
                  <pic:spPr bwMode="auto">
                    <a:xfrm>
                      <a:off x="0" y="0"/>
                      <a:ext cx="4704715" cy="3531235"/>
                    </a:xfrm>
                    <a:prstGeom prst="rect">
                      <a:avLst/>
                    </a:prstGeom>
                    <a:noFill/>
                    <a:ln w="9525">
                      <a:noFill/>
                      <a:miter lim="800000"/>
                      <a:headEnd/>
                      <a:tailEnd/>
                    </a:ln>
                  </pic:spPr>
                </pic:pic>
              </a:graphicData>
            </a:graphic>
          </wp:inline>
        </w:drawing>
      </w:r>
    </w:p>
    <w:p w:rsidR="00607803" w:rsidRPr="00751BEC" w:rsidRDefault="00962AEE" w:rsidP="00E21274">
      <w:pPr>
        <w:pStyle w:val="afb"/>
        <w:spacing w:beforeLines="0" w:beforeAutospacing="1" w:afterLines="50" w:after="228"/>
        <w:rPr>
          <w:spacing w:val="-6"/>
          <w:sz w:val="24"/>
        </w:rPr>
      </w:pPr>
      <w:bookmarkStart w:id="1386" w:name="_Toc310611713"/>
      <w:bookmarkStart w:id="1387" w:name="_Toc311051061"/>
      <w:r w:rsidRPr="00751BEC">
        <w:rPr>
          <w:rFonts w:hint="eastAsia"/>
          <w:spacing w:val="-6"/>
          <w:sz w:val="24"/>
        </w:rPr>
        <w:t>照片</w:t>
      </w:r>
      <w:r w:rsidR="004F70FB">
        <w:rPr>
          <w:rFonts w:hint="eastAsia"/>
          <w:spacing w:val="-6"/>
          <w:sz w:val="24"/>
          <w:lang w:eastAsia="zh-TW"/>
        </w:rPr>
        <w:t>69</w:t>
      </w:r>
      <w:r w:rsidR="00607803" w:rsidRPr="00751BEC">
        <w:rPr>
          <w:rFonts w:hint="eastAsia"/>
          <w:spacing w:val="-6"/>
          <w:sz w:val="24"/>
        </w:rPr>
        <w:t>、本院委員</w:t>
      </w:r>
      <w:r w:rsidR="007A2F8D" w:rsidRPr="00751BEC">
        <w:rPr>
          <w:rFonts w:hint="eastAsia"/>
          <w:spacing w:val="-6"/>
          <w:sz w:val="24"/>
        </w:rPr>
        <w:t>履勘</w:t>
      </w:r>
      <w:r w:rsidR="00607803" w:rsidRPr="00751BEC">
        <w:rPr>
          <w:rFonts w:hint="eastAsia"/>
          <w:spacing w:val="-6"/>
          <w:sz w:val="24"/>
        </w:rPr>
        <w:t>環保示範漁港運作情形</w:t>
      </w:r>
      <w:bookmarkEnd w:id="1386"/>
      <w:bookmarkEnd w:id="1387"/>
    </w:p>
    <w:p w:rsidR="001074B2" w:rsidRDefault="00980273" w:rsidP="001074B2">
      <w:pPr>
        <w:pStyle w:val="1"/>
        <w:numPr>
          <w:ilvl w:val="0"/>
          <w:numId w:val="0"/>
        </w:numPr>
        <w:ind w:left="699" w:firstLine="10"/>
      </w:pPr>
      <w:r>
        <w:rPr>
          <w:noProof/>
        </w:rPr>
        <w:lastRenderedPageBreak/>
        <w:drawing>
          <wp:inline distT="0" distB="0" distL="0" distR="0" wp14:anchorId="46DA2B8F" wp14:editId="3AC5EAE7">
            <wp:extent cx="4874895" cy="3298190"/>
            <wp:effectExtent l="19050" t="0" r="1905" b="0"/>
            <wp:docPr id="71" name="圖片 71" descr="DSC00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SC00620"/>
                    <pic:cNvPicPr>
                      <a:picLocks noChangeAspect="1" noChangeArrowheads="1"/>
                    </pic:cNvPicPr>
                  </pic:nvPicPr>
                  <pic:blipFill>
                    <a:blip r:embed="rId104" cstate="screen">
                      <a:extLst>
                        <a:ext uri="{28A0092B-C50C-407E-A947-70E740481C1C}">
                          <a14:useLocalDpi xmlns:a14="http://schemas.microsoft.com/office/drawing/2010/main"/>
                        </a:ext>
                      </a:extLst>
                    </a:blip>
                    <a:srcRect l="2615" t="3877" b="12895"/>
                    <a:stretch>
                      <a:fillRect/>
                    </a:stretch>
                  </pic:blipFill>
                  <pic:spPr bwMode="auto">
                    <a:xfrm>
                      <a:off x="0" y="0"/>
                      <a:ext cx="4874895" cy="3298190"/>
                    </a:xfrm>
                    <a:prstGeom prst="rect">
                      <a:avLst/>
                    </a:prstGeom>
                    <a:noFill/>
                    <a:ln w="9525">
                      <a:noFill/>
                      <a:miter lim="800000"/>
                      <a:headEnd/>
                      <a:tailEnd/>
                    </a:ln>
                  </pic:spPr>
                </pic:pic>
              </a:graphicData>
            </a:graphic>
          </wp:inline>
        </w:drawing>
      </w:r>
    </w:p>
    <w:p w:rsidR="001074B2" w:rsidRPr="00751BEC" w:rsidRDefault="00962AEE" w:rsidP="00E21274">
      <w:pPr>
        <w:pStyle w:val="afb"/>
        <w:spacing w:beforeLines="0" w:beforeAutospacing="1" w:afterLines="50" w:after="228"/>
        <w:rPr>
          <w:spacing w:val="-6"/>
          <w:sz w:val="24"/>
        </w:rPr>
      </w:pPr>
      <w:bookmarkStart w:id="1388" w:name="_Toc310611714"/>
      <w:bookmarkStart w:id="1389" w:name="_Toc311051062"/>
      <w:r w:rsidRPr="00751BEC">
        <w:rPr>
          <w:rFonts w:hint="eastAsia"/>
          <w:spacing w:val="-6"/>
          <w:sz w:val="24"/>
        </w:rPr>
        <w:t>照片</w:t>
      </w:r>
      <w:r w:rsidR="004F70FB">
        <w:rPr>
          <w:rFonts w:hint="eastAsia"/>
          <w:spacing w:val="-6"/>
          <w:sz w:val="24"/>
          <w:lang w:eastAsia="zh-TW"/>
        </w:rPr>
        <w:t>70</w:t>
      </w:r>
      <w:r w:rsidR="001074B2" w:rsidRPr="00751BEC">
        <w:rPr>
          <w:rFonts w:hint="eastAsia"/>
          <w:spacing w:val="-6"/>
          <w:sz w:val="24"/>
        </w:rPr>
        <w:t>、本院委員訪查環保示範漁港運作情形</w:t>
      </w:r>
      <w:bookmarkEnd w:id="1388"/>
      <w:bookmarkEnd w:id="1389"/>
    </w:p>
    <w:p w:rsidR="001074B2" w:rsidRPr="001074B2" w:rsidRDefault="00980273" w:rsidP="001074B2">
      <w:pPr>
        <w:pStyle w:val="1"/>
        <w:numPr>
          <w:ilvl w:val="0"/>
          <w:numId w:val="0"/>
        </w:numPr>
        <w:ind w:left="699" w:firstLine="10"/>
      </w:pPr>
      <w:r>
        <w:rPr>
          <w:noProof/>
        </w:rPr>
        <w:drawing>
          <wp:inline distT="0" distB="0" distL="0" distR="0" wp14:anchorId="55D18479" wp14:editId="61D3E6A7">
            <wp:extent cx="4918710" cy="3771265"/>
            <wp:effectExtent l="19050" t="0" r="0" b="0"/>
            <wp:docPr id="72" name="圖片 72" descr="DSC00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SC00623"/>
                    <pic:cNvPicPr>
                      <a:picLocks noChangeAspect="1" noChangeArrowheads="1"/>
                    </pic:cNvPicPr>
                  </pic:nvPicPr>
                  <pic:blipFill>
                    <a:blip r:embed="rId105" cstate="screen">
                      <a:extLst>
                        <a:ext uri="{28A0092B-C50C-407E-A947-70E740481C1C}">
                          <a14:useLocalDpi xmlns:a14="http://schemas.microsoft.com/office/drawing/2010/main"/>
                        </a:ext>
                      </a:extLst>
                    </a:blip>
                    <a:srcRect l="19077" t="4625" r="4326" b="4848"/>
                    <a:stretch>
                      <a:fillRect/>
                    </a:stretch>
                  </pic:blipFill>
                  <pic:spPr bwMode="auto">
                    <a:xfrm>
                      <a:off x="0" y="0"/>
                      <a:ext cx="4918710" cy="3771265"/>
                    </a:xfrm>
                    <a:prstGeom prst="rect">
                      <a:avLst/>
                    </a:prstGeom>
                    <a:noFill/>
                    <a:ln w="9525">
                      <a:noFill/>
                      <a:miter lim="800000"/>
                      <a:headEnd/>
                      <a:tailEnd/>
                    </a:ln>
                  </pic:spPr>
                </pic:pic>
              </a:graphicData>
            </a:graphic>
          </wp:inline>
        </w:drawing>
      </w:r>
    </w:p>
    <w:p w:rsidR="00866BC4" w:rsidRPr="00751BEC" w:rsidRDefault="00962AEE" w:rsidP="00E21274">
      <w:pPr>
        <w:pStyle w:val="afb"/>
        <w:spacing w:beforeLines="0" w:beforeAutospacing="1" w:afterLines="50" w:after="228"/>
        <w:rPr>
          <w:spacing w:val="-6"/>
          <w:sz w:val="24"/>
        </w:rPr>
      </w:pPr>
      <w:bookmarkStart w:id="1390" w:name="_Toc310611715"/>
      <w:bookmarkStart w:id="1391" w:name="_Toc311051063"/>
      <w:r w:rsidRPr="00751BEC">
        <w:rPr>
          <w:rFonts w:hint="eastAsia"/>
          <w:spacing w:val="-6"/>
          <w:sz w:val="24"/>
        </w:rPr>
        <w:t>照片</w:t>
      </w:r>
      <w:r w:rsidR="004F70FB">
        <w:rPr>
          <w:rFonts w:hint="eastAsia"/>
          <w:spacing w:val="-6"/>
          <w:sz w:val="24"/>
          <w:lang w:eastAsia="zh-TW"/>
        </w:rPr>
        <w:t>71</w:t>
      </w:r>
      <w:r w:rsidR="00866BC4" w:rsidRPr="00751BEC">
        <w:rPr>
          <w:rFonts w:hint="eastAsia"/>
          <w:spacing w:val="-6"/>
          <w:sz w:val="24"/>
        </w:rPr>
        <w:t>、本院委員訪查環保示範漁港運作情形</w:t>
      </w:r>
      <w:bookmarkEnd w:id="1390"/>
      <w:bookmarkEnd w:id="1391"/>
    </w:p>
    <w:p w:rsidR="001074B2" w:rsidRPr="00866BC4" w:rsidRDefault="001074B2" w:rsidP="001074B2">
      <w:pPr>
        <w:pStyle w:val="1"/>
        <w:numPr>
          <w:ilvl w:val="0"/>
          <w:numId w:val="0"/>
        </w:numPr>
        <w:ind w:left="699" w:firstLine="10"/>
      </w:pPr>
    </w:p>
    <w:p w:rsidR="001074B2" w:rsidRDefault="001074B2" w:rsidP="001074B2">
      <w:pPr>
        <w:pStyle w:val="1"/>
        <w:numPr>
          <w:ilvl w:val="0"/>
          <w:numId w:val="0"/>
        </w:numPr>
        <w:ind w:left="699" w:firstLine="10"/>
      </w:pPr>
    </w:p>
    <w:p w:rsidR="001074B2" w:rsidRDefault="00980273" w:rsidP="001074B2">
      <w:pPr>
        <w:pStyle w:val="1"/>
        <w:numPr>
          <w:ilvl w:val="0"/>
          <w:numId w:val="0"/>
        </w:numPr>
        <w:ind w:left="699" w:firstLine="10"/>
      </w:pPr>
      <w:r>
        <w:rPr>
          <w:noProof/>
        </w:rPr>
        <w:drawing>
          <wp:inline distT="0" distB="0" distL="0" distR="0" wp14:anchorId="19448690" wp14:editId="74EAF962">
            <wp:extent cx="4931410" cy="3128010"/>
            <wp:effectExtent l="19050" t="0" r="2540" b="0"/>
            <wp:docPr id="73" name="圖片 73" descr="DSC00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SC00626"/>
                    <pic:cNvPicPr>
                      <a:picLocks noChangeAspect="1" noChangeArrowheads="1"/>
                    </pic:cNvPicPr>
                  </pic:nvPicPr>
                  <pic:blipFill>
                    <a:blip r:embed="rId106" cstate="screen">
                      <a:extLst>
                        <a:ext uri="{28A0092B-C50C-407E-A947-70E740481C1C}">
                          <a14:useLocalDpi xmlns:a14="http://schemas.microsoft.com/office/drawing/2010/main"/>
                        </a:ext>
                      </a:extLst>
                    </a:blip>
                    <a:srcRect l="15688" t="3735" r="7004" b="20520"/>
                    <a:stretch>
                      <a:fillRect/>
                    </a:stretch>
                  </pic:blipFill>
                  <pic:spPr bwMode="auto">
                    <a:xfrm>
                      <a:off x="0" y="0"/>
                      <a:ext cx="4931410" cy="3128010"/>
                    </a:xfrm>
                    <a:prstGeom prst="rect">
                      <a:avLst/>
                    </a:prstGeom>
                    <a:noFill/>
                    <a:ln w="9525">
                      <a:noFill/>
                      <a:miter lim="800000"/>
                      <a:headEnd/>
                      <a:tailEnd/>
                    </a:ln>
                  </pic:spPr>
                </pic:pic>
              </a:graphicData>
            </a:graphic>
          </wp:inline>
        </w:drawing>
      </w:r>
    </w:p>
    <w:p w:rsidR="008470F5" w:rsidRPr="00751BEC" w:rsidRDefault="00962AEE" w:rsidP="00E21274">
      <w:pPr>
        <w:pStyle w:val="afb"/>
        <w:spacing w:beforeLines="0" w:beforeAutospacing="1" w:afterLines="50" w:after="228"/>
        <w:ind w:leftChars="100" w:left="340"/>
        <w:rPr>
          <w:spacing w:val="-6"/>
          <w:sz w:val="24"/>
        </w:rPr>
      </w:pPr>
      <w:bookmarkStart w:id="1392" w:name="_Toc310611716"/>
      <w:bookmarkStart w:id="1393" w:name="_Toc311051064"/>
      <w:r w:rsidRPr="00751BEC">
        <w:rPr>
          <w:rFonts w:hint="eastAsia"/>
          <w:spacing w:val="-6"/>
          <w:sz w:val="24"/>
        </w:rPr>
        <w:t>照片</w:t>
      </w:r>
      <w:r w:rsidR="004F70FB">
        <w:rPr>
          <w:rFonts w:hint="eastAsia"/>
          <w:spacing w:val="-6"/>
          <w:sz w:val="24"/>
          <w:lang w:eastAsia="zh-TW"/>
        </w:rPr>
        <w:t>72</w:t>
      </w:r>
      <w:r w:rsidR="008470F5" w:rsidRPr="00751BEC">
        <w:rPr>
          <w:rFonts w:hint="eastAsia"/>
          <w:spacing w:val="-6"/>
          <w:sz w:val="24"/>
        </w:rPr>
        <w:t>、澎湖縣環保局善用地方民眾信仰促使漁民樂於張貼之環保宣導單張</w:t>
      </w:r>
      <w:bookmarkEnd w:id="1392"/>
      <w:bookmarkEnd w:id="1393"/>
    </w:p>
    <w:p w:rsidR="008470F5" w:rsidRPr="00CC2DBE" w:rsidRDefault="00980273" w:rsidP="001074B2">
      <w:pPr>
        <w:pStyle w:val="1"/>
        <w:numPr>
          <w:ilvl w:val="0"/>
          <w:numId w:val="0"/>
        </w:numPr>
        <w:ind w:left="699" w:firstLine="10"/>
      </w:pPr>
      <w:r>
        <w:rPr>
          <w:noProof/>
        </w:rPr>
        <w:drawing>
          <wp:inline distT="0" distB="0" distL="0" distR="0" wp14:anchorId="756E11D8" wp14:editId="1AAF853B">
            <wp:extent cx="4931410" cy="3702050"/>
            <wp:effectExtent l="19050" t="0" r="2540" b="0"/>
            <wp:docPr id="74" name="圖片 74" descr="DSC00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SC00643"/>
                    <pic:cNvPicPr>
                      <a:picLocks noChangeAspect="1" noChangeArrowheads="1"/>
                    </pic:cNvPicPr>
                  </pic:nvPicPr>
                  <pic:blipFill>
                    <a:blip r:embed="rId107" cstate="screen">
                      <a:extLst>
                        <a:ext uri="{28A0092B-C50C-407E-A947-70E740481C1C}">
                          <a14:useLocalDpi xmlns:a14="http://schemas.microsoft.com/office/drawing/2010/main"/>
                        </a:ext>
                      </a:extLst>
                    </a:blip>
                    <a:srcRect/>
                    <a:stretch>
                      <a:fillRect/>
                    </a:stretch>
                  </pic:blipFill>
                  <pic:spPr bwMode="auto">
                    <a:xfrm>
                      <a:off x="0" y="0"/>
                      <a:ext cx="4931410" cy="3702050"/>
                    </a:xfrm>
                    <a:prstGeom prst="rect">
                      <a:avLst/>
                    </a:prstGeom>
                    <a:noFill/>
                    <a:ln w="9525">
                      <a:noFill/>
                      <a:miter lim="800000"/>
                      <a:headEnd/>
                      <a:tailEnd/>
                    </a:ln>
                  </pic:spPr>
                </pic:pic>
              </a:graphicData>
            </a:graphic>
          </wp:inline>
        </w:drawing>
      </w:r>
    </w:p>
    <w:p w:rsidR="00CC2DBE" w:rsidRPr="00751BEC" w:rsidRDefault="00962AEE" w:rsidP="00E21274">
      <w:pPr>
        <w:pStyle w:val="afb"/>
        <w:spacing w:beforeLines="0" w:beforeAutospacing="1" w:afterLines="50" w:after="228"/>
        <w:ind w:leftChars="100" w:left="340"/>
        <w:rPr>
          <w:spacing w:val="-6"/>
          <w:sz w:val="24"/>
        </w:rPr>
      </w:pPr>
      <w:bookmarkStart w:id="1394" w:name="_Toc310611717"/>
      <w:bookmarkStart w:id="1395" w:name="_Toc311051065"/>
      <w:r w:rsidRPr="00751BEC">
        <w:rPr>
          <w:rFonts w:hint="eastAsia"/>
          <w:spacing w:val="-6"/>
          <w:sz w:val="24"/>
        </w:rPr>
        <w:t>照片</w:t>
      </w:r>
      <w:r w:rsidR="004F70FB">
        <w:rPr>
          <w:rFonts w:hint="eastAsia"/>
          <w:spacing w:val="-6"/>
          <w:sz w:val="24"/>
          <w:lang w:eastAsia="zh-TW"/>
        </w:rPr>
        <w:t>73</w:t>
      </w:r>
      <w:r w:rsidR="00CC2DBE" w:rsidRPr="00751BEC">
        <w:rPr>
          <w:rFonts w:hint="eastAsia"/>
          <w:spacing w:val="-6"/>
          <w:sz w:val="24"/>
        </w:rPr>
        <w:t>、本院委員訪查環保示範漁港運作情形</w:t>
      </w:r>
      <w:bookmarkEnd w:id="1394"/>
      <w:bookmarkEnd w:id="1395"/>
    </w:p>
    <w:p w:rsidR="008470F5" w:rsidRPr="00CC2DBE" w:rsidRDefault="00980273" w:rsidP="001074B2">
      <w:pPr>
        <w:pStyle w:val="1"/>
        <w:numPr>
          <w:ilvl w:val="0"/>
          <w:numId w:val="0"/>
        </w:numPr>
        <w:ind w:left="699" w:firstLine="10"/>
      </w:pPr>
      <w:r>
        <w:rPr>
          <w:noProof/>
        </w:rPr>
        <w:lastRenderedPageBreak/>
        <w:drawing>
          <wp:inline distT="0" distB="0" distL="0" distR="0" wp14:anchorId="5A96E25A" wp14:editId="69768031">
            <wp:extent cx="5057775" cy="3411855"/>
            <wp:effectExtent l="19050" t="0" r="9525" b="0"/>
            <wp:docPr id="75" name="圖片 75" descr="DSC00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SC00646"/>
                    <pic:cNvPicPr>
                      <a:picLocks noChangeAspect="1" noChangeArrowheads="1"/>
                    </pic:cNvPicPr>
                  </pic:nvPicPr>
                  <pic:blipFill>
                    <a:blip r:embed="rId108" cstate="screen">
                      <a:extLst>
                        <a:ext uri="{28A0092B-C50C-407E-A947-70E740481C1C}">
                          <a14:useLocalDpi xmlns:a14="http://schemas.microsoft.com/office/drawing/2010/main"/>
                        </a:ext>
                      </a:extLst>
                    </a:blip>
                    <a:srcRect l="4028" t="13806" b="7129"/>
                    <a:stretch>
                      <a:fillRect/>
                    </a:stretch>
                  </pic:blipFill>
                  <pic:spPr bwMode="auto">
                    <a:xfrm>
                      <a:off x="0" y="0"/>
                      <a:ext cx="5057775" cy="3411855"/>
                    </a:xfrm>
                    <a:prstGeom prst="rect">
                      <a:avLst/>
                    </a:prstGeom>
                    <a:noFill/>
                    <a:ln w="9525">
                      <a:noFill/>
                      <a:miter lim="800000"/>
                      <a:headEnd/>
                      <a:tailEnd/>
                    </a:ln>
                  </pic:spPr>
                </pic:pic>
              </a:graphicData>
            </a:graphic>
          </wp:inline>
        </w:drawing>
      </w:r>
    </w:p>
    <w:p w:rsidR="00CC2DBE" w:rsidRPr="00751BEC" w:rsidRDefault="00962AEE" w:rsidP="00E21274">
      <w:pPr>
        <w:pStyle w:val="afb"/>
        <w:spacing w:beforeLines="0" w:beforeAutospacing="1" w:afterLines="50" w:after="228"/>
        <w:ind w:leftChars="100" w:left="340"/>
        <w:rPr>
          <w:spacing w:val="-6"/>
          <w:sz w:val="24"/>
        </w:rPr>
      </w:pPr>
      <w:bookmarkStart w:id="1396" w:name="_Toc310611718"/>
      <w:bookmarkStart w:id="1397" w:name="_Toc311051066"/>
      <w:r w:rsidRPr="00751BEC">
        <w:rPr>
          <w:rFonts w:hint="eastAsia"/>
          <w:spacing w:val="-6"/>
          <w:sz w:val="24"/>
        </w:rPr>
        <w:t>照片</w:t>
      </w:r>
      <w:r w:rsidR="00252127" w:rsidRPr="00751BEC">
        <w:rPr>
          <w:rFonts w:hint="eastAsia"/>
          <w:spacing w:val="-6"/>
          <w:sz w:val="24"/>
        </w:rPr>
        <w:t>7</w:t>
      </w:r>
      <w:r w:rsidR="004F70FB">
        <w:rPr>
          <w:rFonts w:hint="eastAsia"/>
          <w:spacing w:val="-6"/>
          <w:sz w:val="24"/>
          <w:lang w:eastAsia="zh-TW"/>
        </w:rPr>
        <w:t>4</w:t>
      </w:r>
      <w:r w:rsidR="00CC2DBE" w:rsidRPr="00751BEC">
        <w:rPr>
          <w:rFonts w:hint="eastAsia"/>
          <w:spacing w:val="-6"/>
          <w:sz w:val="24"/>
        </w:rPr>
        <w:t>、本院委員於環保示範漁港與相關機關與勘人員合影</w:t>
      </w:r>
      <w:bookmarkEnd w:id="1396"/>
      <w:bookmarkEnd w:id="1397"/>
    </w:p>
    <w:p w:rsidR="008470F5" w:rsidRDefault="00980273" w:rsidP="001074B2">
      <w:pPr>
        <w:pStyle w:val="1"/>
        <w:numPr>
          <w:ilvl w:val="0"/>
          <w:numId w:val="0"/>
        </w:numPr>
        <w:ind w:left="699" w:firstLine="10"/>
      </w:pPr>
      <w:r>
        <w:rPr>
          <w:noProof/>
        </w:rPr>
        <w:drawing>
          <wp:inline distT="0" distB="0" distL="0" distR="0" wp14:anchorId="0220CE6B" wp14:editId="3F9B8097">
            <wp:extent cx="4912360" cy="3537585"/>
            <wp:effectExtent l="19050" t="0" r="2540" b="0"/>
            <wp:docPr id="76" name="圖片 76" descr="DSC00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SC00648"/>
                    <pic:cNvPicPr>
                      <a:picLocks noChangeAspect="1" noChangeArrowheads="1"/>
                    </pic:cNvPicPr>
                  </pic:nvPicPr>
                  <pic:blipFill>
                    <a:blip r:embed="rId109" cstate="screen">
                      <a:lum bright="20000" contrast="20000"/>
                      <a:extLst>
                        <a:ext uri="{28A0092B-C50C-407E-A947-70E740481C1C}">
                          <a14:useLocalDpi xmlns:a14="http://schemas.microsoft.com/office/drawing/2010/main"/>
                        </a:ext>
                      </a:extLst>
                    </a:blip>
                    <a:srcRect l="2718" b="12173"/>
                    <a:stretch>
                      <a:fillRect/>
                    </a:stretch>
                  </pic:blipFill>
                  <pic:spPr bwMode="auto">
                    <a:xfrm>
                      <a:off x="0" y="0"/>
                      <a:ext cx="4912360" cy="3537585"/>
                    </a:xfrm>
                    <a:prstGeom prst="rect">
                      <a:avLst/>
                    </a:prstGeom>
                    <a:noFill/>
                    <a:ln w="9525">
                      <a:noFill/>
                      <a:miter lim="800000"/>
                      <a:headEnd/>
                      <a:tailEnd/>
                    </a:ln>
                  </pic:spPr>
                </pic:pic>
              </a:graphicData>
            </a:graphic>
          </wp:inline>
        </w:drawing>
      </w:r>
    </w:p>
    <w:p w:rsidR="00646001" w:rsidRPr="00751BEC" w:rsidRDefault="00962AEE" w:rsidP="00E21274">
      <w:pPr>
        <w:pStyle w:val="afb"/>
        <w:spacing w:beforeLines="0" w:beforeAutospacing="1" w:afterLines="50" w:after="228"/>
        <w:ind w:leftChars="100" w:left="340"/>
        <w:rPr>
          <w:spacing w:val="-6"/>
          <w:sz w:val="24"/>
        </w:rPr>
      </w:pPr>
      <w:bookmarkStart w:id="1398" w:name="_Toc310611719"/>
      <w:bookmarkStart w:id="1399" w:name="_Toc311051067"/>
      <w:r w:rsidRPr="00751BEC">
        <w:rPr>
          <w:rFonts w:hint="eastAsia"/>
          <w:spacing w:val="-6"/>
          <w:sz w:val="24"/>
        </w:rPr>
        <w:t>照片</w:t>
      </w:r>
      <w:r w:rsidR="004F70FB">
        <w:rPr>
          <w:rFonts w:hint="eastAsia"/>
          <w:spacing w:val="-6"/>
          <w:sz w:val="24"/>
          <w:lang w:eastAsia="zh-TW"/>
        </w:rPr>
        <w:t>75</w:t>
      </w:r>
      <w:r w:rsidR="00646001" w:rsidRPr="00751BEC">
        <w:rPr>
          <w:rFonts w:hint="eastAsia"/>
          <w:spacing w:val="-6"/>
          <w:sz w:val="24"/>
        </w:rPr>
        <w:t>、</w:t>
      </w:r>
      <w:r w:rsidR="005145F9" w:rsidRPr="00751BEC">
        <w:rPr>
          <w:rFonts w:hint="eastAsia"/>
          <w:spacing w:val="-6"/>
          <w:sz w:val="24"/>
        </w:rPr>
        <w:t>澎湖縣環保局於西衛海民宿村向</w:t>
      </w:r>
      <w:r w:rsidR="00646001" w:rsidRPr="00751BEC">
        <w:rPr>
          <w:rFonts w:hint="eastAsia"/>
          <w:spacing w:val="-6"/>
          <w:sz w:val="24"/>
        </w:rPr>
        <w:t>本院委員</w:t>
      </w:r>
      <w:r w:rsidR="00AA78AA" w:rsidRPr="00751BEC">
        <w:rPr>
          <w:rFonts w:hint="eastAsia"/>
          <w:spacing w:val="-6"/>
          <w:sz w:val="24"/>
        </w:rPr>
        <w:t>簡報情形</w:t>
      </w:r>
      <w:bookmarkEnd w:id="1398"/>
      <w:bookmarkEnd w:id="1399"/>
    </w:p>
    <w:p w:rsidR="008470F5" w:rsidRPr="00646001" w:rsidRDefault="00980273" w:rsidP="005145F9">
      <w:pPr>
        <w:pStyle w:val="1"/>
        <w:numPr>
          <w:ilvl w:val="0"/>
          <w:numId w:val="0"/>
        </w:numPr>
        <w:ind w:left="699" w:firstLine="294"/>
      </w:pPr>
      <w:r>
        <w:rPr>
          <w:noProof/>
        </w:rPr>
        <w:lastRenderedPageBreak/>
        <w:drawing>
          <wp:inline distT="0" distB="0" distL="0" distR="0" wp14:anchorId="4BA0F0A8" wp14:editId="783D38AA">
            <wp:extent cx="4262755" cy="3481070"/>
            <wp:effectExtent l="19050" t="0" r="4445" b="0"/>
            <wp:docPr id="77" name="圖片 77" descr="DSC0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SC00651"/>
                    <pic:cNvPicPr>
                      <a:picLocks noChangeAspect="1" noChangeArrowheads="1"/>
                    </pic:cNvPicPr>
                  </pic:nvPicPr>
                  <pic:blipFill>
                    <a:blip r:embed="rId110" cstate="screen">
                      <a:extLst>
                        <a:ext uri="{28A0092B-C50C-407E-A947-70E740481C1C}">
                          <a14:useLocalDpi xmlns:a14="http://schemas.microsoft.com/office/drawing/2010/main"/>
                        </a:ext>
                      </a:extLst>
                    </a:blip>
                    <a:srcRect l="12657" t="4868"/>
                    <a:stretch>
                      <a:fillRect/>
                    </a:stretch>
                  </pic:blipFill>
                  <pic:spPr bwMode="auto">
                    <a:xfrm>
                      <a:off x="0" y="0"/>
                      <a:ext cx="4262755" cy="3481070"/>
                    </a:xfrm>
                    <a:prstGeom prst="rect">
                      <a:avLst/>
                    </a:prstGeom>
                    <a:noFill/>
                    <a:ln w="9525">
                      <a:noFill/>
                      <a:miter lim="800000"/>
                      <a:headEnd/>
                      <a:tailEnd/>
                    </a:ln>
                  </pic:spPr>
                </pic:pic>
              </a:graphicData>
            </a:graphic>
          </wp:inline>
        </w:drawing>
      </w:r>
    </w:p>
    <w:p w:rsidR="00AA78AA" w:rsidRPr="00751BEC" w:rsidRDefault="00962AEE" w:rsidP="00E21274">
      <w:pPr>
        <w:pStyle w:val="afb"/>
        <w:spacing w:beforeLines="0" w:beforeAutospacing="1" w:afterLines="50" w:after="228"/>
        <w:ind w:leftChars="100" w:left="340"/>
        <w:rPr>
          <w:spacing w:val="-6"/>
          <w:sz w:val="24"/>
        </w:rPr>
      </w:pPr>
      <w:bookmarkStart w:id="1400" w:name="_Toc310611720"/>
      <w:bookmarkStart w:id="1401" w:name="_Toc311051068"/>
      <w:r w:rsidRPr="00751BEC">
        <w:rPr>
          <w:rFonts w:hint="eastAsia"/>
          <w:spacing w:val="-6"/>
          <w:sz w:val="24"/>
        </w:rPr>
        <w:t>照片</w:t>
      </w:r>
      <w:r w:rsidR="004F70FB">
        <w:rPr>
          <w:rFonts w:hint="eastAsia"/>
          <w:spacing w:val="-6"/>
          <w:sz w:val="24"/>
          <w:lang w:eastAsia="zh-TW"/>
        </w:rPr>
        <w:t>76</w:t>
      </w:r>
      <w:r w:rsidR="00AA78AA" w:rsidRPr="00751BEC">
        <w:rPr>
          <w:rFonts w:hint="eastAsia"/>
          <w:spacing w:val="-6"/>
          <w:sz w:val="24"/>
        </w:rPr>
        <w:t>、本院委員於西衛海民宿村聽取簡報情形</w:t>
      </w:r>
      <w:bookmarkEnd w:id="1400"/>
      <w:bookmarkEnd w:id="1401"/>
    </w:p>
    <w:p w:rsidR="008470F5" w:rsidRDefault="00980273" w:rsidP="00536942">
      <w:pPr>
        <w:pStyle w:val="1"/>
        <w:numPr>
          <w:ilvl w:val="0"/>
          <w:numId w:val="0"/>
        </w:numPr>
        <w:ind w:left="699" w:firstLine="281"/>
      </w:pPr>
      <w:r>
        <w:rPr>
          <w:noProof/>
        </w:rPr>
        <w:drawing>
          <wp:inline distT="0" distB="0" distL="0" distR="0" wp14:anchorId="5FB3D794" wp14:editId="11623258">
            <wp:extent cx="4351020" cy="3260090"/>
            <wp:effectExtent l="19050" t="0" r="0" b="0"/>
            <wp:docPr id="78" name="圖片 78" descr="DSC00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SC00667"/>
                    <pic:cNvPicPr>
                      <a:picLocks noChangeAspect="1" noChangeArrowheads="1"/>
                    </pic:cNvPicPr>
                  </pic:nvPicPr>
                  <pic:blipFill>
                    <a:blip r:embed="rId111" cstate="screen">
                      <a:extLst>
                        <a:ext uri="{28A0092B-C50C-407E-A947-70E740481C1C}">
                          <a14:useLocalDpi xmlns:a14="http://schemas.microsoft.com/office/drawing/2010/main"/>
                        </a:ext>
                      </a:extLst>
                    </a:blip>
                    <a:srcRect/>
                    <a:stretch>
                      <a:fillRect/>
                    </a:stretch>
                  </pic:blipFill>
                  <pic:spPr bwMode="auto">
                    <a:xfrm>
                      <a:off x="0" y="0"/>
                      <a:ext cx="4351020" cy="3260090"/>
                    </a:xfrm>
                    <a:prstGeom prst="rect">
                      <a:avLst/>
                    </a:prstGeom>
                    <a:noFill/>
                    <a:ln w="9525">
                      <a:noFill/>
                      <a:miter lim="800000"/>
                      <a:headEnd/>
                      <a:tailEnd/>
                    </a:ln>
                  </pic:spPr>
                </pic:pic>
              </a:graphicData>
            </a:graphic>
          </wp:inline>
        </w:drawing>
      </w:r>
    </w:p>
    <w:p w:rsidR="00536942" w:rsidRPr="00751BEC" w:rsidRDefault="00962AEE" w:rsidP="00E21274">
      <w:pPr>
        <w:pStyle w:val="afb"/>
        <w:spacing w:beforeLines="0" w:beforeAutospacing="1" w:afterLines="50" w:after="228"/>
        <w:ind w:leftChars="100" w:left="340"/>
        <w:rPr>
          <w:spacing w:val="-6"/>
          <w:sz w:val="24"/>
        </w:rPr>
      </w:pPr>
      <w:bookmarkStart w:id="1402" w:name="_Toc310611721"/>
      <w:bookmarkStart w:id="1403" w:name="_Toc311051069"/>
      <w:r w:rsidRPr="00751BEC">
        <w:rPr>
          <w:rFonts w:hint="eastAsia"/>
          <w:spacing w:val="-6"/>
          <w:sz w:val="24"/>
        </w:rPr>
        <w:t>照片</w:t>
      </w:r>
      <w:r w:rsidR="004F70FB">
        <w:rPr>
          <w:rFonts w:hint="eastAsia"/>
          <w:spacing w:val="-6"/>
          <w:sz w:val="24"/>
          <w:lang w:eastAsia="zh-TW"/>
        </w:rPr>
        <w:t>77</w:t>
      </w:r>
      <w:r w:rsidR="00536942" w:rsidRPr="00751BEC">
        <w:rPr>
          <w:rFonts w:hint="eastAsia"/>
          <w:spacing w:val="-6"/>
          <w:sz w:val="24"/>
        </w:rPr>
        <w:t>、本院委員於西衛海民宿村聽取業者說明</w:t>
      </w:r>
      <w:r w:rsidR="007A2F8D" w:rsidRPr="00751BEC">
        <w:rPr>
          <w:rFonts w:hint="eastAsia"/>
          <w:spacing w:val="-6"/>
          <w:sz w:val="24"/>
        </w:rPr>
        <w:t>綠色</w:t>
      </w:r>
      <w:r w:rsidR="00536942" w:rsidRPr="00751BEC">
        <w:rPr>
          <w:rFonts w:hint="eastAsia"/>
          <w:spacing w:val="-6"/>
          <w:sz w:val="24"/>
        </w:rPr>
        <w:t>經營理念</w:t>
      </w:r>
      <w:bookmarkEnd w:id="1402"/>
      <w:bookmarkEnd w:id="1403"/>
    </w:p>
    <w:p w:rsidR="00536942" w:rsidRPr="00536942" w:rsidRDefault="00980273" w:rsidP="001074B2">
      <w:pPr>
        <w:pStyle w:val="1"/>
        <w:numPr>
          <w:ilvl w:val="0"/>
          <w:numId w:val="0"/>
        </w:numPr>
        <w:ind w:left="699" w:firstLine="10"/>
      </w:pPr>
      <w:r>
        <w:rPr>
          <w:noProof/>
        </w:rPr>
        <w:lastRenderedPageBreak/>
        <w:drawing>
          <wp:inline distT="0" distB="0" distL="0" distR="0" wp14:anchorId="7F320AD2" wp14:editId="3DD6049D">
            <wp:extent cx="4767580" cy="3569335"/>
            <wp:effectExtent l="19050" t="0" r="0" b="0"/>
            <wp:docPr id="79" name="圖片 79" descr="DSC00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SC00677"/>
                    <pic:cNvPicPr>
                      <a:picLocks noChangeAspect="1" noChangeArrowheads="1"/>
                    </pic:cNvPicPr>
                  </pic:nvPicPr>
                  <pic:blipFill>
                    <a:blip r:embed="rId112" cstate="screen">
                      <a:extLst>
                        <a:ext uri="{28A0092B-C50C-407E-A947-70E740481C1C}">
                          <a14:useLocalDpi xmlns:a14="http://schemas.microsoft.com/office/drawing/2010/main"/>
                        </a:ext>
                      </a:extLst>
                    </a:blip>
                    <a:srcRect/>
                    <a:stretch>
                      <a:fillRect/>
                    </a:stretch>
                  </pic:blipFill>
                  <pic:spPr bwMode="auto">
                    <a:xfrm>
                      <a:off x="0" y="0"/>
                      <a:ext cx="4767580" cy="3569335"/>
                    </a:xfrm>
                    <a:prstGeom prst="rect">
                      <a:avLst/>
                    </a:prstGeom>
                    <a:noFill/>
                    <a:ln w="9525">
                      <a:noFill/>
                      <a:miter lim="800000"/>
                      <a:headEnd/>
                      <a:tailEnd/>
                    </a:ln>
                  </pic:spPr>
                </pic:pic>
              </a:graphicData>
            </a:graphic>
          </wp:inline>
        </w:drawing>
      </w:r>
    </w:p>
    <w:p w:rsidR="00C96C6B" w:rsidRPr="00751BEC" w:rsidRDefault="00962AEE" w:rsidP="00E21274">
      <w:pPr>
        <w:pStyle w:val="afb"/>
        <w:spacing w:beforeLines="0" w:beforeAutospacing="1" w:afterLines="50" w:after="228"/>
        <w:ind w:leftChars="100" w:left="340"/>
        <w:rPr>
          <w:spacing w:val="-6"/>
          <w:sz w:val="24"/>
        </w:rPr>
      </w:pPr>
      <w:bookmarkStart w:id="1404" w:name="_Toc310611722"/>
      <w:bookmarkStart w:id="1405" w:name="_Toc311051070"/>
      <w:r w:rsidRPr="00751BEC">
        <w:rPr>
          <w:rFonts w:hint="eastAsia"/>
          <w:spacing w:val="-6"/>
          <w:sz w:val="24"/>
        </w:rPr>
        <w:t>照片</w:t>
      </w:r>
      <w:r w:rsidR="004F70FB">
        <w:rPr>
          <w:rFonts w:hint="eastAsia"/>
          <w:spacing w:val="-6"/>
          <w:sz w:val="24"/>
          <w:lang w:eastAsia="zh-TW"/>
        </w:rPr>
        <w:t>78</w:t>
      </w:r>
      <w:r w:rsidR="00C96C6B" w:rsidRPr="00751BEC">
        <w:rPr>
          <w:rFonts w:hint="eastAsia"/>
          <w:spacing w:val="-6"/>
          <w:sz w:val="24"/>
        </w:rPr>
        <w:t>、本院委員於西衛海民宿村</w:t>
      </w:r>
      <w:r w:rsidR="005131CE" w:rsidRPr="00751BEC">
        <w:rPr>
          <w:rFonts w:hint="eastAsia"/>
          <w:spacing w:val="-6"/>
          <w:sz w:val="24"/>
        </w:rPr>
        <w:t>外</w:t>
      </w:r>
      <w:r w:rsidR="00C96C6B" w:rsidRPr="00751BEC">
        <w:rPr>
          <w:rFonts w:hint="eastAsia"/>
          <w:spacing w:val="-6"/>
          <w:sz w:val="24"/>
        </w:rPr>
        <w:t>試乘電動機車情形</w:t>
      </w:r>
      <w:bookmarkEnd w:id="1404"/>
      <w:bookmarkEnd w:id="1405"/>
    </w:p>
    <w:p w:rsidR="00536942" w:rsidRPr="005131CE" w:rsidRDefault="00980273" w:rsidP="001074B2">
      <w:pPr>
        <w:pStyle w:val="1"/>
        <w:numPr>
          <w:ilvl w:val="0"/>
          <w:numId w:val="0"/>
        </w:numPr>
        <w:ind w:left="699" w:firstLine="10"/>
      </w:pPr>
      <w:r>
        <w:rPr>
          <w:noProof/>
        </w:rPr>
        <w:drawing>
          <wp:inline distT="0" distB="0" distL="0" distR="0" wp14:anchorId="567BCB48" wp14:editId="66327799">
            <wp:extent cx="4666615" cy="3569335"/>
            <wp:effectExtent l="19050" t="0" r="635" b="0"/>
            <wp:docPr id="80" name="圖片 80" descr="DSC00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SC00678"/>
                    <pic:cNvPicPr>
                      <a:picLocks noChangeAspect="1" noChangeArrowheads="1"/>
                    </pic:cNvPicPr>
                  </pic:nvPicPr>
                  <pic:blipFill>
                    <a:blip r:embed="rId113" cstate="screen">
                      <a:extLst>
                        <a:ext uri="{28A0092B-C50C-407E-A947-70E740481C1C}">
                          <a14:useLocalDpi xmlns:a14="http://schemas.microsoft.com/office/drawing/2010/main"/>
                        </a:ext>
                      </a:extLst>
                    </a:blip>
                    <a:srcRect l="10738" t="5022" b="4010"/>
                    <a:stretch>
                      <a:fillRect/>
                    </a:stretch>
                  </pic:blipFill>
                  <pic:spPr bwMode="auto">
                    <a:xfrm>
                      <a:off x="0" y="0"/>
                      <a:ext cx="4666615" cy="3569335"/>
                    </a:xfrm>
                    <a:prstGeom prst="rect">
                      <a:avLst/>
                    </a:prstGeom>
                    <a:noFill/>
                    <a:ln w="9525">
                      <a:noFill/>
                      <a:miter lim="800000"/>
                      <a:headEnd/>
                      <a:tailEnd/>
                    </a:ln>
                  </pic:spPr>
                </pic:pic>
              </a:graphicData>
            </a:graphic>
          </wp:inline>
        </w:drawing>
      </w:r>
    </w:p>
    <w:p w:rsidR="005131CE" w:rsidRPr="00751BEC" w:rsidRDefault="00962AEE" w:rsidP="00E21274">
      <w:pPr>
        <w:pStyle w:val="afb"/>
        <w:spacing w:beforeLines="0" w:beforeAutospacing="1" w:afterLines="50" w:after="228"/>
        <w:rPr>
          <w:spacing w:val="-6"/>
          <w:sz w:val="24"/>
        </w:rPr>
      </w:pPr>
      <w:bookmarkStart w:id="1406" w:name="_Toc310611723"/>
      <w:bookmarkStart w:id="1407" w:name="_Toc311051071"/>
      <w:r w:rsidRPr="00751BEC">
        <w:rPr>
          <w:rFonts w:hint="eastAsia"/>
          <w:spacing w:val="-6"/>
          <w:sz w:val="24"/>
        </w:rPr>
        <w:t>照片</w:t>
      </w:r>
      <w:r w:rsidR="004F70FB">
        <w:rPr>
          <w:rFonts w:hint="eastAsia"/>
          <w:spacing w:val="-6"/>
          <w:sz w:val="24"/>
          <w:lang w:eastAsia="zh-TW"/>
        </w:rPr>
        <w:t>79</w:t>
      </w:r>
      <w:r w:rsidR="005131CE" w:rsidRPr="00751BEC">
        <w:rPr>
          <w:rFonts w:hint="eastAsia"/>
          <w:spacing w:val="-6"/>
          <w:sz w:val="24"/>
        </w:rPr>
        <w:t>、</w:t>
      </w:r>
      <w:r w:rsidR="000F1A0B" w:rsidRPr="00751BEC">
        <w:rPr>
          <w:rFonts w:hint="eastAsia"/>
          <w:spacing w:val="-6"/>
          <w:sz w:val="24"/>
        </w:rPr>
        <w:t>本案召集</w:t>
      </w:r>
      <w:r w:rsidR="005131CE" w:rsidRPr="00751BEC">
        <w:rPr>
          <w:rFonts w:hint="eastAsia"/>
          <w:spacing w:val="-6"/>
          <w:sz w:val="24"/>
        </w:rPr>
        <w:t>委員於西衛海民宿村外試乘電動機車情形</w:t>
      </w:r>
      <w:bookmarkEnd w:id="1406"/>
      <w:bookmarkEnd w:id="1407"/>
    </w:p>
    <w:p w:rsidR="00536942" w:rsidRPr="000F1A0B" w:rsidRDefault="00980273" w:rsidP="00983FE5">
      <w:pPr>
        <w:pStyle w:val="1"/>
        <w:numPr>
          <w:ilvl w:val="0"/>
          <w:numId w:val="0"/>
        </w:numPr>
        <w:ind w:left="699" w:firstLine="577"/>
      </w:pPr>
      <w:r>
        <w:rPr>
          <w:noProof/>
        </w:rPr>
        <w:lastRenderedPageBreak/>
        <w:drawing>
          <wp:inline distT="0" distB="0" distL="0" distR="0" wp14:anchorId="39231EBF" wp14:editId="135F4A06">
            <wp:extent cx="4174490" cy="3524885"/>
            <wp:effectExtent l="19050" t="0" r="0" b="0"/>
            <wp:docPr id="81" name="圖片 81" descr="DSC00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SC00687"/>
                    <pic:cNvPicPr>
                      <a:picLocks noChangeAspect="1" noChangeArrowheads="1"/>
                    </pic:cNvPicPr>
                  </pic:nvPicPr>
                  <pic:blipFill>
                    <a:blip r:embed="rId114" cstate="screen">
                      <a:lum bright="20000" contrast="40000"/>
                      <a:extLst>
                        <a:ext uri="{28A0092B-C50C-407E-A947-70E740481C1C}">
                          <a14:useLocalDpi xmlns:a14="http://schemas.microsoft.com/office/drawing/2010/main"/>
                        </a:ext>
                      </a:extLst>
                    </a:blip>
                    <a:srcRect l="18205" r="2431" b="2769"/>
                    <a:stretch>
                      <a:fillRect/>
                    </a:stretch>
                  </pic:blipFill>
                  <pic:spPr bwMode="auto">
                    <a:xfrm>
                      <a:off x="0" y="0"/>
                      <a:ext cx="4174490" cy="3524885"/>
                    </a:xfrm>
                    <a:prstGeom prst="rect">
                      <a:avLst/>
                    </a:prstGeom>
                    <a:noFill/>
                    <a:ln w="9525">
                      <a:noFill/>
                      <a:miter lim="800000"/>
                      <a:headEnd/>
                      <a:tailEnd/>
                    </a:ln>
                  </pic:spPr>
                </pic:pic>
              </a:graphicData>
            </a:graphic>
          </wp:inline>
        </w:drawing>
      </w:r>
    </w:p>
    <w:p w:rsidR="000F1A0B" w:rsidRPr="00751BEC" w:rsidRDefault="00962AEE" w:rsidP="00E21274">
      <w:pPr>
        <w:pStyle w:val="afb"/>
        <w:spacing w:beforeLines="0" w:beforeAutospacing="1" w:afterLines="50" w:after="228"/>
        <w:rPr>
          <w:spacing w:val="-6"/>
          <w:sz w:val="24"/>
        </w:rPr>
      </w:pPr>
      <w:bookmarkStart w:id="1408" w:name="_Toc310611724"/>
      <w:bookmarkStart w:id="1409" w:name="_Toc311051072"/>
      <w:r w:rsidRPr="00751BEC">
        <w:rPr>
          <w:rFonts w:hint="eastAsia"/>
          <w:spacing w:val="-6"/>
          <w:sz w:val="24"/>
        </w:rPr>
        <w:t>照片</w:t>
      </w:r>
      <w:r w:rsidR="004F70FB">
        <w:rPr>
          <w:rFonts w:hint="eastAsia"/>
          <w:spacing w:val="-6"/>
          <w:sz w:val="24"/>
          <w:lang w:eastAsia="zh-TW"/>
        </w:rPr>
        <w:t>80</w:t>
      </w:r>
      <w:r w:rsidR="000F1A0B" w:rsidRPr="00751BEC">
        <w:rPr>
          <w:rFonts w:hint="eastAsia"/>
          <w:spacing w:val="-6"/>
          <w:sz w:val="24"/>
        </w:rPr>
        <w:t>、本院李委員於西衛海民宿村外試乘電動機車情形</w:t>
      </w:r>
      <w:bookmarkEnd w:id="1408"/>
      <w:bookmarkEnd w:id="1409"/>
    </w:p>
    <w:p w:rsidR="00536942" w:rsidRPr="000F1A0B" w:rsidRDefault="00980273" w:rsidP="00983FE5">
      <w:pPr>
        <w:pStyle w:val="1"/>
        <w:numPr>
          <w:ilvl w:val="0"/>
          <w:numId w:val="0"/>
        </w:numPr>
        <w:ind w:left="699" w:firstLine="577"/>
      </w:pPr>
      <w:r>
        <w:rPr>
          <w:noProof/>
        </w:rPr>
        <w:drawing>
          <wp:inline distT="0" distB="0" distL="0" distR="0" wp14:anchorId="49A78A57" wp14:editId="3B73145B">
            <wp:extent cx="4250690" cy="3739515"/>
            <wp:effectExtent l="19050" t="0" r="0" b="0"/>
            <wp:docPr id="82" name="圖片 82" descr="DSC00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SC00691"/>
                    <pic:cNvPicPr>
                      <a:picLocks noChangeAspect="1" noChangeArrowheads="1"/>
                    </pic:cNvPicPr>
                  </pic:nvPicPr>
                  <pic:blipFill>
                    <a:blip r:embed="rId115" cstate="screen">
                      <a:extLst>
                        <a:ext uri="{28A0092B-C50C-407E-A947-70E740481C1C}">
                          <a14:useLocalDpi xmlns:a14="http://schemas.microsoft.com/office/drawing/2010/main"/>
                        </a:ext>
                      </a:extLst>
                    </a:blip>
                    <a:srcRect l="12305" t="3462" r="15273" b="11542"/>
                    <a:stretch>
                      <a:fillRect/>
                    </a:stretch>
                  </pic:blipFill>
                  <pic:spPr bwMode="auto">
                    <a:xfrm>
                      <a:off x="0" y="0"/>
                      <a:ext cx="4250690" cy="3739515"/>
                    </a:xfrm>
                    <a:prstGeom prst="rect">
                      <a:avLst/>
                    </a:prstGeom>
                    <a:noFill/>
                    <a:ln w="9525">
                      <a:noFill/>
                      <a:miter lim="800000"/>
                      <a:headEnd/>
                      <a:tailEnd/>
                    </a:ln>
                  </pic:spPr>
                </pic:pic>
              </a:graphicData>
            </a:graphic>
          </wp:inline>
        </w:drawing>
      </w:r>
    </w:p>
    <w:p w:rsidR="00983FE5" w:rsidRPr="00751BEC" w:rsidRDefault="00962AEE" w:rsidP="00E21274">
      <w:pPr>
        <w:pStyle w:val="afb"/>
        <w:spacing w:beforeLines="0" w:beforeAutospacing="1" w:afterLines="50" w:after="228"/>
        <w:rPr>
          <w:spacing w:val="-6"/>
          <w:sz w:val="24"/>
        </w:rPr>
      </w:pPr>
      <w:bookmarkStart w:id="1410" w:name="_Toc310611725"/>
      <w:bookmarkStart w:id="1411" w:name="_Toc311051073"/>
      <w:r w:rsidRPr="00751BEC">
        <w:rPr>
          <w:rFonts w:hint="eastAsia"/>
          <w:spacing w:val="-6"/>
          <w:sz w:val="24"/>
        </w:rPr>
        <w:t>照片</w:t>
      </w:r>
      <w:r w:rsidR="004F70FB">
        <w:rPr>
          <w:rFonts w:hint="eastAsia"/>
          <w:spacing w:val="-6"/>
          <w:sz w:val="24"/>
          <w:lang w:eastAsia="zh-TW"/>
        </w:rPr>
        <w:t>81</w:t>
      </w:r>
      <w:r w:rsidR="00983FE5" w:rsidRPr="00751BEC">
        <w:rPr>
          <w:rFonts w:hint="eastAsia"/>
          <w:spacing w:val="-6"/>
          <w:sz w:val="24"/>
        </w:rPr>
        <w:t>、澎湖縣環保局</w:t>
      </w:r>
      <w:r w:rsidR="007A2F8D" w:rsidRPr="00751BEC">
        <w:rPr>
          <w:rFonts w:hint="eastAsia"/>
          <w:spacing w:val="-6"/>
          <w:sz w:val="24"/>
        </w:rPr>
        <w:t>實際操作</w:t>
      </w:r>
      <w:r w:rsidR="00983FE5" w:rsidRPr="00751BEC">
        <w:rPr>
          <w:rFonts w:hint="eastAsia"/>
          <w:spacing w:val="-6"/>
          <w:sz w:val="24"/>
        </w:rPr>
        <w:t>電動機車電池抽換情形</w:t>
      </w:r>
      <w:bookmarkEnd w:id="1410"/>
      <w:bookmarkEnd w:id="1411"/>
    </w:p>
    <w:p w:rsidR="00536942" w:rsidRPr="00983FE5" w:rsidRDefault="00980273" w:rsidP="00B37808">
      <w:pPr>
        <w:pStyle w:val="1"/>
        <w:numPr>
          <w:ilvl w:val="0"/>
          <w:numId w:val="0"/>
        </w:numPr>
        <w:ind w:left="699" w:firstLine="435"/>
      </w:pPr>
      <w:r>
        <w:rPr>
          <w:noProof/>
        </w:rPr>
        <w:lastRenderedPageBreak/>
        <w:drawing>
          <wp:inline distT="0" distB="0" distL="0" distR="0" wp14:anchorId="48E0BE5A" wp14:editId="70F34D9F">
            <wp:extent cx="4338955" cy="3638550"/>
            <wp:effectExtent l="19050" t="0" r="4445" b="0"/>
            <wp:docPr id="83" name="圖片 83" descr="DSC00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SC00694"/>
                    <pic:cNvPicPr>
                      <a:picLocks noChangeAspect="1" noChangeArrowheads="1"/>
                    </pic:cNvPicPr>
                  </pic:nvPicPr>
                  <pic:blipFill>
                    <a:blip r:embed="rId116" cstate="screen">
                      <a:lum bright="20000" contrast="20000"/>
                      <a:extLst>
                        <a:ext uri="{28A0092B-C50C-407E-A947-70E740481C1C}">
                          <a14:useLocalDpi xmlns:a14="http://schemas.microsoft.com/office/drawing/2010/main"/>
                        </a:ext>
                      </a:extLst>
                    </a:blip>
                    <a:srcRect l="8963" t="10364" r="10530"/>
                    <a:stretch>
                      <a:fillRect/>
                    </a:stretch>
                  </pic:blipFill>
                  <pic:spPr bwMode="auto">
                    <a:xfrm>
                      <a:off x="0" y="0"/>
                      <a:ext cx="4338955" cy="3638550"/>
                    </a:xfrm>
                    <a:prstGeom prst="rect">
                      <a:avLst/>
                    </a:prstGeom>
                    <a:noFill/>
                    <a:ln w="9525">
                      <a:noFill/>
                      <a:miter lim="800000"/>
                      <a:headEnd/>
                      <a:tailEnd/>
                    </a:ln>
                  </pic:spPr>
                </pic:pic>
              </a:graphicData>
            </a:graphic>
          </wp:inline>
        </w:drawing>
      </w:r>
    </w:p>
    <w:p w:rsidR="00D070EC" w:rsidRPr="00751BEC" w:rsidRDefault="00962AEE" w:rsidP="00E21274">
      <w:pPr>
        <w:pStyle w:val="afb"/>
        <w:spacing w:beforeLines="0" w:beforeAutospacing="1" w:afterLines="50" w:after="228"/>
        <w:rPr>
          <w:spacing w:val="-6"/>
          <w:sz w:val="24"/>
        </w:rPr>
      </w:pPr>
      <w:bookmarkStart w:id="1412" w:name="_Toc310611726"/>
      <w:bookmarkStart w:id="1413" w:name="_Toc311051074"/>
      <w:r w:rsidRPr="00751BEC">
        <w:rPr>
          <w:rFonts w:hint="eastAsia"/>
          <w:spacing w:val="-6"/>
          <w:sz w:val="24"/>
        </w:rPr>
        <w:t>照片</w:t>
      </w:r>
      <w:r w:rsidR="004F70FB">
        <w:rPr>
          <w:rFonts w:hint="eastAsia"/>
          <w:spacing w:val="-6"/>
          <w:sz w:val="24"/>
          <w:lang w:eastAsia="zh-TW"/>
        </w:rPr>
        <w:t>82</w:t>
      </w:r>
      <w:r w:rsidR="00D070EC" w:rsidRPr="00751BEC">
        <w:rPr>
          <w:rFonts w:hint="eastAsia"/>
          <w:spacing w:val="-6"/>
          <w:sz w:val="24"/>
        </w:rPr>
        <w:t>、本院委員於西衛海民宿村與相關主管人員合影</w:t>
      </w:r>
      <w:bookmarkEnd w:id="1412"/>
      <w:bookmarkEnd w:id="1413"/>
    </w:p>
    <w:p w:rsidR="00536942" w:rsidRPr="00D070EC" w:rsidRDefault="00980273" w:rsidP="00D070EC">
      <w:pPr>
        <w:pStyle w:val="1"/>
        <w:numPr>
          <w:ilvl w:val="0"/>
          <w:numId w:val="0"/>
        </w:numPr>
        <w:ind w:left="699" w:firstLine="294"/>
      </w:pPr>
      <w:r>
        <w:rPr>
          <w:noProof/>
        </w:rPr>
        <w:drawing>
          <wp:inline distT="0" distB="0" distL="0" distR="0" wp14:anchorId="40F5BF2D" wp14:editId="2EB40946">
            <wp:extent cx="4653915" cy="3500120"/>
            <wp:effectExtent l="19050" t="0" r="0" b="0"/>
            <wp:docPr id="84" name="圖片 84" descr="DSC00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SC00703"/>
                    <pic:cNvPicPr>
                      <a:picLocks noChangeAspect="1" noChangeArrowheads="1"/>
                    </pic:cNvPicPr>
                  </pic:nvPicPr>
                  <pic:blipFill>
                    <a:blip r:embed="rId117" cstate="screen">
                      <a:extLst>
                        <a:ext uri="{28A0092B-C50C-407E-A947-70E740481C1C}">
                          <a14:useLocalDpi xmlns:a14="http://schemas.microsoft.com/office/drawing/2010/main"/>
                        </a:ext>
                      </a:extLst>
                    </a:blip>
                    <a:srcRect/>
                    <a:stretch>
                      <a:fillRect/>
                    </a:stretch>
                  </pic:blipFill>
                  <pic:spPr bwMode="auto">
                    <a:xfrm>
                      <a:off x="0" y="0"/>
                      <a:ext cx="4653915" cy="3500120"/>
                    </a:xfrm>
                    <a:prstGeom prst="rect">
                      <a:avLst/>
                    </a:prstGeom>
                    <a:noFill/>
                    <a:ln w="9525">
                      <a:noFill/>
                      <a:miter lim="800000"/>
                      <a:headEnd/>
                      <a:tailEnd/>
                    </a:ln>
                  </pic:spPr>
                </pic:pic>
              </a:graphicData>
            </a:graphic>
          </wp:inline>
        </w:drawing>
      </w:r>
    </w:p>
    <w:p w:rsidR="00D070EC" w:rsidRPr="00751BEC" w:rsidRDefault="00962AEE" w:rsidP="00E21274">
      <w:pPr>
        <w:pStyle w:val="afb"/>
        <w:spacing w:beforeLines="0" w:beforeAutospacing="1" w:afterLines="50" w:after="228"/>
        <w:rPr>
          <w:spacing w:val="-6"/>
          <w:sz w:val="24"/>
        </w:rPr>
      </w:pPr>
      <w:bookmarkStart w:id="1414" w:name="_Toc310611727"/>
      <w:bookmarkStart w:id="1415" w:name="_Toc311051075"/>
      <w:r w:rsidRPr="00751BEC">
        <w:rPr>
          <w:rFonts w:hint="eastAsia"/>
          <w:spacing w:val="-6"/>
          <w:sz w:val="24"/>
        </w:rPr>
        <w:t>照片</w:t>
      </w:r>
      <w:r w:rsidR="004F70FB">
        <w:rPr>
          <w:rFonts w:hint="eastAsia"/>
          <w:spacing w:val="-6"/>
          <w:sz w:val="24"/>
          <w:lang w:eastAsia="zh-TW"/>
        </w:rPr>
        <w:t>83</w:t>
      </w:r>
      <w:r w:rsidR="00D070EC" w:rsidRPr="00751BEC">
        <w:rPr>
          <w:rFonts w:hint="eastAsia"/>
          <w:spacing w:val="-6"/>
          <w:sz w:val="24"/>
        </w:rPr>
        <w:t>、澎湖科技大學</w:t>
      </w:r>
      <w:r w:rsidR="0041287F" w:rsidRPr="00751BEC">
        <w:rPr>
          <w:rFonts w:hint="eastAsia"/>
          <w:spacing w:val="-6"/>
          <w:sz w:val="24"/>
        </w:rPr>
        <w:t>蕭校長向本院委員</w:t>
      </w:r>
      <w:r w:rsidR="00D070EC" w:rsidRPr="00751BEC">
        <w:rPr>
          <w:rFonts w:hint="eastAsia"/>
          <w:spacing w:val="-6"/>
          <w:sz w:val="24"/>
        </w:rPr>
        <w:t>簡報情形</w:t>
      </w:r>
      <w:bookmarkEnd w:id="1414"/>
      <w:bookmarkEnd w:id="1415"/>
    </w:p>
    <w:p w:rsidR="008470F5" w:rsidRPr="00D070EC" w:rsidRDefault="00980273" w:rsidP="001074B2">
      <w:pPr>
        <w:pStyle w:val="1"/>
        <w:numPr>
          <w:ilvl w:val="0"/>
          <w:numId w:val="0"/>
        </w:numPr>
        <w:ind w:left="699" w:firstLine="10"/>
      </w:pPr>
      <w:r>
        <w:rPr>
          <w:noProof/>
        </w:rPr>
        <w:lastRenderedPageBreak/>
        <w:drawing>
          <wp:inline distT="0" distB="0" distL="0" distR="0" wp14:anchorId="4BD499CC" wp14:editId="361CF902">
            <wp:extent cx="4849495" cy="3644900"/>
            <wp:effectExtent l="19050" t="0" r="8255" b="0"/>
            <wp:docPr id="85" name="圖片 85" descr="DSC00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SC00705"/>
                    <pic:cNvPicPr>
                      <a:picLocks noChangeAspect="1" noChangeArrowheads="1"/>
                    </pic:cNvPicPr>
                  </pic:nvPicPr>
                  <pic:blipFill>
                    <a:blip r:embed="rId118" cstate="screen">
                      <a:extLst>
                        <a:ext uri="{28A0092B-C50C-407E-A947-70E740481C1C}">
                          <a14:useLocalDpi xmlns:a14="http://schemas.microsoft.com/office/drawing/2010/main"/>
                        </a:ext>
                      </a:extLst>
                    </a:blip>
                    <a:srcRect/>
                    <a:stretch>
                      <a:fillRect/>
                    </a:stretch>
                  </pic:blipFill>
                  <pic:spPr bwMode="auto">
                    <a:xfrm>
                      <a:off x="0" y="0"/>
                      <a:ext cx="4849495" cy="3644900"/>
                    </a:xfrm>
                    <a:prstGeom prst="rect">
                      <a:avLst/>
                    </a:prstGeom>
                    <a:noFill/>
                    <a:ln w="9525">
                      <a:noFill/>
                      <a:miter lim="800000"/>
                      <a:headEnd/>
                      <a:tailEnd/>
                    </a:ln>
                  </pic:spPr>
                </pic:pic>
              </a:graphicData>
            </a:graphic>
          </wp:inline>
        </w:drawing>
      </w:r>
    </w:p>
    <w:p w:rsidR="00F55860" w:rsidRPr="00751BEC" w:rsidRDefault="00962AEE" w:rsidP="00E21274">
      <w:pPr>
        <w:pStyle w:val="afb"/>
        <w:spacing w:beforeLines="0" w:beforeAutospacing="1" w:afterLines="50" w:after="228"/>
        <w:rPr>
          <w:spacing w:val="-6"/>
          <w:sz w:val="24"/>
        </w:rPr>
      </w:pPr>
      <w:bookmarkStart w:id="1416" w:name="_Toc310611728"/>
      <w:bookmarkStart w:id="1417" w:name="_Toc311051076"/>
      <w:r w:rsidRPr="00751BEC">
        <w:rPr>
          <w:rFonts w:hint="eastAsia"/>
          <w:spacing w:val="-6"/>
          <w:sz w:val="24"/>
        </w:rPr>
        <w:t>照片</w:t>
      </w:r>
      <w:r w:rsidR="004F70FB">
        <w:rPr>
          <w:rFonts w:hint="eastAsia"/>
          <w:spacing w:val="-6"/>
          <w:sz w:val="24"/>
          <w:lang w:eastAsia="zh-TW"/>
        </w:rPr>
        <w:t>84</w:t>
      </w:r>
      <w:r w:rsidR="00F55860" w:rsidRPr="00751BEC">
        <w:rPr>
          <w:rFonts w:hint="eastAsia"/>
          <w:spacing w:val="-6"/>
          <w:sz w:val="24"/>
        </w:rPr>
        <w:t>、本院委員於澎湖科技大學聽取簡報情形</w:t>
      </w:r>
      <w:bookmarkEnd w:id="1416"/>
      <w:bookmarkEnd w:id="1417"/>
    </w:p>
    <w:p w:rsidR="00F55860" w:rsidRPr="00F55860" w:rsidRDefault="00980273" w:rsidP="001074B2">
      <w:pPr>
        <w:pStyle w:val="1"/>
        <w:numPr>
          <w:ilvl w:val="0"/>
          <w:numId w:val="0"/>
        </w:numPr>
        <w:ind w:left="699" w:firstLine="10"/>
      </w:pPr>
      <w:r>
        <w:rPr>
          <w:noProof/>
        </w:rPr>
        <w:drawing>
          <wp:inline distT="0" distB="0" distL="0" distR="0" wp14:anchorId="108989A9" wp14:editId="0772DA43">
            <wp:extent cx="5070475" cy="3323590"/>
            <wp:effectExtent l="19050" t="0" r="0" b="0"/>
            <wp:docPr id="86" name="圖片 86" descr="DSC00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SC00717"/>
                    <pic:cNvPicPr>
                      <a:picLocks noChangeAspect="1" noChangeArrowheads="1"/>
                    </pic:cNvPicPr>
                  </pic:nvPicPr>
                  <pic:blipFill>
                    <a:blip r:embed="rId119" cstate="screen">
                      <a:extLst>
                        <a:ext uri="{28A0092B-C50C-407E-A947-70E740481C1C}">
                          <a14:useLocalDpi xmlns:a14="http://schemas.microsoft.com/office/drawing/2010/main"/>
                        </a:ext>
                      </a:extLst>
                    </a:blip>
                    <a:srcRect t="7155" b="5559"/>
                    <a:stretch>
                      <a:fillRect/>
                    </a:stretch>
                  </pic:blipFill>
                  <pic:spPr bwMode="auto">
                    <a:xfrm>
                      <a:off x="0" y="0"/>
                      <a:ext cx="5070475" cy="3323590"/>
                    </a:xfrm>
                    <a:prstGeom prst="rect">
                      <a:avLst/>
                    </a:prstGeom>
                    <a:noFill/>
                    <a:ln w="9525">
                      <a:noFill/>
                      <a:miter lim="800000"/>
                      <a:headEnd/>
                      <a:tailEnd/>
                    </a:ln>
                  </pic:spPr>
                </pic:pic>
              </a:graphicData>
            </a:graphic>
          </wp:inline>
        </w:drawing>
      </w:r>
    </w:p>
    <w:p w:rsidR="0072580A" w:rsidRPr="00751BEC" w:rsidRDefault="00962AEE" w:rsidP="00E21274">
      <w:pPr>
        <w:pStyle w:val="afb"/>
        <w:spacing w:beforeLines="0" w:beforeAutospacing="1" w:afterLines="50" w:after="228"/>
        <w:rPr>
          <w:spacing w:val="-6"/>
          <w:sz w:val="24"/>
        </w:rPr>
      </w:pPr>
      <w:bookmarkStart w:id="1418" w:name="_Toc310611729"/>
      <w:bookmarkStart w:id="1419" w:name="_Toc311051077"/>
      <w:r w:rsidRPr="00751BEC">
        <w:rPr>
          <w:rFonts w:hint="eastAsia"/>
          <w:spacing w:val="-6"/>
          <w:sz w:val="24"/>
        </w:rPr>
        <w:t>照片</w:t>
      </w:r>
      <w:r w:rsidR="004F70FB">
        <w:rPr>
          <w:rFonts w:hint="eastAsia"/>
          <w:spacing w:val="-6"/>
          <w:sz w:val="24"/>
          <w:lang w:eastAsia="zh-TW"/>
        </w:rPr>
        <w:t>85</w:t>
      </w:r>
      <w:r w:rsidR="0072580A" w:rsidRPr="00751BEC">
        <w:rPr>
          <w:rFonts w:hint="eastAsia"/>
          <w:spacing w:val="-6"/>
          <w:sz w:val="24"/>
        </w:rPr>
        <w:t>、澎湖科技大</w:t>
      </w:r>
      <w:r w:rsidR="0041287F" w:rsidRPr="00751BEC">
        <w:rPr>
          <w:rFonts w:hint="eastAsia"/>
          <w:spacing w:val="-6"/>
          <w:sz w:val="24"/>
        </w:rPr>
        <w:t>吳主任</w:t>
      </w:r>
      <w:r w:rsidR="0072580A" w:rsidRPr="00751BEC">
        <w:rPr>
          <w:rFonts w:hint="eastAsia"/>
          <w:spacing w:val="-6"/>
          <w:sz w:val="24"/>
        </w:rPr>
        <w:t>向本院委員簡報情形</w:t>
      </w:r>
      <w:bookmarkEnd w:id="1418"/>
      <w:bookmarkEnd w:id="1419"/>
    </w:p>
    <w:p w:rsidR="00F55860" w:rsidRDefault="00980273" w:rsidP="001074B2">
      <w:pPr>
        <w:pStyle w:val="1"/>
        <w:numPr>
          <w:ilvl w:val="0"/>
          <w:numId w:val="0"/>
        </w:numPr>
        <w:ind w:left="699" w:firstLine="10"/>
      </w:pPr>
      <w:r>
        <w:rPr>
          <w:noProof/>
        </w:rPr>
        <w:lastRenderedPageBreak/>
        <w:drawing>
          <wp:inline distT="0" distB="0" distL="0" distR="0" wp14:anchorId="5C2BE2DA" wp14:editId="1AAAACF9">
            <wp:extent cx="4653915" cy="3493770"/>
            <wp:effectExtent l="19050" t="0" r="0" b="0"/>
            <wp:docPr id="87" name="圖片 87" descr="DSC00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SC00733"/>
                    <pic:cNvPicPr>
                      <a:picLocks noChangeAspect="1" noChangeArrowheads="1"/>
                    </pic:cNvPicPr>
                  </pic:nvPicPr>
                  <pic:blipFill>
                    <a:blip r:embed="rId120" cstate="screen">
                      <a:extLst>
                        <a:ext uri="{28A0092B-C50C-407E-A947-70E740481C1C}">
                          <a14:useLocalDpi xmlns:a14="http://schemas.microsoft.com/office/drawing/2010/main"/>
                        </a:ext>
                      </a:extLst>
                    </a:blip>
                    <a:srcRect/>
                    <a:stretch>
                      <a:fillRect/>
                    </a:stretch>
                  </pic:blipFill>
                  <pic:spPr bwMode="auto">
                    <a:xfrm>
                      <a:off x="0" y="0"/>
                      <a:ext cx="4653915" cy="3493770"/>
                    </a:xfrm>
                    <a:prstGeom prst="rect">
                      <a:avLst/>
                    </a:prstGeom>
                    <a:noFill/>
                    <a:ln w="9525">
                      <a:noFill/>
                      <a:miter lim="800000"/>
                      <a:headEnd/>
                      <a:tailEnd/>
                    </a:ln>
                  </pic:spPr>
                </pic:pic>
              </a:graphicData>
            </a:graphic>
          </wp:inline>
        </w:drawing>
      </w:r>
    </w:p>
    <w:p w:rsidR="00E54DD9" w:rsidRPr="00751BEC" w:rsidRDefault="00962AEE" w:rsidP="00E21274">
      <w:pPr>
        <w:pStyle w:val="afb"/>
        <w:spacing w:beforeLines="0" w:beforeAutospacing="1" w:afterLines="50" w:after="228"/>
        <w:rPr>
          <w:spacing w:val="-6"/>
          <w:sz w:val="24"/>
        </w:rPr>
      </w:pPr>
      <w:bookmarkStart w:id="1420" w:name="_Toc310611730"/>
      <w:bookmarkStart w:id="1421" w:name="_Toc311051078"/>
      <w:r w:rsidRPr="00751BEC">
        <w:rPr>
          <w:rFonts w:hint="eastAsia"/>
          <w:spacing w:val="-6"/>
          <w:sz w:val="24"/>
        </w:rPr>
        <w:t>照片</w:t>
      </w:r>
      <w:r w:rsidR="004F70FB">
        <w:rPr>
          <w:rFonts w:hint="eastAsia"/>
          <w:spacing w:val="-6"/>
          <w:sz w:val="24"/>
          <w:lang w:eastAsia="zh-TW"/>
        </w:rPr>
        <w:t>86</w:t>
      </w:r>
      <w:r w:rsidR="00E54DD9" w:rsidRPr="00751BEC">
        <w:rPr>
          <w:rFonts w:hint="eastAsia"/>
          <w:spacing w:val="-6"/>
          <w:sz w:val="24"/>
        </w:rPr>
        <w:t>、本院委員履勘澎湖科技大學</w:t>
      </w:r>
      <w:r w:rsidR="004F70FB" w:rsidRPr="004F70FB">
        <w:rPr>
          <w:rFonts w:hint="eastAsia"/>
          <w:spacing w:val="-6"/>
          <w:sz w:val="24"/>
        </w:rPr>
        <w:t>觀賞魚培育實驗室</w:t>
      </w:r>
      <w:r w:rsidR="00E54DD9" w:rsidRPr="00751BEC">
        <w:rPr>
          <w:rFonts w:hint="eastAsia"/>
          <w:spacing w:val="-6"/>
          <w:sz w:val="24"/>
        </w:rPr>
        <w:t>研發情形</w:t>
      </w:r>
      <w:bookmarkEnd w:id="1420"/>
      <w:bookmarkEnd w:id="1421"/>
    </w:p>
    <w:p w:rsidR="00F55860" w:rsidRPr="00E54DD9" w:rsidRDefault="00980273" w:rsidP="001074B2">
      <w:pPr>
        <w:pStyle w:val="1"/>
        <w:numPr>
          <w:ilvl w:val="0"/>
          <w:numId w:val="0"/>
        </w:numPr>
        <w:ind w:left="699" w:firstLine="10"/>
      </w:pPr>
      <w:r>
        <w:rPr>
          <w:noProof/>
        </w:rPr>
        <w:drawing>
          <wp:inline distT="0" distB="0" distL="0" distR="0" wp14:anchorId="20BA95E4" wp14:editId="3114FF9B">
            <wp:extent cx="4704715" cy="3531235"/>
            <wp:effectExtent l="19050" t="0" r="635" b="0"/>
            <wp:docPr id="88" name="圖片 88" descr="DSC00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SC00748"/>
                    <pic:cNvPicPr>
                      <a:picLocks noChangeAspect="1" noChangeArrowheads="1"/>
                    </pic:cNvPicPr>
                  </pic:nvPicPr>
                  <pic:blipFill>
                    <a:blip r:embed="rId121" cstate="screen">
                      <a:extLst>
                        <a:ext uri="{28A0092B-C50C-407E-A947-70E740481C1C}">
                          <a14:useLocalDpi xmlns:a14="http://schemas.microsoft.com/office/drawing/2010/main"/>
                        </a:ext>
                      </a:extLst>
                    </a:blip>
                    <a:srcRect/>
                    <a:stretch>
                      <a:fillRect/>
                    </a:stretch>
                  </pic:blipFill>
                  <pic:spPr bwMode="auto">
                    <a:xfrm>
                      <a:off x="0" y="0"/>
                      <a:ext cx="4704715" cy="3531235"/>
                    </a:xfrm>
                    <a:prstGeom prst="rect">
                      <a:avLst/>
                    </a:prstGeom>
                    <a:noFill/>
                    <a:ln w="9525">
                      <a:noFill/>
                      <a:miter lim="800000"/>
                      <a:headEnd/>
                      <a:tailEnd/>
                    </a:ln>
                  </pic:spPr>
                </pic:pic>
              </a:graphicData>
            </a:graphic>
          </wp:inline>
        </w:drawing>
      </w:r>
    </w:p>
    <w:p w:rsidR="00A47B5C" w:rsidRPr="00751BEC" w:rsidRDefault="00962AEE" w:rsidP="00E21274">
      <w:pPr>
        <w:pStyle w:val="afb"/>
        <w:spacing w:beforeLines="0" w:beforeAutospacing="1" w:afterLines="50" w:after="228"/>
        <w:rPr>
          <w:spacing w:val="-6"/>
          <w:sz w:val="24"/>
        </w:rPr>
      </w:pPr>
      <w:bookmarkStart w:id="1422" w:name="_Toc310611731"/>
      <w:bookmarkStart w:id="1423" w:name="_Toc311051079"/>
      <w:r w:rsidRPr="00751BEC">
        <w:rPr>
          <w:rFonts w:hint="eastAsia"/>
          <w:spacing w:val="-6"/>
          <w:sz w:val="24"/>
        </w:rPr>
        <w:t>照片</w:t>
      </w:r>
      <w:r w:rsidR="004F70FB">
        <w:rPr>
          <w:rFonts w:hint="eastAsia"/>
          <w:spacing w:val="-6"/>
          <w:sz w:val="24"/>
          <w:lang w:eastAsia="zh-TW"/>
        </w:rPr>
        <w:t>87</w:t>
      </w:r>
      <w:r w:rsidR="00A47B5C" w:rsidRPr="00751BEC">
        <w:rPr>
          <w:rFonts w:hint="eastAsia"/>
          <w:spacing w:val="-6"/>
          <w:sz w:val="24"/>
        </w:rPr>
        <w:t>、本院委員</w:t>
      </w:r>
      <w:r w:rsidR="00B37808">
        <w:rPr>
          <w:rFonts w:hint="eastAsia"/>
          <w:spacing w:val="-6"/>
          <w:sz w:val="24"/>
          <w:lang w:eastAsia="zh-TW"/>
        </w:rPr>
        <w:t>訪查</w:t>
      </w:r>
      <w:r w:rsidR="00A47B5C" w:rsidRPr="00751BEC">
        <w:rPr>
          <w:rFonts w:hint="eastAsia"/>
          <w:spacing w:val="-6"/>
          <w:sz w:val="24"/>
        </w:rPr>
        <w:t>澎湖科技大學</w:t>
      </w:r>
      <w:r w:rsidR="004F70FB" w:rsidRPr="004F70FB">
        <w:rPr>
          <w:rFonts w:hint="eastAsia"/>
          <w:spacing w:val="-6"/>
          <w:sz w:val="24"/>
          <w:lang w:eastAsia="zh-TW"/>
        </w:rPr>
        <w:t>觀賞魚培育實驗室</w:t>
      </w:r>
      <w:r w:rsidR="00A47B5C" w:rsidRPr="00751BEC">
        <w:rPr>
          <w:rFonts w:hint="eastAsia"/>
          <w:spacing w:val="-6"/>
          <w:sz w:val="24"/>
        </w:rPr>
        <w:t>研發情形</w:t>
      </w:r>
      <w:bookmarkEnd w:id="1422"/>
      <w:bookmarkEnd w:id="1423"/>
    </w:p>
    <w:p w:rsidR="00F55860" w:rsidRPr="00A47B5C" w:rsidRDefault="00F55860" w:rsidP="001074B2">
      <w:pPr>
        <w:pStyle w:val="1"/>
        <w:numPr>
          <w:ilvl w:val="0"/>
          <w:numId w:val="0"/>
        </w:numPr>
        <w:ind w:left="699" w:firstLine="10"/>
      </w:pPr>
    </w:p>
    <w:p w:rsidR="00F55860" w:rsidRPr="00A47B5C" w:rsidRDefault="00980273" w:rsidP="001074B2">
      <w:pPr>
        <w:pStyle w:val="1"/>
        <w:numPr>
          <w:ilvl w:val="0"/>
          <w:numId w:val="0"/>
        </w:numPr>
        <w:ind w:left="699" w:firstLine="10"/>
      </w:pPr>
      <w:r>
        <w:rPr>
          <w:noProof/>
        </w:rPr>
        <w:drawing>
          <wp:inline distT="0" distB="0" distL="0" distR="0" wp14:anchorId="0D9EA47E" wp14:editId="1A193EAE">
            <wp:extent cx="4692015" cy="3519170"/>
            <wp:effectExtent l="19050" t="0" r="0" b="0"/>
            <wp:docPr id="89" name="圖片 89" descr="DSC00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SC00750"/>
                    <pic:cNvPicPr>
                      <a:picLocks noChangeAspect="1" noChangeArrowheads="1"/>
                    </pic:cNvPicPr>
                  </pic:nvPicPr>
                  <pic:blipFill>
                    <a:blip r:embed="rId122" cstate="screen">
                      <a:extLst>
                        <a:ext uri="{28A0092B-C50C-407E-A947-70E740481C1C}">
                          <a14:useLocalDpi xmlns:a14="http://schemas.microsoft.com/office/drawing/2010/main"/>
                        </a:ext>
                      </a:extLst>
                    </a:blip>
                    <a:srcRect/>
                    <a:stretch>
                      <a:fillRect/>
                    </a:stretch>
                  </pic:blipFill>
                  <pic:spPr bwMode="auto">
                    <a:xfrm>
                      <a:off x="0" y="0"/>
                      <a:ext cx="4692015" cy="3519170"/>
                    </a:xfrm>
                    <a:prstGeom prst="rect">
                      <a:avLst/>
                    </a:prstGeom>
                    <a:noFill/>
                    <a:ln w="9525">
                      <a:noFill/>
                      <a:miter lim="800000"/>
                      <a:headEnd/>
                      <a:tailEnd/>
                    </a:ln>
                  </pic:spPr>
                </pic:pic>
              </a:graphicData>
            </a:graphic>
          </wp:inline>
        </w:drawing>
      </w:r>
    </w:p>
    <w:p w:rsidR="00EF4F7D" w:rsidRPr="00751BEC" w:rsidRDefault="00962AEE" w:rsidP="00E21274">
      <w:pPr>
        <w:pStyle w:val="afb"/>
        <w:spacing w:beforeLines="0" w:beforeAutospacing="1" w:afterLines="50" w:after="228"/>
        <w:rPr>
          <w:spacing w:val="-6"/>
          <w:sz w:val="24"/>
        </w:rPr>
      </w:pPr>
      <w:bookmarkStart w:id="1424" w:name="_Toc310611732"/>
      <w:bookmarkStart w:id="1425" w:name="_Toc311051080"/>
      <w:r w:rsidRPr="00751BEC">
        <w:rPr>
          <w:rFonts w:hint="eastAsia"/>
          <w:spacing w:val="-6"/>
          <w:sz w:val="24"/>
        </w:rPr>
        <w:t>照片</w:t>
      </w:r>
      <w:r w:rsidR="009E69C2">
        <w:rPr>
          <w:rFonts w:hint="eastAsia"/>
          <w:spacing w:val="-6"/>
          <w:sz w:val="24"/>
          <w:lang w:eastAsia="zh-TW"/>
        </w:rPr>
        <w:t>88</w:t>
      </w:r>
      <w:r w:rsidR="00EF4F7D" w:rsidRPr="00751BEC">
        <w:rPr>
          <w:rFonts w:hint="eastAsia"/>
          <w:spacing w:val="-6"/>
          <w:sz w:val="24"/>
        </w:rPr>
        <w:t>、本院委員</w:t>
      </w:r>
      <w:r w:rsidR="00642A28" w:rsidRPr="00751BEC">
        <w:rPr>
          <w:rFonts w:hint="eastAsia"/>
          <w:spacing w:val="-6"/>
          <w:sz w:val="24"/>
        </w:rPr>
        <w:t>訪查</w:t>
      </w:r>
      <w:r w:rsidR="00EF4F7D" w:rsidRPr="00751BEC">
        <w:rPr>
          <w:rFonts w:hint="eastAsia"/>
          <w:spacing w:val="-6"/>
          <w:sz w:val="24"/>
        </w:rPr>
        <w:t>澎湖科技大學研發情形</w:t>
      </w:r>
      <w:r w:rsidR="00642A28" w:rsidRPr="00751BEC">
        <w:rPr>
          <w:rFonts w:hint="eastAsia"/>
          <w:spacing w:val="-6"/>
          <w:sz w:val="16"/>
          <w:szCs w:val="16"/>
        </w:rPr>
        <w:t>(觀賞魚培養實驗室)</w:t>
      </w:r>
      <w:bookmarkEnd w:id="1424"/>
      <w:bookmarkEnd w:id="1425"/>
    </w:p>
    <w:p w:rsidR="00F55860" w:rsidRDefault="00980273" w:rsidP="001074B2">
      <w:pPr>
        <w:pStyle w:val="1"/>
        <w:numPr>
          <w:ilvl w:val="0"/>
          <w:numId w:val="0"/>
        </w:numPr>
        <w:ind w:left="699" w:firstLine="10"/>
      </w:pPr>
      <w:r>
        <w:rPr>
          <w:noProof/>
        </w:rPr>
        <w:drawing>
          <wp:inline distT="0" distB="0" distL="0" distR="0" wp14:anchorId="558668EF" wp14:editId="20747CDB">
            <wp:extent cx="4704715" cy="3537585"/>
            <wp:effectExtent l="19050" t="0" r="635" b="0"/>
            <wp:docPr id="90" name="圖片 90" descr="DSC00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SC00773"/>
                    <pic:cNvPicPr>
                      <a:picLocks noChangeAspect="1" noChangeArrowheads="1"/>
                    </pic:cNvPicPr>
                  </pic:nvPicPr>
                  <pic:blipFill>
                    <a:blip r:embed="rId123" cstate="screen">
                      <a:extLst>
                        <a:ext uri="{28A0092B-C50C-407E-A947-70E740481C1C}">
                          <a14:useLocalDpi xmlns:a14="http://schemas.microsoft.com/office/drawing/2010/main"/>
                        </a:ext>
                      </a:extLst>
                    </a:blip>
                    <a:srcRect/>
                    <a:stretch>
                      <a:fillRect/>
                    </a:stretch>
                  </pic:blipFill>
                  <pic:spPr bwMode="auto">
                    <a:xfrm>
                      <a:off x="0" y="0"/>
                      <a:ext cx="4704715" cy="3537585"/>
                    </a:xfrm>
                    <a:prstGeom prst="rect">
                      <a:avLst/>
                    </a:prstGeom>
                    <a:noFill/>
                    <a:ln w="9525">
                      <a:noFill/>
                      <a:miter lim="800000"/>
                      <a:headEnd/>
                      <a:tailEnd/>
                    </a:ln>
                  </pic:spPr>
                </pic:pic>
              </a:graphicData>
            </a:graphic>
          </wp:inline>
        </w:drawing>
      </w:r>
    </w:p>
    <w:p w:rsidR="00473D55" w:rsidRPr="00751BEC" w:rsidRDefault="00962AEE" w:rsidP="00E21274">
      <w:pPr>
        <w:pStyle w:val="afb"/>
        <w:spacing w:beforeLines="0" w:beforeAutospacing="1" w:afterLines="50" w:after="228"/>
        <w:rPr>
          <w:spacing w:val="-6"/>
          <w:sz w:val="24"/>
        </w:rPr>
      </w:pPr>
      <w:bookmarkStart w:id="1426" w:name="_Toc310611733"/>
      <w:bookmarkStart w:id="1427" w:name="_Toc311051081"/>
      <w:r w:rsidRPr="00751BEC">
        <w:rPr>
          <w:rFonts w:hint="eastAsia"/>
          <w:spacing w:val="-6"/>
          <w:sz w:val="24"/>
        </w:rPr>
        <w:lastRenderedPageBreak/>
        <w:t>照片</w:t>
      </w:r>
      <w:r w:rsidR="009E69C2">
        <w:rPr>
          <w:rFonts w:hint="eastAsia"/>
          <w:spacing w:val="-6"/>
          <w:sz w:val="24"/>
          <w:lang w:eastAsia="zh-TW"/>
        </w:rPr>
        <w:t>89</w:t>
      </w:r>
      <w:r w:rsidR="00473D55" w:rsidRPr="00751BEC">
        <w:rPr>
          <w:rFonts w:hint="eastAsia"/>
          <w:spacing w:val="-6"/>
          <w:sz w:val="24"/>
        </w:rPr>
        <w:t>、澎湖科技大學</w:t>
      </w:r>
      <w:r w:rsidR="009860F8" w:rsidRPr="00751BEC">
        <w:rPr>
          <w:rFonts w:hint="eastAsia"/>
          <w:spacing w:val="-6"/>
          <w:sz w:val="24"/>
        </w:rPr>
        <w:t>向本院委員說明</w:t>
      </w:r>
      <w:r w:rsidR="00473D55" w:rsidRPr="00751BEC">
        <w:rPr>
          <w:rFonts w:hint="eastAsia"/>
          <w:spacing w:val="-6"/>
          <w:sz w:val="24"/>
        </w:rPr>
        <w:t>小型風力發電</w:t>
      </w:r>
      <w:r w:rsidR="009860F8" w:rsidRPr="00751BEC">
        <w:rPr>
          <w:rFonts w:hint="eastAsia"/>
          <w:spacing w:val="-6"/>
          <w:sz w:val="24"/>
        </w:rPr>
        <w:t>研發</w:t>
      </w:r>
      <w:r w:rsidR="00473D55" w:rsidRPr="00751BEC">
        <w:rPr>
          <w:rFonts w:hint="eastAsia"/>
          <w:spacing w:val="-6"/>
          <w:sz w:val="24"/>
        </w:rPr>
        <w:t>情形</w:t>
      </w:r>
      <w:bookmarkEnd w:id="1426"/>
      <w:bookmarkEnd w:id="1427"/>
    </w:p>
    <w:p w:rsidR="00F55860" w:rsidRPr="00473D55" w:rsidRDefault="00980273" w:rsidP="001074B2">
      <w:pPr>
        <w:pStyle w:val="1"/>
        <w:numPr>
          <w:ilvl w:val="0"/>
          <w:numId w:val="0"/>
        </w:numPr>
        <w:ind w:left="699" w:firstLine="10"/>
      </w:pPr>
      <w:r>
        <w:rPr>
          <w:noProof/>
        </w:rPr>
        <w:drawing>
          <wp:inline distT="0" distB="0" distL="0" distR="0" wp14:anchorId="2FE6A3D8" wp14:editId="3E28577B">
            <wp:extent cx="4805045" cy="3601085"/>
            <wp:effectExtent l="19050" t="0" r="0" b="0"/>
            <wp:docPr id="91" name="圖片 91" descr="DSC00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SC00775"/>
                    <pic:cNvPicPr>
                      <a:picLocks noChangeAspect="1" noChangeArrowheads="1"/>
                    </pic:cNvPicPr>
                  </pic:nvPicPr>
                  <pic:blipFill>
                    <a:blip r:embed="rId124" cstate="screen">
                      <a:extLst>
                        <a:ext uri="{28A0092B-C50C-407E-A947-70E740481C1C}">
                          <a14:useLocalDpi xmlns:a14="http://schemas.microsoft.com/office/drawing/2010/main"/>
                        </a:ext>
                      </a:extLst>
                    </a:blip>
                    <a:srcRect/>
                    <a:stretch>
                      <a:fillRect/>
                    </a:stretch>
                  </pic:blipFill>
                  <pic:spPr bwMode="auto">
                    <a:xfrm>
                      <a:off x="0" y="0"/>
                      <a:ext cx="4805045" cy="3601085"/>
                    </a:xfrm>
                    <a:prstGeom prst="rect">
                      <a:avLst/>
                    </a:prstGeom>
                    <a:noFill/>
                    <a:ln w="9525">
                      <a:noFill/>
                      <a:miter lim="800000"/>
                      <a:headEnd/>
                      <a:tailEnd/>
                    </a:ln>
                  </pic:spPr>
                </pic:pic>
              </a:graphicData>
            </a:graphic>
          </wp:inline>
        </w:drawing>
      </w:r>
    </w:p>
    <w:p w:rsidR="00891016" w:rsidRPr="00751BEC" w:rsidRDefault="00962AEE" w:rsidP="00E21274">
      <w:pPr>
        <w:pStyle w:val="afb"/>
        <w:spacing w:beforeLines="0" w:beforeAutospacing="1" w:afterLines="50" w:after="228"/>
        <w:rPr>
          <w:spacing w:val="-6"/>
          <w:sz w:val="24"/>
        </w:rPr>
      </w:pPr>
      <w:bookmarkStart w:id="1428" w:name="_Toc310611734"/>
      <w:bookmarkStart w:id="1429" w:name="_Toc311051082"/>
      <w:r w:rsidRPr="00751BEC">
        <w:rPr>
          <w:rFonts w:hint="eastAsia"/>
          <w:spacing w:val="-6"/>
          <w:sz w:val="24"/>
        </w:rPr>
        <w:t>照片</w:t>
      </w:r>
      <w:r w:rsidR="009E69C2">
        <w:rPr>
          <w:rFonts w:hint="eastAsia"/>
          <w:spacing w:val="-6"/>
          <w:sz w:val="24"/>
          <w:lang w:eastAsia="zh-TW"/>
        </w:rPr>
        <w:t>90</w:t>
      </w:r>
      <w:r w:rsidR="00891016" w:rsidRPr="00751BEC">
        <w:rPr>
          <w:rFonts w:hint="eastAsia"/>
          <w:spacing w:val="-6"/>
          <w:sz w:val="24"/>
        </w:rPr>
        <w:t>、本院委員訪查澎湖科技大學</w:t>
      </w:r>
      <w:r w:rsidR="00D9023B" w:rsidRPr="00751BEC">
        <w:rPr>
          <w:rFonts w:hint="eastAsia"/>
          <w:spacing w:val="-6"/>
          <w:sz w:val="24"/>
        </w:rPr>
        <w:t>小型風力發電機組設置</w:t>
      </w:r>
      <w:r w:rsidR="00891016" w:rsidRPr="00751BEC">
        <w:rPr>
          <w:rFonts w:hint="eastAsia"/>
          <w:spacing w:val="-6"/>
          <w:sz w:val="24"/>
        </w:rPr>
        <w:t>情形</w:t>
      </w:r>
      <w:bookmarkEnd w:id="1428"/>
      <w:bookmarkEnd w:id="1429"/>
    </w:p>
    <w:p w:rsidR="00A46368" w:rsidRDefault="00980273" w:rsidP="00A46368">
      <w:pPr>
        <w:pStyle w:val="2"/>
        <w:numPr>
          <w:ilvl w:val="0"/>
          <w:numId w:val="0"/>
        </w:numPr>
        <w:spacing w:before="100" w:beforeAutospacing="1"/>
        <w:ind w:leftChars="214" w:left="1006" w:hangingChars="107" w:hanging="278"/>
        <w:rPr>
          <w:spacing w:val="-8"/>
          <w:sz w:val="24"/>
          <w:szCs w:val="24"/>
        </w:rPr>
      </w:pPr>
      <w:r>
        <w:rPr>
          <w:noProof/>
          <w:spacing w:val="-8"/>
          <w:sz w:val="24"/>
          <w:szCs w:val="24"/>
        </w:rPr>
        <w:drawing>
          <wp:inline distT="0" distB="0" distL="0" distR="0" wp14:anchorId="2CB0E480" wp14:editId="193ABBAC">
            <wp:extent cx="4868545" cy="3651250"/>
            <wp:effectExtent l="19050" t="0" r="8255" b="0"/>
            <wp:docPr id="92" name="圖片 92" descr="PA18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PA181291"/>
                    <pic:cNvPicPr>
                      <a:picLocks noChangeAspect="1" noChangeArrowheads="1"/>
                    </pic:cNvPicPr>
                  </pic:nvPicPr>
                  <pic:blipFill>
                    <a:blip r:embed="rId125" cstate="print"/>
                    <a:srcRect/>
                    <a:stretch>
                      <a:fillRect/>
                    </a:stretch>
                  </pic:blipFill>
                  <pic:spPr bwMode="auto">
                    <a:xfrm>
                      <a:off x="0" y="0"/>
                      <a:ext cx="4868545" cy="3651250"/>
                    </a:xfrm>
                    <a:prstGeom prst="rect">
                      <a:avLst/>
                    </a:prstGeom>
                    <a:noFill/>
                    <a:ln w="9525">
                      <a:noFill/>
                      <a:miter lim="800000"/>
                      <a:headEnd/>
                      <a:tailEnd/>
                    </a:ln>
                  </pic:spPr>
                </pic:pic>
              </a:graphicData>
            </a:graphic>
          </wp:inline>
        </w:drawing>
      </w:r>
    </w:p>
    <w:p w:rsidR="00A46368" w:rsidRPr="00751BEC" w:rsidRDefault="00962AEE" w:rsidP="00E21274">
      <w:pPr>
        <w:pStyle w:val="afb"/>
        <w:spacing w:beforeLines="0" w:beforeAutospacing="1" w:afterLines="50" w:after="228"/>
        <w:ind w:leftChars="100" w:left="340"/>
        <w:rPr>
          <w:spacing w:val="-14"/>
          <w:sz w:val="24"/>
        </w:rPr>
      </w:pPr>
      <w:bookmarkStart w:id="1430" w:name="_Toc310611735"/>
      <w:bookmarkStart w:id="1431" w:name="_Toc311051083"/>
      <w:r w:rsidRPr="00751BEC">
        <w:rPr>
          <w:rFonts w:hint="eastAsia"/>
          <w:spacing w:val="-14"/>
          <w:sz w:val="24"/>
        </w:rPr>
        <w:lastRenderedPageBreak/>
        <w:t>照片</w:t>
      </w:r>
      <w:r w:rsidR="009E69C2">
        <w:rPr>
          <w:rFonts w:hint="eastAsia"/>
          <w:spacing w:val="-14"/>
          <w:sz w:val="24"/>
          <w:lang w:eastAsia="zh-TW"/>
        </w:rPr>
        <w:t>91</w:t>
      </w:r>
      <w:r w:rsidR="00A46368" w:rsidRPr="00751BEC">
        <w:rPr>
          <w:rFonts w:hint="eastAsia"/>
          <w:spacing w:val="-14"/>
          <w:sz w:val="24"/>
        </w:rPr>
        <w:t>、本院委員於澎湖科技大學小型風力發電場與相關主管人員合影</w:t>
      </w:r>
      <w:bookmarkEnd w:id="1430"/>
      <w:bookmarkEnd w:id="1431"/>
    </w:p>
    <w:p w:rsidR="00A46368" w:rsidRDefault="00980273" w:rsidP="00A46368">
      <w:pPr>
        <w:pStyle w:val="2"/>
        <w:numPr>
          <w:ilvl w:val="0"/>
          <w:numId w:val="0"/>
        </w:numPr>
        <w:spacing w:before="100" w:beforeAutospacing="1"/>
        <w:ind w:leftChars="196" w:left="667"/>
        <w:rPr>
          <w:spacing w:val="-8"/>
          <w:sz w:val="24"/>
          <w:szCs w:val="24"/>
        </w:rPr>
      </w:pPr>
      <w:r>
        <w:rPr>
          <w:noProof/>
          <w:spacing w:val="-8"/>
          <w:sz w:val="24"/>
          <w:szCs w:val="24"/>
        </w:rPr>
        <w:drawing>
          <wp:inline distT="0" distB="0" distL="0" distR="0" wp14:anchorId="7D3E7FA9" wp14:editId="61B46FDA">
            <wp:extent cx="4925060" cy="3695700"/>
            <wp:effectExtent l="19050" t="0" r="8890" b="0"/>
            <wp:docPr id="93" name="圖片 93" descr="PA18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PA181318"/>
                    <pic:cNvPicPr>
                      <a:picLocks noChangeAspect="1" noChangeArrowheads="1"/>
                    </pic:cNvPicPr>
                  </pic:nvPicPr>
                  <pic:blipFill>
                    <a:blip r:embed="rId126" cstate="print"/>
                    <a:srcRect/>
                    <a:stretch>
                      <a:fillRect/>
                    </a:stretch>
                  </pic:blipFill>
                  <pic:spPr bwMode="auto">
                    <a:xfrm>
                      <a:off x="0" y="0"/>
                      <a:ext cx="4925060" cy="3695700"/>
                    </a:xfrm>
                    <a:prstGeom prst="rect">
                      <a:avLst/>
                    </a:prstGeom>
                    <a:noFill/>
                    <a:ln w="9525">
                      <a:noFill/>
                      <a:miter lim="800000"/>
                      <a:headEnd/>
                      <a:tailEnd/>
                    </a:ln>
                  </pic:spPr>
                </pic:pic>
              </a:graphicData>
            </a:graphic>
          </wp:inline>
        </w:drawing>
      </w:r>
    </w:p>
    <w:p w:rsidR="00A46368" w:rsidRPr="00751BEC" w:rsidRDefault="00962AEE" w:rsidP="00E21274">
      <w:pPr>
        <w:pStyle w:val="afb"/>
        <w:spacing w:beforeLines="0" w:beforeAutospacing="1" w:afterLines="50" w:after="228"/>
        <w:ind w:leftChars="100" w:left="340"/>
        <w:rPr>
          <w:spacing w:val="-8"/>
          <w:sz w:val="24"/>
        </w:rPr>
      </w:pPr>
      <w:bookmarkStart w:id="1432" w:name="_Toc310611736"/>
      <w:bookmarkStart w:id="1433" w:name="_Toc311051084"/>
      <w:r w:rsidRPr="00751BEC">
        <w:rPr>
          <w:rFonts w:hint="eastAsia"/>
          <w:spacing w:val="-8"/>
          <w:sz w:val="24"/>
        </w:rPr>
        <w:t>照片</w:t>
      </w:r>
      <w:r w:rsidR="009E69C2">
        <w:rPr>
          <w:rFonts w:hint="eastAsia"/>
          <w:spacing w:val="-8"/>
          <w:sz w:val="24"/>
          <w:lang w:eastAsia="zh-TW"/>
        </w:rPr>
        <w:t>92</w:t>
      </w:r>
      <w:r w:rsidR="00A46368" w:rsidRPr="00751BEC">
        <w:rPr>
          <w:rFonts w:hint="eastAsia"/>
          <w:spacing w:val="-8"/>
          <w:sz w:val="24"/>
        </w:rPr>
        <w:t>、本院委員履勘澎湖科技大學小型風力發電場情形</w:t>
      </w:r>
      <w:bookmarkEnd w:id="1432"/>
      <w:bookmarkEnd w:id="1433"/>
    </w:p>
    <w:p w:rsidR="00891016" w:rsidRPr="00891016" w:rsidRDefault="00980273" w:rsidP="001074B2">
      <w:pPr>
        <w:pStyle w:val="1"/>
        <w:numPr>
          <w:ilvl w:val="0"/>
          <w:numId w:val="0"/>
        </w:numPr>
        <w:ind w:left="699" w:firstLine="10"/>
      </w:pPr>
      <w:r>
        <w:rPr>
          <w:noProof/>
        </w:rPr>
        <w:drawing>
          <wp:inline distT="0" distB="0" distL="0" distR="0" wp14:anchorId="6233E8F7" wp14:editId="7C7D45B6">
            <wp:extent cx="4817745" cy="3619500"/>
            <wp:effectExtent l="19050" t="0" r="1905" b="0"/>
            <wp:docPr id="94" name="圖片 94" descr="DSC00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SC00781"/>
                    <pic:cNvPicPr>
                      <a:picLocks noChangeAspect="1" noChangeArrowheads="1"/>
                    </pic:cNvPicPr>
                  </pic:nvPicPr>
                  <pic:blipFill>
                    <a:blip r:embed="rId127" cstate="screen">
                      <a:extLst>
                        <a:ext uri="{28A0092B-C50C-407E-A947-70E740481C1C}">
                          <a14:useLocalDpi xmlns:a14="http://schemas.microsoft.com/office/drawing/2010/main"/>
                        </a:ext>
                      </a:extLst>
                    </a:blip>
                    <a:srcRect/>
                    <a:stretch>
                      <a:fillRect/>
                    </a:stretch>
                  </pic:blipFill>
                  <pic:spPr bwMode="auto">
                    <a:xfrm>
                      <a:off x="0" y="0"/>
                      <a:ext cx="4817745" cy="3619500"/>
                    </a:xfrm>
                    <a:prstGeom prst="rect">
                      <a:avLst/>
                    </a:prstGeom>
                    <a:noFill/>
                    <a:ln w="9525">
                      <a:noFill/>
                      <a:miter lim="800000"/>
                      <a:headEnd/>
                      <a:tailEnd/>
                    </a:ln>
                  </pic:spPr>
                </pic:pic>
              </a:graphicData>
            </a:graphic>
          </wp:inline>
        </w:drawing>
      </w:r>
    </w:p>
    <w:p w:rsidR="008954D3" w:rsidRDefault="00962AEE" w:rsidP="00E21274">
      <w:pPr>
        <w:pStyle w:val="afb"/>
        <w:spacing w:beforeLines="0" w:beforeAutospacing="1" w:afterLines="50" w:after="228"/>
        <w:rPr>
          <w:spacing w:val="-8"/>
          <w:sz w:val="24"/>
        </w:rPr>
      </w:pPr>
      <w:bookmarkStart w:id="1434" w:name="_Toc310611737"/>
      <w:bookmarkStart w:id="1435" w:name="_Toc311051085"/>
      <w:r>
        <w:rPr>
          <w:rFonts w:hint="eastAsia"/>
          <w:spacing w:val="-8"/>
          <w:sz w:val="24"/>
        </w:rPr>
        <w:lastRenderedPageBreak/>
        <w:t>照片</w:t>
      </w:r>
      <w:r w:rsidR="009E69C2">
        <w:rPr>
          <w:rFonts w:hint="eastAsia"/>
          <w:spacing w:val="-8"/>
          <w:sz w:val="24"/>
          <w:lang w:eastAsia="zh-TW"/>
        </w:rPr>
        <w:t>93</w:t>
      </w:r>
      <w:r w:rsidR="008954D3" w:rsidRPr="00B97137">
        <w:rPr>
          <w:rFonts w:hint="eastAsia"/>
          <w:spacing w:val="-8"/>
          <w:sz w:val="24"/>
        </w:rPr>
        <w:t>、</w:t>
      </w:r>
      <w:r w:rsidR="008954D3" w:rsidRPr="00D070EC">
        <w:rPr>
          <w:rFonts w:hint="eastAsia"/>
          <w:spacing w:val="-8"/>
          <w:sz w:val="24"/>
        </w:rPr>
        <w:t>本院委員</w:t>
      </w:r>
      <w:r w:rsidR="00D9023B">
        <w:rPr>
          <w:rFonts w:hint="eastAsia"/>
          <w:spacing w:val="-8"/>
          <w:sz w:val="24"/>
        </w:rPr>
        <w:t>履勘</w:t>
      </w:r>
      <w:r w:rsidR="008954D3">
        <w:rPr>
          <w:rFonts w:hint="eastAsia"/>
          <w:spacing w:val="-8"/>
          <w:sz w:val="24"/>
        </w:rPr>
        <w:t>澎湖科技大學</w:t>
      </w:r>
      <w:r w:rsidR="008954D3" w:rsidRPr="008954D3">
        <w:rPr>
          <w:rFonts w:hint="eastAsia"/>
          <w:spacing w:val="-8"/>
          <w:sz w:val="24"/>
        </w:rPr>
        <w:t>應用太陽能於</w:t>
      </w:r>
      <w:r w:rsidR="008954D3">
        <w:rPr>
          <w:rFonts w:hint="eastAsia"/>
          <w:spacing w:val="-8"/>
          <w:sz w:val="24"/>
        </w:rPr>
        <w:t>漁</w:t>
      </w:r>
      <w:r w:rsidR="008954D3" w:rsidRPr="008954D3">
        <w:rPr>
          <w:rFonts w:hint="eastAsia"/>
          <w:spacing w:val="-8"/>
          <w:sz w:val="24"/>
        </w:rPr>
        <w:t>業</w:t>
      </w:r>
      <w:r w:rsidR="008954D3">
        <w:rPr>
          <w:rFonts w:hint="eastAsia"/>
          <w:spacing w:val="-8"/>
          <w:sz w:val="24"/>
        </w:rPr>
        <w:t>養殖情形</w:t>
      </w:r>
      <w:bookmarkEnd w:id="1434"/>
      <w:bookmarkEnd w:id="1435"/>
    </w:p>
    <w:p w:rsidR="008954D3" w:rsidRPr="00EE59FC" w:rsidRDefault="00980273" w:rsidP="001074B2">
      <w:pPr>
        <w:pStyle w:val="1"/>
        <w:numPr>
          <w:ilvl w:val="0"/>
          <w:numId w:val="0"/>
        </w:numPr>
        <w:ind w:left="699" w:firstLine="10"/>
      </w:pPr>
      <w:r>
        <w:rPr>
          <w:noProof/>
        </w:rPr>
        <w:drawing>
          <wp:inline distT="0" distB="0" distL="0" distR="0" wp14:anchorId="6CE84C3A" wp14:editId="26C149AE">
            <wp:extent cx="4735830" cy="3556635"/>
            <wp:effectExtent l="19050" t="0" r="7620" b="0"/>
            <wp:docPr id="95" name="圖片 95" descr="DSC00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SC00791"/>
                    <pic:cNvPicPr>
                      <a:picLocks noChangeAspect="1" noChangeArrowheads="1"/>
                    </pic:cNvPicPr>
                  </pic:nvPicPr>
                  <pic:blipFill>
                    <a:blip r:embed="rId128" cstate="screen">
                      <a:extLst>
                        <a:ext uri="{28A0092B-C50C-407E-A947-70E740481C1C}">
                          <a14:useLocalDpi xmlns:a14="http://schemas.microsoft.com/office/drawing/2010/main"/>
                        </a:ext>
                      </a:extLst>
                    </a:blip>
                    <a:srcRect/>
                    <a:stretch>
                      <a:fillRect/>
                    </a:stretch>
                  </pic:blipFill>
                  <pic:spPr bwMode="auto">
                    <a:xfrm>
                      <a:off x="0" y="0"/>
                      <a:ext cx="4735830" cy="3556635"/>
                    </a:xfrm>
                    <a:prstGeom prst="rect">
                      <a:avLst/>
                    </a:prstGeom>
                    <a:noFill/>
                    <a:ln w="9525">
                      <a:noFill/>
                      <a:miter lim="800000"/>
                      <a:headEnd/>
                      <a:tailEnd/>
                    </a:ln>
                  </pic:spPr>
                </pic:pic>
              </a:graphicData>
            </a:graphic>
          </wp:inline>
        </w:drawing>
      </w:r>
    </w:p>
    <w:p w:rsidR="00EE59FC" w:rsidRDefault="00962AEE" w:rsidP="00E21274">
      <w:pPr>
        <w:pStyle w:val="afb"/>
        <w:spacing w:beforeLines="0" w:beforeAutospacing="1" w:afterLines="50" w:after="228"/>
        <w:rPr>
          <w:spacing w:val="-8"/>
          <w:sz w:val="24"/>
        </w:rPr>
      </w:pPr>
      <w:bookmarkStart w:id="1436" w:name="_Toc310611738"/>
      <w:bookmarkStart w:id="1437" w:name="_Toc311051086"/>
      <w:r>
        <w:rPr>
          <w:rFonts w:hint="eastAsia"/>
          <w:spacing w:val="-8"/>
          <w:sz w:val="24"/>
        </w:rPr>
        <w:t>照片</w:t>
      </w:r>
      <w:r w:rsidR="009E69C2">
        <w:rPr>
          <w:rFonts w:hint="eastAsia"/>
          <w:spacing w:val="-8"/>
          <w:sz w:val="24"/>
          <w:lang w:eastAsia="zh-TW"/>
        </w:rPr>
        <w:t>94</w:t>
      </w:r>
      <w:r w:rsidR="00EE59FC" w:rsidRPr="00B97137">
        <w:rPr>
          <w:rFonts w:hint="eastAsia"/>
          <w:spacing w:val="-8"/>
          <w:sz w:val="24"/>
        </w:rPr>
        <w:t>、</w:t>
      </w:r>
      <w:r w:rsidR="00EE59FC" w:rsidRPr="00D070EC">
        <w:rPr>
          <w:rFonts w:hint="eastAsia"/>
          <w:spacing w:val="-8"/>
          <w:sz w:val="24"/>
        </w:rPr>
        <w:t>本院委員</w:t>
      </w:r>
      <w:r w:rsidR="00EE59FC">
        <w:rPr>
          <w:rFonts w:hint="eastAsia"/>
          <w:spacing w:val="-8"/>
          <w:sz w:val="24"/>
        </w:rPr>
        <w:t>訪查澎湖科技大學</w:t>
      </w:r>
      <w:r w:rsidR="00EE59FC" w:rsidRPr="008954D3">
        <w:rPr>
          <w:rFonts w:hint="eastAsia"/>
          <w:spacing w:val="-8"/>
          <w:sz w:val="24"/>
        </w:rPr>
        <w:t>應用太陽能於</w:t>
      </w:r>
      <w:r w:rsidR="00EE59FC">
        <w:rPr>
          <w:rFonts w:hint="eastAsia"/>
          <w:spacing w:val="-8"/>
          <w:sz w:val="24"/>
        </w:rPr>
        <w:t>漁</w:t>
      </w:r>
      <w:r w:rsidR="00EE59FC" w:rsidRPr="008954D3">
        <w:rPr>
          <w:rFonts w:hint="eastAsia"/>
          <w:spacing w:val="-8"/>
          <w:sz w:val="24"/>
        </w:rPr>
        <w:t>業</w:t>
      </w:r>
      <w:r w:rsidR="00EE59FC">
        <w:rPr>
          <w:rFonts w:hint="eastAsia"/>
          <w:spacing w:val="-8"/>
          <w:sz w:val="24"/>
        </w:rPr>
        <w:t>養殖情形</w:t>
      </w:r>
      <w:bookmarkEnd w:id="1436"/>
      <w:bookmarkEnd w:id="1437"/>
    </w:p>
    <w:p w:rsidR="008954D3" w:rsidRPr="00EE59FC" w:rsidRDefault="00980273" w:rsidP="001074B2">
      <w:pPr>
        <w:pStyle w:val="1"/>
        <w:numPr>
          <w:ilvl w:val="0"/>
          <w:numId w:val="0"/>
        </w:numPr>
        <w:ind w:left="699" w:firstLine="10"/>
      </w:pPr>
      <w:r>
        <w:rPr>
          <w:noProof/>
        </w:rPr>
        <w:drawing>
          <wp:inline distT="0" distB="0" distL="0" distR="0" wp14:anchorId="60344E62" wp14:editId="51AFEBF4">
            <wp:extent cx="4742180" cy="3569335"/>
            <wp:effectExtent l="19050" t="0" r="1270" b="0"/>
            <wp:docPr id="96" name="圖片 96" descr="DSC00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SC00792"/>
                    <pic:cNvPicPr>
                      <a:picLocks noChangeAspect="1" noChangeArrowheads="1"/>
                    </pic:cNvPicPr>
                  </pic:nvPicPr>
                  <pic:blipFill>
                    <a:blip r:embed="rId129" cstate="screen">
                      <a:extLst>
                        <a:ext uri="{28A0092B-C50C-407E-A947-70E740481C1C}">
                          <a14:useLocalDpi xmlns:a14="http://schemas.microsoft.com/office/drawing/2010/main"/>
                        </a:ext>
                      </a:extLst>
                    </a:blip>
                    <a:srcRect/>
                    <a:stretch>
                      <a:fillRect/>
                    </a:stretch>
                  </pic:blipFill>
                  <pic:spPr bwMode="auto">
                    <a:xfrm>
                      <a:off x="0" y="0"/>
                      <a:ext cx="4742180" cy="3569335"/>
                    </a:xfrm>
                    <a:prstGeom prst="rect">
                      <a:avLst/>
                    </a:prstGeom>
                    <a:noFill/>
                    <a:ln w="9525">
                      <a:noFill/>
                      <a:miter lim="800000"/>
                      <a:headEnd/>
                      <a:tailEnd/>
                    </a:ln>
                  </pic:spPr>
                </pic:pic>
              </a:graphicData>
            </a:graphic>
          </wp:inline>
        </w:drawing>
      </w:r>
    </w:p>
    <w:p w:rsidR="00C379F2" w:rsidRDefault="00962AEE" w:rsidP="00E21274">
      <w:pPr>
        <w:pStyle w:val="afb"/>
        <w:spacing w:beforeLines="0" w:beforeAutospacing="1" w:afterLines="50" w:after="228"/>
        <w:rPr>
          <w:spacing w:val="-8"/>
          <w:sz w:val="24"/>
        </w:rPr>
      </w:pPr>
      <w:bookmarkStart w:id="1438" w:name="_Toc310611739"/>
      <w:bookmarkStart w:id="1439" w:name="_Toc311051087"/>
      <w:r>
        <w:rPr>
          <w:rFonts w:hint="eastAsia"/>
          <w:spacing w:val="-8"/>
          <w:sz w:val="24"/>
        </w:rPr>
        <w:lastRenderedPageBreak/>
        <w:t>照片</w:t>
      </w:r>
      <w:r w:rsidR="009E69C2">
        <w:rPr>
          <w:rFonts w:hint="eastAsia"/>
          <w:spacing w:val="-8"/>
          <w:sz w:val="24"/>
          <w:lang w:eastAsia="zh-TW"/>
        </w:rPr>
        <w:t>95</w:t>
      </w:r>
      <w:r w:rsidR="00C379F2" w:rsidRPr="00B97137">
        <w:rPr>
          <w:rFonts w:hint="eastAsia"/>
          <w:spacing w:val="-8"/>
          <w:sz w:val="24"/>
        </w:rPr>
        <w:t>、</w:t>
      </w:r>
      <w:r w:rsidR="00C379F2" w:rsidRPr="00D070EC">
        <w:rPr>
          <w:rFonts w:hint="eastAsia"/>
          <w:spacing w:val="-8"/>
          <w:sz w:val="24"/>
        </w:rPr>
        <w:t>本院委員</w:t>
      </w:r>
      <w:r w:rsidR="00B37808">
        <w:rPr>
          <w:rFonts w:hint="eastAsia"/>
          <w:spacing w:val="-8"/>
          <w:sz w:val="24"/>
          <w:lang w:eastAsia="zh-TW"/>
        </w:rPr>
        <w:t>針對</w:t>
      </w:r>
      <w:r w:rsidR="00C379F2">
        <w:rPr>
          <w:rFonts w:hint="eastAsia"/>
          <w:spacing w:val="-8"/>
          <w:sz w:val="24"/>
        </w:rPr>
        <w:t>澎湖科技大學</w:t>
      </w:r>
      <w:r w:rsidR="00C379F2" w:rsidRPr="008954D3">
        <w:rPr>
          <w:rFonts w:hint="eastAsia"/>
          <w:spacing w:val="-8"/>
          <w:sz w:val="24"/>
        </w:rPr>
        <w:t>應用太陽能於</w:t>
      </w:r>
      <w:r w:rsidR="00C379F2">
        <w:rPr>
          <w:rFonts w:hint="eastAsia"/>
          <w:spacing w:val="-8"/>
          <w:sz w:val="24"/>
        </w:rPr>
        <w:t>漁</w:t>
      </w:r>
      <w:r w:rsidR="00C379F2" w:rsidRPr="008954D3">
        <w:rPr>
          <w:rFonts w:hint="eastAsia"/>
          <w:spacing w:val="-8"/>
          <w:sz w:val="24"/>
        </w:rPr>
        <w:t>業</w:t>
      </w:r>
      <w:r w:rsidR="00C379F2">
        <w:rPr>
          <w:rFonts w:hint="eastAsia"/>
          <w:spacing w:val="-8"/>
          <w:sz w:val="24"/>
        </w:rPr>
        <w:t>養殖</w:t>
      </w:r>
      <w:r w:rsidR="00B37808">
        <w:rPr>
          <w:rFonts w:hint="eastAsia"/>
          <w:spacing w:val="-8"/>
          <w:sz w:val="24"/>
          <w:lang w:eastAsia="zh-TW"/>
        </w:rPr>
        <w:t>之提問</w:t>
      </w:r>
      <w:r w:rsidR="00C379F2">
        <w:rPr>
          <w:rFonts w:hint="eastAsia"/>
          <w:spacing w:val="-8"/>
          <w:sz w:val="24"/>
        </w:rPr>
        <w:t>情形</w:t>
      </w:r>
      <w:bookmarkEnd w:id="1438"/>
      <w:bookmarkEnd w:id="1439"/>
    </w:p>
    <w:p w:rsidR="008954D3" w:rsidRPr="00C379F2" w:rsidRDefault="00980273" w:rsidP="001074B2">
      <w:pPr>
        <w:pStyle w:val="1"/>
        <w:numPr>
          <w:ilvl w:val="0"/>
          <w:numId w:val="0"/>
        </w:numPr>
        <w:ind w:left="699" w:firstLine="10"/>
      </w:pPr>
      <w:r>
        <w:rPr>
          <w:noProof/>
        </w:rPr>
        <w:drawing>
          <wp:inline distT="0" distB="0" distL="0" distR="0" wp14:anchorId="64FBCE20" wp14:editId="2B1F7D57">
            <wp:extent cx="4685665" cy="3519170"/>
            <wp:effectExtent l="19050" t="0" r="635" b="0"/>
            <wp:docPr id="97" name="圖片 97" descr="DSC0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SC00800"/>
                    <pic:cNvPicPr>
                      <a:picLocks noChangeAspect="1" noChangeArrowheads="1"/>
                    </pic:cNvPicPr>
                  </pic:nvPicPr>
                  <pic:blipFill>
                    <a:blip r:embed="rId130" cstate="screen">
                      <a:extLst>
                        <a:ext uri="{28A0092B-C50C-407E-A947-70E740481C1C}">
                          <a14:useLocalDpi xmlns:a14="http://schemas.microsoft.com/office/drawing/2010/main"/>
                        </a:ext>
                      </a:extLst>
                    </a:blip>
                    <a:srcRect/>
                    <a:stretch>
                      <a:fillRect/>
                    </a:stretch>
                  </pic:blipFill>
                  <pic:spPr bwMode="auto">
                    <a:xfrm>
                      <a:off x="0" y="0"/>
                      <a:ext cx="4685665" cy="3519170"/>
                    </a:xfrm>
                    <a:prstGeom prst="rect">
                      <a:avLst/>
                    </a:prstGeom>
                    <a:noFill/>
                    <a:ln w="9525">
                      <a:noFill/>
                      <a:miter lim="800000"/>
                      <a:headEnd/>
                      <a:tailEnd/>
                    </a:ln>
                  </pic:spPr>
                </pic:pic>
              </a:graphicData>
            </a:graphic>
          </wp:inline>
        </w:drawing>
      </w:r>
    </w:p>
    <w:p w:rsidR="00C379F2" w:rsidRDefault="00962AEE" w:rsidP="00E21274">
      <w:pPr>
        <w:pStyle w:val="afb"/>
        <w:spacing w:beforeLines="0" w:beforeAutospacing="1" w:afterLines="50" w:after="228"/>
        <w:rPr>
          <w:spacing w:val="-8"/>
          <w:sz w:val="24"/>
        </w:rPr>
      </w:pPr>
      <w:bookmarkStart w:id="1440" w:name="_Toc310611740"/>
      <w:bookmarkStart w:id="1441" w:name="_Toc311051088"/>
      <w:r>
        <w:rPr>
          <w:rFonts w:hint="eastAsia"/>
          <w:spacing w:val="-8"/>
          <w:sz w:val="24"/>
        </w:rPr>
        <w:t>照片</w:t>
      </w:r>
      <w:r w:rsidR="009E69C2">
        <w:rPr>
          <w:rFonts w:hint="eastAsia"/>
          <w:spacing w:val="-8"/>
          <w:sz w:val="24"/>
          <w:lang w:eastAsia="zh-TW"/>
        </w:rPr>
        <w:t>96</w:t>
      </w:r>
      <w:r w:rsidR="00C379F2" w:rsidRPr="00B97137">
        <w:rPr>
          <w:rFonts w:hint="eastAsia"/>
          <w:spacing w:val="-8"/>
          <w:sz w:val="24"/>
        </w:rPr>
        <w:t>、</w:t>
      </w:r>
      <w:r w:rsidR="00C379F2" w:rsidRPr="00D070EC">
        <w:rPr>
          <w:rFonts w:hint="eastAsia"/>
          <w:spacing w:val="-8"/>
          <w:sz w:val="24"/>
        </w:rPr>
        <w:t>本院委員</w:t>
      </w:r>
      <w:r w:rsidR="00751BEC">
        <w:rPr>
          <w:rFonts w:hint="eastAsia"/>
          <w:spacing w:val="-8"/>
          <w:sz w:val="24"/>
          <w:lang w:eastAsia="zh-TW"/>
        </w:rPr>
        <w:t>搭乘電動車</w:t>
      </w:r>
      <w:r w:rsidR="00D9023B">
        <w:rPr>
          <w:rFonts w:hint="eastAsia"/>
          <w:spacing w:val="-8"/>
          <w:sz w:val="24"/>
        </w:rPr>
        <w:t>實地</w:t>
      </w:r>
      <w:r w:rsidR="00BE62A7">
        <w:rPr>
          <w:rFonts w:hint="eastAsia"/>
          <w:spacing w:val="-8"/>
          <w:sz w:val="24"/>
        </w:rPr>
        <w:t>履勘</w:t>
      </w:r>
      <w:r w:rsidR="00C379F2">
        <w:rPr>
          <w:rFonts w:hint="eastAsia"/>
          <w:spacing w:val="-8"/>
          <w:sz w:val="24"/>
        </w:rPr>
        <w:t>澎湖科技大學綠能科技研發情形</w:t>
      </w:r>
      <w:bookmarkEnd w:id="1440"/>
      <w:bookmarkEnd w:id="1441"/>
    </w:p>
    <w:p w:rsidR="008954D3" w:rsidRPr="00F5748F" w:rsidRDefault="00980273" w:rsidP="001074B2">
      <w:pPr>
        <w:pStyle w:val="1"/>
        <w:numPr>
          <w:ilvl w:val="0"/>
          <w:numId w:val="0"/>
        </w:numPr>
        <w:ind w:left="699" w:firstLine="10"/>
      </w:pPr>
      <w:r>
        <w:rPr>
          <w:noProof/>
        </w:rPr>
        <w:drawing>
          <wp:inline distT="0" distB="0" distL="0" distR="0" wp14:anchorId="721832AB" wp14:editId="255CAF93">
            <wp:extent cx="4830445" cy="3619500"/>
            <wp:effectExtent l="19050" t="0" r="8255" b="0"/>
            <wp:docPr id="98" name="圖片 98" descr="DSC00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SC00808"/>
                    <pic:cNvPicPr>
                      <a:picLocks noChangeAspect="1" noChangeArrowheads="1"/>
                    </pic:cNvPicPr>
                  </pic:nvPicPr>
                  <pic:blipFill>
                    <a:blip r:embed="rId131" cstate="screen">
                      <a:extLst>
                        <a:ext uri="{28A0092B-C50C-407E-A947-70E740481C1C}">
                          <a14:useLocalDpi xmlns:a14="http://schemas.microsoft.com/office/drawing/2010/main"/>
                        </a:ext>
                      </a:extLst>
                    </a:blip>
                    <a:srcRect/>
                    <a:stretch>
                      <a:fillRect/>
                    </a:stretch>
                  </pic:blipFill>
                  <pic:spPr bwMode="auto">
                    <a:xfrm>
                      <a:off x="0" y="0"/>
                      <a:ext cx="4830445" cy="3619500"/>
                    </a:xfrm>
                    <a:prstGeom prst="rect">
                      <a:avLst/>
                    </a:prstGeom>
                    <a:noFill/>
                    <a:ln w="9525">
                      <a:noFill/>
                      <a:miter lim="800000"/>
                      <a:headEnd/>
                      <a:tailEnd/>
                    </a:ln>
                  </pic:spPr>
                </pic:pic>
              </a:graphicData>
            </a:graphic>
          </wp:inline>
        </w:drawing>
      </w:r>
    </w:p>
    <w:p w:rsidR="00F5748F" w:rsidRDefault="00962AEE" w:rsidP="00E21274">
      <w:pPr>
        <w:pStyle w:val="afb"/>
        <w:spacing w:beforeLines="0" w:beforeAutospacing="1" w:afterLines="50" w:after="228"/>
        <w:rPr>
          <w:spacing w:val="-8"/>
          <w:sz w:val="24"/>
          <w:lang w:eastAsia="zh-TW"/>
        </w:rPr>
      </w:pPr>
      <w:bookmarkStart w:id="1442" w:name="_Toc310611741"/>
      <w:bookmarkStart w:id="1443" w:name="_Toc311051089"/>
      <w:r>
        <w:rPr>
          <w:rFonts w:hint="eastAsia"/>
          <w:spacing w:val="-8"/>
          <w:sz w:val="24"/>
          <w:lang w:eastAsia="zh-TW"/>
        </w:rPr>
        <w:lastRenderedPageBreak/>
        <w:t>照片</w:t>
      </w:r>
      <w:r w:rsidR="009E69C2">
        <w:rPr>
          <w:rFonts w:hint="eastAsia"/>
          <w:spacing w:val="-8"/>
          <w:sz w:val="24"/>
          <w:lang w:eastAsia="zh-TW"/>
        </w:rPr>
        <w:t>97</w:t>
      </w:r>
      <w:r w:rsidR="00F5748F" w:rsidRPr="00B97137">
        <w:rPr>
          <w:rFonts w:hint="eastAsia"/>
          <w:spacing w:val="-8"/>
          <w:sz w:val="24"/>
          <w:lang w:eastAsia="zh-TW"/>
        </w:rPr>
        <w:t>、</w:t>
      </w:r>
      <w:r w:rsidR="00F5748F" w:rsidRPr="00D070EC">
        <w:rPr>
          <w:rFonts w:hint="eastAsia"/>
          <w:spacing w:val="-8"/>
          <w:sz w:val="24"/>
          <w:lang w:eastAsia="zh-TW"/>
        </w:rPr>
        <w:t>本院委員</w:t>
      </w:r>
      <w:r w:rsidR="00F5748F">
        <w:rPr>
          <w:rFonts w:hint="eastAsia"/>
          <w:spacing w:val="-8"/>
          <w:sz w:val="24"/>
          <w:lang w:eastAsia="zh-TW"/>
        </w:rPr>
        <w:t>訪查澎湖科技大學綠能科技研發情形</w:t>
      </w:r>
      <w:bookmarkEnd w:id="1442"/>
      <w:bookmarkEnd w:id="1443"/>
    </w:p>
    <w:p w:rsidR="008954D3" w:rsidRPr="00F5748F" w:rsidRDefault="00980273" w:rsidP="004E69DB">
      <w:pPr>
        <w:pStyle w:val="1"/>
        <w:numPr>
          <w:ilvl w:val="0"/>
          <w:numId w:val="0"/>
        </w:numPr>
        <w:ind w:left="699" w:firstLine="435"/>
      </w:pPr>
      <w:r>
        <w:rPr>
          <w:noProof/>
        </w:rPr>
        <w:drawing>
          <wp:inline distT="0" distB="0" distL="0" distR="0" wp14:anchorId="6FC871FE" wp14:editId="77CA0412">
            <wp:extent cx="4496435" cy="3601085"/>
            <wp:effectExtent l="19050" t="0" r="0" b="0"/>
            <wp:docPr id="99" name="圖片 99" descr="DSC00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DSC00811"/>
                    <pic:cNvPicPr>
                      <a:picLocks noChangeAspect="1" noChangeArrowheads="1"/>
                    </pic:cNvPicPr>
                  </pic:nvPicPr>
                  <pic:blipFill>
                    <a:blip r:embed="rId132" cstate="screen">
                      <a:extLst>
                        <a:ext uri="{28A0092B-C50C-407E-A947-70E740481C1C}">
                          <a14:useLocalDpi xmlns:a14="http://schemas.microsoft.com/office/drawing/2010/main"/>
                        </a:ext>
                      </a:extLst>
                    </a:blip>
                    <a:srcRect l="10202" t="7645" r="3651"/>
                    <a:stretch>
                      <a:fillRect/>
                    </a:stretch>
                  </pic:blipFill>
                  <pic:spPr bwMode="auto">
                    <a:xfrm>
                      <a:off x="0" y="0"/>
                      <a:ext cx="4496435" cy="3601085"/>
                    </a:xfrm>
                    <a:prstGeom prst="rect">
                      <a:avLst/>
                    </a:prstGeom>
                    <a:noFill/>
                    <a:ln w="9525">
                      <a:noFill/>
                      <a:miter lim="800000"/>
                      <a:headEnd/>
                      <a:tailEnd/>
                    </a:ln>
                  </pic:spPr>
                </pic:pic>
              </a:graphicData>
            </a:graphic>
          </wp:inline>
        </w:drawing>
      </w:r>
    </w:p>
    <w:p w:rsidR="004E69DB" w:rsidRDefault="00962AEE" w:rsidP="00E21274">
      <w:pPr>
        <w:pStyle w:val="afb"/>
        <w:spacing w:beforeLines="0" w:beforeAutospacing="1" w:afterLines="50" w:after="228"/>
        <w:ind w:leftChars="100" w:left="340"/>
        <w:rPr>
          <w:spacing w:val="-8"/>
          <w:sz w:val="24"/>
          <w:lang w:eastAsia="zh-TW"/>
        </w:rPr>
      </w:pPr>
      <w:bookmarkStart w:id="1444" w:name="_Toc310611742"/>
      <w:bookmarkStart w:id="1445" w:name="_Toc311051090"/>
      <w:r>
        <w:rPr>
          <w:rFonts w:hint="eastAsia"/>
          <w:spacing w:val="-8"/>
          <w:sz w:val="24"/>
          <w:lang w:eastAsia="zh-TW"/>
        </w:rPr>
        <w:t>照片</w:t>
      </w:r>
      <w:r w:rsidR="009E69C2">
        <w:rPr>
          <w:rFonts w:hint="eastAsia"/>
          <w:spacing w:val="-8"/>
          <w:sz w:val="24"/>
          <w:lang w:eastAsia="zh-TW"/>
        </w:rPr>
        <w:t>98</w:t>
      </w:r>
      <w:r w:rsidR="004E69DB" w:rsidRPr="00B97137">
        <w:rPr>
          <w:rFonts w:hint="eastAsia"/>
          <w:spacing w:val="-8"/>
          <w:sz w:val="24"/>
          <w:lang w:eastAsia="zh-TW"/>
        </w:rPr>
        <w:t>、</w:t>
      </w:r>
      <w:r w:rsidR="004E69DB" w:rsidRPr="00D070EC">
        <w:rPr>
          <w:rFonts w:hint="eastAsia"/>
          <w:spacing w:val="-8"/>
          <w:sz w:val="24"/>
          <w:lang w:eastAsia="zh-TW"/>
        </w:rPr>
        <w:t>本院委員</w:t>
      </w:r>
      <w:r w:rsidR="004E69DB">
        <w:rPr>
          <w:rFonts w:hint="eastAsia"/>
          <w:spacing w:val="-8"/>
          <w:sz w:val="24"/>
          <w:lang w:eastAsia="zh-TW"/>
        </w:rPr>
        <w:t>訪查澎湖科技大學綠能科技研發情形</w:t>
      </w:r>
      <w:bookmarkEnd w:id="1444"/>
      <w:bookmarkEnd w:id="1445"/>
    </w:p>
    <w:p w:rsidR="004E69DB" w:rsidRPr="004E69DB" w:rsidRDefault="00980273" w:rsidP="005C0683">
      <w:pPr>
        <w:pStyle w:val="1"/>
        <w:numPr>
          <w:ilvl w:val="0"/>
          <w:numId w:val="0"/>
        </w:numPr>
        <w:ind w:left="699" w:firstLine="435"/>
      </w:pPr>
      <w:r>
        <w:rPr>
          <w:noProof/>
        </w:rPr>
        <w:drawing>
          <wp:inline distT="0" distB="0" distL="0" distR="0" wp14:anchorId="1C0B2ED6" wp14:editId="74108ACD">
            <wp:extent cx="4490085" cy="3373755"/>
            <wp:effectExtent l="19050" t="0" r="5715" b="0"/>
            <wp:docPr id="100" name="圖片 100" descr="DSC00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SC00817"/>
                    <pic:cNvPicPr>
                      <a:picLocks noChangeAspect="1" noChangeArrowheads="1"/>
                    </pic:cNvPicPr>
                  </pic:nvPicPr>
                  <pic:blipFill>
                    <a:blip r:embed="rId133" cstate="screen">
                      <a:extLst>
                        <a:ext uri="{28A0092B-C50C-407E-A947-70E740481C1C}">
                          <a14:useLocalDpi xmlns:a14="http://schemas.microsoft.com/office/drawing/2010/main"/>
                        </a:ext>
                      </a:extLst>
                    </a:blip>
                    <a:srcRect/>
                    <a:stretch>
                      <a:fillRect/>
                    </a:stretch>
                  </pic:blipFill>
                  <pic:spPr bwMode="auto">
                    <a:xfrm>
                      <a:off x="0" y="0"/>
                      <a:ext cx="4490085" cy="3373755"/>
                    </a:xfrm>
                    <a:prstGeom prst="rect">
                      <a:avLst/>
                    </a:prstGeom>
                    <a:noFill/>
                    <a:ln w="9525">
                      <a:noFill/>
                      <a:miter lim="800000"/>
                      <a:headEnd/>
                      <a:tailEnd/>
                    </a:ln>
                  </pic:spPr>
                </pic:pic>
              </a:graphicData>
            </a:graphic>
          </wp:inline>
        </w:drawing>
      </w:r>
    </w:p>
    <w:p w:rsidR="005C0683" w:rsidRDefault="00962AEE" w:rsidP="00E21274">
      <w:pPr>
        <w:pStyle w:val="afb"/>
        <w:spacing w:beforeLines="0" w:beforeAutospacing="1" w:afterLines="50" w:after="228"/>
        <w:ind w:leftChars="100" w:left="340"/>
        <w:rPr>
          <w:spacing w:val="-8"/>
          <w:sz w:val="24"/>
          <w:lang w:eastAsia="zh-TW"/>
        </w:rPr>
      </w:pPr>
      <w:bookmarkStart w:id="1446" w:name="_Toc310611743"/>
      <w:bookmarkStart w:id="1447" w:name="_Toc311051091"/>
      <w:r>
        <w:rPr>
          <w:rFonts w:hint="eastAsia"/>
          <w:spacing w:val="-8"/>
          <w:sz w:val="24"/>
          <w:lang w:eastAsia="zh-TW"/>
        </w:rPr>
        <w:t>照片</w:t>
      </w:r>
      <w:r w:rsidR="009E69C2">
        <w:rPr>
          <w:rFonts w:hint="eastAsia"/>
          <w:spacing w:val="-8"/>
          <w:sz w:val="24"/>
          <w:lang w:eastAsia="zh-TW"/>
        </w:rPr>
        <w:t>99</w:t>
      </w:r>
      <w:r w:rsidR="005C0683" w:rsidRPr="00B97137">
        <w:rPr>
          <w:rFonts w:hint="eastAsia"/>
          <w:spacing w:val="-8"/>
          <w:sz w:val="24"/>
          <w:lang w:eastAsia="zh-TW"/>
        </w:rPr>
        <w:t>、</w:t>
      </w:r>
      <w:r w:rsidR="005C0683">
        <w:rPr>
          <w:rFonts w:hint="eastAsia"/>
          <w:spacing w:val="-8"/>
          <w:sz w:val="24"/>
          <w:lang w:eastAsia="zh-TW"/>
        </w:rPr>
        <w:t>澎湖縣環保局</w:t>
      </w:r>
      <w:r w:rsidR="00BE62A7">
        <w:rPr>
          <w:rFonts w:hint="eastAsia"/>
          <w:spacing w:val="-8"/>
          <w:sz w:val="24"/>
          <w:lang w:eastAsia="zh-TW"/>
        </w:rPr>
        <w:t>方副局長</w:t>
      </w:r>
      <w:r w:rsidR="005C0683">
        <w:rPr>
          <w:rFonts w:hint="eastAsia"/>
          <w:spacing w:val="-8"/>
          <w:sz w:val="24"/>
          <w:lang w:eastAsia="zh-TW"/>
        </w:rPr>
        <w:t>說明電池充電</w:t>
      </w:r>
      <w:r w:rsidR="005F1D81">
        <w:rPr>
          <w:rFonts w:hint="eastAsia"/>
          <w:spacing w:val="-8"/>
          <w:sz w:val="24"/>
          <w:lang w:eastAsia="zh-TW"/>
        </w:rPr>
        <w:t>櫃</w:t>
      </w:r>
      <w:r w:rsidR="005C0683">
        <w:rPr>
          <w:rFonts w:hint="eastAsia"/>
          <w:spacing w:val="-8"/>
          <w:sz w:val="24"/>
          <w:lang w:eastAsia="zh-TW"/>
        </w:rPr>
        <w:t>設置情形</w:t>
      </w:r>
      <w:bookmarkEnd w:id="1446"/>
      <w:bookmarkEnd w:id="1447"/>
    </w:p>
    <w:p w:rsidR="005F1D81" w:rsidRDefault="00980273" w:rsidP="005F1D81">
      <w:pPr>
        <w:pStyle w:val="2"/>
        <w:numPr>
          <w:ilvl w:val="0"/>
          <w:numId w:val="0"/>
        </w:numPr>
        <w:spacing w:before="100" w:beforeAutospacing="1"/>
        <w:ind w:leftChars="396" w:left="1347"/>
        <w:rPr>
          <w:spacing w:val="-8"/>
          <w:sz w:val="24"/>
          <w:szCs w:val="24"/>
        </w:rPr>
      </w:pPr>
      <w:r>
        <w:rPr>
          <w:noProof/>
          <w:spacing w:val="-8"/>
          <w:sz w:val="24"/>
          <w:szCs w:val="24"/>
        </w:rPr>
        <w:lastRenderedPageBreak/>
        <w:drawing>
          <wp:inline distT="0" distB="0" distL="0" distR="0" wp14:anchorId="39A9CA1E" wp14:editId="41BBAD1A">
            <wp:extent cx="4156075" cy="3121660"/>
            <wp:effectExtent l="19050" t="0" r="0" b="0"/>
            <wp:docPr id="101" name="圖片 101" descr="DSC00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SC00837"/>
                    <pic:cNvPicPr>
                      <a:picLocks noChangeAspect="1" noChangeArrowheads="1"/>
                    </pic:cNvPicPr>
                  </pic:nvPicPr>
                  <pic:blipFill>
                    <a:blip r:embed="rId134" cstate="screen">
                      <a:extLst>
                        <a:ext uri="{28A0092B-C50C-407E-A947-70E740481C1C}">
                          <a14:useLocalDpi xmlns:a14="http://schemas.microsoft.com/office/drawing/2010/main"/>
                        </a:ext>
                      </a:extLst>
                    </a:blip>
                    <a:srcRect/>
                    <a:stretch>
                      <a:fillRect/>
                    </a:stretch>
                  </pic:blipFill>
                  <pic:spPr bwMode="auto">
                    <a:xfrm>
                      <a:off x="0" y="0"/>
                      <a:ext cx="4156075" cy="3121660"/>
                    </a:xfrm>
                    <a:prstGeom prst="rect">
                      <a:avLst/>
                    </a:prstGeom>
                    <a:noFill/>
                    <a:ln w="9525">
                      <a:noFill/>
                      <a:miter lim="800000"/>
                      <a:headEnd/>
                      <a:tailEnd/>
                    </a:ln>
                  </pic:spPr>
                </pic:pic>
              </a:graphicData>
            </a:graphic>
          </wp:inline>
        </w:drawing>
      </w:r>
    </w:p>
    <w:p w:rsidR="005F1D81" w:rsidRDefault="00962AEE" w:rsidP="00E21274">
      <w:pPr>
        <w:pStyle w:val="afb"/>
        <w:spacing w:beforeLines="0" w:beforeAutospacing="1" w:afterLines="50" w:after="228"/>
        <w:ind w:leftChars="100" w:left="340"/>
        <w:rPr>
          <w:spacing w:val="-8"/>
          <w:sz w:val="24"/>
          <w:lang w:eastAsia="zh-TW"/>
        </w:rPr>
      </w:pPr>
      <w:bookmarkStart w:id="1448" w:name="_Toc310611744"/>
      <w:bookmarkStart w:id="1449" w:name="_Toc311051092"/>
      <w:r>
        <w:rPr>
          <w:rFonts w:hint="eastAsia"/>
          <w:spacing w:val="-8"/>
          <w:sz w:val="24"/>
          <w:lang w:eastAsia="zh-TW"/>
        </w:rPr>
        <w:t>照片</w:t>
      </w:r>
      <w:r w:rsidR="005F1D81" w:rsidRPr="00B97137">
        <w:rPr>
          <w:rFonts w:hint="eastAsia"/>
          <w:spacing w:val="-8"/>
          <w:sz w:val="24"/>
          <w:lang w:eastAsia="zh-TW"/>
        </w:rPr>
        <w:t>1</w:t>
      </w:r>
      <w:r w:rsidR="009E69C2">
        <w:rPr>
          <w:rFonts w:hint="eastAsia"/>
          <w:spacing w:val="-8"/>
          <w:sz w:val="24"/>
          <w:lang w:eastAsia="zh-TW"/>
        </w:rPr>
        <w:t>00</w:t>
      </w:r>
      <w:r w:rsidR="005F1D81" w:rsidRPr="00B97137">
        <w:rPr>
          <w:rFonts w:hint="eastAsia"/>
          <w:spacing w:val="-8"/>
          <w:sz w:val="24"/>
          <w:lang w:eastAsia="zh-TW"/>
        </w:rPr>
        <w:t>、</w:t>
      </w:r>
      <w:r w:rsidR="005F1D81">
        <w:rPr>
          <w:rFonts w:hint="eastAsia"/>
          <w:spacing w:val="-8"/>
          <w:sz w:val="24"/>
          <w:lang w:eastAsia="zh-TW"/>
        </w:rPr>
        <w:t>澎湖縣環保局實際操作電動機車電池充電情形</w:t>
      </w:r>
      <w:bookmarkEnd w:id="1448"/>
      <w:bookmarkEnd w:id="1449"/>
    </w:p>
    <w:p w:rsidR="004E69DB" w:rsidRPr="005C0683" w:rsidRDefault="00980273" w:rsidP="001074B2">
      <w:pPr>
        <w:pStyle w:val="1"/>
        <w:numPr>
          <w:ilvl w:val="0"/>
          <w:numId w:val="0"/>
        </w:numPr>
        <w:ind w:left="699" w:firstLine="10"/>
      </w:pPr>
      <w:r>
        <w:rPr>
          <w:noProof/>
        </w:rPr>
        <w:drawing>
          <wp:inline distT="0" distB="0" distL="0" distR="0" wp14:anchorId="57EC8DDE" wp14:editId="290B6C2B">
            <wp:extent cx="4692015" cy="3519170"/>
            <wp:effectExtent l="19050" t="0" r="0" b="0"/>
            <wp:docPr id="102" name="圖片 102" descr="DSC00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DSC00823"/>
                    <pic:cNvPicPr>
                      <a:picLocks noChangeAspect="1" noChangeArrowheads="1"/>
                    </pic:cNvPicPr>
                  </pic:nvPicPr>
                  <pic:blipFill>
                    <a:blip r:embed="rId135" cstate="screen">
                      <a:lum bright="20000" contrast="20000"/>
                      <a:extLst>
                        <a:ext uri="{28A0092B-C50C-407E-A947-70E740481C1C}">
                          <a14:useLocalDpi xmlns:a14="http://schemas.microsoft.com/office/drawing/2010/main"/>
                        </a:ext>
                      </a:extLst>
                    </a:blip>
                    <a:srcRect/>
                    <a:stretch>
                      <a:fillRect/>
                    </a:stretch>
                  </pic:blipFill>
                  <pic:spPr bwMode="auto">
                    <a:xfrm>
                      <a:off x="0" y="0"/>
                      <a:ext cx="4692015" cy="3519170"/>
                    </a:xfrm>
                    <a:prstGeom prst="rect">
                      <a:avLst/>
                    </a:prstGeom>
                    <a:noFill/>
                    <a:ln w="9525">
                      <a:noFill/>
                      <a:miter lim="800000"/>
                      <a:headEnd/>
                      <a:tailEnd/>
                    </a:ln>
                  </pic:spPr>
                </pic:pic>
              </a:graphicData>
            </a:graphic>
          </wp:inline>
        </w:drawing>
      </w:r>
    </w:p>
    <w:p w:rsidR="00651F7E" w:rsidRDefault="00962AEE" w:rsidP="00E21274">
      <w:pPr>
        <w:pStyle w:val="afb"/>
        <w:spacing w:beforeLines="0" w:beforeAutospacing="1" w:afterLines="50" w:after="228"/>
        <w:ind w:leftChars="100" w:left="340"/>
        <w:rPr>
          <w:spacing w:val="-8"/>
          <w:sz w:val="24"/>
          <w:lang w:eastAsia="zh-TW"/>
        </w:rPr>
      </w:pPr>
      <w:bookmarkStart w:id="1450" w:name="_Toc310611745"/>
      <w:bookmarkStart w:id="1451" w:name="_Toc311051093"/>
      <w:r>
        <w:rPr>
          <w:rFonts w:hint="eastAsia"/>
          <w:spacing w:val="-8"/>
          <w:sz w:val="24"/>
          <w:lang w:eastAsia="zh-TW"/>
        </w:rPr>
        <w:t>照片</w:t>
      </w:r>
      <w:r w:rsidR="00651F7E" w:rsidRPr="00B97137">
        <w:rPr>
          <w:rFonts w:hint="eastAsia"/>
          <w:spacing w:val="-8"/>
          <w:sz w:val="24"/>
          <w:lang w:eastAsia="zh-TW"/>
        </w:rPr>
        <w:t>1</w:t>
      </w:r>
      <w:r w:rsidR="009E69C2">
        <w:rPr>
          <w:rFonts w:hint="eastAsia"/>
          <w:spacing w:val="-8"/>
          <w:sz w:val="24"/>
          <w:lang w:eastAsia="zh-TW"/>
        </w:rPr>
        <w:t>01</w:t>
      </w:r>
      <w:r w:rsidR="00651F7E" w:rsidRPr="00B97137">
        <w:rPr>
          <w:rFonts w:hint="eastAsia"/>
          <w:spacing w:val="-8"/>
          <w:sz w:val="24"/>
          <w:lang w:eastAsia="zh-TW"/>
        </w:rPr>
        <w:t>、</w:t>
      </w:r>
      <w:r w:rsidR="00651F7E">
        <w:rPr>
          <w:rFonts w:hint="eastAsia"/>
          <w:spacing w:val="-8"/>
          <w:sz w:val="24"/>
          <w:lang w:eastAsia="zh-TW"/>
        </w:rPr>
        <w:t>本院委員聽取澎湖縣環保局說明電池充電</w:t>
      </w:r>
      <w:r w:rsidR="005F1D81">
        <w:rPr>
          <w:rFonts w:hint="eastAsia"/>
          <w:spacing w:val="-8"/>
          <w:sz w:val="24"/>
          <w:lang w:eastAsia="zh-TW"/>
        </w:rPr>
        <w:t>櫃</w:t>
      </w:r>
      <w:r w:rsidR="00651F7E">
        <w:rPr>
          <w:rFonts w:hint="eastAsia"/>
          <w:spacing w:val="-8"/>
          <w:sz w:val="24"/>
          <w:lang w:eastAsia="zh-TW"/>
        </w:rPr>
        <w:t>設置情形</w:t>
      </w:r>
      <w:bookmarkEnd w:id="1450"/>
      <w:bookmarkEnd w:id="1451"/>
    </w:p>
    <w:p w:rsidR="004E69DB" w:rsidRPr="00651F7E" w:rsidRDefault="004E69DB" w:rsidP="001074B2">
      <w:pPr>
        <w:pStyle w:val="1"/>
        <w:numPr>
          <w:ilvl w:val="0"/>
          <w:numId w:val="0"/>
        </w:numPr>
        <w:ind w:left="699" w:firstLine="10"/>
      </w:pPr>
    </w:p>
    <w:p w:rsidR="004E69DB" w:rsidRDefault="00980273" w:rsidP="001074B2">
      <w:pPr>
        <w:pStyle w:val="1"/>
        <w:numPr>
          <w:ilvl w:val="0"/>
          <w:numId w:val="0"/>
        </w:numPr>
        <w:ind w:left="699" w:firstLine="10"/>
      </w:pPr>
      <w:r>
        <w:rPr>
          <w:noProof/>
        </w:rPr>
        <w:lastRenderedPageBreak/>
        <w:drawing>
          <wp:inline distT="0" distB="0" distL="0" distR="0" wp14:anchorId="36418464" wp14:editId="0A80B0D8">
            <wp:extent cx="4918710" cy="3291840"/>
            <wp:effectExtent l="19050" t="0" r="0" b="0"/>
            <wp:docPr id="103" name="圖片 103" descr="DSC00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DSC00841"/>
                    <pic:cNvPicPr>
                      <a:picLocks noChangeAspect="1" noChangeArrowheads="1"/>
                    </pic:cNvPicPr>
                  </pic:nvPicPr>
                  <pic:blipFill>
                    <a:blip r:embed="rId136" cstate="screen">
                      <a:extLst>
                        <a:ext uri="{28A0092B-C50C-407E-A947-70E740481C1C}">
                          <a14:useLocalDpi xmlns:a14="http://schemas.microsoft.com/office/drawing/2010/main"/>
                        </a:ext>
                      </a:extLst>
                    </a:blip>
                    <a:srcRect t="7393" r="2032" b="5316"/>
                    <a:stretch>
                      <a:fillRect/>
                    </a:stretch>
                  </pic:blipFill>
                  <pic:spPr bwMode="auto">
                    <a:xfrm>
                      <a:off x="0" y="0"/>
                      <a:ext cx="4918710" cy="3291840"/>
                    </a:xfrm>
                    <a:prstGeom prst="rect">
                      <a:avLst/>
                    </a:prstGeom>
                    <a:noFill/>
                    <a:ln w="9525">
                      <a:noFill/>
                      <a:miter lim="800000"/>
                      <a:headEnd/>
                      <a:tailEnd/>
                    </a:ln>
                  </pic:spPr>
                </pic:pic>
              </a:graphicData>
            </a:graphic>
          </wp:inline>
        </w:drawing>
      </w:r>
    </w:p>
    <w:p w:rsidR="00E702E1" w:rsidRDefault="00962AEE" w:rsidP="00E21274">
      <w:pPr>
        <w:pStyle w:val="afb"/>
        <w:spacing w:beforeLines="0" w:beforeAutospacing="1" w:afterLines="50" w:after="228"/>
        <w:ind w:leftChars="100" w:left="340"/>
        <w:rPr>
          <w:spacing w:val="-8"/>
          <w:sz w:val="24"/>
          <w:lang w:eastAsia="zh-TW"/>
        </w:rPr>
      </w:pPr>
      <w:bookmarkStart w:id="1452" w:name="_Toc310611746"/>
      <w:bookmarkStart w:id="1453" w:name="_Toc311051094"/>
      <w:r>
        <w:rPr>
          <w:rFonts w:hint="eastAsia"/>
          <w:spacing w:val="-8"/>
          <w:sz w:val="24"/>
          <w:lang w:eastAsia="zh-TW"/>
        </w:rPr>
        <w:t>照片</w:t>
      </w:r>
      <w:r w:rsidR="00E702E1" w:rsidRPr="00B97137">
        <w:rPr>
          <w:rFonts w:hint="eastAsia"/>
          <w:spacing w:val="-8"/>
          <w:sz w:val="24"/>
          <w:lang w:eastAsia="zh-TW"/>
        </w:rPr>
        <w:t>1</w:t>
      </w:r>
      <w:r w:rsidR="009E69C2">
        <w:rPr>
          <w:rFonts w:hint="eastAsia"/>
          <w:spacing w:val="-8"/>
          <w:sz w:val="24"/>
          <w:lang w:eastAsia="zh-TW"/>
        </w:rPr>
        <w:t>02</w:t>
      </w:r>
      <w:r w:rsidR="00E702E1" w:rsidRPr="00B97137">
        <w:rPr>
          <w:rFonts w:hint="eastAsia"/>
          <w:spacing w:val="-8"/>
          <w:sz w:val="24"/>
          <w:lang w:eastAsia="zh-TW"/>
        </w:rPr>
        <w:t>、</w:t>
      </w:r>
      <w:r w:rsidR="00E702E1">
        <w:rPr>
          <w:rFonts w:hint="eastAsia"/>
          <w:spacing w:val="-8"/>
          <w:sz w:val="24"/>
          <w:lang w:eastAsia="zh-TW"/>
        </w:rPr>
        <w:t>本院委員於電動機車電池充電櫃與相關主管人員合影</w:t>
      </w:r>
      <w:bookmarkEnd w:id="1452"/>
      <w:bookmarkEnd w:id="1453"/>
    </w:p>
    <w:p w:rsidR="00E702E1" w:rsidRDefault="00980273" w:rsidP="001074B2">
      <w:pPr>
        <w:pStyle w:val="1"/>
        <w:numPr>
          <w:ilvl w:val="0"/>
          <w:numId w:val="0"/>
        </w:numPr>
        <w:ind w:left="699" w:firstLine="10"/>
      </w:pPr>
      <w:r>
        <w:rPr>
          <w:noProof/>
        </w:rPr>
        <w:drawing>
          <wp:inline distT="0" distB="0" distL="0" distR="0" wp14:anchorId="060D1102" wp14:editId="3E523898">
            <wp:extent cx="4987925" cy="3493770"/>
            <wp:effectExtent l="19050" t="0" r="3175" b="0"/>
            <wp:docPr id="104" name="圖片 104" descr="DSC00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DSC00852"/>
                    <pic:cNvPicPr>
                      <a:picLocks noChangeAspect="1" noChangeArrowheads="1"/>
                    </pic:cNvPicPr>
                  </pic:nvPicPr>
                  <pic:blipFill>
                    <a:blip r:embed="rId137" cstate="screen">
                      <a:extLst>
                        <a:ext uri="{28A0092B-C50C-407E-A947-70E740481C1C}">
                          <a14:useLocalDpi xmlns:a14="http://schemas.microsoft.com/office/drawing/2010/main"/>
                        </a:ext>
                      </a:extLst>
                    </a:blip>
                    <a:srcRect t="13081"/>
                    <a:stretch>
                      <a:fillRect/>
                    </a:stretch>
                  </pic:blipFill>
                  <pic:spPr bwMode="auto">
                    <a:xfrm>
                      <a:off x="0" y="0"/>
                      <a:ext cx="4987925" cy="3493770"/>
                    </a:xfrm>
                    <a:prstGeom prst="rect">
                      <a:avLst/>
                    </a:prstGeom>
                    <a:noFill/>
                    <a:ln w="9525">
                      <a:noFill/>
                      <a:miter lim="800000"/>
                      <a:headEnd/>
                      <a:tailEnd/>
                    </a:ln>
                  </pic:spPr>
                </pic:pic>
              </a:graphicData>
            </a:graphic>
          </wp:inline>
        </w:drawing>
      </w:r>
    </w:p>
    <w:p w:rsidR="00E702E1" w:rsidRDefault="00962AEE" w:rsidP="00E21274">
      <w:pPr>
        <w:pStyle w:val="afb"/>
        <w:spacing w:beforeLines="0" w:beforeAutospacing="1" w:afterLines="50" w:after="228"/>
        <w:ind w:leftChars="100" w:left="340"/>
        <w:rPr>
          <w:spacing w:val="-8"/>
          <w:sz w:val="24"/>
          <w:lang w:eastAsia="zh-TW"/>
        </w:rPr>
      </w:pPr>
      <w:bookmarkStart w:id="1454" w:name="_Toc310611747"/>
      <w:bookmarkStart w:id="1455" w:name="_Toc311051095"/>
      <w:r>
        <w:rPr>
          <w:rFonts w:hint="eastAsia"/>
          <w:spacing w:val="-8"/>
          <w:sz w:val="24"/>
          <w:lang w:eastAsia="zh-TW"/>
        </w:rPr>
        <w:t>照片</w:t>
      </w:r>
      <w:r w:rsidR="00E702E1" w:rsidRPr="00B97137">
        <w:rPr>
          <w:rFonts w:hint="eastAsia"/>
          <w:spacing w:val="-8"/>
          <w:sz w:val="24"/>
          <w:lang w:eastAsia="zh-TW"/>
        </w:rPr>
        <w:t>1</w:t>
      </w:r>
      <w:r w:rsidR="009E69C2">
        <w:rPr>
          <w:rFonts w:hint="eastAsia"/>
          <w:spacing w:val="-8"/>
          <w:sz w:val="24"/>
          <w:lang w:eastAsia="zh-TW"/>
        </w:rPr>
        <w:t>03</w:t>
      </w:r>
      <w:r w:rsidR="00E702E1" w:rsidRPr="00B97137">
        <w:rPr>
          <w:rFonts w:hint="eastAsia"/>
          <w:spacing w:val="-8"/>
          <w:sz w:val="24"/>
          <w:lang w:eastAsia="zh-TW"/>
        </w:rPr>
        <w:t>、</w:t>
      </w:r>
      <w:r w:rsidR="00E702E1">
        <w:rPr>
          <w:rFonts w:hint="eastAsia"/>
          <w:spacing w:val="-8"/>
          <w:sz w:val="24"/>
          <w:lang w:eastAsia="zh-TW"/>
        </w:rPr>
        <w:t>本院委員履勘澎湖科技大學太陽光電系統研發情形</w:t>
      </w:r>
      <w:bookmarkEnd w:id="1454"/>
      <w:bookmarkEnd w:id="1455"/>
    </w:p>
    <w:p w:rsidR="00E702E1" w:rsidRPr="00E702E1" w:rsidRDefault="00980273" w:rsidP="001074B2">
      <w:pPr>
        <w:pStyle w:val="1"/>
        <w:numPr>
          <w:ilvl w:val="0"/>
          <w:numId w:val="0"/>
        </w:numPr>
        <w:ind w:left="699" w:firstLine="10"/>
      </w:pPr>
      <w:r>
        <w:rPr>
          <w:noProof/>
        </w:rPr>
        <w:lastRenderedPageBreak/>
        <w:drawing>
          <wp:inline distT="0" distB="0" distL="0" distR="0" wp14:anchorId="7351E1E7" wp14:editId="27544E16">
            <wp:extent cx="4754880" cy="3644900"/>
            <wp:effectExtent l="19050" t="0" r="7620" b="0"/>
            <wp:docPr id="105" name="圖片 105" descr="DSC00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DSC00857"/>
                    <pic:cNvPicPr>
                      <a:picLocks noChangeAspect="1" noChangeArrowheads="1"/>
                    </pic:cNvPicPr>
                  </pic:nvPicPr>
                  <pic:blipFill>
                    <a:blip r:embed="rId138" cstate="screen">
                      <a:extLst>
                        <a:ext uri="{28A0092B-C50C-407E-A947-70E740481C1C}">
                          <a14:useLocalDpi xmlns:a14="http://schemas.microsoft.com/office/drawing/2010/main"/>
                        </a:ext>
                      </a:extLst>
                    </a:blip>
                    <a:srcRect/>
                    <a:stretch>
                      <a:fillRect/>
                    </a:stretch>
                  </pic:blipFill>
                  <pic:spPr bwMode="auto">
                    <a:xfrm>
                      <a:off x="0" y="0"/>
                      <a:ext cx="4754880" cy="3644900"/>
                    </a:xfrm>
                    <a:prstGeom prst="rect">
                      <a:avLst/>
                    </a:prstGeom>
                    <a:noFill/>
                    <a:ln w="9525">
                      <a:noFill/>
                      <a:miter lim="800000"/>
                      <a:headEnd/>
                      <a:tailEnd/>
                    </a:ln>
                  </pic:spPr>
                </pic:pic>
              </a:graphicData>
            </a:graphic>
          </wp:inline>
        </w:drawing>
      </w:r>
    </w:p>
    <w:p w:rsidR="00BE351F" w:rsidRDefault="00962AEE" w:rsidP="00E21274">
      <w:pPr>
        <w:pStyle w:val="afb"/>
        <w:spacing w:beforeLines="0" w:beforeAutospacing="1" w:afterLines="50" w:after="228"/>
        <w:ind w:leftChars="100" w:left="340"/>
        <w:rPr>
          <w:spacing w:val="-8"/>
          <w:sz w:val="24"/>
          <w:lang w:eastAsia="zh-TW"/>
        </w:rPr>
      </w:pPr>
      <w:bookmarkStart w:id="1456" w:name="_Toc310611748"/>
      <w:bookmarkStart w:id="1457" w:name="_Toc311051096"/>
      <w:r>
        <w:rPr>
          <w:rFonts w:hint="eastAsia"/>
          <w:spacing w:val="-8"/>
          <w:sz w:val="24"/>
          <w:lang w:eastAsia="zh-TW"/>
        </w:rPr>
        <w:t>照片</w:t>
      </w:r>
      <w:r w:rsidR="00BE351F" w:rsidRPr="00B97137">
        <w:rPr>
          <w:rFonts w:hint="eastAsia"/>
          <w:spacing w:val="-8"/>
          <w:sz w:val="24"/>
          <w:lang w:eastAsia="zh-TW"/>
        </w:rPr>
        <w:t>1</w:t>
      </w:r>
      <w:r w:rsidR="009E69C2">
        <w:rPr>
          <w:rFonts w:hint="eastAsia"/>
          <w:spacing w:val="-8"/>
          <w:sz w:val="24"/>
          <w:lang w:eastAsia="zh-TW"/>
        </w:rPr>
        <w:t>04</w:t>
      </w:r>
      <w:r w:rsidR="00BE351F" w:rsidRPr="00B97137">
        <w:rPr>
          <w:rFonts w:hint="eastAsia"/>
          <w:spacing w:val="-8"/>
          <w:sz w:val="24"/>
          <w:lang w:eastAsia="zh-TW"/>
        </w:rPr>
        <w:t>、</w:t>
      </w:r>
      <w:r w:rsidR="00BE351F">
        <w:rPr>
          <w:rFonts w:hint="eastAsia"/>
          <w:spacing w:val="-8"/>
          <w:sz w:val="24"/>
          <w:lang w:eastAsia="zh-TW"/>
        </w:rPr>
        <w:t>本院委員履勘澎湖科技大學太陽光電系統研發情形</w:t>
      </w:r>
      <w:bookmarkEnd w:id="1456"/>
      <w:bookmarkEnd w:id="1457"/>
    </w:p>
    <w:p w:rsidR="00E702E1" w:rsidRDefault="00980273" w:rsidP="001074B2">
      <w:pPr>
        <w:pStyle w:val="1"/>
        <w:numPr>
          <w:ilvl w:val="0"/>
          <w:numId w:val="0"/>
        </w:numPr>
        <w:ind w:left="699" w:firstLine="10"/>
      </w:pPr>
      <w:r>
        <w:rPr>
          <w:noProof/>
        </w:rPr>
        <w:drawing>
          <wp:inline distT="0" distB="0" distL="0" distR="0" wp14:anchorId="68445C82" wp14:editId="219DE21C">
            <wp:extent cx="4767580" cy="3405505"/>
            <wp:effectExtent l="19050" t="0" r="0" b="0"/>
            <wp:docPr id="106" name="圖片 106" descr="PA18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PA181468"/>
                    <pic:cNvPicPr>
                      <a:picLocks noChangeAspect="1" noChangeArrowheads="1"/>
                    </pic:cNvPicPr>
                  </pic:nvPicPr>
                  <pic:blipFill>
                    <a:blip r:embed="rId139" cstate="print"/>
                    <a:srcRect t="16910"/>
                    <a:stretch>
                      <a:fillRect/>
                    </a:stretch>
                  </pic:blipFill>
                  <pic:spPr bwMode="auto">
                    <a:xfrm>
                      <a:off x="0" y="0"/>
                      <a:ext cx="4767580" cy="3405505"/>
                    </a:xfrm>
                    <a:prstGeom prst="rect">
                      <a:avLst/>
                    </a:prstGeom>
                    <a:noFill/>
                    <a:ln w="9525">
                      <a:noFill/>
                      <a:miter lim="800000"/>
                      <a:headEnd/>
                      <a:tailEnd/>
                    </a:ln>
                  </pic:spPr>
                </pic:pic>
              </a:graphicData>
            </a:graphic>
          </wp:inline>
        </w:drawing>
      </w:r>
    </w:p>
    <w:p w:rsidR="00BE351F" w:rsidRDefault="00962AEE" w:rsidP="00E21274">
      <w:pPr>
        <w:pStyle w:val="afb"/>
        <w:spacing w:beforeLines="0" w:beforeAutospacing="1" w:afterLines="50" w:after="228"/>
        <w:ind w:leftChars="100" w:left="340"/>
        <w:rPr>
          <w:spacing w:val="-8"/>
          <w:sz w:val="24"/>
          <w:lang w:eastAsia="zh-TW"/>
        </w:rPr>
      </w:pPr>
      <w:bookmarkStart w:id="1458" w:name="_Toc310611749"/>
      <w:bookmarkStart w:id="1459" w:name="_Toc311051097"/>
      <w:r>
        <w:rPr>
          <w:rFonts w:hint="eastAsia"/>
          <w:spacing w:val="-8"/>
          <w:sz w:val="24"/>
          <w:lang w:eastAsia="zh-TW"/>
        </w:rPr>
        <w:t>照片</w:t>
      </w:r>
      <w:r w:rsidR="00BE351F" w:rsidRPr="00B97137">
        <w:rPr>
          <w:rFonts w:hint="eastAsia"/>
          <w:spacing w:val="-8"/>
          <w:sz w:val="24"/>
          <w:lang w:eastAsia="zh-TW"/>
        </w:rPr>
        <w:t>1</w:t>
      </w:r>
      <w:r w:rsidR="009E69C2">
        <w:rPr>
          <w:rFonts w:hint="eastAsia"/>
          <w:spacing w:val="-8"/>
          <w:sz w:val="24"/>
          <w:lang w:eastAsia="zh-TW"/>
        </w:rPr>
        <w:t>05</w:t>
      </w:r>
      <w:r w:rsidR="00BE351F" w:rsidRPr="00B97137">
        <w:rPr>
          <w:rFonts w:hint="eastAsia"/>
          <w:spacing w:val="-8"/>
          <w:sz w:val="24"/>
          <w:lang w:eastAsia="zh-TW"/>
        </w:rPr>
        <w:t>、</w:t>
      </w:r>
      <w:r w:rsidR="00BE351F">
        <w:rPr>
          <w:rFonts w:hint="eastAsia"/>
          <w:spacing w:val="-8"/>
          <w:sz w:val="24"/>
          <w:lang w:eastAsia="zh-TW"/>
        </w:rPr>
        <w:t>本院委員履勘澎湖科技大學</w:t>
      </w:r>
      <w:r w:rsidR="00BE62A7">
        <w:rPr>
          <w:rFonts w:hint="eastAsia"/>
          <w:spacing w:val="-8"/>
          <w:sz w:val="24"/>
          <w:lang w:eastAsia="zh-TW"/>
        </w:rPr>
        <w:t>屋頂</w:t>
      </w:r>
      <w:r w:rsidR="00BE351F">
        <w:rPr>
          <w:rFonts w:hint="eastAsia"/>
          <w:spacing w:val="-8"/>
          <w:sz w:val="24"/>
          <w:lang w:eastAsia="zh-TW"/>
        </w:rPr>
        <w:t>太陽光電板設置情形</w:t>
      </w:r>
      <w:bookmarkEnd w:id="1458"/>
      <w:bookmarkEnd w:id="1459"/>
    </w:p>
    <w:p w:rsidR="00E702E1" w:rsidRDefault="00980273" w:rsidP="001074B2">
      <w:pPr>
        <w:pStyle w:val="1"/>
        <w:numPr>
          <w:ilvl w:val="0"/>
          <w:numId w:val="0"/>
        </w:numPr>
        <w:ind w:left="699" w:firstLine="10"/>
      </w:pPr>
      <w:r>
        <w:rPr>
          <w:noProof/>
        </w:rPr>
        <w:lastRenderedPageBreak/>
        <w:drawing>
          <wp:inline distT="0" distB="0" distL="0" distR="0" wp14:anchorId="40F821D1" wp14:editId="0A361A02">
            <wp:extent cx="4679315" cy="3512820"/>
            <wp:effectExtent l="19050" t="0" r="6985" b="0"/>
            <wp:docPr id="107" name="圖片 107" descr="DSC00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SC00874"/>
                    <pic:cNvPicPr>
                      <a:picLocks noChangeAspect="1" noChangeArrowheads="1"/>
                    </pic:cNvPicPr>
                  </pic:nvPicPr>
                  <pic:blipFill>
                    <a:blip r:embed="rId140" cstate="screen">
                      <a:extLst>
                        <a:ext uri="{28A0092B-C50C-407E-A947-70E740481C1C}">
                          <a14:useLocalDpi xmlns:a14="http://schemas.microsoft.com/office/drawing/2010/main"/>
                        </a:ext>
                      </a:extLst>
                    </a:blip>
                    <a:srcRect/>
                    <a:stretch>
                      <a:fillRect/>
                    </a:stretch>
                  </pic:blipFill>
                  <pic:spPr bwMode="auto">
                    <a:xfrm>
                      <a:off x="0" y="0"/>
                      <a:ext cx="4679315" cy="3512820"/>
                    </a:xfrm>
                    <a:prstGeom prst="rect">
                      <a:avLst/>
                    </a:prstGeom>
                    <a:noFill/>
                    <a:ln w="9525">
                      <a:noFill/>
                      <a:miter lim="800000"/>
                      <a:headEnd/>
                      <a:tailEnd/>
                    </a:ln>
                  </pic:spPr>
                </pic:pic>
              </a:graphicData>
            </a:graphic>
          </wp:inline>
        </w:drawing>
      </w:r>
    </w:p>
    <w:p w:rsidR="00A15406" w:rsidRDefault="00962AEE" w:rsidP="00E21274">
      <w:pPr>
        <w:pStyle w:val="afb"/>
        <w:spacing w:beforeLines="0" w:beforeAutospacing="1" w:afterLines="50" w:after="228"/>
        <w:ind w:leftChars="100" w:left="340"/>
        <w:rPr>
          <w:spacing w:val="-8"/>
          <w:sz w:val="24"/>
          <w:lang w:eastAsia="zh-TW"/>
        </w:rPr>
      </w:pPr>
      <w:bookmarkStart w:id="1460" w:name="_Toc310611750"/>
      <w:bookmarkStart w:id="1461" w:name="_Toc311051098"/>
      <w:r>
        <w:rPr>
          <w:rFonts w:hint="eastAsia"/>
          <w:spacing w:val="-8"/>
          <w:sz w:val="24"/>
          <w:lang w:eastAsia="zh-TW"/>
        </w:rPr>
        <w:t>照片</w:t>
      </w:r>
      <w:r w:rsidR="00A15406" w:rsidRPr="00B97137">
        <w:rPr>
          <w:rFonts w:hint="eastAsia"/>
          <w:spacing w:val="-8"/>
          <w:sz w:val="24"/>
          <w:lang w:eastAsia="zh-TW"/>
        </w:rPr>
        <w:t>1</w:t>
      </w:r>
      <w:r w:rsidR="009E69C2">
        <w:rPr>
          <w:rFonts w:hint="eastAsia"/>
          <w:spacing w:val="-8"/>
          <w:sz w:val="24"/>
          <w:lang w:eastAsia="zh-TW"/>
        </w:rPr>
        <w:t>06</w:t>
      </w:r>
      <w:r w:rsidR="00A15406" w:rsidRPr="00B97137">
        <w:rPr>
          <w:rFonts w:hint="eastAsia"/>
          <w:spacing w:val="-8"/>
          <w:sz w:val="24"/>
          <w:lang w:eastAsia="zh-TW"/>
        </w:rPr>
        <w:t>、</w:t>
      </w:r>
      <w:r w:rsidR="00A15406">
        <w:rPr>
          <w:rFonts w:hint="eastAsia"/>
          <w:spacing w:val="-8"/>
          <w:sz w:val="24"/>
          <w:lang w:eastAsia="zh-TW"/>
        </w:rPr>
        <w:t>本院委員履勘後於澎湖科技大學</w:t>
      </w:r>
      <w:r w:rsidR="00F57647" w:rsidRPr="00F57647">
        <w:rPr>
          <w:rFonts w:hint="eastAsia"/>
          <w:spacing w:val="-8"/>
          <w:sz w:val="24"/>
          <w:lang w:eastAsia="zh-TW"/>
        </w:rPr>
        <w:t>餐旅系</w:t>
      </w:r>
      <w:r w:rsidR="00F57647">
        <w:rPr>
          <w:rFonts w:hint="eastAsia"/>
          <w:spacing w:val="-8"/>
          <w:sz w:val="24"/>
          <w:lang w:eastAsia="zh-TW"/>
        </w:rPr>
        <w:t>實習餐廳</w:t>
      </w:r>
      <w:r w:rsidR="00A15406">
        <w:rPr>
          <w:rFonts w:hint="eastAsia"/>
          <w:spacing w:val="-8"/>
          <w:sz w:val="24"/>
          <w:lang w:eastAsia="zh-TW"/>
        </w:rPr>
        <w:t>座談情形</w:t>
      </w:r>
      <w:bookmarkEnd w:id="1460"/>
      <w:bookmarkEnd w:id="1461"/>
    </w:p>
    <w:p w:rsidR="00A15406" w:rsidRPr="00A27EC9" w:rsidRDefault="00980273" w:rsidP="001074B2">
      <w:pPr>
        <w:pStyle w:val="1"/>
        <w:numPr>
          <w:ilvl w:val="0"/>
          <w:numId w:val="0"/>
        </w:numPr>
        <w:ind w:left="699" w:firstLine="10"/>
      </w:pPr>
      <w:r>
        <w:rPr>
          <w:noProof/>
        </w:rPr>
        <w:drawing>
          <wp:inline distT="0" distB="0" distL="0" distR="0" wp14:anchorId="5890725A" wp14:editId="387FC64E">
            <wp:extent cx="4679315" cy="3462020"/>
            <wp:effectExtent l="19050" t="0" r="6985" b="0"/>
            <wp:docPr id="108" name="圖片 108" descr="DSC00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DSC00884"/>
                    <pic:cNvPicPr>
                      <a:picLocks noChangeAspect="1" noChangeArrowheads="1"/>
                    </pic:cNvPicPr>
                  </pic:nvPicPr>
                  <pic:blipFill>
                    <a:blip r:embed="rId141" cstate="screen">
                      <a:extLst>
                        <a:ext uri="{28A0092B-C50C-407E-A947-70E740481C1C}">
                          <a14:useLocalDpi xmlns:a14="http://schemas.microsoft.com/office/drawing/2010/main"/>
                        </a:ext>
                      </a:extLst>
                    </a:blip>
                    <a:srcRect l="3964" t="7222" r="8044" b="6033"/>
                    <a:stretch>
                      <a:fillRect/>
                    </a:stretch>
                  </pic:blipFill>
                  <pic:spPr bwMode="auto">
                    <a:xfrm>
                      <a:off x="0" y="0"/>
                      <a:ext cx="4679315" cy="3462020"/>
                    </a:xfrm>
                    <a:prstGeom prst="rect">
                      <a:avLst/>
                    </a:prstGeom>
                    <a:noFill/>
                    <a:ln w="9525">
                      <a:noFill/>
                      <a:miter lim="800000"/>
                      <a:headEnd/>
                      <a:tailEnd/>
                    </a:ln>
                  </pic:spPr>
                </pic:pic>
              </a:graphicData>
            </a:graphic>
          </wp:inline>
        </w:drawing>
      </w:r>
    </w:p>
    <w:p w:rsidR="007C161F" w:rsidRDefault="00962AEE" w:rsidP="00E21274">
      <w:pPr>
        <w:pStyle w:val="afb"/>
        <w:spacing w:beforeLines="0" w:beforeAutospacing="1" w:afterLines="50" w:after="228"/>
        <w:rPr>
          <w:spacing w:val="-8"/>
          <w:sz w:val="24"/>
          <w:lang w:eastAsia="zh-TW"/>
        </w:rPr>
      </w:pPr>
      <w:bookmarkStart w:id="1462" w:name="_Toc310611751"/>
      <w:bookmarkStart w:id="1463" w:name="_Toc311051099"/>
      <w:r w:rsidRPr="00751BEC">
        <w:rPr>
          <w:rFonts w:hint="eastAsia"/>
          <w:spacing w:val="-8"/>
          <w:sz w:val="24"/>
          <w:lang w:eastAsia="zh-TW"/>
        </w:rPr>
        <w:t>照片</w:t>
      </w:r>
      <w:r w:rsidR="007C161F" w:rsidRPr="00751BEC">
        <w:rPr>
          <w:rFonts w:hint="eastAsia"/>
          <w:spacing w:val="-8"/>
          <w:sz w:val="24"/>
          <w:lang w:eastAsia="zh-TW"/>
        </w:rPr>
        <w:t>1</w:t>
      </w:r>
      <w:r w:rsidR="009E69C2">
        <w:rPr>
          <w:rFonts w:hint="eastAsia"/>
          <w:spacing w:val="-8"/>
          <w:sz w:val="24"/>
          <w:lang w:eastAsia="zh-TW"/>
        </w:rPr>
        <w:t>07</w:t>
      </w:r>
      <w:r w:rsidR="007C161F" w:rsidRPr="00751BEC">
        <w:rPr>
          <w:rFonts w:hint="eastAsia"/>
          <w:spacing w:val="-8"/>
          <w:sz w:val="24"/>
          <w:lang w:eastAsia="zh-TW"/>
        </w:rPr>
        <w:t>、本院委員於7-11便利商店聽取電動機車電池交換營運</w:t>
      </w:r>
      <w:r w:rsidR="007C161F" w:rsidRPr="007C161F">
        <w:rPr>
          <w:rFonts w:hint="eastAsia"/>
          <w:spacing w:val="-8"/>
          <w:sz w:val="24"/>
          <w:lang w:eastAsia="zh-TW"/>
        </w:rPr>
        <w:t>模式</w:t>
      </w:r>
      <w:bookmarkEnd w:id="1462"/>
      <w:bookmarkEnd w:id="1463"/>
    </w:p>
    <w:p w:rsidR="007C161F" w:rsidRDefault="00980273" w:rsidP="001074B2">
      <w:pPr>
        <w:pStyle w:val="1"/>
        <w:numPr>
          <w:ilvl w:val="0"/>
          <w:numId w:val="0"/>
        </w:numPr>
        <w:ind w:left="699" w:firstLine="10"/>
      </w:pPr>
      <w:r>
        <w:rPr>
          <w:noProof/>
        </w:rPr>
        <w:lastRenderedPageBreak/>
        <w:drawing>
          <wp:inline distT="0" distB="0" distL="0" distR="0" wp14:anchorId="18E76F7C" wp14:editId="01ACB707">
            <wp:extent cx="4950460" cy="3222625"/>
            <wp:effectExtent l="19050" t="0" r="2540" b="0"/>
            <wp:docPr id="109" name="圖片 109" descr="DSC00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DSC00892"/>
                    <pic:cNvPicPr>
                      <a:picLocks noChangeAspect="1" noChangeArrowheads="1"/>
                    </pic:cNvPicPr>
                  </pic:nvPicPr>
                  <pic:blipFill>
                    <a:blip r:embed="rId142" cstate="screen">
                      <a:extLst>
                        <a:ext uri="{28A0092B-C50C-407E-A947-70E740481C1C}">
                          <a14:useLocalDpi xmlns:a14="http://schemas.microsoft.com/office/drawing/2010/main"/>
                        </a:ext>
                      </a:extLst>
                    </a:blip>
                    <a:srcRect t="14786" r="4326" b="10631"/>
                    <a:stretch>
                      <a:fillRect/>
                    </a:stretch>
                  </pic:blipFill>
                  <pic:spPr bwMode="auto">
                    <a:xfrm>
                      <a:off x="0" y="0"/>
                      <a:ext cx="4950460" cy="3222625"/>
                    </a:xfrm>
                    <a:prstGeom prst="rect">
                      <a:avLst/>
                    </a:prstGeom>
                    <a:noFill/>
                    <a:ln w="9525">
                      <a:noFill/>
                      <a:miter lim="800000"/>
                      <a:headEnd/>
                      <a:tailEnd/>
                    </a:ln>
                  </pic:spPr>
                </pic:pic>
              </a:graphicData>
            </a:graphic>
          </wp:inline>
        </w:drawing>
      </w:r>
    </w:p>
    <w:p w:rsidR="00E02C07" w:rsidRDefault="00B845F8" w:rsidP="00E21274">
      <w:pPr>
        <w:pStyle w:val="afb"/>
        <w:spacing w:beforeLines="0" w:beforeAutospacing="1" w:afterLines="50" w:after="228"/>
        <w:rPr>
          <w:spacing w:val="-8"/>
          <w:sz w:val="24"/>
          <w:lang w:eastAsia="zh-TW"/>
        </w:rPr>
      </w:pPr>
      <w:r>
        <w:rPr>
          <w:noProof/>
          <w:spacing w:val="-8"/>
          <w:sz w:val="24"/>
          <w:lang w:eastAsia="zh-TW"/>
        </w:rPr>
        <mc:AlternateContent>
          <mc:Choice Requires="wps">
            <w:drawing>
              <wp:anchor distT="0" distB="0" distL="114300" distR="114300" simplePos="0" relativeHeight="251666432" behindDoc="0" locked="0" layoutInCell="1" allowOverlap="1" wp14:anchorId="59F625E3" wp14:editId="531864F6">
                <wp:simplePos x="0" y="0"/>
                <wp:positionH relativeFrom="column">
                  <wp:posOffset>2771140</wp:posOffset>
                </wp:positionH>
                <wp:positionV relativeFrom="paragraph">
                  <wp:posOffset>592455</wp:posOffset>
                </wp:positionV>
                <wp:extent cx="3462655" cy="3573780"/>
                <wp:effectExtent l="0" t="3810" r="0" b="3810"/>
                <wp:wrapNone/>
                <wp:docPr id="256"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2655" cy="3573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799" w:rsidRDefault="00980273">
                            <w:r>
                              <w:rPr>
                                <w:noProof/>
                              </w:rPr>
                              <w:drawing>
                                <wp:inline distT="0" distB="0" distL="0" distR="0" wp14:anchorId="2CD347FD" wp14:editId="407D836F">
                                  <wp:extent cx="3279140" cy="2616835"/>
                                  <wp:effectExtent l="0" t="323850" r="0" b="316865"/>
                                  <wp:docPr id="123" name="圖片 1" descr="D:\協查案件\第四屆\100年綠能專案調查研究\期末報告\照片2\DSC00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D:\協查案件\第四屆\100年綠能專案調查研究\期末報告\照片2\DSC00901.jpg"/>
                                          <pic:cNvPicPr>
                                            <a:picLocks noChangeAspect="1" noChangeArrowheads="1"/>
                                          </pic:cNvPicPr>
                                        </pic:nvPicPr>
                                        <pic:blipFill>
                                          <a:blip r:embed="rId143"/>
                                          <a:srcRect l="540" t="5774" r="7500"/>
                                          <a:stretch>
                                            <a:fillRect/>
                                          </a:stretch>
                                        </pic:blipFill>
                                        <pic:spPr bwMode="auto">
                                          <a:xfrm rot="-5400000">
                                            <a:off x="0" y="0"/>
                                            <a:ext cx="3279140" cy="261683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id="Text Box 282" o:spid="_x0000_s1166" type="#_x0000_t202" style="position:absolute;left:0;text-align:left;margin-left:218.2pt;margin-top:46.65pt;width:272.65pt;height:281.4pt;z-index:251666432;visibility:visible;mso-wrap-style:non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" stroked="f">
                <v:textbox style="mso-fit-shape-to-text:t">
                  <w:txbxContent>
                    <w:p w:rsidR="00A23799" w:rsidRDefault="00980273">
                      <w:r>
                        <w:rPr>
                          <w:noProof/>
                        </w:rPr>
                        <w:drawing>
                          <wp:inline distT="0" distB="0" distL="0" distR="0">
                            <wp:extent cx="3279140" cy="2616835"/>
                            <wp:effectExtent l="0" t="323850" r="0" b="316865"/>
                            <wp:docPr id="123" name="圖片 1" descr="D:\協查案件\第四屆\100年綠能專案調查研究\期末報告\照片2\DSC00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D:\協查案件\第四屆\100年綠能專案調查研究\期末報告\照片2\DSC00901.jpg"/>
                                    <pic:cNvPicPr>
                                      <a:picLocks noChangeAspect="1" noChangeArrowheads="1"/>
                                    </pic:cNvPicPr>
                                  </pic:nvPicPr>
                                  <pic:blipFill>
                                    <a:blip r:embed="rId144"/>
                                    <a:srcRect l="540" t="5774" r="7500"/>
                                    <a:stretch>
                                      <a:fillRect/>
                                    </a:stretch>
                                  </pic:blipFill>
                                  <pic:spPr bwMode="auto">
                                    <a:xfrm rot="-5400000">
                                      <a:off x="0" y="0"/>
                                      <a:ext cx="3279140" cy="2616835"/>
                                    </a:xfrm>
                                    <a:prstGeom prst="rect">
                                      <a:avLst/>
                                    </a:prstGeom>
                                    <a:noFill/>
                                    <a:ln w="9525">
                                      <a:noFill/>
                                      <a:miter lim="800000"/>
                                      <a:headEnd/>
                                      <a:tailEnd/>
                                    </a:ln>
                                  </pic:spPr>
                                </pic:pic>
                              </a:graphicData>
                            </a:graphic>
                          </wp:inline>
                        </w:drawing>
                      </w:r>
                    </w:p>
                  </w:txbxContent>
                </v:textbox>
              </v:shape>
            </w:pict>
          </mc:Fallback>
        </mc:AlternateContent>
      </w:r>
      <w:r>
        <w:rPr>
          <w:noProof/>
          <w:spacing w:val="-8"/>
          <w:sz w:val="24"/>
          <w:lang w:eastAsia="zh-TW"/>
        </w:rPr>
        <mc:AlternateContent>
          <mc:Choice Requires="wps">
            <w:drawing>
              <wp:anchor distT="0" distB="0" distL="114300" distR="114300" simplePos="0" relativeHeight="251665408" behindDoc="0" locked="0" layoutInCell="1" allowOverlap="1" wp14:anchorId="69E606A2" wp14:editId="389969D1">
                <wp:simplePos x="0" y="0"/>
                <wp:positionH relativeFrom="column">
                  <wp:posOffset>-55880</wp:posOffset>
                </wp:positionH>
                <wp:positionV relativeFrom="paragraph">
                  <wp:posOffset>592455</wp:posOffset>
                </wp:positionV>
                <wp:extent cx="2983865" cy="3573780"/>
                <wp:effectExtent l="0" t="1905" r="0" b="0"/>
                <wp:wrapNone/>
                <wp:docPr id="1"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3865" cy="3573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799" w:rsidRDefault="00980273">
                            <w:r>
                              <w:rPr>
                                <w:noProof/>
                              </w:rPr>
                              <w:drawing>
                                <wp:inline distT="0" distB="0" distL="0" distR="0" wp14:anchorId="6663B6BB" wp14:editId="1A6610BB">
                                  <wp:extent cx="2781300" cy="3291840"/>
                                  <wp:effectExtent l="19050" t="0" r="0" b="0"/>
                                  <wp:docPr id="124" name="圖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45"/>
                                          <a:srcRect/>
                                          <a:stretch>
                                            <a:fillRect/>
                                          </a:stretch>
                                        </pic:blipFill>
                                        <pic:spPr bwMode="auto">
                                          <a:xfrm>
                                            <a:off x="0" y="0"/>
                                            <a:ext cx="2781300" cy="329184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80" o:spid="_x0000_s1167" type="#_x0000_t202" style="position:absolute;left:0;text-align:left;margin-left:-4.4pt;margin-top:46.65pt;width:234.95pt;height:281.4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" stroked="f">
                <v:textbox style="mso-fit-shape-to-text:t">
                  <w:txbxContent>
                    <w:p w:rsidR="00A23799" w:rsidRDefault="00980273">
                      <w:r>
                        <w:rPr>
                          <w:noProof/>
                        </w:rPr>
                        <w:drawing>
                          <wp:inline distT="0" distB="0" distL="0" distR="0">
                            <wp:extent cx="2781300" cy="3291840"/>
                            <wp:effectExtent l="19050" t="0" r="0" b="0"/>
                            <wp:docPr id="124" name="圖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46"/>
                                    <a:srcRect/>
                                    <a:stretch>
                                      <a:fillRect/>
                                    </a:stretch>
                                  </pic:blipFill>
                                  <pic:spPr bwMode="auto">
                                    <a:xfrm>
                                      <a:off x="0" y="0"/>
                                      <a:ext cx="2781300" cy="3291840"/>
                                    </a:xfrm>
                                    <a:prstGeom prst="rect">
                                      <a:avLst/>
                                    </a:prstGeom>
                                    <a:noFill/>
                                    <a:ln w="9525">
                                      <a:noFill/>
                                      <a:miter lim="800000"/>
                                      <a:headEnd/>
                                      <a:tailEnd/>
                                    </a:ln>
                                  </pic:spPr>
                                </pic:pic>
                              </a:graphicData>
                            </a:graphic>
                          </wp:inline>
                        </w:drawing>
                      </w:r>
                    </w:p>
                  </w:txbxContent>
                </v:textbox>
              </v:shape>
            </w:pict>
          </mc:Fallback>
        </mc:AlternateContent>
      </w:r>
      <w:bookmarkStart w:id="1464" w:name="_Toc310611752"/>
      <w:bookmarkStart w:id="1465" w:name="_Toc311051100"/>
      <w:r w:rsidR="00962AEE" w:rsidRPr="00751BEC">
        <w:rPr>
          <w:rFonts w:hint="eastAsia"/>
          <w:spacing w:val="-8"/>
          <w:sz w:val="24"/>
          <w:lang w:eastAsia="zh-TW"/>
        </w:rPr>
        <w:t>照片</w:t>
      </w:r>
      <w:r w:rsidR="00E02C07" w:rsidRPr="00751BEC">
        <w:rPr>
          <w:rFonts w:hint="eastAsia"/>
          <w:spacing w:val="-8"/>
          <w:sz w:val="24"/>
          <w:lang w:eastAsia="zh-TW"/>
        </w:rPr>
        <w:t>1</w:t>
      </w:r>
      <w:r w:rsidR="009E69C2">
        <w:rPr>
          <w:rFonts w:hint="eastAsia"/>
          <w:spacing w:val="-8"/>
          <w:sz w:val="24"/>
          <w:lang w:eastAsia="zh-TW"/>
        </w:rPr>
        <w:t>08</w:t>
      </w:r>
      <w:r w:rsidR="00E02C07" w:rsidRPr="00751BEC">
        <w:rPr>
          <w:rFonts w:hint="eastAsia"/>
          <w:spacing w:val="-8"/>
          <w:sz w:val="24"/>
          <w:lang w:eastAsia="zh-TW"/>
        </w:rPr>
        <w:t>、本院委員於7-11便利商店訪查電動機車電池交換營運</w:t>
      </w:r>
      <w:r w:rsidR="00E02C07" w:rsidRPr="007C161F">
        <w:rPr>
          <w:rFonts w:hint="eastAsia"/>
          <w:spacing w:val="-8"/>
          <w:sz w:val="24"/>
          <w:lang w:eastAsia="zh-TW"/>
        </w:rPr>
        <w:t>模式</w:t>
      </w:r>
      <w:bookmarkEnd w:id="1464"/>
      <w:bookmarkEnd w:id="1465"/>
    </w:p>
    <w:p w:rsidR="00CA592B" w:rsidRDefault="00CA592B" w:rsidP="00C63EB4">
      <w:pPr>
        <w:pStyle w:val="2"/>
        <w:numPr>
          <w:ilvl w:val="0"/>
          <w:numId w:val="0"/>
        </w:numPr>
        <w:ind w:leftChars="196" w:left="667" w:firstLineChars="16" w:firstLine="39"/>
        <w:rPr>
          <w:spacing w:val="-8"/>
          <w:sz w:val="24"/>
          <w:szCs w:val="24"/>
        </w:rPr>
      </w:pPr>
    </w:p>
    <w:p w:rsidR="00EF4B5F" w:rsidRPr="00C63EB4" w:rsidRDefault="00EF4B5F" w:rsidP="00E21274">
      <w:pPr>
        <w:pStyle w:val="2"/>
        <w:numPr>
          <w:ilvl w:val="0"/>
          <w:numId w:val="0"/>
        </w:numPr>
        <w:spacing w:before="100" w:beforeAutospacing="1" w:afterLines="100" w:after="457"/>
        <w:ind w:leftChars="696" w:left="2367"/>
        <w:rPr>
          <w:spacing w:val="-14"/>
          <w:sz w:val="24"/>
          <w:szCs w:val="24"/>
        </w:rPr>
      </w:pPr>
    </w:p>
    <w:p w:rsidR="00EF4B5F" w:rsidRDefault="00EF4B5F" w:rsidP="00E21274">
      <w:pPr>
        <w:pStyle w:val="2"/>
        <w:numPr>
          <w:ilvl w:val="0"/>
          <w:numId w:val="0"/>
        </w:numPr>
        <w:spacing w:before="100" w:beforeAutospacing="1" w:afterLines="100" w:after="457"/>
        <w:ind w:leftChars="696" w:left="2367"/>
        <w:rPr>
          <w:spacing w:val="-14"/>
          <w:sz w:val="24"/>
          <w:szCs w:val="24"/>
        </w:rPr>
      </w:pPr>
    </w:p>
    <w:p w:rsidR="00EF4B5F" w:rsidRDefault="00EF4B5F" w:rsidP="00E21274">
      <w:pPr>
        <w:pStyle w:val="2"/>
        <w:numPr>
          <w:ilvl w:val="0"/>
          <w:numId w:val="0"/>
        </w:numPr>
        <w:spacing w:before="100" w:beforeAutospacing="1" w:afterLines="100" w:after="457"/>
        <w:ind w:leftChars="696" w:left="2367"/>
        <w:rPr>
          <w:spacing w:val="-14"/>
          <w:sz w:val="24"/>
          <w:szCs w:val="24"/>
        </w:rPr>
      </w:pPr>
    </w:p>
    <w:p w:rsidR="00EF4B5F" w:rsidRDefault="00EF4B5F" w:rsidP="00E21274">
      <w:pPr>
        <w:pStyle w:val="2"/>
        <w:numPr>
          <w:ilvl w:val="0"/>
          <w:numId w:val="0"/>
        </w:numPr>
        <w:spacing w:before="100" w:beforeAutospacing="1" w:afterLines="100" w:after="457"/>
        <w:ind w:leftChars="696" w:left="2367"/>
        <w:rPr>
          <w:spacing w:val="-14"/>
          <w:sz w:val="24"/>
          <w:szCs w:val="24"/>
        </w:rPr>
      </w:pPr>
    </w:p>
    <w:p w:rsidR="00EF4B5F" w:rsidRDefault="00EF4B5F" w:rsidP="00E21274">
      <w:pPr>
        <w:pStyle w:val="2"/>
        <w:numPr>
          <w:ilvl w:val="0"/>
          <w:numId w:val="0"/>
        </w:numPr>
        <w:spacing w:before="100" w:beforeAutospacing="1" w:afterLines="100" w:after="457"/>
        <w:ind w:leftChars="696" w:left="2367"/>
        <w:rPr>
          <w:spacing w:val="-14"/>
          <w:sz w:val="24"/>
          <w:szCs w:val="24"/>
        </w:rPr>
      </w:pPr>
    </w:p>
    <w:p w:rsidR="00CA592B" w:rsidRDefault="00962AEE" w:rsidP="00E21274">
      <w:pPr>
        <w:pStyle w:val="afb"/>
        <w:spacing w:beforeLines="100" w:before="457" w:afterLines="50" w:after="228"/>
        <w:rPr>
          <w:spacing w:val="-8"/>
          <w:sz w:val="24"/>
          <w:lang w:eastAsia="zh-TW"/>
        </w:rPr>
      </w:pPr>
      <w:bookmarkStart w:id="1466" w:name="_Toc310611753"/>
      <w:bookmarkStart w:id="1467" w:name="_Toc311051101"/>
      <w:r w:rsidRPr="00751BEC">
        <w:rPr>
          <w:rFonts w:hint="eastAsia"/>
          <w:spacing w:val="-8"/>
          <w:sz w:val="24"/>
          <w:lang w:eastAsia="zh-TW"/>
        </w:rPr>
        <w:t>照片</w:t>
      </w:r>
      <w:r w:rsidR="00CA592B" w:rsidRPr="00751BEC">
        <w:rPr>
          <w:rFonts w:hint="eastAsia"/>
          <w:spacing w:val="-8"/>
          <w:sz w:val="24"/>
          <w:lang w:eastAsia="zh-TW"/>
        </w:rPr>
        <w:t>1</w:t>
      </w:r>
      <w:r w:rsidR="009E69C2">
        <w:rPr>
          <w:rFonts w:hint="eastAsia"/>
          <w:spacing w:val="-8"/>
          <w:sz w:val="24"/>
          <w:lang w:eastAsia="zh-TW"/>
        </w:rPr>
        <w:t>09</w:t>
      </w:r>
      <w:r w:rsidR="00CA592B" w:rsidRPr="00751BEC">
        <w:rPr>
          <w:rFonts w:hint="eastAsia"/>
          <w:spacing w:val="-8"/>
          <w:sz w:val="24"/>
          <w:lang w:eastAsia="zh-TW"/>
        </w:rPr>
        <w:t>、本院委員履勘</w:t>
      </w:r>
      <w:r w:rsidR="00D528FD" w:rsidRPr="00751BEC">
        <w:rPr>
          <w:rFonts w:hint="eastAsia"/>
          <w:spacing w:val="-8"/>
          <w:sz w:val="24"/>
          <w:lang w:eastAsia="zh-TW"/>
        </w:rPr>
        <w:t>臺電公司</w:t>
      </w:r>
      <w:r w:rsidR="00CA592B" w:rsidRPr="00751BEC">
        <w:rPr>
          <w:rFonts w:hint="eastAsia"/>
          <w:spacing w:val="-8"/>
          <w:sz w:val="24"/>
          <w:lang w:eastAsia="zh-TW"/>
        </w:rPr>
        <w:t>澎湖中屯發電站</w:t>
      </w:r>
      <w:bookmarkEnd w:id="1466"/>
      <w:bookmarkEnd w:id="1467"/>
    </w:p>
    <w:p w:rsidR="00E02C07" w:rsidRPr="00E02C07" w:rsidRDefault="00980273" w:rsidP="001074B2">
      <w:pPr>
        <w:pStyle w:val="1"/>
        <w:numPr>
          <w:ilvl w:val="0"/>
          <w:numId w:val="0"/>
        </w:numPr>
        <w:ind w:left="699" w:firstLine="10"/>
      </w:pPr>
      <w:r>
        <w:rPr>
          <w:noProof/>
        </w:rPr>
        <w:lastRenderedPageBreak/>
        <w:drawing>
          <wp:inline distT="0" distB="0" distL="0" distR="0" wp14:anchorId="707D3F27" wp14:editId="0FECBF45">
            <wp:extent cx="4969510" cy="3726815"/>
            <wp:effectExtent l="19050" t="0" r="2540" b="0"/>
            <wp:docPr id="110" name="圖片 110" descr="DSC00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SC00895"/>
                    <pic:cNvPicPr>
                      <a:picLocks noChangeAspect="1" noChangeArrowheads="1"/>
                    </pic:cNvPicPr>
                  </pic:nvPicPr>
                  <pic:blipFill>
                    <a:blip r:embed="rId147" cstate="screen">
                      <a:extLst>
                        <a:ext uri="{28A0092B-C50C-407E-A947-70E740481C1C}">
                          <a14:useLocalDpi xmlns:a14="http://schemas.microsoft.com/office/drawing/2010/main"/>
                        </a:ext>
                      </a:extLst>
                    </a:blip>
                    <a:srcRect/>
                    <a:stretch>
                      <a:fillRect/>
                    </a:stretch>
                  </pic:blipFill>
                  <pic:spPr bwMode="auto">
                    <a:xfrm>
                      <a:off x="0" y="0"/>
                      <a:ext cx="4969510" cy="3726815"/>
                    </a:xfrm>
                    <a:prstGeom prst="rect">
                      <a:avLst/>
                    </a:prstGeom>
                    <a:noFill/>
                    <a:ln w="9525">
                      <a:noFill/>
                      <a:miter lim="800000"/>
                      <a:headEnd/>
                      <a:tailEnd/>
                    </a:ln>
                  </pic:spPr>
                </pic:pic>
              </a:graphicData>
            </a:graphic>
          </wp:inline>
        </w:drawing>
      </w:r>
    </w:p>
    <w:p w:rsidR="00101B73" w:rsidRDefault="00962AEE" w:rsidP="00E21274">
      <w:pPr>
        <w:pStyle w:val="afb"/>
        <w:spacing w:beforeLines="0" w:beforeAutospacing="1" w:afterLines="50" w:after="228"/>
        <w:rPr>
          <w:spacing w:val="-8"/>
          <w:sz w:val="24"/>
          <w:lang w:eastAsia="zh-TW"/>
        </w:rPr>
      </w:pPr>
      <w:bookmarkStart w:id="1468" w:name="_Toc310611754"/>
      <w:bookmarkStart w:id="1469" w:name="_Toc311051102"/>
      <w:r w:rsidRPr="00751BEC">
        <w:rPr>
          <w:rFonts w:hint="eastAsia"/>
          <w:spacing w:val="-8"/>
          <w:sz w:val="24"/>
          <w:lang w:eastAsia="zh-TW"/>
        </w:rPr>
        <w:t>照片</w:t>
      </w:r>
      <w:r w:rsidR="00101B73" w:rsidRPr="00751BEC">
        <w:rPr>
          <w:rFonts w:hint="eastAsia"/>
          <w:spacing w:val="-8"/>
          <w:sz w:val="24"/>
          <w:lang w:eastAsia="zh-TW"/>
        </w:rPr>
        <w:t>1</w:t>
      </w:r>
      <w:r w:rsidR="009E69C2">
        <w:rPr>
          <w:rFonts w:hint="eastAsia"/>
          <w:spacing w:val="-8"/>
          <w:sz w:val="24"/>
          <w:lang w:eastAsia="zh-TW"/>
        </w:rPr>
        <w:t>10</w:t>
      </w:r>
      <w:r w:rsidR="00101B73" w:rsidRPr="00751BEC">
        <w:rPr>
          <w:rFonts w:hint="eastAsia"/>
          <w:spacing w:val="-8"/>
          <w:sz w:val="24"/>
          <w:lang w:eastAsia="zh-TW"/>
        </w:rPr>
        <w:t>、</w:t>
      </w:r>
      <w:r w:rsidR="00CA592B" w:rsidRPr="00751BEC">
        <w:rPr>
          <w:rFonts w:hint="eastAsia"/>
          <w:spacing w:val="-8"/>
          <w:sz w:val="24"/>
          <w:lang w:eastAsia="zh-TW"/>
        </w:rPr>
        <w:t>澎湖中屯</w:t>
      </w:r>
      <w:r w:rsidR="00BE62A7" w:rsidRPr="00751BEC">
        <w:rPr>
          <w:rFonts w:hint="eastAsia"/>
          <w:spacing w:val="-8"/>
          <w:sz w:val="24"/>
          <w:lang w:eastAsia="zh-TW"/>
        </w:rPr>
        <w:t>風力</w:t>
      </w:r>
      <w:r w:rsidR="00CA592B" w:rsidRPr="00751BEC">
        <w:rPr>
          <w:rFonts w:hint="eastAsia"/>
          <w:spacing w:val="-8"/>
          <w:sz w:val="24"/>
          <w:lang w:eastAsia="zh-TW"/>
        </w:rPr>
        <w:t>發電站發電量顯示及運作情形</w:t>
      </w:r>
      <w:bookmarkEnd w:id="1468"/>
      <w:bookmarkEnd w:id="1469"/>
    </w:p>
    <w:p w:rsidR="00CA592B" w:rsidRDefault="00980273" w:rsidP="00D528FD">
      <w:pPr>
        <w:pStyle w:val="2"/>
        <w:numPr>
          <w:ilvl w:val="0"/>
          <w:numId w:val="0"/>
        </w:numPr>
        <w:spacing w:before="100" w:beforeAutospacing="1"/>
        <w:ind w:leftChars="196" w:left="667"/>
        <w:rPr>
          <w:spacing w:val="-8"/>
          <w:sz w:val="24"/>
          <w:szCs w:val="24"/>
        </w:rPr>
      </w:pPr>
      <w:r>
        <w:rPr>
          <w:noProof/>
          <w:spacing w:val="-8"/>
          <w:sz w:val="24"/>
          <w:szCs w:val="24"/>
        </w:rPr>
        <w:drawing>
          <wp:inline distT="0" distB="0" distL="0" distR="0" wp14:anchorId="0872768A" wp14:editId="2A3A2FA7">
            <wp:extent cx="5057775" cy="3373755"/>
            <wp:effectExtent l="19050" t="0" r="9525" b="0"/>
            <wp:docPr id="111" name="圖片 111" descr="DSC00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SC00907"/>
                    <pic:cNvPicPr>
                      <a:picLocks noChangeAspect="1" noChangeArrowheads="1"/>
                    </pic:cNvPicPr>
                  </pic:nvPicPr>
                  <pic:blipFill>
                    <a:blip r:embed="rId148" cstate="screen">
                      <a:extLst>
                        <a:ext uri="{28A0092B-C50C-407E-A947-70E740481C1C}">
                          <a14:useLocalDpi xmlns:a14="http://schemas.microsoft.com/office/drawing/2010/main"/>
                        </a:ext>
                      </a:extLst>
                    </a:blip>
                    <a:srcRect l="3821" t="14337"/>
                    <a:stretch>
                      <a:fillRect/>
                    </a:stretch>
                  </pic:blipFill>
                  <pic:spPr bwMode="auto">
                    <a:xfrm>
                      <a:off x="0" y="0"/>
                      <a:ext cx="5057775" cy="3373755"/>
                    </a:xfrm>
                    <a:prstGeom prst="rect">
                      <a:avLst/>
                    </a:prstGeom>
                    <a:noFill/>
                    <a:ln w="9525">
                      <a:noFill/>
                      <a:miter lim="800000"/>
                      <a:headEnd/>
                      <a:tailEnd/>
                    </a:ln>
                  </pic:spPr>
                </pic:pic>
              </a:graphicData>
            </a:graphic>
          </wp:inline>
        </w:drawing>
      </w:r>
    </w:p>
    <w:p w:rsidR="00D528FD" w:rsidRDefault="00962AEE" w:rsidP="00E21274">
      <w:pPr>
        <w:pStyle w:val="afb"/>
        <w:spacing w:beforeLines="0" w:beforeAutospacing="1" w:afterLines="50" w:after="228"/>
        <w:rPr>
          <w:spacing w:val="-8"/>
          <w:sz w:val="24"/>
          <w:lang w:eastAsia="zh-TW"/>
        </w:rPr>
      </w:pPr>
      <w:bookmarkStart w:id="1470" w:name="_Toc310611755"/>
      <w:bookmarkStart w:id="1471" w:name="_Toc311051103"/>
      <w:r w:rsidRPr="00751BEC">
        <w:rPr>
          <w:rFonts w:hint="eastAsia"/>
          <w:spacing w:val="-8"/>
          <w:sz w:val="24"/>
          <w:lang w:eastAsia="zh-TW"/>
        </w:rPr>
        <w:t>照片</w:t>
      </w:r>
      <w:r w:rsidR="00D528FD" w:rsidRPr="00751BEC">
        <w:rPr>
          <w:rFonts w:hint="eastAsia"/>
          <w:spacing w:val="-8"/>
          <w:sz w:val="24"/>
          <w:lang w:eastAsia="zh-TW"/>
        </w:rPr>
        <w:t>1</w:t>
      </w:r>
      <w:r w:rsidR="009E69C2">
        <w:rPr>
          <w:rFonts w:hint="eastAsia"/>
          <w:spacing w:val="-8"/>
          <w:sz w:val="24"/>
          <w:lang w:eastAsia="zh-TW"/>
        </w:rPr>
        <w:t>11</w:t>
      </w:r>
      <w:r w:rsidR="00D528FD" w:rsidRPr="00751BEC">
        <w:rPr>
          <w:rFonts w:hint="eastAsia"/>
          <w:spacing w:val="-8"/>
          <w:sz w:val="24"/>
          <w:lang w:eastAsia="zh-TW"/>
        </w:rPr>
        <w:t>、本院委員履勘澎湖中屯</w:t>
      </w:r>
      <w:r w:rsidR="00DB5011" w:rsidRPr="00751BEC">
        <w:rPr>
          <w:rFonts w:hint="eastAsia"/>
          <w:spacing w:val="-8"/>
          <w:sz w:val="24"/>
          <w:lang w:eastAsia="zh-TW"/>
        </w:rPr>
        <w:t>風力</w:t>
      </w:r>
      <w:r w:rsidR="00D528FD" w:rsidRPr="00751BEC">
        <w:rPr>
          <w:rFonts w:hint="eastAsia"/>
          <w:spacing w:val="-8"/>
          <w:sz w:val="24"/>
          <w:lang w:eastAsia="zh-TW"/>
        </w:rPr>
        <w:t>發電站</w:t>
      </w:r>
      <w:bookmarkEnd w:id="1470"/>
      <w:bookmarkEnd w:id="1471"/>
    </w:p>
    <w:p w:rsidR="00CA592B" w:rsidRPr="00D528FD" w:rsidRDefault="00980273" w:rsidP="00F66DF2">
      <w:pPr>
        <w:pStyle w:val="2"/>
        <w:numPr>
          <w:ilvl w:val="0"/>
          <w:numId w:val="0"/>
        </w:numPr>
        <w:spacing w:before="100" w:beforeAutospacing="1"/>
        <w:ind w:leftChars="196" w:left="667"/>
        <w:rPr>
          <w:spacing w:val="-8"/>
          <w:sz w:val="24"/>
          <w:szCs w:val="24"/>
        </w:rPr>
      </w:pPr>
      <w:r>
        <w:rPr>
          <w:noProof/>
          <w:spacing w:val="-8"/>
          <w:sz w:val="24"/>
          <w:szCs w:val="24"/>
        </w:rPr>
        <w:lastRenderedPageBreak/>
        <w:drawing>
          <wp:inline distT="0" distB="0" distL="0" distR="0" wp14:anchorId="1542D0E5" wp14:editId="3F548FA6">
            <wp:extent cx="4975860" cy="3733165"/>
            <wp:effectExtent l="19050" t="0" r="0" b="0"/>
            <wp:docPr id="112" name="圖片 112" descr="DSC00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SC00924"/>
                    <pic:cNvPicPr>
                      <a:picLocks noChangeAspect="1" noChangeArrowheads="1"/>
                    </pic:cNvPicPr>
                  </pic:nvPicPr>
                  <pic:blipFill>
                    <a:blip r:embed="rId149" cstate="screen">
                      <a:extLst>
                        <a:ext uri="{28A0092B-C50C-407E-A947-70E740481C1C}">
                          <a14:useLocalDpi xmlns:a14="http://schemas.microsoft.com/office/drawing/2010/main"/>
                        </a:ext>
                      </a:extLst>
                    </a:blip>
                    <a:srcRect/>
                    <a:stretch>
                      <a:fillRect/>
                    </a:stretch>
                  </pic:blipFill>
                  <pic:spPr bwMode="auto">
                    <a:xfrm>
                      <a:off x="0" y="0"/>
                      <a:ext cx="4975860" cy="3733165"/>
                    </a:xfrm>
                    <a:prstGeom prst="rect">
                      <a:avLst/>
                    </a:prstGeom>
                    <a:noFill/>
                    <a:ln w="9525">
                      <a:noFill/>
                      <a:miter lim="800000"/>
                      <a:headEnd/>
                      <a:tailEnd/>
                    </a:ln>
                  </pic:spPr>
                </pic:pic>
              </a:graphicData>
            </a:graphic>
          </wp:inline>
        </w:drawing>
      </w:r>
    </w:p>
    <w:p w:rsidR="00F66DF2" w:rsidRDefault="00962AEE" w:rsidP="00E21274">
      <w:pPr>
        <w:pStyle w:val="afb"/>
        <w:spacing w:beforeLines="0" w:beforeAutospacing="1" w:afterLines="50" w:after="228"/>
        <w:rPr>
          <w:spacing w:val="-8"/>
          <w:sz w:val="24"/>
          <w:lang w:eastAsia="zh-TW"/>
        </w:rPr>
      </w:pPr>
      <w:bookmarkStart w:id="1472" w:name="_Toc310611756"/>
      <w:bookmarkStart w:id="1473" w:name="_Toc311051104"/>
      <w:r w:rsidRPr="00751BEC">
        <w:rPr>
          <w:rFonts w:hint="eastAsia"/>
          <w:spacing w:val="-8"/>
          <w:sz w:val="24"/>
          <w:lang w:eastAsia="zh-TW"/>
        </w:rPr>
        <w:t>照片</w:t>
      </w:r>
      <w:r w:rsidR="00F66DF2" w:rsidRPr="00751BEC">
        <w:rPr>
          <w:rFonts w:hint="eastAsia"/>
          <w:spacing w:val="-8"/>
          <w:sz w:val="24"/>
          <w:lang w:eastAsia="zh-TW"/>
        </w:rPr>
        <w:t>1</w:t>
      </w:r>
      <w:r w:rsidR="009E69C2">
        <w:rPr>
          <w:rFonts w:hint="eastAsia"/>
          <w:spacing w:val="-8"/>
          <w:sz w:val="24"/>
          <w:lang w:eastAsia="zh-TW"/>
        </w:rPr>
        <w:t>12</w:t>
      </w:r>
      <w:r w:rsidR="00F66DF2" w:rsidRPr="00751BEC">
        <w:rPr>
          <w:rFonts w:hint="eastAsia"/>
          <w:spacing w:val="-8"/>
          <w:sz w:val="24"/>
          <w:lang w:eastAsia="zh-TW"/>
        </w:rPr>
        <w:t>、本院委員履勘</w:t>
      </w:r>
      <w:r w:rsidR="003F1E59" w:rsidRPr="00751BEC">
        <w:rPr>
          <w:rFonts w:hint="eastAsia"/>
          <w:spacing w:val="-8"/>
          <w:sz w:val="24"/>
          <w:lang w:eastAsia="zh-TW"/>
        </w:rPr>
        <w:t>赤崁地下水庫</w:t>
      </w:r>
      <w:bookmarkEnd w:id="1472"/>
      <w:bookmarkEnd w:id="1473"/>
    </w:p>
    <w:p w:rsidR="00CA592B" w:rsidRPr="00F66DF2" w:rsidRDefault="00980273" w:rsidP="003F1E59">
      <w:pPr>
        <w:pStyle w:val="2"/>
        <w:numPr>
          <w:ilvl w:val="0"/>
          <w:numId w:val="0"/>
        </w:numPr>
        <w:spacing w:before="100" w:beforeAutospacing="1"/>
        <w:ind w:leftChars="196" w:left="667"/>
        <w:rPr>
          <w:spacing w:val="-8"/>
          <w:sz w:val="24"/>
          <w:szCs w:val="24"/>
        </w:rPr>
      </w:pPr>
      <w:r>
        <w:rPr>
          <w:noProof/>
          <w:spacing w:val="-8"/>
          <w:sz w:val="24"/>
          <w:szCs w:val="24"/>
        </w:rPr>
        <w:drawing>
          <wp:inline distT="0" distB="0" distL="0" distR="0" wp14:anchorId="2A179E76" wp14:editId="6726CF76">
            <wp:extent cx="5019675" cy="3354705"/>
            <wp:effectExtent l="19050" t="0" r="9525" b="0"/>
            <wp:docPr id="113" name="圖片 113" descr="DSC00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SC00926"/>
                    <pic:cNvPicPr>
                      <a:picLocks noChangeAspect="1" noChangeArrowheads="1"/>
                    </pic:cNvPicPr>
                  </pic:nvPicPr>
                  <pic:blipFill>
                    <a:blip r:embed="rId150" cstate="screen">
                      <a:extLst>
                        <a:ext uri="{28A0092B-C50C-407E-A947-70E740481C1C}">
                          <a14:useLocalDpi xmlns:a14="http://schemas.microsoft.com/office/drawing/2010/main"/>
                        </a:ext>
                      </a:extLst>
                    </a:blip>
                    <a:srcRect l="6757" t="6253" b="10855"/>
                    <a:stretch>
                      <a:fillRect/>
                    </a:stretch>
                  </pic:blipFill>
                  <pic:spPr bwMode="auto">
                    <a:xfrm>
                      <a:off x="0" y="0"/>
                      <a:ext cx="5019675" cy="3354705"/>
                    </a:xfrm>
                    <a:prstGeom prst="rect">
                      <a:avLst/>
                    </a:prstGeom>
                    <a:noFill/>
                    <a:ln w="9525">
                      <a:noFill/>
                      <a:miter lim="800000"/>
                      <a:headEnd/>
                      <a:tailEnd/>
                    </a:ln>
                  </pic:spPr>
                </pic:pic>
              </a:graphicData>
            </a:graphic>
          </wp:inline>
        </w:drawing>
      </w:r>
    </w:p>
    <w:p w:rsidR="003F1E59" w:rsidRDefault="00962AEE" w:rsidP="00E21274">
      <w:pPr>
        <w:pStyle w:val="afb"/>
        <w:spacing w:beforeLines="0" w:beforeAutospacing="1" w:afterLines="50" w:after="228"/>
        <w:rPr>
          <w:spacing w:val="-8"/>
          <w:sz w:val="24"/>
          <w:lang w:eastAsia="zh-TW"/>
        </w:rPr>
      </w:pPr>
      <w:bookmarkStart w:id="1474" w:name="_Toc310611757"/>
      <w:bookmarkStart w:id="1475" w:name="_Toc311051105"/>
      <w:r w:rsidRPr="00751BEC">
        <w:rPr>
          <w:rFonts w:hint="eastAsia"/>
          <w:spacing w:val="-8"/>
          <w:sz w:val="24"/>
          <w:lang w:eastAsia="zh-TW"/>
        </w:rPr>
        <w:t>照片</w:t>
      </w:r>
      <w:r w:rsidR="003F1E59" w:rsidRPr="00751BEC">
        <w:rPr>
          <w:rFonts w:hint="eastAsia"/>
          <w:spacing w:val="-8"/>
          <w:sz w:val="24"/>
          <w:lang w:eastAsia="zh-TW"/>
        </w:rPr>
        <w:t>1</w:t>
      </w:r>
      <w:r w:rsidR="009E69C2">
        <w:rPr>
          <w:rFonts w:hint="eastAsia"/>
          <w:spacing w:val="-8"/>
          <w:sz w:val="24"/>
          <w:lang w:eastAsia="zh-TW"/>
        </w:rPr>
        <w:t>13</w:t>
      </w:r>
      <w:r w:rsidR="003F1E59" w:rsidRPr="00751BEC">
        <w:rPr>
          <w:rFonts w:hint="eastAsia"/>
          <w:spacing w:val="-8"/>
          <w:sz w:val="24"/>
          <w:lang w:eastAsia="zh-TW"/>
        </w:rPr>
        <w:t>、本院委員</w:t>
      </w:r>
      <w:r w:rsidR="00A96B3D">
        <w:rPr>
          <w:rFonts w:hint="eastAsia"/>
          <w:spacing w:val="-8"/>
          <w:sz w:val="24"/>
          <w:lang w:eastAsia="zh-TW"/>
        </w:rPr>
        <w:t>訪查</w:t>
      </w:r>
      <w:r w:rsidR="003F1E59" w:rsidRPr="00751BEC">
        <w:rPr>
          <w:rFonts w:hint="eastAsia"/>
          <w:spacing w:val="-8"/>
          <w:sz w:val="24"/>
          <w:lang w:eastAsia="zh-TW"/>
        </w:rPr>
        <w:t>赤崁地下水庫</w:t>
      </w:r>
      <w:bookmarkEnd w:id="1474"/>
      <w:bookmarkEnd w:id="1475"/>
    </w:p>
    <w:p w:rsidR="00E02C07" w:rsidRDefault="00E02C07" w:rsidP="001074B2">
      <w:pPr>
        <w:pStyle w:val="1"/>
        <w:numPr>
          <w:ilvl w:val="0"/>
          <w:numId w:val="0"/>
        </w:numPr>
        <w:ind w:left="699" w:firstLine="10"/>
      </w:pPr>
    </w:p>
    <w:p w:rsidR="00FC609D" w:rsidRDefault="00980273" w:rsidP="001074B2">
      <w:pPr>
        <w:pStyle w:val="1"/>
        <w:numPr>
          <w:ilvl w:val="0"/>
          <w:numId w:val="0"/>
        </w:numPr>
        <w:ind w:left="699" w:firstLine="10"/>
      </w:pPr>
      <w:r>
        <w:rPr>
          <w:noProof/>
        </w:rPr>
        <w:drawing>
          <wp:inline distT="0" distB="0" distL="0" distR="0" wp14:anchorId="56F1BD5B" wp14:editId="12FA1D95">
            <wp:extent cx="5076190" cy="3808730"/>
            <wp:effectExtent l="19050" t="0" r="0" b="0"/>
            <wp:docPr id="114" name="圖片 114" descr="DSC00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DSC00931"/>
                    <pic:cNvPicPr>
                      <a:picLocks noChangeAspect="1" noChangeArrowheads="1"/>
                    </pic:cNvPicPr>
                  </pic:nvPicPr>
                  <pic:blipFill>
                    <a:blip r:embed="rId151" cstate="screen">
                      <a:extLst>
                        <a:ext uri="{28A0092B-C50C-407E-A947-70E740481C1C}">
                          <a14:useLocalDpi xmlns:a14="http://schemas.microsoft.com/office/drawing/2010/main"/>
                        </a:ext>
                      </a:extLst>
                    </a:blip>
                    <a:srcRect/>
                    <a:stretch>
                      <a:fillRect/>
                    </a:stretch>
                  </pic:blipFill>
                  <pic:spPr bwMode="auto">
                    <a:xfrm>
                      <a:off x="0" y="0"/>
                      <a:ext cx="5076190" cy="3808730"/>
                    </a:xfrm>
                    <a:prstGeom prst="rect">
                      <a:avLst/>
                    </a:prstGeom>
                    <a:noFill/>
                    <a:ln w="9525">
                      <a:noFill/>
                      <a:miter lim="800000"/>
                      <a:headEnd/>
                      <a:tailEnd/>
                    </a:ln>
                  </pic:spPr>
                </pic:pic>
              </a:graphicData>
            </a:graphic>
          </wp:inline>
        </w:drawing>
      </w:r>
    </w:p>
    <w:p w:rsidR="00FC609D" w:rsidRPr="00751BEC" w:rsidRDefault="00962AEE" w:rsidP="00E21274">
      <w:pPr>
        <w:pStyle w:val="afb"/>
        <w:spacing w:beforeLines="0" w:beforeAutospacing="1" w:afterLines="50" w:after="228"/>
        <w:rPr>
          <w:spacing w:val="-8"/>
          <w:sz w:val="24"/>
          <w:lang w:eastAsia="zh-TW"/>
        </w:rPr>
      </w:pPr>
      <w:bookmarkStart w:id="1476" w:name="_Toc310611758"/>
      <w:bookmarkStart w:id="1477" w:name="_Toc311051106"/>
      <w:r w:rsidRPr="00751BEC">
        <w:rPr>
          <w:rFonts w:hint="eastAsia"/>
          <w:spacing w:val="-8"/>
          <w:sz w:val="24"/>
          <w:lang w:eastAsia="zh-TW"/>
        </w:rPr>
        <w:t>照片</w:t>
      </w:r>
      <w:r w:rsidR="00843120">
        <w:rPr>
          <w:rFonts w:hint="eastAsia"/>
          <w:spacing w:val="-8"/>
          <w:sz w:val="24"/>
          <w:lang w:eastAsia="zh-TW"/>
        </w:rPr>
        <w:t>1</w:t>
      </w:r>
      <w:r w:rsidR="009E69C2">
        <w:rPr>
          <w:rFonts w:hint="eastAsia"/>
          <w:spacing w:val="-8"/>
          <w:sz w:val="24"/>
          <w:lang w:eastAsia="zh-TW"/>
        </w:rPr>
        <w:t>14</w:t>
      </w:r>
      <w:r w:rsidR="00FC609D" w:rsidRPr="00751BEC">
        <w:rPr>
          <w:rFonts w:hint="eastAsia"/>
          <w:spacing w:val="-8"/>
          <w:sz w:val="24"/>
          <w:lang w:eastAsia="zh-TW"/>
        </w:rPr>
        <w:t>、本院委員履勘赤崁地下水庫</w:t>
      </w:r>
      <w:bookmarkEnd w:id="1476"/>
      <w:bookmarkEnd w:id="1477"/>
    </w:p>
    <w:p w:rsidR="00FC609D" w:rsidRPr="00CE6FE9" w:rsidRDefault="00980273" w:rsidP="0085485C">
      <w:pPr>
        <w:pStyle w:val="2"/>
        <w:numPr>
          <w:ilvl w:val="0"/>
          <w:numId w:val="0"/>
        </w:numPr>
        <w:ind w:leftChars="209" w:left="2389" w:hangingChars="645" w:hanging="1678"/>
        <w:rPr>
          <w:spacing w:val="-14"/>
          <w:sz w:val="24"/>
          <w:szCs w:val="24"/>
        </w:rPr>
      </w:pPr>
      <w:r>
        <w:rPr>
          <w:noProof/>
          <w:spacing w:val="-14"/>
          <w:sz w:val="24"/>
          <w:szCs w:val="24"/>
        </w:rPr>
        <w:drawing>
          <wp:inline distT="0" distB="0" distL="0" distR="0" wp14:anchorId="204DA895" wp14:editId="5E493298">
            <wp:extent cx="4982210" cy="3462020"/>
            <wp:effectExtent l="19050" t="0" r="8890" b="0"/>
            <wp:docPr id="115" name="圖片 115" descr="DSC00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SC00929"/>
                    <pic:cNvPicPr>
                      <a:picLocks noChangeAspect="1" noChangeArrowheads="1"/>
                    </pic:cNvPicPr>
                  </pic:nvPicPr>
                  <pic:blipFill>
                    <a:blip r:embed="rId152" cstate="screen">
                      <a:extLst>
                        <a:ext uri="{28A0092B-C50C-407E-A947-70E740481C1C}">
                          <a14:useLocalDpi xmlns:a14="http://schemas.microsoft.com/office/drawing/2010/main"/>
                        </a:ext>
                      </a:extLst>
                    </a:blip>
                    <a:srcRect l="11447" t="23097" r="16798" b="10387"/>
                    <a:stretch>
                      <a:fillRect/>
                    </a:stretch>
                  </pic:blipFill>
                  <pic:spPr bwMode="auto">
                    <a:xfrm>
                      <a:off x="0" y="0"/>
                      <a:ext cx="4982210" cy="3462020"/>
                    </a:xfrm>
                    <a:prstGeom prst="rect">
                      <a:avLst/>
                    </a:prstGeom>
                    <a:noFill/>
                    <a:ln w="9525">
                      <a:noFill/>
                      <a:miter lim="800000"/>
                      <a:headEnd/>
                      <a:tailEnd/>
                    </a:ln>
                  </pic:spPr>
                </pic:pic>
              </a:graphicData>
            </a:graphic>
          </wp:inline>
        </w:drawing>
      </w:r>
    </w:p>
    <w:p w:rsidR="00CE6FE9" w:rsidRPr="00751BEC" w:rsidRDefault="00962AEE" w:rsidP="00E21274">
      <w:pPr>
        <w:pStyle w:val="afb"/>
        <w:spacing w:beforeLines="0" w:beforeAutospacing="1" w:afterLines="50" w:after="228"/>
        <w:rPr>
          <w:spacing w:val="-8"/>
          <w:sz w:val="24"/>
          <w:lang w:eastAsia="zh-TW"/>
        </w:rPr>
      </w:pPr>
      <w:bookmarkStart w:id="1478" w:name="_Toc310611759"/>
      <w:bookmarkStart w:id="1479" w:name="_Toc311051107"/>
      <w:r w:rsidRPr="00751BEC">
        <w:rPr>
          <w:rFonts w:hint="eastAsia"/>
          <w:spacing w:val="-8"/>
          <w:sz w:val="24"/>
          <w:lang w:eastAsia="zh-TW"/>
        </w:rPr>
        <w:lastRenderedPageBreak/>
        <w:t>照片</w:t>
      </w:r>
      <w:r w:rsidR="00CE6FE9" w:rsidRPr="00751BEC">
        <w:rPr>
          <w:rFonts w:hint="eastAsia"/>
          <w:spacing w:val="-8"/>
          <w:sz w:val="24"/>
          <w:lang w:eastAsia="zh-TW"/>
        </w:rPr>
        <w:t>1</w:t>
      </w:r>
      <w:r w:rsidR="009E69C2">
        <w:rPr>
          <w:rFonts w:hint="eastAsia"/>
          <w:spacing w:val="-8"/>
          <w:sz w:val="24"/>
          <w:lang w:eastAsia="zh-TW"/>
        </w:rPr>
        <w:t>15</w:t>
      </w:r>
      <w:r w:rsidR="00CE6FE9" w:rsidRPr="00751BEC">
        <w:rPr>
          <w:rFonts w:hint="eastAsia"/>
          <w:spacing w:val="-8"/>
          <w:sz w:val="24"/>
          <w:lang w:eastAsia="zh-TW"/>
        </w:rPr>
        <w:t>、本院委員</w:t>
      </w:r>
      <w:r w:rsidR="0085485C" w:rsidRPr="00751BEC">
        <w:rPr>
          <w:rFonts w:hint="eastAsia"/>
          <w:spacing w:val="-8"/>
          <w:sz w:val="24"/>
          <w:lang w:eastAsia="zh-TW"/>
        </w:rPr>
        <w:t>於</w:t>
      </w:r>
      <w:r w:rsidR="00CE6FE9" w:rsidRPr="00751BEC">
        <w:rPr>
          <w:rFonts w:hint="eastAsia"/>
          <w:spacing w:val="-8"/>
          <w:sz w:val="24"/>
          <w:lang w:eastAsia="zh-TW"/>
        </w:rPr>
        <w:t>赤崁地下水庫</w:t>
      </w:r>
      <w:r w:rsidR="00DB5011" w:rsidRPr="00751BEC">
        <w:rPr>
          <w:rFonts w:hint="eastAsia"/>
          <w:spacing w:val="-8"/>
          <w:sz w:val="24"/>
          <w:lang w:eastAsia="zh-TW"/>
        </w:rPr>
        <w:t>與相關主管人員</w:t>
      </w:r>
      <w:r w:rsidR="0085485C" w:rsidRPr="00751BEC">
        <w:rPr>
          <w:rFonts w:hint="eastAsia"/>
          <w:spacing w:val="-8"/>
          <w:sz w:val="24"/>
          <w:lang w:eastAsia="zh-TW"/>
        </w:rPr>
        <w:t>合影</w:t>
      </w:r>
      <w:bookmarkEnd w:id="1478"/>
      <w:bookmarkEnd w:id="1479"/>
    </w:p>
    <w:p w:rsidR="00204F2C" w:rsidRDefault="00204F2C" w:rsidP="00A82FA7">
      <w:pPr>
        <w:pStyle w:val="1"/>
        <w:numPr>
          <w:ilvl w:val="0"/>
          <w:numId w:val="0"/>
        </w:numPr>
        <w:ind w:left="699" w:hanging="699"/>
      </w:pPr>
      <w:bookmarkStart w:id="1480" w:name="_Toc311051108"/>
      <w:bookmarkStart w:id="1481" w:name="_Toc294785138"/>
      <w:bookmarkEnd w:id="1115"/>
      <w:r>
        <w:rPr>
          <w:rFonts w:hint="eastAsia"/>
        </w:rPr>
        <w:t>附錄</w:t>
      </w:r>
      <w:r w:rsidR="001267FA">
        <w:rPr>
          <w:rFonts w:hint="eastAsia"/>
        </w:rPr>
        <w:t>2</w:t>
      </w:r>
      <w:r>
        <w:rPr>
          <w:rFonts w:hint="eastAsia"/>
        </w:rPr>
        <w:t>、</w:t>
      </w:r>
      <w:r w:rsidR="005568FA">
        <w:rPr>
          <w:rFonts w:hint="eastAsia"/>
        </w:rPr>
        <w:t>本案</w:t>
      </w:r>
      <w:r w:rsidRPr="00AB4AA2">
        <w:rPr>
          <w:rFonts w:hint="eastAsia"/>
        </w:rPr>
        <w:t>諮詢成果摘錄</w:t>
      </w:r>
      <w:bookmarkEnd w:id="1480"/>
    </w:p>
    <w:p w:rsidR="00130B07" w:rsidRDefault="00130B07" w:rsidP="00E21274">
      <w:pPr>
        <w:pStyle w:val="1"/>
        <w:numPr>
          <w:ilvl w:val="0"/>
          <w:numId w:val="0"/>
        </w:numPr>
        <w:spacing w:afterLines="50" w:after="228"/>
        <w:ind w:leftChars="100" w:left="1037" w:hanging="697"/>
      </w:pPr>
      <w:bookmarkStart w:id="1482" w:name="_Toc311051109"/>
      <w:r>
        <w:rPr>
          <w:rFonts w:hint="eastAsia"/>
        </w:rPr>
        <w:t>附錄2-1、本案第1次</w:t>
      </w:r>
      <w:r w:rsidRPr="00AB4AA2">
        <w:rPr>
          <w:rFonts w:hint="eastAsia"/>
        </w:rPr>
        <w:t>諮詢</w:t>
      </w:r>
      <w:r>
        <w:rPr>
          <w:rFonts w:hint="eastAsia"/>
        </w:rPr>
        <w:t>會議重點摘錄</w:t>
      </w:r>
      <w:bookmarkEnd w:id="1482"/>
    </w:p>
    <w:p w:rsidR="001267FA" w:rsidRDefault="001267FA" w:rsidP="00342D12">
      <w:pPr>
        <w:pStyle w:val="2"/>
        <w:numPr>
          <w:ilvl w:val="1"/>
          <w:numId w:val="19"/>
        </w:numPr>
      </w:pPr>
      <w:bookmarkStart w:id="1483" w:name="_Toc310611762"/>
      <w:bookmarkStart w:id="1484" w:name="_Toc311051110"/>
      <w:bookmarkEnd w:id="1481"/>
      <w:r>
        <w:rPr>
          <w:rFonts w:hint="eastAsia"/>
        </w:rPr>
        <w:t>時間：</w:t>
      </w:r>
      <w:r w:rsidRPr="00130B07">
        <w:rPr>
          <w:rFonts w:hint="eastAsia"/>
          <w:spacing w:val="-4"/>
        </w:rPr>
        <w:t>100年5月4日。</w:t>
      </w:r>
      <w:bookmarkEnd w:id="1483"/>
      <w:bookmarkEnd w:id="1484"/>
    </w:p>
    <w:p w:rsidR="001267FA" w:rsidRPr="00130B07" w:rsidRDefault="00056B7C" w:rsidP="00130B07">
      <w:pPr>
        <w:pStyle w:val="2"/>
        <w:numPr>
          <w:ilvl w:val="1"/>
          <w:numId w:val="12"/>
        </w:numPr>
      </w:pPr>
      <w:bookmarkStart w:id="1485" w:name="_Toc310611763"/>
      <w:bookmarkStart w:id="1486" w:name="_Toc311051111"/>
      <w:r>
        <w:rPr>
          <w:rFonts w:hint="eastAsia"/>
        </w:rPr>
        <w:t>出席</w:t>
      </w:r>
      <w:r w:rsidR="001267FA">
        <w:rPr>
          <w:rFonts w:hint="eastAsia"/>
        </w:rPr>
        <w:t>專家學者：</w:t>
      </w:r>
      <w:r w:rsidR="001267FA" w:rsidRPr="00130B07">
        <w:rPr>
          <w:rFonts w:hint="eastAsia"/>
          <w:spacing w:val="-4"/>
        </w:rPr>
        <w:t>國立臺灣大學應用力學研究所陳教授發林、光電工程學研究所林所長清富、康寧大學休閒資源暨綠色產業學系余系主任政達、必祥實業股份有限公司蔣總經理清明</w:t>
      </w:r>
      <w:r w:rsidR="005C3F8A">
        <w:rPr>
          <w:rFonts w:hint="eastAsia"/>
          <w:spacing w:val="-4"/>
        </w:rPr>
        <w:t>。</w:t>
      </w:r>
      <w:bookmarkEnd w:id="1485"/>
      <w:bookmarkEnd w:id="1486"/>
    </w:p>
    <w:p w:rsidR="00130B07" w:rsidRPr="004D757B" w:rsidRDefault="00130B07" w:rsidP="00130B07">
      <w:pPr>
        <w:pStyle w:val="2"/>
        <w:numPr>
          <w:ilvl w:val="1"/>
          <w:numId w:val="12"/>
        </w:numPr>
      </w:pPr>
      <w:bookmarkStart w:id="1487" w:name="_Toc310611764"/>
      <w:bookmarkStart w:id="1488" w:name="_Toc311051112"/>
      <w:r>
        <w:rPr>
          <w:rFonts w:hint="eastAsia"/>
        </w:rPr>
        <w:t>機關與會簡報</w:t>
      </w:r>
      <w:r w:rsidR="00056B7C">
        <w:rPr>
          <w:rFonts w:hint="eastAsia"/>
        </w:rPr>
        <w:t>及</w:t>
      </w:r>
      <w:r>
        <w:rPr>
          <w:rFonts w:hint="eastAsia"/>
        </w:rPr>
        <w:t>座談人員：</w:t>
      </w:r>
      <w:bookmarkEnd w:id="1487"/>
      <w:bookmarkEnd w:id="1488"/>
    </w:p>
    <w:p w:rsidR="00130B07" w:rsidRDefault="00204F2C" w:rsidP="00204F2C">
      <w:pPr>
        <w:pStyle w:val="2"/>
        <w:numPr>
          <w:ilvl w:val="0"/>
          <w:numId w:val="0"/>
        </w:numPr>
        <w:ind w:left="989" w:firstLineChars="199" w:firstLine="661"/>
        <w:rPr>
          <w:spacing w:val="-4"/>
        </w:rPr>
      </w:pPr>
      <w:bookmarkStart w:id="1489" w:name="_Toc310611765"/>
      <w:bookmarkStart w:id="1490" w:name="_Toc311051113"/>
      <w:bookmarkStart w:id="1491" w:name="_Toc294785139"/>
      <w:r w:rsidRPr="00937C19">
        <w:rPr>
          <w:rFonts w:hint="eastAsia"/>
          <w:spacing w:val="-4"/>
        </w:rPr>
        <w:t>能源局王副局長運銘、工業局周副局長能傳、經建會部門計畫處詹副處長方冠</w:t>
      </w:r>
      <w:r w:rsidR="00056B7C">
        <w:rPr>
          <w:rFonts w:hint="eastAsia"/>
          <w:spacing w:val="-4"/>
        </w:rPr>
        <w:t>暨</w:t>
      </w:r>
      <w:r w:rsidRPr="00937C19">
        <w:rPr>
          <w:rFonts w:hint="eastAsia"/>
          <w:spacing w:val="-4"/>
        </w:rPr>
        <w:t>相關業務主管人員。</w:t>
      </w:r>
      <w:bookmarkEnd w:id="1489"/>
      <w:bookmarkEnd w:id="1490"/>
    </w:p>
    <w:p w:rsidR="00204F2C" w:rsidRPr="00130B07" w:rsidRDefault="008D5748" w:rsidP="00130B07">
      <w:pPr>
        <w:pStyle w:val="2"/>
        <w:numPr>
          <w:ilvl w:val="1"/>
          <w:numId w:val="12"/>
        </w:numPr>
      </w:pPr>
      <w:bookmarkStart w:id="1492" w:name="_Toc310611766"/>
      <w:bookmarkStart w:id="1493" w:name="_Toc311051114"/>
      <w:r>
        <w:rPr>
          <w:rFonts w:hint="eastAsia"/>
        </w:rPr>
        <w:t>專家學者</w:t>
      </w:r>
      <w:r w:rsidR="00204F2C" w:rsidRPr="00130B07">
        <w:rPr>
          <w:rFonts w:hint="eastAsia"/>
        </w:rPr>
        <w:t>發言內容重點：</w:t>
      </w:r>
      <w:bookmarkEnd w:id="1491"/>
      <w:bookmarkEnd w:id="1492"/>
      <w:bookmarkEnd w:id="1493"/>
    </w:p>
    <w:p w:rsidR="00204F2C" w:rsidRDefault="00526C3E" w:rsidP="00526C3E">
      <w:pPr>
        <w:pStyle w:val="3"/>
        <w:numPr>
          <w:ilvl w:val="2"/>
          <w:numId w:val="12"/>
        </w:numPr>
      </w:pPr>
      <w:bookmarkStart w:id="1494" w:name="_Toc310611767"/>
      <w:bookmarkStart w:id="1495" w:name="_Toc311051115"/>
      <w:r>
        <w:rPr>
          <w:rFonts w:hint="eastAsia"/>
        </w:rPr>
        <w:t>據研究</w:t>
      </w:r>
      <w:r w:rsidR="00204F2C">
        <w:rPr>
          <w:rFonts w:hint="eastAsia"/>
        </w:rPr>
        <w:t>報告指出，全球綠能產業總產值在2010年約25至28兆元，2015年則約30兆，2020年約40兆，其中綠能相關產業(太陽光電、風力發電、生質能等)約占23％，另節約能源約占60％，其最大的產業是LED及電動車產業，亦即能將效率提升的元件或技術等節約能源產值約有24兆，此為我國大有可為的部分。</w:t>
      </w:r>
      <w:bookmarkEnd w:id="1494"/>
      <w:bookmarkEnd w:id="1495"/>
    </w:p>
    <w:p w:rsidR="00204F2C" w:rsidRPr="00306149" w:rsidRDefault="00204F2C" w:rsidP="006B1FC4">
      <w:pPr>
        <w:pStyle w:val="3"/>
        <w:numPr>
          <w:ilvl w:val="2"/>
          <w:numId w:val="12"/>
        </w:numPr>
      </w:pPr>
      <w:bookmarkStart w:id="1496" w:name="_Toc310611768"/>
      <w:bookmarkStart w:id="1497" w:name="_Toc311051116"/>
      <w:r>
        <w:rPr>
          <w:rFonts w:hint="eastAsia"/>
        </w:rPr>
        <w:t>矽晶太陽電池約需6,200度電，薄膜太陽能電池則約3,200度電，</w:t>
      </w:r>
      <w:r w:rsidRPr="006B1FC4">
        <w:rPr>
          <w:rFonts w:hint="eastAsia"/>
        </w:rPr>
        <w:t>臺灣發展太陽光電利基大乃因電價低，</w:t>
      </w:r>
      <w:r>
        <w:rPr>
          <w:rFonts w:hint="eastAsia"/>
        </w:rPr>
        <w:t>以1度電2元計算，成本約1萬2</w:t>
      </w:r>
      <w:r w:rsidR="00EC521A">
        <w:rPr>
          <w:rFonts w:hint="eastAsia"/>
        </w:rPr>
        <w:t>千</w:t>
      </w:r>
      <w:r>
        <w:rPr>
          <w:rFonts w:hint="eastAsia"/>
        </w:rPr>
        <w:t>元，而歐洲1度電8元，電的成本就要4萬8</w:t>
      </w:r>
      <w:r w:rsidR="00EC521A">
        <w:rPr>
          <w:rFonts w:hint="eastAsia"/>
        </w:rPr>
        <w:t>千</w:t>
      </w:r>
      <w:r>
        <w:rPr>
          <w:rFonts w:hint="eastAsia"/>
        </w:rPr>
        <w:t>元，</w:t>
      </w:r>
      <w:r w:rsidRPr="00306149">
        <w:rPr>
          <w:rFonts w:hint="eastAsia"/>
        </w:rPr>
        <w:t>所以臺灣太陽光電利潤是建立在低價的電力上，這對我國不公平，</w:t>
      </w:r>
      <w:r w:rsidRPr="006B1FC4">
        <w:rPr>
          <w:rFonts w:hint="eastAsia"/>
        </w:rPr>
        <w:t>所以能源政策相關制度須有完整配套措施，有完整的思考，始能有健全發展</w:t>
      </w:r>
      <w:r w:rsidRPr="00306149">
        <w:rPr>
          <w:rFonts w:hint="eastAsia"/>
        </w:rPr>
        <w:t>。</w:t>
      </w:r>
      <w:bookmarkEnd w:id="1496"/>
      <w:bookmarkEnd w:id="1497"/>
    </w:p>
    <w:p w:rsidR="00204F2C" w:rsidRPr="00306149" w:rsidRDefault="00215312" w:rsidP="006B1FC4">
      <w:pPr>
        <w:pStyle w:val="3"/>
        <w:numPr>
          <w:ilvl w:val="2"/>
          <w:numId w:val="12"/>
        </w:numPr>
      </w:pPr>
      <w:bookmarkStart w:id="1498" w:name="_Toc310611769"/>
      <w:bookmarkStart w:id="1499" w:name="_Toc311051117"/>
      <w:r>
        <w:rPr>
          <w:rFonts w:hint="eastAsia"/>
        </w:rPr>
        <w:t>太陽光電</w:t>
      </w:r>
      <w:r w:rsidR="00204F2C">
        <w:rPr>
          <w:rFonts w:hint="eastAsia"/>
        </w:rPr>
        <w:t>及LED光電與傳統電子產業一樣，產量高，但利潤低，</w:t>
      </w:r>
      <w:r w:rsidR="00204F2C" w:rsidRPr="00306149">
        <w:rPr>
          <w:rFonts w:hint="eastAsia"/>
        </w:rPr>
        <w:t>主要原因係尚未掌握關鍵技術。</w:t>
      </w:r>
      <w:bookmarkEnd w:id="1498"/>
      <w:bookmarkEnd w:id="1499"/>
    </w:p>
    <w:p w:rsidR="00204F2C" w:rsidRPr="00306149" w:rsidRDefault="00204F2C" w:rsidP="006B1FC4">
      <w:pPr>
        <w:pStyle w:val="3"/>
        <w:numPr>
          <w:ilvl w:val="2"/>
          <w:numId w:val="12"/>
        </w:numPr>
      </w:pPr>
      <w:bookmarkStart w:id="1500" w:name="_Toc310611770"/>
      <w:bookmarkStart w:id="1501" w:name="_Toc311051118"/>
      <w:r w:rsidRPr="00306149">
        <w:rPr>
          <w:rFonts w:hint="eastAsia"/>
        </w:rPr>
        <w:t>政府應鼓勵企業與學校合作，</w:t>
      </w:r>
      <w:r w:rsidRPr="006B1FC4">
        <w:rPr>
          <w:rFonts w:hint="eastAsia"/>
        </w:rPr>
        <w:t>讓大學設立大型研發</w:t>
      </w:r>
      <w:r w:rsidRPr="006B1FC4">
        <w:rPr>
          <w:rFonts w:hint="eastAsia"/>
        </w:rPr>
        <w:lastRenderedPageBreak/>
        <w:t>中心，突破目前專利限制，降低成本，以厚植國內綠能產業</w:t>
      </w:r>
      <w:r w:rsidRPr="00306149">
        <w:rPr>
          <w:rFonts w:hint="eastAsia"/>
        </w:rPr>
        <w:t>。</w:t>
      </w:r>
      <w:bookmarkEnd w:id="1500"/>
      <w:bookmarkEnd w:id="1501"/>
    </w:p>
    <w:p w:rsidR="00204F2C" w:rsidRDefault="00204F2C" w:rsidP="006B1FC4">
      <w:pPr>
        <w:pStyle w:val="3"/>
        <w:numPr>
          <w:ilvl w:val="2"/>
          <w:numId w:val="12"/>
        </w:numPr>
      </w:pPr>
      <w:bookmarkStart w:id="1502" w:name="_Toc310611771"/>
      <w:bookmarkStart w:id="1503" w:name="_Toc311051119"/>
      <w:r w:rsidRPr="00306149">
        <w:rPr>
          <w:rFonts w:hint="eastAsia"/>
        </w:rPr>
        <w:t>目前國科會研究計畫會要求承接計畫者以國內廠商為優先授權對象</w:t>
      </w:r>
      <w:r>
        <w:rPr>
          <w:rFonts w:hint="eastAsia"/>
        </w:rPr>
        <w:t>，惟國內廠商對於技術或產品大多以國外廠商為效法對象，即國內廠商會追隨國外廠商所使用的技術或產品，</w:t>
      </w:r>
      <w:r w:rsidRPr="003A2125">
        <w:rPr>
          <w:rFonts w:hint="eastAsia"/>
        </w:rPr>
        <w:t>因此以國內廠商列為優先授權對象並無實質效益，建議取消此限制</w:t>
      </w:r>
      <w:r>
        <w:rPr>
          <w:rFonts w:hint="eastAsia"/>
        </w:rPr>
        <w:t>。</w:t>
      </w:r>
      <w:bookmarkEnd w:id="1502"/>
      <w:bookmarkEnd w:id="1503"/>
    </w:p>
    <w:p w:rsidR="00204F2C" w:rsidRDefault="00204F2C" w:rsidP="006B1FC4">
      <w:pPr>
        <w:pStyle w:val="3"/>
        <w:numPr>
          <w:ilvl w:val="2"/>
          <w:numId w:val="12"/>
        </w:numPr>
      </w:pPr>
      <w:bookmarkStart w:id="1504" w:name="_Toc310611772"/>
      <w:bookmarkStart w:id="1505" w:name="_Toc311051120"/>
      <w:r w:rsidRPr="006B1FC4">
        <w:rPr>
          <w:rFonts w:hint="eastAsia"/>
        </w:rPr>
        <w:t>國內並非缺乏綠能產業市場，而是政府政策讓市場變小</w:t>
      </w:r>
      <w:r w:rsidRPr="003A2125">
        <w:rPr>
          <w:rFonts w:hint="eastAsia"/>
        </w:rPr>
        <w:t>，因此，政府相關政策必須能建構市場。例如，德國車輛進入慕尼黑市，只有貼有綠色標籤的車輛方許可駛入市中心</w:t>
      </w:r>
      <w:r>
        <w:rPr>
          <w:rFonts w:hint="eastAsia"/>
        </w:rPr>
        <w:t>。此標籤代表此車廢氣為低污染。且該國自2010年1月1日開始，僅貼有綠色標籤，</w:t>
      </w:r>
      <w:r w:rsidRPr="006B1FC4">
        <w:rPr>
          <w:rFonts w:hint="eastAsia"/>
        </w:rPr>
        <w:t>或是具有柏林市環保局發給特定例外許可行駛於柏林環境區域的車輛，得以駛入柏林地鐵環狀範圍區。</w:t>
      </w:r>
      <w:r>
        <w:rPr>
          <w:rFonts w:hint="eastAsia"/>
        </w:rPr>
        <w:t>並照車輛廢氣污染程度，</w:t>
      </w:r>
      <w:r w:rsidRPr="003A2125">
        <w:rPr>
          <w:rFonts w:hint="eastAsia"/>
        </w:rPr>
        <w:t>發給綠色、黃色或紅色標籤，各城市訂定各環境區域，貼有綠色標籤之車輛得以駛入所有區域，貼有黃色標籤者僅能駛入黃色區域，貼有紅色標籤者僅許可駛至縣市交界處</w:t>
      </w:r>
      <w:r>
        <w:rPr>
          <w:rFonts w:hint="eastAsia"/>
        </w:rPr>
        <w:t>。</w:t>
      </w:r>
      <w:bookmarkEnd w:id="1504"/>
      <w:bookmarkEnd w:id="1505"/>
    </w:p>
    <w:p w:rsidR="00204F2C" w:rsidRDefault="00204F2C" w:rsidP="006B1FC4">
      <w:pPr>
        <w:pStyle w:val="3"/>
        <w:numPr>
          <w:ilvl w:val="2"/>
          <w:numId w:val="12"/>
        </w:numPr>
      </w:pPr>
      <w:bookmarkStart w:id="1506" w:name="_Toc310611773"/>
      <w:bookmarkStart w:id="1507" w:name="_Toc311051121"/>
      <w:r>
        <w:rPr>
          <w:rFonts w:hint="eastAsia"/>
        </w:rPr>
        <w:t>至於現有「再生能源發展條例」是否已足，或需另制定法令發展綠能，認為尚有下列問題待解決：</w:t>
      </w:r>
      <w:bookmarkEnd w:id="1506"/>
      <w:bookmarkEnd w:id="1507"/>
    </w:p>
    <w:p w:rsidR="00204F2C" w:rsidRPr="003A2125" w:rsidRDefault="00204F2C" w:rsidP="006B1FC4">
      <w:pPr>
        <w:pStyle w:val="4"/>
        <w:numPr>
          <w:ilvl w:val="3"/>
          <w:numId w:val="12"/>
        </w:numPr>
      </w:pPr>
      <w:r w:rsidRPr="00B216D2">
        <w:rPr>
          <w:rFonts w:hint="eastAsia"/>
        </w:rPr>
        <w:t>應由條例層次提升到法的層次</w:t>
      </w:r>
      <w:r>
        <w:rPr>
          <w:rFonts w:hint="eastAsia"/>
        </w:rPr>
        <w:t>，</w:t>
      </w:r>
      <w:r w:rsidRPr="003A2125">
        <w:rPr>
          <w:rFonts w:hint="eastAsia"/>
        </w:rPr>
        <w:t>該法的精神為優先開發綠能，法中明定對各種綠能的補助額度，目前條例皆未做到此兩點。</w:t>
      </w:r>
    </w:p>
    <w:p w:rsidR="00204F2C" w:rsidRDefault="00204F2C" w:rsidP="006B1FC4">
      <w:pPr>
        <w:pStyle w:val="4"/>
        <w:numPr>
          <w:ilvl w:val="3"/>
          <w:numId w:val="12"/>
        </w:numPr>
      </w:pPr>
      <w:r w:rsidRPr="003A2125">
        <w:rPr>
          <w:rFonts w:hint="eastAsia"/>
        </w:rPr>
        <w:t>第7條中提及：「電業及設置自用發電設備達一定裝置容量以上者，應每年按其不含再生能源發電部分之總發電量，繳交一定金額充作基金，作為再生能源發展之用；必要時，應由政府編列預算撥充。」由傳統發電業者繳交基金，金額將受限，無法提供足夠的財源充分補貼綠能</w:t>
      </w:r>
      <w:r>
        <w:rPr>
          <w:rFonts w:hint="eastAsia"/>
        </w:rPr>
        <w:t>。歐盟成功的</w:t>
      </w:r>
      <w:r>
        <w:rPr>
          <w:rFonts w:hint="eastAsia"/>
        </w:rPr>
        <w:lastRenderedPageBreak/>
        <w:t>經驗為自每一度電電價中收取一定比重的金額作為再生能源基金，用以補貼再生能源的使用。</w:t>
      </w:r>
    </w:p>
    <w:p w:rsidR="00204F2C" w:rsidRDefault="00204F2C" w:rsidP="008D5748">
      <w:pPr>
        <w:pStyle w:val="3"/>
        <w:numPr>
          <w:ilvl w:val="2"/>
          <w:numId w:val="12"/>
        </w:numPr>
      </w:pPr>
      <w:bookmarkStart w:id="1508" w:name="_Toc310611774"/>
      <w:bookmarkStart w:id="1509" w:name="_Toc311051122"/>
      <w:r>
        <w:rPr>
          <w:rFonts w:hint="eastAsia"/>
        </w:rPr>
        <w:t>鉛酸電池毒性強，環境污染大，且容易爆炸；而磷酸鐵鋰電池體積小、重量輕、不爆炸、不起火、不燃燒、循環使用壽命長，且最大的功能是可以運用於電動汽車。</w:t>
      </w:r>
      <w:bookmarkEnd w:id="1508"/>
      <w:bookmarkEnd w:id="1509"/>
    </w:p>
    <w:p w:rsidR="00204F2C" w:rsidRDefault="00204F2C" w:rsidP="008D5748">
      <w:pPr>
        <w:pStyle w:val="3"/>
        <w:numPr>
          <w:ilvl w:val="2"/>
          <w:numId w:val="12"/>
        </w:numPr>
      </w:pPr>
      <w:bookmarkStart w:id="1510" w:name="_Toc310611775"/>
      <w:bookmarkStart w:id="1511" w:name="_Toc311051123"/>
      <w:r w:rsidRPr="00F55C43">
        <w:rPr>
          <w:rFonts w:hint="eastAsia"/>
        </w:rPr>
        <w:t>有關電動汽機車策略，政府主導之單位太多，建議應有一主責機關</w:t>
      </w:r>
      <w:r>
        <w:rPr>
          <w:rFonts w:hint="eastAsia"/>
        </w:rPr>
        <w:t>。</w:t>
      </w:r>
      <w:bookmarkEnd w:id="1510"/>
      <w:bookmarkEnd w:id="1511"/>
    </w:p>
    <w:p w:rsidR="00204F2C" w:rsidRDefault="00204F2C" w:rsidP="008D5748">
      <w:pPr>
        <w:pStyle w:val="3"/>
        <w:numPr>
          <w:ilvl w:val="2"/>
          <w:numId w:val="12"/>
        </w:numPr>
      </w:pPr>
      <w:bookmarkStart w:id="1512" w:name="_Toc310611776"/>
      <w:bookmarkStart w:id="1513" w:name="_Toc311051124"/>
      <w:r>
        <w:rPr>
          <w:rFonts w:hint="eastAsia"/>
        </w:rPr>
        <w:t>臺灣基礎中小企業很有發展電動汽車潛力，但資源整合很重要，例如電池的安全性最重要，但沒有任一政府機關重視此問題，且有關電池標準、充電站、交換站、車子參數均無統一規定。</w:t>
      </w:r>
      <w:bookmarkEnd w:id="1512"/>
      <w:bookmarkEnd w:id="1513"/>
    </w:p>
    <w:p w:rsidR="00204F2C" w:rsidRDefault="00204F2C" w:rsidP="008D5748">
      <w:pPr>
        <w:pStyle w:val="3"/>
        <w:numPr>
          <w:ilvl w:val="2"/>
          <w:numId w:val="12"/>
        </w:numPr>
      </w:pPr>
      <w:bookmarkStart w:id="1514" w:name="_Toc310611777"/>
      <w:bookmarkStart w:id="1515" w:name="_Toc311051125"/>
      <w:r>
        <w:rPr>
          <w:rFonts w:hint="eastAsia"/>
        </w:rPr>
        <w:t>政府資源有限前提下，應優先扶植已有基礎規模之企業。</w:t>
      </w:r>
      <w:bookmarkEnd w:id="1514"/>
      <w:bookmarkEnd w:id="1515"/>
    </w:p>
    <w:p w:rsidR="008D5748" w:rsidRPr="00130B07" w:rsidRDefault="008D5748" w:rsidP="008D5748">
      <w:pPr>
        <w:pStyle w:val="2"/>
        <w:numPr>
          <w:ilvl w:val="1"/>
          <w:numId w:val="12"/>
        </w:numPr>
      </w:pPr>
      <w:bookmarkStart w:id="1516" w:name="_Toc310611778"/>
      <w:bookmarkStart w:id="1517" w:name="_Toc311051126"/>
      <w:bookmarkStart w:id="1518" w:name="_Toc294785144"/>
      <w:r>
        <w:rPr>
          <w:rFonts w:hint="eastAsia"/>
        </w:rPr>
        <w:t>機關簡報及說明</w:t>
      </w:r>
      <w:r w:rsidRPr="00130B07">
        <w:rPr>
          <w:rFonts w:hint="eastAsia"/>
        </w:rPr>
        <w:t>重點：</w:t>
      </w:r>
      <w:bookmarkEnd w:id="1516"/>
      <w:bookmarkEnd w:id="1517"/>
    </w:p>
    <w:p w:rsidR="00204F2C" w:rsidRDefault="008D5748" w:rsidP="00163C8E">
      <w:pPr>
        <w:pStyle w:val="3"/>
        <w:numPr>
          <w:ilvl w:val="2"/>
          <w:numId w:val="12"/>
        </w:numPr>
      </w:pPr>
      <w:bookmarkStart w:id="1519" w:name="_Toc310611779"/>
      <w:bookmarkStart w:id="1520" w:name="_Toc311051127"/>
      <w:r>
        <w:rPr>
          <w:rFonts w:hint="eastAsia"/>
        </w:rPr>
        <w:t>能源局：</w:t>
      </w:r>
      <w:bookmarkEnd w:id="1518"/>
      <w:bookmarkEnd w:id="1519"/>
      <w:bookmarkEnd w:id="1520"/>
    </w:p>
    <w:p w:rsidR="00204F2C" w:rsidRDefault="00204F2C" w:rsidP="00163C8E">
      <w:pPr>
        <w:pStyle w:val="4"/>
        <w:numPr>
          <w:ilvl w:val="0"/>
          <w:numId w:val="0"/>
        </w:numPr>
        <w:ind w:leftChars="397" w:left="1350" w:firstLineChars="208" w:firstLine="708"/>
      </w:pPr>
      <w:r>
        <w:rPr>
          <w:rFonts w:hint="eastAsia"/>
        </w:rPr>
        <w:t>目前再生能源相關政策，政府每2年要訂出目標，均有按規劃與期程進行，關於專家指教各點，說明如下：</w:t>
      </w:r>
    </w:p>
    <w:p w:rsidR="00204F2C" w:rsidRDefault="00204F2C" w:rsidP="00163C8E">
      <w:pPr>
        <w:pStyle w:val="4"/>
        <w:numPr>
          <w:ilvl w:val="3"/>
          <w:numId w:val="12"/>
        </w:numPr>
      </w:pPr>
      <w:r>
        <w:rPr>
          <w:rFonts w:hint="eastAsia"/>
        </w:rPr>
        <w:t>臺灣雖然有發展風力發電之潛力，但並不是每個區域都可以設置風力架，此牽涉環保、領域、國防、地質等問題。</w:t>
      </w:r>
    </w:p>
    <w:p w:rsidR="00204F2C" w:rsidRDefault="00204F2C" w:rsidP="00163C8E">
      <w:pPr>
        <w:pStyle w:val="4"/>
        <w:numPr>
          <w:ilvl w:val="3"/>
          <w:numId w:val="12"/>
        </w:numPr>
      </w:pPr>
      <w:r>
        <w:rPr>
          <w:rFonts w:hint="eastAsia"/>
        </w:rPr>
        <w:t>政府訂定再生能源費率，除成本外，尚考量民眾的負擔。</w:t>
      </w:r>
    </w:p>
    <w:p w:rsidR="00204F2C" w:rsidRDefault="00204F2C" w:rsidP="00163C8E">
      <w:pPr>
        <w:pStyle w:val="4"/>
        <w:numPr>
          <w:ilvl w:val="3"/>
          <w:numId w:val="12"/>
        </w:numPr>
      </w:pPr>
      <w:r>
        <w:rPr>
          <w:rFonts w:hint="eastAsia"/>
        </w:rPr>
        <w:t>澎湖低碳島計畫朝6大面向規劃，期程為100年至103年，要投入80億，期該島56％電力靠再生能源，且臺電公司正規劃建置澎湖與雲林之「海底電纜」。</w:t>
      </w:r>
    </w:p>
    <w:p w:rsidR="00204F2C" w:rsidRDefault="00204F2C" w:rsidP="00163C8E">
      <w:pPr>
        <w:pStyle w:val="3"/>
        <w:numPr>
          <w:ilvl w:val="2"/>
          <w:numId w:val="12"/>
        </w:numPr>
      </w:pPr>
      <w:bookmarkStart w:id="1521" w:name="_Toc294785145"/>
      <w:bookmarkStart w:id="1522" w:name="_Toc310611780"/>
      <w:bookmarkStart w:id="1523" w:name="_Toc311051128"/>
      <w:r>
        <w:rPr>
          <w:rFonts w:hint="eastAsia"/>
        </w:rPr>
        <w:t>工業局</w:t>
      </w:r>
      <w:bookmarkEnd w:id="1521"/>
      <w:r>
        <w:rPr>
          <w:rFonts w:hint="eastAsia"/>
        </w:rPr>
        <w:t>：</w:t>
      </w:r>
      <w:bookmarkEnd w:id="1522"/>
      <w:bookmarkEnd w:id="1523"/>
    </w:p>
    <w:p w:rsidR="00204F2C" w:rsidRDefault="00204F2C" w:rsidP="00163C8E">
      <w:pPr>
        <w:pStyle w:val="4"/>
        <w:numPr>
          <w:ilvl w:val="3"/>
          <w:numId w:val="12"/>
        </w:numPr>
      </w:pPr>
      <w:r>
        <w:rPr>
          <w:rFonts w:hint="eastAsia"/>
        </w:rPr>
        <w:t>電動車輛屬新興產業，發展按研發、產業標準、</w:t>
      </w:r>
      <w:r>
        <w:rPr>
          <w:rFonts w:hint="eastAsia"/>
        </w:rPr>
        <w:lastRenderedPageBreak/>
        <w:t>國家標準循序漸進。</w:t>
      </w:r>
    </w:p>
    <w:p w:rsidR="00204F2C" w:rsidRDefault="00204F2C" w:rsidP="00163C8E">
      <w:pPr>
        <w:pStyle w:val="4"/>
        <w:numPr>
          <w:ilvl w:val="3"/>
          <w:numId w:val="12"/>
        </w:numPr>
      </w:pPr>
      <w:r w:rsidRPr="00B216D2">
        <w:rPr>
          <w:rFonts w:hint="eastAsia"/>
        </w:rPr>
        <w:t>電動機車價格約1臺5萬元，政府補助8</w:t>
      </w:r>
      <w:r w:rsidR="00EC521A" w:rsidRPr="00B216D2">
        <w:rPr>
          <w:rFonts w:hint="eastAsia"/>
        </w:rPr>
        <w:t>千</w:t>
      </w:r>
      <w:r w:rsidRPr="00B216D2">
        <w:rPr>
          <w:rFonts w:hint="eastAsia"/>
        </w:rPr>
        <w:t>至1萬左右，主要還是民眾的選擇</w:t>
      </w:r>
      <w:r>
        <w:rPr>
          <w:rFonts w:hint="eastAsia"/>
        </w:rPr>
        <w:t>。另大陸二輪車雖很普及，但主要係電動自行車，且電池係使用鉛酸電池。</w:t>
      </w:r>
    </w:p>
    <w:p w:rsidR="00204F2C" w:rsidRDefault="00204F2C" w:rsidP="00163C8E">
      <w:pPr>
        <w:pStyle w:val="4"/>
        <w:numPr>
          <w:ilvl w:val="3"/>
          <w:numId w:val="12"/>
        </w:numPr>
      </w:pPr>
      <w:r w:rsidRPr="00B216D2">
        <w:rPr>
          <w:rFonts w:hint="eastAsia"/>
        </w:rPr>
        <w:t>目前電動車輛政策之分工，統籌部門係交通部，車輛測試中心及零組件測試則是委託工研院</w:t>
      </w:r>
      <w:r>
        <w:rPr>
          <w:rFonts w:hint="eastAsia"/>
        </w:rPr>
        <w:t>。</w:t>
      </w:r>
    </w:p>
    <w:p w:rsidR="00A82FA7" w:rsidRDefault="00A82FA7" w:rsidP="00E21274">
      <w:pPr>
        <w:pStyle w:val="1"/>
        <w:numPr>
          <w:ilvl w:val="0"/>
          <w:numId w:val="0"/>
        </w:numPr>
        <w:spacing w:afterLines="50" w:after="228"/>
        <w:ind w:leftChars="100" w:left="1037" w:hanging="697"/>
      </w:pPr>
      <w:r>
        <w:rPr>
          <w:b/>
        </w:rPr>
        <w:br w:type="page"/>
      </w:r>
      <w:bookmarkStart w:id="1524" w:name="_Toc311051129"/>
      <w:r>
        <w:rPr>
          <w:rFonts w:hint="eastAsia"/>
        </w:rPr>
        <w:lastRenderedPageBreak/>
        <w:t>附錄2-2、本案第2次</w:t>
      </w:r>
      <w:r w:rsidRPr="00AB4AA2">
        <w:rPr>
          <w:rFonts w:hint="eastAsia"/>
        </w:rPr>
        <w:t>諮詢</w:t>
      </w:r>
      <w:r>
        <w:rPr>
          <w:rFonts w:hint="eastAsia"/>
        </w:rPr>
        <w:t>會議重點摘錄</w:t>
      </w:r>
      <w:bookmarkEnd w:id="1524"/>
    </w:p>
    <w:p w:rsidR="00056B7C" w:rsidRPr="00056B7C" w:rsidRDefault="00056B7C" w:rsidP="00342D12">
      <w:pPr>
        <w:pStyle w:val="2"/>
        <w:numPr>
          <w:ilvl w:val="1"/>
          <w:numId w:val="20"/>
        </w:numPr>
      </w:pPr>
      <w:bookmarkStart w:id="1525" w:name="_Toc310611782"/>
      <w:bookmarkStart w:id="1526" w:name="_Toc311051130"/>
      <w:r>
        <w:rPr>
          <w:rFonts w:hint="eastAsia"/>
        </w:rPr>
        <w:t>時間：</w:t>
      </w:r>
      <w:r w:rsidRPr="00056B7C">
        <w:rPr>
          <w:rFonts w:hint="eastAsia"/>
          <w:spacing w:val="-4"/>
        </w:rPr>
        <w:t>100年</w:t>
      </w:r>
      <w:r w:rsidR="00BC1F55" w:rsidRPr="00BC1F55">
        <w:rPr>
          <w:rFonts w:hint="eastAsia"/>
          <w:color w:val="FF0000"/>
        </w:rPr>
        <w:t>8</w:t>
      </w:r>
      <w:r w:rsidRPr="00056B7C">
        <w:rPr>
          <w:rFonts w:hint="eastAsia"/>
          <w:spacing w:val="-4"/>
        </w:rPr>
        <w:t>月</w:t>
      </w:r>
      <w:r w:rsidR="00BC1F55" w:rsidRPr="00BC1F55">
        <w:rPr>
          <w:rFonts w:hint="eastAsia"/>
          <w:color w:val="FF0000"/>
        </w:rPr>
        <w:t>3</w:t>
      </w:r>
      <w:bookmarkEnd w:id="1525"/>
      <w:bookmarkEnd w:id="1526"/>
      <w:r w:rsidR="00BC1F55" w:rsidRPr="00BC1F55">
        <w:rPr>
          <w:rFonts w:hint="eastAsia"/>
          <w:color w:val="FF0000"/>
        </w:rPr>
        <w:t>1</w:t>
      </w:r>
      <w:r w:rsidR="00A67FAE">
        <w:rPr>
          <w:rFonts w:hint="eastAsia"/>
          <w:spacing w:val="-4"/>
        </w:rPr>
        <w:t>日</w:t>
      </w:r>
    </w:p>
    <w:p w:rsidR="00056B7C" w:rsidRDefault="00056B7C" w:rsidP="00342D12">
      <w:pPr>
        <w:pStyle w:val="2"/>
        <w:numPr>
          <w:ilvl w:val="1"/>
          <w:numId w:val="20"/>
        </w:numPr>
      </w:pPr>
      <w:bookmarkStart w:id="1527" w:name="_Toc310611783"/>
      <w:bookmarkStart w:id="1528" w:name="_Toc311051131"/>
      <w:r>
        <w:rPr>
          <w:rFonts w:hint="eastAsia"/>
        </w:rPr>
        <w:t>與會專家學者：</w:t>
      </w:r>
      <w:r w:rsidR="00475B96">
        <w:rPr>
          <w:rFonts w:hint="eastAsia"/>
        </w:rPr>
        <w:t>國立清華大學光電工程研究所</w:t>
      </w:r>
      <w:r>
        <w:rPr>
          <w:rFonts w:hint="eastAsia"/>
        </w:rPr>
        <w:t>劉教授容生</w:t>
      </w:r>
      <w:r w:rsidR="00475B96">
        <w:rPr>
          <w:rFonts w:hint="eastAsia"/>
        </w:rPr>
        <w:t>、國立臺灣大學工程科學及海洋工程學系暨研究所</w:t>
      </w:r>
      <w:r>
        <w:rPr>
          <w:rFonts w:hint="eastAsia"/>
        </w:rPr>
        <w:t>江副教授</w:t>
      </w:r>
      <w:r w:rsidR="00475B96">
        <w:rPr>
          <w:rFonts w:hint="eastAsia"/>
        </w:rPr>
        <w:t>茂雄、國立中央大學電機工程學系</w:t>
      </w:r>
      <w:r>
        <w:rPr>
          <w:rFonts w:hint="eastAsia"/>
        </w:rPr>
        <w:t>林教授法正</w:t>
      </w:r>
      <w:r w:rsidR="00475B96">
        <w:rPr>
          <w:rFonts w:hint="eastAsia"/>
        </w:rPr>
        <w:t>、工研院綠能與環境研究所所長</w:t>
      </w:r>
      <w:r>
        <w:rPr>
          <w:rFonts w:hint="eastAsia"/>
        </w:rPr>
        <w:t>童所長遷祥</w:t>
      </w:r>
      <w:r w:rsidR="00475B96">
        <w:rPr>
          <w:rFonts w:hint="eastAsia"/>
        </w:rPr>
        <w:t>。</w:t>
      </w:r>
      <w:bookmarkEnd w:id="1527"/>
      <w:bookmarkEnd w:id="1528"/>
    </w:p>
    <w:p w:rsidR="00056B7C" w:rsidRDefault="00475B96" w:rsidP="00342D12">
      <w:pPr>
        <w:pStyle w:val="2"/>
        <w:numPr>
          <w:ilvl w:val="1"/>
          <w:numId w:val="20"/>
        </w:numPr>
      </w:pPr>
      <w:bookmarkStart w:id="1529" w:name="_Toc310611784"/>
      <w:bookmarkStart w:id="1530" w:name="_Toc311051132"/>
      <w:r>
        <w:rPr>
          <w:rFonts w:hint="eastAsia"/>
        </w:rPr>
        <w:t>與會人員發言</w:t>
      </w:r>
      <w:r w:rsidR="00056B7C">
        <w:rPr>
          <w:rFonts w:hint="eastAsia"/>
        </w:rPr>
        <w:t>重點：</w:t>
      </w:r>
      <w:bookmarkEnd w:id="1529"/>
      <w:bookmarkEnd w:id="1530"/>
    </w:p>
    <w:p w:rsidR="00056B7C" w:rsidRDefault="00056B7C" w:rsidP="00342D12">
      <w:pPr>
        <w:pStyle w:val="3"/>
        <w:numPr>
          <w:ilvl w:val="2"/>
          <w:numId w:val="20"/>
        </w:numPr>
      </w:pPr>
      <w:bookmarkStart w:id="1531" w:name="_Toc310611785"/>
      <w:bookmarkStart w:id="1532" w:name="_Toc311051133"/>
      <w:r>
        <w:rPr>
          <w:rFonts w:hint="eastAsia"/>
        </w:rPr>
        <w:t>核能是選擇性問題，當然沒有絕對安全。臺灣目前再生能源利用率不到1.5</w:t>
      </w:r>
      <w:r w:rsidR="00614108">
        <w:rPr>
          <w:rFonts w:hint="eastAsia"/>
        </w:rPr>
        <w:t>％</w:t>
      </w:r>
      <w:r>
        <w:rPr>
          <w:rFonts w:hint="eastAsia"/>
        </w:rPr>
        <w:t>，以目前推廣情形，很難不繼續選擇使用核能。</w:t>
      </w:r>
      <w:bookmarkEnd w:id="1531"/>
      <w:bookmarkEnd w:id="1532"/>
    </w:p>
    <w:p w:rsidR="00056B7C" w:rsidRDefault="00056B7C" w:rsidP="00342D12">
      <w:pPr>
        <w:pStyle w:val="3"/>
        <w:numPr>
          <w:ilvl w:val="2"/>
          <w:numId w:val="20"/>
        </w:numPr>
      </w:pPr>
      <w:bookmarkStart w:id="1533" w:name="_Toc310611786"/>
      <w:bookmarkStart w:id="1534" w:name="_Toc311051134"/>
      <w:r>
        <w:rPr>
          <w:rFonts w:hint="eastAsia"/>
        </w:rPr>
        <w:t>目前行政院「核能總體檢」小組有各專業領域委員，惟無核能安全專家，值得注意。</w:t>
      </w:r>
      <w:bookmarkEnd w:id="1533"/>
      <w:bookmarkEnd w:id="1534"/>
    </w:p>
    <w:p w:rsidR="00056B7C" w:rsidRDefault="00056B7C" w:rsidP="00342D12">
      <w:pPr>
        <w:pStyle w:val="3"/>
        <w:numPr>
          <w:ilvl w:val="2"/>
          <w:numId w:val="20"/>
        </w:numPr>
      </w:pPr>
      <w:bookmarkStart w:id="1535" w:name="_Toc310611787"/>
      <w:bookmarkStart w:id="1536" w:name="_Toc311051135"/>
      <w:r>
        <w:rPr>
          <w:rFonts w:hint="eastAsia"/>
        </w:rPr>
        <w:t>大陸2011至2020年，於能源環保、新能源、新機車及新材料方面，投入5兆人民幣，的確很積極推行綠能產業。</w:t>
      </w:r>
      <w:bookmarkEnd w:id="1535"/>
      <w:bookmarkEnd w:id="1536"/>
    </w:p>
    <w:p w:rsidR="00056B7C" w:rsidRDefault="00056B7C" w:rsidP="00342D12">
      <w:pPr>
        <w:pStyle w:val="3"/>
        <w:numPr>
          <w:ilvl w:val="2"/>
          <w:numId w:val="20"/>
        </w:numPr>
      </w:pPr>
      <w:bookmarkStart w:id="1537" w:name="_Toc310611788"/>
      <w:bookmarkStart w:id="1538" w:name="_Toc311051136"/>
      <w:r>
        <w:rPr>
          <w:rFonts w:hint="eastAsia"/>
        </w:rPr>
        <w:t>LED全世界以日本產量最大，臺灣第二，最近被韓國趕上。有幾個遇到困境的例子，例如，臺灣原規劃將LED外銷至波蘭，但最後還是不可行，關鍵在於成本，所以政府及各產業應該要有決心自各層面突破困境。</w:t>
      </w:r>
      <w:bookmarkEnd w:id="1537"/>
      <w:bookmarkEnd w:id="1538"/>
    </w:p>
    <w:p w:rsidR="00056B7C" w:rsidRDefault="00056B7C" w:rsidP="00342D12">
      <w:pPr>
        <w:pStyle w:val="3"/>
        <w:numPr>
          <w:ilvl w:val="2"/>
          <w:numId w:val="20"/>
        </w:numPr>
      </w:pPr>
      <w:bookmarkStart w:id="1539" w:name="_Toc310611789"/>
      <w:bookmarkStart w:id="1540" w:name="_Toc311051137"/>
      <w:r>
        <w:rPr>
          <w:rFonts w:hint="eastAsia"/>
        </w:rPr>
        <w:t>人才是所有產業發展的基礎，政府應重視人才的培育。</w:t>
      </w:r>
      <w:bookmarkEnd w:id="1539"/>
      <w:bookmarkEnd w:id="1540"/>
    </w:p>
    <w:p w:rsidR="00056B7C" w:rsidRDefault="00056B7C" w:rsidP="00342D12">
      <w:pPr>
        <w:pStyle w:val="3"/>
        <w:numPr>
          <w:ilvl w:val="2"/>
          <w:numId w:val="20"/>
        </w:numPr>
      </w:pPr>
      <w:bookmarkStart w:id="1541" w:name="_Toc310611790"/>
      <w:bookmarkStart w:id="1542" w:name="_Toc311051138"/>
      <w:r>
        <w:rPr>
          <w:rFonts w:hint="eastAsia"/>
        </w:rPr>
        <w:t>綠能產業首重政府政策的支持。1990年左右，德國即大力推動風能，20至30年前就走向「非核」，歐洲很積極推廣風能。目前就成本、效能方面而言，風能發電是最值得開發的項目。</w:t>
      </w:r>
      <w:bookmarkEnd w:id="1541"/>
      <w:bookmarkEnd w:id="1542"/>
    </w:p>
    <w:p w:rsidR="00056B7C" w:rsidRDefault="00056B7C" w:rsidP="00342D12">
      <w:pPr>
        <w:pStyle w:val="3"/>
        <w:numPr>
          <w:ilvl w:val="2"/>
          <w:numId w:val="20"/>
        </w:numPr>
      </w:pPr>
      <w:bookmarkStart w:id="1543" w:name="_Toc310611791"/>
      <w:bookmarkStart w:id="1544" w:name="_Toc311051139"/>
      <w:r>
        <w:rPr>
          <w:rFonts w:hint="eastAsia"/>
        </w:rPr>
        <w:t>中國大陸風力發電成長幅度很大，但裝置率並不等於發電力，其在技術上仍有很多障礙需克服，尤風力電廠設在西岸，但主要用電地區在內陸，輸送是</w:t>
      </w:r>
      <w:r>
        <w:rPr>
          <w:rFonts w:hint="eastAsia"/>
        </w:rPr>
        <w:lastRenderedPageBreak/>
        <w:t>很大的問題。</w:t>
      </w:r>
      <w:bookmarkEnd w:id="1543"/>
      <w:bookmarkEnd w:id="1544"/>
    </w:p>
    <w:p w:rsidR="00056B7C" w:rsidRDefault="00056B7C" w:rsidP="00342D12">
      <w:pPr>
        <w:pStyle w:val="3"/>
        <w:numPr>
          <w:ilvl w:val="2"/>
          <w:numId w:val="20"/>
        </w:numPr>
      </w:pPr>
      <w:bookmarkStart w:id="1545" w:name="_Toc310611792"/>
      <w:bookmarkStart w:id="1546" w:name="_Toc311051140"/>
      <w:r>
        <w:rPr>
          <w:rFonts w:hint="eastAsia"/>
        </w:rPr>
        <w:t>大陸曾收購印尼的天然氣廠；而臺灣自給自足的能源發展，看不到政府長遠的規劃。</w:t>
      </w:r>
      <w:bookmarkEnd w:id="1545"/>
      <w:bookmarkEnd w:id="1546"/>
    </w:p>
    <w:p w:rsidR="00056B7C" w:rsidRDefault="00056B7C" w:rsidP="00342D12">
      <w:pPr>
        <w:pStyle w:val="3"/>
        <w:numPr>
          <w:ilvl w:val="2"/>
          <w:numId w:val="20"/>
        </w:numPr>
      </w:pPr>
      <w:bookmarkStart w:id="1547" w:name="_Toc310611793"/>
      <w:bookmarkStart w:id="1548" w:name="_Toc311051141"/>
      <w:r>
        <w:rPr>
          <w:rFonts w:hint="eastAsia"/>
        </w:rPr>
        <w:t>中國大陸規定，工廠設立需達3</w:t>
      </w:r>
      <w:r w:rsidR="00614108">
        <w:rPr>
          <w:rFonts w:hint="eastAsia"/>
        </w:rPr>
        <w:t>％</w:t>
      </w:r>
      <w:r>
        <w:rPr>
          <w:rFonts w:hint="eastAsia"/>
        </w:rPr>
        <w:t>用電來自再生能源之標準，但只要再生能源相關裝置率達3</w:t>
      </w:r>
      <w:r w:rsidR="00614108">
        <w:rPr>
          <w:rFonts w:hint="eastAsia"/>
        </w:rPr>
        <w:t>％</w:t>
      </w:r>
      <w:r>
        <w:rPr>
          <w:rFonts w:hint="eastAsia"/>
        </w:rPr>
        <w:t>以上即可，不計發電效能。</w:t>
      </w:r>
      <w:bookmarkEnd w:id="1547"/>
      <w:bookmarkEnd w:id="1548"/>
    </w:p>
    <w:p w:rsidR="00056B7C" w:rsidRDefault="00056B7C" w:rsidP="00342D12">
      <w:pPr>
        <w:pStyle w:val="3"/>
        <w:numPr>
          <w:ilvl w:val="2"/>
          <w:numId w:val="20"/>
        </w:numPr>
      </w:pPr>
      <w:bookmarkStart w:id="1549" w:name="_Toc310611794"/>
      <w:bookmarkStart w:id="1550" w:name="_Toc311051142"/>
      <w:r>
        <w:rPr>
          <w:rFonts w:hint="eastAsia"/>
        </w:rPr>
        <w:t>全世界前15名風力機公司中，中國大陸占了7家。但中國大陸的隱憂在於品質，「可靠度」很重要。</w:t>
      </w:r>
      <w:bookmarkEnd w:id="1549"/>
      <w:bookmarkEnd w:id="1550"/>
    </w:p>
    <w:p w:rsidR="00056B7C" w:rsidRDefault="00056B7C" w:rsidP="00342D12">
      <w:pPr>
        <w:pStyle w:val="3"/>
        <w:numPr>
          <w:ilvl w:val="2"/>
          <w:numId w:val="20"/>
        </w:numPr>
      </w:pPr>
      <w:bookmarkStart w:id="1551" w:name="_Toc310611795"/>
      <w:bookmarkStart w:id="1552" w:name="_Toc311051143"/>
      <w:r>
        <w:rPr>
          <w:rFonts w:hint="eastAsia"/>
        </w:rPr>
        <w:t>瑞典地質主要為花崗岩，適合儲存核廢料。另此工程約需70年時間，可增加很多就業機會，此為該國支持此政策的重要原因。</w:t>
      </w:r>
      <w:bookmarkEnd w:id="1551"/>
      <w:bookmarkEnd w:id="1552"/>
    </w:p>
    <w:p w:rsidR="00056B7C" w:rsidRDefault="00056B7C" w:rsidP="00342D12">
      <w:pPr>
        <w:pStyle w:val="3"/>
        <w:numPr>
          <w:ilvl w:val="2"/>
          <w:numId w:val="20"/>
        </w:numPr>
      </w:pPr>
      <w:bookmarkStart w:id="1553" w:name="_Toc310611796"/>
      <w:bookmarkStart w:id="1554" w:name="_Toc311051144"/>
      <w:r>
        <w:rPr>
          <w:rFonts w:hint="eastAsia"/>
        </w:rPr>
        <w:t>臺灣東部、蘭嶼等地質屬於花崗岩，但係地震層板塊，不適合永久保存核廢料；金門或許適合，但最關鍵的問題還是民眾的支持與接受度。</w:t>
      </w:r>
      <w:bookmarkEnd w:id="1553"/>
      <w:bookmarkEnd w:id="1554"/>
    </w:p>
    <w:p w:rsidR="00056B7C" w:rsidRDefault="00056B7C" w:rsidP="00342D12">
      <w:pPr>
        <w:pStyle w:val="3"/>
        <w:numPr>
          <w:ilvl w:val="2"/>
          <w:numId w:val="20"/>
        </w:numPr>
      </w:pPr>
      <w:bookmarkStart w:id="1555" w:name="_Toc310611797"/>
      <w:bookmarkStart w:id="1556" w:name="_Toc311051145"/>
      <w:r>
        <w:rPr>
          <w:rFonts w:hint="eastAsia"/>
        </w:rPr>
        <w:t>此次日本核災問題，第一、設備老舊；第二、接縫管線的保護不周。目前拯救的困難及需考量處為，停工後硬體的折損及工程師的技術接軌。</w:t>
      </w:r>
      <w:bookmarkEnd w:id="1555"/>
      <w:bookmarkEnd w:id="1556"/>
    </w:p>
    <w:p w:rsidR="00056B7C" w:rsidRDefault="00056B7C" w:rsidP="00342D12">
      <w:pPr>
        <w:pStyle w:val="3"/>
        <w:numPr>
          <w:ilvl w:val="2"/>
          <w:numId w:val="20"/>
        </w:numPr>
      </w:pPr>
      <w:bookmarkStart w:id="1557" w:name="_Toc310611798"/>
      <w:bookmarkStart w:id="1558" w:name="_Toc311051146"/>
      <w:r>
        <w:rPr>
          <w:rFonts w:hint="eastAsia"/>
        </w:rPr>
        <w:t>臺灣要重視自己自足的能源發展：</w:t>
      </w:r>
      <w:bookmarkEnd w:id="1557"/>
      <w:bookmarkEnd w:id="1558"/>
    </w:p>
    <w:p w:rsidR="00056B7C" w:rsidRDefault="00056B7C" w:rsidP="00342D12">
      <w:pPr>
        <w:pStyle w:val="4"/>
        <w:numPr>
          <w:ilvl w:val="3"/>
          <w:numId w:val="20"/>
        </w:numPr>
      </w:pPr>
      <w:r>
        <w:rPr>
          <w:rFonts w:hint="eastAsia"/>
        </w:rPr>
        <w:t>風力發電積極推廣可達10GW，相當於核一、二及三廠之發電量。</w:t>
      </w:r>
    </w:p>
    <w:p w:rsidR="00056B7C" w:rsidRDefault="00056B7C" w:rsidP="00342D12">
      <w:pPr>
        <w:pStyle w:val="4"/>
        <w:numPr>
          <w:ilvl w:val="3"/>
          <w:numId w:val="20"/>
        </w:numPr>
      </w:pPr>
      <w:r>
        <w:rPr>
          <w:rFonts w:hint="eastAsia"/>
        </w:rPr>
        <w:t>太陽能發電部分，可利用不再從事耕作之農地，據統計有10萬公頃，若利用其中4萬公頃，大約可產400億度的電。</w:t>
      </w:r>
    </w:p>
    <w:p w:rsidR="00056B7C" w:rsidRDefault="00056B7C" w:rsidP="00342D12">
      <w:pPr>
        <w:pStyle w:val="4"/>
        <w:numPr>
          <w:ilvl w:val="3"/>
          <w:numId w:val="20"/>
        </w:numPr>
      </w:pPr>
      <w:r>
        <w:rPr>
          <w:rFonts w:hint="eastAsia"/>
        </w:rPr>
        <w:t>生質能部分，可在國外生產，再運回臺灣。</w:t>
      </w:r>
    </w:p>
    <w:p w:rsidR="00056B7C" w:rsidRDefault="00056B7C" w:rsidP="00342D12">
      <w:pPr>
        <w:pStyle w:val="4"/>
        <w:numPr>
          <w:ilvl w:val="3"/>
          <w:numId w:val="20"/>
        </w:numPr>
      </w:pPr>
      <w:r>
        <w:rPr>
          <w:rFonts w:hint="eastAsia"/>
        </w:rPr>
        <w:t>地熱亦有開發潛能。</w:t>
      </w:r>
    </w:p>
    <w:p w:rsidR="00056B7C" w:rsidRDefault="00056B7C" w:rsidP="00342D12">
      <w:pPr>
        <w:pStyle w:val="3"/>
        <w:numPr>
          <w:ilvl w:val="2"/>
          <w:numId w:val="20"/>
        </w:numPr>
      </w:pPr>
      <w:bookmarkStart w:id="1559" w:name="_Toc310611799"/>
      <w:bookmarkStart w:id="1560" w:name="_Toc311051147"/>
      <w:r>
        <w:rPr>
          <w:rFonts w:hint="eastAsia"/>
        </w:rPr>
        <w:t>臺灣電價便宜，影響國人裝置太陽能設備之意願。但應重視太陽能之技術研發，降低裝置成本，以增加國人裝置之意願。</w:t>
      </w:r>
      <w:bookmarkEnd w:id="1559"/>
      <w:bookmarkEnd w:id="1560"/>
    </w:p>
    <w:p w:rsidR="00056B7C" w:rsidRDefault="00056B7C" w:rsidP="00342D12">
      <w:pPr>
        <w:pStyle w:val="3"/>
        <w:numPr>
          <w:ilvl w:val="2"/>
          <w:numId w:val="20"/>
        </w:numPr>
      </w:pPr>
      <w:bookmarkStart w:id="1561" w:name="_Toc310611800"/>
      <w:bookmarkStart w:id="1562" w:name="_Toc311051148"/>
      <w:r>
        <w:rPr>
          <w:rFonts w:hint="eastAsia"/>
        </w:rPr>
        <w:t>水力發電，臺灣河川短，且不是時常有雨水，故經濟效益不大。</w:t>
      </w:r>
      <w:bookmarkEnd w:id="1561"/>
      <w:bookmarkEnd w:id="1562"/>
    </w:p>
    <w:p w:rsidR="00056B7C" w:rsidRDefault="00056B7C" w:rsidP="00342D12">
      <w:pPr>
        <w:pStyle w:val="3"/>
        <w:numPr>
          <w:ilvl w:val="2"/>
          <w:numId w:val="20"/>
        </w:numPr>
      </w:pPr>
      <w:bookmarkStart w:id="1563" w:name="_Toc310611801"/>
      <w:bookmarkStart w:id="1564" w:name="_Toc311051149"/>
      <w:r>
        <w:rPr>
          <w:rFonts w:hint="eastAsia"/>
        </w:rPr>
        <w:lastRenderedPageBreak/>
        <w:t>臺灣已與大陸簽訂制定相同規格之產品，另電動車之電池部分，工研院刻正與大陸科技部研討中。</w:t>
      </w:r>
      <w:bookmarkEnd w:id="1563"/>
      <w:bookmarkEnd w:id="1564"/>
    </w:p>
    <w:p w:rsidR="00056B7C" w:rsidRDefault="00056B7C" w:rsidP="00342D12">
      <w:pPr>
        <w:pStyle w:val="3"/>
        <w:numPr>
          <w:ilvl w:val="2"/>
          <w:numId w:val="20"/>
        </w:numPr>
      </w:pPr>
      <w:bookmarkStart w:id="1565" w:name="_Toc310611802"/>
      <w:bookmarkStart w:id="1566" w:name="_Toc311051150"/>
      <w:r>
        <w:rPr>
          <w:rFonts w:hint="eastAsia"/>
        </w:rPr>
        <w:t>臺灣太陽能產業產能是全世界第2大，但都以外銷為主，等於將</w:t>
      </w:r>
      <w:r w:rsidR="00150AF3">
        <w:rPr>
          <w:rFonts w:hint="eastAsia"/>
        </w:rPr>
        <w:t>CO</w:t>
      </w:r>
      <w:r w:rsidR="00150AF3" w:rsidRPr="008D5748">
        <w:rPr>
          <w:rFonts w:hint="eastAsia"/>
        </w:rPr>
        <w:t>2</w:t>
      </w:r>
      <w:r>
        <w:rPr>
          <w:rFonts w:hint="eastAsia"/>
        </w:rPr>
        <w:t>留在臺灣，與「永續能源政策綱領」等相關政策相違背。</w:t>
      </w:r>
      <w:bookmarkEnd w:id="1565"/>
      <w:bookmarkEnd w:id="1566"/>
    </w:p>
    <w:p w:rsidR="00056B7C" w:rsidRDefault="00056B7C" w:rsidP="00342D12">
      <w:pPr>
        <w:pStyle w:val="3"/>
        <w:numPr>
          <w:ilvl w:val="2"/>
          <w:numId w:val="20"/>
        </w:numPr>
      </w:pPr>
      <w:bookmarkStart w:id="1567" w:name="_Toc310611803"/>
      <w:bookmarkStart w:id="1568" w:name="_Toc311051151"/>
      <w:r>
        <w:rPr>
          <w:rFonts w:hint="eastAsia"/>
        </w:rPr>
        <w:t>以目前風力發電之推行進度，並無法達成政策目標。</w:t>
      </w:r>
      <w:bookmarkEnd w:id="1567"/>
      <w:bookmarkEnd w:id="1568"/>
    </w:p>
    <w:p w:rsidR="00056B7C" w:rsidRDefault="00056B7C" w:rsidP="00342D12">
      <w:pPr>
        <w:pStyle w:val="3"/>
        <w:numPr>
          <w:ilvl w:val="2"/>
          <w:numId w:val="20"/>
        </w:numPr>
      </w:pPr>
      <w:bookmarkStart w:id="1569" w:name="_Toc310611804"/>
      <w:bookmarkStart w:id="1570" w:name="_Toc311051152"/>
      <w:r>
        <w:rPr>
          <w:rFonts w:hint="eastAsia"/>
        </w:rPr>
        <w:t>電價應要合理化，建議修改電業法。</w:t>
      </w:r>
      <w:bookmarkEnd w:id="1569"/>
      <w:bookmarkEnd w:id="1570"/>
    </w:p>
    <w:p w:rsidR="00505FDC" w:rsidRDefault="00056B7C" w:rsidP="00505FDC">
      <w:pPr>
        <w:pStyle w:val="3"/>
        <w:numPr>
          <w:ilvl w:val="2"/>
          <w:numId w:val="20"/>
        </w:numPr>
      </w:pPr>
      <w:bookmarkStart w:id="1571" w:name="_Toc310611805"/>
      <w:bookmarkStart w:id="1572" w:name="_Toc311051153"/>
      <w:r>
        <w:rPr>
          <w:rFonts w:hint="eastAsia"/>
        </w:rPr>
        <w:t>大陸再生能源之規劃，大幅超越臺灣。政府須能洞燭先機，創造整體環境。</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1116"/>
      <w:bookmarkEnd w:id="1571"/>
      <w:bookmarkEnd w:id="1572"/>
    </w:p>
    <w:sectPr w:rsidR="00505FDC" w:rsidSect="00C677EE">
      <w:footerReference w:type="default" r:id="rId153"/>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B6A" w:rsidRDefault="00820B6A">
      <w:r>
        <w:separator/>
      </w:r>
    </w:p>
  </w:endnote>
  <w:endnote w:type="continuationSeparator" w:id="0">
    <w:p w:rsidR="00820B6A" w:rsidRDefault="00820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1" w:subsetted="1" w:fontKey="{F8B16AB4-4276-451D-824C-1CD2F1282A57}"/>
    <w:embedBold r:id="rId2" w:subsetted="1" w:fontKey="{E17E5F69-59A2-46DB-B747-E1C69D4D8B1C}"/>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embedRegular r:id="rId3" w:fontKey="{7FD4FE7F-7BD5-450E-B314-140ECB69F202}"/>
    <w:embedBold r:id="rId4" w:fontKey="{B1CB4E83-354B-4F84-A0F1-0D2C6C4AB9C9}"/>
  </w:font>
  <w:font w:name="Cambria">
    <w:panose1 w:val="02040503050406030204"/>
    <w:charset w:val="00"/>
    <w:family w:val="roman"/>
    <w:pitch w:val="variable"/>
    <w:sig w:usb0="E00002FF" w:usb1="400004FF" w:usb2="00000000" w:usb3="00000000" w:csb0="0000019F" w:csb1="00000000"/>
    <w:embedRegular r:id="rId5" w:fontKey="{90DAF0A2-A998-4440-A040-FCA6442290CF}"/>
    <w:embedBold r:id="rId6" w:fontKey="{770FD41D-A4E0-40B5-89DE-CEF5C23A2802}"/>
  </w:font>
  <w:font w:name="華康中明體">
    <w:charset w:val="88"/>
    <w:family w:val="modern"/>
    <w:pitch w:val="fixed"/>
    <w:sig w:usb0="00000001" w:usb1="08080000" w:usb2="00000010" w:usb3="00000000" w:csb0="00100000" w:csb1="00000000"/>
  </w:font>
  <w:font w:name="Gungsuh">
    <w:altName w:val="Arial Unicode MS"/>
    <w:charset w:val="81"/>
    <w:family w:val="roman"/>
    <w:pitch w:val="variable"/>
    <w:sig w:usb0="00000000" w:usb1="69D77CFB" w:usb2="00000030" w:usb3="00000000" w:csb0="0008009F" w:csb1="00000000"/>
  </w:font>
  <w:font w:name="DFHei-Md-HK-BF">
    <w:altName w:val="Arial Unicode MS"/>
    <w:panose1 w:val="00000000000000000000"/>
    <w:charset w:val="88"/>
    <w:family w:val="auto"/>
    <w:notTrueType/>
    <w:pitch w:val="default"/>
    <w:sig w:usb0="00000001" w:usb1="08080000" w:usb2="00000010" w:usb3="00000000" w:csb0="00100000" w:csb1="00000000"/>
  </w:font>
  <w:font w:name="DFHei-Bd-HK-BF">
    <w:altName w:val="Arial Unicode MS"/>
    <w:panose1 w:val="00000000000000000000"/>
    <w:charset w:val="88"/>
    <w:family w:val="auto"/>
    <w:notTrueType/>
    <w:pitch w:val="default"/>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embedRegular r:id="rId7" w:subsetted="1" w:fontKey="{70456079-1BC9-4220-8BCA-067DD7F7DE23}"/>
    <w:embedBold r:id="rId8" w:subsetted="1" w:fontKey="{99F9BF8C-50D9-4552-86BE-762B604F987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799" w:rsidRDefault="00320166">
    <w:pPr>
      <w:pStyle w:val="af1"/>
      <w:framePr w:wrap="around" w:vAnchor="text" w:hAnchor="margin" w:xAlign="center" w:y="1"/>
      <w:rPr>
        <w:rStyle w:val="aa"/>
      </w:rPr>
    </w:pPr>
    <w:r>
      <w:rPr>
        <w:rStyle w:val="aa"/>
      </w:rPr>
      <w:fldChar w:fldCharType="begin"/>
    </w:r>
    <w:r w:rsidR="00A23799">
      <w:rPr>
        <w:rStyle w:val="aa"/>
      </w:rPr>
      <w:instrText xml:space="preserve">PAGE  </w:instrText>
    </w:r>
    <w:r>
      <w:rPr>
        <w:rStyle w:val="aa"/>
      </w:rPr>
      <w:fldChar w:fldCharType="end"/>
    </w:r>
  </w:p>
  <w:p w:rsidR="00A23799" w:rsidRDefault="00A23799">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799" w:rsidRDefault="00320166" w:rsidP="00CF7086">
    <w:pPr>
      <w:pStyle w:val="af1"/>
      <w:framePr w:w="744" w:h="456" w:hRule="exact" w:wrap="around" w:vAnchor="text" w:hAnchor="page" w:x="5776" w:y="-182"/>
      <w:rPr>
        <w:rStyle w:val="aa"/>
        <w:rFonts w:ascii="Arial" w:hAnsi="Arial" w:cs="Arial"/>
        <w:sz w:val="24"/>
      </w:rPr>
    </w:pPr>
    <w:r>
      <w:rPr>
        <w:rStyle w:val="aa"/>
        <w:rFonts w:ascii="Arial" w:hAnsi="Arial" w:cs="Arial"/>
        <w:sz w:val="24"/>
      </w:rPr>
      <w:fldChar w:fldCharType="begin"/>
    </w:r>
    <w:r w:rsidR="00A23799">
      <w:rPr>
        <w:rStyle w:val="aa"/>
        <w:rFonts w:ascii="Arial" w:hAnsi="Arial" w:cs="Arial"/>
        <w:sz w:val="24"/>
      </w:rPr>
      <w:instrText xml:space="preserve">PAGE  </w:instrText>
    </w:r>
    <w:r>
      <w:rPr>
        <w:rStyle w:val="aa"/>
        <w:rFonts w:ascii="Arial" w:hAnsi="Arial" w:cs="Arial"/>
        <w:sz w:val="24"/>
      </w:rPr>
      <w:fldChar w:fldCharType="separate"/>
    </w:r>
    <w:r w:rsidR="009143C9">
      <w:rPr>
        <w:rStyle w:val="aa"/>
        <w:rFonts w:ascii="Arial" w:hAnsi="Arial" w:cs="Arial"/>
        <w:noProof/>
        <w:sz w:val="24"/>
      </w:rPr>
      <w:t>XVIII</w:t>
    </w:r>
    <w:r>
      <w:rPr>
        <w:rStyle w:val="aa"/>
        <w:rFonts w:ascii="Arial" w:hAnsi="Arial" w:cs="Arial"/>
        <w:sz w:val="24"/>
      </w:rPr>
      <w:fldChar w:fldCharType="end"/>
    </w:r>
  </w:p>
  <w:p w:rsidR="00A23799" w:rsidRDefault="00A23799">
    <w:pPr>
      <w:framePr w:wrap="auto" w:hAnchor="text" w:y="-955"/>
      <w:ind w:left="640" w:right="360" w:firstLine="448"/>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799" w:rsidRDefault="00A23799" w:rsidP="000045F8">
    <w:pPr>
      <w:pStyle w:val="af1"/>
      <w:framePr w:w="930" w:wrap="around" w:vAnchor="text" w:hAnchor="page" w:x="5737" w:y="103"/>
      <w:rPr>
        <w:rStyle w:val="aa"/>
        <w:sz w:val="24"/>
      </w:rPr>
    </w:pPr>
    <w:r>
      <w:rPr>
        <w:rStyle w:val="aa"/>
        <w:rFonts w:hint="eastAsia"/>
        <w:sz w:val="24"/>
      </w:rPr>
      <w:t>第</w:t>
    </w:r>
    <w:r w:rsidR="00320166">
      <w:rPr>
        <w:rStyle w:val="aa"/>
        <w:sz w:val="24"/>
      </w:rPr>
      <w:fldChar w:fldCharType="begin"/>
    </w:r>
    <w:r>
      <w:rPr>
        <w:rStyle w:val="aa"/>
        <w:sz w:val="24"/>
      </w:rPr>
      <w:instrText xml:space="preserve">PAGE  </w:instrText>
    </w:r>
    <w:r w:rsidR="00320166">
      <w:rPr>
        <w:rStyle w:val="aa"/>
        <w:sz w:val="24"/>
      </w:rPr>
      <w:fldChar w:fldCharType="separate"/>
    </w:r>
    <w:r w:rsidR="009143C9">
      <w:rPr>
        <w:rStyle w:val="aa"/>
        <w:noProof/>
        <w:sz w:val="24"/>
      </w:rPr>
      <w:t>269</w:t>
    </w:r>
    <w:r w:rsidR="00320166">
      <w:rPr>
        <w:rStyle w:val="aa"/>
        <w:sz w:val="24"/>
      </w:rPr>
      <w:fldChar w:fldCharType="end"/>
    </w:r>
    <w:r>
      <w:rPr>
        <w:rStyle w:val="aa"/>
        <w:rFonts w:hint="eastAsia"/>
        <w:sz w:val="24"/>
      </w:rPr>
      <w:t>頁</w:t>
    </w:r>
  </w:p>
  <w:p w:rsidR="00A23799" w:rsidRDefault="00A2379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B6A" w:rsidRDefault="00820B6A">
      <w:r>
        <w:separator/>
      </w:r>
    </w:p>
  </w:footnote>
  <w:footnote w:type="continuationSeparator" w:id="0">
    <w:p w:rsidR="00820B6A" w:rsidRDefault="00820B6A">
      <w:r>
        <w:continuationSeparator/>
      </w:r>
    </w:p>
  </w:footnote>
  <w:footnote w:id="1">
    <w:p w:rsidR="00A23799" w:rsidRPr="0062173B" w:rsidRDefault="00A23799" w:rsidP="00A96B3D">
      <w:pPr>
        <w:pStyle w:val="af4"/>
        <w:spacing w:line="240" w:lineRule="exact"/>
        <w:ind w:left="167" w:hangingChars="76" w:hanging="167"/>
        <w:jc w:val="both"/>
        <w:rPr>
          <w:spacing w:val="-4"/>
        </w:rPr>
      </w:pPr>
      <w:r w:rsidRPr="0062173B">
        <w:rPr>
          <w:rStyle w:val="af6"/>
          <w:spacing w:val="-4"/>
        </w:rPr>
        <w:footnoteRef/>
      </w:r>
      <w:r w:rsidRPr="0062173B">
        <w:rPr>
          <w:spacing w:val="-4"/>
        </w:rPr>
        <w:t xml:space="preserve"> </w:t>
      </w:r>
      <w:r w:rsidRPr="0062173B">
        <w:rPr>
          <w:rFonts w:hint="eastAsia"/>
          <w:spacing w:val="-4"/>
        </w:rPr>
        <w:t>能源有國內外學者分別謂之「產生外界活動力之能力」、「完成工作的能力」、「做工的能力」、「對物體產生移動的能力」、「作功的大小」、「產生能的來源」或「較集中含有能量的物體，可直接或間接經由轉換提供給人類所需要生存的光、熱、動力等任何形式能量的載能體資源。」我國法規的定義則按能源管理法第</w:t>
      </w:r>
      <w:r w:rsidRPr="0062173B">
        <w:rPr>
          <w:rFonts w:hint="eastAsia"/>
          <w:spacing w:val="-4"/>
        </w:rPr>
        <w:t>2</w:t>
      </w:r>
      <w:r w:rsidRPr="0062173B">
        <w:rPr>
          <w:rFonts w:hint="eastAsia"/>
          <w:spacing w:val="-4"/>
        </w:rPr>
        <w:t>條：「本法所稱能源如左：一、石油及其產品。二、煤炭及其產品。三、天然氣。四、核子燃料。五、電能。六、其他經中央主管機關指定為能源者。」；地質法第</w:t>
      </w:r>
      <w:r w:rsidRPr="0062173B">
        <w:rPr>
          <w:rFonts w:hint="eastAsia"/>
          <w:spacing w:val="-4"/>
        </w:rPr>
        <w:t>3</w:t>
      </w:r>
      <w:r w:rsidRPr="0062173B">
        <w:rPr>
          <w:rFonts w:hint="eastAsia"/>
          <w:spacing w:val="-4"/>
        </w:rPr>
        <w:t>條第</w:t>
      </w:r>
      <w:r w:rsidRPr="0062173B">
        <w:rPr>
          <w:rFonts w:hint="eastAsia"/>
          <w:spacing w:val="-4"/>
        </w:rPr>
        <w:t>1</w:t>
      </w:r>
      <w:r w:rsidRPr="0062173B">
        <w:rPr>
          <w:rFonts w:hint="eastAsia"/>
          <w:spacing w:val="-4"/>
        </w:rPr>
        <w:t>項第</w:t>
      </w:r>
      <w:r w:rsidRPr="0062173B">
        <w:rPr>
          <w:rFonts w:hint="eastAsia"/>
          <w:spacing w:val="-4"/>
        </w:rPr>
        <w:t>4</w:t>
      </w:r>
      <w:r w:rsidRPr="0062173B">
        <w:rPr>
          <w:rFonts w:hint="eastAsia"/>
          <w:spacing w:val="-4"/>
        </w:rPr>
        <w:t>款：「資源地質調查：指與能源、礦產、土石材料、地表水、地下水及其他與資源有關之地質調查」。</w:t>
      </w:r>
    </w:p>
  </w:footnote>
  <w:footnote w:id="2">
    <w:p w:rsidR="00A23799" w:rsidRPr="0062173B" w:rsidRDefault="00A23799" w:rsidP="0062173B">
      <w:pPr>
        <w:pStyle w:val="af4"/>
        <w:spacing w:line="240" w:lineRule="exact"/>
        <w:ind w:left="181" w:hangingChars="82" w:hanging="181"/>
        <w:jc w:val="both"/>
        <w:rPr>
          <w:spacing w:val="-4"/>
        </w:rPr>
      </w:pPr>
      <w:r w:rsidRPr="0062173B">
        <w:rPr>
          <w:rStyle w:val="af6"/>
          <w:spacing w:val="-4"/>
        </w:rPr>
        <w:footnoteRef/>
      </w:r>
      <w:r w:rsidRPr="0062173B">
        <w:rPr>
          <w:spacing w:val="-4"/>
        </w:rPr>
        <w:t xml:space="preserve"> </w:t>
      </w:r>
      <w:r w:rsidRPr="0062173B">
        <w:rPr>
          <w:rFonts w:hint="eastAsia"/>
          <w:spacing w:val="-4"/>
        </w:rPr>
        <w:t>我國進口能源占總能源供給比例，自</w:t>
      </w:r>
      <w:r w:rsidRPr="0062173B">
        <w:rPr>
          <w:rFonts w:hint="eastAsia"/>
          <w:spacing w:val="-4"/>
        </w:rPr>
        <w:t>89</w:t>
      </w:r>
      <w:r w:rsidRPr="0062173B">
        <w:rPr>
          <w:rFonts w:hint="eastAsia"/>
          <w:spacing w:val="-4"/>
        </w:rPr>
        <w:t>年之</w:t>
      </w:r>
      <w:r w:rsidRPr="0062173B">
        <w:rPr>
          <w:rFonts w:hint="eastAsia"/>
          <w:spacing w:val="-4"/>
        </w:rPr>
        <w:t>97.03</w:t>
      </w:r>
      <w:r w:rsidRPr="0062173B">
        <w:rPr>
          <w:rFonts w:hint="eastAsia"/>
          <w:spacing w:val="-4"/>
        </w:rPr>
        <w:t>％遞增至</w:t>
      </w:r>
      <w:r w:rsidRPr="0062173B">
        <w:rPr>
          <w:rFonts w:hint="eastAsia"/>
          <w:spacing w:val="-4"/>
        </w:rPr>
        <w:t>99</w:t>
      </w:r>
      <w:r w:rsidRPr="0062173B">
        <w:rPr>
          <w:rFonts w:hint="eastAsia"/>
          <w:spacing w:val="-4"/>
        </w:rPr>
        <w:t>年之</w:t>
      </w:r>
      <w:r w:rsidRPr="0062173B">
        <w:rPr>
          <w:rFonts w:hint="eastAsia"/>
          <w:spacing w:val="-4"/>
        </w:rPr>
        <w:t>99.39</w:t>
      </w:r>
      <w:r w:rsidRPr="0062173B">
        <w:rPr>
          <w:rFonts w:hint="eastAsia"/>
          <w:spacing w:val="-4"/>
        </w:rPr>
        <w:t>％，突顯我國為高度仰賴能源進口之國家，且我國能源對石油依存度約達</w:t>
      </w:r>
      <w:r w:rsidRPr="0062173B">
        <w:rPr>
          <w:rFonts w:hint="eastAsia"/>
          <w:spacing w:val="-4"/>
        </w:rPr>
        <w:t>5</w:t>
      </w:r>
      <w:r w:rsidRPr="0062173B">
        <w:rPr>
          <w:rFonts w:hint="eastAsia"/>
          <w:spacing w:val="-4"/>
        </w:rPr>
        <w:t>％，尤其對中東石油之依存度嚴重。資料來源：本院</w:t>
      </w:r>
      <w:r w:rsidRPr="0062173B">
        <w:rPr>
          <w:rFonts w:hint="eastAsia"/>
          <w:spacing w:val="-4"/>
        </w:rPr>
        <w:t>100</w:t>
      </w:r>
      <w:r w:rsidRPr="0062173B">
        <w:rPr>
          <w:rFonts w:hint="eastAsia"/>
          <w:spacing w:val="-4"/>
        </w:rPr>
        <w:t>年</w:t>
      </w:r>
      <w:r w:rsidRPr="0062173B">
        <w:rPr>
          <w:rFonts w:hint="eastAsia"/>
          <w:spacing w:val="-4"/>
        </w:rPr>
        <w:t>1</w:t>
      </w:r>
      <w:r w:rsidRPr="0062173B">
        <w:rPr>
          <w:rFonts w:hint="eastAsia"/>
          <w:spacing w:val="-4"/>
        </w:rPr>
        <w:t>月</w:t>
      </w:r>
      <w:r w:rsidRPr="0062173B">
        <w:rPr>
          <w:rFonts w:hint="eastAsia"/>
          <w:spacing w:val="-4"/>
        </w:rPr>
        <w:t>26</w:t>
      </w:r>
      <w:r w:rsidRPr="0062173B">
        <w:rPr>
          <w:rFonts w:hint="eastAsia"/>
          <w:spacing w:val="-4"/>
        </w:rPr>
        <w:t>日院臺調壹字第</w:t>
      </w:r>
      <w:r w:rsidRPr="0062173B">
        <w:rPr>
          <w:rFonts w:hint="eastAsia"/>
          <w:spacing w:val="-4"/>
        </w:rPr>
        <w:t>10008000290</w:t>
      </w:r>
      <w:r w:rsidRPr="0062173B">
        <w:rPr>
          <w:rFonts w:hint="eastAsia"/>
          <w:spacing w:val="-4"/>
        </w:rPr>
        <w:t>號函派查「政府推動能源安全政策有無未盡職責」乙案調查報告、能源局</w:t>
      </w:r>
      <w:r w:rsidRPr="0062173B">
        <w:rPr>
          <w:rFonts w:hint="eastAsia"/>
          <w:spacing w:val="-4"/>
        </w:rPr>
        <w:t>100</w:t>
      </w:r>
      <w:r w:rsidRPr="0062173B">
        <w:rPr>
          <w:rFonts w:hint="eastAsia"/>
          <w:spacing w:val="-4"/>
        </w:rPr>
        <w:t>年</w:t>
      </w:r>
      <w:r w:rsidRPr="0062173B">
        <w:rPr>
          <w:rFonts w:hint="eastAsia"/>
          <w:spacing w:val="-4"/>
        </w:rPr>
        <w:t>5</w:t>
      </w:r>
      <w:r w:rsidRPr="0062173B">
        <w:rPr>
          <w:rFonts w:hint="eastAsia"/>
          <w:spacing w:val="-4"/>
        </w:rPr>
        <w:t>月</w:t>
      </w:r>
      <w:r w:rsidRPr="0062173B">
        <w:rPr>
          <w:rFonts w:hint="eastAsia"/>
          <w:spacing w:val="-4"/>
        </w:rPr>
        <w:t>4</w:t>
      </w:r>
      <w:r w:rsidRPr="0062173B">
        <w:rPr>
          <w:rFonts w:hint="eastAsia"/>
          <w:spacing w:val="-4"/>
        </w:rPr>
        <w:t>日經能字第</w:t>
      </w:r>
      <w:r w:rsidRPr="0062173B">
        <w:rPr>
          <w:rFonts w:hint="eastAsia"/>
          <w:spacing w:val="-4"/>
        </w:rPr>
        <w:t>10002608010</w:t>
      </w:r>
      <w:r w:rsidRPr="0062173B">
        <w:rPr>
          <w:rFonts w:hint="eastAsia"/>
          <w:spacing w:val="-4"/>
        </w:rPr>
        <w:t>號函及其附件。</w:t>
      </w:r>
    </w:p>
  </w:footnote>
  <w:footnote w:id="3">
    <w:p w:rsidR="00A23799" w:rsidRPr="0062173B" w:rsidRDefault="00A23799" w:rsidP="0062173B">
      <w:pPr>
        <w:pStyle w:val="af4"/>
        <w:spacing w:line="240" w:lineRule="exact"/>
        <w:ind w:left="167" w:hangingChars="76" w:hanging="167"/>
        <w:jc w:val="both"/>
        <w:rPr>
          <w:spacing w:val="-4"/>
        </w:rPr>
      </w:pPr>
      <w:r w:rsidRPr="0062173B">
        <w:rPr>
          <w:rStyle w:val="af6"/>
          <w:spacing w:val="-4"/>
        </w:rPr>
        <w:footnoteRef/>
      </w:r>
      <w:r w:rsidRPr="0062173B">
        <w:rPr>
          <w:spacing w:val="-4"/>
        </w:rPr>
        <w:t xml:space="preserve"> </w:t>
      </w:r>
      <w:r w:rsidRPr="0062173B">
        <w:rPr>
          <w:rFonts w:hint="eastAsia"/>
          <w:spacing w:val="-4"/>
        </w:rPr>
        <w:t>工研院產業經濟與趨勢研究中心對綠色能源定義如下：藉由自然界的循環以產生源源不絕且不會造成環境污染的能源。一般而言，綠色能源包括太陽能、水力能、風力能、海洋能、地熱能、氫能及生質能，亦有人稱之再生能源。資料來源：能源局查復資料、行政院經濟建設委員會</w:t>
      </w:r>
      <w:r w:rsidRPr="0062173B">
        <w:rPr>
          <w:rFonts w:hint="eastAsia"/>
          <w:spacing w:val="-4"/>
        </w:rPr>
        <w:t>(</w:t>
      </w:r>
      <w:r w:rsidRPr="0062173B">
        <w:rPr>
          <w:rFonts w:hint="eastAsia"/>
          <w:spacing w:val="-4"/>
        </w:rPr>
        <w:t>下稱經建會</w:t>
      </w:r>
      <w:r w:rsidRPr="0062173B">
        <w:rPr>
          <w:rFonts w:hint="eastAsia"/>
          <w:spacing w:val="-4"/>
        </w:rPr>
        <w:t>)</w:t>
      </w:r>
      <w:r w:rsidRPr="0062173B">
        <w:rPr>
          <w:rFonts w:hint="eastAsia"/>
          <w:spacing w:val="-4"/>
        </w:rPr>
        <w:t>網站</w:t>
      </w:r>
      <w:r w:rsidRPr="0062173B">
        <w:rPr>
          <w:rFonts w:hint="eastAsia"/>
          <w:spacing w:val="-4"/>
          <w:sz w:val="16"/>
          <w:szCs w:val="16"/>
        </w:rPr>
        <w:t>(</w:t>
      </w:r>
      <w:r w:rsidRPr="0062173B">
        <w:rPr>
          <w:rFonts w:hint="eastAsia"/>
          <w:spacing w:val="-4"/>
          <w:sz w:val="16"/>
          <w:szCs w:val="16"/>
        </w:rPr>
        <w:t>網址：</w:t>
      </w:r>
      <w:hyperlink r:id="rId1" w:history="1">
        <w:r w:rsidRPr="0062173B">
          <w:rPr>
            <w:spacing w:val="-4"/>
            <w:sz w:val="16"/>
            <w:szCs w:val="16"/>
          </w:rPr>
          <w:t>http://www.cepd.gov.tw/m1.aspx?sNo=0012528</w:t>
        </w:r>
      </w:hyperlink>
      <w:r w:rsidRPr="0062173B">
        <w:rPr>
          <w:rFonts w:hint="eastAsia"/>
          <w:spacing w:val="-4"/>
          <w:sz w:val="16"/>
          <w:szCs w:val="16"/>
        </w:rPr>
        <w:t>)</w:t>
      </w:r>
      <w:r w:rsidRPr="0062173B">
        <w:rPr>
          <w:rFonts w:hint="eastAsia"/>
          <w:spacing w:val="-4"/>
        </w:rPr>
        <w:t>。</w:t>
      </w:r>
    </w:p>
  </w:footnote>
  <w:footnote w:id="4">
    <w:p w:rsidR="00A23799" w:rsidRPr="0062173B" w:rsidRDefault="00A23799" w:rsidP="0062173B">
      <w:pPr>
        <w:pStyle w:val="af4"/>
        <w:spacing w:line="240" w:lineRule="exact"/>
        <w:ind w:left="181" w:hangingChars="82" w:hanging="181"/>
        <w:jc w:val="both"/>
        <w:rPr>
          <w:spacing w:val="-4"/>
        </w:rPr>
      </w:pPr>
      <w:r w:rsidRPr="0062173B">
        <w:rPr>
          <w:rStyle w:val="af6"/>
          <w:spacing w:val="-4"/>
        </w:rPr>
        <w:footnoteRef/>
      </w:r>
      <w:r w:rsidRPr="0062173B">
        <w:rPr>
          <w:rFonts w:hint="eastAsia"/>
          <w:spacing w:val="-4"/>
        </w:rPr>
        <w:t xml:space="preserve"> </w:t>
      </w:r>
      <w:r w:rsidRPr="0062173B">
        <w:rPr>
          <w:rFonts w:hint="eastAsia"/>
          <w:spacing w:val="-4"/>
        </w:rPr>
        <w:t>永續發展謂：「能夠滿足當代的需要，且不致危害未來世代滿足其需要的發展」。資料來源：</w:t>
      </w:r>
      <w:r w:rsidRPr="0062173B">
        <w:rPr>
          <w:rFonts w:hint="eastAsia"/>
          <w:spacing w:val="-4"/>
        </w:rPr>
        <w:t>1987</w:t>
      </w:r>
      <w:r w:rsidRPr="0062173B">
        <w:rPr>
          <w:rFonts w:hint="eastAsia"/>
          <w:spacing w:val="-4"/>
        </w:rPr>
        <w:t>年聯合國第</w:t>
      </w:r>
      <w:r w:rsidRPr="0062173B">
        <w:rPr>
          <w:rFonts w:hint="eastAsia"/>
          <w:spacing w:val="-4"/>
        </w:rPr>
        <w:t>42</w:t>
      </w:r>
      <w:r w:rsidRPr="0062173B">
        <w:rPr>
          <w:rFonts w:hint="eastAsia"/>
          <w:spacing w:val="-4"/>
        </w:rPr>
        <w:t>屆大會「世界環境與發展委員會」發表「我們共同的未來」報告。</w:t>
      </w:r>
    </w:p>
  </w:footnote>
  <w:footnote w:id="5">
    <w:p w:rsidR="00A23799" w:rsidRPr="0062173B" w:rsidRDefault="00A23799" w:rsidP="0062173B">
      <w:pPr>
        <w:pStyle w:val="af4"/>
        <w:spacing w:line="240" w:lineRule="exact"/>
        <w:ind w:left="167" w:hangingChars="76" w:hanging="167"/>
        <w:jc w:val="both"/>
        <w:rPr>
          <w:spacing w:val="-4"/>
        </w:rPr>
      </w:pPr>
      <w:r w:rsidRPr="0062173B">
        <w:rPr>
          <w:rStyle w:val="af6"/>
          <w:spacing w:val="-4"/>
        </w:rPr>
        <w:footnoteRef/>
      </w:r>
      <w:r w:rsidRPr="0062173B">
        <w:rPr>
          <w:spacing w:val="-4"/>
        </w:rPr>
        <w:t xml:space="preserve"> </w:t>
      </w:r>
      <w:r w:rsidRPr="0062173B">
        <w:rPr>
          <w:rFonts w:hint="eastAsia"/>
          <w:spacing w:val="-4"/>
        </w:rPr>
        <w:t>本報告年份表示方式，如屬國內者，以民國表示；如屬國外或涉及全球事務者，則以西元表示。</w:t>
      </w:r>
    </w:p>
  </w:footnote>
  <w:footnote w:id="6">
    <w:p w:rsidR="00A23799" w:rsidRPr="00EC0BF4" w:rsidRDefault="00A23799" w:rsidP="00A96B3D">
      <w:pPr>
        <w:pStyle w:val="af4"/>
        <w:spacing w:line="240" w:lineRule="exact"/>
        <w:ind w:left="167" w:hangingChars="76" w:hanging="167"/>
        <w:jc w:val="both"/>
      </w:pPr>
      <w:r>
        <w:rPr>
          <w:rStyle w:val="af6"/>
        </w:rPr>
        <w:footnoteRef/>
      </w:r>
      <w:r>
        <w:rPr>
          <w:rFonts w:hint="eastAsia"/>
        </w:rPr>
        <w:t xml:space="preserve"> </w:t>
      </w:r>
      <w:r w:rsidRPr="00684638">
        <w:rPr>
          <w:rFonts w:hint="eastAsia"/>
          <w:spacing w:val="-8"/>
        </w:rPr>
        <w:t>聯合國環境規劃署</w:t>
      </w:r>
      <w:r w:rsidRPr="00684638">
        <w:rPr>
          <w:spacing w:val="-8"/>
        </w:rPr>
        <w:t>(</w:t>
      </w:r>
      <w:r w:rsidRPr="00184B60">
        <w:rPr>
          <w:spacing w:val="-8"/>
        </w:rPr>
        <w:t>United Nations Environment Programme</w:t>
      </w:r>
      <w:r>
        <w:rPr>
          <w:rFonts w:hint="eastAsia"/>
          <w:spacing w:val="-8"/>
        </w:rPr>
        <w:t>,</w:t>
      </w:r>
      <w:r>
        <w:rPr>
          <w:rFonts w:hint="eastAsia"/>
          <w:spacing w:val="-8"/>
        </w:rPr>
        <w:t>簡稱</w:t>
      </w:r>
      <w:r w:rsidRPr="00684638">
        <w:rPr>
          <w:spacing w:val="-8"/>
        </w:rPr>
        <w:t>UNEP</w:t>
      </w:r>
      <w:r>
        <w:rPr>
          <w:rFonts w:hint="eastAsia"/>
          <w:spacing w:val="-8"/>
        </w:rPr>
        <w:t>，下同</w:t>
      </w:r>
      <w:r w:rsidRPr="00684638">
        <w:rPr>
          <w:spacing w:val="-8"/>
        </w:rPr>
        <w:t>)</w:t>
      </w:r>
      <w:r w:rsidRPr="00684638">
        <w:rPr>
          <w:rFonts w:hint="eastAsia"/>
          <w:spacing w:val="-8"/>
        </w:rPr>
        <w:t>亦於</w:t>
      </w:r>
      <w:r w:rsidRPr="00684638">
        <w:rPr>
          <w:spacing w:val="-8"/>
        </w:rPr>
        <w:t>2009</w:t>
      </w:r>
      <w:r w:rsidRPr="00684638">
        <w:rPr>
          <w:rFonts w:hint="eastAsia"/>
          <w:spacing w:val="-8"/>
        </w:rPr>
        <w:t>年</w:t>
      </w:r>
      <w:r w:rsidRPr="00684638">
        <w:rPr>
          <w:spacing w:val="-8"/>
        </w:rPr>
        <w:t>2</w:t>
      </w:r>
      <w:r w:rsidRPr="00684638">
        <w:rPr>
          <w:rFonts w:hint="eastAsia"/>
          <w:spacing w:val="-8"/>
        </w:rPr>
        <w:t>月發表「全球綠色新政」</w:t>
      </w:r>
      <w:r w:rsidRPr="00684638">
        <w:rPr>
          <w:spacing w:val="-8"/>
        </w:rPr>
        <w:t>(Global Green New Deal)</w:t>
      </w:r>
      <w:r w:rsidRPr="00684638">
        <w:rPr>
          <w:rFonts w:hint="eastAsia"/>
          <w:spacing w:val="-8"/>
        </w:rPr>
        <w:t>報告，建議各國投入</w:t>
      </w:r>
      <w:r w:rsidRPr="00684638">
        <w:rPr>
          <w:spacing w:val="-8"/>
        </w:rPr>
        <w:t>GDP</w:t>
      </w:r>
      <w:r w:rsidRPr="00684638">
        <w:rPr>
          <w:rFonts w:hint="eastAsia"/>
          <w:spacing w:val="-8"/>
        </w:rPr>
        <w:t>的</w:t>
      </w:r>
      <w:r w:rsidRPr="00684638">
        <w:rPr>
          <w:spacing w:val="-8"/>
        </w:rPr>
        <w:t>1</w:t>
      </w:r>
      <w:r>
        <w:rPr>
          <w:spacing w:val="-8"/>
        </w:rPr>
        <w:t>％</w:t>
      </w:r>
      <w:r w:rsidRPr="00684638">
        <w:rPr>
          <w:spacing w:val="-8"/>
        </w:rPr>
        <w:t>(</w:t>
      </w:r>
      <w:r w:rsidRPr="00684638">
        <w:rPr>
          <w:rFonts w:hint="eastAsia"/>
          <w:spacing w:val="-8"/>
        </w:rPr>
        <w:t>約</w:t>
      </w:r>
      <w:r w:rsidRPr="00684638">
        <w:rPr>
          <w:spacing w:val="-8"/>
        </w:rPr>
        <w:t>7,500</w:t>
      </w:r>
      <w:r w:rsidRPr="00684638">
        <w:rPr>
          <w:rFonts w:hint="eastAsia"/>
          <w:spacing w:val="-8"/>
        </w:rPr>
        <w:t>億美元</w:t>
      </w:r>
      <w:r w:rsidRPr="00684638">
        <w:rPr>
          <w:spacing w:val="-8"/>
        </w:rPr>
        <w:t>)</w:t>
      </w:r>
      <w:r w:rsidRPr="00684638">
        <w:rPr>
          <w:rFonts w:hint="eastAsia"/>
          <w:spacing w:val="-8"/>
        </w:rPr>
        <w:t>帶動綠色科技發展。資料來源：經濟部加工出口區管理處</w:t>
      </w:r>
      <w:r w:rsidRPr="00684638">
        <w:rPr>
          <w:rFonts w:hint="eastAsia"/>
          <w:spacing w:val="-8"/>
        </w:rPr>
        <w:t>(</w:t>
      </w:r>
      <w:r w:rsidRPr="00684638">
        <w:rPr>
          <w:rFonts w:hint="eastAsia"/>
          <w:spacing w:val="-8"/>
        </w:rPr>
        <w:t>財團法人資訊工業策進會拓墣產業研究所</w:t>
      </w:r>
      <w:r w:rsidRPr="00684638">
        <w:rPr>
          <w:rFonts w:hint="eastAsia"/>
          <w:spacing w:val="-8"/>
        </w:rPr>
        <w:t>)</w:t>
      </w:r>
      <w:r w:rsidRPr="00684638">
        <w:rPr>
          <w:rFonts w:hint="eastAsia"/>
          <w:spacing w:val="-8"/>
        </w:rPr>
        <w:t>，從全球綠色產業發展趨勢看加工出口區發展機會與展望，</w:t>
      </w:r>
      <w:r w:rsidRPr="00684638">
        <w:rPr>
          <w:spacing w:val="-8"/>
        </w:rPr>
        <w:t>99</w:t>
      </w:r>
      <w:r w:rsidRPr="00684638">
        <w:rPr>
          <w:rFonts w:hint="eastAsia"/>
          <w:spacing w:val="-8"/>
        </w:rPr>
        <w:t>年</w:t>
      </w:r>
      <w:r w:rsidRPr="00684638">
        <w:rPr>
          <w:spacing w:val="-8"/>
        </w:rPr>
        <w:t>12</w:t>
      </w:r>
      <w:r w:rsidRPr="00684638">
        <w:rPr>
          <w:rFonts w:hint="eastAsia"/>
          <w:spacing w:val="-8"/>
        </w:rPr>
        <w:t>月。</w:t>
      </w:r>
    </w:p>
  </w:footnote>
  <w:footnote w:id="7">
    <w:p w:rsidR="00A23799" w:rsidRPr="00684638" w:rsidRDefault="00A23799" w:rsidP="00684638">
      <w:pPr>
        <w:pStyle w:val="af4"/>
        <w:spacing w:line="240" w:lineRule="exact"/>
      </w:pPr>
      <w:r>
        <w:rPr>
          <w:rStyle w:val="af6"/>
        </w:rPr>
        <w:footnoteRef/>
      </w:r>
      <w:r>
        <w:rPr>
          <w:rFonts w:hint="eastAsia"/>
        </w:rPr>
        <w:t xml:space="preserve"> </w:t>
      </w:r>
      <w:r w:rsidRPr="00684638">
        <w:rPr>
          <w:rFonts w:hint="eastAsia"/>
          <w:spacing w:val="-8"/>
        </w:rPr>
        <w:t>李科逸，智慧電網重要法制議題研析探討及因應，科技法律透析，第</w:t>
      </w:r>
      <w:r w:rsidRPr="00684638">
        <w:rPr>
          <w:rFonts w:hint="eastAsia"/>
          <w:spacing w:val="-8"/>
        </w:rPr>
        <w:t>8~10</w:t>
      </w:r>
      <w:r w:rsidRPr="00684638">
        <w:rPr>
          <w:rFonts w:hint="eastAsia"/>
          <w:spacing w:val="-8"/>
        </w:rPr>
        <w:t>頁，</w:t>
      </w:r>
      <w:r w:rsidRPr="00684638">
        <w:rPr>
          <w:rFonts w:hint="eastAsia"/>
          <w:spacing w:val="-8"/>
        </w:rPr>
        <w:t>98</w:t>
      </w:r>
      <w:r w:rsidRPr="00684638">
        <w:rPr>
          <w:rFonts w:hint="eastAsia"/>
          <w:spacing w:val="-8"/>
        </w:rPr>
        <w:t>年</w:t>
      </w:r>
      <w:r w:rsidRPr="00684638">
        <w:rPr>
          <w:rFonts w:hint="eastAsia"/>
          <w:spacing w:val="-8"/>
        </w:rPr>
        <w:t>10</w:t>
      </w:r>
      <w:r w:rsidRPr="00684638">
        <w:rPr>
          <w:rFonts w:hint="eastAsia"/>
          <w:spacing w:val="-8"/>
        </w:rPr>
        <w:t>月。</w:t>
      </w:r>
    </w:p>
  </w:footnote>
  <w:footnote w:id="8">
    <w:p w:rsidR="00A23799" w:rsidRPr="00184B60" w:rsidRDefault="00A23799" w:rsidP="00912272">
      <w:pPr>
        <w:pStyle w:val="af4"/>
        <w:spacing w:line="240" w:lineRule="exact"/>
        <w:ind w:left="141" w:hangingChars="64" w:hanging="141"/>
        <w:jc w:val="both"/>
        <w:rPr>
          <w:spacing w:val="-8"/>
        </w:rPr>
      </w:pPr>
      <w:r w:rsidRPr="00184B60">
        <w:rPr>
          <w:rStyle w:val="af6"/>
          <w:spacing w:val="-8"/>
        </w:rPr>
        <w:footnoteRef/>
      </w:r>
      <w:r w:rsidRPr="00184B60">
        <w:rPr>
          <w:rFonts w:hint="eastAsia"/>
          <w:spacing w:val="-8"/>
        </w:rPr>
        <w:t xml:space="preserve"> </w:t>
      </w:r>
      <w:r w:rsidRPr="00184B60">
        <w:rPr>
          <w:spacing w:val="-8"/>
        </w:rPr>
        <w:t>UNEP</w:t>
      </w:r>
      <w:r>
        <w:rPr>
          <w:rFonts w:hint="eastAsia"/>
          <w:spacing w:val="-8"/>
        </w:rPr>
        <w:t>於</w:t>
      </w:r>
      <w:r w:rsidRPr="00184B60">
        <w:rPr>
          <w:rFonts w:hint="eastAsia"/>
          <w:spacing w:val="-8"/>
        </w:rPr>
        <w:t>2009</w:t>
      </w:r>
      <w:r w:rsidRPr="00184B60">
        <w:rPr>
          <w:rFonts w:hint="eastAsia"/>
          <w:spacing w:val="-8"/>
        </w:rPr>
        <w:t>年</w:t>
      </w:r>
      <w:r w:rsidRPr="00184B60">
        <w:rPr>
          <w:rFonts w:hint="eastAsia"/>
          <w:spacing w:val="-8"/>
        </w:rPr>
        <w:t>4</w:t>
      </w:r>
      <w:r w:rsidRPr="00184B60">
        <w:rPr>
          <w:rFonts w:hint="eastAsia"/>
          <w:spacing w:val="-8"/>
        </w:rPr>
        <w:t>月初公布「全球綠色新政政策概要報告」，呼籲各國領導人實施綠色新政，在兩年內將全球國內生產總值的</w:t>
      </w:r>
      <w:r w:rsidRPr="00184B60">
        <w:rPr>
          <w:rFonts w:hint="eastAsia"/>
          <w:spacing w:val="-8"/>
        </w:rPr>
        <w:t>1</w:t>
      </w:r>
      <w:r w:rsidRPr="00184B60">
        <w:rPr>
          <w:rFonts w:hint="eastAsia"/>
          <w:spacing w:val="-8"/>
        </w:rPr>
        <w:t>％、約</w:t>
      </w:r>
      <w:r w:rsidRPr="00184B60">
        <w:rPr>
          <w:rFonts w:hint="eastAsia"/>
          <w:spacing w:val="-8"/>
        </w:rPr>
        <w:t>7500</w:t>
      </w:r>
      <w:r w:rsidRPr="00184B60">
        <w:rPr>
          <w:rFonts w:hint="eastAsia"/>
          <w:spacing w:val="-8"/>
        </w:rPr>
        <w:t>億美元投入發展風能、太陽能、地熱、生物質能源這些可再生能源等五個關鍵領域</w:t>
      </w:r>
      <w:r>
        <w:rPr>
          <w:rFonts w:hint="eastAsia"/>
          <w:spacing w:val="-8"/>
        </w:rPr>
        <w:t>。資料來源：</w:t>
      </w:r>
      <w:r w:rsidRPr="00184B60">
        <w:rPr>
          <w:rFonts w:hint="eastAsia"/>
          <w:spacing w:val="-8"/>
        </w:rPr>
        <w:t>綠能產業</w:t>
      </w:r>
      <w:r>
        <w:rPr>
          <w:rFonts w:hint="eastAsia"/>
          <w:spacing w:val="-8"/>
        </w:rPr>
        <w:t>—</w:t>
      </w:r>
      <w:r w:rsidRPr="00184B60">
        <w:rPr>
          <w:rFonts w:hint="eastAsia"/>
          <w:spacing w:val="-8"/>
        </w:rPr>
        <w:t>綠能產業蘊藏豐富商機，華商世界季刊，第</w:t>
      </w:r>
      <w:r w:rsidRPr="00184B60">
        <w:rPr>
          <w:rFonts w:hint="eastAsia"/>
          <w:spacing w:val="-8"/>
        </w:rPr>
        <w:t>5</w:t>
      </w:r>
      <w:r w:rsidRPr="00184B60">
        <w:rPr>
          <w:rFonts w:hint="eastAsia"/>
          <w:spacing w:val="-8"/>
        </w:rPr>
        <w:t>期，</w:t>
      </w:r>
      <w:r w:rsidRPr="00184B60">
        <w:rPr>
          <w:rFonts w:hint="eastAsia"/>
          <w:spacing w:val="-8"/>
        </w:rPr>
        <w:t>99</w:t>
      </w:r>
      <w:r w:rsidRPr="00184B60">
        <w:rPr>
          <w:rFonts w:hint="eastAsia"/>
          <w:spacing w:val="-8"/>
        </w:rPr>
        <w:t>年</w:t>
      </w:r>
      <w:r w:rsidRPr="00184B60">
        <w:rPr>
          <w:rFonts w:hint="eastAsia"/>
          <w:spacing w:val="-8"/>
        </w:rPr>
        <w:t>1</w:t>
      </w:r>
      <w:r w:rsidRPr="00184B60">
        <w:rPr>
          <w:rFonts w:hint="eastAsia"/>
          <w:spacing w:val="-8"/>
        </w:rPr>
        <w:t>月。</w:t>
      </w:r>
    </w:p>
  </w:footnote>
  <w:footnote w:id="9">
    <w:p w:rsidR="00A23799" w:rsidRPr="009975CF" w:rsidRDefault="00A23799" w:rsidP="00912272">
      <w:pPr>
        <w:pStyle w:val="af4"/>
        <w:spacing w:line="240" w:lineRule="exact"/>
        <w:ind w:left="196" w:hangingChars="89" w:hanging="196"/>
        <w:jc w:val="both"/>
        <w:rPr>
          <w:spacing w:val="-8"/>
        </w:rPr>
      </w:pPr>
      <w:r w:rsidRPr="009975CF">
        <w:rPr>
          <w:rStyle w:val="af6"/>
          <w:spacing w:val="-8"/>
        </w:rPr>
        <w:footnoteRef/>
      </w:r>
      <w:r w:rsidRPr="009975CF">
        <w:rPr>
          <w:spacing w:val="-8"/>
        </w:rPr>
        <w:t xml:space="preserve"> </w:t>
      </w:r>
      <w:r w:rsidRPr="009975CF">
        <w:rPr>
          <w:rFonts w:hint="eastAsia"/>
          <w:spacing w:val="-8"/>
        </w:rPr>
        <w:t>日本在</w:t>
      </w:r>
      <w:r>
        <w:rPr>
          <w:rFonts w:hint="eastAsia"/>
          <w:spacing w:val="-8"/>
        </w:rPr>
        <w:t>臺北</w:t>
      </w:r>
      <w:r w:rsidRPr="009975CF">
        <w:rPr>
          <w:rFonts w:hint="eastAsia"/>
          <w:spacing w:val="-8"/>
        </w:rPr>
        <w:t>時間</w:t>
      </w:r>
      <w:r>
        <w:rPr>
          <w:rFonts w:hint="eastAsia"/>
          <w:spacing w:val="-8"/>
        </w:rPr>
        <w:t>100</w:t>
      </w:r>
      <w:r>
        <w:rPr>
          <w:rFonts w:hint="eastAsia"/>
          <w:spacing w:val="-8"/>
        </w:rPr>
        <w:t>年</w:t>
      </w:r>
      <w:r w:rsidRPr="009975CF">
        <w:rPr>
          <w:rFonts w:hint="eastAsia"/>
          <w:spacing w:val="-8"/>
        </w:rPr>
        <w:t>3</w:t>
      </w:r>
      <w:r w:rsidRPr="009975CF">
        <w:rPr>
          <w:rFonts w:hint="eastAsia"/>
          <w:spacing w:val="-8"/>
        </w:rPr>
        <w:t>月</w:t>
      </w:r>
      <w:r w:rsidRPr="009975CF">
        <w:rPr>
          <w:rFonts w:hint="eastAsia"/>
          <w:spacing w:val="-8"/>
        </w:rPr>
        <w:t>11</w:t>
      </w:r>
      <w:r w:rsidRPr="009975CF">
        <w:rPr>
          <w:rFonts w:hint="eastAsia"/>
          <w:spacing w:val="-8"/>
        </w:rPr>
        <w:t>日下午</w:t>
      </w:r>
      <w:r w:rsidRPr="009975CF">
        <w:rPr>
          <w:rFonts w:hint="eastAsia"/>
          <w:spacing w:val="-8"/>
        </w:rPr>
        <w:t>1</w:t>
      </w:r>
      <w:r w:rsidRPr="009975CF">
        <w:rPr>
          <w:rFonts w:hint="eastAsia"/>
          <w:spacing w:val="-8"/>
        </w:rPr>
        <w:t>點</w:t>
      </w:r>
      <w:r w:rsidRPr="009975CF">
        <w:rPr>
          <w:rFonts w:hint="eastAsia"/>
          <w:spacing w:val="-8"/>
        </w:rPr>
        <w:t>46</w:t>
      </w:r>
      <w:r w:rsidRPr="009975CF">
        <w:rPr>
          <w:rFonts w:hint="eastAsia"/>
          <w:spacing w:val="-8"/>
        </w:rPr>
        <w:t>分發生規模</w:t>
      </w:r>
      <w:r w:rsidRPr="009975CF">
        <w:rPr>
          <w:rFonts w:hint="eastAsia"/>
          <w:spacing w:val="-8"/>
        </w:rPr>
        <w:t>9.0</w:t>
      </w:r>
      <w:r w:rsidRPr="009975CF">
        <w:rPr>
          <w:rFonts w:hint="eastAsia"/>
          <w:spacing w:val="-8"/>
        </w:rPr>
        <w:t>之大地震，震央位於</w:t>
      </w:r>
      <w:r>
        <w:rPr>
          <w:rFonts w:hint="eastAsia"/>
          <w:spacing w:val="-8"/>
        </w:rPr>
        <w:t>該國</w:t>
      </w:r>
      <w:r w:rsidRPr="009975CF">
        <w:rPr>
          <w:rFonts w:hint="eastAsia"/>
          <w:spacing w:val="-8"/>
        </w:rPr>
        <w:t>本州島宮城縣外海</w:t>
      </w:r>
      <w:r w:rsidRPr="009975CF">
        <w:rPr>
          <w:rFonts w:hint="eastAsia"/>
          <w:spacing w:val="-8"/>
        </w:rPr>
        <w:t>130</w:t>
      </w:r>
      <w:r w:rsidRPr="009975CF">
        <w:rPr>
          <w:rFonts w:hint="eastAsia"/>
          <w:spacing w:val="-8"/>
        </w:rPr>
        <w:t>公里處</w:t>
      </w:r>
      <w:r>
        <w:rPr>
          <w:rFonts w:hint="eastAsia"/>
          <w:spacing w:val="-8"/>
        </w:rPr>
        <w:t>(</w:t>
      </w:r>
      <w:r>
        <w:rPr>
          <w:spacing w:val="-8"/>
        </w:rPr>
        <w:t>38.297°N,</w:t>
      </w:r>
      <w:r w:rsidRPr="00B17EBC">
        <w:rPr>
          <w:spacing w:val="-8"/>
        </w:rPr>
        <w:t>142.372°E</w:t>
      </w:r>
      <w:r>
        <w:rPr>
          <w:rFonts w:hint="eastAsia"/>
          <w:spacing w:val="-8"/>
        </w:rPr>
        <w:t>)</w:t>
      </w:r>
      <w:r w:rsidRPr="009975CF">
        <w:rPr>
          <w:rFonts w:hint="eastAsia"/>
          <w:spacing w:val="-8"/>
        </w:rPr>
        <w:t>，震源深度</w:t>
      </w:r>
      <w:r w:rsidRPr="009975CF">
        <w:rPr>
          <w:rFonts w:hint="eastAsia"/>
          <w:spacing w:val="-8"/>
        </w:rPr>
        <w:t>24.4</w:t>
      </w:r>
      <w:r w:rsidRPr="009975CF">
        <w:rPr>
          <w:rFonts w:hint="eastAsia"/>
          <w:spacing w:val="-8"/>
        </w:rPr>
        <w:t>公里</w:t>
      </w:r>
      <w:r>
        <w:rPr>
          <w:rFonts w:hint="eastAsia"/>
          <w:spacing w:val="-8"/>
        </w:rPr>
        <w:t>，</w:t>
      </w:r>
      <w:r w:rsidRPr="009975CF">
        <w:rPr>
          <w:rFonts w:hint="eastAsia"/>
          <w:spacing w:val="-8"/>
        </w:rPr>
        <w:t>等</w:t>
      </w:r>
      <w:r>
        <w:rPr>
          <w:rFonts w:hint="eastAsia"/>
          <w:spacing w:val="-8"/>
        </w:rPr>
        <w:t>同</w:t>
      </w:r>
      <w:r w:rsidRPr="009975CF">
        <w:rPr>
          <w:rFonts w:hint="eastAsia"/>
          <w:spacing w:val="-8"/>
        </w:rPr>
        <w:t>1.6</w:t>
      </w:r>
      <w:r w:rsidRPr="009975CF">
        <w:rPr>
          <w:rFonts w:hint="eastAsia"/>
          <w:spacing w:val="-8"/>
        </w:rPr>
        <w:t>萬顆原子彈爆炸威力，</w:t>
      </w:r>
      <w:r>
        <w:rPr>
          <w:rFonts w:hint="eastAsia"/>
          <w:spacing w:val="-8"/>
        </w:rPr>
        <w:t>為</w:t>
      </w:r>
      <w:r w:rsidRPr="009975CF">
        <w:rPr>
          <w:rFonts w:hint="eastAsia"/>
          <w:spacing w:val="-8"/>
        </w:rPr>
        <w:t>臺灣</w:t>
      </w:r>
      <w:r w:rsidRPr="009975CF">
        <w:rPr>
          <w:rFonts w:hint="eastAsia"/>
          <w:spacing w:val="-8"/>
        </w:rPr>
        <w:t>921</w:t>
      </w:r>
      <w:r w:rsidRPr="009975CF">
        <w:rPr>
          <w:rFonts w:hint="eastAsia"/>
          <w:spacing w:val="-8"/>
        </w:rPr>
        <w:t>大地震</w:t>
      </w:r>
      <w:r>
        <w:rPr>
          <w:rFonts w:hint="eastAsia"/>
          <w:spacing w:val="-8"/>
        </w:rPr>
        <w:t>威力之近</w:t>
      </w:r>
      <w:r>
        <w:rPr>
          <w:rFonts w:hint="eastAsia"/>
          <w:spacing w:val="-8"/>
        </w:rPr>
        <w:t>40</w:t>
      </w:r>
      <w:r w:rsidRPr="009975CF">
        <w:rPr>
          <w:rFonts w:hint="eastAsia"/>
          <w:spacing w:val="-8"/>
        </w:rPr>
        <w:t>0</w:t>
      </w:r>
      <w:r w:rsidRPr="009975CF">
        <w:rPr>
          <w:rFonts w:hint="eastAsia"/>
          <w:spacing w:val="-8"/>
        </w:rPr>
        <w:t>倍，</w:t>
      </w:r>
      <w:r>
        <w:rPr>
          <w:rFonts w:hint="eastAsia"/>
          <w:spacing w:val="-8"/>
        </w:rPr>
        <w:t>乃史上</w:t>
      </w:r>
      <w:r w:rsidRPr="009975CF">
        <w:rPr>
          <w:rFonts w:hint="eastAsia"/>
          <w:spacing w:val="-8"/>
        </w:rPr>
        <w:t>有統計以來</w:t>
      </w:r>
      <w:r>
        <w:rPr>
          <w:rFonts w:hint="eastAsia"/>
          <w:spacing w:val="-8"/>
        </w:rPr>
        <w:t>全球</w:t>
      </w:r>
      <w:r w:rsidRPr="009975CF">
        <w:rPr>
          <w:rFonts w:hint="eastAsia"/>
          <w:spacing w:val="-8"/>
        </w:rPr>
        <w:t>規模第</w:t>
      </w:r>
      <w:r w:rsidRPr="009975CF">
        <w:rPr>
          <w:rFonts w:hint="eastAsia"/>
          <w:spacing w:val="-8"/>
        </w:rPr>
        <w:t>4</w:t>
      </w:r>
      <w:r w:rsidRPr="009975CF">
        <w:rPr>
          <w:rFonts w:hint="eastAsia"/>
          <w:spacing w:val="-8"/>
        </w:rPr>
        <w:t>大之強震</w:t>
      </w:r>
      <w:r>
        <w:rPr>
          <w:rFonts w:hint="eastAsia"/>
          <w:spacing w:val="-8"/>
        </w:rPr>
        <w:t>，除造成該國</w:t>
      </w:r>
      <w:r w:rsidRPr="009975CF">
        <w:rPr>
          <w:rFonts w:hint="eastAsia"/>
          <w:spacing w:val="-8"/>
        </w:rPr>
        <w:t>東北沿海岩手縣、宮城縣、福島縣、茨城縣災情慘重，</w:t>
      </w:r>
      <w:r>
        <w:rPr>
          <w:rFonts w:hint="eastAsia"/>
          <w:spacing w:val="-8"/>
        </w:rPr>
        <w:t>隨之引發的摧毀性海嘯，</w:t>
      </w:r>
      <w:r w:rsidRPr="009975CF">
        <w:rPr>
          <w:rFonts w:hint="eastAsia"/>
          <w:spacing w:val="-8"/>
        </w:rPr>
        <w:t>災情</w:t>
      </w:r>
      <w:r>
        <w:rPr>
          <w:rFonts w:hint="eastAsia"/>
          <w:spacing w:val="-8"/>
        </w:rPr>
        <w:t>尤勝地震。資料來源：</w:t>
      </w:r>
      <w:r w:rsidRPr="002651B3">
        <w:rPr>
          <w:rFonts w:hint="eastAsia"/>
          <w:spacing w:val="-8"/>
        </w:rPr>
        <w:t>美國地質調查所</w:t>
      </w:r>
      <w:r w:rsidRPr="002651B3">
        <w:rPr>
          <w:rFonts w:hint="eastAsia"/>
          <w:spacing w:val="-8"/>
          <w:sz w:val="16"/>
          <w:szCs w:val="16"/>
        </w:rPr>
        <w:t>(</w:t>
      </w:r>
      <w:r w:rsidRPr="002651B3">
        <w:rPr>
          <w:rFonts w:hint="eastAsia"/>
          <w:spacing w:val="-8"/>
          <w:sz w:val="16"/>
          <w:szCs w:val="16"/>
        </w:rPr>
        <w:t>網址：</w:t>
      </w:r>
      <w:r w:rsidRPr="002651B3">
        <w:rPr>
          <w:spacing w:val="-8"/>
          <w:sz w:val="16"/>
          <w:szCs w:val="16"/>
        </w:rPr>
        <w:t>http://earthquake.usgs.gov/earthquakes/eqinthenews/2011/usc0001xgp/</w:t>
      </w:r>
      <w:r w:rsidRPr="002651B3">
        <w:rPr>
          <w:rFonts w:hint="eastAsia"/>
          <w:spacing w:val="-8"/>
          <w:sz w:val="16"/>
          <w:szCs w:val="16"/>
        </w:rPr>
        <w:t>)</w:t>
      </w:r>
      <w:r w:rsidRPr="002731FF">
        <w:rPr>
          <w:rFonts w:hint="eastAsia"/>
          <w:spacing w:val="-8"/>
        </w:rPr>
        <w:t>、行政院原子能委員會、</w:t>
      </w:r>
      <w:r>
        <w:rPr>
          <w:rFonts w:hint="eastAsia"/>
          <w:spacing w:val="-8"/>
        </w:rPr>
        <w:t>交通部中央氣象局。</w:t>
      </w:r>
    </w:p>
  </w:footnote>
  <w:footnote w:id="10">
    <w:p w:rsidR="00A23799" w:rsidRPr="0076116F" w:rsidRDefault="00A23799" w:rsidP="00912272">
      <w:pPr>
        <w:pStyle w:val="af4"/>
        <w:spacing w:line="240" w:lineRule="exact"/>
        <w:ind w:left="284" w:hangingChars="129" w:hanging="284"/>
        <w:jc w:val="both"/>
        <w:rPr>
          <w:spacing w:val="-8"/>
        </w:rPr>
      </w:pPr>
      <w:r w:rsidRPr="0076116F">
        <w:rPr>
          <w:rStyle w:val="af6"/>
          <w:spacing w:val="-8"/>
        </w:rPr>
        <w:footnoteRef/>
      </w:r>
      <w:r>
        <w:rPr>
          <w:rFonts w:hint="eastAsia"/>
          <w:spacing w:val="-8"/>
        </w:rPr>
        <w:t xml:space="preserve"> </w:t>
      </w:r>
      <w:r w:rsidRPr="0076116F">
        <w:rPr>
          <w:rFonts w:hint="eastAsia"/>
          <w:spacing w:val="-8"/>
        </w:rPr>
        <w:t>資料來源：</w:t>
      </w:r>
      <w:r w:rsidRPr="0076116F">
        <w:rPr>
          <w:rFonts w:hint="eastAsia"/>
          <w:spacing w:val="-8"/>
        </w:rPr>
        <w:t>91</w:t>
      </w:r>
      <w:r w:rsidRPr="0076116F">
        <w:rPr>
          <w:rFonts w:hint="eastAsia"/>
          <w:spacing w:val="-8"/>
        </w:rPr>
        <w:t>年</w:t>
      </w:r>
      <w:r w:rsidRPr="0076116F">
        <w:rPr>
          <w:rFonts w:hint="eastAsia"/>
          <w:spacing w:val="-8"/>
        </w:rPr>
        <w:t>1</w:t>
      </w:r>
      <w:r w:rsidRPr="0076116F">
        <w:rPr>
          <w:rFonts w:hint="eastAsia"/>
          <w:spacing w:val="-8"/>
        </w:rPr>
        <w:t>月</w:t>
      </w:r>
      <w:r w:rsidRPr="0076116F">
        <w:rPr>
          <w:rFonts w:hint="eastAsia"/>
          <w:spacing w:val="-8"/>
        </w:rPr>
        <w:t>17</w:t>
      </w:r>
      <w:r w:rsidRPr="0076116F">
        <w:rPr>
          <w:rFonts w:hint="eastAsia"/>
          <w:spacing w:val="-8"/>
        </w:rPr>
        <w:t>日行政院院臺經字第</w:t>
      </w:r>
      <w:r w:rsidRPr="0076116F">
        <w:rPr>
          <w:rFonts w:hint="eastAsia"/>
          <w:spacing w:val="-8"/>
        </w:rPr>
        <w:t>0910000755</w:t>
      </w:r>
      <w:r w:rsidRPr="0076116F">
        <w:rPr>
          <w:rFonts w:hint="eastAsia"/>
          <w:spacing w:val="-8"/>
        </w:rPr>
        <w:t>號函核定之再生能源發展方案</w:t>
      </w:r>
      <w:r>
        <w:rPr>
          <w:rFonts w:hint="eastAsia"/>
          <w:spacing w:val="-8"/>
        </w:rPr>
        <w:t>、能源局查復資料</w:t>
      </w:r>
      <w:r w:rsidRPr="0076116F">
        <w:rPr>
          <w:rFonts w:hint="eastAsia"/>
          <w:spacing w:val="-8"/>
        </w:rPr>
        <w:t>。</w:t>
      </w:r>
    </w:p>
  </w:footnote>
  <w:footnote w:id="11">
    <w:p w:rsidR="00A23799" w:rsidRPr="003763E9" w:rsidRDefault="00A23799" w:rsidP="00912272">
      <w:pPr>
        <w:pStyle w:val="af4"/>
        <w:spacing w:line="240" w:lineRule="exact"/>
        <w:ind w:left="264" w:hangingChars="120" w:hanging="264"/>
        <w:jc w:val="both"/>
      </w:pPr>
      <w:r>
        <w:rPr>
          <w:rStyle w:val="af6"/>
        </w:rPr>
        <w:footnoteRef/>
      </w:r>
      <w:r>
        <w:t xml:space="preserve"> </w:t>
      </w:r>
      <w:r w:rsidRPr="0076116F">
        <w:rPr>
          <w:rFonts w:hint="eastAsia"/>
          <w:spacing w:val="-8"/>
        </w:rPr>
        <w:t>全國能源會議自</w:t>
      </w:r>
      <w:r w:rsidRPr="0076116F">
        <w:rPr>
          <w:rFonts w:hint="eastAsia"/>
          <w:spacing w:val="-8"/>
        </w:rPr>
        <w:t>87</w:t>
      </w:r>
      <w:r w:rsidRPr="0076116F">
        <w:rPr>
          <w:rFonts w:hint="eastAsia"/>
          <w:spacing w:val="-8"/>
        </w:rPr>
        <w:t>年</w:t>
      </w:r>
      <w:r w:rsidRPr="0076116F">
        <w:rPr>
          <w:rFonts w:hint="eastAsia"/>
          <w:spacing w:val="-8"/>
        </w:rPr>
        <w:t>5</w:t>
      </w:r>
      <w:r w:rsidRPr="0076116F">
        <w:rPr>
          <w:rFonts w:hint="eastAsia"/>
          <w:spacing w:val="-8"/>
        </w:rPr>
        <w:t>月</w:t>
      </w:r>
      <w:r>
        <w:rPr>
          <w:rFonts w:hint="eastAsia"/>
          <w:spacing w:val="-8"/>
        </w:rPr>
        <w:t>間</w:t>
      </w:r>
      <w:r w:rsidRPr="0076116F">
        <w:rPr>
          <w:rFonts w:hint="eastAsia"/>
          <w:spacing w:val="-8"/>
        </w:rPr>
        <w:t>召開第</w:t>
      </w:r>
      <w:r w:rsidRPr="0076116F">
        <w:rPr>
          <w:rFonts w:hint="eastAsia"/>
          <w:spacing w:val="-8"/>
        </w:rPr>
        <w:t>1</w:t>
      </w:r>
      <w:r w:rsidRPr="0076116F">
        <w:rPr>
          <w:rFonts w:hint="eastAsia"/>
          <w:spacing w:val="-8"/>
        </w:rPr>
        <w:t>次會議後，嗣京都議定書</w:t>
      </w:r>
      <w:r>
        <w:rPr>
          <w:rFonts w:hint="eastAsia"/>
          <w:spacing w:val="-8"/>
        </w:rPr>
        <w:t>於</w:t>
      </w:r>
      <w:r>
        <w:rPr>
          <w:rFonts w:hint="eastAsia"/>
          <w:spacing w:val="-8"/>
        </w:rPr>
        <w:t>94</w:t>
      </w:r>
      <w:r w:rsidRPr="00DE36B1">
        <w:rPr>
          <w:rFonts w:hint="eastAsia"/>
          <w:spacing w:val="-8"/>
        </w:rPr>
        <w:t>年</w:t>
      </w:r>
      <w:r w:rsidRPr="00DE36B1">
        <w:rPr>
          <w:rFonts w:hint="eastAsia"/>
          <w:spacing w:val="-8"/>
        </w:rPr>
        <w:t>2</w:t>
      </w:r>
      <w:r w:rsidRPr="00DE36B1">
        <w:rPr>
          <w:rFonts w:hint="eastAsia"/>
          <w:spacing w:val="-8"/>
        </w:rPr>
        <w:t>月</w:t>
      </w:r>
      <w:r w:rsidRPr="00DE36B1">
        <w:rPr>
          <w:rFonts w:hint="eastAsia"/>
          <w:spacing w:val="-8"/>
        </w:rPr>
        <w:t>16</w:t>
      </w:r>
      <w:r w:rsidRPr="00DE36B1">
        <w:rPr>
          <w:rFonts w:hint="eastAsia"/>
          <w:spacing w:val="-8"/>
        </w:rPr>
        <w:t>日正式生效</w:t>
      </w:r>
      <w:r w:rsidRPr="0076116F">
        <w:rPr>
          <w:rFonts w:hint="eastAsia"/>
          <w:spacing w:val="-8"/>
        </w:rPr>
        <w:t>後，於</w:t>
      </w:r>
      <w:r>
        <w:rPr>
          <w:rFonts w:hint="eastAsia"/>
          <w:spacing w:val="-8"/>
        </w:rPr>
        <w:t>同</w:t>
      </w:r>
      <w:r w:rsidRPr="0076116F">
        <w:rPr>
          <w:rFonts w:hint="eastAsia"/>
          <w:spacing w:val="-8"/>
        </w:rPr>
        <w:t>年</w:t>
      </w:r>
      <w:r w:rsidRPr="0076116F">
        <w:rPr>
          <w:rFonts w:hint="eastAsia"/>
          <w:spacing w:val="-8"/>
        </w:rPr>
        <w:t>6</w:t>
      </w:r>
      <w:r w:rsidRPr="0076116F">
        <w:rPr>
          <w:rFonts w:hint="eastAsia"/>
          <w:spacing w:val="-8"/>
        </w:rPr>
        <w:t>月</w:t>
      </w:r>
      <w:r>
        <w:rPr>
          <w:rFonts w:hint="eastAsia"/>
          <w:spacing w:val="-8"/>
        </w:rPr>
        <w:t>間</w:t>
      </w:r>
      <w:r w:rsidRPr="0076116F">
        <w:rPr>
          <w:rFonts w:hint="eastAsia"/>
          <w:spacing w:val="-8"/>
        </w:rPr>
        <w:t>召開第</w:t>
      </w:r>
      <w:r w:rsidRPr="0076116F">
        <w:rPr>
          <w:rFonts w:hint="eastAsia"/>
          <w:spacing w:val="-8"/>
        </w:rPr>
        <w:t>2</w:t>
      </w:r>
      <w:r w:rsidRPr="0076116F">
        <w:rPr>
          <w:rFonts w:hint="eastAsia"/>
          <w:spacing w:val="-8"/>
        </w:rPr>
        <w:t>次會議，</w:t>
      </w:r>
      <w:r>
        <w:rPr>
          <w:rFonts w:hint="eastAsia"/>
          <w:spacing w:val="-8"/>
        </w:rPr>
        <w:t>再於</w:t>
      </w:r>
      <w:r w:rsidRPr="006F3066">
        <w:rPr>
          <w:rFonts w:hint="eastAsia"/>
          <w:spacing w:val="-8"/>
        </w:rPr>
        <w:t>98</w:t>
      </w:r>
      <w:r w:rsidRPr="006F3066">
        <w:rPr>
          <w:rFonts w:hint="eastAsia"/>
          <w:spacing w:val="-8"/>
        </w:rPr>
        <w:t>年</w:t>
      </w:r>
      <w:r w:rsidRPr="006F3066">
        <w:rPr>
          <w:rFonts w:hint="eastAsia"/>
          <w:spacing w:val="-8"/>
        </w:rPr>
        <w:t>4</w:t>
      </w:r>
      <w:r w:rsidRPr="006F3066">
        <w:rPr>
          <w:rFonts w:hint="eastAsia"/>
          <w:spacing w:val="-8"/>
        </w:rPr>
        <w:t>月</w:t>
      </w:r>
      <w:r w:rsidRPr="006F3066">
        <w:rPr>
          <w:rFonts w:hint="eastAsia"/>
          <w:spacing w:val="-8"/>
        </w:rPr>
        <w:t>15</w:t>
      </w:r>
      <w:r w:rsidRPr="006F3066">
        <w:rPr>
          <w:rFonts w:hint="eastAsia"/>
          <w:spacing w:val="-8"/>
        </w:rPr>
        <w:t>、</w:t>
      </w:r>
      <w:r w:rsidRPr="006F3066">
        <w:rPr>
          <w:rFonts w:hint="eastAsia"/>
          <w:spacing w:val="-8"/>
        </w:rPr>
        <w:t>16</w:t>
      </w:r>
      <w:r w:rsidRPr="006F3066">
        <w:rPr>
          <w:rFonts w:hint="eastAsia"/>
          <w:spacing w:val="-8"/>
        </w:rPr>
        <w:t>日舉辦第</w:t>
      </w:r>
      <w:r>
        <w:rPr>
          <w:rFonts w:hint="eastAsia"/>
          <w:spacing w:val="-8"/>
        </w:rPr>
        <w:t>3</w:t>
      </w:r>
      <w:r w:rsidRPr="006F3066">
        <w:rPr>
          <w:rFonts w:hint="eastAsia"/>
          <w:spacing w:val="-8"/>
        </w:rPr>
        <w:t>次</w:t>
      </w:r>
      <w:r>
        <w:rPr>
          <w:rFonts w:hint="eastAsia"/>
          <w:spacing w:val="-8"/>
        </w:rPr>
        <w:t>會</w:t>
      </w:r>
      <w:r w:rsidRPr="006F3066">
        <w:rPr>
          <w:rFonts w:hint="eastAsia"/>
          <w:spacing w:val="-8"/>
        </w:rPr>
        <w:t>議，針對永續發展與能源安全、能源管理與效率提升、能源價格與市場開放、能源科技與產業發展等四大核心議題進行討論</w:t>
      </w:r>
      <w:r>
        <w:rPr>
          <w:rFonts w:hint="eastAsia"/>
          <w:spacing w:val="-8"/>
        </w:rPr>
        <w:t>。</w:t>
      </w:r>
    </w:p>
  </w:footnote>
  <w:footnote w:id="12">
    <w:p w:rsidR="00A23799" w:rsidRPr="003E4EC3" w:rsidRDefault="00A23799" w:rsidP="00C75114">
      <w:pPr>
        <w:pStyle w:val="af4"/>
        <w:spacing w:line="240" w:lineRule="exact"/>
        <w:jc w:val="both"/>
      </w:pPr>
      <w:r>
        <w:rPr>
          <w:rStyle w:val="af6"/>
        </w:rPr>
        <w:footnoteRef/>
      </w:r>
      <w:r>
        <w:rPr>
          <w:rFonts w:hint="eastAsia"/>
        </w:rPr>
        <w:t xml:space="preserve"> 68</w:t>
      </w:r>
      <w:r w:rsidRPr="00F71AC6">
        <w:rPr>
          <w:rFonts w:hint="eastAsia"/>
        </w:rPr>
        <w:t>年</w:t>
      </w:r>
      <w:r>
        <w:rPr>
          <w:rFonts w:hint="eastAsia"/>
        </w:rPr>
        <w:t>11</w:t>
      </w:r>
      <w:r w:rsidRPr="00F71AC6">
        <w:rPr>
          <w:rFonts w:hint="eastAsia"/>
        </w:rPr>
        <w:t>月</w:t>
      </w:r>
      <w:r>
        <w:rPr>
          <w:rFonts w:hint="eastAsia"/>
        </w:rPr>
        <w:t>1</w:t>
      </w:r>
      <w:r w:rsidRPr="00F71AC6">
        <w:rPr>
          <w:rFonts w:hint="eastAsia"/>
        </w:rPr>
        <w:t>日</w:t>
      </w:r>
      <w:r>
        <w:rPr>
          <w:rFonts w:hint="eastAsia"/>
        </w:rPr>
        <w:t>成立後，至</w:t>
      </w:r>
      <w:r>
        <w:rPr>
          <w:rFonts w:hint="eastAsia"/>
        </w:rPr>
        <w:t>93</w:t>
      </w:r>
      <w:r>
        <w:rPr>
          <w:rFonts w:hint="eastAsia"/>
        </w:rPr>
        <w:t>年</w:t>
      </w:r>
      <w:r>
        <w:rPr>
          <w:rFonts w:hint="eastAsia"/>
        </w:rPr>
        <w:t>1</w:t>
      </w:r>
      <w:r w:rsidRPr="003E4EC3">
        <w:rPr>
          <w:rFonts w:hint="eastAsia"/>
        </w:rPr>
        <w:t>月</w:t>
      </w:r>
      <w:r>
        <w:rPr>
          <w:rFonts w:hint="eastAsia"/>
        </w:rPr>
        <w:t>20</w:t>
      </w:r>
      <w:r w:rsidRPr="003E4EC3">
        <w:rPr>
          <w:rFonts w:hint="eastAsia"/>
        </w:rPr>
        <w:t>日</w:t>
      </w:r>
      <w:r>
        <w:rPr>
          <w:rFonts w:hint="eastAsia"/>
        </w:rPr>
        <w:t>改制成為經濟部能源局。</w:t>
      </w:r>
    </w:p>
  </w:footnote>
  <w:footnote w:id="13">
    <w:p w:rsidR="00A23799" w:rsidRPr="00336FB6" w:rsidRDefault="00A23799" w:rsidP="00912272">
      <w:pPr>
        <w:pStyle w:val="af4"/>
        <w:spacing w:line="240" w:lineRule="exact"/>
        <w:ind w:leftChars="-9" w:left="220" w:hangingChars="114" w:hanging="251"/>
        <w:jc w:val="both"/>
      </w:pPr>
      <w:r>
        <w:rPr>
          <w:rStyle w:val="af6"/>
        </w:rPr>
        <w:footnoteRef/>
      </w:r>
      <w:r>
        <w:t xml:space="preserve"> </w:t>
      </w:r>
      <w:r w:rsidRPr="00336FB6">
        <w:rPr>
          <w:rFonts w:hint="eastAsia"/>
        </w:rPr>
        <w:t>鄒智純</w:t>
      </w:r>
      <w:r>
        <w:rPr>
          <w:rFonts w:hint="eastAsia"/>
        </w:rPr>
        <w:t>，</w:t>
      </w:r>
      <w:r w:rsidRPr="00336FB6">
        <w:rPr>
          <w:rFonts w:hint="eastAsia"/>
        </w:rPr>
        <w:t>我國再生能源發展條例立法過程與法案內容之研究</w:t>
      </w:r>
      <w:r>
        <w:rPr>
          <w:rFonts w:hint="eastAsia"/>
        </w:rPr>
        <w:t>，</w:t>
      </w:r>
      <w:r w:rsidRPr="00336FB6">
        <w:rPr>
          <w:rFonts w:hint="eastAsia"/>
        </w:rPr>
        <w:t>國立臺灣大學政治學研究所碩士論文</w:t>
      </w:r>
      <w:r>
        <w:rPr>
          <w:rFonts w:hint="eastAsia"/>
        </w:rPr>
        <w:t>，</w:t>
      </w:r>
      <w:r w:rsidRPr="00336FB6">
        <w:rPr>
          <w:rFonts w:hint="eastAsia"/>
        </w:rPr>
        <w:t>99</w:t>
      </w:r>
      <w:r w:rsidRPr="00336FB6">
        <w:rPr>
          <w:rFonts w:hint="eastAsia"/>
        </w:rPr>
        <w:t>年</w:t>
      </w:r>
      <w:r>
        <w:rPr>
          <w:rFonts w:hint="eastAsia"/>
        </w:rPr>
        <w:t>。</w:t>
      </w:r>
      <w:r w:rsidRPr="00336FB6">
        <w:rPr>
          <w:rFonts w:hint="eastAsia"/>
        </w:rPr>
        <w:tab/>
      </w:r>
    </w:p>
  </w:footnote>
  <w:footnote w:id="14">
    <w:p w:rsidR="00A23799" w:rsidRPr="00724278" w:rsidRDefault="00A23799" w:rsidP="00912272">
      <w:pPr>
        <w:pStyle w:val="af4"/>
        <w:spacing w:line="240" w:lineRule="exact"/>
        <w:ind w:left="251" w:hangingChars="114" w:hanging="251"/>
        <w:jc w:val="both"/>
      </w:pPr>
      <w:r>
        <w:rPr>
          <w:rStyle w:val="af6"/>
        </w:rPr>
        <w:footnoteRef/>
      </w:r>
      <w:r>
        <w:t xml:space="preserve"> </w:t>
      </w:r>
      <w:r w:rsidRPr="00724278">
        <w:rPr>
          <w:rFonts w:hint="eastAsia"/>
        </w:rPr>
        <w:t>劉尚儒</w:t>
      </w:r>
      <w:r>
        <w:rPr>
          <w:rFonts w:hint="eastAsia"/>
        </w:rPr>
        <w:t>，</w:t>
      </w:r>
      <w:r w:rsidRPr="00724278">
        <w:rPr>
          <w:rFonts w:hint="eastAsia"/>
        </w:rPr>
        <w:t>再生能源政策之比較研究</w:t>
      </w:r>
      <w:r w:rsidRPr="00724278">
        <w:rPr>
          <w:rFonts w:hint="eastAsia"/>
        </w:rPr>
        <w:t>-</w:t>
      </w:r>
      <w:r w:rsidRPr="00724278">
        <w:rPr>
          <w:rFonts w:hint="eastAsia"/>
        </w:rPr>
        <w:t>以英國為例</w:t>
      </w:r>
      <w:r>
        <w:rPr>
          <w:rFonts w:hint="eastAsia"/>
        </w:rPr>
        <w:t>，國立</w:t>
      </w:r>
      <w:r w:rsidRPr="00724278">
        <w:rPr>
          <w:rFonts w:hint="eastAsia"/>
        </w:rPr>
        <w:t>東華大學環境政策研究所研究所碩士論文</w:t>
      </w:r>
      <w:r>
        <w:rPr>
          <w:rFonts w:hint="eastAsia"/>
        </w:rPr>
        <w:t>，</w:t>
      </w:r>
      <w:r w:rsidRPr="00724278">
        <w:rPr>
          <w:rFonts w:hint="eastAsia"/>
        </w:rPr>
        <w:t>97</w:t>
      </w:r>
      <w:r w:rsidRPr="00724278">
        <w:rPr>
          <w:rFonts w:hint="eastAsia"/>
        </w:rPr>
        <w:t>年</w:t>
      </w:r>
      <w:r>
        <w:rPr>
          <w:rFonts w:hint="eastAsia"/>
        </w:rPr>
        <w:t>。</w:t>
      </w:r>
      <w:r w:rsidRPr="00724278">
        <w:rPr>
          <w:rFonts w:hint="eastAsia"/>
        </w:rPr>
        <w:tab/>
      </w:r>
    </w:p>
  </w:footnote>
  <w:footnote w:id="15">
    <w:p w:rsidR="00A23799" w:rsidRPr="00CC0D8B" w:rsidRDefault="00A23799" w:rsidP="00886990">
      <w:pPr>
        <w:pStyle w:val="af4"/>
        <w:spacing w:line="240" w:lineRule="exact"/>
        <w:ind w:left="251" w:hangingChars="114" w:hanging="251"/>
        <w:jc w:val="both"/>
      </w:pPr>
      <w:r>
        <w:rPr>
          <w:rStyle w:val="af6"/>
        </w:rPr>
        <w:footnoteRef/>
      </w:r>
      <w:r>
        <w:t xml:space="preserve"> </w:t>
      </w:r>
      <w:r w:rsidRPr="00CC0D8B">
        <w:rPr>
          <w:rFonts w:hint="eastAsia"/>
          <w:spacing w:val="-8"/>
        </w:rPr>
        <w:t>周承志，從我國海洋能源開發優勢論現階段之再生能源政策與法令，國立成功大學海洋科技與事務研究所碩士論文，</w:t>
      </w:r>
      <w:r w:rsidRPr="00CC0D8B">
        <w:rPr>
          <w:rFonts w:hint="eastAsia"/>
          <w:spacing w:val="-8"/>
        </w:rPr>
        <w:t>97</w:t>
      </w:r>
      <w:r w:rsidRPr="00CC0D8B">
        <w:rPr>
          <w:rFonts w:hint="eastAsia"/>
          <w:spacing w:val="-8"/>
        </w:rPr>
        <w:t>年。</w:t>
      </w:r>
      <w:r w:rsidRPr="00CC0D8B">
        <w:rPr>
          <w:rFonts w:hint="eastAsia"/>
        </w:rPr>
        <w:tab/>
      </w:r>
    </w:p>
  </w:footnote>
  <w:footnote w:id="16">
    <w:p w:rsidR="00A23799" w:rsidRPr="002A059E" w:rsidRDefault="00A23799" w:rsidP="007A6D8E">
      <w:pPr>
        <w:pStyle w:val="af4"/>
        <w:spacing w:line="240" w:lineRule="exact"/>
        <w:jc w:val="both"/>
        <w:rPr>
          <w:spacing w:val="-6"/>
        </w:rPr>
      </w:pPr>
      <w:r w:rsidRPr="002A059E">
        <w:rPr>
          <w:rStyle w:val="af6"/>
          <w:spacing w:val="-6"/>
        </w:rPr>
        <w:footnoteRef/>
      </w:r>
      <w:r w:rsidRPr="002A059E">
        <w:rPr>
          <w:spacing w:val="-6"/>
        </w:rPr>
        <w:t xml:space="preserve"> </w:t>
      </w:r>
      <w:r w:rsidRPr="002A059E">
        <w:rPr>
          <w:rFonts w:hint="eastAsia"/>
          <w:spacing w:val="-6"/>
        </w:rPr>
        <w:t>簡坤亮，臺灣再生能源發展政策立法研究，國立中正大學政治學所碩士論文，</w:t>
      </w:r>
      <w:r w:rsidRPr="002A059E">
        <w:rPr>
          <w:rFonts w:hint="eastAsia"/>
          <w:spacing w:val="-6"/>
        </w:rPr>
        <w:t>95</w:t>
      </w:r>
      <w:r w:rsidRPr="002A059E">
        <w:rPr>
          <w:rFonts w:hint="eastAsia"/>
          <w:spacing w:val="-6"/>
        </w:rPr>
        <w:t>年。</w:t>
      </w:r>
    </w:p>
  </w:footnote>
  <w:footnote w:id="17">
    <w:p w:rsidR="00A23799" w:rsidRDefault="00A23799">
      <w:pPr>
        <w:pStyle w:val="af4"/>
      </w:pPr>
      <w:r>
        <w:rPr>
          <w:rStyle w:val="af6"/>
        </w:rPr>
        <w:footnoteRef/>
      </w:r>
      <w:r>
        <w:rPr>
          <w:rFonts w:hint="eastAsia"/>
        </w:rPr>
        <w:t xml:space="preserve"> </w:t>
      </w:r>
      <w:r w:rsidRPr="00A43041">
        <w:rPr>
          <w:rFonts w:hint="eastAsia"/>
        </w:rPr>
        <w:t>89</w:t>
      </w:r>
      <w:r w:rsidRPr="00A43041">
        <w:rPr>
          <w:rFonts w:hint="eastAsia"/>
        </w:rPr>
        <w:t>年</w:t>
      </w:r>
      <w:r w:rsidRPr="00A43041">
        <w:rPr>
          <w:rFonts w:hint="eastAsia"/>
        </w:rPr>
        <w:t>4</w:t>
      </w:r>
      <w:r w:rsidRPr="00A43041">
        <w:rPr>
          <w:rFonts w:hint="eastAsia"/>
        </w:rPr>
        <w:t>月</w:t>
      </w:r>
      <w:r w:rsidRPr="00A43041">
        <w:rPr>
          <w:rFonts w:hint="eastAsia"/>
        </w:rPr>
        <w:t>25</w:t>
      </w:r>
      <w:r w:rsidRPr="00A43041">
        <w:rPr>
          <w:rFonts w:hint="eastAsia"/>
        </w:rPr>
        <w:t>日</w:t>
      </w:r>
      <w:r>
        <w:rPr>
          <w:rFonts w:hint="eastAsia"/>
        </w:rPr>
        <w:t>、</w:t>
      </w:r>
      <w:r>
        <w:rPr>
          <w:rFonts w:hint="eastAsia"/>
        </w:rPr>
        <w:t>94</w:t>
      </w:r>
      <w:r w:rsidRPr="00A43041">
        <w:rPr>
          <w:rFonts w:hint="eastAsia"/>
        </w:rPr>
        <w:t>年</w:t>
      </w:r>
      <w:r>
        <w:rPr>
          <w:rFonts w:hint="eastAsia"/>
        </w:rPr>
        <w:t>6</w:t>
      </w:r>
      <w:r w:rsidRPr="00A43041">
        <w:rPr>
          <w:rFonts w:hint="eastAsia"/>
        </w:rPr>
        <w:t>月</w:t>
      </w:r>
      <w:r>
        <w:rPr>
          <w:rFonts w:hint="eastAsia"/>
        </w:rPr>
        <w:t>10</w:t>
      </w:r>
      <w:r w:rsidRPr="00A43041">
        <w:rPr>
          <w:rFonts w:hint="eastAsia"/>
        </w:rPr>
        <w:t>日</w:t>
      </w:r>
      <w:r>
        <w:rPr>
          <w:rFonts w:hint="eastAsia"/>
        </w:rPr>
        <w:t>分別修正公布施行。</w:t>
      </w:r>
    </w:p>
  </w:footnote>
  <w:footnote w:id="18">
    <w:p w:rsidR="00A23799" w:rsidRDefault="00A23799">
      <w:pPr>
        <w:pStyle w:val="af4"/>
      </w:pPr>
      <w:r>
        <w:rPr>
          <w:rStyle w:val="af6"/>
        </w:rPr>
        <w:footnoteRef/>
      </w:r>
      <w:r>
        <w:t xml:space="preserve"> </w:t>
      </w:r>
      <w:r w:rsidRPr="00A109AD">
        <w:rPr>
          <w:rFonts w:hint="eastAsia"/>
        </w:rPr>
        <w:t>91</w:t>
      </w:r>
      <w:r w:rsidRPr="00A109AD">
        <w:rPr>
          <w:rFonts w:hint="eastAsia"/>
        </w:rPr>
        <w:t>年</w:t>
      </w:r>
      <w:r w:rsidRPr="00A109AD">
        <w:rPr>
          <w:rFonts w:hint="eastAsia"/>
        </w:rPr>
        <w:t>12</w:t>
      </w:r>
      <w:r w:rsidRPr="00A109AD">
        <w:rPr>
          <w:rFonts w:hint="eastAsia"/>
        </w:rPr>
        <w:t>月</w:t>
      </w:r>
      <w:r w:rsidRPr="00A109AD">
        <w:rPr>
          <w:rFonts w:hint="eastAsia"/>
        </w:rPr>
        <w:t>11</w:t>
      </w:r>
      <w:r w:rsidRPr="00A109AD">
        <w:rPr>
          <w:rFonts w:hint="eastAsia"/>
        </w:rPr>
        <w:t>日</w:t>
      </w:r>
      <w:r>
        <w:rPr>
          <w:rFonts w:hint="eastAsia"/>
        </w:rPr>
        <w:t>公布施行。</w:t>
      </w:r>
    </w:p>
  </w:footnote>
  <w:footnote w:id="19">
    <w:p w:rsidR="00A23799" w:rsidRDefault="00A23799" w:rsidP="00075CD3">
      <w:pPr>
        <w:pStyle w:val="af4"/>
      </w:pPr>
      <w:r>
        <w:rPr>
          <w:rStyle w:val="af6"/>
        </w:rPr>
        <w:footnoteRef/>
      </w:r>
      <w:r>
        <w:rPr>
          <w:rFonts w:hint="eastAsia"/>
        </w:rPr>
        <w:t xml:space="preserve"> 69</w:t>
      </w:r>
      <w:r w:rsidRPr="00662D0E">
        <w:rPr>
          <w:rFonts w:hint="eastAsia"/>
        </w:rPr>
        <w:t>年</w:t>
      </w:r>
      <w:r>
        <w:rPr>
          <w:rFonts w:hint="eastAsia"/>
        </w:rPr>
        <w:t>8</w:t>
      </w:r>
      <w:r w:rsidRPr="00662D0E">
        <w:rPr>
          <w:rFonts w:hint="eastAsia"/>
        </w:rPr>
        <w:t>月</w:t>
      </w:r>
      <w:r>
        <w:rPr>
          <w:rFonts w:hint="eastAsia"/>
        </w:rPr>
        <w:t>8</w:t>
      </w:r>
      <w:r>
        <w:rPr>
          <w:rFonts w:hint="eastAsia"/>
        </w:rPr>
        <w:t>日公布施行，至</w:t>
      </w:r>
      <w:r>
        <w:rPr>
          <w:rFonts w:hint="eastAsia"/>
        </w:rPr>
        <w:t>98</w:t>
      </w:r>
      <w:r>
        <w:rPr>
          <w:rFonts w:hint="eastAsia"/>
        </w:rPr>
        <w:t>年</w:t>
      </w:r>
      <w:r>
        <w:rPr>
          <w:rFonts w:hint="eastAsia"/>
        </w:rPr>
        <w:t>7</w:t>
      </w:r>
      <w:r>
        <w:rPr>
          <w:rFonts w:hint="eastAsia"/>
        </w:rPr>
        <w:t>月</w:t>
      </w:r>
      <w:r>
        <w:rPr>
          <w:rFonts w:hint="eastAsia"/>
        </w:rPr>
        <w:t>8</w:t>
      </w:r>
      <w:r>
        <w:rPr>
          <w:rFonts w:hint="eastAsia"/>
        </w:rPr>
        <w:t>日第</w:t>
      </w:r>
      <w:r>
        <w:rPr>
          <w:rFonts w:hint="eastAsia"/>
        </w:rPr>
        <w:t>4</w:t>
      </w:r>
      <w:r>
        <w:rPr>
          <w:rFonts w:hint="eastAsia"/>
        </w:rPr>
        <w:t>次修正公布施行。</w:t>
      </w:r>
    </w:p>
  </w:footnote>
  <w:footnote w:id="20">
    <w:p w:rsidR="00A23799" w:rsidRPr="00C07B6F" w:rsidRDefault="00A23799">
      <w:pPr>
        <w:pStyle w:val="af4"/>
      </w:pPr>
      <w:r>
        <w:rPr>
          <w:rStyle w:val="af6"/>
        </w:rPr>
        <w:footnoteRef/>
      </w:r>
      <w:r>
        <w:rPr>
          <w:rFonts w:hint="eastAsia"/>
        </w:rPr>
        <w:t xml:space="preserve"> 70</w:t>
      </w:r>
      <w:r w:rsidRPr="00C07B6F">
        <w:rPr>
          <w:rFonts w:hint="eastAsia"/>
        </w:rPr>
        <w:t>年</w:t>
      </w:r>
      <w:r>
        <w:rPr>
          <w:rFonts w:hint="eastAsia"/>
        </w:rPr>
        <w:t>3</w:t>
      </w:r>
      <w:r w:rsidRPr="00C07B6F">
        <w:rPr>
          <w:rFonts w:hint="eastAsia"/>
        </w:rPr>
        <w:t>月</w:t>
      </w:r>
      <w:r>
        <w:rPr>
          <w:rFonts w:hint="eastAsia"/>
        </w:rPr>
        <w:t>25</w:t>
      </w:r>
      <w:r w:rsidRPr="00C07B6F">
        <w:rPr>
          <w:rFonts w:hint="eastAsia"/>
        </w:rPr>
        <w:t>日</w:t>
      </w:r>
      <w:r>
        <w:rPr>
          <w:rFonts w:hint="eastAsia"/>
        </w:rPr>
        <w:t>發布施行，至</w:t>
      </w:r>
      <w:r>
        <w:rPr>
          <w:rFonts w:hint="eastAsia"/>
        </w:rPr>
        <w:t>91</w:t>
      </w:r>
      <w:r w:rsidRPr="00C07B6F">
        <w:rPr>
          <w:rFonts w:hint="eastAsia"/>
        </w:rPr>
        <w:t>年</w:t>
      </w:r>
      <w:r>
        <w:rPr>
          <w:rFonts w:hint="eastAsia"/>
        </w:rPr>
        <w:t>8</w:t>
      </w:r>
      <w:r w:rsidRPr="00C07B6F">
        <w:rPr>
          <w:rFonts w:hint="eastAsia"/>
        </w:rPr>
        <w:t>月</w:t>
      </w:r>
      <w:r>
        <w:rPr>
          <w:rFonts w:hint="eastAsia"/>
        </w:rPr>
        <w:t>28</w:t>
      </w:r>
      <w:r w:rsidRPr="00C07B6F">
        <w:rPr>
          <w:rFonts w:hint="eastAsia"/>
        </w:rPr>
        <w:t>日</w:t>
      </w:r>
      <w:r>
        <w:rPr>
          <w:rFonts w:hint="eastAsia"/>
        </w:rPr>
        <w:t>第</w:t>
      </w:r>
      <w:r>
        <w:rPr>
          <w:rFonts w:hint="eastAsia"/>
        </w:rPr>
        <w:t>5</w:t>
      </w:r>
      <w:r>
        <w:rPr>
          <w:rFonts w:hint="eastAsia"/>
        </w:rPr>
        <w:t>次修正發布施行。</w:t>
      </w:r>
    </w:p>
  </w:footnote>
  <w:footnote w:id="21">
    <w:p w:rsidR="00A23799" w:rsidRPr="009D2DBB" w:rsidRDefault="00A23799" w:rsidP="00075CD3">
      <w:pPr>
        <w:pStyle w:val="af4"/>
      </w:pPr>
      <w:r>
        <w:rPr>
          <w:rStyle w:val="af6"/>
        </w:rPr>
        <w:footnoteRef/>
      </w:r>
      <w:r>
        <w:rPr>
          <w:rFonts w:hint="eastAsia"/>
        </w:rPr>
        <w:t xml:space="preserve"> 98</w:t>
      </w:r>
      <w:r>
        <w:rPr>
          <w:rFonts w:hint="eastAsia"/>
        </w:rPr>
        <w:t>年</w:t>
      </w:r>
      <w:r>
        <w:rPr>
          <w:rFonts w:hint="eastAsia"/>
        </w:rPr>
        <w:t>7</w:t>
      </w:r>
      <w:r>
        <w:rPr>
          <w:rFonts w:hint="eastAsia"/>
        </w:rPr>
        <w:t>月</w:t>
      </w:r>
      <w:r>
        <w:rPr>
          <w:rFonts w:hint="eastAsia"/>
        </w:rPr>
        <w:t>8</w:t>
      </w:r>
      <w:r>
        <w:rPr>
          <w:rFonts w:hint="eastAsia"/>
        </w:rPr>
        <w:t>日公布施行。</w:t>
      </w:r>
    </w:p>
  </w:footnote>
  <w:footnote w:id="22">
    <w:p w:rsidR="00A23799" w:rsidRPr="00DC7AD6" w:rsidRDefault="00A23799" w:rsidP="00886990">
      <w:pPr>
        <w:pStyle w:val="af4"/>
        <w:spacing w:line="240" w:lineRule="exact"/>
        <w:ind w:left="264" w:hangingChars="120" w:hanging="264"/>
        <w:jc w:val="both"/>
      </w:pPr>
      <w:r>
        <w:rPr>
          <w:rStyle w:val="af6"/>
        </w:rPr>
        <w:footnoteRef/>
      </w:r>
      <w:r>
        <w:rPr>
          <w:rFonts w:hint="eastAsia"/>
        </w:rPr>
        <w:t xml:space="preserve"> </w:t>
      </w:r>
      <w:r w:rsidRPr="00DC7AD6">
        <w:rPr>
          <w:rFonts w:hint="eastAsia"/>
          <w:spacing w:val="-6"/>
        </w:rPr>
        <w:t>地熱發電不受天候影響，運轉率高</w:t>
      </w:r>
      <w:r w:rsidRPr="00DC7AD6">
        <w:rPr>
          <w:rFonts w:hint="eastAsia"/>
          <w:spacing w:val="-6"/>
        </w:rPr>
        <w:t>(</w:t>
      </w:r>
      <w:r w:rsidRPr="00DC7AD6">
        <w:rPr>
          <w:rFonts w:hint="eastAsia"/>
          <w:spacing w:val="-6"/>
        </w:rPr>
        <w:t>通常高於</w:t>
      </w:r>
      <w:r w:rsidRPr="00DC7AD6">
        <w:rPr>
          <w:rFonts w:hint="eastAsia"/>
          <w:spacing w:val="-6"/>
        </w:rPr>
        <w:t>90</w:t>
      </w:r>
      <w:r>
        <w:rPr>
          <w:rFonts w:hint="eastAsia"/>
          <w:spacing w:val="-6"/>
        </w:rPr>
        <w:t>％</w:t>
      </w:r>
      <w:r w:rsidRPr="00DC7AD6">
        <w:rPr>
          <w:rFonts w:hint="eastAsia"/>
          <w:spacing w:val="-6"/>
        </w:rPr>
        <w:t>以上</w:t>
      </w:r>
      <w:r w:rsidRPr="00DC7AD6">
        <w:rPr>
          <w:rFonts w:hint="eastAsia"/>
          <w:spacing w:val="-6"/>
        </w:rPr>
        <w:t>)</w:t>
      </w:r>
      <w:r w:rsidRPr="00DC7AD6">
        <w:rPr>
          <w:rFonts w:hint="eastAsia"/>
          <w:spacing w:val="-6"/>
        </w:rPr>
        <w:t>且可作為基載電力，相較其他再生能源，地熱能具有價格低廉和承受較高天然災害的侵襲。因此世界不論是地熱富集區之國家，如美國、紐西蘭、日本、冰島、菲律賓和印尼等，或是地熱資源不豐富的國家，如法國、德國、澳洲和韓國等，皆已積極投入地熱能源之探勘與開發</w:t>
      </w:r>
      <w:r>
        <w:rPr>
          <w:rFonts w:hint="eastAsia"/>
          <w:spacing w:val="-6"/>
        </w:rPr>
        <w:t>。臺</w:t>
      </w:r>
      <w:r w:rsidRPr="00DC7AD6">
        <w:rPr>
          <w:rFonts w:hint="eastAsia"/>
          <w:spacing w:val="-6"/>
        </w:rPr>
        <w:t>灣在</w:t>
      </w:r>
      <w:r w:rsidRPr="00DC7AD6">
        <w:rPr>
          <w:rFonts w:hint="eastAsia"/>
          <w:spacing w:val="-6"/>
        </w:rPr>
        <w:t>60-70</w:t>
      </w:r>
      <w:r w:rsidRPr="00DC7AD6">
        <w:rPr>
          <w:rFonts w:hint="eastAsia"/>
          <w:spacing w:val="-6"/>
        </w:rPr>
        <w:t>年代曾經嘗試探勘</w:t>
      </w:r>
      <w:r>
        <w:rPr>
          <w:rFonts w:hint="eastAsia"/>
          <w:spacing w:val="-6"/>
        </w:rPr>
        <w:t>及</w:t>
      </w:r>
      <w:r w:rsidRPr="00DC7AD6">
        <w:rPr>
          <w:rFonts w:hint="eastAsia"/>
          <w:spacing w:val="-6"/>
        </w:rPr>
        <w:t>開發地熱資源，因而獲得相當豐富的</w:t>
      </w:r>
      <w:r>
        <w:rPr>
          <w:rFonts w:hint="eastAsia"/>
          <w:spacing w:val="-6"/>
        </w:rPr>
        <w:t>臺</w:t>
      </w:r>
      <w:r w:rsidRPr="00DC7AD6">
        <w:rPr>
          <w:rFonts w:hint="eastAsia"/>
          <w:spacing w:val="-6"/>
        </w:rPr>
        <w:t>灣地區地熱資料</w:t>
      </w:r>
      <w:r>
        <w:rPr>
          <w:rFonts w:hint="eastAsia"/>
          <w:spacing w:val="-6"/>
        </w:rPr>
        <w:t>與</w:t>
      </w:r>
      <w:r w:rsidRPr="00DC7AD6">
        <w:rPr>
          <w:rFonts w:hint="eastAsia"/>
          <w:spacing w:val="-6"/>
        </w:rPr>
        <w:t>成果。據評估顯示，大屯火山群潛在可用於地熱發電的量可能有</w:t>
      </w:r>
      <w:r w:rsidRPr="00DC7AD6">
        <w:rPr>
          <w:rFonts w:hint="eastAsia"/>
          <w:spacing w:val="-6"/>
        </w:rPr>
        <w:t>50</w:t>
      </w:r>
      <w:r w:rsidRPr="00DC7AD6">
        <w:rPr>
          <w:rFonts w:hint="eastAsia"/>
          <w:spacing w:val="-6"/>
        </w:rPr>
        <w:t>萬千瓦，中央山脈變質岩區</w:t>
      </w:r>
      <w:r>
        <w:rPr>
          <w:rFonts w:hint="eastAsia"/>
          <w:spacing w:val="-6"/>
        </w:rPr>
        <w:t>亦可能</w:t>
      </w:r>
      <w:r w:rsidRPr="00DC7AD6">
        <w:rPr>
          <w:rFonts w:hint="eastAsia"/>
          <w:spacing w:val="-6"/>
        </w:rPr>
        <w:t>有</w:t>
      </w:r>
      <w:r w:rsidRPr="00DC7AD6">
        <w:rPr>
          <w:rFonts w:hint="eastAsia"/>
          <w:spacing w:val="-6"/>
        </w:rPr>
        <w:t>20</w:t>
      </w:r>
      <w:r w:rsidRPr="00DC7AD6">
        <w:rPr>
          <w:rFonts w:hint="eastAsia"/>
          <w:spacing w:val="-6"/>
        </w:rPr>
        <w:t>萬千瓦，同時在清水和土場設立兩座的試驗電廠，進行地熱發電實驗，是全球第</w:t>
      </w:r>
      <w:r w:rsidRPr="00DC7AD6">
        <w:rPr>
          <w:rFonts w:hint="eastAsia"/>
          <w:spacing w:val="-6"/>
        </w:rPr>
        <w:t>14</w:t>
      </w:r>
      <w:r w:rsidRPr="00DC7AD6">
        <w:rPr>
          <w:rFonts w:hint="eastAsia"/>
          <w:spacing w:val="-6"/>
        </w:rPr>
        <w:t>個成功利用地熱發電的國家。</w:t>
      </w:r>
      <w:r w:rsidRPr="00DC7AD6">
        <w:rPr>
          <w:rFonts w:hint="eastAsia"/>
          <w:spacing w:val="-6"/>
        </w:rPr>
        <w:t>69</w:t>
      </w:r>
      <w:r w:rsidRPr="00DC7AD6">
        <w:rPr>
          <w:rFonts w:hint="eastAsia"/>
          <w:spacing w:val="-6"/>
        </w:rPr>
        <w:t>年即在宜蘭清水地熱區籌建一座</w:t>
      </w:r>
      <w:r w:rsidRPr="00DC7AD6">
        <w:rPr>
          <w:rFonts w:hint="eastAsia"/>
          <w:spacing w:val="-6"/>
        </w:rPr>
        <w:t>3MW</w:t>
      </w:r>
      <w:r w:rsidRPr="00DC7AD6">
        <w:rPr>
          <w:rFonts w:hint="eastAsia"/>
          <w:spacing w:val="-6"/>
        </w:rPr>
        <w:t>先驅試驗發電廠，發電廠採用單閃發蒸汽發電方式，</w:t>
      </w:r>
      <w:r>
        <w:rPr>
          <w:rFonts w:hint="eastAsia"/>
          <w:spacing w:val="-6"/>
        </w:rPr>
        <w:t>嗣</w:t>
      </w:r>
      <w:r w:rsidRPr="00DC7AD6">
        <w:rPr>
          <w:rFonts w:hint="eastAsia"/>
          <w:spacing w:val="-6"/>
        </w:rPr>
        <w:t>70</w:t>
      </w:r>
      <w:r w:rsidRPr="00DC7AD6">
        <w:rPr>
          <w:rFonts w:hint="eastAsia"/>
          <w:spacing w:val="-6"/>
        </w:rPr>
        <w:t>年</w:t>
      </w:r>
      <w:r w:rsidRPr="00DC7AD6">
        <w:rPr>
          <w:rFonts w:hint="eastAsia"/>
          <w:spacing w:val="-6"/>
        </w:rPr>
        <w:t>7</w:t>
      </w:r>
      <w:r w:rsidRPr="00DC7AD6">
        <w:rPr>
          <w:rFonts w:hint="eastAsia"/>
          <w:spacing w:val="-6"/>
        </w:rPr>
        <w:t>月</w:t>
      </w:r>
      <w:r w:rsidRPr="00DC7AD6">
        <w:rPr>
          <w:rFonts w:hint="eastAsia"/>
          <w:spacing w:val="-6"/>
        </w:rPr>
        <w:t>17</w:t>
      </w:r>
      <w:r w:rsidRPr="00DC7AD6">
        <w:rPr>
          <w:rFonts w:hint="eastAsia"/>
          <w:spacing w:val="-6"/>
        </w:rPr>
        <w:t>日正式運轉發電併聯</w:t>
      </w:r>
      <w:r>
        <w:rPr>
          <w:rFonts w:hint="eastAsia"/>
          <w:spacing w:val="-6"/>
        </w:rPr>
        <w:t>臺</w:t>
      </w:r>
      <w:r w:rsidRPr="00DC7AD6">
        <w:rPr>
          <w:rFonts w:hint="eastAsia"/>
          <w:spacing w:val="-6"/>
        </w:rPr>
        <w:t>電系統，同年</w:t>
      </w:r>
      <w:r w:rsidRPr="00DC7AD6">
        <w:rPr>
          <w:rFonts w:hint="eastAsia"/>
          <w:spacing w:val="-6"/>
        </w:rPr>
        <w:t>9</w:t>
      </w:r>
      <w:r w:rsidRPr="00DC7AD6">
        <w:rPr>
          <w:rFonts w:hint="eastAsia"/>
          <w:spacing w:val="-6"/>
        </w:rPr>
        <w:t>月交由</w:t>
      </w:r>
      <w:r>
        <w:rPr>
          <w:rFonts w:hint="eastAsia"/>
          <w:spacing w:val="-6"/>
        </w:rPr>
        <w:t>臺</w:t>
      </w:r>
      <w:r w:rsidRPr="00DC7AD6">
        <w:rPr>
          <w:rFonts w:hint="eastAsia"/>
          <w:spacing w:val="-6"/>
        </w:rPr>
        <w:t>電公司運轉試驗，地熱生產井與管線輸送部分則由中油公司負責</w:t>
      </w:r>
      <w:r>
        <w:rPr>
          <w:rFonts w:hint="eastAsia"/>
          <w:spacing w:val="-6"/>
        </w:rPr>
        <w:t>。</w:t>
      </w:r>
      <w:r w:rsidRPr="00DC7AD6">
        <w:rPr>
          <w:rFonts w:hint="eastAsia"/>
          <w:spacing w:val="-6"/>
        </w:rPr>
        <w:t>資料來源：國科會，</w:t>
      </w:r>
      <w:r w:rsidRPr="00DC7AD6">
        <w:rPr>
          <w:rFonts w:hint="eastAsia"/>
          <w:spacing w:val="-6"/>
        </w:rPr>
        <w:t>100</w:t>
      </w:r>
      <w:r w:rsidRPr="00DC7AD6">
        <w:rPr>
          <w:rFonts w:hint="eastAsia"/>
          <w:spacing w:val="-6"/>
        </w:rPr>
        <w:t>年</w:t>
      </w:r>
      <w:r w:rsidRPr="00DC7AD6">
        <w:rPr>
          <w:rFonts w:hint="eastAsia"/>
          <w:spacing w:val="-6"/>
        </w:rPr>
        <w:t>9</w:t>
      </w:r>
      <w:r w:rsidRPr="00DC7AD6">
        <w:rPr>
          <w:rFonts w:hint="eastAsia"/>
          <w:spacing w:val="-6"/>
        </w:rPr>
        <w:t>月。</w:t>
      </w:r>
    </w:p>
  </w:footnote>
  <w:footnote w:id="23">
    <w:p w:rsidR="00A23799" w:rsidRPr="0040410B" w:rsidRDefault="00A23799" w:rsidP="00886990">
      <w:pPr>
        <w:pStyle w:val="af4"/>
        <w:wordWrap w:val="0"/>
        <w:spacing w:line="240" w:lineRule="exact"/>
        <w:ind w:left="251" w:hangingChars="114" w:hanging="251"/>
        <w:jc w:val="both"/>
        <w:rPr>
          <w:spacing w:val="-8"/>
        </w:rPr>
      </w:pPr>
      <w:r w:rsidRPr="0040410B">
        <w:rPr>
          <w:rStyle w:val="af6"/>
          <w:spacing w:val="-8"/>
        </w:rPr>
        <w:footnoteRef/>
      </w:r>
      <w:r w:rsidRPr="0040410B">
        <w:rPr>
          <w:spacing w:val="-8"/>
        </w:rPr>
        <w:t xml:space="preserve"> </w:t>
      </w:r>
      <w:r w:rsidRPr="0040410B">
        <w:rPr>
          <w:rFonts w:hint="eastAsia"/>
          <w:spacing w:val="-12"/>
        </w:rPr>
        <w:t>瓩即千瓦特</w:t>
      </w:r>
      <w:r w:rsidRPr="0040410B">
        <w:rPr>
          <w:rFonts w:hint="eastAsia"/>
          <w:spacing w:val="-12"/>
        </w:rPr>
        <w:t>(</w:t>
      </w:r>
      <w:r>
        <w:rPr>
          <w:rFonts w:hint="eastAsia"/>
          <w:spacing w:val="-12"/>
        </w:rPr>
        <w:t>K</w:t>
      </w:r>
      <w:r w:rsidRPr="0040410B">
        <w:rPr>
          <w:rFonts w:hint="eastAsia"/>
          <w:spacing w:val="-12"/>
        </w:rPr>
        <w:t>W</w:t>
      </w:r>
      <w:r w:rsidRPr="0040410B">
        <w:rPr>
          <w:rFonts w:hint="eastAsia"/>
          <w:spacing w:val="-12"/>
        </w:rPr>
        <w:t>，</w:t>
      </w:r>
      <w:r w:rsidRPr="0040410B">
        <w:rPr>
          <w:rFonts w:hint="eastAsia"/>
          <w:spacing w:val="-12"/>
        </w:rPr>
        <w:t>kilowatt)</w:t>
      </w:r>
      <w:r w:rsidRPr="0040410B">
        <w:rPr>
          <w:rFonts w:hint="eastAsia"/>
          <w:spacing w:val="-12"/>
        </w:rPr>
        <w:t>，乃功率換算單位，</w:t>
      </w:r>
      <w:r w:rsidRPr="0040410B">
        <w:rPr>
          <w:rFonts w:hint="eastAsia"/>
          <w:spacing w:val="-12"/>
        </w:rPr>
        <w:t>1KW=10</w:t>
      </w:r>
      <w:r>
        <w:rPr>
          <w:rFonts w:hint="eastAsia"/>
          <w:spacing w:val="-12"/>
          <w:position w:val="8"/>
          <w:sz w:val="16"/>
          <w:szCs w:val="16"/>
        </w:rPr>
        <w:t>3</w:t>
      </w:r>
      <w:r w:rsidRPr="0040410B">
        <w:rPr>
          <w:rFonts w:hint="eastAsia"/>
          <w:spacing w:val="-12"/>
        </w:rPr>
        <w:t>W(w</w:t>
      </w:r>
      <w:r w:rsidRPr="0040410B">
        <w:rPr>
          <w:spacing w:val="-12"/>
        </w:rPr>
        <w:t>a</w:t>
      </w:r>
      <w:r w:rsidRPr="0040410B">
        <w:rPr>
          <w:rFonts w:hint="eastAsia"/>
          <w:spacing w:val="-12"/>
        </w:rPr>
        <w:t>tt)= 10</w:t>
      </w:r>
      <w:r>
        <w:rPr>
          <w:rFonts w:hint="eastAsia"/>
          <w:spacing w:val="-12"/>
          <w:position w:val="8"/>
          <w:sz w:val="16"/>
          <w:szCs w:val="16"/>
        </w:rPr>
        <w:t>-3</w:t>
      </w:r>
      <w:r w:rsidRPr="0040410B">
        <w:rPr>
          <w:rFonts w:hint="eastAsia"/>
          <w:spacing w:val="-12"/>
        </w:rPr>
        <w:t>MW(megawatt)=10</w:t>
      </w:r>
      <w:r w:rsidRPr="0040410B">
        <w:rPr>
          <w:rFonts w:hint="eastAsia"/>
          <w:spacing w:val="-12"/>
          <w:position w:val="8"/>
          <w:sz w:val="16"/>
          <w:szCs w:val="16"/>
        </w:rPr>
        <w:t>-</w:t>
      </w:r>
      <w:r>
        <w:rPr>
          <w:rFonts w:hint="eastAsia"/>
          <w:spacing w:val="-12"/>
          <w:position w:val="8"/>
          <w:sz w:val="16"/>
          <w:szCs w:val="16"/>
        </w:rPr>
        <w:t>6</w:t>
      </w:r>
      <w:r w:rsidRPr="0040410B">
        <w:rPr>
          <w:rFonts w:hint="eastAsia"/>
          <w:spacing w:val="-12"/>
        </w:rPr>
        <w:t>GW(gigawatt)</w:t>
      </w:r>
      <w:r>
        <w:rPr>
          <w:rFonts w:hint="eastAsia"/>
          <w:spacing w:val="-12"/>
        </w:rPr>
        <w:t>。</w:t>
      </w:r>
      <w:r w:rsidRPr="00A55DDB">
        <w:rPr>
          <w:rFonts w:hint="eastAsia"/>
          <w:spacing w:val="-12"/>
        </w:rPr>
        <w:t>峰瓩</w:t>
      </w:r>
      <w:r w:rsidRPr="00A55DDB">
        <w:rPr>
          <w:rFonts w:hint="eastAsia"/>
          <w:spacing w:val="-12"/>
        </w:rPr>
        <w:t>(</w:t>
      </w:r>
      <w:r>
        <w:rPr>
          <w:rFonts w:hint="eastAsia"/>
          <w:spacing w:val="-12"/>
        </w:rPr>
        <w:t>K</w:t>
      </w:r>
      <w:r w:rsidRPr="00A55DDB">
        <w:rPr>
          <w:rFonts w:hint="eastAsia"/>
          <w:spacing w:val="-12"/>
        </w:rPr>
        <w:t>Wp)</w:t>
      </w:r>
      <w:r>
        <w:rPr>
          <w:rFonts w:hint="eastAsia"/>
          <w:spacing w:val="-12"/>
        </w:rPr>
        <w:t>則</w:t>
      </w:r>
      <w:r w:rsidRPr="00A55DDB">
        <w:rPr>
          <w:rFonts w:hint="eastAsia"/>
          <w:spacing w:val="-12"/>
        </w:rPr>
        <w:t>為太陽電池之設置容量單位，</w:t>
      </w:r>
      <w:r w:rsidRPr="00A55DDB">
        <w:rPr>
          <w:rFonts w:hint="eastAsia"/>
          <w:spacing w:val="-12"/>
        </w:rPr>
        <w:t>1</w:t>
      </w:r>
      <w:r w:rsidRPr="00A55DDB">
        <w:rPr>
          <w:rFonts w:hint="eastAsia"/>
          <w:spacing w:val="-12"/>
        </w:rPr>
        <w:t>峰瓩的設置容量是指在</w:t>
      </w:r>
      <w:r w:rsidRPr="00A55DDB">
        <w:rPr>
          <w:rFonts w:hint="eastAsia"/>
          <w:spacing w:val="-12"/>
        </w:rPr>
        <w:t>25</w:t>
      </w:r>
      <w:r w:rsidRPr="00A55DDB">
        <w:rPr>
          <w:rFonts w:hint="eastAsia"/>
          <w:spacing w:val="-12"/>
        </w:rPr>
        <w:t>℃、</w:t>
      </w:r>
      <w:r w:rsidRPr="00A55DDB">
        <w:rPr>
          <w:rFonts w:hint="eastAsia"/>
          <w:spacing w:val="-12"/>
        </w:rPr>
        <w:t>1,000W/m</w:t>
      </w:r>
      <w:r w:rsidRPr="003F572A">
        <w:rPr>
          <w:rFonts w:hint="eastAsia"/>
          <w:spacing w:val="-12"/>
          <w:position w:val="6"/>
          <w:sz w:val="16"/>
          <w:szCs w:val="16"/>
        </w:rPr>
        <w:t>2</w:t>
      </w:r>
      <w:r w:rsidRPr="00A55DDB">
        <w:rPr>
          <w:rFonts w:hint="eastAsia"/>
          <w:spacing w:val="-12"/>
        </w:rPr>
        <w:t>的日光強度、光譜為</w:t>
      </w:r>
      <w:r w:rsidRPr="00A55DDB">
        <w:rPr>
          <w:rFonts w:hint="eastAsia"/>
          <w:spacing w:val="-12"/>
        </w:rPr>
        <w:t>AM 1.5</w:t>
      </w:r>
      <w:r>
        <w:rPr>
          <w:rFonts w:hint="eastAsia"/>
          <w:spacing w:val="-12"/>
        </w:rPr>
        <w:t>(</w:t>
      </w:r>
      <w:r w:rsidRPr="003F572A">
        <w:rPr>
          <w:rFonts w:hint="eastAsia"/>
          <w:spacing w:val="-12"/>
        </w:rPr>
        <w:t>日光以垂直線夾角</w:t>
      </w:r>
      <w:r w:rsidRPr="003F572A">
        <w:rPr>
          <w:rFonts w:hint="eastAsia"/>
          <w:spacing w:val="-12"/>
        </w:rPr>
        <w:t>48.2</w:t>
      </w:r>
      <w:r w:rsidRPr="003F572A">
        <w:rPr>
          <w:rFonts w:hint="eastAsia"/>
          <w:spacing w:val="-12"/>
        </w:rPr>
        <w:t>度入射於</w:t>
      </w:r>
      <w:r w:rsidRPr="003F572A">
        <w:rPr>
          <w:rFonts w:hint="eastAsia"/>
          <w:spacing w:val="-12"/>
        </w:rPr>
        <w:t>37</w:t>
      </w:r>
      <w:r w:rsidRPr="003F572A">
        <w:rPr>
          <w:rFonts w:hint="eastAsia"/>
          <w:spacing w:val="-12"/>
        </w:rPr>
        <w:t>度頃斜之平面</w:t>
      </w:r>
      <w:r w:rsidRPr="003F572A">
        <w:rPr>
          <w:rFonts w:hint="eastAsia"/>
          <w:spacing w:val="-12"/>
        </w:rPr>
        <w:t>)</w:t>
      </w:r>
      <w:r w:rsidRPr="00A55DDB">
        <w:rPr>
          <w:rFonts w:hint="eastAsia"/>
          <w:spacing w:val="-12"/>
        </w:rPr>
        <w:t>的照射，可輸出</w:t>
      </w:r>
      <w:r w:rsidRPr="00A55DDB">
        <w:rPr>
          <w:rFonts w:hint="eastAsia"/>
          <w:spacing w:val="-12"/>
        </w:rPr>
        <w:t>1</w:t>
      </w:r>
      <w:r w:rsidRPr="00A55DDB">
        <w:rPr>
          <w:rFonts w:hint="eastAsia"/>
          <w:spacing w:val="-12"/>
        </w:rPr>
        <w:t>瓩電力之太陽電池容量。目前</w:t>
      </w:r>
      <w:r w:rsidRPr="00A55DDB">
        <w:rPr>
          <w:rFonts w:hint="eastAsia"/>
          <w:spacing w:val="-12"/>
        </w:rPr>
        <w:t>1</w:t>
      </w:r>
      <w:r w:rsidRPr="00A55DDB">
        <w:rPr>
          <w:rFonts w:hint="eastAsia"/>
          <w:spacing w:val="-12"/>
        </w:rPr>
        <w:t>峰瓩的太陽電池組列的裝設，平均占地面積約為</w:t>
      </w:r>
      <w:r w:rsidRPr="00A55DDB">
        <w:rPr>
          <w:rFonts w:hint="eastAsia"/>
          <w:spacing w:val="-12"/>
        </w:rPr>
        <w:t>10</w:t>
      </w:r>
      <w:r>
        <w:rPr>
          <w:rFonts w:hint="eastAsia"/>
          <w:spacing w:val="-12"/>
        </w:rPr>
        <w:t>至</w:t>
      </w:r>
      <w:r w:rsidRPr="00A55DDB">
        <w:rPr>
          <w:rFonts w:hint="eastAsia"/>
          <w:spacing w:val="-12"/>
        </w:rPr>
        <w:t>15</w:t>
      </w:r>
      <w:r w:rsidRPr="00A55DDB">
        <w:rPr>
          <w:rFonts w:hint="eastAsia"/>
          <w:spacing w:val="-12"/>
        </w:rPr>
        <w:t>平方公尺</w:t>
      </w:r>
      <w:r>
        <w:rPr>
          <w:rFonts w:hint="eastAsia"/>
          <w:spacing w:val="-12"/>
        </w:rPr>
        <w:t>，下同。</w:t>
      </w:r>
    </w:p>
  </w:footnote>
  <w:footnote w:id="24">
    <w:p w:rsidR="00A23799" w:rsidRPr="00662D0E" w:rsidRDefault="00A23799">
      <w:pPr>
        <w:pStyle w:val="af4"/>
      </w:pPr>
      <w:r>
        <w:rPr>
          <w:rStyle w:val="af6"/>
        </w:rPr>
        <w:footnoteRef/>
      </w:r>
      <w:r>
        <w:rPr>
          <w:rFonts w:hint="eastAsia"/>
        </w:rPr>
        <w:t xml:space="preserve"> 99</w:t>
      </w:r>
      <w:r w:rsidRPr="00662D0E">
        <w:rPr>
          <w:rFonts w:hint="eastAsia"/>
        </w:rPr>
        <w:t>年</w:t>
      </w:r>
      <w:r>
        <w:rPr>
          <w:rFonts w:hint="eastAsia"/>
        </w:rPr>
        <w:t>5</w:t>
      </w:r>
      <w:r w:rsidRPr="00662D0E">
        <w:rPr>
          <w:rFonts w:hint="eastAsia"/>
        </w:rPr>
        <w:t>月</w:t>
      </w:r>
      <w:r>
        <w:rPr>
          <w:rFonts w:hint="eastAsia"/>
        </w:rPr>
        <w:t>12</w:t>
      </w:r>
      <w:r w:rsidRPr="00662D0E">
        <w:rPr>
          <w:rFonts w:hint="eastAsia"/>
        </w:rPr>
        <w:t>日</w:t>
      </w:r>
      <w:r>
        <w:rPr>
          <w:rFonts w:hint="eastAsia"/>
        </w:rPr>
        <w:t>公布施行。</w:t>
      </w:r>
    </w:p>
  </w:footnote>
  <w:footnote w:id="25">
    <w:p w:rsidR="00A23799" w:rsidRPr="00C07B6F" w:rsidRDefault="00A23799">
      <w:pPr>
        <w:pStyle w:val="af4"/>
      </w:pPr>
      <w:r>
        <w:rPr>
          <w:rStyle w:val="af6"/>
        </w:rPr>
        <w:footnoteRef/>
      </w:r>
      <w:r>
        <w:rPr>
          <w:rFonts w:hint="eastAsia"/>
        </w:rPr>
        <w:t xml:space="preserve"> 99</w:t>
      </w:r>
      <w:r w:rsidRPr="00C07B6F">
        <w:rPr>
          <w:rFonts w:hint="eastAsia"/>
        </w:rPr>
        <w:t>年</w:t>
      </w:r>
      <w:r>
        <w:rPr>
          <w:rFonts w:hint="eastAsia"/>
        </w:rPr>
        <w:t>4</w:t>
      </w:r>
      <w:r w:rsidRPr="00C07B6F">
        <w:rPr>
          <w:rFonts w:hint="eastAsia"/>
        </w:rPr>
        <w:t>月</w:t>
      </w:r>
      <w:r>
        <w:rPr>
          <w:rFonts w:hint="eastAsia"/>
        </w:rPr>
        <w:t>30</w:t>
      </w:r>
      <w:r w:rsidRPr="00C07B6F">
        <w:rPr>
          <w:rFonts w:hint="eastAsia"/>
        </w:rPr>
        <w:t>日</w:t>
      </w:r>
      <w:r>
        <w:rPr>
          <w:rFonts w:hint="eastAsia"/>
        </w:rPr>
        <w:t>發布施行，至</w:t>
      </w:r>
      <w:r>
        <w:rPr>
          <w:rFonts w:hint="eastAsia"/>
        </w:rPr>
        <w:t>100</w:t>
      </w:r>
      <w:r w:rsidRPr="00C07B6F">
        <w:rPr>
          <w:rFonts w:hint="eastAsia"/>
        </w:rPr>
        <w:t>年</w:t>
      </w:r>
      <w:r>
        <w:rPr>
          <w:rFonts w:hint="eastAsia"/>
        </w:rPr>
        <w:t>2</w:t>
      </w:r>
      <w:r w:rsidRPr="00C07B6F">
        <w:rPr>
          <w:rFonts w:hint="eastAsia"/>
        </w:rPr>
        <w:t>月</w:t>
      </w:r>
      <w:r>
        <w:rPr>
          <w:rFonts w:hint="eastAsia"/>
        </w:rPr>
        <w:t>25</w:t>
      </w:r>
      <w:r w:rsidRPr="00C07B6F">
        <w:rPr>
          <w:rFonts w:hint="eastAsia"/>
        </w:rPr>
        <w:t>日</w:t>
      </w:r>
      <w:r>
        <w:rPr>
          <w:rFonts w:hint="eastAsia"/>
        </w:rPr>
        <w:t>第</w:t>
      </w:r>
      <w:r>
        <w:rPr>
          <w:rFonts w:hint="eastAsia"/>
        </w:rPr>
        <w:t>1</w:t>
      </w:r>
      <w:r>
        <w:rPr>
          <w:rFonts w:hint="eastAsia"/>
        </w:rPr>
        <w:t>次修正發布施行。</w:t>
      </w:r>
    </w:p>
  </w:footnote>
  <w:footnote w:id="26">
    <w:p w:rsidR="00A23799" w:rsidRPr="003F572A" w:rsidRDefault="00A23799" w:rsidP="00912272">
      <w:pPr>
        <w:pStyle w:val="af4"/>
        <w:spacing w:line="240" w:lineRule="exact"/>
        <w:ind w:left="141" w:hangingChars="64" w:hanging="141"/>
        <w:jc w:val="both"/>
        <w:rPr>
          <w:spacing w:val="-8"/>
        </w:rPr>
      </w:pPr>
      <w:r w:rsidRPr="003F572A">
        <w:rPr>
          <w:rStyle w:val="af6"/>
          <w:spacing w:val="-8"/>
        </w:rPr>
        <w:footnoteRef/>
      </w:r>
      <w:r w:rsidRPr="003F572A">
        <w:rPr>
          <w:rFonts w:hint="eastAsia"/>
          <w:spacing w:val="-8"/>
        </w:rPr>
        <w:t>太陽電池</w:t>
      </w:r>
      <w:r w:rsidRPr="003F572A">
        <w:rPr>
          <w:rFonts w:hint="eastAsia"/>
          <w:spacing w:val="-8"/>
        </w:rPr>
        <w:t>(solar cell)</w:t>
      </w:r>
      <w:r w:rsidRPr="003F572A">
        <w:rPr>
          <w:rFonts w:hint="eastAsia"/>
          <w:spacing w:val="-8"/>
        </w:rPr>
        <w:t>係以</w:t>
      </w:r>
      <w:r w:rsidRPr="003F572A">
        <w:rPr>
          <w:rFonts w:hint="eastAsia"/>
          <w:spacing w:val="-8"/>
        </w:rPr>
        <w:t>p-</w:t>
      </w:r>
      <w:r w:rsidRPr="003F572A">
        <w:rPr>
          <w:rFonts w:hint="eastAsia"/>
          <w:spacing w:val="-8"/>
        </w:rPr>
        <w:t>型及</w:t>
      </w:r>
      <w:r w:rsidRPr="003F572A">
        <w:rPr>
          <w:rFonts w:hint="eastAsia"/>
          <w:spacing w:val="-8"/>
        </w:rPr>
        <w:t>n-</w:t>
      </w:r>
      <w:r w:rsidRPr="003F572A">
        <w:rPr>
          <w:rFonts w:hint="eastAsia"/>
          <w:spacing w:val="-8"/>
        </w:rPr>
        <w:t>型半導體材料接合構成正負極的光電元件，當太陽電池經陽光照射後會吸收太陽光能而產生電子及電洞，正電荷</w:t>
      </w:r>
      <w:r w:rsidRPr="003F572A">
        <w:rPr>
          <w:rFonts w:hint="eastAsia"/>
          <w:spacing w:val="-8"/>
        </w:rPr>
        <w:t>(</w:t>
      </w:r>
      <w:r w:rsidRPr="003F572A">
        <w:rPr>
          <w:rFonts w:hint="eastAsia"/>
          <w:spacing w:val="-8"/>
        </w:rPr>
        <w:t>電洞</w:t>
      </w:r>
      <w:r w:rsidRPr="003F572A">
        <w:rPr>
          <w:rFonts w:hint="eastAsia"/>
          <w:spacing w:val="-8"/>
        </w:rPr>
        <w:t>)</w:t>
      </w:r>
      <w:r w:rsidRPr="003F572A">
        <w:rPr>
          <w:rFonts w:hint="eastAsia"/>
          <w:spacing w:val="-8"/>
        </w:rPr>
        <w:t>與負電荷</w:t>
      </w:r>
      <w:r w:rsidRPr="003F572A">
        <w:rPr>
          <w:rFonts w:hint="eastAsia"/>
          <w:spacing w:val="-8"/>
        </w:rPr>
        <w:t>(</w:t>
      </w:r>
      <w:r w:rsidRPr="003F572A">
        <w:rPr>
          <w:rFonts w:hint="eastAsia"/>
          <w:spacing w:val="-8"/>
        </w:rPr>
        <w:t>電子</w:t>
      </w:r>
      <w:r w:rsidRPr="003F572A">
        <w:rPr>
          <w:rFonts w:hint="eastAsia"/>
          <w:spacing w:val="-8"/>
        </w:rPr>
        <w:t>)</w:t>
      </w:r>
      <w:r w:rsidRPr="003F572A">
        <w:rPr>
          <w:rFonts w:hint="eastAsia"/>
          <w:spacing w:val="-8"/>
        </w:rPr>
        <w:t>會分別往正</w:t>
      </w:r>
      <w:r w:rsidRPr="003F572A">
        <w:rPr>
          <w:rFonts w:hint="eastAsia"/>
          <w:spacing w:val="-8"/>
        </w:rPr>
        <w:t>(p-</w:t>
      </w:r>
      <w:r w:rsidRPr="003F572A">
        <w:rPr>
          <w:rFonts w:hint="eastAsia"/>
          <w:spacing w:val="-8"/>
        </w:rPr>
        <w:t>型</w:t>
      </w:r>
      <w:r w:rsidRPr="003F572A">
        <w:rPr>
          <w:rFonts w:hint="eastAsia"/>
          <w:spacing w:val="-8"/>
        </w:rPr>
        <w:t>)</w:t>
      </w:r>
      <w:r w:rsidRPr="003F572A">
        <w:rPr>
          <w:rFonts w:hint="eastAsia"/>
          <w:spacing w:val="-8"/>
        </w:rPr>
        <w:t>、負極</w:t>
      </w:r>
      <w:r w:rsidRPr="003F572A">
        <w:rPr>
          <w:rFonts w:hint="eastAsia"/>
          <w:spacing w:val="-8"/>
        </w:rPr>
        <w:t>(n-</w:t>
      </w:r>
      <w:r w:rsidRPr="003F572A">
        <w:rPr>
          <w:rFonts w:hint="eastAsia"/>
          <w:spacing w:val="-8"/>
        </w:rPr>
        <w:t>型</w:t>
      </w:r>
      <w:r w:rsidRPr="003F572A">
        <w:rPr>
          <w:rFonts w:hint="eastAsia"/>
          <w:spacing w:val="-8"/>
        </w:rPr>
        <w:t>)</w:t>
      </w:r>
      <w:r w:rsidRPr="003F572A">
        <w:rPr>
          <w:rFonts w:hint="eastAsia"/>
          <w:spacing w:val="-8"/>
        </w:rPr>
        <w:t>方向移動，產生直流電流。這種光電元件能把光能轉換成電能，因此亦被稱為光伏電池</w:t>
      </w:r>
      <w:r w:rsidRPr="003F572A">
        <w:rPr>
          <w:rFonts w:hint="eastAsia"/>
          <w:spacing w:val="-8"/>
        </w:rPr>
        <w:t>(photovoltaic</w:t>
      </w:r>
      <w:r w:rsidRPr="003F572A">
        <w:rPr>
          <w:rFonts w:hint="eastAsia"/>
          <w:spacing w:val="-8"/>
        </w:rPr>
        <w:t>，簡稱</w:t>
      </w:r>
      <w:r w:rsidRPr="003F572A">
        <w:rPr>
          <w:rFonts w:hint="eastAsia"/>
          <w:spacing w:val="-8"/>
        </w:rPr>
        <w:t>PV)</w:t>
      </w:r>
      <w:r w:rsidRPr="003F572A">
        <w:rPr>
          <w:rFonts w:hint="eastAsia"/>
          <w:spacing w:val="-8"/>
        </w:rPr>
        <w:t>。由於太陽電池僅將光能轉換成電能，本身並不儲存能量，因此太陽電池並非真正的電池</w:t>
      </w:r>
      <w:r w:rsidRPr="003F572A">
        <w:rPr>
          <w:rFonts w:hint="eastAsia"/>
          <w:spacing w:val="-8"/>
        </w:rPr>
        <w:t>(battery)</w:t>
      </w:r>
      <w:r w:rsidRPr="003F572A">
        <w:rPr>
          <w:rFonts w:hint="eastAsia"/>
          <w:spacing w:val="-8"/>
        </w:rPr>
        <w:t>。由於太陽電池產生的電力是直流電，因此必須經過直</w:t>
      </w:r>
      <w:r w:rsidRPr="003F572A">
        <w:rPr>
          <w:rFonts w:hint="eastAsia"/>
          <w:spacing w:val="-8"/>
        </w:rPr>
        <w:t>/</w:t>
      </w:r>
      <w:r w:rsidRPr="003F572A">
        <w:rPr>
          <w:rFonts w:hint="eastAsia"/>
          <w:spacing w:val="-8"/>
        </w:rPr>
        <w:t>交流轉換器將直流電轉變成交流電，並且經升壓之後才能供電至家庭或工業用電。</w:t>
      </w:r>
      <w:r>
        <w:rPr>
          <w:rFonts w:hint="eastAsia"/>
          <w:spacing w:val="-8"/>
        </w:rPr>
        <w:t>資料來源：</w:t>
      </w:r>
      <w:r w:rsidRPr="0061065C">
        <w:rPr>
          <w:rFonts w:hint="eastAsia"/>
          <w:spacing w:val="-8"/>
        </w:rPr>
        <w:t>楊顯整</w:t>
      </w:r>
      <w:r>
        <w:rPr>
          <w:rFonts w:hint="eastAsia"/>
          <w:spacing w:val="-8"/>
        </w:rPr>
        <w:t>，</w:t>
      </w:r>
      <w:r w:rsidRPr="0061065C">
        <w:rPr>
          <w:rFonts w:hint="eastAsia"/>
          <w:spacing w:val="-8"/>
        </w:rPr>
        <w:t>太陽光電系統之技術與應用簡介</w:t>
      </w:r>
      <w:r>
        <w:rPr>
          <w:rFonts w:hint="eastAsia"/>
          <w:spacing w:val="-8"/>
        </w:rPr>
        <w:t>，綠基會通訊，第</w:t>
      </w:r>
      <w:r>
        <w:rPr>
          <w:rFonts w:hint="eastAsia"/>
          <w:spacing w:val="-8"/>
        </w:rPr>
        <w:t>8</w:t>
      </w:r>
      <w:r>
        <w:rPr>
          <w:rFonts w:hint="eastAsia"/>
          <w:spacing w:val="-8"/>
        </w:rPr>
        <w:t>頁，</w:t>
      </w:r>
      <w:r>
        <w:rPr>
          <w:rFonts w:hint="eastAsia"/>
          <w:spacing w:val="-8"/>
        </w:rPr>
        <w:t>99</w:t>
      </w:r>
      <w:r>
        <w:rPr>
          <w:rFonts w:hint="eastAsia"/>
          <w:spacing w:val="-8"/>
        </w:rPr>
        <w:t>年</w:t>
      </w:r>
      <w:r>
        <w:rPr>
          <w:rFonts w:hint="eastAsia"/>
          <w:spacing w:val="-8"/>
        </w:rPr>
        <w:t>4</w:t>
      </w:r>
      <w:r>
        <w:rPr>
          <w:rFonts w:hint="eastAsia"/>
          <w:spacing w:val="-8"/>
        </w:rPr>
        <w:t>月。</w:t>
      </w:r>
    </w:p>
  </w:footnote>
  <w:footnote w:id="27">
    <w:p w:rsidR="00A23799" w:rsidRPr="00DE27BF" w:rsidRDefault="00A23799">
      <w:pPr>
        <w:pStyle w:val="af4"/>
      </w:pPr>
      <w:r>
        <w:rPr>
          <w:rStyle w:val="af6"/>
        </w:rPr>
        <w:footnoteRef/>
      </w:r>
      <w:r>
        <w:rPr>
          <w:rFonts w:hint="eastAsia"/>
        </w:rPr>
        <w:t xml:space="preserve"> 71</w:t>
      </w:r>
      <w:r w:rsidRPr="00DE27BF">
        <w:rPr>
          <w:rFonts w:hint="eastAsia"/>
        </w:rPr>
        <w:t>年</w:t>
      </w:r>
      <w:r>
        <w:rPr>
          <w:rFonts w:hint="eastAsia"/>
        </w:rPr>
        <w:t>1</w:t>
      </w:r>
      <w:r w:rsidRPr="00DE27BF">
        <w:rPr>
          <w:rFonts w:hint="eastAsia"/>
        </w:rPr>
        <w:t>月</w:t>
      </w:r>
      <w:r>
        <w:rPr>
          <w:rFonts w:hint="eastAsia"/>
        </w:rPr>
        <w:t>18</w:t>
      </w:r>
      <w:r w:rsidRPr="00DE27BF">
        <w:rPr>
          <w:rFonts w:hint="eastAsia"/>
        </w:rPr>
        <w:t>日</w:t>
      </w:r>
      <w:r>
        <w:rPr>
          <w:rFonts w:hint="eastAsia"/>
        </w:rPr>
        <w:t>發布施行，至</w:t>
      </w:r>
      <w:r>
        <w:rPr>
          <w:rFonts w:hint="eastAsia"/>
        </w:rPr>
        <w:t>98</w:t>
      </w:r>
      <w:r w:rsidRPr="00DE27BF">
        <w:rPr>
          <w:rFonts w:hint="eastAsia"/>
        </w:rPr>
        <w:t>年</w:t>
      </w:r>
      <w:r>
        <w:rPr>
          <w:rFonts w:hint="eastAsia"/>
        </w:rPr>
        <w:t>4</w:t>
      </w:r>
      <w:r w:rsidRPr="00DE27BF">
        <w:rPr>
          <w:rFonts w:hint="eastAsia"/>
        </w:rPr>
        <w:t>月</w:t>
      </w:r>
      <w:r>
        <w:rPr>
          <w:rFonts w:hint="eastAsia"/>
        </w:rPr>
        <w:t>28</w:t>
      </w:r>
      <w:r w:rsidRPr="00DE27BF">
        <w:rPr>
          <w:rFonts w:hint="eastAsia"/>
        </w:rPr>
        <w:t>日</w:t>
      </w:r>
      <w:r>
        <w:rPr>
          <w:rFonts w:hint="eastAsia"/>
        </w:rPr>
        <w:t>第</w:t>
      </w:r>
      <w:r>
        <w:rPr>
          <w:rFonts w:hint="eastAsia"/>
        </w:rPr>
        <w:t>5</w:t>
      </w:r>
      <w:r>
        <w:rPr>
          <w:rFonts w:hint="eastAsia"/>
        </w:rPr>
        <w:t>次修正發布施行。</w:t>
      </w:r>
    </w:p>
  </w:footnote>
  <w:footnote w:id="28">
    <w:p w:rsidR="00A23799" w:rsidRPr="00012E54" w:rsidRDefault="00A23799">
      <w:pPr>
        <w:pStyle w:val="af4"/>
      </w:pPr>
      <w:r>
        <w:rPr>
          <w:rStyle w:val="af6"/>
        </w:rPr>
        <w:footnoteRef/>
      </w:r>
      <w:r>
        <w:rPr>
          <w:rFonts w:hint="eastAsia"/>
        </w:rPr>
        <w:t xml:space="preserve"> 93</w:t>
      </w:r>
      <w:r w:rsidRPr="00012E54">
        <w:rPr>
          <w:rFonts w:hint="eastAsia"/>
        </w:rPr>
        <w:t>年</w:t>
      </w:r>
      <w:r>
        <w:rPr>
          <w:rFonts w:hint="eastAsia"/>
        </w:rPr>
        <w:t>1</w:t>
      </w:r>
      <w:r w:rsidRPr="00012E54">
        <w:rPr>
          <w:rFonts w:hint="eastAsia"/>
        </w:rPr>
        <w:t>月</w:t>
      </w:r>
      <w:r>
        <w:rPr>
          <w:rFonts w:hint="eastAsia"/>
        </w:rPr>
        <w:t>20</w:t>
      </w:r>
      <w:r w:rsidRPr="00012E54">
        <w:rPr>
          <w:rFonts w:hint="eastAsia"/>
        </w:rPr>
        <w:t>日</w:t>
      </w:r>
      <w:r>
        <w:rPr>
          <w:rFonts w:hint="eastAsia"/>
        </w:rPr>
        <w:t>公布，至同</w:t>
      </w:r>
      <w:r w:rsidRPr="00012E54">
        <w:rPr>
          <w:rFonts w:hint="eastAsia"/>
        </w:rPr>
        <w:t>年</w:t>
      </w:r>
      <w:r>
        <w:rPr>
          <w:rFonts w:hint="eastAsia"/>
        </w:rPr>
        <w:t>7</w:t>
      </w:r>
      <w:r w:rsidRPr="00012E54">
        <w:rPr>
          <w:rFonts w:hint="eastAsia"/>
        </w:rPr>
        <w:t>月</w:t>
      </w:r>
      <w:r>
        <w:rPr>
          <w:rFonts w:hint="eastAsia"/>
        </w:rPr>
        <w:t>1</w:t>
      </w:r>
      <w:r w:rsidRPr="00012E54">
        <w:rPr>
          <w:rFonts w:hint="eastAsia"/>
        </w:rPr>
        <w:t>日</w:t>
      </w:r>
      <w:r>
        <w:rPr>
          <w:rFonts w:hint="eastAsia"/>
        </w:rPr>
        <w:t>施行。</w:t>
      </w:r>
    </w:p>
  </w:footnote>
  <w:footnote w:id="29">
    <w:p w:rsidR="00A23799" w:rsidRPr="00DE378A" w:rsidRDefault="00A23799">
      <w:pPr>
        <w:pStyle w:val="af4"/>
      </w:pPr>
      <w:r>
        <w:rPr>
          <w:rStyle w:val="af6"/>
        </w:rPr>
        <w:footnoteRef/>
      </w:r>
      <w:r>
        <w:rPr>
          <w:rFonts w:hint="eastAsia"/>
        </w:rPr>
        <w:t xml:space="preserve"> 95</w:t>
      </w:r>
      <w:r w:rsidRPr="00DE378A">
        <w:rPr>
          <w:rFonts w:hint="eastAsia"/>
        </w:rPr>
        <w:t>年</w:t>
      </w:r>
      <w:r>
        <w:rPr>
          <w:rFonts w:hint="eastAsia"/>
        </w:rPr>
        <w:t>3</w:t>
      </w:r>
      <w:r w:rsidRPr="00DE378A">
        <w:rPr>
          <w:rFonts w:hint="eastAsia"/>
        </w:rPr>
        <w:t>月</w:t>
      </w:r>
      <w:r>
        <w:rPr>
          <w:rFonts w:hint="eastAsia"/>
        </w:rPr>
        <w:t>22</w:t>
      </w:r>
      <w:r w:rsidRPr="00DE378A">
        <w:rPr>
          <w:rFonts w:hint="eastAsia"/>
        </w:rPr>
        <w:t>日</w:t>
      </w:r>
      <w:r>
        <w:rPr>
          <w:rFonts w:hint="eastAsia"/>
        </w:rPr>
        <w:t>發布施行。</w:t>
      </w:r>
    </w:p>
  </w:footnote>
  <w:footnote w:id="30">
    <w:p w:rsidR="00A23799" w:rsidRPr="007A6D8E" w:rsidRDefault="00A23799" w:rsidP="007A6D8E">
      <w:pPr>
        <w:pStyle w:val="af4"/>
        <w:spacing w:line="240" w:lineRule="exact"/>
        <w:jc w:val="both"/>
        <w:rPr>
          <w:spacing w:val="-6"/>
        </w:rPr>
      </w:pPr>
      <w:r w:rsidRPr="007A6D8E">
        <w:rPr>
          <w:rStyle w:val="af6"/>
          <w:spacing w:val="-6"/>
        </w:rPr>
        <w:footnoteRef/>
      </w:r>
      <w:r w:rsidRPr="007A6D8E">
        <w:rPr>
          <w:rFonts w:hint="eastAsia"/>
          <w:spacing w:val="-6"/>
        </w:rPr>
        <w:t xml:space="preserve"> 98</w:t>
      </w:r>
      <w:r w:rsidRPr="007A6D8E">
        <w:rPr>
          <w:rFonts w:hint="eastAsia"/>
          <w:spacing w:val="-6"/>
        </w:rPr>
        <w:t>年</w:t>
      </w:r>
      <w:r w:rsidRPr="007A6D8E">
        <w:rPr>
          <w:rFonts w:hint="eastAsia"/>
          <w:spacing w:val="-6"/>
        </w:rPr>
        <w:t>7</w:t>
      </w:r>
      <w:r w:rsidRPr="007A6D8E">
        <w:rPr>
          <w:rFonts w:hint="eastAsia"/>
          <w:spacing w:val="-6"/>
        </w:rPr>
        <w:t>月</w:t>
      </w:r>
      <w:r w:rsidRPr="007A6D8E">
        <w:rPr>
          <w:rFonts w:hint="eastAsia"/>
          <w:spacing w:val="-6"/>
        </w:rPr>
        <w:t>3</w:t>
      </w:r>
      <w:r w:rsidRPr="007A6D8E">
        <w:rPr>
          <w:rFonts w:hint="eastAsia"/>
          <w:spacing w:val="-6"/>
        </w:rPr>
        <w:t>日發布施行。</w:t>
      </w:r>
    </w:p>
  </w:footnote>
  <w:footnote w:id="31">
    <w:p w:rsidR="00A23799" w:rsidRPr="00A918F6" w:rsidRDefault="00A23799" w:rsidP="00912272">
      <w:pPr>
        <w:pStyle w:val="af4"/>
        <w:spacing w:line="240" w:lineRule="exact"/>
        <w:ind w:left="238" w:hangingChars="108" w:hanging="238"/>
        <w:jc w:val="both"/>
      </w:pPr>
      <w:r>
        <w:rPr>
          <w:rStyle w:val="af6"/>
        </w:rPr>
        <w:footnoteRef/>
      </w:r>
      <w:r>
        <w:t xml:space="preserve"> </w:t>
      </w:r>
      <w:r w:rsidRPr="007A6D8E">
        <w:rPr>
          <w:rFonts w:hint="eastAsia"/>
          <w:spacing w:val="-6"/>
        </w:rPr>
        <w:t>經行政院於</w:t>
      </w:r>
      <w:r w:rsidRPr="007A6D8E">
        <w:rPr>
          <w:rFonts w:hint="eastAsia"/>
          <w:spacing w:val="-6"/>
        </w:rPr>
        <w:t>97</w:t>
      </w:r>
      <w:r w:rsidRPr="007A6D8E">
        <w:rPr>
          <w:rFonts w:hint="eastAsia"/>
          <w:spacing w:val="-6"/>
        </w:rPr>
        <w:t>年</w:t>
      </w:r>
      <w:r w:rsidRPr="007A6D8E">
        <w:rPr>
          <w:rFonts w:hint="eastAsia"/>
          <w:spacing w:val="-6"/>
        </w:rPr>
        <w:t>1</w:t>
      </w:r>
      <w:r w:rsidRPr="007A6D8E">
        <w:rPr>
          <w:rFonts w:hint="eastAsia"/>
          <w:spacing w:val="-6"/>
        </w:rPr>
        <w:t>月</w:t>
      </w:r>
      <w:r w:rsidRPr="007A6D8E">
        <w:rPr>
          <w:rFonts w:hint="eastAsia"/>
          <w:spacing w:val="-6"/>
        </w:rPr>
        <w:t>30</w:t>
      </w:r>
      <w:r w:rsidRPr="007A6D8E">
        <w:rPr>
          <w:rFonts w:hint="eastAsia"/>
          <w:spacing w:val="-6"/>
        </w:rPr>
        <w:t>日第</w:t>
      </w:r>
      <w:r w:rsidRPr="007A6D8E">
        <w:rPr>
          <w:rFonts w:hint="eastAsia"/>
          <w:spacing w:val="-6"/>
        </w:rPr>
        <w:t>3078</w:t>
      </w:r>
      <w:r w:rsidRPr="007A6D8E">
        <w:rPr>
          <w:rFonts w:hint="eastAsia"/>
          <w:spacing w:val="-6"/>
        </w:rPr>
        <w:t>次院會審議通過，於同年</w:t>
      </w:r>
      <w:r w:rsidRPr="007A6D8E">
        <w:rPr>
          <w:rFonts w:hint="eastAsia"/>
          <w:spacing w:val="-6"/>
        </w:rPr>
        <w:t>2</w:t>
      </w:r>
      <w:r w:rsidRPr="007A6D8E">
        <w:rPr>
          <w:rFonts w:hint="eastAsia"/>
          <w:spacing w:val="-6"/>
        </w:rPr>
        <w:t>月</w:t>
      </w:r>
      <w:r w:rsidRPr="007A6D8E">
        <w:rPr>
          <w:rFonts w:hint="eastAsia"/>
          <w:spacing w:val="-6"/>
        </w:rPr>
        <w:t>4</w:t>
      </w:r>
      <w:r w:rsidRPr="007A6D8E">
        <w:rPr>
          <w:rFonts w:hint="eastAsia"/>
          <w:spacing w:val="-6"/>
        </w:rPr>
        <w:t>日以院臺環字第</w:t>
      </w:r>
      <w:r w:rsidRPr="007A6D8E">
        <w:rPr>
          <w:rFonts w:hint="eastAsia"/>
          <w:spacing w:val="-6"/>
        </w:rPr>
        <w:t>0970004088</w:t>
      </w:r>
      <w:r w:rsidRPr="007A6D8E">
        <w:rPr>
          <w:rFonts w:hint="eastAsia"/>
          <w:spacing w:val="-6"/>
        </w:rPr>
        <w:t>號函送立法院審議。</w:t>
      </w:r>
    </w:p>
  </w:footnote>
  <w:footnote w:id="32">
    <w:p w:rsidR="00A23799" w:rsidRPr="00C75114" w:rsidRDefault="00A23799" w:rsidP="00912272">
      <w:pPr>
        <w:pStyle w:val="af4"/>
        <w:spacing w:line="240" w:lineRule="exact"/>
        <w:ind w:left="264" w:hangingChars="120" w:hanging="264"/>
        <w:jc w:val="both"/>
        <w:rPr>
          <w:spacing w:val="-4"/>
        </w:rPr>
      </w:pPr>
      <w:r w:rsidRPr="00C75114">
        <w:rPr>
          <w:rStyle w:val="af6"/>
          <w:spacing w:val="-4"/>
        </w:rPr>
        <w:footnoteRef/>
      </w:r>
      <w:r>
        <w:rPr>
          <w:rFonts w:hint="eastAsia"/>
          <w:spacing w:val="-4"/>
        </w:rPr>
        <w:t xml:space="preserve"> </w:t>
      </w:r>
      <w:r w:rsidRPr="00C75114">
        <w:rPr>
          <w:rFonts w:hint="eastAsia"/>
          <w:spacing w:val="-4"/>
        </w:rPr>
        <w:t>工研院產業經濟與趨勢研究中心</w:t>
      </w:r>
      <w:r w:rsidRPr="00C75114">
        <w:rPr>
          <w:rFonts w:hint="eastAsia"/>
          <w:spacing w:val="-4"/>
        </w:rPr>
        <w:t>(IEK)</w:t>
      </w:r>
      <w:r w:rsidRPr="00C75114">
        <w:rPr>
          <w:rFonts w:hint="eastAsia"/>
          <w:spacing w:val="-4"/>
        </w:rPr>
        <w:t>。</w:t>
      </w:r>
    </w:p>
  </w:footnote>
  <w:footnote w:id="33">
    <w:p w:rsidR="00A23799" w:rsidRPr="00BA146F" w:rsidRDefault="00A23799" w:rsidP="00912272">
      <w:pPr>
        <w:pStyle w:val="af4"/>
        <w:spacing w:line="240" w:lineRule="exact"/>
        <w:ind w:left="222" w:hangingChars="101" w:hanging="222"/>
        <w:jc w:val="both"/>
        <w:rPr>
          <w:spacing w:val="-8"/>
        </w:rPr>
      </w:pPr>
      <w:r w:rsidRPr="00BA146F">
        <w:rPr>
          <w:rStyle w:val="af6"/>
          <w:spacing w:val="-8"/>
        </w:rPr>
        <w:footnoteRef/>
      </w:r>
      <w:r w:rsidRPr="00BA146F">
        <w:rPr>
          <w:spacing w:val="-8"/>
        </w:rPr>
        <w:t xml:space="preserve"> </w:t>
      </w:r>
      <w:r w:rsidRPr="00BA146F">
        <w:rPr>
          <w:rFonts w:hint="eastAsia"/>
          <w:spacing w:val="-8"/>
        </w:rPr>
        <w:t>吳榮華</w:t>
      </w:r>
      <w:r>
        <w:rPr>
          <w:rFonts w:hint="eastAsia"/>
          <w:spacing w:val="-8"/>
        </w:rPr>
        <w:t>，</w:t>
      </w:r>
      <w:r w:rsidRPr="00BA146F">
        <w:rPr>
          <w:rFonts w:hint="eastAsia"/>
          <w:spacing w:val="-8"/>
        </w:rPr>
        <w:t>創新強國，新能源推動之評析，智庫論壇，</w:t>
      </w:r>
      <w:r w:rsidRPr="00BA146F">
        <w:rPr>
          <w:rFonts w:hint="eastAsia"/>
          <w:spacing w:val="-8"/>
        </w:rPr>
        <w:t>99</w:t>
      </w:r>
      <w:r w:rsidRPr="00BA146F">
        <w:rPr>
          <w:rFonts w:hint="eastAsia"/>
          <w:spacing w:val="-8"/>
        </w:rPr>
        <w:t>年</w:t>
      </w:r>
      <w:r w:rsidRPr="00BA146F">
        <w:rPr>
          <w:rFonts w:hint="eastAsia"/>
          <w:spacing w:val="-8"/>
        </w:rPr>
        <w:t>6</w:t>
      </w:r>
      <w:r w:rsidRPr="00BA146F">
        <w:rPr>
          <w:rFonts w:hint="eastAsia"/>
          <w:spacing w:val="-8"/>
        </w:rPr>
        <w:t>月。</w:t>
      </w:r>
    </w:p>
  </w:footnote>
  <w:footnote w:id="34">
    <w:p w:rsidR="00A23799" w:rsidRPr="00BA146F" w:rsidRDefault="00A23799" w:rsidP="00912272">
      <w:pPr>
        <w:pStyle w:val="af4"/>
        <w:wordWrap w:val="0"/>
        <w:spacing w:line="240" w:lineRule="exact"/>
        <w:ind w:left="222" w:hangingChars="101" w:hanging="222"/>
      </w:pPr>
      <w:r>
        <w:rPr>
          <w:rStyle w:val="af6"/>
        </w:rPr>
        <w:footnoteRef/>
      </w:r>
      <w:r>
        <w:t xml:space="preserve"> </w:t>
      </w:r>
      <w:r w:rsidRPr="00340004">
        <w:rPr>
          <w:rFonts w:hint="eastAsia"/>
          <w:spacing w:val="-8"/>
        </w:rPr>
        <w:t>溫麗琪，我國發展綠色產業之願景及策略，行政院研究發展考核委員會委託研究報告</w:t>
      </w:r>
      <w:r w:rsidRPr="00340004">
        <w:rPr>
          <w:rFonts w:hint="eastAsia"/>
          <w:spacing w:val="-8"/>
        </w:rPr>
        <w:t>(RDEC-RES-093-007)</w:t>
      </w:r>
      <w:r w:rsidRPr="00340004">
        <w:rPr>
          <w:rFonts w:hint="eastAsia"/>
          <w:spacing w:val="-8"/>
        </w:rPr>
        <w:t>，</w:t>
      </w:r>
      <w:r w:rsidRPr="00340004">
        <w:rPr>
          <w:rFonts w:hint="eastAsia"/>
          <w:spacing w:val="-8"/>
        </w:rPr>
        <w:t>94</w:t>
      </w:r>
      <w:r w:rsidRPr="00340004">
        <w:rPr>
          <w:rFonts w:hint="eastAsia"/>
          <w:spacing w:val="-8"/>
        </w:rPr>
        <w:t>年</w:t>
      </w:r>
      <w:r w:rsidRPr="00340004">
        <w:rPr>
          <w:rFonts w:hint="eastAsia"/>
          <w:spacing w:val="-8"/>
        </w:rPr>
        <w:t>5</w:t>
      </w:r>
      <w:r w:rsidRPr="00340004">
        <w:rPr>
          <w:rFonts w:hint="eastAsia"/>
          <w:spacing w:val="-8"/>
        </w:rPr>
        <w:t>月</w:t>
      </w:r>
      <w:r>
        <w:rPr>
          <w:rFonts w:hint="eastAsia"/>
          <w:spacing w:val="-8"/>
        </w:rPr>
        <w:t>。</w:t>
      </w:r>
    </w:p>
  </w:footnote>
  <w:footnote w:id="35">
    <w:p w:rsidR="00A23799" w:rsidRPr="00C51D21" w:rsidRDefault="00A23799" w:rsidP="00912272">
      <w:pPr>
        <w:pStyle w:val="af4"/>
        <w:spacing w:line="240" w:lineRule="exact"/>
        <w:ind w:left="251" w:hangingChars="114" w:hanging="251"/>
        <w:jc w:val="both"/>
        <w:rPr>
          <w:rStyle w:val="af6"/>
        </w:rPr>
      </w:pPr>
      <w:r>
        <w:rPr>
          <w:rStyle w:val="af6"/>
        </w:rPr>
        <w:footnoteRef/>
      </w:r>
      <w:r>
        <w:rPr>
          <w:rFonts w:hint="eastAsia"/>
          <w:spacing w:val="-8"/>
        </w:rPr>
        <w:t xml:space="preserve"> </w:t>
      </w:r>
      <w:r>
        <w:rPr>
          <w:rFonts w:hint="eastAsia"/>
          <w:spacing w:val="-10"/>
        </w:rPr>
        <w:t>乃</w:t>
      </w:r>
      <w:r w:rsidRPr="00C51D21">
        <w:rPr>
          <w:rFonts w:hint="eastAsia"/>
          <w:spacing w:val="-10"/>
        </w:rPr>
        <w:t>一種發電裝置，但不像一般非充電電池一樣用完就丟棄，也不像充電電池一樣，用完須繼續充電，燃料電池正如其名，是繼續添加燃料以維持其電力，所需的燃料是「氫」，其之所以被歸類為新能源，原因就在此。燃料電池的運作原理，也就是電池含有陰陽兩個電極，分別充滿電解液，兩個電極間則為具有滲透性的薄膜所構成。</w:t>
      </w:r>
    </w:p>
  </w:footnote>
  <w:footnote w:id="36">
    <w:p w:rsidR="00A23799" w:rsidRPr="000726C5" w:rsidRDefault="00A23799" w:rsidP="00912272">
      <w:pPr>
        <w:pStyle w:val="af4"/>
        <w:spacing w:line="240" w:lineRule="exact"/>
        <w:ind w:left="251" w:hangingChars="114" w:hanging="251"/>
      </w:pPr>
      <w:r>
        <w:rPr>
          <w:rStyle w:val="af6"/>
        </w:rPr>
        <w:footnoteRef/>
      </w:r>
      <w:r>
        <w:t xml:space="preserve"> </w:t>
      </w:r>
      <w:r w:rsidRPr="000726C5">
        <w:rPr>
          <w:rFonts w:hint="eastAsia"/>
          <w:spacing w:val="-8"/>
        </w:rPr>
        <w:t>為融合燃煤氣化與複循環發電系統之整合性發電技術，即將固態煤炭在氣化爐還原的氣氛中轉化為煤氣，經過潔淨技術除塵、除硫等手續後，再送入複循環機組發電。由於</w:t>
      </w:r>
      <w:r w:rsidRPr="000726C5">
        <w:rPr>
          <w:rFonts w:hint="eastAsia"/>
          <w:spacing w:val="-8"/>
        </w:rPr>
        <w:t>IGCC</w:t>
      </w:r>
      <w:r w:rsidRPr="000726C5">
        <w:rPr>
          <w:rFonts w:hint="eastAsia"/>
          <w:spacing w:val="-8"/>
        </w:rPr>
        <w:t>利用煤氣體積較小，潔淨技術效率較高，過濾</w:t>
      </w:r>
      <w:r w:rsidRPr="000726C5">
        <w:rPr>
          <w:rFonts w:hint="eastAsia"/>
          <w:spacing w:val="-8"/>
        </w:rPr>
        <w:t>CO</w:t>
      </w:r>
      <w:r w:rsidRPr="000726C5">
        <w:rPr>
          <w:rFonts w:hint="eastAsia"/>
          <w:spacing w:val="-8"/>
          <w:sz w:val="16"/>
          <w:szCs w:val="16"/>
        </w:rPr>
        <w:t>2</w:t>
      </w:r>
      <w:r w:rsidRPr="000726C5">
        <w:rPr>
          <w:rFonts w:hint="eastAsia"/>
          <w:spacing w:val="-8"/>
        </w:rPr>
        <w:t>成本亦較傳統燃煤發電廠便宜。據估計，傳統燃煤超臨界發電系統效率約為</w:t>
      </w:r>
      <w:r w:rsidRPr="000726C5">
        <w:rPr>
          <w:rFonts w:hint="eastAsia"/>
          <w:spacing w:val="-8"/>
        </w:rPr>
        <w:t>40</w:t>
      </w:r>
      <w:r>
        <w:rPr>
          <w:rFonts w:hint="eastAsia"/>
          <w:spacing w:val="-8"/>
        </w:rPr>
        <w:t>％</w:t>
      </w:r>
      <w:r w:rsidRPr="000726C5">
        <w:rPr>
          <w:rFonts w:hint="eastAsia"/>
          <w:spacing w:val="-8"/>
        </w:rPr>
        <w:t>，複循環發電系統效率則增加至</w:t>
      </w:r>
      <w:r w:rsidRPr="000726C5">
        <w:rPr>
          <w:rFonts w:hint="eastAsia"/>
          <w:spacing w:val="-8"/>
        </w:rPr>
        <w:t>60</w:t>
      </w:r>
      <w:r>
        <w:rPr>
          <w:rFonts w:hint="eastAsia"/>
          <w:spacing w:val="-8"/>
        </w:rPr>
        <w:t>％</w:t>
      </w:r>
      <w:r w:rsidRPr="000726C5">
        <w:rPr>
          <w:rFonts w:hint="eastAsia"/>
          <w:spacing w:val="-8"/>
        </w:rPr>
        <w:t>。由於</w:t>
      </w:r>
      <w:r w:rsidRPr="000726C5">
        <w:rPr>
          <w:rFonts w:hint="eastAsia"/>
          <w:spacing w:val="-8"/>
        </w:rPr>
        <w:t>IGCC</w:t>
      </w:r>
      <w:r w:rsidRPr="000726C5">
        <w:rPr>
          <w:rFonts w:hint="eastAsia"/>
          <w:spacing w:val="-8"/>
        </w:rPr>
        <w:t>符合近年來國際社會潔淨煤發電趨勢，可達節能環保效益，已成目前燃煤發電重要技術之一。</w:t>
      </w:r>
    </w:p>
  </w:footnote>
  <w:footnote w:id="37">
    <w:p w:rsidR="00A23799" w:rsidRPr="00C51D21" w:rsidRDefault="00A23799" w:rsidP="00912272">
      <w:pPr>
        <w:pStyle w:val="af4"/>
        <w:spacing w:line="240" w:lineRule="exact"/>
        <w:ind w:left="251" w:hangingChars="114" w:hanging="251"/>
        <w:jc w:val="both"/>
        <w:rPr>
          <w:spacing w:val="-8"/>
        </w:rPr>
      </w:pPr>
      <w:r w:rsidRPr="00C51D21">
        <w:rPr>
          <w:rStyle w:val="af6"/>
          <w:spacing w:val="-8"/>
        </w:rPr>
        <w:footnoteRef/>
      </w:r>
      <w:r w:rsidRPr="00C51D21">
        <w:rPr>
          <w:spacing w:val="-8"/>
        </w:rPr>
        <w:t xml:space="preserve"> </w:t>
      </w:r>
      <w:r w:rsidRPr="00C51D21">
        <w:rPr>
          <w:rFonts w:hint="eastAsia"/>
          <w:spacing w:val="-8"/>
        </w:rPr>
        <w:t>係一種吸取大自然中之熱能加以利用，不採燃燒式製熱，因此在產生熱水之餘不會產生</w:t>
      </w:r>
      <w:r>
        <w:rPr>
          <w:rFonts w:hint="eastAsia"/>
          <w:spacing w:val="-8"/>
        </w:rPr>
        <w:t>CO</w:t>
      </w:r>
      <w:r w:rsidRPr="00C51D21">
        <w:rPr>
          <w:rFonts w:hint="eastAsia"/>
          <w:spacing w:val="-8"/>
          <w:sz w:val="16"/>
          <w:szCs w:val="16"/>
        </w:rPr>
        <w:t>2</w:t>
      </w:r>
      <w:r w:rsidRPr="00C51D21">
        <w:rPr>
          <w:rFonts w:hint="eastAsia"/>
          <w:spacing w:val="-8"/>
        </w:rPr>
        <w:t>與其他廢熱製造污染。</w:t>
      </w:r>
    </w:p>
  </w:footnote>
  <w:footnote w:id="38">
    <w:p w:rsidR="00A23799" w:rsidRPr="003A046F" w:rsidRDefault="00A23799" w:rsidP="00D83BC3">
      <w:pPr>
        <w:pStyle w:val="af4"/>
      </w:pPr>
      <w:r>
        <w:rPr>
          <w:rStyle w:val="af6"/>
        </w:rPr>
        <w:footnoteRef/>
      </w:r>
      <w:r>
        <w:t xml:space="preserve"> </w:t>
      </w:r>
      <w:r w:rsidRPr="008C5ACB">
        <w:rPr>
          <w:rFonts w:hint="eastAsia"/>
        </w:rPr>
        <w:t>廖卿惠</w:t>
      </w:r>
      <w:r>
        <w:rPr>
          <w:rFonts w:hint="eastAsia"/>
        </w:rPr>
        <w:t>，</w:t>
      </w:r>
      <w:r w:rsidRPr="008C5ACB">
        <w:rPr>
          <w:rFonts w:hint="eastAsia"/>
        </w:rPr>
        <w:t>臺灣永續能源發展之潛勢分析</w:t>
      </w:r>
      <w:r>
        <w:rPr>
          <w:rFonts w:hint="eastAsia"/>
        </w:rPr>
        <w:t>，</w:t>
      </w:r>
      <w:r w:rsidRPr="008C5ACB">
        <w:rPr>
          <w:rFonts w:hint="eastAsia"/>
        </w:rPr>
        <w:t>臺灣大學環境工程學研究所博士論文</w:t>
      </w:r>
      <w:r>
        <w:rPr>
          <w:rFonts w:hint="eastAsia"/>
        </w:rPr>
        <w:t>，</w:t>
      </w:r>
      <w:r w:rsidRPr="008C5ACB">
        <w:rPr>
          <w:rFonts w:hint="eastAsia"/>
        </w:rPr>
        <w:t>98</w:t>
      </w:r>
      <w:r w:rsidRPr="008C5ACB">
        <w:rPr>
          <w:rFonts w:hint="eastAsia"/>
        </w:rPr>
        <w:t>年</w:t>
      </w:r>
      <w:r>
        <w:rPr>
          <w:rFonts w:hint="eastAsia"/>
        </w:rPr>
        <w:t>6</w:t>
      </w:r>
      <w:r>
        <w:rPr>
          <w:rFonts w:hint="eastAsia"/>
        </w:rPr>
        <w:t>月。</w:t>
      </w:r>
    </w:p>
  </w:footnote>
  <w:footnote w:id="39">
    <w:p w:rsidR="00A23799" w:rsidRPr="00340004" w:rsidRDefault="00A23799" w:rsidP="00D83BC3">
      <w:pPr>
        <w:pStyle w:val="af4"/>
        <w:wordWrap w:val="0"/>
        <w:spacing w:line="240" w:lineRule="exact"/>
        <w:jc w:val="both"/>
      </w:pPr>
      <w:r w:rsidRPr="00340004">
        <w:rPr>
          <w:rStyle w:val="af6"/>
          <w:spacing w:val="-8"/>
        </w:rPr>
        <w:footnoteRef/>
      </w:r>
      <w:r w:rsidRPr="00340004">
        <w:rPr>
          <w:spacing w:val="-8"/>
        </w:rPr>
        <w:t xml:space="preserve"> </w:t>
      </w:r>
      <w:r w:rsidRPr="00340004">
        <w:rPr>
          <w:rFonts w:hint="eastAsia"/>
          <w:spacing w:val="-8"/>
        </w:rPr>
        <w:t>張嘉玲、陳明義，綠色產業發展趨勢，科學與工程技術期刊，第</w:t>
      </w:r>
      <w:r w:rsidRPr="00340004">
        <w:rPr>
          <w:rFonts w:hint="eastAsia"/>
          <w:spacing w:val="-8"/>
        </w:rPr>
        <w:t>5</w:t>
      </w:r>
      <w:r w:rsidRPr="00340004">
        <w:rPr>
          <w:rFonts w:hint="eastAsia"/>
          <w:spacing w:val="-8"/>
        </w:rPr>
        <w:t>卷第</w:t>
      </w:r>
      <w:r w:rsidRPr="00340004">
        <w:rPr>
          <w:rFonts w:hint="eastAsia"/>
          <w:spacing w:val="-8"/>
        </w:rPr>
        <w:t>1</w:t>
      </w:r>
      <w:r w:rsidRPr="00340004">
        <w:rPr>
          <w:rFonts w:hint="eastAsia"/>
          <w:spacing w:val="-8"/>
        </w:rPr>
        <w:t>期，第</w:t>
      </w:r>
      <w:r w:rsidRPr="00340004">
        <w:rPr>
          <w:rFonts w:hint="eastAsia"/>
          <w:spacing w:val="-8"/>
        </w:rPr>
        <w:t>11~17</w:t>
      </w:r>
      <w:r w:rsidRPr="00340004">
        <w:rPr>
          <w:rFonts w:hint="eastAsia"/>
          <w:spacing w:val="-8"/>
        </w:rPr>
        <w:t>頁，</w:t>
      </w:r>
      <w:r>
        <w:rPr>
          <w:rFonts w:hint="eastAsia"/>
        </w:rPr>
        <w:t>98</w:t>
      </w:r>
      <w:r>
        <w:rPr>
          <w:rFonts w:hint="eastAsia"/>
        </w:rPr>
        <w:t>年。</w:t>
      </w:r>
    </w:p>
  </w:footnote>
  <w:footnote w:id="40">
    <w:p w:rsidR="00A23799" w:rsidRPr="00DC7AD6" w:rsidRDefault="00A23799" w:rsidP="00886990">
      <w:pPr>
        <w:pStyle w:val="af4"/>
        <w:spacing w:line="240" w:lineRule="exact"/>
        <w:ind w:left="264" w:hangingChars="120" w:hanging="264"/>
        <w:jc w:val="both"/>
      </w:pPr>
      <w:r>
        <w:rPr>
          <w:rStyle w:val="af6"/>
        </w:rPr>
        <w:footnoteRef/>
      </w:r>
      <w:r>
        <w:rPr>
          <w:rFonts w:hint="eastAsia"/>
        </w:rPr>
        <w:t xml:space="preserve"> </w:t>
      </w:r>
      <w:r w:rsidRPr="00DC7AD6">
        <w:rPr>
          <w:rFonts w:hint="eastAsia"/>
          <w:spacing w:val="-6"/>
        </w:rPr>
        <w:t>地熱發電不受天候影響，運轉率高</w:t>
      </w:r>
      <w:r w:rsidRPr="00DC7AD6">
        <w:rPr>
          <w:rFonts w:hint="eastAsia"/>
          <w:spacing w:val="-6"/>
        </w:rPr>
        <w:t>(</w:t>
      </w:r>
      <w:r w:rsidRPr="00DC7AD6">
        <w:rPr>
          <w:rFonts w:hint="eastAsia"/>
          <w:spacing w:val="-6"/>
        </w:rPr>
        <w:t>通常高於</w:t>
      </w:r>
      <w:r w:rsidRPr="00DC7AD6">
        <w:rPr>
          <w:rFonts w:hint="eastAsia"/>
          <w:spacing w:val="-6"/>
        </w:rPr>
        <w:t>90</w:t>
      </w:r>
      <w:r>
        <w:rPr>
          <w:rFonts w:hint="eastAsia"/>
          <w:spacing w:val="-6"/>
        </w:rPr>
        <w:t>％</w:t>
      </w:r>
      <w:r w:rsidRPr="00DC7AD6">
        <w:rPr>
          <w:rFonts w:hint="eastAsia"/>
          <w:spacing w:val="-6"/>
        </w:rPr>
        <w:t>以上</w:t>
      </w:r>
      <w:r w:rsidRPr="00DC7AD6">
        <w:rPr>
          <w:rFonts w:hint="eastAsia"/>
          <w:spacing w:val="-6"/>
        </w:rPr>
        <w:t>)</w:t>
      </w:r>
      <w:r w:rsidRPr="00DC7AD6">
        <w:rPr>
          <w:rFonts w:hint="eastAsia"/>
          <w:spacing w:val="-6"/>
        </w:rPr>
        <w:t>且可作為基載電力，相較其他再生能源，地熱能具有價格低廉和承受較高天然災害的侵襲。因此世界不論是地熱富集區之國家，如美國、紐西蘭、日本、冰島、菲律賓和印尼等，或是地熱資源不豐富的國家，如法國、德國、澳洲和韓國等，皆已積極投入地熱能源之探勘與開發。資料來源：國科會，</w:t>
      </w:r>
      <w:r w:rsidRPr="00DC7AD6">
        <w:rPr>
          <w:rFonts w:hint="eastAsia"/>
          <w:spacing w:val="-6"/>
        </w:rPr>
        <w:t>100</w:t>
      </w:r>
      <w:r w:rsidRPr="00DC7AD6">
        <w:rPr>
          <w:rFonts w:hint="eastAsia"/>
          <w:spacing w:val="-6"/>
        </w:rPr>
        <w:t>年</w:t>
      </w:r>
      <w:r w:rsidRPr="00DC7AD6">
        <w:rPr>
          <w:rFonts w:hint="eastAsia"/>
          <w:spacing w:val="-6"/>
        </w:rPr>
        <w:t>9</w:t>
      </w:r>
      <w:r w:rsidRPr="00DC7AD6">
        <w:rPr>
          <w:rFonts w:hint="eastAsia"/>
          <w:spacing w:val="-6"/>
        </w:rPr>
        <w:t>月。</w:t>
      </w:r>
    </w:p>
  </w:footnote>
  <w:footnote w:id="41">
    <w:p w:rsidR="00A23799" w:rsidRPr="002C7DBB" w:rsidRDefault="00A23799" w:rsidP="00886990">
      <w:pPr>
        <w:pStyle w:val="af4"/>
        <w:wordWrap w:val="0"/>
        <w:spacing w:line="240" w:lineRule="exact"/>
        <w:ind w:left="264" w:hangingChars="120" w:hanging="264"/>
        <w:jc w:val="both"/>
        <w:rPr>
          <w:spacing w:val="-8"/>
        </w:rPr>
      </w:pPr>
      <w:r w:rsidRPr="002C7DBB">
        <w:rPr>
          <w:rStyle w:val="af6"/>
          <w:spacing w:val="-8"/>
        </w:rPr>
        <w:footnoteRef/>
      </w:r>
      <w:r w:rsidRPr="002C7DBB">
        <w:rPr>
          <w:spacing w:val="-8"/>
        </w:rPr>
        <w:t xml:space="preserve"> </w:t>
      </w:r>
      <w:r w:rsidRPr="008140DA">
        <w:rPr>
          <w:rFonts w:hint="eastAsia"/>
          <w:spacing w:val="-10"/>
        </w:rPr>
        <w:t>主要由氣渦輪機發電機組、廢熱鍋爐及汽輪機發電機組組成。近年來由於氣渦輪機的性能持續發展及進步中，主要包含兩方面，就是燃氣進氣溫度提升與氣渦輪機的大型化。氣渦輪機的燃氣進氣溫度提升可提高機組的效率，氣渦輪機的大型化除了提高機組容量，也有降低成本的效益。資料來源：經濟部能源報導，</w:t>
      </w:r>
      <w:r w:rsidRPr="008140DA">
        <w:rPr>
          <w:rFonts w:hint="eastAsia"/>
          <w:spacing w:val="-10"/>
        </w:rPr>
        <w:t>99</w:t>
      </w:r>
      <w:r w:rsidRPr="008140DA">
        <w:rPr>
          <w:rFonts w:hint="eastAsia"/>
          <w:spacing w:val="-10"/>
        </w:rPr>
        <w:t>年</w:t>
      </w:r>
      <w:r w:rsidRPr="008140DA">
        <w:rPr>
          <w:rFonts w:hint="eastAsia"/>
          <w:spacing w:val="-10"/>
        </w:rPr>
        <w:t>10</w:t>
      </w:r>
      <w:r w:rsidRPr="008140DA">
        <w:rPr>
          <w:rFonts w:hint="eastAsia"/>
          <w:spacing w:val="-10"/>
        </w:rPr>
        <w:t>月、環保署溫室氣體登錄平臺</w:t>
      </w:r>
      <w:r w:rsidRPr="008140DA">
        <w:rPr>
          <w:rFonts w:hint="eastAsia"/>
          <w:spacing w:val="-10"/>
        </w:rPr>
        <w:t>(</w:t>
      </w:r>
      <w:r w:rsidRPr="008140DA">
        <w:rPr>
          <w:rFonts w:hint="eastAsia"/>
          <w:spacing w:val="-10"/>
        </w:rPr>
        <w:t>網址：</w:t>
      </w:r>
      <w:r w:rsidRPr="008140DA">
        <w:rPr>
          <w:spacing w:val="-10"/>
        </w:rPr>
        <w:t>http://ghgregistry.epa.gov.tw/feature/content.aspx?id=1060</w:t>
      </w:r>
      <w:r w:rsidRPr="008140DA">
        <w:rPr>
          <w:rFonts w:hint="eastAsia"/>
          <w:spacing w:val="-10"/>
        </w:rPr>
        <w:t>)</w:t>
      </w:r>
    </w:p>
  </w:footnote>
  <w:footnote w:id="42">
    <w:p w:rsidR="00A23799" w:rsidRPr="0063727D" w:rsidRDefault="00A23799" w:rsidP="003253F0">
      <w:pPr>
        <w:pStyle w:val="af4"/>
        <w:spacing w:line="240" w:lineRule="exact"/>
        <w:ind w:left="251" w:hangingChars="114" w:hanging="251"/>
        <w:jc w:val="both"/>
      </w:pPr>
      <w:r>
        <w:rPr>
          <w:rStyle w:val="af6"/>
        </w:rPr>
        <w:footnoteRef/>
      </w:r>
      <w:r>
        <w:rPr>
          <w:rFonts w:hint="eastAsia"/>
        </w:rPr>
        <w:t xml:space="preserve"> </w:t>
      </w:r>
      <w:r w:rsidRPr="003253F0">
        <w:rPr>
          <w:rFonts w:hint="eastAsia"/>
          <w:spacing w:val="-6"/>
        </w:rPr>
        <w:t>能源局歐嘉瑞局長，我國再生能源發展策略，第</w:t>
      </w:r>
      <w:r w:rsidRPr="003253F0">
        <w:rPr>
          <w:rFonts w:hint="eastAsia"/>
          <w:spacing w:val="-6"/>
        </w:rPr>
        <w:t>6</w:t>
      </w:r>
      <w:r w:rsidRPr="003253F0">
        <w:rPr>
          <w:rFonts w:hint="eastAsia"/>
          <w:spacing w:val="-6"/>
        </w:rPr>
        <w:t>屆兩岸經貿文化論壇，財團法人國家政策</w:t>
      </w:r>
      <w:r>
        <w:rPr>
          <w:rFonts w:hint="eastAsia"/>
        </w:rPr>
        <w:t>研究基金會主辦，</w:t>
      </w:r>
      <w:r>
        <w:rPr>
          <w:rFonts w:hint="eastAsia"/>
        </w:rPr>
        <w:t>99</w:t>
      </w:r>
      <w:r>
        <w:rPr>
          <w:rFonts w:hint="eastAsia"/>
        </w:rPr>
        <w:t>年</w:t>
      </w:r>
      <w:r>
        <w:rPr>
          <w:rFonts w:hint="eastAsia"/>
        </w:rPr>
        <w:t>7</w:t>
      </w:r>
      <w:r>
        <w:rPr>
          <w:rFonts w:hint="eastAsia"/>
        </w:rPr>
        <w:t>月。</w:t>
      </w:r>
    </w:p>
  </w:footnote>
  <w:footnote w:id="43">
    <w:p w:rsidR="00A23799" w:rsidRDefault="00A23799" w:rsidP="00C75114">
      <w:pPr>
        <w:pStyle w:val="af4"/>
        <w:spacing w:line="240" w:lineRule="exact"/>
        <w:jc w:val="both"/>
      </w:pPr>
      <w:r>
        <w:rPr>
          <w:rStyle w:val="af6"/>
        </w:rPr>
        <w:footnoteRef/>
      </w:r>
      <w:r>
        <w:t xml:space="preserve"> </w:t>
      </w:r>
      <w:r>
        <w:rPr>
          <w:rFonts w:hint="eastAsia"/>
        </w:rPr>
        <w:t>經濟部訂定，經行政院於</w:t>
      </w:r>
      <w:r w:rsidRPr="00462CFA">
        <w:t>97</w:t>
      </w:r>
      <w:r w:rsidRPr="00462CFA">
        <w:rPr>
          <w:rFonts w:hint="eastAsia"/>
        </w:rPr>
        <w:t>年</w:t>
      </w:r>
      <w:r w:rsidRPr="00462CFA">
        <w:t>6</w:t>
      </w:r>
      <w:r w:rsidRPr="00462CFA">
        <w:rPr>
          <w:rFonts w:hint="eastAsia"/>
        </w:rPr>
        <w:t>月</w:t>
      </w:r>
      <w:r w:rsidRPr="00462CFA">
        <w:t>5</w:t>
      </w:r>
      <w:r w:rsidRPr="00462CFA">
        <w:rPr>
          <w:rFonts w:hint="eastAsia"/>
        </w:rPr>
        <w:t>日</w:t>
      </w:r>
      <w:r>
        <w:rPr>
          <w:rFonts w:hint="eastAsia"/>
        </w:rPr>
        <w:t>核定之。</w:t>
      </w:r>
    </w:p>
  </w:footnote>
  <w:footnote w:id="44">
    <w:p w:rsidR="00A23799" w:rsidRPr="006C1AA7" w:rsidRDefault="00A23799" w:rsidP="00886990">
      <w:pPr>
        <w:pStyle w:val="af4"/>
        <w:spacing w:line="240" w:lineRule="exact"/>
        <w:ind w:leftChars="-4" w:left="266" w:hangingChars="127" w:hanging="280"/>
        <w:jc w:val="both"/>
      </w:pPr>
      <w:r>
        <w:rPr>
          <w:rStyle w:val="af6"/>
        </w:rPr>
        <w:footnoteRef/>
      </w:r>
      <w:r>
        <w:t xml:space="preserve"> </w:t>
      </w:r>
      <w:r w:rsidRPr="006C1AA7">
        <w:rPr>
          <w:rFonts w:hint="eastAsia"/>
        </w:rPr>
        <w:t>能源局投入</w:t>
      </w:r>
      <w:r w:rsidRPr="006C1AA7">
        <w:rPr>
          <w:rFonts w:hint="eastAsia"/>
        </w:rPr>
        <w:t>10</w:t>
      </w:r>
      <w:r w:rsidRPr="006C1AA7">
        <w:rPr>
          <w:rFonts w:hint="eastAsia"/>
        </w:rPr>
        <w:t>億於「公共建築太陽光電系統示範計畫」，預計可創造</w:t>
      </w:r>
      <w:r w:rsidRPr="006C1AA7">
        <w:rPr>
          <w:rFonts w:hint="eastAsia"/>
        </w:rPr>
        <w:t>1</w:t>
      </w:r>
      <w:r>
        <w:t>,</w:t>
      </w:r>
      <w:r w:rsidRPr="006C1AA7">
        <w:rPr>
          <w:rFonts w:hint="eastAsia"/>
        </w:rPr>
        <w:t>600</w:t>
      </w:r>
      <w:r w:rsidRPr="006C1AA7">
        <w:rPr>
          <w:rFonts w:hint="eastAsia"/>
        </w:rPr>
        <w:t>人次</w:t>
      </w:r>
      <w:r>
        <w:rPr>
          <w:rFonts w:hint="eastAsia"/>
        </w:rPr>
        <w:t>(</w:t>
      </w:r>
      <w:r w:rsidRPr="006C1AA7">
        <w:rPr>
          <w:rFonts w:hint="eastAsia"/>
        </w:rPr>
        <w:t>不包括每年</w:t>
      </w:r>
      <w:r w:rsidRPr="006C1AA7">
        <w:rPr>
          <w:rFonts w:hint="eastAsia"/>
        </w:rPr>
        <w:t>87</w:t>
      </w:r>
      <w:r w:rsidRPr="006C1AA7">
        <w:rPr>
          <w:rFonts w:hint="eastAsia"/>
        </w:rPr>
        <w:t>人次的生產製造</w:t>
      </w:r>
      <w:r>
        <w:rPr>
          <w:rFonts w:hint="eastAsia"/>
        </w:rPr>
        <w:t>)</w:t>
      </w:r>
      <w:r w:rsidRPr="006C1AA7">
        <w:rPr>
          <w:rFonts w:hint="eastAsia"/>
        </w:rPr>
        <w:t>的就業機會。</w:t>
      </w:r>
    </w:p>
  </w:footnote>
  <w:footnote w:id="45">
    <w:p w:rsidR="00A23799" w:rsidRPr="00866929" w:rsidRDefault="00A23799">
      <w:pPr>
        <w:pStyle w:val="af4"/>
      </w:pPr>
      <w:r>
        <w:rPr>
          <w:rStyle w:val="af6"/>
        </w:rPr>
        <w:footnoteRef/>
      </w:r>
      <w:r>
        <w:t xml:space="preserve"> </w:t>
      </w:r>
      <w:r>
        <w:rPr>
          <w:rFonts w:hint="eastAsia"/>
        </w:rPr>
        <w:t>國科會，</w:t>
      </w:r>
      <w:r w:rsidRPr="00866929">
        <w:rPr>
          <w:rFonts w:hint="eastAsia"/>
        </w:rPr>
        <w:t>100</w:t>
      </w:r>
      <w:r w:rsidRPr="00866929">
        <w:rPr>
          <w:rFonts w:hint="eastAsia"/>
        </w:rPr>
        <w:t>年</w:t>
      </w:r>
      <w:r w:rsidRPr="00866929">
        <w:rPr>
          <w:rFonts w:hint="eastAsia"/>
        </w:rPr>
        <w:t>9</w:t>
      </w:r>
      <w:r w:rsidRPr="00866929">
        <w:rPr>
          <w:rFonts w:hint="eastAsia"/>
        </w:rPr>
        <w:t>月</w:t>
      </w:r>
      <w:r w:rsidRPr="00866929">
        <w:rPr>
          <w:rFonts w:hint="eastAsia"/>
        </w:rPr>
        <w:t>30</w:t>
      </w:r>
      <w:r w:rsidRPr="00866929">
        <w:rPr>
          <w:rFonts w:hint="eastAsia"/>
        </w:rPr>
        <w:t>日</w:t>
      </w:r>
      <w:r>
        <w:rPr>
          <w:rFonts w:hint="eastAsia"/>
        </w:rPr>
        <w:t>。</w:t>
      </w:r>
    </w:p>
  </w:footnote>
  <w:footnote w:id="46">
    <w:p w:rsidR="00A23799" w:rsidRPr="00025CCE" w:rsidRDefault="00A23799" w:rsidP="00C165BA">
      <w:pPr>
        <w:pStyle w:val="af4"/>
        <w:spacing w:line="220" w:lineRule="exact"/>
      </w:pPr>
      <w:r>
        <w:rPr>
          <w:rStyle w:val="af6"/>
        </w:rPr>
        <w:footnoteRef/>
      </w:r>
      <w:r>
        <w:t xml:space="preserve"> </w:t>
      </w:r>
      <w:r>
        <w:rPr>
          <w:rFonts w:hint="eastAsia"/>
        </w:rPr>
        <w:t>能源局網站</w:t>
      </w:r>
      <w:r w:rsidRPr="00025CCE">
        <w:rPr>
          <w:rFonts w:hint="eastAsia"/>
          <w:spacing w:val="-12"/>
          <w:sz w:val="16"/>
          <w:szCs w:val="16"/>
        </w:rPr>
        <w:t>(</w:t>
      </w:r>
      <w:r w:rsidRPr="00025CCE">
        <w:rPr>
          <w:spacing w:val="-12"/>
          <w:sz w:val="16"/>
          <w:szCs w:val="16"/>
        </w:rPr>
        <w:t>http://www.moeaboe.gov.tw/Policy/98EnergyMeeting/MeetingMain.aspx?pageid=convention</w:t>
      </w:r>
      <w:r w:rsidRPr="00025CCE">
        <w:rPr>
          <w:rFonts w:hint="eastAsia"/>
          <w:spacing w:val="-12"/>
          <w:sz w:val="16"/>
          <w:szCs w:val="16"/>
        </w:rPr>
        <w:t>)</w:t>
      </w:r>
      <w:r>
        <w:rPr>
          <w:rFonts w:hint="eastAsia"/>
        </w:rPr>
        <w:t>資料。</w:t>
      </w:r>
    </w:p>
  </w:footnote>
  <w:footnote w:id="47">
    <w:p w:rsidR="00A23799" w:rsidRPr="003D793F" w:rsidRDefault="00A23799" w:rsidP="00C165BA">
      <w:pPr>
        <w:pStyle w:val="af4"/>
      </w:pPr>
      <w:r>
        <w:rPr>
          <w:rStyle w:val="af6"/>
        </w:rPr>
        <w:footnoteRef/>
      </w:r>
      <w:r>
        <w:t xml:space="preserve"> </w:t>
      </w:r>
      <w:r>
        <w:rPr>
          <w:rFonts w:hint="eastAsia"/>
        </w:rPr>
        <w:t>已於</w:t>
      </w:r>
      <w:r w:rsidRPr="003D793F">
        <w:t>98</w:t>
      </w:r>
      <w:r>
        <w:rPr>
          <w:rFonts w:hint="eastAsia"/>
        </w:rPr>
        <w:t>年</w:t>
      </w:r>
      <w:r w:rsidRPr="003D793F">
        <w:t>7</w:t>
      </w:r>
      <w:r>
        <w:rPr>
          <w:rFonts w:hint="eastAsia"/>
        </w:rPr>
        <w:t>月</w:t>
      </w:r>
      <w:r w:rsidRPr="003D793F">
        <w:t>8</w:t>
      </w:r>
      <w:r>
        <w:rPr>
          <w:rFonts w:hint="eastAsia"/>
        </w:rPr>
        <w:t>日公布施行。</w:t>
      </w:r>
    </w:p>
  </w:footnote>
  <w:footnote w:id="48">
    <w:p w:rsidR="00A23799" w:rsidRPr="007653F5" w:rsidRDefault="00A23799" w:rsidP="00886990">
      <w:pPr>
        <w:pStyle w:val="af4"/>
        <w:wordWrap w:val="0"/>
        <w:spacing w:line="240" w:lineRule="exact"/>
        <w:ind w:left="264" w:hangingChars="120" w:hanging="264"/>
        <w:jc w:val="both"/>
        <w:rPr>
          <w:spacing w:val="-8"/>
        </w:rPr>
      </w:pPr>
      <w:r>
        <w:rPr>
          <w:rStyle w:val="af6"/>
        </w:rPr>
        <w:footnoteRef/>
      </w:r>
      <w:r>
        <w:t xml:space="preserve"> </w:t>
      </w:r>
      <w:r w:rsidRPr="0056030E">
        <w:rPr>
          <w:rFonts w:hint="eastAsia"/>
          <w:spacing w:val="-6"/>
        </w:rPr>
        <w:t>天然氣水合物</w:t>
      </w:r>
      <w:r w:rsidRPr="0056030E">
        <w:rPr>
          <w:rFonts w:hint="eastAsia"/>
          <w:spacing w:val="-6"/>
        </w:rPr>
        <w:t>(natural gas hydrates)</w:t>
      </w:r>
      <w:r w:rsidRPr="0056030E">
        <w:rPr>
          <w:rFonts w:hint="eastAsia"/>
          <w:spacing w:val="-6"/>
        </w:rPr>
        <w:t>簡稱氣水合物</w:t>
      </w:r>
      <w:r w:rsidRPr="0056030E">
        <w:rPr>
          <w:rFonts w:hint="eastAsia"/>
          <w:spacing w:val="-6"/>
        </w:rPr>
        <w:t>(gas hydrates)</w:t>
      </w:r>
      <w:r w:rsidRPr="0056030E">
        <w:rPr>
          <w:rFonts w:hint="eastAsia"/>
          <w:spacing w:val="-6"/>
        </w:rPr>
        <w:t>，由主成分水分子組成似冰晶籠狀架構，將氣體分子等副成分包裹於結晶構造空隙中之一種非化學計量</w:t>
      </w:r>
      <w:r w:rsidRPr="0056030E">
        <w:rPr>
          <w:rFonts w:hint="eastAsia"/>
          <w:spacing w:val="-6"/>
        </w:rPr>
        <w:t>(non-stoichiometric)</w:t>
      </w:r>
      <w:r w:rsidRPr="0056030E">
        <w:rPr>
          <w:rFonts w:hint="eastAsia"/>
          <w:spacing w:val="-6"/>
        </w:rPr>
        <w:t>的籠形包合物結晶。所包合的氣體分子組成可能有</w:t>
      </w:r>
      <w:r w:rsidRPr="002A08B3">
        <w:rPr>
          <w:rFonts w:hint="eastAsia"/>
          <w:spacing w:val="-6"/>
        </w:rPr>
        <w:t>甲烷</w:t>
      </w:r>
      <w:r w:rsidRPr="002A08B3">
        <w:rPr>
          <w:rFonts w:hint="eastAsia"/>
          <w:spacing w:val="-6"/>
        </w:rPr>
        <w:t>(CH</w:t>
      </w:r>
      <w:r w:rsidRPr="003253F0">
        <w:rPr>
          <w:rFonts w:hint="eastAsia"/>
          <w:spacing w:val="-6"/>
          <w:sz w:val="16"/>
          <w:szCs w:val="16"/>
        </w:rPr>
        <w:t>4</w:t>
      </w:r>
      <w:r w:rsidRPr="002A08B3">
        <w:rPr>
          <w:rFonts w:hint="eastAsia"/>
          <w:spacing w:val="-6"/>
        </w:rPr>
        <w:t>)</w:t>
      </w:r>
      <w:r w:rsidRPr="002A08B3">
        <w:rPr>
          <w:rFonts w:hint="eastAsia"/>
          <w:spacing w:val="-6"/>
        </w:rPr>
        <w:t>、乙烷</w:t>
      </w:r>
      <w:r w:rsidRPr="002A08B3">
        <w:rPr>
          <w:rFonts w:hint="eastAsia"/>
          <w:spacing w:val="-6"/>
        </w:rPr>
        <w:t>(C</w:t>
      </w:r>
      <w:r w:rsidRPr="003253F0">
        <w:rPr>
          <w:rFonts w:hint="eastAsia"/>
          <w:spacing w:val="-6"/>
          <w:sz w:val="16"/>
          <w:szCs w:val="16"/>
        </w:rPr>
        <w:t>2</w:t>
      </w:r>
      <w:r w:rsidRPr="002A08B3">
        <w:rPr>
          <w:rFonts w:hint="eastAsia"/>
          <w:spacing w:val="-6"/>
        </w:rPr>
        <w:t>H</w:t>
      </w:r>
      <w:r w:rsidRPr="003253F0">
        <w:rPr>
          <w:rFonts w:hint="eastAsia"/>
          <w:spacing w:val="-6"/>
          <w:sz w:val="16"/>
          <w:szCs w:val="16"/>
        </w:rPr>
        <w:t>6</w:t>
      </w:r>
      <w:r w:rsidRPr="002A08B3">
        <w:rPr>
          <w:rFonts w:hint="eastAsia"/>
          <w:spacing w:val="-6"/>
        </w:rPr>
        <w:t>)</w:t>
      </w:r>
      <w:r w:rsidRPr="002A08B3">
        <w:rPr>
          <w:rFonts w:hint="eastAsia"/>
          <w:spacing w:val="-6"/>
        </w:rPr>
        <w:t>、丙烷</w:t>
      </w:r>
      <w:r w:rsidRPr="002A08B3">
        <w:rPr>
          <w:rFonts w:hint="eastAsia"/>
          <w:spacing w:val="-6"/>
        </w:rPr>
        <w:t>(C</w:t>
      </w:r>
      <w:r w:rsidRPr="003253F0">
        <w:rPr>
          <w:rFonts w:hint="eastAsia"/>
          <w:spacing w:val="-6"/>
          <w:sz w:val="16"/>
          <w:szCs w:val="16"/>
        </w:rPr>
        <w:t>3</w:t>
      </w:r>
      <w:r w:rsidRPr="002A08B3">
        <w:rPr>
          <w:rFonts w:hint="eastAsia"/>
          <w:spacing w:val="-6"/>
        </w:rPr>
        <w:t>H</w:t>
      </w:r>
      <w:r w:rsidRPr="003253F0">
        <w:rPr>
          <w:rFonts w:hint="eastAsia"/>
          <w:spacing w:val="-6"/>
          <w:sz w:val="16"/>
          <w:szCs w:val="16"/>
        </w:rPr>
        <w:t>8</w:t>
      </w:r>
      <w:r w:rsidRPr="002A08B3">
        <w:rPr>
          <w:rFonts w:hint="eastAsia"/>
          <w:spacing w:val="-6"/>
        </w:rPr>
        <w:t>)</w:t>
      </w:r>
      <w:r w:rsidRPr="002A08B3">
        <w:rPr>
          <w:rFonts w:hint="eastAsia"/>
          <w:spacing w:val="-6"/>
        </w:rPr>
        <w:t>、異丁烷</w:t>
      </w:r>
      <w:r w:rsidRPr="002A08B3">
        <w:rPr>
          <w:rFonts w:hint="eastAsia"/>
          <w:spacing w:val="-6"/>
        </w:rPr>
        <w:t>(C</w:t>
      </w:r>
      <w:r w:rsidRPr="003253F0">
        <w:rPr>
          <w:rFonts w:hint="eastAsia"/>
          <w:spacing w:val="-6"/>
          <w:sz w:val="16"/>
          <w:szCs w:val="16"/>
        </w:rPr>
        <w:t>4</w:t>
      </w:r>
      <w:r w:rsidRPr="002A08B3">
        <w:rPr>
          <w:rFonts w:hint="eastAsia"/>
          <w:spacing w:val="-6"/>
        </w:rPr>
        <w:t>H</w:t>
      </w:r>
      <w:r w:rsidRPr="003253F0">
        <w:rPr>
          <w:rFonts w:hint="eastAsia"/>
          <w:spacing w:val="-6"/>
          <w:sz w:val="16"/>
          <w:szCs w:val="16"/>
        </w:rPr>
        <w:t>10</w:t>
      </w:r>
      <w:r w:rsidRPr="002A08B3">
        <w:rPr>
          <w:rFonts w:hint="eastAsia"/>
          <w:spacing w:val="-6"/>
        </w:rPr>
        <w:t>)</w:t>
      </w:r>
      <w:r w:rsidRPr="002A08B3">
        <w:rPr>
          <w:rFonts w:hint="eastAsia"/>
          <w:spacing w:val="-6"/>
        </w:rPr>
        <w:t>、正丁烷</w:t>
      </w:r>
      <w:r w:rsidRPr="002A08B3">
        <w:rPr>
          <w:rFonts w:hint="eastAsia"/>
          <w:spacing w:val="-6"/>
        </w:rPr>
        <w:t>(C</w:t>
      </w:r>
      <w:r w:rsidRPr="003253F0">
        <w:rPr>
          <w:rFonts w:hint="eastAsia"/>
          <w:spacing w:val="-6"/>
          <w:sz w:val="16"/>
          <w:szCs w:val="16"/>
        </w:rPr>
        <w:t>4</w:t>
      </w:r>
      <w:r w:rsidRPr="002A08B3">
        <w:rPr>
          <w:rFonts w:hint="eastAsia"/>
          <w:spacing w:val="-6"/>
        </w:rPr>
        <w:t>H</w:t>
      </w:r>
      <w:r w:rsidRPr="003253F0">
        <w:rPr>
          <w:rFonts w:hint="eastAsia"/>
          <w:spacing w:val="-6"/>
          <w:sz w:val="16"/>
          <w:szCs w:val="16"/>
        </w:rPr>
        <w:t>10</w:t>
      </w:r>
      <w:r w:rsidRPr="002A08B3">
        <w:rPr>
          <w:rFonts w:hint="eastAsia"/>
          <w:spacing w:val="-6"/>
        </w:rPr>
        <w:t>)</w:t>
      </w:r>
      <w:r w:rsidRPr="002A08B3">
        <w:rPr>
          <w:rFonts w:hint="eastAsia"/>
          <w:spacing w:val="-6"/>
        </w:rPr>
        <w:t>、氮</w:t>
      </w:r>
      <w:r w:rsidRPr="002A08B3">
        <w:rPr>
          <w:rFonts w:hint="eastAsia"/>
          <w:spacing w:val="-6"/>
        </w:rPr>
        <w:t>(N</w:t>
      </w:r>
      <w:r w:rsidRPr="003253F0">
        <w:rPr>
          <w:rFonts w:hint="eastAsia"/>
          <w:spacing w:val="-6"/>
          <w:sz w:val="16"/>
          <w:szCs w:val="16"/>
        </w:rPr>
        <w:t>2</w:t>
      </w:r>
      <w:r w:rsidRPr="002A08B3">
        <w:rPr>
          <w:rFonts w:hint="eastAsia"/>
          <w:spacing w:val="-6"/>
        </w:rPr>
        <w:t>)</w:t>
      </w:r>
      <w:r w:rsidRPr="002A08B3">
        <w:rPr>
          <w:rFonts w:hint="eastAsia"/>
          <w:spacing w:val="-6"/>
        </w:rPr>
        <w:t>、二氧化碳</w:t>
      </w:r>
      <w:r w:rsidRPr="002A08B3">
        <w:rPr>
          <w:rFonts w:hint="eastAsia"/>
          <w:spacing w:val="-6"/>
        </w:rPr>
        <w:t>(CO</w:t>
      </w:r>
      <w:r w:rsidRPr="003253F0">
        <w:rPr>
          <w:rFonts w:hint="eastAsia"/>
          <w:spacing w:val="-6"/>
          <w:sz w:val="16"/>
          <w:szCs w:val="16"/>
        </w:rPr>
        <w:t>2</w:t>
      </w:r>
      <w:r w:rsidRPr="002A08B3">
        <w:rPr>
          <w:rFonts w:hint="eastAsia"/>
          <w:spacing w:val="-6"/>
        </w:rPr>
        <w:t>)</w:t>
      </w:r>
      <w:r w:rsidRPr="002A08B3">
        <w:rPr>
          <w:rFonts w:hint="eastAsia"/>
          <w:spacing w:val="-6"/>
        </w:rPr>
        <w:t>或硫化氫</w:t>
      </w:r>
      <w:r w:rsidRPr="002A08B3">
        <w:rPr>
          <w:rFonts w:hint="eastAsia"/>
          <w:spacing w:val="-6"/>
        </w:rPr>
        <w:t>(H</w:t>
      </w:r>
      <w:r w:rsidRPr="003253F0">
        <w:rPr>
          <w:rFonts w:hint="eastAsia"/>
          <w:spacing w:val="-6"/>
          <w:sz w:val="16"/>
          <w:szCs w:val="16"/>
        </w:rPr>
        <w:t>2</w:t>
      </w:r>
      <w:r w:rsidRPr="002A08B3">
        <w:rPr>
          <w:rFonts w:hint="eastAsia"/>
          <w:spacing w:val="-6"/>
        </w:rPr>
        <w:t>S)</w:t>
      </w:r>
      <w:r w:rsidRPr="0056030E">
        <w:rPr>
          <w:rFonts w:hint="eastAsia"/>
          <w:spacing w:val="-6"/>
        </w:rPr>
        <w:t>等。自然界產出的氣水合物所含氣體分子組成常以甲烷為主，故有些學者</w:t>
      </w:r>
      <w:r>
        <w:rPr>
          <w:rFonts w:hint="eastAsia"/>
          <w:spacing w:val="-6"/>
        </w:rPr>
        <w:t>亦</w:t>
      </w:r>
      <w:r w:rsidRPr="0056030E">
        <w:rPr>
          <w:rFonts w:hint="eastAsia"/>
          <w:spacing w:val="-6"/>
        </w:rPr>
        <w:t>將氣水合物通稱為甲烷水合物</w:t>
      </w:r>
      <w:r w:rsidRPr="0056030E">
        <w:rPr>
          <w:rFonts w:hint="eastAsia"/>
          <w:spacing w:val="-6"/>
        </w:rPr>
        <w:t>(methane hydrate)</w:t>
      </w:r>
      <w:r w:rsidRPr="0056030E">
        <w:rPr>
          <w:rFonts w:hint="eastAsia"/>
          <w:spacing w:val="-6"/>
        </w:rPr>
        <w:t>。由於它是一種非化學計量性的籠型結晶化合物，甲烷氣與水分子的結合不需任何鍵結，此特性與一般依庫倫力鍵結形成的水合物</w:t>
      </w:r>
      <w:r w:rsidRPr="0056030E">
        <w:rPr>
          <w:rFonts w:hint="eastAsia"/>
          <w:spacing w:val="-6"/>
        </w:rPr>
        <w:t>(</w:t>
      </w:r>
      <w:r w:rsidRPr="0056030E">
        <w:rPr>
          <w:rFonts w:hint="eastAsia"/>
          <w:spacing w:val="-6"/>
        </w:rPr>
        <w:t>如鹽與水</w:t>
      </w:r>
      <w:r w:rsidRPr="0056030E">
        <w:rPr>
          <w:rFonts w:hint="eastAsia"/>
          <w:spacing w:val="-6"/>
        </w:rPr>
        <w:t>)</w:t>
      </w:r>
      <w:r w:rsidRPr="0056030E">
        <w:rPr>
          <w:rFonts w:hint="eastAsia"/>
          <w:spacing w:val="-6"/>
        </w:rPr>
        <w:t>完全不同，為避免字義上的混淆，部分學者稱之為甲烷氣水包合物</w:t>
      </w:r>
      <w:r w:rsidRPr="0056030E">
        <w:rPr>
          <w:rFonts w:hint="eastAsia"/>
          <w:spacing w:val="-6"/>
        </w:rPr>
        <w:t>(methane clathrate)</w:t>
      </w:r>
      <w:r w:rsidRPr="0056030E">
        <w:rPr>
          <w:rFonts w:hint="eastAsia"/>
          <w:spacing w:val="-6"/>
        </w:rPr>
        <w:t>。但是，大部分學者仍習慣稱為甲烷水合物。資料來源：能源局網站。</w:t>
      </w:r>
    </w:p>
  </w:footnote>
  <w:footnote w:id="49">
    <w:p w:rsidR="00A23799" w:rsidRPr="00497158" w:rsidRDefault="00A23799" w:rsidP="000726C5">
      <w:pPr>
        <w:pStyle w:val="af4"/>
      </w:pPr>
      <w:r>
        <w:rPr>
          <w:rStyle w:val="af6"/>
        </w:rPr>
        <w:footnoteRef/>
      </w:r>
      <w:r>
        <w:t xml:space="preserve"> </w:t>
      </w:r>
      <w:r>
        <w:rPr>
          <w:rFonts w:hint="eastAsia"/>
        </w:rPr>
        <w:t>含規劃、準備、進行及事後整理時間。</w:t>
      </w:r>
    </w:p>
  </w:footnote>
  <w:footnote w:id="50">
    <w:p w:rsidR="00A23799" w:rsidRPr="00184B60" w:rsidRDefault="00A23799">
      <w:pPr>
        <w:pStyle w:val="af4"/>
      </w:pPr>
      <w:r>
        <w:rPr>
          <w:rStyle w:val="af6"/>
        </w:rPr>
        <w:footnoteRef/>
      </w:r>
      <w:r>
        <w:t xml:space="preserve"> </w:t>
      </w:r>
      <w:r>
        <w:rPr>
          <w:rFonts w:hint="eastAsia"/>
        </w:rPr>
        <w:t>謝惠子，綠能產業發光體，太陽能產業國內外現況，能源報導，</w:t>
      </w:r>
      <w:r>
        <w:rPr>
          <w:rFonts w:hint="eastAsia"/>
        </w:rPr>
        <w:t>5~7</w:t>
      </w:r>
      <w:r>
        <w:rPr>
          <w:rFonts w:hint="eastAsia"/>
        </w:rPr>
        <w:t>頁，</w:t>
      </w:r>
      <w:r>
        <w:rPr>
          <w:rFonts w:hint="eastAsia"/>
        </w:rPr>
        <w:t>96</w:t>
      </w:r>
      <w:r>
        <w:rPr>
          <w:rFonts w:hint="eastAsia"/>
        </w:rPr>
        <w:t>年</w:t>
      </w:r>
      <w:r>
        <w:rPr>
          <w:rFonts w:hint="eastAsia"/>
        </w:rPr>
        <w:t>10</w:t>
      </w:r>
      <w:r>
        <w:rPr>
          <w:rFonts w:hint="eastAsia"/>
        </w:rPr>
        <w:t>月。</w:t>
      </w:r>
    </w:p>
  </w:footnote>
  <w:footnote w:id="51">
    <w:p w:rsidR="00A23799" w:rsidRPr="003253F0" w:rsidRDefault="00A23799" w:rsidP="00C1440B">
      <w:pPr>
        <w:pStyle w:val="af4"/>
        <w:spacing w:line="240" w:lineRule="exact"/>
        <w:ind w:left="280" w:hangingChars="127" w:hanging="280"/>
        <w:rPr>
          <w:spacing w:val="-6"/>
        </w:rPr>
      </w:pPr>
      <w:r w:rsidRPr="003253F0">
        <w:rPr>
          <w:rStyle w:val="af6"/>
          <w:spacing w:val="-6"/>
        </w:rPr>
        <w:footnoteRef/>
      </w:r>
      <w:r w:rsidRPr="003253F0">
        <w:rPr>
          <w:spacing w:val="-6"/>
        </w:rPr>
        <w:t xml:space="preserve"> </w:t>
      </w:r>
      <w:r w:rsidRPr="003253F0">
        <w:rPr>
          <w:rFonts w:hint="eastAsia"/>
          <w:spacing w:val="-6"/>
        </w:rPr>
        <w:t>資料來源：從全球綠色產業發展趨勢看加工出口區發展機會與展望，拓墣產業研究所，</w:t>
      </w:r>
      <w:r w:rsidRPr="003253F0">
        <w:rPr>
          <w:rFonts w:hint="eastAsia"/>
          <w:spacing w:val="-6"/>
        </w:rPr>
        <w:t>99</w:t>
      </w:r>
      <w:r w:rsidRPr="003253F0">
        <w:rPr>
          <w:rFonts w:hint="eastAsia"/>
          <w:spacing w:val="-6"/>
        </w:rPr>
        <w:t>年</w:t>
      </w:r>
      <w:r w:rsidRPr="003253F0">
        <w:rPr>
          <w:rFonts w:hint="eastAsia"/>
          <w:spacing w:val="-6"/>
        </w:rPr>
        <w:t>12</w:t>
      </w:r>
      <w:r w:rsidRPr="003253F0">
        <w:rPr>
          <w:rFonts w:hint="eastAsia"/>
          <w:spacing w:val="-6"/>
        </w:rPr>
        <w:t>月</w:t>
      </w:r>
      <w:r w:rsidRPr="003253F0">
        <w:rPr>
          <w:spacing w:val="-6"/>
        </w:rPr>
        <w:t>10</w:t>
      </w:r>
      <w:r w:rsidRPr="003253F0">
        <w:rPr>
          <w:rFonts w:hint="eastAsia"/>
          <w:spacing w:val="-6"/>
        </w:rPr>
        <w:t>日。</w:t>
      </w:r>
    </w:p>
  </w:footnote>
  <w:footnote w:id="52">
    <w:p w:rsidR="00A23799" w:rsidRPr="003253F0" w:rsidRDefault="00A23799" w:rsidP="003253F0">
      <w:pPr>
        <w:pStyle w:val="af4"/>
        <w:spacing w:line="240" w:lineRule="exact"/>
        <w:rPr>
          <w:spacing w:val="-6"/>
        </w:rPr>
      </w:pPr>
      <w:r w:rsidRPr="003253F0">
        <w:rPr>
          <w:rStyle w:val="af6"/>
          <w:spacing w:val="-6"/>
        </w:rPr>
        <w:footnoteRef/>
      </w:r>
      <w:r w:rsidRPr="003253F0">
        <w:rPr>
          <w:rFonts w:hint="eastAsia"/>
          <w:spacing w:val="-6"/>
        </w:rPr>
        <w:t xml:space="preserve"> </w:t>
      </w:r>
      <w:r w:rsidRPr="003253F0">
        <w:rPr>
          <w:rFonts w:hint="eastAsia"/>
          <w:spacing w:val="-6"/>
        </w:rPr>
        <w:t>資料來源：張憶琳，低碳家園政策與我國綠色能源產業發展，再生能源能源管理專輯，</w:t>
      </w:r>
      <w:r w:rsidRPr="003253F0">
        <w:rPr>
          <w:rFonts w:hint="eastAsia"/>
          <w:spacing w:val="-6"/>
        </w:rPr>
        <w:t>98</w:t>
      </w:r>
      <w:r w:rsidRPr="003253F0">
        <w:rPr>
          <w:rFonts w:hint="eastAsia"/>
          <w:spacing w:val="-6"/>
        </w:rPr>
        <w:t>年。</w:t>
      </w:r>
    </w:p>
  </w:footnote>
  <w:footnote w:id="53">
    <w:p w:rsidR="00A23799" w:rsidRPr="0056030E" w:rsidRDefault="00A23799" w:rsidP="00A96B3D">
      <w:pPr>
        <w:pStyle w:val="af4"/>
        <w:spacing w:line="240" w:lineRule="exact"/>
        <w:ind w:left="251" w:hangingChars="114" w:hanging="251"/>
        <w:jc w:val="both"/>
      </w:pPr>
      <w:r>
        <w:rPr>
          <w:rStyle w:val="af6"/>
        </w:rPr>
        <w:footnoteRef/>
      </w:r>
      <w:r>
        <w:rPr>
          <w:rFonts w:hint="eastAsia"/>
          <w:spacing w:val="-6"/>
        </w:rPr>
        <w:t xml:space="preserve"> </w:t>
      </w:r>
      <w:r w:rsidRPr="0056030E">
        <w:rPr>
          <w:rFonts w:hint="eastAsia"/>
          <w:spacing w:val="-6"/>
        </w:rPr>
        <w:t>能源國家型科技計畫之能源技術與節能減碳兩大研發分項，最優先發展之</w:t>
      </w:r>
      <w:r w:rsidRPr="0056030E">
        <w:rPr>
          <w:rFonts w:hint="eastAsia"/>
          <w:spacing w:val="-6"/>
        </w:rPr>
        <w:t>8</w:t>
      </w:r>
      <w:r w:rsidRPr="0056030E">
        <w:rPr>
          <w:rFonts w:hint="eastAsia"/>
          <w:spacing w:val="-6"/>
        </w:rPr>
        <w:t>個項目中的「太陽光電」、「風力發電」、「生質能源」、「儲能技術」</w:t>
      </w:r>
      <w:r w:rsidRPr="0056030E">
        <w:rPr>
          <w:rFonts w:hint="eastAsia"/>
          <w:spacing w:val="-6"/>
        </w:rPr>
        <w:t>(</w:t>
      </w:r>
      <w:r w:rsidRPr="0056030E">
        <w:rPr>
          <w:rFonts w:hint="eastAsia"/>
          <w:spacing w:val="-6"/>
        </w:rPr>
        <w:t>電動車電池</w:t>
      </w:r>
      <w:r w:rsidRPr="0056030E">
        <w:rPr>
          <w:rFonts w:hint="eastAsia"/>
          <w:spacing w:val="-6"/>
        </w:rPr>
        <w:t>)</w:t>
      </w:r>
      <w:r w:rsidRPr="0056030E">
        <w:rPr>
          <w:rFonts w:hint="eastAsia"/>
          <w:spacing w:val="-6"/>
        </w:rPr>
        <w:t>、照明與電器</w:t>
      </w:r>
      <w:r w:rsidRPr="0056030E">
        <w:rPr>
          <w:rFonts w:hint="eastAsia"/>
          <w:spacing w:val="-6"/>
        </w:rPr>
        <w:t>(LED)</w:t>
      </w:r>
      <w:r w:rsidRPr="0056030E">
        <w:rPr>
          <w:rFonts w:hint="eastAsia"/>
          <w:spacing w:val="-6"/>
        </w:rPr>
        <w:t>、智慧電網與讀表</w:t>
      </w:r>
      <w:r w:rsidRPr="0056030E">
        <w:rPr>
          <w:rFonts w:hint="eastAsia"/>
          <w:spacing w:val="-6"/>
        </w:rPr>
        <w:t>(</w:t>
      </w:r>
      <w:r w:rsidRPr="0056030E">
        <w:rPr>
          <w:rFonts w:hint="eastAsia"/>
          <w:spacing w:val="-6"/>
        </w:rPr>
        <w:t>能源資通訊</w:t>
      </w:r>
      <w:r w:rsidRPr="0056030E">
        <w:rPr>
          <w:rFonts w:hint="eastAsia"/>
          <w:spacing w:val="-6"/>
        </w:rPr>
        <w:t>)</w:t>
      </w:r>
      <w:r w:rsidRPr="0056030E">
        <w:rPr>
          <w:rFonts w:hint="eastAsia"/>
          <w:spacing w:val="-6"/>
        </w:rPr>
        <w:t>等</w:t>
      </w:r>
      <w:r w:rsidRPr="0056030E">
        <w:rPr>
          <w:rFonts w:hint="eastAsia"/>
          <w:spacing w:val="-6"/>
        </w:rPr>
        <w:t>6</w:t>
      </w:r>
      <w:r w:rsidRPr="0056030E">
        <w:rPr>
          <w:rFonts w:hint="eastAsia"/>
          <w:spacing w:val="-6"/>
        </w:rPr>
        <w:t>項即為配合綠色能源產業旭升方案產</w:t>
      </w:r>
      <w:r>
        <w:rPr>
          <w:rFonts w:hint="eastAsia"/>
          <w:spacing w:val="-6"/>
        </w:rPr>
        <w:t>業發展之需求，僅氫能前瞻列為能源國家型科技計畫次優先發展項目，足</w:t>
      </w:r>
      <w:r w:rsidRPr="0056030E">
        <w:rPr>
          <w:rFonts w:hint="eastAsia"/>
          <w:spacing w:val="-6"/>
        </w:rPr>
        <w:t>見能源能源國家型科技計畫與綠色能源產業旭升方案之相關性。</w:t>
      </w:r>
      <w:r>
        <w:rPr>
          <w:rFonts w:hint="eastAsia"/>
          <w:spacing w:val="-6"/>
        </w:rPr>
        <w:t>資料來源：國科會，</w:t>
      </w:r>
      <w:r>
        <w:rPr>
          <w:rFonts w:hint="eastAsia"/>
          <w:spacing w:val="-6"/>
        </w:rPr>
        <w:t>100</w:t>
      </w:r>
      <w:r>
        <w:rPr>
          <w:rFonts w:hint="eastAsia"/>
          <w:spacing w:val="-6"/>
        </w:rPr>
        <w:t>年</w:t>
      </w:r>
      <w:r>
        <w:rPr>
          <w:rFonts w:hint="eastAsia"/>
          <w:spacing w:val="-6"/>
        </w:rPr>
        <w:t>9</w:t>
      </w:r>
      <w:r>
        <w:rPr>
          <w:rFonts w:hint="eastAsia"/>
          <w:spacing w:val="-6"/>
        </w:rPr>
        <w:t>月。</w:t>
      </w:r>
    </w:p>
  </w:footnote>
  <w:footnote w:id="54">
    <w:p w:rsidR="00A23799" w:rsidRPr="00EE5434" w:rsidRDefault="00A23799" w:rsidP="00C1440B">
      <w:pPr>
        <w:pStyle w:val="af4"/>
        <w:wordWrap w:val="0"/>
        <w:spacing w:line="240" w:lineRule="exact"/>
        <w:ind w:left="222" w:hangingChars="101" w:hanging="222"/>
        <w:jc w:val="both"/>
      </w:pPr>
      <w:r w:rsidRPr="00EE5434">
        <w:rPr>
          <w:rStyle w:val="af6"/>
          <w:spacing w:val="-8"/>
        </w:rPr>
        <w:footnoteRef/>
      </w:r>
      <w:r w:rsidRPr="00EE5434">
        <w:rPr>
          <w:spacing w:val="-8"/>
        </w:rPr>
        <w:t xml:space="preserve"> </w:t>
      </w:r>
      <w:r w:rsidRPr="0061065C">
        <w:rPr>
          <w:rFonts w:hint="eastAsia"/>
          <w:spacing w:val="-8"/>
        </w:rPr>
        <w:t>IMD</w:t>
      </w:r>
      <w:r w:rsidRPr="0061065C">
        <w:rPr>
          <w:rFonts w:hint="eastAsia"/>
          <w:spacing w:val="-8"/>
        </w:rPr>
        <w:t>、世界經濟論壇</w:t>
      </w:r>
      <w:r w:rsidRPr="0061065C">
        <w:rPr>
          <w:rFonts w:hint="eastAsia"/>
          <w:spacing w:val="-8"/>
        </w:rPr>
        <w:t>(World Economics Forum,WEF)</w:t>
      </w:r>
      <w:r w:rsidRPr="0061065C">
        <w:rPr>
          <w:rFonts w:hint="eastAsia"/>
          <w:spacing w:val="-8"/>
        </w:rPr>
        <w:t>、英國經濟學人中心</w:t>
      </w:r>
      <w:r>
        <w:rPr>
          <w:rFonts w:hint="eastAsia"/>
          <w:spacing w:val="-8"/>
        </w:rPr>
        <w:t>(Economist Intelligence Unit,</w:t>
      </w:r>
      <w:r w:rsidRPr="0061065C">
        <w:rPr>
          <w:rFonts w:hint="eastAsia"/>
          <w:spacing w:val="-8"/>
        </w:rPr>
        <w:t>EIU)</w:t>
      </w:r>
      <w:r w:rsidRPr="0061065C">
        <w:rPr>
          <w:rFonts w:hint="eastAsia"/>
          <w:spacing w:val="-8"/>
        </w:rPr>
        <w:t>、世界銀行的「治理與反貪專案」</w:t>
      </w:r>
      <w:r w:rsidRPr="0061065C">
        <w:rPr>
          <w:rFonts w:hint="eastAsia"/>
          <w:spacing w:val="-8"/>
        </w:rPr>
        <w:t>(Governance and Anti-Corruption,GAC)</w:t>
      </w:r>
      <w:r w:rsidRPr="0061065C">
        <w:rPr>
          <w:rFonts w:hint="eastAsia"/>
          <w:spacing w:val="-8"/>
        </w:rPr>
        <w:t>以及「環境永續指數」</w:t>
      </w:r>
      <w:r w:rsidRPr="0061065C">
        <w:rPr>
          <w:rFonts w:hint="eastAsia"/>
          <w:spacing w:val="-8"/>
        </w:rPr>
        <w:t>(Environmental Sustainable Index, ESI)</w:t>
      </w:r>
      <w:r w:rsidRPr="0061065C">
        <w:rPr>
          <w:rFonts w:hint="eastAsia"/>
          <w:spacing w:val="-8"/>
        </w:rPr>
        <w:t>等評比機制，歷年來都實施全球國家競爭力、永續發展或是公共治理品質的評比。其中，又以</w:t>
      </w:r>
      <w:r w:rsidRPr="0061065C">
        <w:rPr>
          <w:rFonts w:hint="eastAsia"/>
          <w:spacing w:val="-8"/>
        </w:rPr>
        <w:t>IMD</w:t>
      </w:r>
      <w:r w:rsidRPr="0061065C">
        <w:rPr>
          <w:rFonts w:hint="eastAsia"/>
          <w:spacing w:val="-8"/>
        </w:rPr>
        <w:t>、</w:t>
      </w:r>
      <w:r w:rsidRPr="0061065C">
        <w:rPr>
          <w:rFonts w:hint="eastAsia"/>
          <w:spacing w:val="-8"/>
        </w:rPr>
        <w:t>WEF</w:t>
      </w:r>
      <w:r w:rsidRPr="0061065C">
        <w:rPr>
          <w:rFonts w:hint="eastAsia"/>
          <w:spacing w:val="-8"/>
        </w:rPr>
        <w:t>的競爭力評比結果最令國際矚目，</w:t>
      </w:r>
      <w:r w:rsidRPr="0061065C">
        <w:rPr>
          <w:rFonts w:hint="eastAsia"/>
          <w:spacing w:val="-8"/>
        </w:rPr>
        <w:t>IMD</w:t>
      </w:r>
      <w:r w:rsidRPr="0061065C">
        <w:rPr>
          <w:rFonts w:hint="eastAsia"/>
          <w:spacing w:val="-8"/>
        </w:rPr>
        <w:t>的評比結果在每年大約</w:t>
      </w:r>
      <w:r w:rsidRPr="0061065C">
        <w:rPr>
          <w:rFonts w:hint="eastAsia"/>
          <w:spacing w:val="-8"/>
        </w:rPr>
        <w:t>5</w:t>
      </w:r>
      <w:r w:rsidRPr="0061065C">
        <w:rPr>
          <w:rFonts w:hint="eastAsia"/>
          <w:spacing w:val="-8"/>
        </w:rPr>
        <w:t>月間發布，而</w:t>
      </w:r>
      <w:r w:rsidRPr="0061065C">
        <w:rPr>
          <w:rFonts w:hint="eastAsia"/>
          <w:spacing w:val="-8"/>
        </w:rPr>
        <w:t>WEF</w:t>
      </w:r>
      <w:r w:rsidRPr="0061065C">
        <w:rPr>
          <w:rFonts w:hint="eastAsia"/>
          <w:spacing w:val="-8"/>
        </w:rPr>
        <w:t>的報告通常在</w:t>
      </w:r>
      <w:r w:rsidRPr="0061065C">
        <w:rPr>
          <w:rFonts w:hint="eastAsia"/>
          <w:spacing w:val="-8"/>
        </w:rPr>
        <w:t>9</w:t>
      </w:r>
      <w:r w:rsidRPr="0061065C">
        <w:rPr>
          <w:rFonts w:hint="eastAsia"/>
          <w:spacing w:val="-8"/>
        </w:rPr>
        <w:t>月、</w:t>
      </w:r>
      <w:r w:rsidRPr="0061065C">
        <w:rPr>
          <w:rFonts w:hint="eastAsia"/>
          <w:spacing w:val="-8"/>
        </w:rPr>
        <w:t>10</w:t>
      </w:r>
      <w:r w:rsidRPr="0061065C">
        <w:rPr>
          <w:rFonts w:hint="eastAsia"/>
          <w:spacing w:val="-8"/>
        </w:rPr>
        <w:t>月間發布；資料來源：朱景鵬，從國際競爭力評比析論政府效能提升之道，研考雙月刊，第</w:t>
      </w:r>
      <w:r w:rsidRPr="0061065C">
        <w:rPr>
          <w:rFonts w:hint="eastAsia"/>
          <w:spacing w:val="-8"/>
        </w:rPr>
        <w:t>33</w:t>
      </w:r>
      <w:r w:rsidRPr="0061065C">
        <w:rPr>
          <w:rFonts w:hint="eastAsia"/>
          <w:spacing w:val="-8"/>
        </w:rPr>
        <w:t>卷第</w:t>
      </w:r>
      <w:r w:rsidRPr="0061065C">
        <w:rPr>
          <w:rFonts w:hint="eastAsia"/>
          <w:spacing w:val="-8"/>
        </w:rPr>
        <w:t>2</w:t>
      </w:r>
      <w:r w:rsidRPr="0061065C">
        <w:rPr>
          <w:rFonts w:hint="eastAsia"/>
          <w:spacing w:val="-8"/>
        </w:rPr>
        <w:t>期，</w:t>
      </w:r>
      <w:r w:rsidRPr="0061065C">
        <w:rPr>
          <w:rFonts w:hint="eastAsia"/>
          <w:spacing w:val="-8"/>
        </w:rPr>
        <w:t>98</w:t>
      </w:r>
      <w:r w:rsidRPr="0061065C">
        <w:rPr>
          <w:rFonts w:hint="eastAsia"/>
          <w:spacing w:val="-8"/>
        </w:rPr>
        <w:t>年</w:t>
      </w:r>
      <w:r w:rsidRPr="0061065C">
        <w:rPr>
          <w:rFonts w:hint="eastAsia"/>
          <w:spacing w:val="-8"/>
        </w:rPr>
        <w:t>4</w:t>
      </w:r>
      <w:r w:rsidRPr="0061065C">
        <w:rPr>
          <w:rFonts w:hint="eastAsia"/>
          <w:spacing w:val="-8"/>
        </w:rPr>
        <w:t>月。</w:t>
      </w:r>
    </w:p>
  </w:footnote>
  <w:footnote w:id="55">
    <w:p w:rsidR="00A23799" w:rsidRPr="00AB6F0E" w:rsidRDefault="00A23799" w:rsidP="00C1440B">
      <w:pPr>
        <w:pStyle w:val="af4"/>
        <w:spacing w:line="240" w:lineRule="exact"/>
        <w:ind w:left="238" w:hangingChars="108" w:hanging="238"/>
        <w:jc w:val="both"/>
      </w:pPr>
      <w:r>
        <w:rPr>
          <w:rStyle w:val="af6"/>
        </w:rPr>
        <w:footnoteRef/>
      </w:r>
      <w:r>
        <w:rPr>
          <w:rFonts w:hint="eastAsia"/>
        </w:rPr>
        <w:t xml:space="preserve"> </w:t>
      </w:r>
      <w:r w:rsidRPr="00AB6F0E">
        <w:rPr>
          <w:rFonts w:hint="eastAsia"/>
        </w:rPr>
        <w:t>根據經濟部的推估，未來太陽能光電裝置效益將高達</w:t>
      </w:r>
      <w:r w:rsidRPr="00AB6F0E">
        <w:rPr>
          <w:rFonts w:hint="eastAsia"/>
        </w:rPr>
        <w:t>2,000</w:t>
      </w:r>
      <w:r w:rsidRPr="00AB6F0E">
        <w:rPr>
          <w:rFonts w:hint="eastAsia"/>
        </w:rPr>
        <w:t>億元以上，風電的需求也可望達</w:t>
      </w:r>
      <w:r w:rsidRPr="00AB6F0E">
        <w:rPr>
          <w:rFonts w:hint="eastAsia"/>
        </w:rPr>
        <w:t>800</w:t>
      </w:r>
      <w:r w:rsidRPr="00AB6F0E">
        <w:rPr>
          <w:rFonts w:hint="eastAsia"/>
        </w:rPr>
        <w:t>億元，再生能源的產值將超過</w:t>
      </w:r>
      <w:r w:rsidRPr="00AB6F0E">
        <w:rPr>
          <w:rFonts w:hint="eastAsia"/>
        </w:rPr>
        <w:t>3,000</w:t>
      </w:r>
      <w:r w:rsidRPr="00AB6F0E">
        <w:rPr>
          <w:rFonts w:hint="eastAsia"/>
        </w:rPr>
        <w:t>億元。</w:t>
      </w:r>
    </w:p>
  </w:footnote>
  <w:footnote w:id="56">
    <w:p w:rsidR="00A23799" w:rsidRPr="00BA1151" w:rsidRDefault="00A23799" w:rsidP="00C1440B">
      <w:pPr>
        <w:pStyle w:val="af4"/>
        <w:ind w:left="238" w:hangingChars="108" w:hanging="238"/>
      </w:pPr>
      <w:r>
        <w:rPr>
          <w:rStyle w:val="af6"/>
        </w:rPr>
        <w:footnoteRef/>
      </w:r>
      <w:r>
        <w:rPr>
          <w:rFonts w:hint="eastAsia"/>
        </w:rPr>
        <w:t xml:space="preserve"> </w:t>
      </w:r>
      <w:r>
        <w:rPr>
          <w:rFonts w:hint="eastAsia"/>
        </w:rPr>
        <w:t>全銜為</w:t>
      </w:r>
      <w:r w:rsidRPr="00BA1151">
        <w:rPr>
          <w:rFonts w:hint="eastAsia"/>
        </w:rPr>
        <w:t>綠能與環境研究所</w:t>
      </w:r>
      <w:r>
        <w:rPr>
          <w:rFonts w:hint="eastAsia"/>
        </w:rPr>
        <w:t>，簡稱綠能所，下同。該所係</w:t>
      </w:r>
      <w:r w:rsidRPr="00BA1151">
        <w:rPr>
          <w:rFonts w:hint="eastAsia"/>
        </w:rPr>
        <w:t>以綠能、環境及資源技術為核心，開創前瞻節能減碳與永續環境的科技，發展綠色能環產業，引領低碳家園建設</w:t>
      </w:r>
      <w:r>
        <w:rPr>
          <w:rFonts w:hint="eastAsia"/>
        </w:rPr>
        <w:t>等為定位與工作使命。</w:t>
      </w:r>
    </w:p>
  </w:footnote>
  <w:footnote w:id="57">
    <w:p w:rsidR="00A23799" w:rsidRPr="007D3801" w:rsidRDefault="00A23799" w:rsidP="00C1440B">
      <w:pPr>
        <w:pStyle w:val="af4"/>
        <w:spacing w:line="240" w:lineRule="exact"/>
        <w:ind w:left="251" w:hangingChars="114" w:hanging="251"/>
        <w:jc w:val="both"/>
      </w:pPr>
      <w:r>
        <w:rPr>
          <w:rStyle w:val="af6"/>
        </w:rPr>
        <w:footnoteRef/>
      </w:r>
      <w:r>
        <w:t xml:space="preserve"> </w:t>
      </w:r>
      <w:r>
        <w:rPr>
          <w:rFonts w:hint="eastAsia"/>
        </w:rPr>
        <w:t>乃</w:t>
      </w:r>
      <w:r w:rsidRPr="007D3801">
        <w:rPr>
          <w:rFonts w:hint="eastAsia"/>
          <w:spacing w:val="-8"/>
        </w:rPr>
        <w:t>運用資通訊手段取得廣泛資訊，以進行系統之最佳能源決策。其應用涵蓋住商與工業能源管理、電力系統管理以及智慧型運輸系統等領域</w:t>
      </w:r>
      <w:r>
        <w:rPr>
          <w:rFonts w:hint="eastAsia"/>
          <w:spacing w:val="-8"/>
        </w:rPr>
        <w:t>；亦即</w:t>
      </w:r>
      <w:r w:rsidRPr="007D3801">
        <w:rPr>
          <w:rFonts w:hint="eastAsia"/>
          <w:spacing w:val="-8"/>
        </w:rPr>
        <w:t>建構智慧電網、微型電網、智慧讀表與節能解決方案之基礎技術</w:t>
      </w:r>
      <w:r>
        <w:rPr>
          <w:rFonts w:hint="eastAsia"/>
          <w:spacing w:val="-8"/>
        </w:rPr>
        <w:t>。資料來源：能源局。</w:t>
      </w:r>
    </w:p>
  </w:footnote>
  <w:footnote w:id="58">
    <w:p w:rsidR="00A23799" w:rsidRPr="00D7051C" w:rsidRDefault="00A23799" w:rsidP="00C1440B">
      <w:pPr>
        <w:pStyle w:val="af4"/>
        <w:spacing w:line="240" w:lineRule="exact"/>
        <w:ind w:left="251" w:hangingChars="114" w:hanging="251"/>
        <w:jc w:val="both"/>
      </w:pPr>
      <w:r>
        <w:rPr>
          <w:rStyle w:val="af6"/>
        </w:rPr>
        <w:footnoteRef/>
      </w:r>
      <w:r>
        <w:t xml:space="preserve"> </w:t>
      </w:r>
      <w:r w:rsidRPr="00D7051C">
        <w:rPr>
          <w:rFonts w:hint="eastAsia"/>
          <w:spacing w:val="-8"/>
        </w:rPr>
        <w:t>亦稱為態勢分析法，係由美國舊金山大學管理學系韋里克教授於</w:t>
      </w:r>
      <w:r w:rsidRPr="00D7051C">
        <w:rPr>
          <w:rFonts w:hint="eastAsia"/>
          <w:spacing w:val="-8"/>
        </w:rPr>
        <w:t>20</w:t>
      </w:r>
      <w:r w:rsidRPr="00D7051C">
        <w:rPr>
          <w:rFonts w:hint="eastAsia"/>
          <w:spacing w:val="-8"/>
        </w:rPr>
        <w:t>世紀</w:t>
      </w:r>
      <w:r w:rsidRPr="00D7051C">
        <w:rPr>
          <w:rFonts w:hint="eastAsia"/>
          <w:spacing w:val="-8"/>
        </w:rPr>
        <w:t>80</w:t>
      </w:r>
      <w:r w:rsidRPr="00D7051C">
        <w:rPr>
          <w:rFonts w:hint="eastAsia"/>
          <w:spacing w:val="-8"/>
        </w:rPr>
        <w:t>年代初提出來的，四個英文字母分別代表：優勢</w:t>
      </w:r>
      <w:r>
        <w:rPr>
          <w:rFonts w:hint="eastAsia"/>
          <w:spacing w:val="-8"/>
        </w:rPr>
        <w:t>(</w:t>
      </w:r>
      <w:r w:rsidRPr="00D7051C">
        <w:rPr>
          <w:rFonts w:hint="eastAsia"/>
          <w:spacing w:val="-8"/>
        </w:rPr>
        <w:t>Strength</w:t>
      </w:r>
      <w:r>
        <w:rPr>
          <w:rFonts w:hint="eastAsia"/>
          <w:spacing w:val="-8"/>
        </w:rPr>
        <w:t>)</w:t>
      </w:r>
      <w:r w:rsidRPr="00D7051C">
        <w:rPr>
          <w:rFonts w:hint="eastAsia"/>
          <w:spacing w:val="-8"/>
        </w:rPr>
        <w:t>、劣勢</w:t>
      </w:r>
      <w:r>
        <w:rPr>
          <w:rFonts w:hint="eastAsia"/>
          <w:spacing w:val="-8"/>
        </w:rPr>
        <w:t>(</w:t>
      </w:r>
      <w:r w:rsidRPr="00D7051C">
        <w:rPr>
          <w:rFonts w:hint="eastAsia"/>
          <w:spacing w:val="-8"/>
        </w:rPr>
        <w:t>Weakness</w:t>
      </w:r>
      <w:r>
        <w:rPr>
          <w:rFonts w:hint="eastAsia"/>
          <w:spacing w:val="-8"/>
        </w:rPr>
        <w:t>)</w:t>
      </w:r>
      <w:r w:rsidRPr="00D7051C">
        <w:rPr>
          <w:rFonts w:hint="eastAsia"/>
          <w:spacing w:val="-8"/>
        </w:rPr>
        <w:t>、機會</w:t>
      </w:r>
      <w:r>
        <w:rPr>
          <w:rFonts w:hint="eastAsia"/>
          <w:spacing w:val="-8"/>
        </w:rPr>
        <w:t>(</w:t>
      </w:r>
      <w:r w:rsidRPr="00D7051C">
        <w:rPr>
          <w:rFonts w:hint="eastAsia"/>
          <w:spacing w:val="-8"/>
        </w:rPr>
        <w:t>Qpportunity</w:t>
      </w:r>
      <w:r>
        <w:rPr>
          <w:rFonts w:hint="eastAsia"/>
          <w:spacing w:val="-8"/>
        </w:rPr>
        <w:t>)</w:t>
      </w:r>
      <w:r w:rsidRPr="00D7051C">
        <w:rPr>
          <w:rFonts w:hint="eastAsia"/>
          <w:spacing w:val="-8"/>
        </w:rPr>
        <w:t>、威脅</w:t>
      </w:r>
      <w:r>
        <w:rPr>
          <w:rFonts w:hint="eastAsia"/>
          <w:spacing w:val="-8"/>
        </w:rPr>
        <w:t>(</w:t>
      </w:r>
      <w:r w:rsidRPr="00D7051C">
        <w:rPr>
          <w:rFonts w:hint="eastAsia"/>
          <w:spacing w:val="-8"/>
        </w:rPr>
        <w:t>Threat</w:t>
      </w:r>
      <w:r>
        <w:rPr>
          <w:rFonts w:hint="eastAsia"/>
          <w:spacing w:val="-8"/>
        </w:rPr>
        <w:t>)</w:t>
      </w:r>
      <w:r w:rsidRPr="00D7051C">
        <w:rPr>
          <w:rFonts w:hint="eastAsia"/>
          <w:spacing w:val="-8"/>
        </w:rPr>
        <w:t>。乃將與研究對像密切相關的各種主要內部優勢、劣勢、機會和威脅等，通過調查列舉出來，並依照矩陣形式排列，然後採系統分析的思想，把各種因素相互匹配起來加以分析，</w:t>
      </w:r>
      <w:r w:rsidRPr="00D7051C">
        <w:rPr>
          <w:rFonts w:hint="eastAsia"/>
          <w:spacing w:val="-8"/>
        </w:rPr>
        <w:t xml:space="preserve"> </w:t>
      </w:r>
      <w:r w:rsidRPr="00D7051C">
        <w:rPr>
          <w:rFonts w:hint="eastAsia"/>
          <w:spacing w:val="-8"/>
        </w:rPr>
        <w:t>從中得出一系列相應的結論，而結論通常帶有一定的決策性。運用這種方法，可以對研究對像所處的情景進行全面、系統、準確的研究，從而根據研究結果制定相應的發展戰略、</w:t>
      </w:r>
      <w:r>
        <w:rPr>
          <w:rFonts w:hint="eastAsia"/>
          <w:spacing w:val="-8"/>
        </w:rPr>
        <w:t>計畫</w:t>
      </w:r>
      <w:r w:rsidRPr="00D7051C">
        <w:rPr>
          <w:rFonts w:hint="eastAsia"/>
          <w:spacing w:val="-8"/>
        </w:rPr>
        <w:t>以及對策等。</w:t>
      </w:r>
      <w:r w:rsidRPr="00D7051C">
        <w:rPr>
          <w:rFonts w:hint="eastAsia"/>
          <w:spacing w:val="-8"/>
        </w:rPr>
        <w:t>SWOT</w:t>
      </w:r>
      <w:r w:rsidRPr="00D7051C">
        <w:rPr>
          <w:rFonts w:hint="eastAsia"/>
          <w:spacing w:val="-8"/>
        </w:rPr>
        <w:t>分析法常常被用於制定集團發展戰略和分析競爭對手情況，在戰略分析中，它是最常用的方法之一。資料來源：平衡計分卡推廣協會</w:t>
      </w:r>
      <w:r>
        <w:rPr>
          <w:rFonts w:hint="eastAsia"/>
          <w:spacing w:val="-8"/>
        </w:rPr>
        <w:t>(</w:t>
      </w:r>
      <w:r>
        <w:rPr>
          <w:rFonts w:hint="eastAsia"/>
          <w:spacing w:val="-8"/>
        </w:rPr>
        <w:t>網址：</w:t>
      </w:r>
      <w:r w:rsidRPr="00D7051C">
        <w:rPr>
          <w:spacing w:val="-8"/>
        </w:rPr>
        <w:t>http://www.bsca.org.tw/?action-viewnews-itemid-21</w:t>
      </w:r>
      <w:r>
        <w:rPr>
          <w:rFonts w:hint="eastAsia"/>
          <w:spacing w:val="-8"/>
        </w:rPr>
        <w:t>)</w:t>
      </w:r>
      <w:r w:rsidRPr="00D7051C">
        <w:rPr>
          <w:rFonts w:hint="eastAsia"/>
          <w:spacing w:val="-8"/>
        </w:rPr>
        <w:t>。</w:t>
      </w:r>
    </w:p>
  </w:footnote>
  <w:footnote w:id="59">
    <w:p w:rsidR="00A23799" w:rsidRPr="00107610" w:rsidRDefault="00A23799" w:rsidP="00C1440B">
      <w:pPr>
        <w:pStyle w:val="af4"/>
        <w:spacing w:line="240" w:lineRule="exact"/>
        <w:ind w:left="238" w:hangingChars="108" w:hanging="238"/>
        <w:jc w:val="both"/>
        <w:rPr>
          <w:spacing w:val="-10"/>
        </w:rPr>
      </w:pPr>
      <w:r w:rsidRPr="00107610">
        <w:rPr>
          <w:rStyle w:val="af6"/>
          <w:spacing w:val="-10"/>
        </w:rPr>
        <w:footnoteRef/>
      </w:r>
      <w:r w:rsidRPr="00107610">
        <w:rPr>
          <w:spacing w:val="-10"/>
        </w:rPr>
        <w:t xml:space="preserve"> </w:t>
      </w:r>
      <w:r w:rsidRPr="00107610">
        <w:rPr>
          <w:rFonts w:hint="eastAsia"/>
          <w:spacing w:val="-10"/>
        </w:rPr>
        <w:t>原文為</w:t>
      </w:r>
      <w:r w:rsidRPr="00107610">
        <w:rPr>
          <w:rFonts w:hint="eastAsia"/>
          <w:spacing w:val="-10"/>
        </w:rPr>
        <w:t>Ocean Thermal Energy Conversion</w:t>
      </w:r>
      <w:r w:rsidRPr="00107610">
        <w:rPr>
          <w:rFonts w:hint="eastAsia"/>
          <w:spacing w:val="-10"/>
        </w:rPr>
        <w:t>，簡稱</w:t>
      </w:r>
      <w:r w:rsidRPr="00107610">
        <w:rPr>
          <w:rFonts w:hint="eastAsia"/>
          <w:spacing w:val="-10"/>
        </w:rPr>
        <w:t>OTEC</w:t>
      </w:r>
      <w:r w:rsidRPr="00107610">
        <w:rPr>
          <w:rFonts w:hint="eastAsia"/>
          <w:spacing w:val="-10"/>
        </w:rPr>
        <w:t>。海洋溫差能係指表層和深層海水間的溫差能。海洋溫差發電則係利用熱機循環系統，將海洋溫差能轉換為電力，可全日全年發電，並做為基載電力，且不排放</w:t>
      </w:r>
      <w:r w:rsidRPr="00107610">
        <w:rPr>
          <w:rFonts w:hint="eastAsia"/>
          <w:spacing w:val="-10"/>
        </w:rPr>
        <w:t>CO</w:t>
      </w:r>
      <w:r w:rsidRPr="00107610">
        <w:rPr>
          <w:rFonts w:hint="eastAsia"/>
          <w:spacing w:val="-10"/>
          <w:sz w:val="16"/>
          <w:szCs w:val="16"/>
        </w:rPr>
        <w:t>2</w:t>
      </w:r>
      <w:r w:rsidRPr="00107610">
        <w:rPr>
          <w:rFonts w:hint="eastAsia"/>
          <w:spacing w:val="-10"/>
        </w:rPr>
        <w:t>，屬於再生、永續能源。我國為全球最適合發展海洋溫差發電的國家之一，預估東部海域</w:t>
      </w:r>
      <w:r w:rsidRPr="00107610">
        <w:rPr>
          <w:rFonts w:hint="eastAsia"/>
          <w:spacing w:val="-10"/>
        </w:rPr>
        <w:t>OTEC</w:t>
      </w:r>
      <w:r w:rsidRPr="00107610">
        <w:rPr>
          <w:rFonts w:hint="eastAsia"/>
          <w:spacing w:val="-10"/>
        </w:rPr>
        <w:t>的可裝置容量達</w:t>
      </w:r>
      <w:r w:rsidRPr="00107610">
        <w:rPr>
          <w:rFonts w:hint="eastAsia"/>
          <w:spacing w:val="-10"/>
        </w:rPr>
        <w:t>52GW</w:t>
      </w:r>
      <w:r w:rsidRPr="00107610">
        <w:rPr>
          <w:rFonts w:hint="eastAsia"/>
          <w:spacing w:val="-10"/>
        </w:rPr>
        <w:t>，有效開發可提升國家電力安全，開創我國海洋綠能產業。</w:t>
      </w:r>
    </w:p>
  </w:footnote>
  <w:footnote w:id="60">
    <w:p w:rsidR="00A23799" w:rsidRPr="00F978F0" w:rsidRDefault="00A23799">
      <w:pPr>
        <w:pStyle w:val="af4"/>
      </w:pPr>
      <w:r>
        <w:rPr>
          <w:rStyle w:val="af6"/>
        </w:rPr>
        <w:footnoteRef/>
      </w:r>
      <w:r>
        <w:rPr>
          <w:rFonts w:hint="eastAsia"/>
        </w:rPr>
        <w:t xml:space="preserve"> </w:t>
      </w:r>
      <w:r w:rsidRPr="00F978F0">
        <w:rPr>
          <w:rFonts w:hint="eastAsia"/>
        </w:rPr>
        <w:t>詳參之二、三</w:t>
      </w:r>
      <w:r>
        <w:rPr>
          <w:rFonts w:hint="eastAsia"/>
        </w:rPr>
        <w:t>、</w:t>
      </w:r>
      <w:r>
        <w:rPr>
          <w:rFonts w:hint="eastAsia"/>
        </w:rPr>
        <w:t>(</w:t>
      </w:r>
      <w:r>
        <w:rPr>
          <w:rFonts w:hint="eastAsia"/>
        </w:rPr>
        <w:t>三</w:t>
      </w:r>
      <w:r>
        <w:rPr>
          <w:rFonts w:hint="eastAsia"/>
        </w:rPr>
        <w:t>)</w:t>
      </w:r>
      <w:r>
        <w:rPr>
          <w:rFonts w:hint="eastAsia"/>
        </w:rPr>
        <w:t>、</w:t>
      </w:r>
      <w:r>
        <w:rPr>
          <w:rFonts w:hint="eastAsia"/>
        </w:rPr>
        <w:t>2</w:t>
      </w:r>
      <w:r w:rsidRPr="00F978F0">
        <w:rPr>
          <w:rFonts w:hint="eastAsia"/>
        </w:rPr>
        <w:t>，同註</w:t>
      </w:r>
      <w:r w:rsidRPr="00F978F0">
        <w:rPr>
          <w:rFonts w:hint="eastAsia"/>
        </w:rPr>
        <w:t>45</w:t>
      </w:r>
      <w:r w:rsidRPr="00F978F0">
        <w:rPr>
          <w:rFonts w:hint="eastAsia"/>
        </w:rPr>
        <w:t>。</w:t>
      </w:r>
    </w:p>
  </w:footnote>
  <w:footnote w:id="61">
    <w:p w:rsidR="00A23799" w:rsidRPr="00A073BB" w:rsidRDefault="00A23799" w:rsidP="00A073BB">
      <w:pPr>
        <w:pStyle w:val="af4"/>
        <w:spacing w:line="240" w:lineRule="exact"/>
        <w:jc w:val="both"/>
        <w:rPr>
          <w:spacing w:val="-8"/>
        </w:rPr>
      </w:pPr>
      <w:r w:rsidRPr="00A073BB">
        <w:rPr>
          <w:rStyle w:val="af6"/>
          <w:spacing w:val="-8"/>
        </w:rPr>
        <w:footnoteRef/>
      </w:r>
      <w:r w:rsidRPr="00A073BB">
        <w:rPr>
          <w:spacing w:val="-8"/>
        </w:rPr>
        <w:t xml:space="preserve"> </w:t>
      </w:r>
      <w:r w:rsidRPr="00A073BB">
        <w:rPr>
          <w:rFonts w:hint="eastAsia"/>
          <w:spacing w:val="-8"/>
        </w:rPr>
        <w:t>3</w:t>
      </w:r>
      <w:r w:rsidRPr="00A073BB">
        <w:rPr>
          <w:rFonts w:hint="eastAsia"/>
          <w:spacing w:val="-8"/>
        </w:rPr>
        <w:t>年內</w:t>
      </w:r>
      <w:r w:rsidRPr="00A073BB">
        <w:rPr>
          <w:rFonts w:hint="eastAsia"/>
          <w:spacing w:val="-8"/>
        </w:rPr>
        <w:t>30</w:t>
      </w:r>
      <w:r w:rsidRPr="00A073BB">
        <w:rPr>
          <w:rFonts w:hint="eastAsia"/>
          <w:spacing w:val="-8"/>
        </w:rPr>
        <w:t>萬具表的銷售實績；具備當地</w:t>
      </w:r>
      <w:r w:rsidRPr="00A073BB">
        <w:rPr>
          <w:rFonts w:hint="eastAsia"/>
          <w:spacing w:val="-8"/>
        </w:rPr>
        <w:t>3</w:t>
      </w:r>
      <w:r w:rsidRPr="00A073BB">
        <w:rPr>
          <w:rFonts w:hint="eastAsia"/>
          <w:spacing w:val="-8"/>
        </w:rPr>
        <w:t>年以上運行實績，資料來源：能源局。</w:t>
      </w:r>
    </w:p>
  </w:footnote>
  <w:footnote w:id="62">
    <w:p w:rsidR="00A23799" w:rsidRPr="00893330" w:rsidRDefault="00A23799">
      <w:pPr>
        <w:pStyle w:val="af4"/>
      </w:pPr>
      <w:r>
        <w:rPr>
          <w:rStyle w:val="af6"/>
        </w:rPr>
        <w:footnoteRef/>
      </w:r>
      <w:r>
        <w:t xml:space="preserve"> </w:t>
      </w:r>
      <w:r>
        <w:rPr>
          <w:rFonts w:hint="eastAsia"/>
        </w:rPr>
        <w:t>表列相關文獻</w:t>
      </w:r>
      <w:r w:rsidRPr="00893330">
        <w:rPr>
          <w:rFonts w:hint="eastAsia"/>
        </w:rPr>
        <w:t>依發表時間由近至遠排序</w:t>
      </w:r>
      <w:r>
        <w:rPr>
          <w:rFonts w:hint="eastAsia"/>
        </w:rPr>
        <w:t>。</w:t>
      </w:r>
    </w:p>
  </w:footnote>
  <w:footnote w:id="63">
    <w:p w:rsidR="00A23799" w:rsidRPr="008A2CDD" w:rsidRDefault="00A23799">
      <w:pPr>
        <w:pStyle w:val="af4"/>
      </w:pPr>
      <w:r>
        <w:rPr>
          <w:rStyle w:val="af6"/>
        </w:rPr>
        <w:footnoteRef/>
      </w:r>
      <w:r>
        <w:t xml:space="preserve"> </w:t>
      </w:r>
      <w:r>
        <w:rPr>
          <w:rFonts w:hint="eastAsia"/>
        </w:rPr>
        <w:t>全銜原為能源與環境研究所，現稱為綠能與環境研究所，</w:t>
      </w:r>
    </w:p>
  </w:footnote>
  <w:footnote w:id="64">
    <w:p w:rsidR="00A23799" w:rsidRPr="001168CF" w:rsidRDefault="00A23799" w:rsidP="007B04DE">
      <w:pPr>
        <w:pStyle w:val="af4"/>
        <w:spacing w:line="240" w:lineRule="exact"/>
        <w:ind w:left="139" w:hangingChars="63" w:hanging="139"/>
      </w:pPr>
      <w:r>
        <w:rPr>
          <w:rStyle w:val="af6"/>
        </w:rPr>
        <w:footnoteRef/>
      </w:r>
      <w:r w:rsidRPr="001168CF">
        <w:rPr>
          <w:rFonts w:hint="eastAsia"/>
        </w:rPr>
        <w:t>蘇炯龍</w:t>
      </w:r>
      <w:r>
        <w:rPr>
          <w:rFonts w:hint="eastAsia"/>
        </w:rPr>
        <w:t>，</w:t>
      </w:r>
      <w:r w:rsidRPr="001168CF">
        <w:rPr>
          <w:rFonts w:hint="eastAsia"/>
        </w:rPr>
        <w:t>永續發展評估模式之延伸探討</w:t>
      </w:r>
      <w:r>
        <w:rPr>
          <w:rFonts w:hint="eastAsia"/>
        </w:rPr>
        <w:t>—</w:t>
      </w:r>
      <w:r w:rsidRPr="001168CF">
        <w:rPr>
          <w:rFonts w:hint="eastAsia"/>
        </w:rPr>
        <w:t>能源要素融入的應用</w:t>
      </w:r>
      <w:r>
        <w:rPr>
          <w:rFonts w:hint="eastAsia"/>
        </w:rPr>
        <w:t>，</w:t>
      </w:r>
      <w:r w:rsidRPr="001168CF">
        <w:rPr>
          <w:rFonts w:hint="eastAsia"/>
        </w:rPr>
        <w:t>國立臺北大學自然資源與環境管理研究所博士論文</w:t>
      </w:r>
      <w:r>
        <w:rPr>
          <w:rFonts w:hint="eastAsia"/>
        </w:rPr>
        <w:t>，</w:t>
      </w:r>
      <w:r w:rsidRPr="001168CF">
        <w:rPr>
          <w:rFonts w:hint="eastAsia"/>
        </w:rPr>
        <w:t>98</w:t>
      </w:r>
      <w:r w:rsidRPr="001168CF">
        <w:rPr>
          <w:rFonts w:hint="eastAsia"/>
        </w:rPr>
        <w:t>年</w:t>
      </w:r>
      <w:r>
        <w:rPr>
          <w:rFonts w:hint="eastAsia"/>
        </w:rPr>
        <w:t>。</w:t>
      </w:r>
      <w:r w:rsidRPr="001168CF">
        <w:rPr>
          <w:rFonts w:hint="eastAsia"/>
        </w:rPr>
        <w:tab/>
      </w:r>
    </w:p>
  </w:footnote>
  <w:footnote w:id="65">
    <w:p w:rsidR="00A23799" w:rsidRPr="007D3801" w:rsidRDefault="00A23799">
      <w:pPr>
        <w:pStyle w:val="af4"/>
      </w:pPr>
      <w:r>
        <w:rPr>
          <w:rStyle w:val="af6"/>
        </w:rPr>
        <w:footnoteRef/>
      </w:r>
      <w:r>
        <w:t xml:space="preserve"> </w:t>
      </w:r>
      <w:r>
        <w:rPr>
          <w:rFonts w:hint="eastAsia"/>
        </w:rPr>
        <w:t>全國能源會議大會計開過</w:t>
      </w:r>
      <w:r>
        <w:rPr>
          <w:rFonts w:hint="eastAsia"/>
        </w:rPr>
        <w:t>3</w:t>
      </w:r>
      <w:r>
        <w:rPr>
          <w:rFonts w:hint="eastAsia"/>
        </w:rPr>
        <w:t>次，本次為最近之</w:t>
      </w:r>
      <w:r>
        <w:rPr>
          <w:rFonts w:hint="eastAsia"/>
        </w:rPr>
        <w:t>1</w:t>
      </w:r>
      <w:r>
        <w:rPr>
          <w:rFonts w:hint="eastAsia"/>
        </w:rPr>
        <w:t>次會議。</w:t>
      </w:r>
    </w:p>
  </w:footnote>
  <w:footnote w:id="66">
    <w:p w:rsidR="00A23799" w:rsidRPr="00EE5434" w:rsidRDefault="00A23799" w:rsidP="00FE6EAF">
      <w:pPr>
        <w:pStyle w:val="af4"/>
        <w:spacing w:line="240" w:lineRule="exact"/>
        <w:ind w:left="222" w:hangingChars="101" w:hanging="222"/>
        <w:jc w:val="both"/>
      </w:pPr>
      <w:r w:rsidRPr="00EE5434">
        <w:rPr>
          <w:rStyle w:val="af6"/>
          <w:spacing w:val="-8"/>
        </w:rPr>
        <w:footnoteRef/>
      </w:r>
      <w:r w:rsidRPr="00EE5434">
        <w:rPr>
          <w:spacing w:val="-8"/>
        </w:rPr>
        <w:t xml:space="preserve"> </w:t>
      </w:r>
      <w:r w:rsidRPr="00EE5434">
        <w:rPr>
          <w:rFonts w:hint="eastAsia"/>
          <w:spacing w:val="-8"/>
        </w:rPr>
        <w:t>IMD</w:t>
      </w:r>
      <w:r w:rsidRPr="00EE5434">
        <w:rPr>
          <w:rFonts w:hint="eastAsia"/>
          <w:spacing w:val="-8"/>
        </w:rPr>
        <w:t>、世界經濟論壇</w:t>
      </w:r>
      <w:r w:rsidRPr="00EE5434">
        <w:rPr>
          <w:rFonts w:hint="eastAsia"/>
          <w:spacing w:val="-8"/>
        </w:rPr>
        <w:t>(World Economics Forum,WEF)</w:t>
      </w:r>
      <w:r w:rsidRPr="00EE5434">
        <w:rPr>
          <w:rFonts w:hint="eastAsia"/>
          <w:spacing w:val="-8"/>
        </w:rPr>
        <w:t>、英國經濟學人中心</w:t>
      </w:r>
      <w:r w:rsidRPr="00EE5434">
        <w:rPr>
          <w:rFonts w:hint="eastAsia"/>
          <w:spacing w:val="-8"/>
        </w:rPr>
        <w:t>(Economist Intelligence Unit, EIU)</w:t>
      </w:r>
      <w:r w:rsidRPr="00EE5434">
        <w:rPr>
          <w:rFonts w:hint="eastAsia"/>
          <w:spacing w:val="-8"/>
        </w:rPr>
        <w:t>、世界銀行的「治理與反貪專案」</w:t>
      </w:r>
      <w:r w:rsidRPr="00EE5434">
        <w:rPr>
          <w:rFonts w:hint="eastAsia"/>
          <w:spacing w:val="-8"/>
        </w:rPr>
        <w:t>(Governance and Anti-Corruption, GAC)</w:t>
      </w:r>
      <w:r w:rsidRPr="00EE5434">
        <w:rPr>
          <w:rFonts w:hint="eastAsia"/>
          <w:spacing w:val="-8"/>
        </w:rPr>
        <w:t>以及「環境永續指數」</w:t>
      </w:r>
      <w:r w:rsidRPr="00EE5434">
        <w:rPr>
          <w:rFonts w:hint="eastAsia"/>
          <w:spacing w:val="-8"/>
        </w:rPr>
        <w:t>(Environmental Sustainable Index, ESI)</w:t>
      </w:r>
      <w:r w:rsidRPr="00EE5434">
        <w:rPr>
          <w:rFonts w:hint="eastAsia"/>
          <w:spacing w:val="-8"/>
        </w:rPr>
        <w:t>等評比機制，歷年來</w:t>
      </w:r>
      <w:r>
        <w:rPr>
          <w:rFonts w:hint="eastAsia"/>
          <w:spacing w:val="-8"/>
        </w:rPr>
        <w:t>皆</w:t>
      </w:r>
      <w:r w:rsidRPr="00EE5434">
        <w:rPr>
          <w:rFonts w:hint="eastAsia"/>
          <w:spacing w:val="-8"/>
        </w:rPr>
        <w:t>實施</w:t>
      </w:r>
      <w:r>
        <w:rPr>
          <w:rFonts w:hint="eastAsia"/>
          <w:spacing w:val="-8"/>
        </w:rPr>
        <w:t>全球</w:t>
      </w:r>
      <w:r w:rsidRPr="00EE5434">
        <w:rPr>
          <w:rFonts w:hint="eastAsia"/>
          <w:spacing w:val="-8"/>
        </w:rPr>
        <w:t>國家競爭力、永續發展或是公共治理品質的評比。其中，以</w:t>
      </w:r>
      <w:r w:rsidRPr="00EE5434">
        <w:rPr>
          <w:rFonts w:hint="eastAsia"/>
          <w:spacing w:val="-8"/>
        </w:rPr>
        <w:t>IMD</w:t>
      </w:r>
      <w:r w:rsidRPr="00EE5434">
        <w:rPr>
          <w:rFonts w:hint="eastAsia"/>
          <w:spacing w:val="-8"/>
        </w:rPr>
        <w:t>、</w:t>
      </w:r>
      <w:r w:rsidRPr="00EE5434">
        <w:rPr>
          <w:rFonts w:hint="eastAsia"/>
          <w:spacing w:val="-8"/>
        </w:rPr>
        <w:t>WEF</w:t>
      </w:r>
      <w:r w:rsidRPr="00EE5434">
        <w:rPr>
          <w:rFonts w:hint="eastAsia"/>
          <w:spacing w:val="-8"/>
        </w:rPr>
        <w:t>的競爭力評比結果最令國際矚目，</w:t>
      </w:r>
      <w:r w:rsidRPr="00EE5434">
        <w:rPr>
          <w:rFonts w:hint="eastAsia"/>
          <w:spacing w:val="-8"/>
        </w:rPr>
        <w:t>IMD</w:t>
      </w:r>
      <w:r w:rsidRPr="00EE5434">
        <w:rPr>
          <w:rFonts w:hint="eastAsia"/>
          <w:spacing w:val="-8"/>
        </w:rPr>
        <w:t>的評比結果</w:t>
      </w:r>
      <w:r>
        <w:rPr>
          <w:rFonts w:hint="eastAsia"/>
        </w:rPr>
        <w:t>每年大約在</w:t>
      </w:r>
      <w:r>
        <w:rPr>
          <w:rFonts w:hint="eastAsia"/>
        </w:rPr>
        <w:t>5</w:t>
      </w:r>
      <w:r>
        <w:rPr>
          <w:rFonts w:hint="eastAsia"/>
        </w:rPr>
        <w:t>月間發布，</w:t>
      </w:r>
      <w:r>
        <w:rPr>
          <w:rFonts w:hint="eastAsia"/>
        </w:rPr>
        <w:t>WEF</w:t>
      </w:r>
      <w:r>
        <w:rPr>
          <w:rFonts w:hint="eastAsia"/>
        </w:rPr>
        <w:t>的報告則通常在</w:t>
      </w:r>
      <w:r>
        <w:rPr>
          <w:rFonts w:hint="eastAsia"/>
        </w:rPr>
        <w:t>9</w:t>
      </w:r>
      <w:r>
        <w:rPr>
          <w:rFonts w:hint="eastAsia"/>
        </w:rPr>
        <w:t>、</w:t>
      </w:r>
      <w:r>
        <w:rPr>
          <w:rFonts w:hint="eastAsia"/>
        </w:rPr>
        <w:t>10</w:t>
      </w:r>
      <w:r>
        <w:rPr>
          <w:rFonts w:hint="eastAsia"/>
        </w:rPr>
        <w:t>月間發布。資料來源：</w:t>
      </w:r>
      <w:r w:rsidRPr="00164DA8">
        <w:rPr>
          <w:rFonts w:hint="eastAsia"/>
        </w:rPr>
        <w:t>朱景鵬</w:t>
      </w:r>
      <w:r>
        <w:rPr>
          <w:rFonts w:hint="eastAsia"/>
        </w:rPr>
        <w:t>，</w:t>
      </w:r>
      <w:r w:rsidRPr="00164DA8">
        <w:rPr>
          <w:rFonts w:hint="eastAsia"/>
        </w:rPr>
        <w:t>從國際競爭力評比析論政府效能提升之道</w:t>
      </w:r>
      <w:r>
        <w:rPr>
          <w:rFonts w:hint="eastAsia"/>
        </w:rPr>
        <w:t>，</w:t>
      </w:r>
      <w:r w:rsidRPr="00164DA8">
        <w:rPr>
          <w:rFonts w:hint="eastAsia"/>
        </w:rPr>
        <w:t>研考雙月刊</w:t>
      </w:r>
      <w:r>
        <w:rPr>
          <w:rFonts w:hint="eastAsia"/>
        </w:rPr>
        <w:t>，</w:t>
      </w:r>
      <w:r w:rsidRPr="00164DA8">
        <w:rPr>
          <w:rFonts w:hint="eastAsia"/>
        </w:rPr>
        <w:t>第</w:t>
      </w:r>
      <w:r w:rsidRPr="00164DA8">
        <w:rPr>
          <w:rFonts w:hint="eastAsia"/>
        </w:rPr>
        <w:t>33</w:t>
      </w:r>
      <w:r w:rsidRPr="00164DA8">
        <w:rPr>
          <w:rFonts w:hint="eastAsia"/>
        </w:rPr>
        <w:t>卷第</w:t>
      </w:r>
      <w:r w:rsidRPr="00164DA8">
        <w:rPr>
          <w:rFonts w:hint="eastAsia"/>
        </w:rPr>
        <w:t>2</w:t>
      </w:r>
      <w:r w:rsidRPr="00164DA8">
        <w:rPr>
          <w:rFonts w:hint="eastAsia"/>
        </w:rPr>
        <w:t>期</w:t>
      </w:r>
      <w:r>
        <w:rPr>
          <w:rFonts w:hint="eastAsia"/>
        </w:rPr>
        <w:t>，</w:t>
      </w:r>
      <w:r w:rsidRPr="00164DA8">
        <w:rPr>
          <w:rFonts w:hint="eastAsia"/>
        </w:rPr>
        <w:t>9</w:t>
      </w:r>
      <w:r>
        <w:rPr>
          <w:rFonts w:hint="eastAsia"/>
        </w:rPr>
        <w:t>8</w:t>
      </w:r>
      <w:r>
        <w:rPr>
          <w:rFonts w:hint="eastAsia"/>
        </w:rPr>
        <w:t>年</w:t>
      </w:r>
      <w:r w:rsidRPr="00164DA8">
        <w:rPr>
          <w:rFonts w:hint="eastAsia"/>
        </w:rPr>
        <w:t>4</w:t>
      </w:r>
      <w:r>
        <w:rPr>
          <w:rFonts w:hint="eastAsia"/>
        </w:rPr>
        <w:t>月。</w:t>
      </w:r>
    </w:p>
  </w:footnote>
  <w:footnote w:id="67">
    <w:p w:rsidR="00A23799" w:rsidRPr="007B04DE" w:rsidRDefault="00A23799" w:rsidP="007B04DE">
      <w:pPr>
        <w:pStyle w:val="af4"/>
        <w:spacing w:line="240" w:lineRule="exact"/>
        <w:jc w:val="both"/>
        <w:rPr>
          <w:spacing w:val="-6"/>
        </w:rPr>
      </w:pPr>
      <w:r w:rsidRPr="007B04DE">
        <w:rPr>
          <w:rStyle w:val="af6"/>
          <w:spacing w:val="-6"/>
        </w:rPr>
        <w:footnoteRef/>
      </w:r>
      <w:r w:rsidRPr="007B04DE">
        <w:rPr>
          <w:spacing w:val="-6"/>
        </w:rPr>
        <w:t xml:space="preserve"> </w:t>
      </w:r>
      <w:r w:rsidRPr="007B04DE">
        <w:rPr>
          <w:rFonts w:hint="eastAsia"/>
          <w:spacing w:val="-6"/>
        </w:rPr>
        <w:t>葉桂碧，我國能源市場問題探討，中山大學經濟學研究所研究所碩士論文，</w:t>
      </w:r>
      <w:r w:rsidRPr="007B04DE">
        <w:rPr>
          <w:rFonts w:hint="eastAsia"/>
          <w:spacing w:val="-6"/>
        </w:rPr>
        <w:t>95</w:t>
      </w:r>
      <w:r w:rsidRPr="007B04DE">
        <w:rPr>
          <w:rFonts w:hint="eastAsia"/>
          <w:spacing w:val="-6"/>
        </w:rPr>
        <w:t>年。</w:t>
      </w:r>
    </w:p>
  </w:footnote>
  <w:footnote w:id="68">
    <w:p w:rsidR="00A23799" w:rsidRPr="007B04DE" w:rsidRDefault="00A23799" w:rsidP="007B04DE">
      <w:pPr>
        <w:pStyle w:val="af4"/>
        <w:spacing w:line="240" w:lineRule="exact"/>
        <w:rPr>
          <w:spacing w:val="-6"/>
        </w:rPr>
      </w:pPr>
      <w:r w:rsidRPr="007B04DE">
        <w:rPr>
          <w:rStyle w:val="af6"/>
          <w:spacing w:val="-6"/>
        </w:rPr>
        <w:footnoteRef/>
      </w:r>
      <w:r w:rsidRPr="007B04DE">
        <w:rPr>
          <w:spacing w:val="-6"/>
        </w:rPr>
        <w:t xml:space="preserve"> </w:t>
      </w:r>
      <w:r w:rsidRPr="007B04DE">
        <w:rPr>
          <w:rFonts w:hint="eastAsia"/>
          <w:spacing w:val="-6"/>
        </w:rPr>
        <w:t>國科會等相關主管機關查復資料。</w:t>
      </w:r>
    </w:p>
  </w:footnote>
  <w:footnote w:id="69">
    <w:p w:rsidR="00A23799" w:rsidRPr="007B04DE" w:rsidRDefault="00A23799" w:rsidP="007B04DE">
      <w:pPr>
        <w:pStyle w:val="af4"/>
        <w:spacing w:line="240" w:lineRule="exact"/>
        <w:jc w:val="both"/>
        <w:rPr>
          <w:spacing w:val="-6"/>
        </w:rPr>
      </w:pPr>
      <w:r w:rsidRPr="007B04DE">
        <w:rPr>
          <w:rStyle w:val="af6"/>
          <w:spacing w:val="-6"/>
        </w:rPr>
        <w:footnoteRef/>
      </w:r>
      <w:r w:rsidRPr="007B04DE">
        <w:rPr>
          <w:spacing w:val="-6"/>
        </w:rPr>
        <w:t xml:space="preserve"> </w:t>
      </w:r>
      <w:r w:rsidRPr="007B04DE">
        <w:rPr>
          <w:rFonts w:hint="eastAsia"/>
          <w:spacing w:val="-6"/>
        </w:rPr>
        <w:t>王馨珮，再生能源發展政策工具之獎勵基礎，國立政治大學財政研究所碩士論文，</w:t>
      </w:r>
      <w:r w:rsidRPr="007B04DE">
        <w:rPr>
          <w:rFonts w:hint="eastAsia"/>
          <w:spacing w:val="-6"/>
        </w:rPr>
        <w:t>95</w:t>
      </w:r>
      <w:r w:rsidRPr="007B04DE">
        <w:rPr>
          <w:rFonts w:hint="eastAsia"/>
          <w:spacing w:val="-6"/>
        </w:rPr>
        <w:t>年。</w:t>
      </w:r>
    </w:p>
  </w:footnote>
  <w:footnote w:id="70">
    <w:p w:rsidR="00A23799" w:rsidRPr="008C5ACB" w:rsidRDefault="00A23799" w:rsidP="00FE6EAF">
      <w:pPr>
        <w:pStyle w:val="af4"/>
        <w:spacing w:line="240" w:lineRule="exact"/>
        <w:ind w:left="251" w:hangingChars="114" w:hanging="251"/>
        <w:jc w:val="both"/>
        <w:rPr>
          <w:spacing w:val="-8"/>
        </w:rPr>
      </w:pPr>
      <w:r w:rsidRPr="008C5ACB">
        <w:rPr>
          <w:rStyle w:val="af6"/>
          <w:spacing w:val="-8"/>
        </w:rPr>
        <w:footnoteRef/>
      </w:r>
      <w:r w:rsidRPr="008C5ACB">
        <w:rPr>
          <w:spacing w:val="-8"/>
        </w:rPr>
        <w:t xml:space="preserve"> </w:t>
      </w:r>
      <w:r w:rsidRPr="008C5ACB">
        <w:rPr>
          <w:rFonts w:hint="eastAsia"/>
          <w:spacing w:val="-8"/>
        </w:rPr>
        <w:t>汪宥伶，探討綠能供應鏈中夥伴關係之評選─以風力發電產業為例，靜宜大學國際企業學系研究所碩士論文，</w:t>
      </w:r>
      <w:r w:rsidRPr="008C5ACB">
        <w:rPr>
          <w:rFonts w:hint="eastAsia"/>
          <w:spacing w:val="-8"/>
        </w:rPr>
        <w:t>99</w:t>
      </w:r>
      <w:r w:rsidRPr="008C5ACB">
        <w:rPr>
          <w:rFonts w:hint="eastAsia"/>
          <w:spacing w:val="-8"/>
        </w:rPr>
        <w:t>年。</w:t>
      </w:r>
      <w:r w:rsidRPr="008C5ACB">
        <w:rPr>
          <w:rFonts w:hint="eastAsia"/>
          <w:spacing w:val="-8"/>
        </w:rPr>
        <w:tab/>
      </w:r>
    </w:p>
  </w:footnote>
  <w:footnote w:id="71">
    <w:p w:rsidR="00A23799" w:rsidRPr="004C4026" w:rsidRDefault="00A23799" w:rsidP="00512594">
      <w:pPr>
        <w:pStyle w:val="af4"/>
        <w:spacing w:line="240" w:lineRule="exact"/>
        <w:ind w:left="274" w:hanging="274"/>
        <w:jc w:val="both"/>
      </w:pPr>
      <w:r>
        <w:rPr>
          <w:rStyle w:val="af6"/>
        </w:rPr>
        <w:footnoteRef/>
      </w:r>
      <w:r>
        <w:rPr>
          <w:rFonts w:hint="eastAsia"/>
        </w:rPr>
        <w:t xml:space="preserve"> </w:t>
      </w:r>
      <w:r w:rsidRPr="004C4026">
        <w:rPr>
          <w:rFonts w:hint="eastAsia"/>
          <w:spacing w:val="-8"/>
        </w:rPr>
        <w:t>蔡麗敏，全球太陽能光電產業技術與市場預測，國立交通大學科技管理研究所博士論文，</w:t>
      </w:r>
      <w:r w:rsidRPr="004C4026">
        <w:rPr>
          <w:rFonts w:hint="eastAsia"/>
          <w:spacing w:val="-8"/>
        </w:rPr>
        <w:t>98</w:t>
      </w:r>
      <w:r w:rsidRPr="004C4026">
        <w:rPr>
          <w:rFonts w:hint="eastAsia"/>
          <w:spacing w:val="-8"/>
        </w:rPr>
        <w:t>年。</w:t>
      </w:r>
    </w:p>
  </w:footnote>
  <w:footnote w:id="72">
    <w:p w:rsidR="00A23799" w:rsidRPr="00573827" w:rsidRDefault="00A23799" w:rsidP="00FE6EAF">
      <w:pPr>
        <w:pStyle w:val="af4"/>
        <w:spacing w:line="240" w:lineRule="exact"/>
        <w:ind w:left="238" w:hangingChars="108" w:hanging="238"/>
        <w:rPr>
          <w:spacing w:val="-6"/>
        </w:rPr>
      </w:pPr>
      <w:r w:rsidRPr="00573827">
        <w:rPr>
          <w:rStyle w:val="af6"/>
          <w:spacing w:val="-6"/>
        </w:rPr>
        <w:footnoteRef/>
      </w:r>
      <w:r>
        <w:rPr>
          <w:rFonts w:hint="eastAsia"/>
          <w:spacing w:val="-6"/>
        </w:rPr>
        <w:t xml:space="preserve"> </w:t>
      </w:r>
      <w:r w:rsidRPr="00573827">
        <w:rPr>
          <w:rFonts w:hint="eastAsia"/>
          <w:spacing w:val="-6"/>
        </w:rPr>
        <w:t>周承志，從我國海洋能源開發優勢論現階段之再生能源政策與法令，國立成功大學海洋科技與事務研究所碩士論文，</w:t>
      </w:r>
      <w:r w:rsidRPr="00573827">
        <w:rPr>
          <w:rFonts w:hint="eastAsia"/>
          <w:spacing w:val="-6"/>
        </w:rPr>
        <w:t>97</w:t>
      </w:r>
      <w:r w:rsidRPr="00573827">
        <w:rPr>
          <w:rFonts w:hint="eastAsia"/>
          <w:spacing w:val="-6"/>
        </w:rPr>
        <w:t>年。</w:t>
      </w:r>
    </w:p>
  </w:footnote>
  <w:footnote w:id="73">
    <w:p w:rsidR="00A23799" w:rsidRPr="000470D2" w:rsidRDefault="00A23799" w:rsidP="00FE6EAF">
      <w:pPr>
        <w:pStyle w:val="af4"/>
        <w:ind w:leftChars="-4" w:left="237" w:hangingChars="114" w:hanging="251"/>
      </w:pPr>
      <w:r>
        <w:rPr>
          <w:rStyle w:val="af6"/>
        </w:rPr>
        <w:footnoteRef/>
      </w:r>
      <w:r>
        <w:rPr>
          <w:rFonts w:hint="eastAsia"/>
          <w:spacing w:val="-4"/>
        </w:rPr>
        <w:t xml:space="preserve"> </w:t>
      </w:r>
      <w:r w:rsidRPr="00702A83">
        <w:rPr>
          <w:rFonts w:hint="eastAsia"/>
          <w:spacing w:val="-4"/>
        </w:rPr>
        <w:t>謝育昇，臺灣太陽能廠面對全球競爭的企業模式與經營策略</w:t>
      </w:r>
      <w:r>
        <w:rPr>
          <w:rFonts w:hint="eastAsia"/>
          <w:spacing w:val="-4"/>
        </w:rPr>
        <w:t>—</w:t>
      </w:r>
      <w:r w:rsidRPr="00702A83">
        <w:rPr>
          <w:rFonts w:hint="eastAsia"/>
          <w:spacing w:val="-4"/>
        </w:rPr>
        <w:t>以茂迪和綠能為例，國立政治大學財務金融研究所碩士論文，</w:t>
      </w:r>
      <w:r w:rsidRPr="00702A83">
        <w:rPr>
          <w:rFonts w:hint="eastAsia"/>
          <w:spacing w:val="-4"/>
        </w:rPr>
        <w:t>98</w:t>
      </w:r>
      <w:r w:rsidRPr="00702A83">
        <w:rPr>
          <w:rFonts w:hint="eastAsia"/>
          <w:spacing w:val="-4"/>
        </w:rPr>
        <w:t>年</w:t>
      </w:r>
      <w:r>
        <w:rPr>
          <w:rFonts w:hint="eastAsia"/>
        </w:rPr>
        <w:t>。</w:t>
      </w:r>
      <w:r w:rsidRPr="000470D2">
        <w:rPr>
          <w:rFonts w:hint="eastAsia"/>
        </w:rPr>
        <w:tab/>
      </w:r>
    </w:p>
  </w:footnote>
  <w:footnote w:id="74">
    <w:p w:rsidR="00A23799" w:rsidRPr="00497716" w:rsidRDefault="00A23799" w:rsidP="00512594">
      <w:pPr>
        <w:pStyle w:val="af4"/>
        <w:spacing w:line="240" w:lineRule="exact"/>
        <w:ind w:left="274" w:hanging="274"/>
        <w:rPr>
          <w:spacing w:val="-8"/>
        </w:rPr>
      </w:pPr>
      <w:r w:rsidRPr="00497716">
        <w:rPr>
          <w:rStyle w:val="af6"/>
          <w:spacing w:val="-8"/>
        </w:rPr>
        <w:footnoteRef/>
      </w:r>
      <w:r>
        <w:rPr>
          <w:rFonts w:hint="eastAsia"/>
          <w:spacing w:val="-8"/>
        </w:rPr>
        <w:t xml:space="preserve"> </w:t>
      </w:r>
      <w:r w:rsidRPr="00497716">
        <w:rPr>
          <w:rFonts w:hint="eastAsia"/>
          <w:spacing w:val="-8"/>
        </w:rPr>
        <w:t>李浚禾，探討綠色能源產業中決策分析之影響因素，逢甲大學科技管理研究所碩士論文，</w:t>
      </w:r>
      <w:r w:rsidRPr="00497716">
        <w:rPr>
          <w:rFonts w:hint="eastAsia"/>
          <w:spacing w:val="-8"/>
        </w:rPr>
        <w:t>99</w:t>
      </w:r>
      <w:r w:rsidRPr="00497716">
        <w:rPr>
          <w:rFonts w:hint="eastAsia"/>
          <w:spacing w:val="-8"/>
        </w:rPr>
        <w:t>年。</w:t>
      </w:r>
    </w:p>
  </w:footnote>
  <w:footnote w:id="75">
    <w:p w:rsidR="00A23799" w:rsidRPr="00702A83" w:rsidRDefault="00A23799" w:rsidP="00D5012A">
      <w:pPr>
        <w:pStyle w:val="af4"/>
        <w:spacing w:line="240" w:lineRule="exact"/>
        <w:ind w:left="251" w:hangingChars="114" w:hanging="251"/>
        <w:jc w:val="both"/>
        <w:rPr>
          <w:spacing w:val="-8"/>
        </w:rPr>
      </w:pPr>
      <w:r w:rsidRPr="00702A83">
        <w:rPr>
          <w:rStyle w:val="af6"/>
          <w:spacing w:val="-8"/>
        </w:rPr>
        <w:footnoteRef/>
      </w:r>
      <w:r>
        <w:rPr>
          <w:rFonts w:hint="eastAsia"/>
          <w:spacing w:val="-4"/>
        </w:rPr>
        <w:t xml:space="preserve"> </w:t>
      </w:r>
      <w:r w:rsidRPr="00702A83">
        <w:rPr>
          <w:rFonts w:hint="eastAsia"/>
          <w:spacing w:val="-4"/>
        </w:rPr>
        <w:t>劉師源，探討現今臺灣建築再生能源應用之挑戰與對策，國立臺北科技大學建築與都市設計研究所碩士論文</w:t>
      </w:r>
      <w:r>
        <w:rPr>
          <w:rFonts w:hint="eastAsia"/>
          <w:spacing w:val="-4"/>
        </w:rPr>
        <w:t>，</w:t>
      </w:r>
      <w:r w:rsidRPr="00702A83">
        <w:rPr>
          <w:rFonts w:hint="eastAsia"/>
          <w:spacing w:val="-4"/>
        </w:rPr>
        <w:t>96</w:t>
      </w:r>
      <w:r w:rsidRPr="00702A83">
        <w:rPr>
          <w:rFonts w:hint="eastAsia"/>
          <w:spacing w:val="-4"/>
        </w:rPr>
        <w:t>年。</w:t>
      </w:r>
    </w:p>
  </w:footnote>
  <w:footnote w:id="76">
    <w:p w:rsidR="00A23799" w:rsidRPr="007A78BC" w:rsidRDefault="00A23799" w:rsidP="007A78BC">
      <w:pPr>
        <w:pStyle w:val="af4"/>
        <w:spacing w:line="240" w:lineRule="exact"/>
        <w:ind w:left="272" w:hanging="272"/>
        <w:jc w:val="both"/>
        <w:rPr>
          <w:spacing w:val="-6"/>
        </w:rPr>
      </w:pPr>
      <w:r>
        <w:rPr>
          <w:rStyle w:val="af6"/>
        </w:rPr>
        <w:footnoteRef/>
      </w:r>
      <w:r>
        <w:rPr>
          <w:rFonts w:hint="eastAsia"/>
        </w:rPr>
        <w:t xml:space="preserve"> </w:t>
      </w:r>
      <w:r w:rsidRPr="007A78BC">
        <w:rPr>
          <w:rFonts w:hint="eastAsia"/>
          <w:spacing w:val="-6"/>
        </w:rPr>
        <w:t>廖卿惠，臺灣永續能源發展之潛勢分析，國立臺灣大學環境工程學研究所博士論文，</w:t>
      </w:r>
      <w:r w:rsidRPr="007A78BC">
        <w:rPr>
          <w:rFonts w:hint="eastAsia"/>
          <w:spacing w:val="-6"/>
        </w:rPr>
        <w:t>98</w:t>
      </w:r>
      <w:r w:rsidRPr="007A78BC">
        <w:rPr>
          <w:rFonts w:hint="eastAsia"/>
          <w:spacing w:val="-6"/>
        </w:rPr>
        <w:t>年。</w:t>
      </w:r>
    </w:p>
  </w:footnote>
  <w:footnote w:id="77">
    <w:p w:rsidR="00A23799" w:rsidRPr="007A78BC" w:rsidRDefault="00A23799" w:rsidP="007A78BC">
      <w:pPr>
        <w:pStyle w:val="af4"/>
        <w:spacing w:line="240" w:lineRule="exact"/>
        <w:ind w:left="272" w:hanging="272"/>
        <w:jc w:val="both"/>
        <w:rPr>
          <w:spacing w:val="-6"/>
        </w:rPr>
      </w:pPr>
      <w:r w:rsidRPr="007A78BC">
        <w:rPr>
          <w:rStyle w:val="af6"/>
          <w:spacing w:val="-6"/>
        </w:rPr>
        <w:footnoteRef/>
      </w:r>
      <w:r w:rsidRPr="007A78BC">
        <w:rPr>
          <w:spacing w:val="-6"/>
        </w:rPr>
        <w:t xml:space="preserve"> </w:t>
      </w:r>
      <w:r w:rsidRPr="007A78BC">
        <w:rPr>
          <w:rFonts w:hint="eastAsia"/>
          <w:spacing w:val="-6"/>
        </w:rPr>
        <w:t>張嘉玲、陳明義，綠色產業發展趨勢，科學與工程技術期刊，第</w:t>
      </w:r>
      <w:r w:rsidRPr="007A78BC">
        <w:rPr>
          <w:rFonts w:hint="eastAsia"/>
          <w:spacing w:val="-6"/>
        </w:rPr>
        <w:t>5</w:t>
      </w:r>
      <w:r w:rsidRPr="007A78BC">
        <w:rPr>
          <w:rFonts w:hint="eastAsia"/>
          <w:spacing w:val="-6"/>
        </w:rPr>
        <w:t>卷第</w:t>
      </w:r>
      <w:r w:rsidRPr="007A78BC">
        <w:rPr>
          <w:rFonts w:hint="eastAsia"/>
          <w:spacing w:val="-6"/>
        </w:rPr>
        <w:t>1</w:t>
      </w:r>
      <w:r w:rsidRPr="007A78BC">
        <w:rPr>
          <w:rFonts w:hint="eastAsia"/>
          <w:spacing w:val="-6"/>
        </w:rPr>
        <w:t>期，第</w:t>
      </w:r>
      <w:r w:rsidRPr="007A78BC">
        <w:rPr>
          <w:rFonts w:hint="eastAsia"/>
          <w:spacing w:val="-6"/>
        </w:rPr>
        <w:t>11~17</w:t>
      </w:r>
      <w:r w:rsidRPr="007A78BC">
        <w:rPr>
          <w:rFonts w:hint="eastAsia"/>
          <w:spacing w:val="-6"/>
        </w:rPr>
        <w:t>頁，</w:t>
      </w:r>
      <w:r w:rsidRPr="007A78BC">
        <w:rPr>
          <w:rFonts w:hint="eastAsia"/>
          <w:spacing w:val="-6"/>
        </w:rPr>
        <w:t>98</w:t>
      </w:r>
      <w:r w:rsidRPr="007A78BC">
        <w:rPr>
          <w:rFonts w:hint="eastAsia"/>
          <w:spacing w:val="-6"/>
        </w:rPr>
        <w:t>年。</w:t>
      </w:r>
    </w:p>
  </w:footnote>
  <w:footnote w:id="78">
    <w:p w:rsidR="00A23799" w:rsidRPr="00D83BC3" w:rsidRDefault="00A23799" w:rsidP="007A78BC">
      <w:pPr>
        <w:pStyle w:val="af4"/>
        <w:spacing w:line="240" w:lineRule="exact"/>
        <w:ind w:left="272" w:hanging="272"/>
        <w:jc w:val="both"/>
        <w:rPr>
          <w:shd w:val="pct15" w:color="auto" w:fill="FFFFFF"/>
        </w:rPr>
      </w:pPr>
      <w:r w:rsidRPr="007A78BC">
        <w:rPr>
          <w:rStyle w:val="af6"/>
          <w:spacing w:val="-6"/>
        </w:rPr>
        <w:footnoteRef/>
      </w:r>
      <w:r w:rsidRPr="007A78BC">
        <w:rPr>
          <w:rFonts w:hint="eastAsia"/>
          <w:spacing w:val="-6"/>
        </w:rPr>
        <w:t xml:space="preserve"> </w:t>
      </w:r>
      <w:r w:rsidRPr="007A78BC">
        <w:rPr>
          <w:rFonts w:hint="eastAsia"/>
          <w:spacing w:val="-6"/>
        </w:rPr>
        <w:t>同註</w:t>
      </w:r>
      <w:r w:rsidRPr="007A78BC">
        <w:rPr>
          <w:rFonts w:hint="eastAsia"/>
          <w:spacing w:val="-6"/>
        </w:rPr>
        <w:t>77</w:t>
      </w:r>
      <w:r>
        <w:rPr>
          <w:rFonts w:hint="eastAsia"/>
          <w:spacing w:val="-6"/>
        </w:rPr>
        <w:t>，第</w:t>
      </w:r>
      <w:r>
        <w:rPr>
          <w:rFonts w:hint="eastAsia"/>
          <w:spacing w:val="-6"/>
        </w:rPr>
        <w:t>1</w:t>
      </w:r>
      <w:r>
        <w:rPr>
          <w:spacing w:val="-6"/>
        </w:rPr>
        <w:t>4</w:t>
      </w:r>
      <w:r>
        <w:rPr>
          <w:rFonts w:hint="eastAsia"/>
          <w:spacing w:val="-6"/>
        </w:rPr>
        <w:t>2</w:t>
      </w:r>
      <w:r>
        <w:rPr>
          <w:rFonts w:hint="eastAsia"/>
          <w:spacing w:val="-6"/>
        </w:rPr>
        <w:t>頁。</w:t>
      </w:r>
      <w:r w:rsidRPr="007A78BC">
        <w:rPr>
          <w:rFonts w:hint="eastAsia"/>
          <w:spacing w:val="-6"/>
        </w:rPr>
        <w:t>。</w:t>
      </w:r>
    </w:p>
  </w:footnote>
  <w:footnote w:id="79">
    <w:p w:rsidR="00A23799" w:rsidRPr="00931C85" w:rsidRDefault="00A23799" w:rsidP="007A78BC">
      <w:pPr>
        <w:pStyle w:val="af4"/>
        <w:spacing w:line="240" w:lineRule="exact"/>
        <w:ind w:left="264" w:hangingChars="120" w:hanging="264"/>
        <w:jc w:val="both"/>
      </w:pPr>
      <w:r>
        <w:rPr>
          <w:rStyle w:val="af6"/>
        </w:rPr>
        <w:footnoteRef/>
      </w:r>
      <w:r>
        <w:rPr>
          <w:rFonts w:hint="eastAsia"/>
        </w:rPr>
        <w:t xml:space="preserve"> </w:t>
      </w:r>
      <w:r w:rsidRPr="007A78BC">
        <w:rPr>
          <w:rFonts w:hint="eastAsia"/>
          <w:spacing w:val="-4"/>
        </w:rPr>
        <w:t>鄒智純，我國再生能源發展條例立法過程與法案內容之研究，國立臺灣大學政治學研究所碩士論文，</w:t>
      </w:r>
      <w:r w:rsidRPr="007A78BC">
        <w:rPr>
          <w:rFonts w:hint="eastAsia"/>
          <w:spacing w:val="-4"/>
        </w:rPr>
        <w:t>99</w:t>
      </w:r>
      <w:r w:rsidRPr="007A78BC">
        <w:rPr>
          <w:rFonts w:hint="eastAsia"/>
          <w:spacing w:val="-4"/>
        </w:rPr>
        <w:t>年。</w:t>
      </w:r>
    </w:p>
  </w:footnote>
  <w:footnote w:id="80">
    <w:p w:rsidR="00A23799" w:rsidRPr="00931C85" w:rsidRDefault="00A23799" w:rsidP="00931C85">
      <w:pPr>
        <w:pStyle w:val="af4"/>
        <w:spacing w:line="240" w:lineRule="exact"/>
        <w:jc w:val="both"/>
      </w:pPr>
      <w:r>
        <w:rPr>
          <w:rStyle w:val="af6"/>
        </w:rPr>
        <w:footnoteRef/>
      </w:r>
      <w:r>
        <w:rPr>
          <w:rFonts w:hint="eastAsia"/>
          <w:spacing w:val="-6"/>
        </w:rPr>
        <w:t xml:space="preserve"> </w:t>
      </w:r>
      <w:r w:rsidRPr="007A78BC">
        <w:rPr>
          <w:rFonts w:hint="eastAsia"/>
          <w:spacing w:val="-6"/>
        </w:rPr>
        <w:t>王馨珮，再生能源發展政策工具之獎勵基礎，國立政治大學財政研究所碩士論文，</w:t>
      </w:r>
      <w:r w:rsidRPr="007A78BC">
        <w:rPr>
          <w:rFonts w:hint="eastAsia"/>
          <w:spacing w:val="-6"/>
        </w:rPr>
        <w:t>95</w:t>
      </w:r>
      <w:r w:rsidRPr="007A78BC">
        <w:rPr>
          <w:rFonts w:hint="eastAsia"/>
          <w:spacing w:val="-6"/>
        </w:rPr>
        <w:t>年。</w:t>
      </w:r>
    </w:p>
  </w:footnote>
  <w:footnote w:id="81">
    <w:p w:rsidR="00A23799" w:rsidRPr="00AA5C04" w:rsidRDefault="00A23799" w:rsidP="00512594">
      <w:pPr>
        <w:pStyle w:val="af4"/>
        <w:spacing w:line="240" w:lineRule="exact"/>
        <w:ind w:left="274" w:hanging="274"/>
        <w:jc w:val="both"/>
        <w:rPr>
          <w:spacing w:val="-8"/>
        </w:rPr>
      </w:pPr>
      <w:r w:rsidRPr="00AA5C04">
        <w:rPr>
          <w:rStyle w:val="af6"/>
          <w:spacing w:val="-8"/>
        </w:rPr>
        <w:footnoteRef/>
      </w:r>
      <w:r w:rsidRPr="00AA5C04">
        <w:rPr>
          <w:rFonts w:hint="eastAsia"/>
          <w:spacing w:val="-8"/>
        </w:rPr>
        <w:t xml:space="preserve"> </w:t>
      </w:r>
      <w:r w:rsidRPr="00AA5C04">
        <w:rPr>
          <w:rFonts w:hint="eastAsia"/>
          <w:spacing w:val="-8"/>
        </w:rPr>
        <w:t>黃繼葦，臺灣氫能儲存產業之策略性評估，國立交通大學科技管理研究所碩士論文，</w:t>
      </w:r>
      <w:r w:rsidRPr="00AA5C04">
        <w:rPr>
          <w:rFonts w:hint="eastAsia"/>
          <w:spacing w:val="-8"/>
        </w:rPr>
        <w:t>97</w:t>
      </w:r>
      <w:r w:rsidRPr="00AA5C04">
        <w:rPr>
          <w:rFonts w:hint="eastAsia"/>
          <w:spacing w:val="-8"/>
        </w:rPr>
        <w:t>年。</w:t>
      </w:r>
    </w:p>
  </w:footnote>
  <w:footnote w:id="82">
    <w:p w:rsidR="00A23799" w:rsidRPr="00537B82" w:rsidRDefault="00A23799" w:rsidP="00FE6EAF">
      <w:pPr>
        <w:pStyle w:val="af4"/>
        <w:spacing w:line="240" w:lineRule="exact"/>
        <w:ind w:left="280" w:hangingChars="127" w:hanging="280"/>
        <w:jc w:val="both"/>
      </w:pPr>
      <w:r>
        <w:rPr>
          <w:rStyle w:val="af6"/>
        </w:rPr>
        <w:footnoteRef/>
      </w:r>
      <w:r>
        <w:t xml:space="preserve"> </w:t>
      </w:r>
      <w:r w:rsidRPr="00537B82">
        <w:rPr>
          <w:rFonts w:hint="eastAsia"/>
          <w:spacing w:val="-6"/>
        </w:rPr>
        <w:t>賴建宇，臺灣太陽光電產業本土化核心競爭力之探討，國立交通大學科技管理研究所碩士論文，</w:t>
      </w:r>
      <w:r w:rsidRPr="00537B82">
        <w:rPr>
          <w:rFonts w:hint="eastAsia"/>
          <w:spacing w:val="-6"/>
        </w:rPr>
        <w:t>94</w:t>
      </w:r>
      <w:r w:rsidRPr="00537B82">
        <w:rPr>
          <w:rFonts w:hint="eastAsia"/>
          <w:spacing w:val="-6"/>
        </w:rPr>
        <w:t>年。</w:t>
      </w:r>
      <w:r w:rsidRPr="00537B82">
        <w:rPr>
          <w:rFonts w:hint="eastAsia"/>
        </w:rPr>
        <w:tab/>
      </w:r>
    </w:p>
  </w:footnote>
  <w:footnote w:id="83">
    <w:p w:rsidR="00A23799" w:rsidRPr="00537B82" w:rsidRDefault="00A23799" w:rsidP="00A23799">
      <w:pPr>
        <w:pStyle w:val="af4"/>
        <w:spacing w:line="240" w:lineRule="exact"/>
        <w:ind w:left="251" w:hangingChars="114" w:hanging="251"/>
        <w:jc w:val="both"/>
      </w:pPr>
      <w:r>
        <w:rPr>
          <w:rStyle w:val="af6"/>
        </w:rPr>
        <w:footnoteRef/>
      </w:r>
      <w:r>
        <w:t xml:space="preserve"> </w:t>
      </w:r>
      <w:r w:rsidRPr="00537B82">
        <w:rPr>
          <w:rFonts w:hint="eastAsia"/>
          <w:spacing w:val="-6"/>
        </w:rPr>
        <w:t>馮志豪</w:t>
      </w:r>
      <w:r>
        <w:rPr>
          <w:rFonts w:hint="eastAsia"/>
          <w:spacing w:val="-6"/>
        </w:rPr>
        <w:t>，</w:t>
      </w:r>
      <w:r w:rsidRPr="00537B82">
        <w:rPr>
          <w:rFonts w:hint="eastAsia"/>
          <w:spacing w:val="-6"/>
        </w:rPr>
        <w:t>兼顧溫室氣體減量與經濟發展之再生能源電力供給規劃研究</w:t>
      </w:r>
      <w:r>
        <w:rPr>
          <w:rFonts w:hint="eastAsia"/>
          <w:spacing w:val="-6"/>
        </w:rPr>
        <w:t>，</w:t>
      </w:r>
      <w:r w:rsidRPr="00537B82">
        <w:rPr>
          <w:rFonts w:hint="eastAsia"/>
          <w:spacing w:val="-6"/>
        </w:rPr>
        <w:t>國立臺北大學自然資源與環境管理研究所碩士論文</w:t>
      </w:r>
      <w:r>
        <w:rPr>
          <w:rFonts w:hint="eastAsia"/>
          <w:spacing w:val="-6"/>
        </w:rPr>
        <w:t>，</w:t>
      </w:r>
      <w:r w:rsidRPr="00537B82">
        <w:rPr>
          <w:rFonts w:hint="eastAsia"/>
          <w:spacing w:val="-6"/>
        </w:rPr>
        <w:t>93</w:t>
      </w:r>
      <w:r w:rsidRPr="00537B82">
        <w:rPr>
          <w:rFonts w:hint="eastAsia"/>
          <w:spacing w:val="-6"/>
        </w:rPr>
        <w:t>年</w:t>
      </w:r>
      <w:r>
        <w:rPr>
          <w:rFonts w:hint="eastAsia"/>
          <w:spacing w:val="-6"/>
        </w:rPr>
        <w:t>。</w:t>
      </w:r>
      <w:r w:rsidRPr="00537B82">
        <w:rPr>
          <w:rFonts w:hint="eastAsia"/>
          <w:spacing w:val="-6"/>
        </w:rPr>
        <w:tab/>
      </w:r>
    </w:p>
  </w:footnote>
  <w:footnote w:id="84">
    <w:p w:rsidR="00A23799" w:rsidRPr="00A31A83" w:rsidRDefault="00A23799" w:rsidP="00880A7D">
      <w:pPr>
        <w:pStyle w:val="af4"/>
        <w:spacing w:line="240" w:lineRule="exact"/>
        <w:ind w:leftChars="-4" w:left="237" w:hangingChars="114" w:hanging="251"/>
        <w:jc w:val="both"/>
      </w:pPr>
      <w:r>
        <w:rPr>
          <w:rStyle w:val="af6"/>
        </w:rPr>
        <w:footnoteRef/>
      </w:r>
      <w:r>
        <w:rPr>
          <w:rFonts w:hint="eastAsia"/>
        </w:rPr>
        <w:t xml:space="preserve"> </w:t>
      </w:r>
      <w:r w:rsidRPr="00A31A83">
        <w:rPr>
          <w:rFonts w:hint="eastAsia"/>
        </w:rPr>
        <w:t>陳民忠</w:t>
      </w:r>
      <w:r>
        <w:rPr>
          <w:rFonts w:hint="eastAsia"/>
        </w:rPr>
        <w:t>，</w:t>
      </w:r>
      <w:r w:rsidRPr="00A31A83">
        <w:rPr>
          <w:rFonts w:hint="eastAsia"/>
        </w:rPr>
        <w:t>生質能源政策對永續發展之探討—以臺灣地區生質柴油發展為例</w:t>
      </w:r>
      <w:r>
        <w:rPr>
          <w:rFonts w:hint="eastAsia"/>
        </w:rPr>
        <w:t>，</w:t>
      </w:r>
      <w:r w:rsidRPr="00A31A83">
        <w:rPr>
          <w:rFonts w:hint="eastAsia"/>
        </w:rPr>
        <w:t>國立臺北科技大學工業工程與管理研究所碩士論文</w:t>
      </w:r>
      <w:r>
        <w:rPr>
          <w:rFonts w:hint="eastAsia"/>
        </w:rPr>
        <w:t>，</w:t>
      </w:r>
      <w:r w:rsidRPr="00A31A83">
        <w:rPr>
          <w:rFonts w:hint="eastAsia"/>
        </w:rPr>
        <w:t>97</w:t>
      </w:r>
      <w:r w:rsidRPr="00A31A83">
        <w:rPr>
          <w:rFonts w:hint="eastAsia"/>
        </w:rPr>
        <w:t>年</w:t>
      </w:r>
      <w:r>
        <w:rPr>
          <w:rFonts w:hint="eastAsia"/>
        </w:rPr>
        <w:t>。</w:t>
      </w:r>
    </w:p>
  </w:footnote>
  <w:footnote w:id="85">
    <w:p w:rsidR="00A23799" w:rsidRPr="00305376" w:rsidRDefault="00A23799" w:rsidP="00FE6EAF">
      <w:pPr>
        <w:pStyle w:val="af4"/>
        <w:spacing w:line="240" w:lineRule="exact"/>
        <w:ind w:left="251" w:hangingChars="114" w:hanging="251"/>
        <w:jc w:val="both"/>
      </w:pPr>
      <w:r>
        <w:rPr>
          <w:rStyle w:val="af6"/>
        </w:rPr>
        <w:footnoteRef/>
      </w:r>
      <w:r>
        <w:rPr>
          <w:rFonts w:hint="eastAsia"/>
        </w:rPr>
        <w:t xml:space="preserve"> </w:t>
      </w:r>
      <w:r w:rsidRPr="00305376">
        <w:rPr>
          <w:rFonts w:hint="eastAsia"/>
        </w:rPr>
        <w:t>臺灣地區年平均降雨量約</w:t>
      </w:r>
      <w:r w:rsidRPr="00305376">
        <w:rPr>
          <w:rFonts w:hint="eastAsia"/>
        </w:rPr>
        <w:t>2,500</w:t>
      </w:r>
      <w:r w:rsidRPr="00305376">
        <w:rPr>
          <w:rFonts w:hint="eastAsia"/>
        </w:rPr>
        <w:t>毫米，為世界平均值</w:t>
      </w:r>
      <w:r w:rsidRPr="00305376">
        <w:rPr>
          <w:rFonts w:hint="eastAsia"/>
        </w:rPr>
        <w:t>973</w:t>
      </w:r>
      <w:r w:rsidRPr="00305376">
        <w:rPr>
          <w:rFonts w:hint="eastAsia"/>
        </w:rPr>
        <w:t>毫米的</w:t>
      </w:r>
      <w:r w:rsidRPr="00305376">
        <w:rPr>
          <w:rFonts w:hint="eastAsia"/>
        </w:rPr>
        <w:t>2.6</w:t>
      </w:r>
      <w:r w:rsidRPr="00305376">
        <w:rPr>
          <w:rFonts w:hint="eastAsia"/>
        </w:rPr>
        <w:t>倍，雖雨量豐沛，但因地狹人稠，且降雨在時間及空間上分布極不均勻，加上河川坡陡流急，水資源蓄存不易，被利用的水量僅約年總降雨量</w:t>
      </w:r>
      <w:r w:rsidRPr="00305376">
        <w:rPr>
          <w:rFonts w:hint="eastAsia"/>
        </w:rPr>
        <w:t>936</w:t>
      </w:r>
      <w:r w:rsidRPr="00305376">
        <w:rPr>
          <w:rFonts w:hint="eastAsia"/>
        </w:rPr>
        <w:t>億</w:t>
      </w:r>
      <w:r>
        <w:rPr>
          <w:rFonts w:hint="eastAsia"/>
        </w:rPr>
        <w:t>公</w:t>
      </w:r>
      <w:r w:rsidRPr="00305376">
        <w:rPr>
          <w:rFonts w:hint="eastAsia"/>
        </w:rPr>
        <w:t>噸的</w:t>
      </w:r>
      <w:r w:rsidRPr="00305376">
        <w:rPr>
          <w:rFonts w:hint="eastAsia"/>
        </w:rPr>
        <w:t>19</w:t>
      </w:r>
      <w:r w:rsidRPr="00305376">
        <w:rPr>
          <w:rFonts w:hint="eastAsia"/>
        </w:rPr>
        <w:t>％</w:t>
      </w:r>
      <w:r>
        <w:rPr>
          <w:rFonts w:hint="eastAsia"/>
        </w:rPr>
        <w:t>。資料來源：經濟部。</w:t>
      </w:r>
    </w:p>
  </w:footnote>
  <w:footnote w:id="86">
    <w:p w:rsidR="00A23799" w:rsidRPr="00077422" w:rsidRDefault="00A23799" w:rsidP="00FE6EAF">
      <w:pPr>
        <w:pStyle w:val="af4"/>
        <w:spacing w:line="240" w:lineRule="exact"/>
        <w:ind w:left="209" w:hangingChars="95" w:hanging="209"/>
        <w:jc w:val="both"/>
        <w:rPr>
          <w:spacing w:val="-6"/>
        </w:rPr>
      </w:pPr>
      <w:r w:rsidRPr="00077422">
        <w:rPr>
          <w:rStyle w:val="af6"/>
          <w:spacing w:val="-6"/>
        </w:rPr>
        <w:footnoteRef/>
      </w:r>
      <w:r w:rsidRPr="00077422">
        <w:rPr>
          <w:spacing w:val="-6"/>
        </w:rPr>
        <w:t xml:space="preserve"> </w:t>
      </w:r>
      <w:r w:rsidRPr="00077422">
        <w:rPr>
          <w:rFonts w:hint="eastAsia"/>
          <w:spacing w:val="-6"/>
        </w:rPr>
        <w:t>駱璟樺</w:t>
      </w:r>
      <w:r>
        <w:rPr>
          <w:rFonts w:hint="eastAsia"/>
          <w:spacing w:val="-6"/>
        </w:rPr>
        <w:t>，</w:t>
      </w:r>
      <w:r w:rsidRPr="00077422">
        <w:rPr>
          <w:rFonts w:hint="eastAsia"/>
          <w:spacing w:val="-6"/>
        </w:rPr>
        <w:t>我國電力部門再生能源發展之經濟與環境效益評估</w:t>
      </w:r>
      <w:r>
        <w:rPr>
          <w:rFonts w:hint="eastAsia"/>
          <w:spacing w:val="-6"/>
        </w:rPr>
        <w:t>，</w:t>
      </w:r>
      <w:r w:rsidRPr="00077422">
        <w:rPr>
          <w:rFonts w:hint="eastAsia"/>
          <w:spacing w:val="-6"/>
        </w:rPr>
        <w:t>國立臺北大學資源管理研究所碩士論文</w:t>
      </w:r>
      <w:r>
        <w:rPr>
          <w:rFonts w:hint="eastAsia"/>
          <w:spacing w:val="-6"/>
        </w:rPr>
        <w:t>，</w:t>
      </w:r>
      <w:r w:rsidRPr="00077422">
        <w:rPr>
          <w:rFonts w:hint="eastAsia"/>
          <w:spacing w:val="-6"/>
        </w:rPr>
        <w:t>92</w:t>
      </w:r>
      <w:r w:rsidRPr="00077422">
        <w:rPr>
          <w:rFonts w:hint="eastAsia"/>
          <w:spacing w:val="-6"/>
        </w:rPr>
        <w:t>年</w:t>
      </w:r>
      <w:r>
        <w:rPr>
          <w:rFonts w:hint="eastAsia"/>
          <w:spacing w:val="-6"/>
        </w:rPr>
        <w:t>。</w:t>
      </w:r>
      <w:r w:rsidRPr="00077422">
        <w:rPr>
          <w:rFonts w:hint="eastAsia"/>
          <w:spacing w:val="-6"/>
        </w:rPr>
        <w:tab/>
      </w:r>
    </w:p>
  </w:footnote>
  <w:footnote w:id="87">
    <w:p w:rsidR="00A23799" w:rsidRPr="00D573AE" w:rsidRDefault="00A23799" w:rsidP="00FE6EAF">
      <w:pPr>
        <w:pStyle w:val="af4"/>
        <w:spacing w:line="240" w:lineRule="exact"/>
        <w:ind w:left="251" w:hangingChars="114" w:hanging="251"/>
        <w:jc w:val="both"/>
      </w:pPr>
      <w:r>
        <w:rPr>
          <w:rStyle w:val="af6"/>
        </w:rPr>
        <w:footnoteRef/>
      </w:r>
      <w:r>
        <w:t xml:space="preserve"> </w:t>
      </w:r>
      <w:r w:rsidRPr="00D573AE">
        <w:rPr>
          <w:rFonts w:hint="eastAsia"/>
          <w:spacing w:val="-6"/>
        </w:rPr>
        <w:t>張健倫，臺灣太陽光電產業新進者策略之研究—以友達為例，國立清華大學科技管理研究所碩士論文，</w:t>
      </w:r>
      <w:r w:rsidRPr="00D573AE">
        <w:rPr>
          <w:rFonts w:hint="eastAsia"/>
          <w:spacing w:val="-6"/>
        </w:rPr>
        <w:t>99</w:t>
      </w:r>
      <w:r w:rsidRPr="00D573AE">
        <w:rPr>
          <w:rFonts w:hint="eastAsia"/>
          <w:spacing w:val="-6"/>
        </w:rPr>
        <w:t>年。</w:t>
      </w:r>
      <w:r w:rsidRPr="00D573AE">
        <w:rPr>
          <w:rFonts w:hint="eastAsia"/>
        </w:rPr>
        <w:tab/>
      </w:r>
    </w:p>
  </w:footnote>
  <w:footnote w:id="88">
    <w:p w:rsidR="00A23799" w:rsidRDefault="00A23799" w:rsidP="00512594">
      <w:pPr>
        <w:pStyle w:val="af4"/>
        <w:ind w:left="274" w:hanging="274"/>
      </w:pPr>
      <w:r>
        <w:rPr>
          <w:rStyle w:val="af6"/>
        </w:rPr>
        <w:footnoteRef/>
      </w:r>
      <w:r>
        <w:rPr>
          <w:rFonts w:hint="eastAsia"/>
        </w:rPr>
        <w:t xml:space="preserve"> </w:t>
      </w:r>
      <w:r>
        <w:rPr>
          <w:rFonts w:hint="eastAsia"/>
        </w:rPr>
        <w:t>臺電公司新能源施工處簡報，</w:t>
      </w:r>
      <w:r>
        <w:rPr>
          <w:rFonts w:hint="eastAsia"/>
        </w:rPr>
        <w:t>100</w:t>
      </w:r>
      <w:r>
        <w:rPr>
          <w:rFonts w:hint="eastAsia"/>
        </w:rPr>
        <w:t>年</w:t>
      </w:r>
      <w:r>
        <w:rPr>
          <w:rFonts w:hint="eastAsia"/>
        </w:rPr>
        <w:t>5</w:t>
      </w:r>
      <w:r>
        <w:rPr>
          <w:rFonts w:hint="eastAsia"/>
        </w:rPr>
        <w:t>月</w:t>
      </w:r>
      <w:r>
        <w:rPr>
          <w:rFonts w:hint="eastAsia"/>
        </w:rPr>
        <w:t>24</w:t>
      </w:r>
      <w:r>
        <w:rPr>
          <w:rFonts w:hint="eastAsia"/>
        </w:rPr>
        <w:t>日。</w:t>
      </w:r>
    </w:p>
  </w:footnote>
  <w:footnote w:id="89">
    <w:p w:rsidR="00A23799" w:rsidRPr="006B5788" w:rsidRDefault="00A23799" w:rsidP="007A78BC">
      <w:pPr>
        <w:pStyle w:val="af4"/>
        <w:spacing w:line="240" w:lineRule="exact"/>
        <w:ind w:left="280" w:hangingChars="127" w:hanging="280"/>
        <w:jc w:val="both"/>
      </w:pPr>
      <w:r>
        <w:rPr>
          <w:rStyle w:val="af6"/>
        </w:rPr>
        <w:footnoteRef/>
      </w:r>
      <w:r>
        <w:rPr>
          <w:rFonts w:hint="eastAsia"/>
        </w:rPr>
        <w:t xml:space="preserve"> </w:t>
      </w:r>
      <w:r w:rsidRPr="007A78BC">
        <w:rPr>
          <w:rFonts w:hint="eastAsia"/>
          <w:spacing w:val="-6"/>
        </w:rPr>
        <w:t>世界銀行</w:t>
      </w:r>
      <w:r w:rsidRPr="007A78BC">
        <w:rPr>
          <w:spacing w:val="-6"/>
        </w:rPr>
        <w:t>94</w:t>
      </w:r>
      <w:r w:rsidRPr="007A78BC">
        <w:rPr>
          <w:rFonts w:hint="eastAsia"/>
          <w:spacing w:val="-6"/>
        </w:rPr>
        <w:t>年「天然災害熱點－全球性危機分析</w:t>
      </w:r>
      <w:r w:rsidRPr="007A78BC">
        <w:rPr>
          <w:spacing w:val="-6"/>
        </w:rPr>
        <w:t>(Natural Disaster Hotspots-A Global Risk Ana</w:t>
      </w:r>
      <w:r w:rsidRPr="006B5788">
        <w:t>lysis)</w:t>
      </w:r>
      <w:r w:rsidRPr="006B5788">
        <w:rPr>
          <w:rFonts w:hint="eastAsia"/>
        </w:rPr>
        <w:t>」報告、行政院莫拉克颱風災後重建推動委員會</w:t>
      </w:r>
      <w:r w:rsidRPr="006B5788">
        <w:t>98</w:t>
      </w:r>
      <w:r w:rsidRPr="006B5788">
        <w:rPr>
          <w:rFonts w:hint="eastAsia"/>
        </w:rPr>
        <w:t>年簡報資料。</w:t>
      </w:r>
    </w:p>
  </w:footnote>
  <w:footnote w:id="90">
    <w:p w:rsidR="00A23799" w:rsidRDefault="00A23799" w:rsidP="00512594">
      <w:pPr>
        <w:pStyle w:val="af4"/>
        <w:ind w:left="274" w:hanging="274"/>
      </w:pPr>
      <w:r>
        <w:rPr>
          <w:rStyle w:val="af6"/>
        </w:rPr>
        <w:footnoteRef/>
      </w:r>
      <w:r>
        <w:t xml:space="preserve"> </w:t>
      </w:r>
      <w:r w:rsidRPr="000B7B90">
        <w:rPr>
          <w:rFonts w:hint="eastAsia"/>
        </w:rPr>
        <w:t>依</w:t>
      </w:r>
      <w:r>
        <w:rPr>
          <w:rFonts w:hint="eastAsia"/>
        </w:rPr>
        <w:t>發表時間由近至遠先後排</w:t>
      </w:r>
      <w:r w:rsidRPr="000B7B90">
        <w:rPr>
          <w:rFonts w:hint="eastAsia"/>
        </w:rPr>
        <w:t>序</w:t>
      </w:r>
      <w:r>
        <w:rPr>
          <w:rFonts w:hint="eastAsia"/>
        </w:rPr>
        <w:t>後，同年代再依</w:t>
      </w:r>
      <w:r w:rsidRPr="000B7B90">
        <w:rPr>
          <w:rFonts w:hint="eastAsia"/>
        </w:rPr>
        <w:t>姓</w:t>
      </w:r>
      <w:r>
        <w:rPr>
          <w:rFonts w:hint="eastAsia"/>
        </w:rPr>
        <w:t>氏</w:t>
      </w:r>
      <w:r>
        <w:rPr>
          <w:rFonts w:hint="eastAsia"/>
        </w:rPr>
        <w:t>(</w:t>
      </w:r>
      <w:r>
        <w:rPr>
          <w:rFonts w:hint="eastAsia"/>
        </w:rPr>
        <w:t>名</w:t>
      </w:r>
      <w:r>
        <w:rPr>
          <w:rFonts w:hint="eastAsia"/>
        </w:rPr>
        <w:t>)</w:t>
      </w:r>
      <w:r w:rsidRPr="000B7B90">
        <w:rPr>
          <w:rFonts w:hint="eastAsia"/>
        </w:rPr>
        <w:t>筆劃</w:t>
      </w:r>
      <w:r>
        <w:rPr>
          <w:rFonts w:hint="eastAsia"/>
        </w:rPr>
        <w:t>排序之。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E00F54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716192E"/>
    <w:multiLevelType w:val="hybridMultilevel"/>
    <w:tmpl w:val="582C0B8C"/>
    <w:lvl w:ilvl="0" w:tplc="E624A0DE">
      <w:start w:val="1"/>
      <w:numFmt w:val="taiwaneseCountingThousand"/>
      <w:lvlText w:val="（%1）"/>
      <w:lvlJc w:val="left"/>
      <w:pPr>
        <w:tabs>
          <w:tab w:val="num" w:pos="1080"/>
        </w:tabs>
        <w:ind w:left="1080" w:hanging="10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8654691"/>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FD45A1A"/>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40E010C"/>
    <w:multiLevelType w:val="multilevel"/>
    <w:tmpl w:val="B3C6514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989" w:hanging="6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69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6">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B802385"/>
    <w:multiLevelType w:val="hybridMultilevel"/>
    <w:tmpl w:val="BC0E10BE"/>
    <w:lvl w:ilvl="0" w:tplc="5492D27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FC6320C"/>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3675C69"/>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8DE1987"/>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9A96AF3"/>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B7F690F"/>
    <w:multiLevelType w:val="hybridMultilevel"/>
    <w:tmpl w:val="BC0E10BE"/>
    <w:lvl w:ilvl="0" w:tplc="5492D27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EBF123E"/>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5A253D1"/>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AEC22F4"/>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C1078C8"/>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FD221E7"/>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37A688A"/>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907622A"/>
    <w:multiLevelType w:val="hybridMultilevel"/>
    <w:tmpl w:val="66C86440"/>
    <w:lvl w:ilvl="0" w:tplc="5614A99E">
      <w:start w:val="1"/>
      <w:numFmt w:val="taiwaneseCountingThousand"/>
      <w:pStyle w:val="a2"/>
      <w:lvlText w:val="照片%1、"/>
      <w:lvlJc w:val="left"/>
      <w:pPr>
        <w:ind w:left="480" w:hanging="480"/>
      </w:pPr>
      <w:rPr>
        <w:rFonts w:ascii="標楷體" w:eastAsia="標楷體" w:hint="eastAsia"/>
        <w:b w:val="0"/>
        <w:i w:val="0"/>
        <w:caps w:val="0"/>
        <w:strike w:val="0"/>
        <w:dstrike w:val="0"/>
        <w:snapToGrid/>
        <w:vanish w:val="0"/>
        <w:spacing w:val="0"/>
        <w:w w:val="100"/>
        <w:kern w:val="0"/>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9324A5B"/>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A93286D"/>
    <w:multiLevelType w:val="hybridMultilevel"/>
    <w:tmpl w:val="BC0E10BE"/>
    <w:lvl w:ilvl="0" w:tplc="5492D27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DFA3EF5"/>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0591AA7"/>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27F1D39"/>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50904EF"/>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5A14147"/>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75B1305"/>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F50423A"/>
    <w:multiLevelType w:val="hybridMultilevel"/>
    <w:tmpl w:val="BC0E10BE"/>
    <w:lvl w:ilvl="0" w:tplc="5492D27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654D7E34"/>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668D7362"/>
    <w:multiLevelType w:val="hybridMultilevel"/>
    <w:tmpl w:val="864CA40C"/>
    <w:lvl w:ilvl="0" w:tplc="A8BE05F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888717C"/>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68C64630"/>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696E6782"/>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69F775C4"/>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6D3C5C8D"/>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6F91651F"/>
    <w:multiLevelType w:val="hybridMultilevel"/>
    <w:tmpl w:val="864CA40C"/>
    <w:lvl w:ilvl="0" w:tplc="A8BE05F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71441DB2"/>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45A6839"/>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78B6886"/>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9481882"/>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79A465DF"/>
    <w:multiLevelType w:val="hybridMultilevel"/>
    <w:tmpl w:val="BC0E10BE"/>
    <w:lvl w:ilvl="0" w:tplc="5492D27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AE274D4"/>
    <w:multiLevelType w:val="hybridMultilevel"/>
    <w:tmpl w:val="864CA40C"/>
    <w:lvl w:ilvl="0" w:tplc="A8BE05F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D4D4E51"/>
    <w:multiLevelType w:val="hybridMultilevel"/>
    <w:tmpl w:val="8D0A2C12"/>
    <w:lvl w:ilvl="0" w:tplc="0F86E9B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6"/>
  </w:num>
  <w:num w:numId="3">
    <w:abstractNumId w:val="2"/>
  </w:num>
  <w:num w:numId="4">
    <w:abstractNumId w:val="1"/>
  </w:num>
  <w:num w:numId="5">
    <w:abstractNumId w:val="42"/>
  </w:num>
  <w:num w:numId="6">
    <w:abstractNumId w:val="28"/>
  </w:num>
  <w:num w:numId="7">
    <w:abstractNumId w:val="12"/>
  </w:num>
  <w:num w:numId="8">
    <w:abstractNumId w:val="7"/>
  </w:num>
  <w:num w:numId="9">
    <w:abstractNumId w:val="41"/>
  </w:num>
  <w:num w:numId="10">
    <w:abstractNumId w:val="21"/>
  </w:num>
  <w:num w:numId="11">
    <w:abstractNumId w:val="0"/>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30"/>
  </w:num>
  <w:num w:numId="16">
    <w:abstractNumId w:val="36"/>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40"/>
  </w:num>
  <w:num w:numId="26">
    <w:abstractNumId w:val="15"/>
  </w:num>
  <w:num w:numId="27">
    <w:abstractNumId w:val="20"/>
  </w:num>
  <w:num w:numId="28">
    <w:abstractNumId w:val="26"/>
  </w:num>
  <w:num w:numId="29">
    <w:abstractNumId w:val="23"/>
  </w:num>
  <w:num w:numId="30">
    <w:abstractNumId w:val="18"/>
  </w:num>
  <w:num w:numId="31">
    <w:abstractNumId w:val="16"/>
  </w:num>
  <w:num w:numId="32">
    <w:abstractNumId w:val="24"/>
  </w:num>
  <w:num w:numId="33">
    <w:abstractNumId w:val="37"/>
  </w:num>
  <w:num w:numId="34">
    <w:abstractNumId w:val="32"/>
  </w:num>
  <w:num w:numId="35">
    <w:abstractNumId w:val="33"/>
  </w:num>
  <w:num w:numId="36">
    <w:abstractNumId w:val="17"/>
  </w:num>
  <w:num w:numId="37">
    <w:abstractNumId w:val="22"/>
  </w:num>
  <w:num w:numId="38">
    <w:abstractNumId w:val="35"/>
  </w:num>
  <w:num w:numId="39">
    <w:abstractNumId w:val="4"/>
  </w:num>
  <w:num w:numId="40">
    <w:abstractNumId w:val="29"/>
  </w:num>
  <w:num w:numId="41">
    <w:abstractNumId w:val="31"/>
  </w:num>
  <w:num w:numId="42">
    <w:abstractNumId w:val="43"/>
  </w:num>
  <w:num w:numId="43">
    <w:abstractNumId w:val="9"/>
  </w:num>
  <w:num w:numId="44">
    <w:abstractNumId w:val="27"/>
  </w:num>
  <w:num w:numId="45">
    <w:abstractNumId w:val="34"/>
  </w:num>
  <w:num w:numId="46">
    <w:abstractNumId w:val="14"/>
  </w:num>
  <w:num w:numId="47">
    <w:abstractNumId w:val="10"/>
  </w:num>
  <w:num w:numId="48">
    <w:abstractNumId w:val="25"/>
  </w:num>
  <w:num w:numId="49">
    <w:abstractNumId w:val="38"/>
  </w:num>
  <w:num w:numId="50">
    <w:abstractNumId w:val="13"/>
  </w:num>
  <w:num w:numId="51">
    <w:abstractNumId w:val="39"/>
  </w:num>
  <w:num w:numId="52">
    <w:abstractNumId w:val="8"/>
  </w:num>
  <w:num w:numId="53">
    <w:abstractNumId w:val="11"/>
  </w:num>
  <w:num w:numId="54">
    <w:abstractNumId w:val="5"/>
  </w:num>
  <w:num w:numId="55">
    <w:abstractNumId w:val="5"/>
  </w:num>
  <w:num w:numId="56">
    <w:abstractNumId w:val="5"/>
  </w:num>
  <w:num w:numId="57">
    <w:abstractNumId w:val="5"/>
  </w:num>
  <w:num w:numId="58">
    <w:abstractNumId w:val="5"/>
  </w:num>
  <w:num w:numId="59">
    <w:abstractNumId w:val="5"/>
  </w:num>
  <w:num w:numId="60">
    <w:abstractNumId w:val="5"/>
  </w:num>
  <w:num w:numId="61">
    <w:abstractNumId w:val="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TrueTypeFonts/>
  <w:bordersDoNotSurroundHeader/>
  <w:bordersDoNotSurroundFooter/>
  <w:hideSpellingErrors/>
  <w:attachedTemplate r:id="rId1"/>
  <w:defaultTabStop w:val="0"/>
  <w:drawingGridHorizontalSpacing w:val="170"/>
  <w:drawingGridVerticalSpacing w:val="457"/>
  <w:displayHorizontalDrawingGridEvery w:val="0"/>
  <w:characterSpacingControl w:val="compressPunctuation"/>
  <w:hdrShapeDefaults>
    <o:shapedefaults v:ext="edit" spidmax="4097">
      <o:colormru v:ext="edit" colors="#fcf,#9f6,#f61626,#f93,#04bcb3,lime,aqua,#96f"/>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28B"/>
    <w:rsid w:val="0000019E"/>
    <w:rsid w:val="0000079B"/>
    <w:rsid w:val="00002052"/>
    <w:rsid w:val="00003B24"/>
    <w:rsid w:val="0000459A"/>
    <w:rsid w:val="000045F8"/>
    <w:rsid w:val="000052BF"/>
    <w:rsid w:val="000059CE"/>
    <w:rsid w:val="000079E4"/>
    <w:rsid w:val="00012216"/>
    <w:rsid w:val="00012E54"/>
    <w:rsid w:val="00012FBF"/>
    <w:rsid w:val="00013917"/>
    <w:rsid w:val="00013AB9"/>
    <w:rsid w:val="00016A2C"/>
    <w:rsid w:val="00021861"/>
    <w:rsid w:val="00021E26"/>
    <w:rsid w:val="0002248D"/>
    <w:rsid w:val="000224F1"/>
    <w:rsid w:val="000226E6"/>
    <w:rsid w:val="00022E89"/>
    <w:rsid w:val="000230E1"/>
    <w:rsid w:val="000237C2"/>
    <w:rsid w:val="00024116"/>
    <w:rsid w:val="00024D9D"/>
    <w:rsid w:val="00024F1A"/>
    <w:rsid w:val="00025378"/>
    <w:rsid w:val="000258B3"/>
    <w:rsid w:val="00025A53"/>
    <w:rsid w:val="00025CCE"/>
    <w:rsid w:val="00025FF2"/>
    <w:rsid w:val="00026039"/>
    <w:rsid w:val="00026C34"/>
    <w:rsid w:val="000273B8"/>
    <w:rsid w:val="00027912"/>
    <w:rsid w:val="00031633"/>
    <w:rsid w:val="00031E29"/>
    <w:rsid w:val="00032C6F"/>
    <w:rsid w:val="00033F25"/>
    <w:rsid w:val="000344F3"/>
    <w:rsid w:val="000346F8"/>
    <w:rsid w:val="00034BC6"/>
    <w:rsid w:val="0003568D"/>
    <w:rsid w:val="00035C3A"/>
    <w:rsid w:val="00035FDF"/>
    <w:rsid w:val="0003636C"/>
    <w:rsid w:val="000365AB"/>
    <w:rsid w:val="00036864"/>
    <w:rsid w:val="00036E6E"/>
    <w:rsid w:val="00037676"/>
    <w:rsid w:val="000376D1"/>
    <w:rsid w:val="00037ADF"/>
    <w:rsid w:val="00041F92"/>
    <w:rsid w:val="0004244B"/>
    <w:rsid w:val="00043106"/>
    <w:rsid w:val="0004311C"/>
    <w:rsid w:val="000435B1"/>
    <w:rsid w:val="00043D06"/>
    <w:rsid w:val="000442D8"/>
    <w:rsid w:val="00044A9E"/>
    <w:rsid w:val="00044D34"/>
    <w:rsid w:val="0004511E"/>
    <w:rsid w:val="000455FB"/>
    <w:rsid w:val="00045A82"/>
    <w:rsid w:val="00046B6E"/>
    <w:rsid w:val="000470D2"/>
    <w:rsid w:val="00047677"/>
    <w:rsid w:val="00050246"/>
    <w:rsid w:val="000506CA"/>
    <w:rsid w:val="00050E99"/>
    <w:rsid w:val="000519B7"/>
    <w:rsid w:val="00053424"/>
    <w:rsid w:val="00053535"/>
    <w:rsid w:val="00053D38"/>
    <w:rsid w:val="00056356"/>
    <w:rsid w:val="00056B7C"/>
    <w:rsid w:val="00056C32"/>
    <w:rsid w:val="0005752A"/>
    <w:rsid w:val="000578B9"/>
    <w:rsid w:val="00057D7C"/>
    <w:rsid w:val="00060693"/>
    <w:rsid w:val="00061E8F"/>
    <w:rsid w:val="0006344D"/>
    <w:rsid w:val="00063EBC"/>
    <w:rsid w:val="00063ED8"/>
    <w:rsid w:val="00063F3F"/>
    <w:rsid w:val="0006403B"/>
    <w:rsid w:val="000643DF"/>
    <w:rsid w:val="00064488"/>
    <w:rsid w:val="00064E61"/>
    <w:rsid w:val="000654E1"/>
    <w:rsid w:val="0006562C"/>
    <w:rsid w:val="000656F4"/>
    <w:rsid w:val="0006674C"/>
    <w:rsid w:val="00066AD5"/>
    <w:rsid w:val="00066F2C"/>
    <w:rsid w:val="0007231E"/>
    <w:rsid w:val="000726C5"/>
    <w:rsid w:val="000730D4"/>
    <w:rsid w:val="000737D7"/>
    <w:rsid w:val="0007441C"/>
    <w:rsid w:val="00074922"/>
    <w:rsid w:val="00075A83"/>
    <w:rsid w:val="00075CD3"/>
    <w:rsid w:val="000769C3"/>
    <w:rsid w:val="00077422"/>
    <w:rsid w:val="000779E3"/>
    <w:rsid w:val="00077DD7"/>
    <w:rsid w:val="00080AA0"/>
    <w:rsid w:val="00080B6D"/>
    <w:rsid w:val="00081032"/>
    <w:rsid w:val="00081940"/>
    <w:rsid w:val="00082221"/>
    <w:rsid w:val="000822BB"/>
    <w:rsid w:val="0008369B"/>
    <w:rsid w:val="00084124"/>
    <w:rsid w:val="000851FF"/>
    <w:rsid w:val="00085717"/>
    <w:rsid w:val="00087514"/>
    <w:rsid w:val="0008786F"/>
    <w:rsid w:val="0009049C"/>
    <w:rsid w:val="00090584"/>
    <w:rsid w:val="00090868"/>
    <w:rsid w:val="00090B1B"/>
    <w:rsid w:val="00090BA8"/>
    <w:rsid w:val="00090F7B"/>
    <w:rsid w:val="000929A9"/>
    <w:rsid w:val="00093718"/>
    <w:rsid w:val="000945ED"/>
    <w:rsid w:val="00094647"/>
    <w:rsid w:val="0009554D"/>
    <w:rsid w:val="00095B00"/>
    <w:rsid w:val="00096B95"/>
    <w:rsid w:val="000A17E2"/>
    <w:rsid w:val="000A27AC"/>
    <w:rsid w:val="000A2B20"/>
    <w:rsid w:val="000A44BA"/>
    <w:rsid w:val="000A467A"/>
    <w:rsid w:val="000A62D0"/>
    <w:rsid w:val="000A736E"/>
    <w:rsid w:val="000B04CC"/>
    <w:rsid w:val="000B0ABD"/>
    <w:rsid w:val="000B0DEE"/>
    <w:rsid w:val="000B1CF6"/>
    <w:rsid w:val="000B1E27"/>
    <w:rsid w:val="000B2595"/>
    <w:rsid w:val="000B301F"/>
    <w:rsid w:val="000B309E"/>
    <w:rsid w:val="000B357D"/>
    <w:rsid w:val="000B4262"/>
    <w:rsid w:val="000B48C1"/>
    <w:rsid w:val="000B4CE8"/>
    <w:rsid w:val="000B66F5"/>
    <w:rsid w:val="000B6AD7"/>
    <w:rsid w:val="000B72F9"/>
    <w:rsid w:val="000B7975"/>
    <w:rsid w:val="000B7B90"/>
    <w:rsid w:val="000C05B4"/>
    <w:rsid w:val="000C0DAB"/>
    <w:rsid w:val="000C1AE9"/>
    <w:rsid w:val="000C479D"/>
    <w:rsid w:val="000C563E"/>
    <w:rsid w:val="000C5EB6"/>
    <w:rsid w:val="000C7181"/>
    <w:rsid w:val="000C7556"/>
    <w:rsid w:val="000D1082"/>
    <w:rsid w:val="000D10F6"/>
    <w:rsid w:val="000D16DA"/>
    <w:rsid w:val="000D2BEF"/>
    <w:rsid w:val="000D37F0"/>
    <w:rsid w:val="000D4CC9"/>
    <w:rsid w:val="000D50B9"/>
    <w:rsid w:val="000D617E"/>
    <w:rsid w:val="000D70DA"/>
    <w:rsid w:val="000D73D7"/>
    <w:rsid w:val="000D782B"/>
    <w:rsid w:val="000E2CAF"/>
    <w:rsid w:val="000E3A10"/>
    <w:rsid w:val="000E4B89"/>
    <w:rsid w:val="000E5556"/>
    <w:rsid w:val="000E7325"/>
    <w:rsid w:val="000E7746"/>
    <w:rsid w:val="000F181E"/>
    <w:rsid w:val="000F1A0B"/>
    <w:rsid w:val="000F227C"/>
    <w:rsid w:val="000F3372"/>
    <w:rsid w:val="000F3EC2"/>
    <w:rsid w:val="000F42A3"/>
    <w:rsid w:val="000F435B"/>
    <w:rsid w:val="000F52A4"/>
    <w:rsid w:val="000F5E8D"/>
    <w:rsid w:val="000F74A3"/>
    <w:rsid w:val="0010005A"/>
    <w:rsid w:val="00100F0A"/>
    <w:rsid w:val="0010142F"/>
    <w:rsid w:val="00101585"/>
    <w:rsid w:val="001015C8"/>
    <w:rsid w:val="00101B73"/>
    <w:rsid w:val="00102F69"/>
    <w:rsid w:val="00103303"/>
    <w:rsid w:val="00103431"/>
    <w:rsid w:val="001047A6"/>
    <w:rsid w:val="001047BE"/>
    <w:rsid w:val="00104E76"/>
    <w:rsid w:val="00106AA4"/>
    <w:rsid w:val="00106EA0"/>
    <w:rsid w:val="001074B2"/>
    <w:rsid w:val="00107610"/>
    <w:rsid w:val="00110771"/>
    <w:rsid w:val="0011334C"/>
    <w:rsid w:val="00114250"/>
    <w:rsid w:val="001144F6"/>
    <w:rsid w:val="00115F17"/>
    <w:rsid w:val="00115FF2"/>
    <w:rsid w:val="001168CF"/>
    <w:rsid w:val="00117DFB"/>
    <w:rsid w:val="00120214"/>
    <w:rsid w:val="00121950"/>
    <w:rsid w:val="00122619"/>
    <w:rsid w:val="00123326"/>
    <w:rsid w:val="001235DF"/>
    <w:rsid w:val="0012365A"/>
    <w:rsid w:val="00123683"/>
    <w:rsid w:val="001245B6"/>
    <w:rsid w:val="001246DE"/>
    <w:rsid w:val="00125D74"/>
    <w:rsid w:val="001267FA"/>
    <w:rsid w:val="00126B33"/>
    <w:rsid w:val="00126CA5"/>
    <w:rsid w:val="00130134"/>
    <w:rsid w:val="001305DB"/>
    <w:rsid w:val="0013091F"/>
    <w:rsid w:val="00130B07"/>
    <w:rsid w:val="00131044"/>
    <w:rsid w:val="00132379"/>
    <w:rsid w:val="0013381D"/>
    <w:rsid w:val="00133A9B"/>
    <w:rsid w:val="00134C6D"/>
    <w:rsid w:val="001353D0"/>
    <w:rsid w:val="0013541C"/>
    <w:rsid w:val="00136EFD"/>
    <w:rsid w:val="00137374"/>
    <w:rsid w:val="00140559"/>
    <w:rsid w:val="0014093C"/>
    <w:rsid w:val="001410E1"/>
    <w:rsid w:val="001410FE"/>
    <w:rsid w:val="00141613"/>
    <w:rsid w:val="00141B7A"/>
    <w:rsid w:val="001442F5"/>
    <w:rsid w:val="00144B7A"/>
    <w:rsid w:val="001453D7"/>
    <w:rsid w:val="00145B42"/>
    <w:rsid w:val="0014603E"/>
    <w:rsid w:val="00146088"/>
    <w:rsid w:val="00147035"/>
    <w:rsid w:val="00147922"/>
    <w:rsid w:val="001503FC"/>
    <w:rsid w:val="00150AF3"/>
    <w:rsid w:val="00151447"/>
    <w:rsid w:val="00151746"/>
    <w:rsid w:val="0015180A"/>
    <w:rsid w:val="00151D6C"/>
    <w:rsid w:val="00151DC0"/>
    <w:rsid w:val="00151F4C"/>
    <w:rsid w:val="0015398B"/>
    <w:rsid w:val="00153D21"/>
    <w:rsid w:val="00153F86"/>
    <w:rsid w:val="00153FBE"/>
    <w:rsid w:val="00154064"/>
    <w:rsid w:val="00155027"/>
    <w:rsid w:val="00155B75"/>
    <w:rsid w:val="00156024"/>
    <w:rsid w:val="0015776F"/>
    <w:rsid w:val="00157AC9"/>
    <w:rsid w:val="00161837"/>
    <w:rsid w:val="001621A4"/>
    <w:rsid w:val="00163C8E"/>
    <w:rsid w:val="00164843"/>
    <w:rsid w:val="00164DA8"/>
    <w:rsid w:val="00166277"/>
    <w:rsid w:val="00166D12"/>
    <w:rsid w:val="0016795A"/>
    <w:rsid w:val="001701F4"/>
    <w:rsid w:val="00171709"/>
    <w:rsid w:val="00171D99"/>
    <w:rsid w:val="00173289"/>
    <w:rsid w:val="00173559"/>
    <w:rsid w:val="00173D48"/>
    <w:rsid w:val="00174157"/>
    <w:rsid w:val="001754D8"/>
    <w:rsid w:val="001768D6"/>
    <w:rsid w:val="00177E2A"/>
    <w:rsid w:val="00180591"/>
    <w:rsid w:val="00180BA3"/>
    <w:rsid w:val="00181A83"/>
    <w:rsid w:val="00182F49"/>
    <w:rsid w:val="00182F6F"/>
    <w:rsid w:val="00184762"/>
    <w:rsid w:val="00184A5C"/>
    <w:rsid w:val="00184B60"/>
    <w:rsid w:val="00185DCE"/>
    <w:rsid w:val="0018609F"/>
    <w:rsid w:val="001873F1"/>
    <w:rsid w:val="0018793D"/>
    <w:rsid w:val="00187FC2"/>
    <w:rsid w:val="00190692"/>
    <w:rsid w:val="00190F78"/>
    <w:rsid w:val="00191B60"/>
    <w:rsid w:val="00191DD7"/>
    <w:rsid w:val="00192B8B"/>
    <w:rsid w:val="00193095"/>
    <w:rsid w:val="00193DD5"/>
    <w:rsid w:val="00195E54"/>
    <w:rsid w:val="00196880"/>
    <w:rsid w:val="001A0020"/>
    <w:rsid w:val="001A02BB"/>
    <w:rsid w:val="001A169F"/>
    <w:rsid w:val="001A1704"/>
    <w:rsid w:val="001A1E92"/>
    <w:rsid w:val="001A1F1B"/>
    <w:rsid w:val="001A2C1D"/>
    <w:rsid w:val="001A36C2"/>
    <w:rsid w:val="001A463F"/>
    <w:rsid w:val="001A5590"/>
    <w:rsid w:val="001A5E2A"/>
    <w:rsid w:val="001A60DF"/>
    <w:rsid w:val="001A6A70"/>
    <w:rsid w:val="001A71A3"/>
    <w:rsid w:val="001B0992"/>
    <w:rsid w:val="001B11D8"/>
    <w:rsid w:val="001B162F"/>
    <w:rsid w:val="001B3AFB"/>
    <w:rsid w:val="001B70F2"/>
    <w:rsid w:val="001B7B5D"/>
    <w:rsid w:val="001B7DA1"/>
    <w:rsid w:val="001C0BF9"/>
    <w:rsid w:val="001C11EC"/>
    <w:rsid w:val="001C1D8B"/>
    <w:rsid w:val="001C2291"/>
    <w:rsid w:val="001C2E22"/>
    <w:rsid w:val="001C4455"/>
    <w:rsid w:val="001C6AE5"/>
    <w:rsid w:val="001C6F6D"/>
    <w:rsid w:val="001C73A0"/>
    <w:rsid w:val="001C75AF"/>
    <w:rsid w:val="001D1A90"/>
    <w:rsid w:val="001D3187"/>
    <w:rsid w:val="001D35EB"/>
    <w:rsid w:val="001D418D"/>
    <w:rsid w:val="001D45AE"/>
    <w:rsid w:val="001D5506"/>
    <w:rsid w:val="001D61BC"/>
    <w:rsid w:val="001D6209"/>
    <w:rsid w:val="001D78F3"/>
    <w:rsid w:val="001E013C"/>
    <w:rsid w:val="001E0BC3"/>
    <w:rsid w:val="001E190B"/>
    <w:rsid w:val="001E1CFB"/>
    <w:rsid w:val="001E2F0F"/>
    <w:rsid w:val="001E3EDE"/>
    <w:rsid w:val="001E590A"/>
    <w:rsid w:val="001E5FA1"/>
    <w:rsid w:val="001E63CD"/>
    <w:rsid w:val="001E65B0"/>
    <w:rsid w:val="001E77AA"/>
    <w:rsid w:val="001F077E"/>
    <w:rsid w:val="001F18A7"/>
    <w:rsid w:val="001F1F59"/>
    <w:rsid w:val="001F20AE"/>
    <w:rsid w:val="001F2BFC"/>
    <w:rsid w:val="001F35F8"/>
    <w:rsid w:val="001F3A18"/>
    <w:rsid w:val="001F44B5"/>
    <w:rsid w:val="001F6B87"/>
    <w:rsid w:val="001F7930"/>
    <w:rsid w:val="002012EE"/>
    <w:rsid w:val="0020160D"/>
    <w:rsid w:val="0020184B"/>
    <w:rsid w:val="00201959"/>
    <w:rsid w:val="0020209E"/>
    <w:rsid w:val="002022D6"/>
    <w:rsid w:val="00203C62"/>
    <w:rsid w:val="00204F2C"/>
    <w:rsid w:val="00207053"/>
    <w:rsid w:val="0020765B"/>
    <w:rsid w:val="00207AC7"/>
    <w:rsid w:val="002104B8"/>
    <w:rsid w:val="0021065E"/>
    <w:rsid w:val="0021171D"/>
    <w:rsid w:val="00211BC2"/>
    <w:rsid w:val="00211CAD"/>
    <w:rsid w:val="002130E5"/>
    <w:rsid w:val="00214630"/>
    <w:rsid w:val="002150E0"/>
    <w:rsid w:val="00215296"/>
    <w:rsid w:val="00215312"/>
    <w:rsid w:val="0021537A"/>
    <w:rsid w:val="00215EB4"/>
    <w:rsid w:val="00216053"/>
    <w:rsid w:val="0022112E"/>
    <w:rsid w:val="00221EA7"/>
    <w:rsid w:val="00223735"/>
    <w:rsid w:val="002238EA"/>
    <w:rsid w:val="00223EBC"/>
    <w:rsid w:val="00224010"/>
    <w:rsid w:val="00225E27"/>
    <w:rsid w:val="00225F7E"/>
    <w:rsid w:val="0023053D"/>
    <w:rsid w:val="002309C3"/>
    <w:rsid w:val="0023343A"/>
    <w:rsid w:val="00233460"/>
    <w:rsid w:val="00234A3F"/>
    <w:rsid w:val="0023558C"/>
    <w:rsid w:val="0023618E"/>
    <w:rsid w:val="002372FE"/>
    <w:rsid w:val="002405C5"/>
    <w:rsid w:val="002419E0"/>
    <w:rsid w:val="00241ABC"/>
    <w:rsid w:val="00241FF3"/>
    <w:rsid w:val="002424AA"/>
    <w:rsid w:val="002443BB"/>
    <w:rsid w:val="002463B1"/>
    <w:rsid w:val="0024652C"/>
    <w:rsid w:val="00246CD4"/>
    <w:rsid w:val="00247A02"/>
    <w:rsid w:val="00247E7B"/>
    <w:rsid w:val="00250325"/>
    <w:rsid w:val="00250405"/>
    <w:rsid w:val="00252127"/>
    <w:rsid w:val="002522C4"/>
    <w:rsid w:val="002522E7"/>
    <w:rsid w:val="00253564"/>
    <w:rsid w:val="00253AD4"/>
    <w:rsid w:val="00254157"/>
    <w:rsid w:val="002549B9"/>
    <w:rsid w:val="00254B0E"/>
    <w:rsid w:val="00254FE5"/>
    <w:rsid w:val="002550D7"/>
    <w:rsid w:val="002562E2"/>
    <w:rsid w:val="002565BE"/>
    <w:rsid w:val="002606CB"/>
    <w:rsid w:val="002607D4"/>
    <w:rsid w:val="00261082"/>
    <w:rsid w:val="00261C64"/>
    <w:rsid w:val="00261F66"/>
    <w:rsid w:val="00262DD8"/>
    <w:rsid w:val="00263777"/>
    <w:rsid w:val="00264374"/>
    <w:rsid w:val="002643D3"/>
    <w:rsid w:val="0026460F"/>
    <w:rsid w:val="00264BD9"/>
    <w:rsid w:val="00264EF8"/>
    <w:rsid w:val="002651B3"/>
    <w:rsid w:val="0026582A"/>
    <w:rsid w:val="00265BAB"/>
    <w:rsid w:val="002663A3"/>
    <w:rsid w:val="002674C8"/>
    <w:rsid w:val="002675EE"/>
    <w:rsid w:val="00267C36"/>
    <w:rsid w:val="00270A3F"/>
    <w:rsid w:val="00270CF4"/>
    <w:rsid w:val="00272075"/>
    <w:rsid w:val="002731FF"/>
    <w:rsid w:val="00273492"/>
    <w:rsid w:val="00273D7A"/>
    <w:rsid w:val="00274070"/>
    <w:rsid w:val="00274719"/>
    <w:rsid w:val="00274A1E"/>
    <w:rsid w:val="00275373"/>
    <w:rsid w:val="00275A1D"/>
    <w:rsid w:val="00275FEE"/>
    <w:rsid w:val="0027607F"/>
    <w:rsid w:val="00276166"/>
    <w:rsid w:val="002772B0"/>
    <w:rsid w:val="00277CE5"/>
    <w:rsid w:val="0028018D"/>
    <w:rsid w:val="002815AD"/>
    <w:rsid w:val="00281688"/>
    <w:rsid w:val="00282819"/>
    <w:rsid w:val="00284F97"/>
    <w:rsid w:val="0028516E"/>
    <w:rsid w:val="0028571D"/>
    <w:rsid w:val="002902F2"/>
    <w:rsid w:val="00290D99"/>
    <w:rsid w:val="0029158F"/>
    <w:rsid w:val="002936B6"/>
    <w:rsid w:val="002938CD"/>
    <w:rsid w:val="0029407A"/>
    <w:rsid w:val="002952FD"/>
    <w:rsid w:val="00295C12"/>
    <w:rsid w:val="00296023"/>
    <w:rsid w:val="002965C7"/>
    <w:rsid w:val="00296B9B"/>
    <w:rsid w:val="00297B82"/>
    <w:rsid w:val="002A059E"/>
    <w:rsid w:val="002A05B0"/>
    <w:rsid w:val="002A08B3"/>
    <w:rsid w:val="002A18FB"/>
    <w:rsid w:val="002A23F2"/>
    <w:rsid w:val="002A2BE2"/>
    <w:rsid w:val="002A3178"/>
    <w:rsid w:val="002A324B"/>
    <w:rsid w:val="002A36DE"/>
    <w:rsid w:val="002A42EB"/>
    <w:rsid w:val="002A46A9"/>
    <w:rsid w:val="002A6BA9"/>
    <w:rsid w:val="002B07CD"/>
    <w:rsid w:val="002B0AB4"/>
    <w:rsid w:val="002B1BA9"/>
    <w:rsid w:val="002B2B3F"/>
    <w:rsid w:val="002B337E"/>
    <w:rsid w:val="002B3F2E"/>
    <w:rsid w:val="002B41CE"/>
    <w:rsid w:val="002B58F0"/>
    <w:rsid w:val="002B59CC"/>
    <w:rsid w:val="002B5E2D"/>
    <w:rsid w:val="002B70BA"/>
    <w:rsid w:val="002C18E5"/>
    <w:rsid w:val="002C1D71"/>
    <w:rsid w:val="002C2408"/>
    <w:rsid w:val="002C3068"/>
    <w:rsid w:val="002C3FE0"/>
    <w:rsid w:val="002C498B"/>
    <w:rsid w:val="002C4EEB"/>
    <w:rsid w:val="002C5C61"/>
    <w:rsid w:val="002C5E1D"/>
    <w:rsid w:val="002C7AA5"/>
    <w:rsid w:val="002C7DBB"/>
    <w:rsid w:val="002D010A"/>
    <w:rsid w:val="002D01F6"/>
    <w:rsid w:val="002D15B9"/>
    <w:rsid w:val="002D56EE"/>
    <w:rsid w:val="002D60CD"/>
    <w:rsid w:val="002D6615"/>
    <w:rsid w:val="002D69BC"/>
    <w:rsid w:val="002D70DC"/>
    <w:rsid w:val="002D7DCA"/>
    <w:rsid w:val="002E01F5"/>
    <w:rsid w:val="002E04CA"/>
    <w:rsid w:val="002E07CB"/>
    <w:rsid w:val="002E1F09"/>
    <w:rsid w:val="002E21D5"/>
    <w:rsid w:val="002E2478"/>
    <w:rsid w:val="002E38A7"/>
    <w:rsid w:val="002E4987"/>
    <w:rsid w:val="002E5398"/>
    <w:rsid w:val="002E5D6F"/>
    <w:rsid w:val="002E74ED"/>
    <w:rsid w:val="002E7F17"/>
    <w:rsid w:val="002F0339"/>
    <w:rsid w:val="002F0E1D"/>
    <w:rsid w:val="002F2D06"/>
    <w:rsid w:val="002F3366"/>
    <w:rsid w:val="002F3D97"/>
    <w:rsid w:val="002F4095"/>
    <w:rsid w:val="002F4333"/>
    <w:rsid w:val="002F438F"/>
    <w:rsid w:val="002F4523"/>
    <w:rsid w:val="002F4E31"/>
    <w:rsid w:val="002F525F"/>
    <w:rsid w:val="002F64D8"/>
    <w:rsid w:val="002F7C41"/>
    <w:rsid w:val="00300383"/>
    <w:rsid w:val="003003E1"/>
    <w:rsid w:val="003004D0"/>
    <w:rsid w:val="0030069E"/>
    <w:rsid w:val="003014DA"/>
    <w:rsid w:val="0030158C"/>
    <w:rsid w:val="00305376"/>
    <w:rsid w:val="00305ECF"/>
    <w:rsid w:val="00306149"/>
    <w:rsid w:val="00306279"/>
    <w:rsid w:val="00306358"/>
    <w:rsid w:val="00306A2B"/>
    <w:rsid w:val="0030707E"/>
    <w:rsid w:val="00311150"/>
    <w:rsid w:val="00311599"/>
    <w:rsid w:val="00313B4D"/>
    <w:rsid w:val="00313E1F"/>
    <w:rsid w:val="0031539D"/>
    <w:rsid w:val="00315E06"/>
    <w:rsid w:val="00316629"/>
    <w:rsid w:val="003171A4"/>
    <w:rsid w:val="003172E5"/>
    <w:rsid w:val="0031763D"/>
    <w:rsid w:val="00320166"/>
    <w:rsid w:val="003207F2"/>
    <w:rsid w:val="0032112F"/>
    <w:rsid w:val="00321CAA"/>
    <w:rsid w:val="00322519"/>
    <w:rsid w:val="003225EB"/>
    <w:rsid w:val="00322EE4"/>
    <w:rsid w:val="003233BB"/>
    <w:rsid w:val="00323E0B"/>
    <w:rsid w:val="0032424F"/>
    <w:rsid w:val="00324676"/>
    <w:rsid w:val="003253F0"/>
    <w:rsid w:val="00326731"/>
    <w:rsid w:val="00327434"/>
    <w:rsid w:val="00327BAC"/>
    <w:rsid w:val="00332131"/>
    <w:rsid w:val="00332BC7"/>
    <w:rsid w:val="00333B32"/>
    <w:rsid w:val="0033414A"/>
    <w:rsid w:val="00336007"/>
    <w:rsid w:val="00336FB6"/>
    <w:rsid w:val="00340004"/>
    <w:rsid w:val="0034017D"/>
    <w:rsid w:val="003404DA"/>
    <w:rsid w:val="00340859"/>
    <w:rsid w:val="00340E9D"/>
    <w:rsid w:val="00342D12"/>
    <w:rsid w:val="00343475"/>
    <w:rsid w:val="0034469A"/>
    <w:rsid w:val="0034511D"/>
    <w:rsid w:val="003452C2"/>
    <w:rsid w:val="00346458"/>
    <w:rsid w:val="003502BD"/>
    <w:rsid w:val="00350869"/>
    <w:rsid w:val="003514FE"/>
    <w:rsid w:val="00351A18"/>
    <w:rsid w:val="00352B80"/>
    <w:rsid w:val="00353635"/>
    <w:rsid w:val="00353B57"/>
    <w:rsid w:val="003570C8"/>
    <w:rsid w:val="0035722B"/>
    <w:rsid w:val="003602F9"/>
    <w:rsid w:val="003609E3"/>
    <w:rsid w:val="00361FA8"/>
    <w:rsid w:val="0036295E"/>
    <w:rsid w:val="00362A6B"/>
    <w:rsid w:val="00362FD4"/>
    <w:rsid w:val="00363582"/>
    <w:rsid w:val="003636A3"/>
    <w:rsid w:val="00364292"/>
    <w:rsid w:val="003642AD"/>
    <w:rsid w:val="003648E6"/>
    <w:rsid w:val="003677F7"/>
    <w:rsid w:val="00367877"/>
    <w:rsid w:val="00370B5D"/>
    <w:rsid w:val="00371680"/>
    <w:rsid w:val="00372235"/>
    <w:rsid w:val="003729F6"/>
    <w:rsid w:val="00372E7D"/>
    <w:rsid w:val="00373375"/>
    <w:rsid w:val="00373A42"/>
    <w:rsid w:val="00373C4A"/>
    <w:rsid w:val="00375039"/>
    <w:rsid w:val="00375CEC"/>
    <w:rsid w:val="00376174"/>
    <w:rsid w:val="003763E9"/>
    <w:rsid w:val="0037646E"/>
    <w:rsid w:val="00376932"/>
    <w:rsid w:val="00377631"/>
    <w:rsid w:val="00377BB4"/>
    <w:rsid w:val="00377D96"/>
    <w:rsid w:val="00377E34"/>
    <w:rsid w:val="003802D6"/>
    <w:rsid w:val="0038074F"/>
    <w:rsid w:val="00380B1D"/>
    <w:rsid w:val="00380E8B"/>
    <w:rsid w:val="00381CC4"/>
    <w:rsid w:val="00382C1C"/>
    <w:rsid w:val="00382C86"/>
    <w:rsid w:val="0038307A"/>
    <w:rsid w:val="003832EF"/>
    <w:rsid w:val="003835A6"/>
    <w:rsid w:val="003845BD"/>
    <w:rsid w:val="00384A29"/>
    <w:rsid w:val="003850ED"/>
    <w:rsid w:val="0038541E"/>
    <w:rsid w:val="0038596C"/>
    <w:rsid w:val="00385D8D"/>
    <w:rsid w:val="0038797C"/>
    <w:rsid w:val="00387ECA"/>
    <w:rsid w:val="003927DF"/>
    <w:rsid w:val="00393251"/>
    <w:rsid w:val="00394C18"/>
    <w:rsid w:val="00395C1E"/>
    <w:rsid w:val="003A046F"/>
    <w:rsid w:val="003A0A0E"/>
    <w:rsid w:val="003A14F3"/>
    <w:rsid w:val="003A1FB7"/>
    <w:rsid w:val="003A2125"/>
    <w:rsid w:val="003A2F46"/>
    <w:rsid w:val="003A3117"/>
    <w:rsid w:val="003A3E12"/>
    <w:rsid w:val="003A3F03"/>
    <w:rsid w:val="003A4122"/>
    <w:rsid w:val="003A4491"/>
    <w:rsid w:val="003A531C"/>
    <w:rsid w:val="003A55D9"/>
    <w:rsid w:val="003A58C5"/>
    <w:rsid w:val="003A684E"/>
    <w:rsid w:val="003B02DE"/>
    <w:rsid w:val="003B2BC8"/>
    <w:rsid w:val="003B339F"/>
    <w:rsid w:val="003B3E6D"/>
    <w:rsid w:val="003B551B"/>
    <w:rsid w:val="003B5BEA"/>
    <w:rsid w:val="003B5E8B"/>
    <w:rsid w:val="003C026F"/>
    <w:rsid w:val="003C26CE"/>
    <w:rsid w:val="003C35AE"/>
    <w:rsid w:val="003C41A2"/>
    <w:rsid w:val="003C4319"/>
    <w:rsid w:val="003C44C3"/>
    <w:rsid w:val="003C59AF"/>
    <w:rsid w:val="003C603B"/>
    <w:rsid w:val="003C73E1"/>
    <w:rsid w:val="003C7856"/>
    <w:rsid w:val="003C7FC1"/>
    <w:rsid w:val="003D006C"/>
    <w:rsid w:val="003D0322"/>
    <w:rsid w:val="003D07CA"/>
    <w:rsid w:val="003D08AA"/>
    <w:rsid w:val="003D0BEB"/>
    <w:rsid w:val="003D1325"/>
    <w:rsid w:val="003D1456"/>
    <w:rsid w:val="003D3B1D"/>
    <w:rsid w:val="003D4254"/>
    <w:rsid w:val="003D52CF"/>
    <w:rsid w:val="003D52E1"/>
    <w:rsid w:val="003D5304"/>
    <w:rsid w:val="003D568D"/>
    <w:rsid w:val="003D5FF9"/>
    <w:rsid w:val="003D6C7E"/>
    <w:rsid w:val="003D6CE6"/>
    <w:rsid w:val="003D730F"/>
    <w:rsid w:val="003D793F"/>
    <w:rsid w:val="003D7A05"/>
    <w:rsid w:val="003E0358"/>
    <w:rsid w:val="003E0A56"/>
    <w:rsid w:val="003E1F2E"/>
    <w:rsid w:val="003E2905"/>
    <w:rsid w:val="003E2964"/>
    <w:rsid w:val="003E2C9C"/>
    <w:rsid w:val="003E2F6E"/>
    <w:rsid w:val="003E30D2"/>
    <w:rsid w:val="003E392E"/>
    <w:rsid w:val="003E3B41"/>
    <w:rsid w:val="003E4CA0"/>
    <w:rsid w:val="003E4EC3"/>
    <w:rsid w:val="003E5C13"/>
    <w:rsid w:val="003E610A"/>
    <w:rsid w:val="003E655E"/>
    <w:rsid w:val="003E74F3"/>
    <w:rsid w:val="003E78AA"/>
    <w:rsid w:val="003F13AF"/>
    <w:rsid w:val="003F1E59"/>
    <w:rsid w:val="003F33E6"/>
    <w:rsid w:val="003F572A"/>
    <w:rsid w:val="003F7219"/>
    <w:rsid w:val="004004A1"/>
    <w:rsid w:val="004013AB"/>
    <w:rsid w:val="00401893"/>
    <w:rsid w:val="004018B6"/>
    <w:rsid w:val="00402C07"/>
    <w:rsid w:val="00403B11"/>
    <w:rsid w:val="00403B82"/>
    <w:rsid w:val="0040410B"/>
    <w:rsid w:val="00404FBF"/>
    <w:rsid w:val="00407685"/>
    <w:rsid w:val="004078A8"/>
    <w:rsid w:val="00407C37"/>
    <w:rsid w:val="004100B1"/>
    <w:rsid w:val="004104A7"/>
    <w:rsid w:val="00411147"/>
    <w:rsid w:val="004124A7"/>
    <w:rsid w:val="00412575"/>
    <w:rsid w:val="0041287F"/>
    <w:rsid w:val="004135FF"/>
    <w:rsid w:val="0041361F"/>
    <w:rsid w:val="00413801"/>
    <w:rsid w:val="004140D2"/>
    <w:rsid w:val="0041509E"/>
    <w:rsid w:val="00415604"/>
    <w:rsid w:val="00416A21"/>
    <w:rsid w:val="00417F47"/>
    <w:rsid w:val="00420406"/>
    <w:rsid w:val="00420FAB"/>
    <w:rsid w:val="00422BFD"/>
    <w:rsid w:val="004232AD"/>
    <w:rsid w:val="00424750"/>
    <w:rsid w:val="0042526F"/>
    <w:rsid w:val="00426359"/>
    <w:rsid w:val="0042716B"/>
    <w:rsid w:val="00430722"/>
    <w:rsid w:val="00430726"/>
    <w:rsid w:val="00430EE0"/>
    <w:rsid w:val="00432045"/>
    <w:rsid w:val="004320C4"/>
    <w:rsid w:val="0043218C"/>
    <w:rsid w:val="00432819"/>
    <w:rsid w:val="00433015"/>
    <w:rsid w:val="0043413B"/>
    <w:rsid w:val="00435B75"/>
    <w:rsid w:val="00435F78"/>
    <w:rsid w:val="004371B1"/>
    <w:rsid w:val="0043738B"/>
    <w:rsid w:val="004377A2"/>
    <w:rsid w:val="004379BA"/>
    <w:rsid w:val="00441448"/>
    <w:rsid w:val="00441845"/>
    <w:rsid w:val="004419D5"/>
    <w:rsid w:val="004429AD"/>
    <w:rsid w:val="00442A73"/>
    <w:rsid w:val="00443618"/>
    <w:rsid w:val="00444560"/>
    <w:rsid w:val="00444885"/>
    <w:rsid w:val="00444B09"/>
    <w:rsid w:val="004459AB"/>
    <w:rsid w:val="00445BE8"/>
    <w:rsid w:val="004501A3"/>
    <w:rsid w:val="004509DC"/>
    <w:rsid w:val="00450F9C"/>
    <w:rsid w:val="004521D7"/>
    <w:rsid w:val="00452324"/>
    <w:rsid w:val="00452C2B"/>
    <w:rsid w:val="00452E95"/>
    <w:rsid w:val="004533BD"/>
    <w:rsid w:val="004534A3"/>
    <w:rsid w:val="004542CB"/>
    <w:rsid w:val="00454A22"/>
    <w:rsid w:val="00456A7B"/>
    <w:rsid w:val="0045773C"/>
    <w:rsid w:val="00460C86"/>
    <w:rsid w:val="00461807"/>
    <w:rsid w:val="00461D41"/>
    <w:rsid w:val="00462108"/>
    <w:rsid w:val="00462CFA"/>
    <w:rsid w:val="0046536F"/>
    <w:rsid w:val="004658E7"/>
    <w:rsid w:val="00465F4E"/>
    <w:rsid w:val="00466938"/>
    <w:rsid w:val="00470CD9"/>
    <w:rsid w:val="00473D55"/>
    <w:rsid w:val="00474127"/>
    <w:rsid w:val="00474361"/>
    <w:rsid w:val="004746EF"/>
    <w:rsid w:val="00475A64"/>
    <w:rsid w:val="00475B96"/>
    <w:rsid w:val="00476310"/>
    <w:rsid w:val="00476393"/>
    <w:rsid w:val="00476829"/>
    <w:rsid w:val="00476AF6"/>
    <w:rsid w:val="0048020C"/>
    <w:rsid w:val="004802D8"/>
    <w:rsid w:val="00481723"/>
    <w:rsid w:val="00481DD6"/>
    <w:rsid w:val="00482483"/>
    <w:rsid w:val="00483065"/>
    <w:rsid w:val="00483492"/>
    <w:rsid w:val="004839FB"/>
    <w:rsid w:val="00483CEE"/>
    <w:rsid w:val="004844E7"/>
    <w:rsid w:val="00484CCE"/>
    <w:rsid w:val="00485311"/>
    <w:rsid w:val="00485367"/>
    <w:rsid w:val="004858A6"/>
    <w:rsid w:val="004862EC"/>
    <w:rsid w:val="00486D4F"/>
    <w:rsid w:val="00487654"/>
    <w:rsid w:val="00487C93"/>
    <w:rsid w:val="00491870"/>
    <w:rsid w:val="00491B47"/>
    <w:rsid w:val="00491E9F"/>
    <w:rsid w:val="004921AA"/>
    <w:rsid w:val="00492A61"/>
    <w:rsid w:val="00494654"/>
    <w:rsid w:val="00494AC1"/>
    <w:rsid w:val="004955DF"/>
    <w:rsid w:val="00495916"/>
    <w:rsid w:val="00495A0E"/>
    <w:rsid w:val="00496674"/>
    <w:rsid w:val="00496CB3"/>
    <w:rsid w:val="00497158"/>
    <w:rsid w:val="00497716"/>
    <w:rsid w:val="004A127B"/>
    <w:rsid w:val="004A194D"/>
    <w:rsid w:val="004A3393"/>
    <w:rsid w:val="004A3E12"/>
    <w:rsid w:val="004A4469"/>
    <w:rsid w:val="004A50FC"/>
    <w:rsid w:val="004A53A8"/>
    <w:rsid w:val="004A5A69"/>
    <w:rsid w:val="004A5DBD"/>
    <w:rsid w:val="004A6DFA"/>
    <w:rsid w:val="004A7842"/>
    <w:rsid w:val="004A7F24"/>
    <w:rsid w:val="004B0D13"/>
    <w:rsid w:val="004B10EA"/>
    <w:rsid w:val="004B163C"/>
    <w:rsid w:val="004B1D6D"/>
    <w:rsid w:val="004B2451"/>
    <w:rsid w:val="004B419F"/>
    <w:rsid w:val="004B441C"/>
    <w:rsid w:val="004B538A"/>
    <w:rsid w:val="004B6037"/>
    <w:rsid w:val="004B60CE"/>
    <w:rsid w:val="004C0806"/>
    <w:rsid w:val="004C18FB"/>
    <w:rsid w:val="004C1A43"/>
    <w:rsid w:val="004C1BE0"/>
    <w:rsid w:val="004C1F8B"/>
    <w:rsid w:val="004C26D8"/>
    <w:rsid w:val="004C2CA8"/>
    <w:rsid w:val="004C2D4A"/>
    <w:rsid w:val="004C3F37"/>
    <w:rsid w:val="004C4026"/>
    <w:rsid w:val="004C44AF"/>
    <w:rsid w:val="004C4C6E"/>
    <w:rsid w:val="004C6B5F"/>
    <w:rsid w:val="004C7088"/>
    <w:rsid w:val="004D057F"/>
    <w:rsid w:val="004D09FE"/>
    <w:rsid w:val="004D13B1"/>
    <w:rsid w:val="004D1557"/>
    <w:rsid w:val="004D18C4"/>
    <w:rsid w:val="004D1BC3"/>
    <w:rsid w:val="004D1DC1"/>
    <w:rsid w:val="004D2638"/>
    <w:rsid w:val="004D4183"/>
    <w:rsid w:val="004D41CE"/>
    <w:rsid w:val="004D5704"/>
    <w:rsid w:val="004D58D8"/>
    <w:rsid w:val="004D6646"/>
    <w:rsid w:val="004D6E35"/>
    <w:rsid w:val="004D7198"/>
    <w:rsid w:val="004D757B"/>
    <w:rsid w:val="004D79F7"/>
    <w:rsid w:val="004E0458"/>
    <w:rsid w:val="004E26A9"/>
    <w:rsid w:val="004E4220"/>
    <w:rsid w:val="004E4B10"/>
    <w:rsid w:val="004E5336"/>
    <w:rsid w:val="004E55AA"/>
    <w:rsid w:val="004E55C2"/>
    <w:rsid w:val="004E5929"/>
    <w:rsid w:val="004E5936"/>
    <w:rsid w:val="004E69DB"/>
    <w:rsid w:val="004E6D2B"/>
    <w:rsid w:val="004E7DAD"/>
    <w:rsid w:val="004F0096"/>
    <w:rsid w:val="004F017E"/>
    <w:rsid w:val="004F132C"/>
    <w:rsid w:val="004F3A39"/>
    <w:rsid w:val="004F70FB"/>
    <w:rsid w:val="005005E1"/>
    <w:rsid w:val="005011D4"/>
    <w:rsid w:val="00501D49"/>
    <w:rsid w:val="00502395"/>
    <w:rsid w:val="00502FB8"/>
    <w:rsid w:val="00503221"/>
    <w:rsid w:val="00503745"/>
    <w:rsid w:val="00503B9E"/>
    <w:rsid w:val="005040DF"/>
    <w:rsid w:val="005043DD"/>
    <w:rsid w:val="00505B0F"/>
    <w:rsid w:val="00505FDC"/>
    <w:rsid w:val="005063F7"/>
    <w:rsid w:val="005065C6"/>
    <w:rsid w:val="005065EB"/>
    <w:rsid w:val="00506890"/>
    <w:rsid w:val="005079F9"/>
    <w:rsid w:val="00510958"/>
    <w:rsid w:val="00510CAE"/>
    <w:rsid w:val="0051123E"/>
    <w:rsid w:val="00512594"/>
    <w:rsid w:val="00512FC0"/>
    <w:rsid w:val="00512FCE"/>
    <w:rsid w:val="005131CE"/>
    <w:rsid w:val="00513AC7"/>
    <w:rsid w:val="005145F9"/>
    <w:rsid w:val="0051685E"/>
    <w:rsid w:val="00520065"/>
    <w:rsid w:val="0052088B"/>
    <w:rsid w:val="00521422"/>
    <w:rsid w:val="00521551"/>
    <w:rsid w:val="00521D4E"/>
    <w:rsid w:val="005239D6"/>
    <w:rsid w:val="005244D4"/>
    <w:rsid w:val="00524589"/>
    <w:rsid w:val="0052492C"/>
    <w:rsid w:val="00524E90"/>
    <w:rsid w:val="00525754"/>
    <w:rsid w:val="00525B93"/>
    <w:rsid w:val="00526C3E"/>
    <w:rsid w:val="00526FBC"/>
    <w:rsid w:val="00527147"/>
    <w:rsid w:val="00527288"/>
    <w:rsid w:val="005275FA"/>
    <w:rsid w:val="0053140E"/>
    <w:rsid w:val="0053187A"/>
    <w:rsid w:val="00531A4B"/>
    <w:rsid w:val="005326BF"/>
    <w:rsid w:val="00533501"/>
    <w:rsid w:val="00534D19"/>
    <w:rsid w:val="00536593"/>
    <w:rsid w:val="00536628"/>
    <w:rsid w:val="005367F2"/>
    <w:rsid w:val="00536865"/>
    <w:rsid w:val="00536942"/>
    <w:rsid w:val="00537B82"/>
    <w:rsid w:val="00540728"/>
    <w:rsid w:val="00540EFF"/>
    <w:rsid w:val="00542A44"/>
    <w:rsid w:val="00543189"/>
    <w:rsid w:val="0054356B"/>
    <w:rsid w:val="0054371B"/>
    <w:rsid w:val="00544669"/>
    <w:rsid w:val="00544BCE"/>
    <w:rsid w:val="00545160"/>
    <w:rsid w:val="00545393"/>
    <w:rsid w:val="00546036"/>
    <w:rsid w:val="00552719"/>
    <w:rsid w:val="00552D05"/>
    <w:rsid w:val="00552D3E"/>
    <w:rsid w:val="00555BB7"/>
    <w:rsid w:val="005560E8"/>
    <w:rsid w:val="005568FA"/>
    <w:rsid w:val="00557117"/>
    <w:rsid w:val="00557278"/>
    <w:rsid w:val="00557C1D"/>
    <w:rsid w:val="00557ED8"/>
    <w:rsid w:val="0056030E"/>
    <w:rsid w:val="00560BCC"/>
    <w:rsid w:val="00561DF5"/>
    <w:rsid w:val="005629EF"/>
    <w:rsid w:val="00562D46"/>
    <w:rsid w:val="00563343"/>
    <w:rsid w:val="005635A5"/>
    <w:rsid w:val="005638CB"/>
    <w:rsid w:val="005640F3"/>
    <w:rsid w:val="005648B5"/>
    <w:rsid w:val="00564F43"/>
    <w:rsid w:val="005656D4"/>
    <w:rsid w:val="00565939"/>
    <w:rsid w:val="005663A3"/>
    <w:rsid w:val="00566DEC"/>
    <w:rsid w:val="005700AF"/>
    <w:rsid w:val="005715E0"/>
    <w:rsid w:val="00571C35"/>
    <w:rsid w:val="00571D4A"/>
    <w:rsid w:val="00573827"/>
    <w:rsid w:val="0057453D"/>
    <w:rsid w:val="005754B1"/>
    <w:rsid w:val="005766B6"/>
    <w:rsid w:val="0057746E"/>
    <w:rsid w:val="005775DD"/>
    <w:rsid w:val="005803EB"/>
    <w:rsid w:val="00580825"/>
    <w:rsid w:val="005808E3"/>
    <w:rsid w:val="00580B8B"/>
    <w:rsid w:val="005812F9"/>
    <w:rsid w:val="00581BCE"/>
    <w:rsid w:val="00582996"/>
    <w:rsid w:val="0058320D"/>
    <w:rsid w:val="00583AEA"/>
    <w:rsid w:val="00583CA6"/>
    <w:rsid w:val="00586832"/>
    <w:rsid w:val="00587705"/>
    <w:rsid w:val="00590C4E"/>
    <w:rsid w:val="0059228B"/>
    <w:rsid w:val="00592D08"/>
    <w:rsid w:val="0059546E"/>
    <w:rsid w:val="00595E47"/>
    <w:rsid w:val="00596FFC"/>
    <w:rsid w:val="0059757B"/>
    <w:rsid w:val="00597D6E"/>
    <w:rsid w:val="005A019C"/>
    <w:rsid w:val="005A058F"/>
    <w:rsid w:val="005A1345"/>
    <w:rsid w:val="005A1C20"/>
    <w:rsid w:val="005A1ED8"/>
    <w:rsid w:val="005A3B52"/>
    <w:rsid w:val="005A44C7"/>
    <w:rsid w:val="005A6F42"/>
    <w:rsid w:val="005A705F"/>
    <w:rsid w:val="005A7B89"/>
    <w:rsid w:val="005B05C6"/>
    <w:rsid w:val="005B08D7"/>
    <w:rsid w:val="005B2344"/>
    <w:rsid w:val="005B38BC"/>
    <w:rsid w:val="005B3DF1"/>
    <w:rsid w:val="005B4BFD"/>
    <w:rsid w:val="005B74DA"/>
    <w:rsid w:val="005C0683"/>
    <w:rsid w:val="005C0931"/>
    <w:rsid w:val="005C0AF6"/>
    <w:rsid w:val="005C0C5D"/>
    <w:rsid w:val="005C0D16"/>
    <w:rsid w:val="005C1A6D"/>
    <w:rsid w:val="005C1AAA"/>
    <w:rsid w:val="005C1B60"/>
    <w:rsid w:val="005C22F2"/>
    <w:rsid w:val="005C2A25"/>
    <w:rsid w:val="005C2CBB"/>
    <w:rsid w:val="005C31A8"/>
    <w:rsid w:val="005C3F8A"/>
    <w:rsid w:val="005C4059"/>
    <w:rsid w:val="005C64F5"/>
    <w:rsid w:val="005C7547"/>
    <w:rsid w:val="005C7767"/>
    <w:rsid w:val="005D0965"/>
    <w:rsid w:val="005D1488"/>
    <w:rsid w:val="005D2EBD"/>
    <w:rsid w:val="005D314E"/>
    <w:rsid w:val="005D34CB"/>
    <w:rsid w:val="005D3760"/>
    <w:rsid w:val="005D4741"/>
    <w:rsid w:val="005D5915"/>
    <w:rsid w:val="005D59FB"/>
    <w:rsid w:val="005D64CE"/>
    <w:rsid w:val="005D64EF"/>
    <w:rsid w:val="005D683A"/>
    <w:rsid w:val="005D696D"/>
    <w:rsid w:val="005D7E74"/>
    <w:rsid w:val="005E01E5"/>
    <w:rsid w:val="005E09B3"/>
    <w:rsid w:val="005E19C8"/>
    <w:rsid w:val="005E3CE7"/>
    <w:rsid w:val="005E415C"/>
    <w:rsid w:val="005E6BE3"/>
    <w:rsid w:val="005E7B92"/>
    <w:rsid w:val="005F0413"/>
    <w:rsid w:val="005F0492"/>
    <w:rsid w:val="005F0627"/>
    <w:rsid w:val="005F1D81"/>
    <w:rsid w:val="005F3905"/>
    <w:rsid w:val="005F50BF"/>
    <w:rsid w:val="005F5401"/>
    <w:rsid w:val="005F65EA"/>
    <w:rsid w:val="005F6D6A"/>
    <w:rsid w:val="005F6E8A"/>
    <w:rsid w:val="006010F9"/>
    <w:rsid w:val="00602463"/>
    <w:rsid w:val="00603068"/>
    <w:rsid w:val="00604066"/>
    <w:rsid w:val="00604480"/>
    <w:rsid w:val="00604E7F"/>
    <w:rsid w:val="0060537E"/>
    <w:rsid w:val="00605913"/>
    <w:rsid w:val="006059AD"/>
    <w:rsid w:val="00605DC9"/>
    <w:rsid w:val="00606712"/>
    <w:rsid w:val="006068CB"/>
    <w:rsid w:val="00606C10"/>
    <w:rsid w:val="00607467"/>
    <w:rsid w:val="00607803"/>
    <w:rsid w:val="00607E91"/>
    <w:rsid w:val="00610026"/>
    <w:rsid w:val="00610647"/>
    <w:rsid w:val="0061065C"/>
    <w:rsid w:val="00610B4C"/>
    <w:rsid w:val="00610CF6"/>
    <w:rsid w:val="0061176B"/>
    <w:rsid w:val="006120FA"/>
    <w:rsid w:val="00613770"/>
    <w:rsid w:val="00614108"/>
    <w:rsid w:val="00614437"/>
    <w:rsid w:val="00615975"/>
    <w:rsid w:val="00615CD0"/>
    <w:rsid w:val="00616791"/>
    <w:rsid w:val="00616797"/>
    <w:rsid w:val="00616941"/>
    <w:rsid w:val="00616A85"/>
    <w:rsid w:val="00616C0D"/>
    <w:rsid w:val="006176A2"/>
    <w:rsid w:val="006205EE"/>
    <w:rsid w:val="0062173B"/>
    <w:rsid w:val="006242EE"/>
    <w:rsid w:val="00624550"/>
    <w:rsid w:val="006252E0"/>
    <w:rsid w:val="00625719"/>
    <w:rsid w:val="0062620F"/>
    <w:rsid w:val="00627CB3"/>
    <w:rsid w:val="00627E5C"/>
    <w:rsid w:val="006315D4"/>
    <w:rsid w:val="006337BE"/>
    <w:rsid w:val="00635170"/>
    <w:rsid w:val="00635191"/>
    <w:rsid w:val="006352AC"/>
    <w:rsid w:val="006363AE"/>
    <w:rsid w:val="006364D3"/>
    <w:rsid w:val="00636B16"/>
    <w:rsid w:val="0063727D"/>
    <w:rsid w:val="00637749"/>
    <w:rsid w:val="00637BF9"/>
    <w:rsid w:val="00637E28"/>
    <w:rsid w:val="00640349"/>
    <w:rsid w:val="00640DB3"/>
    <w:rsid w:val="00640DC5"/>
    <w:rsid w:val="006420F6"/>
    <w:rsid w:val="00642A28"/>
    <w:rsid w:val="00642EA6"/>
    <w:rsid w:val="00643641"/>
    <w:rsid w:val="006437B0"/>
    <w:rsid w:val="00643F3A"/>
    <w:rsid w:val="00644008"/>
    <w:rsid w:val="00644422"/>
    <w:rsid w:val="00645600"/>
    <w:rsid w:val="00645860"/>
    <w:rsid w:val="00646001"/>
    <w:rsid w:val="006465CD"/>
    <w:rsid w:val="00646E55"/>
    <w:rsid w:val="006471D8"/>
    <w:rsid w:val="0064788C"/>
    <w:rsid w:val="006506EB"/>
    <w:rsid w:val="00651D26"/>
    <w:rsid w:val="00651F7E"/>
    <w:rsid w:val="00652201"/>
    <w:rsid w:val="00653332"/>
    <w:rsid w:val="00653420"/>
    <w:rsid w:val="006534DD"/>
    <w:rsid w:val="00653964"/>
    <w:rsid w:val="00654190"/>
    <w:rsid w:val="00654364"/>
    <w:rsid w:val="00654CF9"/>
    <w:rsid w:val="00655616"/>
    <w:rsid w:val="00655E75"/>
    <w:rsid w:val="006564F5"/>
    <w:rsid w:val="00656F90"/>
    <w:rsid w:val="0065764F"/>
    <w:rsid w:val="00660F20"/>
    <w:rsid w:val="00661522"/>
    <w:rsid w:val="006615A2"/>
    <w:rsid w:val="00662D0E"/>
    <w:rsid w:val="006635A8"/>
    <w:rsid w:val="0066388D"/>
    <w:rsid w:val="006653F7"/>
    <w:rsid w:val="00667C7D"/>
    <w:rsid w:val="00670852"/>
    <w:rsid w:val="006708A0"/>
    <w:rsid w:val="00671BD6"/>
    <w:rsid w:val="00672047"/>
    <w:rsid w:val="006723F4"/>
    <w:rsid w:val="00672804"/>
    <w:rsid w:val="00674226"/>
    <w:rsid w:val="00675D4B"/>
    <w:rsid w:val="00676F05"/>
    <w:rsid w:val="00680FF7"/>
    <w:rsid w:val="0068188E"/>
    <w:rsid w:val="00682DF0"/>
    <w:rsid w:val="006831BE"/>
    <w:rsid w:val="006836D9"/>
    <w:rsid w:val="00683E62"/>
    <w:rsid w:val="00684638"/>
    <w:rsid w:val="00684807"/>
    <w:rsid w:val="00687052"/>
    <w:rsid w:val="00687903"/>
    <w:rsid w:val="00687A27"/>
    <w:rsid w:val="00690600"/>
    <w:rsid w:val="00691048"/>
    <w:rsid w:val="0069307D"/>
    <w:rsid w:val="006949F3"/>
    <w:rsid w:val="00694B31"/>
    <w:rsid w:val="00694B77"/>
    <w:rsid w:val="006958BF"/>
    <w:rsid w:val="00695EAD"/>
    <w:rsid w:val="00697381"/>
    <w:rsid w:val="00697FD2"/>
    <w:rsid w:val="006A0543"/>
    <w:rsid w:val="006A07EF"/>
    <w:rsid w:val="006A16AB"/>
    <w:rsid w:val="006A1B3B"/>
    <w:rsid w:val="006A2BF4"/>
    <w:rsid w:val="006A42A1"/>
    <w:rsid w:val="006A4945"/>
    <w:rsid w:val="006A4BDD"/>
    <w:rsid w:val="006A4C90"/>
    <w:rsid w:val="006A5AF1"/>
    <w:rsid w:val="006A5F91"/>
    <w:rsid w:val="006A6480"/>
    <w:rsid w:val="006A6A08"/>
    <w:rsid w:val="006A79FA"/>
    <w:rsid w:val="006A7F3B"/>
    <w:rsid w:val="006B05DB"/>
    <w:rsid w:val="006B0616"/>
    <w:rsid w:val="006B07F5"/>
    <w:rsid w:val="006B0A47"/>
    <w:rsid w:val="006B18D9"/>
    <w:rsid w:val="006B1FC4"/>
    <w:rsid w:val="006B2FB3"/>
    <w:rsid w:val="006B31D6"/>
    <w:rsid w:val="006B4040"/>
    <w:rsid w:val="006B43A9"/>
    <w:rsid w:val="006B50F6"/>
    <w:rsid w:val="006B5788"/>
    <w:rsid w:val="006B672E"/>
    <w:rsid w:val="006B7E8B"/>
    <w:rsid w:val="006C013E"/>
    <w:rsid w:val="006C05EE"/>
    <w:rsid w:val="006C0ACC"/>
    <w:rsid w:val="006C10D9"/>
    <w:rsid w:val="006C1AA7"/>
    <w:rsid w:val="006C26A2"/>
    <w:rsid w:val="006C292C"/>
    <w:rsid w:val="006C478D"/>
    <w:rsid w:val="006C4869"/>
    <w:rsid w:val="006C4E72"/>
    <w:rsid w:val="006C50D4"/>
    <w:rsid w:val="006C681F"/>
    <w:rsid w:val="006C6887"/>
    <w:rsid w:val="006C6DCF"/>
    <w:rsid w:val="006C778E"/>
    <w:rsid w:val="006C782F"/>
    <w:rsid w:val="006C7B7E"/>
    <w:rsid w:val="006C7E60"/>
    <w:rsid w:val="006D029E"/>
    <w:rsid w:val="006D076A"/>
    <w:rsid w:val="006D1A4F"/>
    <w:rsid w:val="006D1A72"/>
    <w:rsid w:val="006D244C"/>
    <w:rsid w:val="006D25DC"/>
    <w:rsid w:val="006D2DFA"/>
    <w:rsid w:val="006D37C4"/>
    <w:rsid w:val="006D3F0B"/>
    <w:rsid w:val="006D4D6C"/>
    <w:rsid w:val="006D4F2C"/>
    <w:rsid w:val="006D54F0"/>
    <w:rsid w:val="006D5B6F"/>
    <w:rsid w:val="006D5DAA"/>
    <w:rsid w:val="006D7E9F"/>
    <w:rsid w:val="006D7FA4"/>
    <w:rsid w:val="006E040F"/>
    <w:rsid w:val="006E06A9"/>
    <w:rsid w:val="006E07EB"/>
    <w:rsid w:val="006E0C91"/>
    <w:rsid w:val="006E1852"/>
    <w:rsid w:val="006E2EA9"/>
    <w:rsid w:val="006E3622"/>
    <w:rsid w:val="006E4DF0"/>
    <w:rsid w:val="006E557A"/>
    <w:rsid w:val="006E5DEC"/>
    <w:rsid w:val="006E6ED0"/>
    <w:rsid w:val="006E7878"/>
    <w:rsid w:val="006E795B"/>
    <w:rsid w:val="006E7987"/>
    <w:rsid w:val="006F0794"/>
    <w:rsid w:val="006F0D5F"/>
    <w:rsid w:val="006F2811"/>
    <w:rsid w:val="006F2D32"/>
    <w:rsid w:val="006F2D9D"/>
    <w:rsid w:val="006F3066"/>
    <w:rsid w:val="006F3BE2"/>
    <w:rsid w:val="006F430B"/>
    <w:rsid w:val="006F4E3A"/>
    <w:rsid w:val="006F4FC0"/>
    <w:rsid w:val="006F56A8"/>
    <w:rsid w:val="006F5EC5"/>
    <w:rsid w:val="006F61D2"/>
    <w:rsid w:val="006F67ED"/>
    <w:rsid w:val="006F785F"/>
    <w:rsid w:val="00700BD1"/>
    <w:rsid w:val="0070181A"/>
    <w:rsid w:val="00702339"/>
    <w:rsid w:val="00702A83"/>
    <w:rsid w:val="00703226"/>
    <w:rsid w:val="00703908"/>
    <w:rsid w:val="00703C9A"/>
    <w:rsid w:val="00704071"/>
    <w:rsid w:val="0070409E"/>
    <w:rsid w:val="007045C5"/>
    <w:rsid w:val="007046EC"/>
    <w:rsid w:val="007050D9"/>
    <w:rsid w:val="0070722E"/>
    <w:rsid w:val="007073B3"/>
    <w:rsid w:val="007106DB"/>
    <w:rsid w:val="007111EB"/>
    <w:rsid w:val="007117F7"/>
    <w:rsid w:val="0071276A"/>
    <w:rsid w:val="007127E7"/>
    <w:rsid w:val="007130E4"/>
    <w:rsid w:val="00714910"/>
    <w:rsid w:val="00714C7A"/>
    <w:rsid w:val="0071607E"/>
    <w:rsid w:val="00717FC5"/>
    <w:rsid w:val="00720FB7"/>
    <w:rsid w:val="0072113F"/>
    <w:rsid w:val="00721FE1"/>
    <w:rsid w:val="0072289A"/>
    <w:rsid w:val="00722FC4"/>
    <w:rsid w:val="0072358E"/>
    <w:rsid w:val="0072374E"/>
    <w:rsid w:val="00723822"/>
    <w:rsid w:val="00724278"/>
    <w:rsid w:val="0072580A"/>
    <w:rsid w:val="00725FF8"/>
    <w:rsid w:val="00726A32"/>
    <w:rsid w:val="00727EF8"/>
    <w:rsid w:val="00730EB3"/>
    <w:rsid w:val="00730F2D"/>
    <w:rsid w:val="0073127A"/>
    <w:rsid w:val="00731DC8"/>
    <w:rsid w:val="00732AF5"/>
    <w:rsid w:val="00733EE3"/>
    <w:rsid w:val="00734BAD"/>
    <w:rsid w:val="00736EB4"/>
    <w:rsid w:val="00737269"/>
    <w:rsid w:val="007408DD"/>
    <w:rsid w:val="007409FA"/>
    <w:rsid w:val="007419E5"/>
    <w:rsid w:val="00742959"/>
    <w:rsid w:val="00742F88"/>
    <w:rsid w:val="00743A64"/>
    <w:rsid w:val="00744238"/>
    <w:rsid w:val="007455A2"/>
    <w:rsid w:val="00745838"/>
    <w:rsid w:val="007466F6"/>
    <w:rsid w:val="00747519"/>
    <w:rsid w:val="0075134F"/>
    <w:rsid w:val="00751BEC"/>
    <w:rsid w:val="007532BE"/>
    <w:rsid w:val="00753BA6"/>
    <w:rsid w:val="00755199"/>
    <w:rsid w:val="00757418"/>
    <w:rsid w:val="00757786"/>
    <w:rsid w:val="007600CB"/>
    <w:rsid w:val="0076012B"/>
    <w:rsid w:val="0076116F"/>
    <w:rsid w:val="00763567"/>
    <w:rsid w:val="00763CBB"/>
    <w:rsid w:val="007643A4"/>
    <w:rsid w:val="007648D5"/>
    <w:rsid w:val="00764960"/>
    <w:rsid w:val="00764BA6"/>
    <w:rsid w:val="0076502E"/>
    <w:rsid w:val="007653F5"/>
    <w:rsid w:val="00766468"/>
    <w:rsid w:val="007700FC"/>
    <w:rsid w:val="007713F1"/>
    <w:rsid w:val="00771811"/>
    <w:rsid w:val="00771812"/>
    <w:rsid w:val="00771D31"/>
    <w:rsid w:val="007720BB"/>
    <w:rsid w:val="007721C0"/>
    <w:rsid w:val="0077229E"/>
    <w:rsid w:val="00772738"/>
    <w:rsid w:val="00773678"/>
    <w:rsid w:val="00773E06"/>
    <w:rsid w:val="00774EC0"/>
    <w:rsid w:val="007764E3"/>
    <w:rsid w:val="00777B52"/>
    <w:rsid w:val="00780123"/>
    <w:rsid w:val="007808E9"/>
    <w:rsid w:val="00781998"/>
    <w:rsid w:val="00781EF2"/>
    <w:rsid w:val="0078525E"/>
    <w:rsid w:val="00787007"/>
    <w:rsid w:val="00787558"/>
    <w:rsid w:val="0079165A"/>
    <w:rsid w:val="00792311"/>
    <w:rsid w:val="00792997"/>
    <w:rsid w:val="007937F0"/>
    <w:rsid w:val="0079478E"/>
    <w:rsid w:val="00794F73"/>
    <w:rsid w:val="00795004"/>
    <w:rsid w:val="0079569B"/>
    <w:rsid w:val="007970AF"/>
    <w:rsid w:val="0079752D"/>
    <w:rsid w:val="0079773B"/>
    <w:rsid w:val="007A030D"/>
    <w:rsid w:val="007A04AA"/>
    <w:rsid w:val="007A0985"/>
    <w:rsid w:val="007A14A2"/>
    <w:rsid w:val="007A26F7"/>
    <w:rsid w:val="007A284E"/>
    <w:rsid w:val="007A2A4C"/>
    <w:rsid w:val="007A2F8D"/>
    <w:rsid w:val="007A3782"/>
    <w:rsid w:val="007A3D24"/>
    <w:rsid w:val="007A4F4D"/>
    <w:rsid w:val="007A5148"/>
    <w:rsid w:val="007A54D9"/>
    <w:rsid w:val="007A5FE4"/>
    <w:rsid w:val="007A6D8E"/>
    <w:rsid w:val="007A711C"/>
    <w:rsid w:val="007A72B6"/>
    <w:rsid w:val="007A782D"/>
    <w:rsid w:val="007A78BC"/>
    <w:rsid w:val="007B04DE"/>
    <w:rsid w:val="007B0962"/>
    <w:rsid w:val="007B0A15"/>
    <w:rsid w:val="007B1668"/>
    <w:rsid w:val="007B241F"/>
    <w:rsid w:val="007B26B3"/>
    <w:rsid w:val="007B3371"/>
    <w:rsid w:val="007B3542"/>
    <w:rsid w:val="007B3851"/>
    <w:rsid w:val="007B3B23"/>
    <w:rsid w:val="007B4FC6"/>
    <w:rsid w:val="007B59C9"/>
    <w:rsid w:val="007B6115"/>
    <w:rsid w:val="007B7B79"/>
    <w:rsid w:val="007B7BAF"/>
    <w:rsid w:val="007B7FF4"/>
    <w:rsid w:val="007C009B"/>
    <w:rsid w:val="007C044F"/>
    <w:rsid w:val="007C06B1"/>
    <w:rsid w:val="007C161F"/>
    <w:rsid w:val="007C2767"/>
    <w:rsid w:val="007C3B65"/>
    <w:rsid w:val="007C529E"/>
    <w:rsid w:val="007C64F2"/>
    <w:rsid w:val="007D0414"/>
    <w:rsid w:val="007D09B0"/>
    <w:rsid w:val="007D1400"/>
    <w:rsid w:val="007D23C7"/>
    <w:rsid w:val="007D3801"/>
    <w:rsid w:val="007D4010"/>
    <w:rsid w:val="007D42AF"/>
    <w:rsid w:val="007D46ED"/>
    <w:rsid w:val="007D4763"/>
    <w:rsid w:val="007D4C0E"/>
    <w:rsid w:val="007D57FE"/>
    <w:rsid w:val="007D6AD4"/>
    <w:rsid w:val="007D6C04"/>
    <w:rsid w:val="007E0FBB"/>
    <w:rsid w:val="007E1249"/>
    <w:rsid w:val="007E207C"/>
    <w:rsid w:val="007E239E"/>
    <w:rsid w:val="007E2990"/>
    <w:rsid w:val="007E2AEC"/>
    <w:rsid w:val="007E2EF8"/>
    <w:rsid w:val="007E344A"/>
    <w:rsid w:val="007E5131"/>
    <w:rsid w:val="007E51C0"/>
    <w:rsid w:val="007E6302"/>
    <w:rsid w:val="007E6F84"/>
    <w:rsid w:val="007E712D"/>
    <w:rsid w:val="007E7651"/>
    <w:rsid w:val="007F0CDE"/>
    <w:rsid w:val="007F123C"/>
    <w:rsid w:val="007F1B27"/>
    <w:rsid w:val="007F4C0A"/>
    <w:rsid w:val="007F7016"/>
    <w:rsid w:val="007F7657"/>
    <w:rsid w:val="0080082F"/>
    <w:rsid w:val="00802305"/>
    <w:rsid w:val="00802758"/>
    <w:rsid w:val="00803B39"/>
    <w:rsid w:val="00804966"/>
    <w:rsid w:val="0081090B"/>
    <w:rsid w:val="00810C88"/>
    <w:rsid w:val="0081138A"/>
    <w:rsid w:val="0081373A"/>
    <w:rsid w:val="008138CF"/>
    <w:rsid w:val="008140DA"/>
    <w:rsid w:val="0081535C"/>
    <w:rsid w:val="00816B21"/>
    <w:rsid w:val="00817413"/>
    <w:rsid w:val="00817873"/>
    <w:rsid w:val="00820125"/>
    <w:rsid w:val="00820B6A"/>
    <w:rsid w:val="00820EEE"/>
    <w:rsid w:val="00821B2E"/>
    <w:rsid w:val="0082276D"/>
    <w:rsid w:val="00823005"/>
    <w:rsid w:val="00823599"/>
    <w:rsid w:val="0082362A"/>
    <w:rsid w:val="00823927"/>
    <w:rsid w:val="00824820"/>
    <w:rsid w:val="00824A38"/>
    <w:rsid w:val="00825A2A"/>
    <w:rsid w:val="00825FA4"/>
    <w:rsid w:val="00826438"/>
    <w:rsid w:val="00826B59"/>
    <w:rsid w:val="00830649"/>
    <w:rsid w:val="008311DE"/>
    <w:rsid w:val="00831429"/>
    <w:rsid w:val="00831B87"/>
    <w:rsid w:val="0083205A"/>
    <w:rsid w:val="00832543"/>
    <w:rsid w:val="00833042"/>
    <w:rsid w:val="0083429A"/>
    <w:rsid w:val="00834791"/>
    <w:rsid w:val="00834C13"/>
    <w:rsid w:val="00835D65"/>
    <w:rsid w:val="008363FD"/>
    <w:rsid w:val="00837306"/>
    <w:rsid w:val="008374BA"/>
    <w:rsid w:val="0083774B"/>
    <w:rsid w:val="008402F3"/>
    <w:rsid w:val="008419BE"/>
    <w:rsid w:val="00841B17"/>
    <w:rsid w:val="00842020"/>
    <w:rsid w:val="0084233B"/>
    <w:rsid w:val="00842DFC"/>
    <w:rsid w:val="00843120"/>
    <w:rsid w:val="0084406E"/>
    <w:rsid w:val="00844F6A"/>
    <w:rsid w:val="00845105"/>
    <w:rsid w:val="008470F5"/>
    <w:rsid w:val="0084732E"/>
    <w:rsid w:val="008478A3"/>
    <w:rsid w:val="00850146"/>
    <w:rsid w:val="008519C3"/>
    <w:rsid w:val="00851A92"/>
    <w:rsid w:val="00852365"/>
    <w:rsid w:val="008535A8"/>
    <w:rsid w:val="008539F2"/>
    <w:rsid w:val="00854566"/>
    <w:rsid w:val="0085473C"/>
    <w:rsid w:val="0085485C"/>
    <w:rsid w:val="00854B51"/>
    <w:rsid w:val="00854FFE"/>
    <w:rsid w:val="00855783"/>
    <w:rsid w:val="00855F09"/>
    <w:rsid w:val="008566C8"/>
    <w:rsid w:val="00856919"/>
    <w:rsid w:val="00856EA9"/>
    <w:rsid w:val="008577FA"/>
    <w:rsid w:val="00857E9C"/>
    <w:rsid w:val="0086165D"/>
    <w:rsid w:val="00861C64"/>
    <w:rsid w:val="00862574"/>
    <w:rsid w:val="0086486F"/>
    <w:rsid w:val="0086650D"/>
    <w:rsid w:val="00866929"/>
    <w:rsid w:val="00866BC4"/>
    <w:rsid w:val="00867316"/>
    <w:rsid w:val="008674E6"/>
    <w:rsid w:val="0087032C"/>
    <w:rsid w:val="00870C45"/>
    <w:rsid w:val="00870CD0"/>
    <w:rsid w:val="008716A5"/>
    <w:rsid w:val="0087409D"/>
    <w:rsid w:val="00874F85"/>
    <w:rsid w:val="00875992"/>
    <w:rsid w:val="00875C7A"/>
    <w:rsid w:val="00876409"/>
    <w:rsid w:val="00876573"/>
    <w:rsid w:val="00876785"/>
    <w:rsid w:val="00877980"/>
    <w:rsid w:val="00880A7D"/>
    <w:rsid w:val="008813F8"/>
    <w:rsid w:val="008819AB"/>
    <w:rsid w:val="00881A9C"/>
    <w:rsid w:val="00881BA2"/>
    <w:rsid w:val="00882D7F"/>
    <w:rsid w:val="0088380D"/>
    <w:rsid w:val="008838C4"/>
    <w:rsid w:val="008842F1"/>
    <w:rsid w:val="00885532"/>
    <w:rsid w:val="008855F5"/>
    <w:rsid w:val="00886990"/>
    <w:rsid w:val="00887C57"/>
    <w:rsid w:val="00887C62"/>
    <w:rsid w:val="00891016"/>
    <w:rsid w:val="00891717"/>
    <w:rsid w:val="00892919"/>
    <w:rsid w:val="00892E45"/>
    <w:rsid w:val="00893330"/>
    <w:rsid w:val="008941A1"/>
    <w:rsid w:val="008942A3"/>
    <w:rsid w:val="008954D3"/>
    <w:rsid w:val="00895751"/>
    <w:rsid w:val="00895C62"/>
    <w:rsid w:val="00895DC6"/>
    <w:rsid w:val="00895FAF"/>
    <w:rsid w:val="0089742F"/>
    <w:rsid w:val="00897499"/>
    <w:rsid w:val="008A09B3"/>
    <w:rsid w:val="008A1F5F"/>
    <w:rsid w:val="008A218E"/>
    <w:rsid w:val="008A2318"/>
    <w:rsid w:val="008A2CDD"/>
    <w:rsid w:val="008A3833"/>
    <w:rsid w:val="008A3D8A"/>
    <w:rsid w:val="008A5D42"/>
    <w:rsid w:val="008A6109"/>
    <w:rsid w:val="008A64CE"/>
    <w:rsid w:val="008B1494"/>
    <w:rsid w:val="008B272B"/>
    <w:rsid w:val="008B36A7"/>
    <w:rsid w:val="008B4848"/>
    <w:rsid w:val="008B4BB7"/>
    <w:rsid w:val="008B54FE"/>
    <w:rsid w:val="008B5BBF"/>
    <w:rsid w:val="008B5D92"/>
    <w:rsid w:val="008B5F3F"/>
    <w:rsid w:val="008B61B9"/>
    <w:rsid w:val="008B6EC0"/>
    <w:rsid w:val="008C2069"/>
    <w:rsid w:val="008C26B2"/>
    <w:rsid w:val="008C2D5B"/>
    <w:rsid w:val="008C2DA0"/>
    <w:rsid w:val="008C39D2"/>
    <w:rsid w:val="008C458B"/>
    <w:rsid w:val="008C4CCD"/>
    <w:rsid w:val="008C4CE3"/>
    <w:rsid w:val="008C5A89"/>
    <w:rsid w:val="008C5ACB"/>
    <w:rsid w:val="008C5F7D"/>
    <w:rsid w:val="008C7AB6"/>
    <w:rsid w:val="008C7F3C"/>
    <w:rsid w:val="008D04A4"/>
    <w:rsid w:val="008D1CEC"/>
    <w:rsid w:val="008D2CF8"/>
    <w:rsid w:val="008D2DB8"/>
    <w:rsid w:val="008D365F"/>
    <w:rsid w:val="008D480A"/>
    <w:rsid w:val="008D4A90"/>
    <w:rsid w:val="008D5748"/>
    <w:rsid w:val="008D5AF5"/>
    <w:rsid w:val="008D7109"/>
    <w:rsid w:val="008D71F7"/>
    <w:rsid w:val="008D79C6"/>
    <w:rsid w:val="008D79EA"/>
    <w:rsid w:val="008E04FA"/>
    <w:rsid w:val="008E05D1"/>
    <w:rsid w:val="008E2AB4"/>
    <w:rsid w:val="008E42D9"/>
    <w:rsid w:val="008E45A5"/>
    <w:rsid w:val="008E4AB8"/>
    <w:rsid w:val="008E4CA0"/>
    <w:rsid w:val="008E52D2"/>
    <w:rsid w:val="008E5731"/>
    <w:rsid w:val="008E60E1"/>
    <w:rsid w:val="008E6BE7"/>
    <w:rsid w:val="008E7065"/>
    <w:rsid w:val="008E766B"/>
    <w:rsid w:val="008E7FEA"/>
    <w:rsid w:val="008F0732"/>
    <w:rsid w:val="008F0D63"/>
    <w:rsid w:val="008F2ABD"/>
    <w:rsid w:val="008F39A0"/>
    <w:rsid w:val="008F4506"/>
    <w:rsid w:val="008F46C8"/>
    <w:rsid w:val="008F5875"/>
    <w:rsid w:val="008F6524"/>
    <w:rsid w:val="008F6B10"/>
    <w:rsid w:val="008F72E5"/>
    <w:rsid w:val="008F74A9"/>
    <w:rsid w:val="008F7A7A"/>
    <w:rsid w:val="008F7CEB"/>
    <w:rsid w:val="009003C1"/>
    <w:rsid w:val="00900AFE"/>
    <w:rsid w:val="00900FD0"/>
    <w:rsid w:val="0090175F"/>
    <w:rsid w:val="0090195F"/>
    <w:rsid w:val="00901E2D"/>
    <w:rsid w:val="00902030"/>
    <w:rsid w:val="009022BA"/>
    <w:rsid w:val="0090413B"/>
    <w:rsid w:val="00905CA7"/>
    <w:rsid w:val="0090614F"/>
    <w:rsid w:val="00911297"/>
    <w:rsid w:val="00912272"/>
    <w:rsid w:val="00912564"/>
    <w:rsid w:val="0091276A"/>
    <w:rsid w:val="009143C9"/>
    <w:rsid w:val="00914AE2"/>
    <w:rsid w:val="009150ED"/>
    <w:rsid w:val="0091591F"/>
    <w:rsid w:val="00915F4C"/>
    <w:rsid w:val="009169E3"/>
    <w:rsid w:val="00916AE0"/>
    <w:rsid w:val="00916BBB"/>
    <w:rsid w:val="00917BB2"/>
    <w:rsid w:val="0092130F"/>
    <w:rsid w:val="00921A54"/>
    <w:rsid w:val="00921A8C"/>
    <w:rsid w:val="00923DF2"/>
    <w:rsid w:val="00924060"/>
    <w:rsid w:val="00924C5C"/>
    <w:rsid w:val="00924EC1"/>
    <w:rsid w:val="00925155"/>
    <w:rsid w:val="009251EF"/>
    <w:rsid w:val="00926153"/>
    <w:rsid w:val="00926EB8"/>
    <w:rsid w:val="00927F6A"/>
    <w:rsid w:val="009300EC"/>
    <w:rsid w:val="00930728"/>
    <w:rsid w:val="009318F5"/>
    <w:rsid w:val="00931C85"/>
    <w:rsid w:val="009329FB"/>
    <w:rsid w:val="00932AB8"/>
    <w:rsid w:val="009349E3"/>
    <w:rsid w:val="009357D2"/>
    <w:rsid w:val="00935B0A"/>
    <w:rsid w:val="00935B0C"/>
    <w:rsid w:val="00935DBF"/>
    <w:rsid w:val="00936F79"/>
    <w:rsid w:val="009377D1"/>
    <w:rsid w:val="00937C19"/>
    <w:rsid w:val="00940D7D"/>
    <w:rsid w:val="00940FD3"/>
    <w:rsid w:val="009417A7"/>
    <w:rsid w:val="00941B4D"/>
    <w:rsid w:val="0094238C"/>
    <w:rsid w:val="0094283B"/>
    <w:rsid w:val="00942930"/>
    <w:rsid w:val="009430DB"/>
    <w:rsid w:val="009438CB"/>
    <w:rsid w:val="009449D6"/>
    <w:rsid w:val="00946013"/>
    <w:rsid w:val="009462BA"/>
    <w:rsid w:val="009463DF"/>
    <w:rsid w:val="00950A01"/>
    <w:rsid w:val="00951D56"/>
    <w:rsid w:val="009520D5"/>
    <w:rsid w:val="009525C4"/>
    <w:rsid w:val="00954718"/>
    <w:rsid w:val="009563C5"/>
    <w:rsid w:val="009565E7"/>
    <w:rsid w:val="00956CA1"/>
    <w:rsid w:val="00957284"/>
    <w:rsid w:val="0095754B"/>
    <w:rsid w:val="00957A7A"/>
    <w:rsid w:val="00957AD3"/>
    <w:rsid w:val="009605B4"/>
    <w:rsid w:val="00961850"/>
    <w:rsid w:val="00961BBB"/>
    <w:rsid w:val="00961FCC"/>
    <w:rsid w:val="00962AEE"/>
    <w:rsid w:val="00963142"/>
    <w:rsid w:val="00963481"/>
    <w:rsid w:val="00963AEE"/>
    <w:rsid w:val="00963BAD"/>
    <w:rsid w:val="00964892"/>
    <w:rsid w:val="00964EE2"/>
    <w:rsid w:val="009659B8"/>
    <w:rsid w:val="00970737"/>
    <w:rsid w:val="00970A50"/>
    <w:rsid w:val="00970D4B"/>
    <w:rsid w:val="00971216"/>
    <w:rsid w:val="009720E0"/>
    <w:rsid w:val="00972DD2"/>
    <w:rsid w:val="00973A7D"/>
    <w:rsid w:val="00975FBB"/>
    <w:rsid w:val="00976A6D"/>
    <w:rsid w:val="00977F46"/>
    <w:rsid w:val="00980273"/>
    <w:rsid w:val="00980531"/>
    <w:rsid w:val="00980A76"/>
    <w:rsid w:val="00981461"/>
    <w:rsid w:val="00981CD4"/>
    <w:rsid w:val="009826FC"/>
    <w:rsid w:val="0098320F"/>
    <w:rsid w:val="00983425"/>
    <w:rsid w:val="00983FE5"/>
    <w:rsid w:val="0098429E"/>
    <w:rsid w:val="009857AD"/>
    <w:rsid w:val="00985B43"/>
    <w:rsid w:val="009860F8"/>
    <w:rsid w:val="00986E1B"/>
    <w:rsid w:val="00986F56"/>
    <w:rsid w:val="00990800"/>
    <w:rsid w:val="00991045"/>
    <w:rsid w:val="00991657"/>
    <w:rsid w:val="009929C3"/>
    <w:rsid w:val="00994490"/>
    <w:rsid w:val="0099492C"/>
    <w:rsid w:val="00994A44"/>
    <w:rsid w:val="00995A25"/>
    <w:rsid w:val="00996936"/>
    <w:rsid w:val="009969F9"/>
    <w:rsid w:val="00997200"/>
    <w:rsid w:val="0099734A"/>
    <w:rsid w:val="009975CF"/>
    <w:rsid w:val="00997F0B"/>
    <w:rsid w:val="009A1B12"/>
    <w:rsid w:val="009A2167"/>
    <w:rsid w:val="009A2296"/>
    <w:rsid w:val="009A32A6"/>
    <w:rsid w:val="009A4063"/>
    <w:rsid w:val="009A40DF"/>
    <w:rsid w:val="009A4A73"/>
    <w:rsid w:val="009A55A3"/>
    <w:rsid w:val="009A62E6"/>
    <w:rsid w:val="009A658A"/>
    <w:rsid w:val="009A6DA4"/>
    <w:rsid w:val="009A701E"/>
    <w:rsid w:val="009A7817"/>
    <w:rsid w:val="009B01F0"/>
    <w:rsid w:val="009B062B"/>
    <w:rsid w:val="009B0BE8"/>
    <w:rsid w:val="009B100E"/>
    <w:rsid w:val="009B20E6"/>
    <w:rsid w:val="009B2238"/>
    <w:rsid w:val="009B2D7B"/>
    <w:rsid w:val="009B300B"/>
    <w:rsid w:val="009B309C"/>
    <w:rsid w:val="009B30F5"/>
    <w:rsid w:val="009B350C"/>
    <w:rsid w:val="009B392B"/>
    <w:rsid w:val="009B3A7E"/>
    <w:rsid w:val="009B3BA8"/>
    <w:rsid w:val="009B44B0"/>
    <w:rsid w:val="009B544D"/>
    <w:rsid w:val="009B5A21"/>
    <w:rsid w:val="009B6510"/>
    <w:rsid w:val="009B6B9B"/>
    <w:rsid w:val="009B754E"/>
    <w:rsid w:val="009B7BE8"/>
    <w:rsid w:val="009C051B"/>
    <w:rsid w:val="009C0FE2"/>
    <w:rsid w:val="009C12F1"/>
    <w:rsid w:val="009C1C4B"/>
    <w:rsid w:val="009C46E5"/>
    <w:rsid w:val="009C57A7"/>
    <w:rsid w:val="009C6520"/>
    <w:rsid w:val="009C6D98"/>
    <w:rsid w:val="009C7B3B"/>
    <w:rsid w:val="009C7C95"/>
    <w:rsid w:val="009D0A94"/>
    <w:rsid w:val="009D10E1"/>
    <w:rsid w:val="009D2DBB"/>
    <w:rsid w:val="009D2F65"/>
    <w:rsid w:val="009D6C41"/>
    <w:rsid w:val="009D76C3"/>
    <w:rsid w:val="009E1080"/>
    <w:rsid w:val="009E19EB"/>
    <w:rsid w:val="009E1F05"/>
    <w:rsid w:val="009E1FA5"/>
    <w:rsid w:val="009E23D7"/>
    <w:rsid w:val="009E5320"/>
    <w:rsid w:val="009E5520"/>
    <w:rsid w:val="009E5724"/>
    <w:rsid w:val="009E5AF7"/>
    <w:rsid w:val="009E69C2"/>
    <w:rsid w:val="009E6BF1"/>
    <w:rsid w:val="009E6D6D"/>
    <w:rsid w:val="009E79B5"/>
    <w:rsid w:val="009F002A"/>
    <w:rsid w:val="009F0D1B"/>
    <w:rsid w:val="009F1FFE"/>
    <w:rsid w:val="009F23E9"/>
    <w:rsid w:val="009F2CE8"/>
    <w:rsid w:val="009F5C39"/>
    <w:rsid w:val="009F5F66"/>
    <w:rsid w:val="009F606E"/>
    <w:rsid w:val="009F6773"/>
    <w:rsid w:val="009F6957"/>
    <w:rsid w:val="00A00DB4"/>
    <w:rsid w:val="00A00ECA"/>
    <w:rsid w:val="00A0210B"/>
    <w:rsid w:val="00A02F26"/>
    <w:rsid w:val="00A04312"/>
    <w:rsid w:val="00A0493A"/>
    <w:rsid w:val="00A06C03"/>
    <w:rsid w:val="00A07067"/>
    <w:rsid w:val="00A073BB"/>
    <w:rsid w:val="00A078FE"/>
    <w:rsid w:val="00A07960"/>
    <w:rsid w:val="00A07E3D"/>
    <w:rsid w:val="00A105DC"/>
    <w:rsid w:val="00A109AD"/>
    <w:rsid w:val="00A10CD9"/>
    <w:rsid w:val="00A11B41"/>
    <w:rsid w:val="00A11FFA"/>
    <w:rsid w:val="00A124D4"/>
    <w:rsid w:val="00A127C2"/>
    <w:rsid w:val="00A12A43"/>
    <w:rsid w:val="00A12FE4"/>
    <w:rsid w:val="00A134F1"/>
    <w:rsid w:val="00A13891"/>
    <w:rsid w:val="00A14F10"/>
    <w:rsid w:val="00A15406"/>
    <w:rsid w:val="00A154F6"/>
    <w:rsid w:val="00A1580E"/>
    <w:rsid w:val="00A16099"/>
    <w:rsid w:val="00A162FF"/>
    <w:rsid w:val="00A17B63"/>
    <w:rsid w:val="00A17CA9"/>
    <w:rsid w:val="00A2042F"/>
    <w:rsid w:val="00A20443"/>
    <w:rsid w:val="00A21034"/>
    <w:rsid w:val="00A210EB"/>
    <w:rsid w:val="00A21890"/>
    <w:rsid w:val="00A21BBE"/>
    <w:rsid w:val="00A221E6"/>
    <w:rsid w:val="00A22CF6"/>
    <w:rsid w:val="00A22EDE"/>
    <w:rsid w:val="00A23799"/>
    <w:rsid w:val="00A23EAB"/>
    <w:rsid w:val="00A24130"/>
    <w:rsid w:val="00A24C1D"/>
    <w:rsid w:val="00A24E2D"/>
    <w:rsid w:val="00A2520B"/>
    <w:rsid w:val="00A25BF3"/>
    <w:rsid w:val="00A25D21"/>
    <w:rsid w:val="00A2618D"/>
    <w:rsid w:val="00A27EC9"/>
    <w:rsid w:val="00A304C2"/>
    <w:rsid w:val="00A306E9"/>
    <w:rsid w:val="00A31A83"/>
    <w:rsid w:val="00A3214C"/>
    <w:rsid w:val="00A32937"/>
    <w:rsid w:val="00A32D9D"/>
    <w:rsid w:val="00A343A3"/>
    <w:rsid w:val="00A34590"/>
    <w:rsid w:val="00A35019"/>
    <w:rsid w:val="00A35080"/>
    <w:rsid w:val="00A35083"/>
    <w:rsid w:val="00A36047"/>
    <w:rsid w:val="00A375E2"/>
    <w:rsid w:val="00A379F1"/>
    <w:rsid w:val="00A408AD"/>
    <w:rsid w:val="00A42658"/>
    <w:rsid w:val="00A4283C"/>
    <w:rsid w:val="00A429D3"/>
    <w:rsid w:val="00A43041"/>
    <w:rsid w:val="00A43873"/>
    <w:rsid w:val="00A4595C"/>
    <w:rsid w:val="00A45BDD"/>
    <w:rsid w:val="00A46368"/>
    <w:rsid w:val="00A465F0"/>
    <w:rsid w:val="00A468D5"/>
    <w:rsid w:val="00A46A57"/>
    <w:rsid w:val="00A47667"/>
    <w:rsid w:val="00A47885"/>
    <w:rsid w:val="00A47B5C"/>
    <w:rsid w:val="00A5344F"/>
    <w:rsid w:val="00A54F3F"/>
    <w:rsid w:val="00A55D3D"/>
    <w:rsid w:val="00A55DDB"/>
    <w:rsid w:val="00A566D4"/>
    <w:rsid w:val="00A56CC9"/>
    <w:rsid w:val="00A57AA3"/>
    <w:rsid w:val="00A603D9"/>
    <w:rsid w:val="00A60FD7"/>
    <w:rsid w:val="00A628AF"/>
    <w:rsid w:val="00A62969"/>
    <w:rsid w:val="00A638E8"/>
    <w:rsid w:val="00A649DF"/>
    <w:rsid w:val="00A64DBA"/>
    <w:rsid w:val="00A671C7"/>
    <w:rsid w:val="00A67FAE"/>
    <w:rsid w:val="00A70D67"/>
    <w:rsid w:val="00A70FE9"/>
    <w:rsid w:val="00A71095"/>
    <w:rsid w:val="00A714E6"/>
    <w:rsid w:val="00A72058"/>
    <w:rsid w:val="00A724F5"/>
    <w:rsid w:val="00A72807"/>
    <w:rsid w:val="00A73EBE"/>
    <w:rsid w:val="00A745AB"/>
    <w:rsid w:val="00A74897"/>
    <w:rsid w:val="00A76F93"/>
    <w:rsid w:val="00A7743D"/>
    <w:rsid w:val="00A808B5"/>
    <w:rsid w:val="00A8114C"/>
    <w:rsid w:val="00A811BA"/>
    <w:rsid w:val="00A811E5"/>
    <w:rsid w:val="00A81EF0"/>
    <w:rsid w:val="00A82983"/>
    <w:rsid w:val="00A82FA7"/>
    <w:rsid w:val="00A8369B"/>
    <w:rsid w:val="00A83B53"/>
    <w:rsid w:val="00A85275"/>
    <w:rsid w:val="00A85F86"/>
    <w:rsid w:val="00A86D92"/>
    <w:rsid w:val="00A875F9"/>
    <w:rsid w:val="00A875FE"/>
    <w:rsid w:val="00A90BFB"/>
    <w:rsid w:val="00A918F6"/>
    <w:rsid w:val="00A91BDB"/>
    <w:rsid w:val="00A92F0B"/>
    <w:rsid w:val="00A937B8"/>
    <w:rsid w:val="00A93B42"/>
    <w:rsid w:val="00A94181"/>
    <w:rsid w:val="00A9524C"/>
    <w:rsid w:val="00A95DF0"/>
    <w:rsid w:val="00A96014"/>
    <w:rsid w:val="00A96691"/>
    <w:rsid w:val="00A96698"/>
    <w:rsid w:val="00A96753"/>
    <w:rsid w:val="00A96B3D"/>
    <w:rsid w:val="00A977B7"/>
    <w:rsid w:val="00A97B41"/>
    <w:rsid w:val="00A97FD8"/>
    <w:rsid w:val="00AA004E"/>
    <w:rsid w:val="00AA0FCB"/>
    <w:rsid w:val="00AA224C"/>
    <w:rsid w:val="00AA2347"/>
    <w:rsid w:val="00AA35F9"/>
    <w:rsid w:val="00AA4648"/>
    <w:rsid w:val="00AA49CE"/>
    <w:rsid w:val="00AA4AC4"/>
    <w:rsid w:val="00AA5343"/>
    <w:rsid w:val="00AA59B2"/>
    <w:rsid w:val="00AA5C04"/>
    <w:rsid w:val="00AA78AA"/>
    <w:rsid w:val="00AB08B3"/>
    <w:rsid w:val="00AB191C"/>
    <w:rsid w:val="00AB1EF8"/>
    <w:rsid w:val="00AB2343"/>
    <w:rsid w:val="00AB2456"/>
    <w:rsid w:val="00AB24BE"/>
    <w:rsid w:val="00AB2603"/>
    <w:rsid w:val="00AB2FA3"/>
    <w:rsid w:val="00AB4AA2"/>
    <w:rsid w:val="00AB624D"/>
    <w:rsid w:val="00AB6F0E"/>
    <w:rsid w:val="00AB7DA1"/>
    <w:rsid w:val="00AC0546"/>
    <w:rsid w:val="00AC0EA7"/>
    <w:rsid w:val="00AC1020"/>
    <w:rsid w:val="00AC12A8"/>
    <w:rsid w:val="00AC167D"/>
    <w:rsid w:val="00AC2711"/>
    <w:rsid w:val="00AC40B6"/>
    <w:rsid w:val="00AC4D32"/>
    <w:rsid w:val="00AC57EC"/>
    <w:rsid w:val="00AC6EEC"/>
    <w:rsid w:val="00AC6EFB"/>
    <w:rsid w:val="00AC75DE"/>
    <w:rsid w:val="00AC7978"/>
    <w:rsid w:val="00AD04BE"/>
    <w:rsid w:val="00AD21E8"/>
    <w:rsid w:val="00AD2AEF"/>
    <w:rsid w:val="00AD4BD5"/>
    <w:rsid w:val="00AD5713"/>
    <w:rsid w:val="00AD6A14"/>
    <w:rsid w:val="00AE0475"/>
    <w:rsid w:val="00AE0640"/>
    <w:rsid w:val="00AE0F8E"/>
    <w:rsid w:val="00AE3398"/>
    <w:rsid w:val="00AE53EB"/>
    <w:rsid w:val="00AE543A"/>
    <w:rsid w:val="00AE55AD"/>
    <w:rsid w:val="00AE5644"/>
    <w:rsid w:val="00AE5711"/>
    <w:rsid w:val="00AE6265"/>
    <w:rsid w:val="00AF0D9F"/>
    <w:rsid w:val="00AF1324"/>
    <w:rsid w:val="00AF1F3C"/>
    <w:rsid w:val="00AF2379"/>
    <w:rsid w:val="00AF25B4"/>
    <w:rsid w:val="00AF274B"/>
    <w:rsid w:val="00AF2E29"/>
    <w:rsid w:val="00AF332A"/>
    <w:rsid w:val="00AF3700"/>
    <w:rsid w:val="00AF3D26"/>
    <w:rsid w:val="00AF6404"/>
    <w:rsid w:val="00AF6A2C"/>
    <w:rsid w:val="00AF7E9C"/>
    <w:rsid w:val="00B00891"/>
    <w:rsid w:val="00B00B57"/>
    <w:rsid w:val="00B02015"/>
    <w:rsid w:val="00B020AA"/>
    <w:rsid w:val="00B0273F"/>
    <w:rsid w:val="00B02D02"/>
    <w:rsid w:val="00B02FF7"/>
    <w:rsid w:val="00B03840"/>
    <w:rsid w:val="00B04104"/>
    <w:rsid w:val="00B0428D"/>
    <w:rsid w:val="00B0446F"/>
    <w:rsid w:val="00B0472C"/>
    <w:rsid w:val="00B05BEA"/>
    <w:rsid w:val="00B066CD"/>
    <w:rsid w:val="00B07DD9"/>
    <w:rsid w:val="00B10173"/>
    <w:rsid w:val="00B106A2"/>
    <w:rsid w:val="00B1191D"/>
    <w:rsid w:val="00B11C6C"/>
    <w:rsid w:val="00B122F3"/>
    <w:rsid w:val="00B12D16"/>
    <w:rsid w:val="00B1418C"/>
    <w:rsid w:val="00B152FD"/>
    <w:rsid w:val="00B160E8"/>
    <w:rsid w:val="00B16DD4"/>
    <w:rsid w:val="00B170CA"/>
    <w:rsid w:val="00B174CA"/>
    <w:rsid w:val="00B17590"/>
    <w:rsid w:val="00B17C63"/>
    <w:rsid w:val="00B17EBC"/>
    <w:rsid w:val="00B216D2"/>
    <w:rsid w:val="00B21CC9"/>
    <w:rsid w:val="00B21F3C"/>
    <w:rsid w:val="00B22788"/>
    <w:rsid w:val="00B22D33"/>
    <w:rsid w:val="00B22F53"/>
    <w:rsid w:val="00B233B1"/>
    <w:rsid w:val="00B235D6"/>
    <w:rsid w:val="00B239E4"/>
    <w:rsid w:val="00B245E5"/>
    <w:rsid w:val="00B246F9"/>
    <w:rsid w:val="00B24998"/>
    <w:rsid w:val="00B25417"/>
    <w:rsid w:val="00B26C80"/>
    <w:rsid w:val="00B26D12"/>
    <w:rsid w:val="00B26E9A"/>
    <w:rsid w:val="00B27A4C"/>
    <w:rsid w:val="00B304FE"/>
    <w:rsid w:val="00B30DFF"/>
    <w:rsid w:val="00B31613"/>
    <w:rsid w:val="00B320D7"/>
    <w:rsid w:val="00B32290"/>
    <w:rsid w:val="00B32BF2"/>
    <w:rsid w:val="00B32DCD"/>
    <w:rsid w:val="00B330BB"/>
    <w:rsid w:val="00B335D6"/>
    <w:rsid w:val="00B33ECB"/>
    <w:rsid w:val="00B344A3"/>
    <w:rsid w:val="00B346AE"/>
    <w:rsid w:val="00B34769"/>
    <w:rsid w:val="00B37272"/>
    <w:rsid w:val="00B3730B"/>
    <w:rsid w:val="00B373CF"/>
    <w:rsid w:val="00B3742C"/>
    <w:rsid w:val="00B37808"/>
    <w:rsid w:val="00B37DC3"/>
    <w:rsid w:val="00B4006A"/>
    <w:rsid w:val="00B40BFF"/>
    <w:rsid w:val="00B42162"/>
    <w:rsid w:val="00B42A49"/>
    <w:rsid w:val="00B440F1"/>
    <w:rsid w:val="00B4557A"/>
    <w:rsid w:val="00B455F7"/>
    <w:rsid w:val="00B45606"/>
    <w:rsid w:val="00B5016D"/>
    <w:rsid w:val="00B51391"/>
    <w:rsid w:val="00B51D9D"/>
    <w:rsid w:val="00B5211A"/>
    <w:rsid w:val="00B52856"/>
    <w:rsid w:val="00B54489"/>
    <w:rsid w:val="00B54D8F"/>
    <w:rsid w:val="00B569AF"/>
    <w:rsid w:val="00B56A7E"/>
    <w:rsid w:val="00B57326"/>
    <w:rsid w:val="00B57AD7"/>
    <w:rsid w:val="00B60171"/>
    <w:rsid w:val="00B604E0"/>
    <w:rsid w:val="00B606EB"/>
    <w:rsid w:val="00B60B0B"/>
    <w:rsid w:val="00B60C34"/>
    <w:rsid w:val="00B61323"/>
    <w:rsid w:val="00B624A0"/>
    <w:rsid w:val="00B64C50"/>
    <w:rsid w:val="00B71511"/>
    <w:rsid w:val="00B73943"/>
    <w:rsid w:val="00B73E25"/>
    <w:rsid w:val="00B75024"/>
    <w:rsid w:val="00B756BD"/>
    <w:rsid w:val="00B763F6"/>
    <w:rsid w:val="00B76A72"/>
    <w:rsid w:val="00B775CA"/>
    <w:rsid w:val="00B77EE9"/>
    <w:rsid w:val="00B800AD"/>
    <w:rsid w:val="00B80DD3"/>
    <w:rsid w:val="00B81452"/>
    <w:rsid w:val="00B81BE9"/>
    <w:rsid w:val="00B82CB3"/>
    <w:rsid w:val="00B82FB1"/>
    <w:rsid w:val="00B834CB"/>
    <w:rsid w:val="00B841E7"/>
    <w:rsid w:val="00B845B8"/>
    <w:rsid w:val="00B845F8"/>
    <w:rsid w:val="00B85A6E"/>
    <w:rsid w:val="00B90D8B"/>
    <w:rsid w:val="00B91C73"/>
    <w:rsid w:val="00B92425"/>
    <w:rsid w:val="00B93E8E"/>
    <w:rsid w:val="00B94DF5"/>
    <w:rsid w:val="00B9527D"/>
    <w:rsid w:val="00B95413"/>
    <w:rsid w:val="00B965C4"/>
    <w:rsid w:val="00B96FBF"/>
    <w:rsid w:val="00B97137"/>
    <w:rsid w:val="00B973F3"/>
    <w:rsid w:val="00B97A0F"/>
    <w:rsid w:val="00BA1151"/>
    <w:rsid w:val="00BA146F"/>
    <w:rsid w:val="00BA1CEC"/>
    <w:rsid w:val="00BA22C9"/>
    <w:rsid w:val="00BA290B"/>
    <w:rsid w:val="00BA292F"/>
    <w:rsid w:val="00BA2EC2"/>
    <w:rsid w:val="00BA307B"/>
    <w:rsid w:val="00BA3D2D"/>
    <w:rsid w:val="00BA54DC"/>
    <w:rsid w:val="00BA5610"/>
    <w:rsid w:val="00BA587C"/>
    <w:rsid w:val="00BA5F5E"/>
    <w:rsid w:val="00BA727C"/>
    <w:rsid w:val="00BA75D5"/>
    <w:rsid w:val="00BB176F"/>
    <w:rsid w:val="00BB1DE6"/>
    <w:rsid w:val="00BB2C97"/>
    <w:rsid w:val="00BB3060"/>
    <w:rsid w:val="00BB4F67"/>
    <w:rsid w:val="00BB5A2E"/>
    <w:rsid w:val="00BB5BA2"/>
    <w:rsid w:val="00BB6FF4"/>
    <w:rsid w:val="00BB755F"/>
    <w:rsid w:val="00BC01D2"/>
    <w:rsid w:val="00BC0495"/>
    <w:rsid w:val="00BC1D98"/>
    <w:rsid w:val="00BC1E50"/>
    <w:rsid w:val="00BC1F55"/>
    <w:rsid w:val="00BC2225"/>
    <w:rsid w:val="00BC4050"/>
    <w:rsid w:val="00BC4508"/>
    <w:rsid w:val="00BC4ADC"/>
    <w:rsid w:val="00BC5585"/>
    <w:rsid w:val="00BC5852"/>
    <w:rsid w:val="00BC5918"/>
    <w:rsid w:val="00BC59D5"/>
    <w:rsid w:val="00BC7BE6"/>
    <w:rsid w:val="00BC7C73"/>
    <w:rsid w:val="00BD11FF"/>
    <w:rsid w:val="00BD3472"/>
    <w:rsid w:val="00BD36DA"/>
    <w:rsid w:val="00BD3C77"/>
    <w:rsid w:val="00BD4C6A"/>
    <w:rsid w:val="00BD5264"/>
    <w:rsid w:val="00BD563C"/>
    <w:rsid w:val="00BD62CF"/>
    <w:rsid w:val="00BD6339"/>
    <w:rsid w:val="00BE1356"/>
    <w:rsid w:val="00BE30B0"/>
    <w:rsid w:val="00BE351F"/>
    <w:rsid w:val="00BE38E3"/>
    <w:rsid w:val="00BE3FC6"/>
    <w:rsid w:val="00BE4009"/>
    <w:rsid w:val="00BE4D32"/>
    <w:rsid w:val="00BE527C"/>
    <w:rsid w:val="00BE56CD"/>
    <w:rsid w:val="00BE5E02"/>
    <w:rsid w:val="00BE62A7"/>
    <w:rsid w:val="00BF0CA9"/>
    <w:rsid w:val="00BF2B4B"/>
    <w:rsid w:val="00BF2FD3"/>
    <w:rsid w:val="00BF383F"/>
    <w:rsid w:val="00BF3A03"/>
    <w:rsid w:val="00BF5621"/>
    <w:rsid w:val="00BF584D"/>
    <w:rsid w:val="00BF612B"/>
    <w:rsid w:val="00C00B38"/>
    <w:rsid w:val="00C01BFE"/>
    <w:rsid w:val="00C0221A"/>
    <w:rsid w:val="00C02503"/>
    <w:rsid w:val="00C044C9"/>
    <w:rsid w:val="00C04B5B"/>
    <w:rsid w:val="00C057AB"/>
    <w:rsid w:val="00C07B6F"/>
    <w:rsid w:val="00C11D21"/>
    <w:rsid w:val="00C12225"/>
    <w:rsid w:val="00C12BDD"/>
    <w:rsid w:val="00C13FF9"/>
    <w:rsid w:val="00C1440B"/>
    <w:rsid w:val="00C14B08"/>
    <w:rsid w:val="00C150E9"/>
    <w:rsid w:val="00C15115"/>
    <w:rsid w:val="00C15FAA"/>
    <w:rsid w:val="00C16543"/>
    <w:rsid w:val="00C165BA"/>
    <w:rsid w:val="00C16E74"/>
    <w:rsid w:val="00C17759"/>
    <w:rsid w:val="00C22887"/>
    <w:rsid w:val="00C23203"/>
    <w:rsid w:val="00C23509"/>
    <w:rsid w:val="00C23C9D"/>
    <w:rsid w:val="00C24980"/>
    <w:rsid w:val="00C25BCA"/>
    <w:rsid w:val="00C25E29"/>
    <w:rsid w:val="00C25F0F"/>
    <w:rsid w:val="00C27D65"/>
    <w:rsid w:val="00C27E22"/>
    <w:rsid w:val="00C30B25"/>
    <w:rsid w:val="00C30DC8"/>
    <w:rsid w:val="00C30DE1"/>
    <w:rsid w:val="00C31AF2"/>
    <w:rsid w:val="00C31CC5"/>
    <w:rsid w:val="00C3304B"/>
    <w:rsid w:val="00C33425"/>
    <w:rsid w:val="00C33DA0"/>
    <w:rsid w:val="00C348A3"/>
    <w:rsid w:val="00C35ABA"/>
    <w:rsid w:val="00C36B79"/>
    <w:rsid w:val="00C370BE"/>
    <w:rsid w:val="00C371D2"/>
    <w:rsid w:val="00C37592"/>
    <w:rsid w:val="00C379F2"/>
    <w:rsid w:val="00C37C77"/>
    <w:rsid w:val="00C37ED5"/>
    <w:rsid w:val="00C40DF3"/>
    <w:rsid w:val="00C40F78"/>
    <w:rsid w:val="00C42E7C"/>
    <w:rsid w:val="00C42FA6"/>
    <w:rsid w:val="00C44219"/>
    <w:rsid w:val="00C44EA1"/>
    <w:rsid w:val="00C4507D"/>
    <w:rsid w:val="00C503B7"/>
    <w:rsid w:val="00C504E5"/>
    <w:rsid w:val="00C505C7"/>
    <w:rsid w:val="00C50AB9"/>
    <w:rsid w:val="00C51D21"/>
    <w:rsid w:val="00C52D98"/>
    <w:rsid w:val="00C531FF"/>
    <w:rsid w:val="00C5360C"/>
    <w:rsid w:val="00C53B98"/>
    <w:rsid w:val="00C5494F"/>
    <w:rsid w:val="00C557BF"/>
    <w:rsid w:val="00C55BF4"/>
    <w:rsid w:val="00C55D83"/>
    <w:rsid w:val="00C5616B"/>
    <w:rsid w:val="00C561D4"/>
    <w:rsid w:val="00C60753"/>
    <w:rsid w:val="00C61243"/>
    <w:rsid w:val="00C61539"/>
    <w:rsid w:val="00C6203E"/>
    <w:rsid w:val="00C6208C"/>
    <w:rsid w:val="00C62867"/>
    <w:rsid w:val="00C630FD"/>
    <w:rsid w:val="00C63EB4"/>
    <w:rsid w:val="00C6669F"/>
    <w:rsid w:val="00C666F3"/>
    <w:rsid w:val="00C66F31"/>
    <w:rsid w:val="00C677EE"/>
    <w:rsid w:val="00C67B54"/>
    <w:rsid w:val="00C705CF"/>
    <w:rsid w:val="00C7089F"/>
    <w:rsid w:val="00C70E51"/>
    <w:rsid w:val="00C727A8"/>
    <w:rsid w:val="00C728E0"/>
    <w:rsid w:val="00C732DA"/>
    <w:rsid w:val="00C742BC"/>
    <w:rsid w:val="00C75114"/>
    <w:rsid w:val="00C75598"/>
    <w:rsid w:val="00C759DC"/>
    <w:rsid w:val="00C75C5A"/>
    <w:rsid w:val="00C771E2"/>
    <w:rsid w:val="00C77348"/>
    <w:rsid w:val="00C77A59"/>
    <w:rsid w:val="00C805E2"/>
    <w:rsid w:val="00C817CA"/>
    <w:rsid w:val="00C81FF5"/>
    <w:rsid w:val="00C821FC"/>
    <w:rsid w:val="00C82225"/>
    <w:rsid w:val="00C83A20"/>
    <w:rsid w:val="00C83FD4"/>
    <w:rsid w:val="00C8451A"/>
    <w:rsid w:val="00C85A1A"/>
    <w:rsid w:val="00C863B2"/>
    <w:rsid w:val="00C86F96"/>
    <w:rsid w:val="00C90203"/>
    <w:rsid w:val="00C903C4"/>
    <w:rsid w:val="00C91530"/>
    <w:rsid w:val="00C91CF8"/>
    <w:rsid w:val="00C93C35"/>
    <w:rsid w:val="00C93D06"/>
    <w:rsid w:val="00C9479D"/>
    <w:rsid w:val="00C95C6C"/>
    <w:rsid w:val="00C95D5F"/>
    <w:rsid w:val="00C96C6B"/>
    <w:rsid w:val="00C9781C"/>
    <w:rsid w:val="00CA0B1B"/>
    <w:rsid w:val="00CA1D51"/>
    <w:rsid w:val="00CA1F97"/>
    <w:rsid w:val="00CA22B5"/>
    <w:rsid w:val="00CA26E2"/>
    <w:rsid w:val="00CA2B24"/>
    <w:rsid w:val="00CA36AB"/>
    <w:rsid w:val="00CA3A08"/>
    <w:rsid w:val="00CA4947"/>
    <w:rsid w:val="00CA592B"/>
    <w:rsid w:val="00CA5C09"/>
    <w:rsid w:val="00CA6583"/>
    <w:rsid w:val="00CA682B"/>
    <w:rsid w:val="00CA7A16"/>
    <w:rsid w:val="00CB0A2C"/>
    <w:rsid w:val="00CB35A5"/>
    <w:rsid w:val="00CB3DB2"/>
    <w:rsid w:val="00CB4B11"/>
    <w:rsid w:val="00CB4F4A"/>
    <w:rsid w:val="00CB59C5"/>
    <w:rsid w:val="00CB71FA"/>
    <w:rsid w:val="00CC051D"/>
    <w:rsid w:val="00CC0D8B"/>
    <w:rsid w:val="00CC185D"/>
    <w:rsid w:val="00CC2246"/>
    <w:rsid w:val="00CC2487"/>
    <w:rsid w:val="00CC2637"/>
    <w:rsid w:val="00CC2691"/>
    <w:rsid w:val="00CC2DBE"/>
    <w:rsid w:val="00CC3028"/>
    <w:rsid w:val="00CC31E4"/>
    <w:rsid w:val="00CC3474"/>
    <w:rsid w:val="00CC3C78"/>
    <w:rsid w:val="00CC496B"/>
    <w:rsid w:val="00CC633D"/>
    <w:rsid w:val="00CC6B94"/>
    <w:rsid w:val="00CD1333"/>
    <w:rsid w:val="00CD191C"/>
    <w:rsid w:val="00CD2785"/>
    <w:rsid w:val="00CD32BD"/>
    <w:rsid w:val="00CD37AC"/>
    <w:rsid w:val="00CD3D86"/>
    <w:rsid w:val="00CD4103"/>
    <w:rsid w:val="00CD5187"/>
    <w:rsid w:val="00CD5E87"/>
    <w:rsid w:val="00CD5F46"/>
    <w:rsid w:val="00CD6492"/>
    <w:rsid w:val="00CD6D33"/>
    <w:rsid w:val="00CD763C"/>
    <w:rsid w:val="00CE0A93"/>
    <w:rsid w:val="00CE0E72"/>
    <w:rsid w:val="00CE1656"/>
    <w:rsid w:val="00CE16B8"/>
    <w:rsid w:val="00CE1C94"/>
    <w:rsid w:val="00CE267E"/>
    <w:rsid w:val="00CE3617"/>
    <w:rsid w:val="00CE3A07"/>
    <w:rsid w:val="00CE6151"/>
    <w:rsid w:val="00CE6FE9"/>
    <w:rsid w:val="00CF0013"/>
    <w:rsid w:val="00CF1715"/>
    <w:rsid w:val="00CF18D9"/>
    <w:rsid w:val="00CF1BD2"/>
    <w:rsid w:val="00CF1E6F"/>
    <w:rsid w:val="00CF1F0A"/>
    <w:rsid w:val="00CF3098"/>
    <w:rsid w:val="00CF5110"/>
    <w:rsid w:val="00CF517D"/>
    <w:rsid w:val="00CF5EB4"/>
    <w:rsid w:val="00CF7086"/>
    <w:rsid w:val="00CF736E"/>
    <w:rsid w:val="00CF7E54"/>
    <w:rsid w:val="00D00561"/>
    <w:rsid w:val="00D00732"/>
    <w:rsid w:val="00D0127D"/>
    <w:rsid w:val="00D01343"/>
    <w:rsid w:val="00D020F1"/>
    <w:rsid w:val="00D022AD"/>
    <w:rsid w:val="00D0269D"/>
    <w:rsid w:val="00D03601"/>
    <w:rsid w:val="00D054C0"/>
    <w:rsid w:val="00D05797"/>
    <w:rsid w:val="00D05DEE"/>
    <w:rsid w:val="00D05F9E"/>
    <w:rsid w:val="00D06630"/>
    <w:rsid w:val="00D06C53"/>
    <w:rsid w:val="00D070EC"/>
    <w:rsid w:val="00D075BD"/>
    <w:rsid w:val="00D10389"/>
    <w:rsid w:val="00D10E47"/>
    <w:rsid w:val="00D10FFA"/>
    <w:rsid w:val="00D1197F"/>
    <w:rsid w:val="00D12867"/>
    <w:rsid w:val="00D132EC"/>
    <w:rsid w:val="00D1353D"/>
    <w:rsid w:val="00D14192"/>
    <w:rsid w:val="00D144AA"/>
    <w:rsid w:val="00D146CE"/>
    <w:rsid w:val="00D15DAB"/>
    <w:rsid w:val="00D16440"/>
    <w:rsid w:val="00D178FC"/>
    <w:rsid w:val="00D17B8C"/>
    <w:rsid w:val="00D21959"/>
    <w:rsid w:val="00D23507"/>
    <w:rsid w:val="00D23EA8"/>
    <w:rsid w:val="00D2473D"/>
    <w:rsid w:val="00D25708"/>
    <w:rsid w:val="00D26220"/>
    <w:rsid w:val="00D26847"/>
    <w:rsid w:val="00D2708A"/>
    <w:rsid w:val="00D278C7"/>
    <w:rsid w:val="00D30A50"/>
    <w:rsid w:val="00D32883"/>
    <w:rsid w:val="00D32B2F"/>
    <w:rsid w:val="00D337F5"/>
    <w:rsid w:val="00D34AAB"/>
    <w:rsid w:val="00D34BCA"/>
    <w:rsid w:val="00D35348"/>
    <w:rsid w:val="00D35C2A"/>
    <w:rsid w:val="00D361F5"/>
    <w:rsid w:val="00D366D8"/>
    <w:rsid w:val="00D36BA4"/>
    <w:rsid w:val="00D36C17"/>
    <w:rsid w:val="00D370A1"/>
    <w:rsid w:val="00D40A15"/>
    <w:rsid w:val="00D40D6C"/>
    <w:rsid w:val="00D415DF"/>
    <w:rsid w:val="00D41A37"/>
    <w:rsid w:val="00D42248"/>
    <w:rsid w:val="00D42F57"/>
    <w:rsid w:val="00D4510B"/>
    <w:rsid w:val="00D5012A"/>
    <w:rsid w:val="00D50956"/>
    <w:rsid w:val="00D50D44"/>
    <w:rsid w:val="00D50DD6"/>
    <w:rsid w:val="00D515B3"/>
    <w:rsid w:val="00D528FD"/>
    <w:rsid w:val="00D52D2F"/>
    <w:rsid w:val="00D530E1"/>
    <w:rsid w:val="00D544B8"/>
    <w:rsid w:val="00D551A2"/>
    <w:rsid w:val="00D5525E"/>
    <w:rsid w:val="00D55780"/>
    <w:rsid w:val="00D56114"/>
    <w:rsid w:val="00D573AE"/>
    <w:rsid w:val="00D57660"/>
    <w:rsid w:val="00D57C7F"/>
    <w:rsid w:val="00D6079D"/>
    <w:rsid w:val="00D60B8A"/>
    <w:rsid w:val="00D61288"/>
    <w:rsid w:val="00D62187"/>
    <w:rsid w:val="00D62635"/>
    <w:rsid w:val="00D62AD8"/>
    <w:rsid w:val="00D63074"/>
    <w:rsid w:val="00D63356"/>
    <w:rsid w:val="00D63D02"/>
    <w:rsid w:val="00D63EB3"/>
    <w:rsid w:val="00D64A44"/>
    <w:rsid w:val="00D65B81"/>
    <w:rsid w:val="00D65D3F"/>
    <w:rsid w:val="00D65E75"/>
    <w:rsid w:val="00D66237"/>
    <w:rsid w:val="00D674BF"/>
    <w:rsid w:val="00D7051C"/>
    <w:rsid w:val="00D715E9"/>
    <w:rsid w:val="00D7172B"/>
    <w:rsid w:val="00D72810"/>
    <w:rsid w:val="00D736B4"/>
    <w:rsid w:val="00D743A1"/>
    <w:rsid w:val="00D74CB9"/>
    <w:rsid w:val="00D74D53"/>
    <w:rsid w:val="00D752E5"/>
    <w:rsid w:val="00D75AE2"/>
    <w:rsid w:val="00D7681E"/>
    <w:rsid w:val="00D76CC0"/>
    <w:rsid w:val="00D774A5"/>
    <w:rsid w:val="00D776F2"/>
    <w:rsid w:val="00D807F8"/>
    <w:rsid w:val="00D80FC1"/>
    <w:rsid w:val="00D81A5E"/>
    <w:rsid w:val="00D81BEA"/>
    <w:rsid w:val="00D8306B"/>
    <w:rsid w:val="00D831E2"/>
    <w:rsid w:val="00D83A04"/>
    <w:rsid w:val="00D83AD3"/>
    <w:rsid w:val="00D83BC3"/>
    <w:rsid w:val="00D83E67"/>
    <w:rsid w:val="00D83FDA"/>
    <w:rsid w:val="00D85552"/>
    <w:rsid w:val="00D8569F"/>
    <w:rsid w:val="00D85926"/>
    <w:rsid w:val="00D8653E"/>
    <w:rsid w:val="00D86933"/>
    <w:rsid w:val="00D86AAB"/>
    <w:rsid w:val="00D901AB"/>
    <w:rsid w:val="00D9023B"/>
    <w:rsid w:val="00D90A6D"/>
    <w:rsid w:val="00D91423"/>
    <w:rsid w:val="00D91643"/>
    <w:rsid w:val="00D917B5"/>
    <w:rsid w:val="00D9301E"/>
    <w:rsid w:val="00D9447E"/>
    <w:rsid w:val="00D94596"/>
    <w:rsid w:val="00D94686"/>
    <w:rsid w:val="00D94D67"/>
    <w:rsid w:val="00D95546"/>
    <w:rsid w:val="00D959A1"/>
    <w:rsid w:val="00D95CD0"/>
    <w:rsid w:val="00D9619D"/>
    <w:rsid w:val="00D96754"/>
    <w:rsid w:val="00D96A8C"/>
    <w:rsid w:val="00D97151"/>
    <w:rsid w:val="00D97A52"/>
    <w:rsid w:val="00DA14BF"/>
    <w:rsid w:val="00DA17EE"/>
    <w:rsid w:val="00DA1DE2"/>
    <w:rsid w:val="00DA215F"/>
    <w:rsid w:val="00DA2A7C"/>
    <w:rsid w:val="00DA4135"/>
    <w:rsid w:val="00DA4D5E"/>
    <w:rsid w:val="00DA5816"/>
    <w:rsid w:val="00DA5C72"/>
    <w:rsid w:val="00DA627D"/>
    <w:rsid w:val="00DA64C4"/>
    <w:rsid w:val="00DA6B57"/>
    <w:rsid w:val="00DB0356"/>
    <w:rsid w:val="00DB1D78"/>
    <w:rsid w:val="00DB24F9"/>
    <w:rsid w:val="00DB3620"/>
    <w:rsid w:val="00DB41D5"/>
    <w:rsid w:val="00DB5011"/>
    <w:rsid w:val="00DB507C"/>
    <w:rsid w:val="00DB51CB"/>
    <w:rsid w:val="00DB5647"/>
    <w:rsid w:val="00DB592F"/>
    <w:rsid w:val="00DB6116"/>
    <w:rsid w:val="00DB6C15"/>
    <w:rsid w:val="00DB70E9"/>
    <w:rsid w:val="00DC01F6"/>
    <w:rsid w:val="00DC274E"/>
    <w:rsid w:val="00DC282B"/>
    <w:rsid w:val="00DC356F"/>
    <w:rsid w:val="00DC3592"/>
    <w:rsid w:val="00DC4C72"/>
    <w:rsid w:val="00DC5A28"/>
    <w:rsid w:val="00DC5C21"/>
    <w:rsid w:val="00DC5E85"/>
    <w:rsid w:val="00DC6772"/>
    <w:rsid w:val="00DC685A"/>
    <w:rsid w:val="00DC6D3A"/>
    <w:rsid w:val="00DC7AD6"/>
    <w:rsid w:val="00DD04CA"/>
    <w:rsid w:val="00DD213A"/>
    <w:rsid w:val="00DD2AB0"/>
    <w:rsid w:val="00DD32D3"/>
    <w:rsid w:val="00DD35FB"/>
    <w:rsid w:val="00DD3CE5"/>
    <w:rsid w:val="00DD4F54"/>
    <w:rsid w:val="00DD53B8"/>
    <w:rsid w:val="00DD6101"/>
    <w:rsid w:val="00DD6459"/>
    <w:rsid w:val="00DE15DA"/>
    <w:rsid w:val="00DE177B"/>
    <w:rsid w:val="00DE22EF"/>
    <w:rsid w:val="00DE277E"/>
    <w:rsid w:val="00DE27BF"/>
    <w:rsid w:val="00DE2C92"/>
    <w:rsid w:val="00DE36B1"/>
    <w:rsid w:val="00DE378A"/>
    <w:rsid w:val="00DE446F"/>
    <w:rsid w:val="00DE5D1B"/>
    <w:rsid w:val="00DE6C18"/>
    <w:rsid w:val="00DF0229"/>
    <w:rsid w:val="00DF076C"/>
    <w:rsid w:val="00DF0904"/>
    <w:rsid w:val="00DF0E06"/>
    <w:rsid w:val="00DF0F58"/>
    <w:rsid w:val="00DF234E"/>
    <w:rsid w:val="00DF241D"/>
    <w:rsid w:val="00DF3C9C"/>
    <w:rsid w:val="00DF430B"/>
    <w:rsid w:val="00DF506C"/>
    <w:rsid w:val="00DF5C1E"/>
    <w:rsid w:val="00DF5CB4"/>
    <w:rsid w:val="00DF755D"/>
    <w:rsid w:val="00DF7624"/>
    <w:rsid w:val="00E00AC7"/>
    <w:rsid w:val="00E00C20"/>
    <w:rsid w:val="00E02C07"/>
    <w:rsid w:val="00E02CFB"/>
    <w:rsid w:val="00E036C9"/>
    <w:rsid w:val="00E03A72"/>
    <w:rsid w:val="00E05F83"/>
    <w:rsid w:val="00E078CE"/>
    <w:rsid w:val="00E10428"/>
    <w:rsid w:val="00E105DC"/>
    <w:rsid w:val="00E12207"/>
    <w:rsid w:val="00E12772"/>
    <w:rsid w:val="00E12F23"/>
    <w:rsid w:val="00E13448"/>
    <w:rsid w:val="00E137D2"/>
    <w:rsid w:val="00E13B4A"/>
    <w:rsid w:val="00E13FB6"/>
    <w:rsid w:val="00E144E0"/>
    <w:rsid w:val="00E1575D"/>
    <w:rsid w:val="00E15ED6"/>
    <w:rsid w:val="00E16035"/>
    <w:rsid w:val="00E167B5"/>
    <w:rsid w:val="00E2040B"/>
    <w:rsid w:val="00E2063F"/>
    <w:rsid w:val="00E210B4"/>
    <w:rsid w:val="00E21274"/>
    <w:rsid w:val="00E223FC"/>
    <w:rsid w:val="00E22734"/>
    <w:rsid w:val="00E22B2D"/>
    <w:rsid w:val="00E22EBD"/>
    <w:rsid w:val="00E23229"/>
    <w:rsid w:val="00E23718"/>
    <w:rsid w:val="00E23B8D"/>
    <w:rsid w:val="00E2479D"/>
    <w:rsid w:val="00E27A4E"/>
    <w:rsid w:val="00E27C8D"/>
    <w:rsid w:val="00E27E09"/>
    <w:rsid w:val="00E30291"/>
    <w:rsid w:val="00E30665"/>
    <w:rsid w:val="00E30BC9"/>
    <w:rsid w:val="00E30C6F"/>
    <w:rsid w:val="00E310B6"/>
    <w:rsid w:val="00E3129E"/>
    <w:rsid w:val="00E322C1"/>
    <w:rsid w:val="00E32351"/>
    <w:rsid w:val="00E32792"/>
    <w:rsid w:val="00E32EAB"/>
    <w:rsid w:val="00E35488"/>
    <w:rsid w:val="00E35C48"/>
    <w:rsid w:val="00E35FEC"/>
    <w:rsid w:val="00E360F6"/>
    <w:rsid w:val="00E37182"/>
    <w:rsid w:val="00E41219"/>
    <w:rsid w:val="00E4210B"/>
    <w:rsid w:val="00E422BA"/>
    <w:rsid w:val="00E42D3D"/>
    <w:rsid w:val="00E44C11"/>
    <w:rsid w:val="00E44D9E"/>
    <w:rsid w:val="00E46020"/>
    <w:rsid w:val="00E46855"/>
    <w:rsid w:val="00E47E45"/>
    <w:rsid w:val="00E47F1B"/>
    <w:rsid w:val="00E521D9"/>
    <w:rsid w:val="00E53BCE"/>
    <w:rsid w:val="00E548B8"/>
    <w:rsid w:val="00E54DD9"/>
    <w:rsid w:val="00E54E36"/>
    <w:rsid w:val="00E55ACE"/>
    <w:rsid w:val="00E5628A"/>
    <w:rsid w:val="00E563FE"/>
    <w:rsid w:val="00E56D6B"/>
    <w:rsid w:val="00E60023"/>
    <w:rsid w:val="00E600F0"/>
    <w:rsid w:val="00E60740"/>
    <w:rsid w:val="00E60DC2"/>
    <w:rsid w:val="00E61241"/>
    <w:rsid w:val="00E61633"/>
    <w:rsid w:val="00E61DC5"/>
    <w:rsid w:val="00E638D5"/>
    <w:rsid w:val="00E63A19"/>
    <w:rsid w:val="00E64649"/>
    <w:rsid w:val="00E64872"/>
    <w:rsid w:val="00E64959"/>
    <w:rsid w:val="00E64E30"/>
    <w:rsid w:val="00E67B0F"/>
    <w:rsid w:val="00E702E1"/>
    <w:rsid w:val="00E70C15"/>
    <w:rsid w:val="00E71F8E"/>
    <w:rsid w:val="00E72A11"/>
    <w:rsid w:val="00E73E99"/>
    <w:rsid w:val="00E74557"/>
    <w:rsid w:val="00E755D9"/>
    <w:rsid w:val="00E76099"/>
    <w:rsid w:val="00E76CA7"/>
    <w:rsid w:val="00E77758"/>
    <w:rsid w:val="00E7782D"/>
    <w:rsid w:val="00E8011B"/>
    <w:rsid w:val="00E81458"/>
    <w:rsid w:val="00E81498"/>
    <w:rsid w:val="00E81613"/>
    <w:rsid w:val="00E8216D"/>
    <w:rsid w:val="00E83758"/>
    <w:rsid w:val="00E84E6D"/>
    <w:rsid w:val="00E85142"/>
    <w:rsid w:val="00E856F4"/>
    <w:rsid w:val="00E86157"/>
    <w:rsid w:val="00E8703C"/>
    <w:rsid w:val="00E87498"/>
    <w:rsid w:val="00E9037F"/>
    <w:rsid w:val="00E9201C"/>
    <w:rsid w:val="00E92CC6"/>
    <w:rsid w:val="00E931AD"/>
    <w:rsid w:val="00E94B8B"/>
    <w:rsid w:val="00E951E5"/>
    <w:rsid w:val="00E9527B"/>
    <w:rsid w:val="00E95824"/>
    <w:rsid w:val="00E972DE"/>
    <w:rsid w:val="00E978CF"/>
    <w:rsid w:val="00EA0945"/>
    <w:rsid w:val="00EA0C21"/>
    <w:rsid w:val="00EA1874"/>
    <w:rsid w:val="00EA2D59"/>
    <w:rsid w:val="00EA32F4"/>
    <w:rsid w:val="00EA39C9"/>
    <w:rsid w:val="00EA6407"/>
    <w:rsid w:val="00EA6B73"/>
    <w:rsid w:val="00EA77E4"/>
    <w:rsid w:val="00EB0FDF"/>
    <w:rsid w:val="00EB1268"/>
    <w:rsid w:val="00EB274D"/>
    <w:rsid w:val="00EB3766"/>
    <w:rsid w:val="00EB48EB"/>
    <w:rsid w:val="00EB4907"/>
    <w:rsid w:val="00EB57FB"/>
    <w:rsid w:val="00EB7C1F"/>
    <w:rsid w:val="00EB7C8B"/>
    <w:rsid w:val="00EC0A93"/>
    <w:rsid w:val="00EC0BF4"/>
    <w:rsid w:val="00EC128B"/>
    <w:rsid w:val="00EC199C"/>
    <w:rsid w:val="00EC2660"/>
    <w:rsid w:val="00EC34DC"/>
    <w:rsid w:val="00EC41BE"/>
    <w:rsid w:val="00EC4438"/>
    <w:rsid w:val="00EC4E5A"/>
    <w:rsid w:val="00EC521A"/>
    <w:rsid w:val="00EC5A9B"/>
    <w:rsid w:val="00EC62A9"/>
    <w:rsid w:val="00EC6321"/>
    <w:rsid w:val="00EC6425"/>
    <w:rsid w:val="00EC7F9B"/>
    <w:rsid w:val="00ED0822"/>
    <w:rsid w:val="00ED0C71"/>
    <w:rsid w:val="00ED125F"/>
    <w:rsid w:val="00ED25B7"/>
    <w:rsid w:val="00ED30DF"/>
    <w:rsid w:val="00ED333E"/>
    <w:rsid w:val="00ED369A"/>
    <w:rsid w:val="00ED369E"/>
    <w:rsid w:val="00ED48C3"/>
    <w:rsid w:val="00ED4BB0"/>
    <w:rsid w:val="00ED54A9"/>
    <w:rsid w:val="00ED71A8"/>
    <w:rsid w:val="00EE0108"/>
    <w:rsid w:val="00EE048D"/>
    <w:rsid w:val="00EE069B"/>
    <w:rsid w:val="00EE0D28"/>
    <w:rsid w:val="00EE0FB2"/>
    <w:rsid w:val="00EE13DA"/>
    <w:rsid w:val="00EE1673"/>
    <w:rsid w:val="00EE1C43"/>
    <w:rsid w:val="00EE1E48"/>
    <w:rsid w:val="00EE28E0"/>
    <w:rsid w:val="00EE2AA6"/>
    <w:rsid w:val="00EE5434"/>
    <w:rsid w:val="00EE56BF"/>
    <w:rsid w:val="00EE59FC"/>
    <w:rsid w:val="00EE5A9E"/>
    <w:rsid w:val="00EE68B0"/>
    <w:rsid w:val="00EE7C84"/>
    <w:rsid w:val="00EF02A9"/>
    <w:rsid w:val="00EF0E45"/>
    <w:rsid w:val="00EF1E24"/>
    <w:rsid w:val="00EF25B5"/>
    <w:rsid w:val="00EF2724"/>
    <w:rsid w:val="00EF2B1A"/>
    <w:rsid w:val="00EF2B31"/>
    <w:rsid w:val="00EF2DB6"/>
    <w:rsid w:val="00EF3711"/>
    <w:rsid w:val="00EF3BF7"/>
    <w:rsid w:val="00EF3C66"/>
    <w:rsid w:val="00EF42A2"/>
    <w:rsid w:val="00EF494D"/>
    <w:rsid w:val="00EF4B5F"/>
    <w:rsid w:val="00EF4F7D"/>
    <w:rsid w:val="00EF5121"/>
    <w:rsid w:val="00EF6095"/>
    <w:rsid w:val="00EF61F4"/>
    <w:rsid w:val="00EF7A6A"/>
    <w:rsid w:val="00F040AD"/>
    <w:rsid w:val="00F044A5"/>
    <w:rsid w:val="00F0465C"/>
    <w:rsid w:val="00F0479B"/>
    <w:rsid w:val="00F04F42"/>
    <w:rsid w:val="00F052BC"/>
    <w:rsid w:val="00F060E9"/>
    <w:rsid w:val="00F0634F"/>
    <w:rsid w:val="00F0635F"/>
    <w:rsid w:val="00F068B7"/>
    <w:rsid w:val="00F06A85"/>
    <w:rsid w:val="00F07AC4"/>
    <w:rsid w:val="00F07B08"/>
    <w:rsid w:val="00F07D01"/>
    <w:rsid w:val="00F10301"/>
    <w:rsid w:val="00F11114"/>
    <w:rsid w:val="00F133AC"/>
    <w:rsid w:val="00F137F8"/>
    <w:rsid w:val="00F13F84"/>
    <w:rsid w:val="00F1489F"/>
    <w:rsid w:val="00F14BA2"/>
    <w:rsid w:val="00F15793"/>
    <w:rsid w:val="00F1688E"/>
    <w:rsid w:val="00F16C62"/>
    <w:rsid w:val="00F16F53"/>
    <w:rsid w:val="00F1742A"/>
    <w:rsid w:val="00F17D5B"/>
    <w:rsid w:val="00F20182"/>
    <w:rsid w:val="00F22ED2"/>
    <w:rsid w:val="00F24197"/>
    <w:rsid w:val="00F24DFC"/>
    <w:rsid w:val="00F26EDE"/>
    <w:rsid w:val="00F26FCC"/>
    <w:rsid w:val="00F27567"/>
    <w:rsid w:val="00F30204"/>
    <w:rsid w:val="00F3128E"/>
    <w:rsid w:val="00F322BB"/>
    <w:rsid w:val="00F3271F"/>
    <w:rsid w:val="00F32E94"/>
    <w:rsid w:val="00F334AD"/>
    <w:rsid w:val="00F350DC"/>
    <w:rsid w:val="00F351D1"/>
    <w:rsid w:val="00F363A6"/>
    <w:rsid w:val="00F36CF1"/>
    <w:rsid w:val="00F36D4D"/>
    <w:rsid w:val="00F41200"/>
    <w:rsid w:val="00F42707"/>
    <w:rsid w:val="00F44107"/>
    <w:rsid w:val="00F4412C"/>
    <w:rsid w:val="00F46167"/>
    <w:rsid w:val="00F47303"/>
    <w:rsid w:val="00F511C9"/>
    <w:rsid w:val="00F526C8"/>
    <w:rsid w:val="00F5326C"/>
    <w:rsid w:val="00F5348C"/>
    <w:rsid w:val="00F53A61"/>
    <w:rsid w:val="00F54E53"/>
    <w:rsid w:val="00F55860"/>
    <w:rsid w:val="00F559AA"/>
    <w:rsid w:val="00F55C43"/>
    <w:rsid w:val="00F5603D"/>
    <w:rsid w:val="00F565A2"/>
    <w:rsid w:val="00F56B42"/>
    <w:rsid w:val="00F5748F"/>
    <w:rsid w:val="00F57647"/>
    <w:rsid w:val="00F57AD1"/>
    <w:rsid w:val="00F6127C"/>
    <w:rsid w:val="00F61E2F"/>
    <w:rsid w:val="00F620C7"/>
    <w:rsid w:val="00F623D5"/>
    <w:rsid w:val="00F6510D"/>
    <w:rsid w:val="00F6584E"/>
    <w:rsid w:val="00F66DF2"/>
    <w:rsid w:val="00F67AC2"/>
    <w:rsid w:val="00F70587"/>
    <w:rsid w:val="00F71AC6"/>
    <w:rsid w:val="00F71C58"/>
    <w:rsid w:val="00F726F1"/>
    <w:rsid w:val="00F72D48"/>
    <w:rsid w:val="00F72E91"/>
    <w:rsid w:val="00F73609"/>
    <w:rsid w:val="00F7416F"/>
    <w:rsid w:val="00F7517A"/>
    <w:rsid w:val="00F7569E"/>
    <w:rsid w:val="00F75738"/>
    <w:rsid w:val="00F75D2C"/>
    <w:rsid w:val="00F761A3"/>
    <w:rsid w:val="00F76A1A"/>
    <w:rsid w:val="00F77399"/>
    <w:rsid w:val="00F77762"/>
    <w:rsid w:val="00F81060"/>
    <w:rsid w:val="00F826A8"/>
    <w:rsid w:val="00F83203"/>
    <w:rsid w:val="00F83CD9"/>
    <w:rsid w:val="00F84B1F"/>
    <w:rsid w:val="00F86397"/>
    <w:rsid w:val="00F86EA6"/>
    <w:rsid w:val="00F87388"/>
    <w:rsid w:val="00F87686"/>
    <w:rsid w:val="00F90971"/>
    <w:rsid w:val="00F91DFE"/>
    <w:rsid w:val="00F92179"/>
    <w:rsid w:val="00F929BB"/>
    <w:rsid w:val="00F92D02"/>
    <w:rsid w:val="00F92EB6"/>
    <w:rsid w:val="00F93737"/>
    <w:rsid w:val="00F9574C"/>
    <w:rsid w:val="00F95BF1"/>
    <w:rsid w:val="00F96FAC"/>
    <w:rsid w:val="00F97366"/>
    <w:rsid w:val="00F978F0"/>
    <w:rsid w:val="00FA1BB0"/>
    <w:rsid w:val="00FA2576"/>
    <w:rsid w:val="00FA4704"/>
    <w:rsid w:val="00FA54AC"/>
    <w:rsid w:val="00FA71CD"/>
    <w:rsid w:val="00FA7210"/>
    <w:rsid w:val="00FA7233"/>
    <w:rsid w:val="00FA7D14"/>
    <w:rsid w:val="00FB0381"/>
    <w:rsid w:val="00FB03E5"/>
    <w:rsid w:val="00FB05F5"/>
    <w:rsid w:val="00FB07B6"/>
    <w:rsid w:val="00FB0930"/>
    <w:rsid w:val="00FB19F1"/>
    <w:rsid w:val="00FB1BA1"/>
    <w:rsid w:val="00FB1C5C"/>
    <w:rsid w:val="00FB2BD8"/>
    <w:rsid w:val="00FB4E89"/>
    <w:rsid w:val="00FB4F60"/>
    <w:rsid w:val="00FB538C"/>
    <w:rsid w:val="00FB55CF"/>
    <w:rsid w:val="00FB6C5B"/>
    <w:rsid w:val="00FB754F"/>
    <w:rsid w:val="00FB79F5"/>
    <w:rsid w:val="00FB7AB3"/>
    <w:rsid w:val="00FB7D54"/>
    <w:rsid w:val="00FB7FB2"/>
    <w:rsid w:val="00FC00A0"/>
    <w:rsid w:val="00FC0AA8"/>
    <w:rsid w:val="00FC2EF6"/>
    <w:rsid w:val="00FC30C5"/>
    <w:rsid w:val="00FC4A08"/>
    <w:rsid w:val="00FC5699"/>
    <w:rsid w:val="00FC5B03"/>
    <w:rsid w:val="00FC5C4E"/>
    <w:rsid w:val="00FC609D"/>
    <w:rsid w:val="00FC6432"/>
    <w:rsid w:val="00FC667E"/>
    <w:rsid w:val="00FC6927"/>
    <w:rsid w:val="00FD0E82"/>
    <w:rsid w:val="00FD157E"/>
    <w:rsid w:val="00FD1DFB"/>
    <w:rsid w:val="00FD22E1"/>
    <w:rsid w:val="00FD3D6D"/>
    <w:rsid w:val="00FD4293"/>
    <w:rsid w:val="00FD4F93"/>
    <w:rsid w:val="00FD778D"/>
    <w:rsid w:val="00FD79D1"/>
    <w:rsid w:val="00FE0391"/>
    <w:rsid w:val="00FE0E2F"/>
    <w:rsid w:val="00FE134F"/>
    <w:rsid w:val="00FE173B"/>
    <w:rsid w:val="00FE25F9"/>
    <w:rsid w:val="00FE26F9"/>
    <w:rsid w:val="00FE41AD"/>
    <w:rsid w:val="00FE5514"/>
    <w:rsid w:val="00FE5AC9"/>
    <w:rsid w:val="00FE6D62"/>
    <w:rsid w:val="00FE6EAF"/>
    <w:rsid w:val="00FE7C8B"/>
    <w:rsid w:val="00FF4A9F"/>
    <w:rsid w:val="00FF4B84"/>
    <w:rsid w:val="00FF5599"/>
    <w:rsid w:val="00FF6081"/>
    <w:rsid w:val="00FF6FF9"/>
    <w:rsid w:val="00FF72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4097">
      <o:colormru v:ext="edit" colors="#fcf,#9f6,#f61626,#f93,#04bcb3,lime,aqua,#96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50869"/>
    <w:pPr>
      <w:widowControl w:val="0"/>
    </w:pPr>
    <w:rPr>
      <w:rFonts w:eastAsia="標楷體"/>
      <w:kern w:val="2"/>
      <w:sz w:val="32"/>
    </w:rPr>
  </w:style>
  <w:style w:type="paragraph" w:styleId="1">
    <w:name w:val="heading 1"/>
    <w:basedOn w:val="a3"/>
    <w:qFormat/>
    <w:rsid w:val="00320166"/>
    <w:pPr>
      <w:numPr>
        <w:numId w:val="1"/>
      </w:numPr>
      <w:kinsoku w:val="0"/>
      <w:jc w:val="both"/>
      <w:outlineLvl w:val="0"/>
    </w:pPr>
    <w:rPr>
      <w:rFonts w:ascii="標楷體" w:hAnsi="Arial"/>
      <w:bCs/>
      <w:kern w:val="0"/>
      <w:szCs w:val="52"/>
    </w:rPr>
  </w:style>
  <w:style w:type="paragraph" w:styleId="2">
    <w:name w:val="heading 2"/>
    <w:basedOn w:val="a3"/>
    <w:qFormat/>
    <w:rsid w:val="00320166"/>
    <w:pPr>
      <w:numPr>
        <w:ilvl w:val="1"/>
        <w:numId w:val="1"/>
      </w:numPr>
      <w:kinsoku w:val="0"/>
      <w:jc w:val="both"/>
      <w:outlineLvl w:val="1"/>
    </w:pPr>
    <w:rPr>
      <w:rFonts w:ascii="標楷體" w:hAnsi="Arial"/>
      <w:bCs/>
      <w:kern w:val="0"/>
      <w:szCs w:val="48"/>
    </w:rPr>
  </w:style>
  <w:style w:type="paragraph" w:styleId="3">
    <w:name w:val="heading 3"/>
    <w:basedOn w:val="a3"/>
    <w:link w:val="30"/>
    <w:qFormat/>
    <w:rsid w:val="00320166"/>
    <w:pPr>
      <w:numPr>
        <w:ilvl w:val="2"/>
        <w:numId w:val="1"/>
      </w:numPr>
      <w:kinsoku w:val="0"/>
      <w:jc w:val="both"/>
      <w:outlineLvl w:val="2"/>
    </w:pPr>
    <w:rPr>
      <w:rFonts w:ascii="標楷體" w:hAnsi="Arial"/>
      <w:bCs/>
      <w:kern w:val="0"/>
      <w:szCs w:val="36"/>
    </w:rPr>
  </w:style>
  <w:style w:type="paragraph" w:styleId="4">
    <w:name w:val="heading 4"/>
    <w:basedOn w:val="a3"/>
    <w:qFormat/>
    <w:rsid w:val="00320166"/>
    <w:pPr>
      <w:numPr>
        <w:ilvl w:val="3"/>
        <w:numId w:val="1"/>
      </w:numPr>
      <w:jc w:val="both"/>
      <w:outlineLvl w:val="3"/>
    </w:pPr>
    <w:rPr>
      <w:rFonts w:ascii="標楷體" w:hAnsi="Arial"/>
      <w:szCs w:val="36"/>
    </w:rPr>
  </w:style>
  <w:style w:type="paragraph" w:styleId="5">
    <w:name w:val="heading 5"/>
    <w:basedOn w:val="a3"/>
    <w:qFormat/>
    <w:rsid w:val="00320166"/>
    <w:pPr>
      <w:numPr>
        <w:ilvl w:val="4"/>
        <w:numId w:val="1"/>
      </w:numPr>
      <w:kinsoku w:val="0"/>
      <w:jc w:val="both"/>
      <w:outlineLvl w:val="4"/>
    </w:pPr>
    <w:rPr>
      <w:rFonts w:ascii="標楷體" w:hAnsi="Arial"/>
      <w:bCs/>
      <w:szCs w:val="36"/>
    </w:rPr>
  </w:style>
  <w:style w:type="paragraph" w:styleId="6">
    <w:name w:val="heading 6"/>
    <w:basedOn w:val="a3"/>
    <w:qFormat/>
    <w:rsid w:val="00320166"/>
    <w:pPr>
      <w:numPr>
        <w:ilvl w:val="5"/>
        <w:numId w:val="1"/>
      </w:numPr>
      <w:tabs>
        <w:tab w:val="left" w:pos="2094"/>
      </w:tabs>
      <w:kinsoku w:val="0"/>
      <w:jc w:val="both"/>
      <w:outlineLvl w:val="5"/>
    </w:pPr>
    <w:rPr>
      <w:rFonts w:ascii="標楷體" w:hAnsi="Arial"/>
      <w:szCs w:val="36"/>
    </w:rPr>
  </w:style>
  <w:style w:type="paragraph" w:styleId="7">
    <w:name w:val="heading 7"/>
    <w:basedOn w:val="a3"/>
    <w:qFormat/>
    <w:rsid w:val="00320166"/>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3"/>
    <w:qFormat/>
    <w:rsid w:val="00320166"/>
    <w:pPr>
      <w:numPr>
        <w:ilvl w:val="7"/>
        <w:numId w:val="1"/>
      </w:numPr>
      <w:kinsoku w:val="0"/>
      <w:ind w:leftChars="700" w:left="800" w:hangingChars="100" w:hanging="100"/>
      <w:jc w:val="both"/>
      <w:outlineLvl w:val="7"/>
    </w:pPr>
    <w:rPr>
      <w:rFonts w:ascii="標楷體" w:hAnsi="Arial"/>
      <w:szCs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Signature"/>
    <w:basedOn w:val="a3"/>
    <w:link w:val="a8"/>
    <w:semiHidden/>
    <w:rsid w:val="00320166"/>
    <w:pPr>
      <w:spacing w:before="720" w:after="720"/>
      <w:ind w:left="7371"/>
    </w:pPr>
    <w:rPr>
      <w:rFonts w:ascii="標楷體"/>
      <w:b/>
      <w:snapToGrid w:val="0"/>
      <w:spacing w:val="10"/>
      <w:sz w:val="36"/>
    </w:rPr>
  </w:style>
  <w:style w:type="paragraph" w:styleId="a9">
    <w:name w:val="endnote text"/>
    <w:basedOn w:val="a3"/>
    <w:semiHidden/>
    <w:rsid w:val="00320166"/>
    <w:pPr>
      <w:spacing w:before="240"/>
      <w:ind w:left="1021" w:hanging="1021"/>
      <w:jc w:val="both"/>
    </w:pPr>
    <w:rPr>
      <w:rFonts w:ascii="標楷體"/>
      <w:snapToGrid w:val="0"/>
      <w:spacing w:val="10"/>
    </w:rPr>
  </w:style>
  <w:style w:type="paragraph" w:styleId="50">
    <w:name w:val="toc 5"/>
    <w:basedOn w:val="a3"/>
    <w:next w:val="a3"/>
    <w:autoRedefine/>
    <w:uiPriority w:val="39"/>
    <w:rsid w:val="00320166"/>
    <w:pPr>
      <w:ind w:left="1280"/>
    </w:pPr>
    <w:rPr>
      <w:rFonts w:ascii="Calibri" w:hAnsi="Calibri" w:cs="Calibri"/>
      <w:sz w:val="18"/>
      <w:szCs w:val="18"/>
    </w:rPr>
  </w:style>
  <w:style w:type="character" w:styleId="aa">
    <w:name w:val="page number"/>
    <w:basedOn w:val="a4"/>
    <w:semiHidden/>
    <w:rsid w:val="00320166"/>
    <w:rPr>
      <w:rFonts w:ascii="標楷體" w:eastAsia="標楷體"/>
      <w:sz w:val="20"/>
    </w:rPr>
  </w:style>
  <w:style w:type="paragraph" w:styleId="60">
    <w:name w:val="toc 6"/>
    <w:basedOn w:val="a3"/>
    <w:next w:val="a3"/>
    <w:autoRedefine/>
    <w:uiPriority w:val="39"/>
    <w:rsid w:val="00320166"/>
    <w:pPr>
      <w:ind w:left="1600"/>
    </w:pPr>
    <w:rPr>
      <w:rFonts w:ascii="Calibri" w:hAnsi="Calibri" w:cs="Calibri"/>
      <w:sz w:val="18"/>
      <w:szCs w:val="18"/>
    </w:rPr>
  </w:style>
  <w:style w:type="paragraph" w:customStyle="1" w:styleId="10">
    <w:name w:val="段落樣式1"/>
    <w:basedOn w:val="a3"/>
    <w:rsid w:val="00320166"/>
    <w:pPr>
      <w:tabs>
        <w:tab w:val="left" w:pos="567"/>
      </w:tabs>
      <w:kinsoku w:val="0"/>
      <w:ind w:leftChars="200" w:left="200" w:firstLineChars="200" w:firstLine="200"/>
      <w:jc w:val="both"/>
    </w:pPr>
    <w:rPr>
      <w:rFonts w:ascii="標楷體"/>
      <w:kern w:val="0"/>
    </w:rPr>
  </w:style>
  <w:style w:type="paragraph" w:customStyle="1" w:styleId="20">
    <w:name w:val="段落樣式2"/>
    <w:basedOn w:val="a3"/>
    <w:rsid w:val="00320166"/>
    <w:pPr>
      <w:tabs>
        <w:tab w:val="left" w:pos="567"/>
      </w:tabs>
      <w:ind w:leftChars="300" w:left="300" w:firstLineChars="200" w:firstLine="200"/>
      <w:jc w:val="both"/>
    </w:pPr>
    <w:rPr>
      <w:rFonts w:ascii="標楷體"/>
      <w:kern w:val="0"/>
    </w:rPr>
  </w:style>
  <w:style w:type="paragraph" w:styleId="11">
    <w:name w:val="toc 1"/>
    <w:basedOn w:val="a3"/>
    <w:next w:val="a3"/>
    <w:autoRedefine/>
    <w:uiPriority w:val="39"/>
    <w:rsid w:val="00A465F0"/>
    <w:pPr>
      <w:tabs>
        <w:tab w:val="right" w:leader="dot" w:pos="8834"/>
      </w:tabs>
      <w:spacing w:line="460" w:lineRule="exact"/>
      <w:ind w:leftChars="100" w:left="340" w:rightChars="100" w:right="340"/>
      <w:jc w:val="both"/>
    </w:pPr>
    <w:rPr>
      <w:rFonts w:ascii="標楷體" w:hAnsi="標楷體" w:cs="Calibri"/>
      <w:bCs/>
      <w:caps/>
      <w:noProof/>
      <w:szCs w:val="32"/>
    </w:rPr>
  </w:style>
  <w:style w:type="paragraph" w:styleId="21">
    <w:name w:val="toc 2"/>
    <w:basedOn w:val="a3"/>
    <w:next w:val="a3"/>
    <w:autoRedefine/>
    <w:uiPriority w:val="39"/>
    <w:rsid w:val="003A14F3"/>
    <w:pPr>
      <w:tabs>
        <w:tab w:val="right" w:leader="dot" w:pos="8834"/>
      </w:tabs>
      <w:spacing w:line="460" w:lineRule="exact"/>
      <w:ind w:leftChars="201" w:left="1357" w:rightChars="209" w:right="711" w:hangingChars="198" w:hanging="673"/>
      <w:jc w:val="both"/>
    </w:pPr>
    <w:rPr>
      <w:rFonts w:ascii="Arial" w:hAnsi="標楷體" w:cs="Arial"/>
      <w:smallCaps/>
      <w:noProof/>
      <w:spacing w:val="-4"/>
      <w:szCs w:val="32"/>
    </w:rPr>
  </w:style>
  <w:style w:type="paragraph" w:styleId="31">
    <w:name w:val="toc 3"/>
    <w:basedOn w:val="a3"/>
    <w:next w:val="a3"/>
    <w:autoRedefine/>
    <w:uiPriority w:val="39"/>
    <w:rsid w:val="002E04CA"/>
    <w:pPr>
      <w:tabs>
        <w:tab w:val="right" w:leader="dot" w:pos="8834"/>
      </w:tabs>
      <w:spacing w:line="460" w:lineRule="exact"/>
      <w:ind w:leftChars="305" w:left="1622" w:hangingChars="172" w:hanging="585"/>
      <w:jc w:val="both"/>
    </w:pPr>
    <w:rPr>
      <w:rFonts w:ascii="Arial" w:hAnsi="Arial" w:cs="Arial"/>
      <w:iCs/>
      <w:noProof/>
      <w:szCs w:val="32"/>
    </w:rPr>
  </w:style>
  <w:style w:type="paragraph" w:styleId="40">
    <w:name w:val="toc 4"/>
    <w:basedOn w:val="a3"/>
    <w:next w:val="a3"/>
    <w:autoRedefine/>
    <w:uiPriority w:val="39"/>
    <w:rsid w:val="00320166"/>
    <w:pPr>
      <w:ind w:left="960"/>
    </w:pPr>
    <w:rPr>
      <w:rFonts w:ascii="Calibri" w:hAnsi="Calibri" w:cs="Calibri"/>
      <w:sz w:val="18"/>
      <w:szCs w:val="18"/>
    </w:rPr>
  </w:style>
  <w:style w:type="paragraph" w:styleId="70">
    <w:name w:val="toc 7"/>
    <w:basedOn w:val="a3"/>
    <w:next w:val="a3"/>
    <w:autoRedefine/>
    <w:uiPriority w:val="39"/>
    <w:rsid w:val="00320166"/>
    <w:pPr>
      <w:ind w:left="1920"/>
    </w:pPr>
    <w:rPr>
      <w:rFonts w:ascii="Calibri" w:hAnsi="Calibri" w:cs="Calibri"/>
      <w:sz w:val="18"/>
      <w:szCs w:val="18"/>
    </w:rPr>
  </w:style>
  <w:style w:type="paragraph" w:styleId="80">
    <w:name w:val="toc 8"/>
    <w:basedOn w:val="a3"/>
    <w:next w:val="a3"/>
    <w:autoRedefine/>
    <w:uiPriority w:val="39"/>
    <w:rsid w:val="00320166"/>
    <w:pPr>
      <w:ind w:left="2240"/>
    </w:pPr>
    <w:rPr>
      <w:rFonts w:ascii="Calibri" w:hAnsi="Calibri" w:cs="Calibri"/>
      <w:sz w:val="18"/>
      <w:szCs w:val="18"/>
    </w:rPr>
  </w:style>
  <w:style w:type="paragraph" w:styleId="9">
    <w:name w:val="toc 9"/>
    <w:basedOn w:val="a3"/>
    <w:next w:val="a3"/>
    <w:autoRedefine/>
    <w:uiPriority w:val="39"/>
    <w:rsid w:val="00320166"/>
    <w:pPr>
      <w:ind w:left="2560"/>
    </w:pPr>
    <w:rPr>
      <w:rFonts w:ascii="Calibri" w:hAnsi="Calibri" w:cs="Calibri"/>
      <w:sz w:val="18"/>
      <w:szCs w:val="18"/>
    </w:rPr>
  </w:style>
  <w:style w:type="paragraph" w:styleId="ab">
    <w:name w:val="header"/>
    <w:basedOn w:val="a3"/>
    <w:semiHidden/>
    <w:rsid w:val="00320166"/>
    <w:pPr>
      <w:tabs>
        <w:tab w:val="center" w:pos="4153"/>
        <w:tab w:val="right" w:pos="8306"/>
      </w:tabs>
      <w:snapToGrid w:val="0"/>
    </w:pPr>
    <w:rPr>
      <w:sz w:val="20"/>
    </w:rPr>
  </w:style>
  <w:style w:type="paragraph" w:customStyle="1" w:styleId="32">
    <w:name w:val="段落樣式3"/>
    <w:basedOn w:val="20"/>
    <w:rsid w:val="00320166"/>
    <w:pPr>
      <w:ind w:leftChars="400" w:left="400"/>
    </w:pPr>
  </w:style>
  <w:style w:type="character" w:styleId="ac">
    <w:name w:val="Hyperlink"/>
    <w:basedOn w:val="a4"/>
    <w:uiPriority w:val="99"/>
    <w:rsid w:val="00320166"/>
    <w:rPr>
      <w:color w:val="0000FF"/>
      <w:u w:val="single"/>
    </w:rPr>
  </w:style>
  <w:style w:type="paragraph" w:customStyle="1" w:styleId="ad">
    <w:name w:val="簽名日期"/>
    <w:basedOn w:val="a3"/>
    <w:rsid w:val="00320166"/>
    <w:pPr>
      <w:kinsoku w:val="0"/>
      <w:jc w:val="distribute"/>
    </w:pPr>
    <w:rPr>
      <w:kern w:val="0"/>
    </w:rPr>
  </w:style>
  <w:style w:type="paragraph" w:customStyle="1" w:styleId="0">
    <w:name w:val="段落樣式0"/>
    <w:basedOn w:val="20"/>
    <w:rsid w:val="00320166"/>
    <w:pPr>
      <w:ind w:leftChars="200" w:left="200" w:firstLineChars="0" w:firstLine="0"/>
    </w:pPr>
  </w:style>
  <w:style w:type="paragraph" w:customStyle="1" w:styleId="ae">
    <w:name w:val="附件"/>
    <w:basedOn w:val="a9"/>
    <w:rsid w:val="00320166"/>
    <w:pPr>
      <w:kinsoku w:val="0"/>
      <w:spacing w:before="0"/>
      <w:ind w:left="1047" w:hangingChars="300" w:hanging="1047"/>
    </w:pPr>
    <w:rPr>
      <w:snapToGrid/>
      <w:spacing w:val="0"/>
      <w:kern w:val="0"/>
    </w:rPr>
  </w:style>
  <w:style w:type="paragraph" w:customStyle="1" w:styleId="41">
    <w:name w:val="段落樣式4"/>
    <w:basedOn w:val="32"/>
    <w:rsid w:val="00320166"/>
    <w:pPr>
      <w:ind w:leftChars="500" w:left="500"/>
    </w:pPr>
  </w:style>
  <w:style w:type="paragraph" w:customStyle="1" w:styleId="51">
    <w:name w:val="段落樣式5"/>
    <w:basedOn w:val="41"/>
    <w:rsid w:val="00320166"/>
    <w:pPr>
      <w:ind w:leftChars="600" w:left="600"/>
    </w:pPr>
  </w:style>
  <w:style w:type="paragraph" w:customStyle="1" w:styleId="61">
    <w:name w:val="段落樣式6"/>
    <w:basedOn w:val="51"/>
    <w:rsid w:val="00320166"/>
    <w:pPr>
      <w:ind w:leftChars="700" w:left="700"/>
    </w:pPr>
  </w:style>
  <w:style w:type="paragraph" w:customStyle="1" w:styleId="71">
    <w:name w:val="段落樣式7"/>
    <w:basedOn w:val="61"/>
    <w:rsid w:val="00320166"/>
  </w:style>
  <w:style w:type="paragraph" w:customStyle="1" w:styleId="81">
    <w:name w:val="段落樣式8"/>
    <w:basedOn w:val="71"/>
    <w:rsid w:val="00320166"/>
    <w:pPr>
      <w:ind w:leftChars="800" w:left="800"/>
    </w:pPr>
  </w:style>
  <w:style w:type="paragraph" w:customStyle="1" w:styleId="a1">
    <w:name w:val="表樣式"/>
    <w:basedOn w:val="a3"/>
    <w:next w:val="a3"/>
    <w:rsid w:val="00320166"/>
    <w:pPr>
      <w:numPr>
        <w:numId w:val="2"/>
      </w:numPr>
      <w:jc w:val="both"/>
    </w:pPr>
    <w:rPr>
      <w:rFonts w:ascii="標楷體"/>
      <w:kern w:val="0"/>
    </w:rPr>
  </w:style>
  <w:style w:type="paragraph" w:styleId="af">
    <w:name w:val="Body Text Indent"/>
    <w:basedOn w:val="a3"/>
    <w:semiHidden/>
    <w:rsid w:val="00320166"/>
    <w:pPr>
      <w:ind w:left="698" w:hangingChars="200" w:hanging="698"/>
    </w:pPr>
  </w:style>
  <w:style w:type="paragraph" w:customStyle="1" w:styleId="af0">
    <w:name w:val="調查報告"/>
    <w:basedOn w:val="a9"/>
    <w:rsid w:val="00320166"/>
    <w:pPr>
      <w:kinsoku w:val="0"/>
      <w:spacing w:before="0"/>
      <w:ind w:left="1701" w:firstLine="0"/>
    </w:pPr>
    <w:rPr>
      <w:b/>
      <w:snapToGrid/>
      <w:spacing w:val="200"/>
      <w:kern w:val="0"/>
      <w:sz w:val="36"/>
    </w:rPr>
  </w:style>
  <w:style w:type="paragraph" w:styleId="22">
    <w:name w:val="Body Text Indent 2"/>
    <w:basedOn w:val="a3"/>
    <w:semiHidden/>
    <w:rsid w:val="00320166"/>
    <w:pPr>
      <w:ind w:left="840" w:hanging="490"/>
    </w:pPr>
  </w:style>
  <w:style w:type="paragraph" w:customStyle="1" w:styleId="a0">
    <w:name w:val="圖樣式"/>
    <w:basedOn w:val="a3"/>
    <w:next w:val="a3"/>
    <w:rsid w:val="00320166"/>
    <w:pPr>
      <w:numPr>
        <w:numId w:val="3"/>
      </w:numPr>
      <w:tabs>
        <w:tab w:val="clear" w:pos="1440"/>
      </w:tabs>
      <w:ind w:left="400" w:hangingChars="400" w:hanging="400"/>
      <w:jc w:val="both"/>
    </w:pPr>
    <w:rPr>
      <w:rFonts w:ascii="標楷體"/>
    </w:rPr>
  </w:style>
  <w:style w:type="paragraph" w:styleId="af1">
    <w:name w:val="footer"/>
    <w:basedOn w:val="a3"/>
    <w:semiHidden/>
    <w:rsid w:val="00320166"/>
    <w:pPr>
      <w:tabs>
        <w:tab w:val="center" w:pos="4153"/>
        <w:tab w:val="right" w:pos="8306"/>
      </w:tabs>
      <w:snapToGrid w:val="0"/>
    </w:pPr>
    <w:rPr>
      <w:sz w:val="20"/>
    </w:rPr>
  </w:style>
  <w:style w:type="paragraph" w:styleId="af2">
    <w:name w:val="table of figures"/>
    <w:basedOn w:val="a3"/>
    <w:next w:val="a3"/>
    <w:semiHidden/>
    <w:rsid w:val="00320166"/>
    <w:pPr>
      <w:ind w:left="640" w:hanging="640"/>
    </w:pPr>
    <w:rPr>
      <w:rFonts w:ascii="Calibri" w:hAnsi="Calibri" w:cs="Calibri"/>
      <w:smallCaps/>
      <w:sz w:val="20"/>
    </w:rPr>
  </w:style>
  <w:style w:type="character" w:styleId="af3">
    <w:name w:val="FollowedHyperlink"/>
    <w:basedOn w:val="a4"/>
    <w:semiHidden/>
    <w:rsid w:val="00320166"/>
    <w:rPr>
      <w:color w:val="800080"/>
      <w:u w:val="single"/>
    </w:rPr>
  </w:style>
  <w:style w:type="paragraph" w:customStyle="1" w:styleId="font5">
    <w:name w:val="font5"/>
    <w:basedOn w:val="a3"/>
    <w:rsid w:val="00320166"/>
    <w:pPr>
      <w:widowControl/>
      <w:spacing w:before="100" w:beforeAutospacing="1" w:after="100" w:afterAutospacing="1"/>
    </w:pPr>
    <w:rPr>
      <w:rFonts w:eastAsia="新細明體"/>
      <w:kern w:val="0"/>
      <w:sz w:val="24"/>
      <w:szCs w:val="24"/>
    </w:rPr>
  </w:style>
  <w:style w:type="paragraph" w:customStyle="1" w:styleId="font6">
    <w:name w:val="font6"/>
    <w:basedOn w:val="a3"/>
    <w:rsid w:val="00320166"/>
    <w:pPr>
      <w:widowControl/>
      <w:spacing w:before="100" w:beforeAutospacing="1" w:after="100" w:afterAutospacing="1"/>
    </w:pPr>
    <w:rPr>
      <w:rFonts w:ascii="Arial" w:eastAsia="新細明體" w:hAnsi="Arial" w:cs="Arial"/>
      <w:kern w:val="0"/>
      <w:sz w:val="12"/>
      <w:szCs w:val="12"/>
    </w:rPr>
  </w:style>
  <w:style w:type="paragraph" w:customStyle="1" w:styleId="font7">
    <w:name w:val="font7"/>
    <w:basedOn w:val="a3"/>
    <w:rsid w:val="00320166"/>
    <w:pPr>
      <w:widowControl/>
      <w:spacing w:before="100" w:beforeAutospacing="1" w:after="100" w:afterAutospacing="1"/>
    </w:pPr>
    <w:rPr>
      <w:rFonts w:ascii="標楷體" w:hAnsi="標楷體" w:hint="eastAsia"/>
      <w:kern w:val="0"/>
      <w:szCs w:val="32"/>
    </w:rPr>
  </w:style>
  <w:style w:type="paragraph" w:customStyle="1" w:styleId="font8">
    <w:name w:val="font8"/>
    <w:basedOn w:val="a3"/>
    <w:rsid w:val="00320166"/>
    <w:pPr>
      <w:widowControl/>
      <w:spacing w:before="100" w:beforeAutospacing="1" w:after="100" w:afterAutospacing="1"/>
    </w:pPr>
    <w:rPr>
      <w:rFonts w:ascii="標楷體" w:hAnsi="標楷體" w:hint="eastAsia"/>
      <w:kern w:val="0"/>
      <w:sz w:val="30"/>
      <w:szCs w:val="30"/>
    </w:rPr>
  </w:style>
  <w:style w:type="paragraph" w:customStyle="1" w:styleId="font9">
    <w:name w:val="font9"/>
    <w:basedOn w:val="a3"/>
    <w:rsid w:val="00320166"/>
    <w:pPr>
      <w:widowControl/>
      <w:spacing w:before="100" w:beforeAutospacing="1" w:after="100" w:afterAutospacing="1"/>
    </w:pPr>
    <w:rPr>
      <w:rFonts w:eastAsia="新細明體"/>
      <w:kern w:val="0"/>
      <w:szCs w:val="32"/>
    </w:rPr>
  </w:style>
  <w:style w:type="paragraph" w:customStyle="1" w:styleId="font10">
    <w:name w:val="font10"/>
    <w:basedOn w:val="a3"/>
    <w:rsid w:val="00320166"/>
    <w:pPr>
      <w:widowControl/>
      <w:spacing w:before="100" w:beforeAutospacing="1" w:after="100" w:afterAutospacing="1"/>
    </w:pPr>
    <w:rPr>
      <w:rFonts w:eastAsia="新細明體"/>
      <w:kern w:val="0"/>
      <w:sz w:val="30"/>
      <w:szCs w:val="30"/>
    </w:rPr>
  </w:style>
  <w:style w:type="paragraph" w:customStyle="1" w:styleId="xl24">
    <w:name w:val="xl24"/>
    <w:basedOn w:val="a3"/>
    <w:rsid w:val="00320166"/>
    <w:pPr>
      <w:widowControl/>
      <w:spacing w:before="100" w:beforeAutospacing="1" w:after="100" w:afterAutospacing="1"/>
    </w:pPr>
    <w:rPr>
      <w:rFonts w:eastAsia="新細明體"/>
      <w:kern w:val="0"/>
      <w:sz w:val="24"/>
      <w:szCs w:val="24"/>
    </w:rPr>
  </w:style>
  <w:style w:type="paragraph" w:customStyle="1" w:styleId="xl25">
    <w:name w:val="xl25"/>
    <w:basedOn w:val="a3"/>
    <w:rsid w:val="0032016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新細明體"/>
      <w:kern w:val="0"/>
      <w:szCs w:val="32"/>
    </w:rPr>
  </w:style>
  <w:style w:type="paragraph" w:customStyle="1" w:styleId="xl26">
    <w:name w:val="xl26"/>
    <w:basedOn w:val="a3"/>
    <w:rsid w:val="0032016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新細明體"/>
      <w:kern w:val="0"/>
      <w:szCs w:val="32"/>
    </w:rPr>
  </w:style>
  <w:style w:type="paragraph" w:customStyle="1" w:styleId="xl27">
    <w:name w:val="xl27"/>
    <w:basedOn w:val="a3"/>
    <w:rsid w:val="00320166"/>
    <w:pPr>
      <w:widowControl/>
      <w:pBdr>
        <w:top w:val="single" w:sz="8" w:space="0" w:color="auto"/>
        <w:left w:val="single" w:sz="4" w:space="0" w:color="auto"/>
        <w:right w:val="single" w:sz="4" w:space="0" w:color="auto"/>
      </w:pBdr>
      <w:spacing w:before="100" w:beforeAutospacing="1" w:after="100" w:afterAutospacing="1"/>
      <w:jc w:val="center"/>
      <w:textAlignment w:val="center"/>
    </w:pPr>
    <w:rPr>
      <w:rFonts w:ascii="標楷體" w:hAnsi="標楷體" w:hint="eastAsia"/>
      <w:kern w:val="0"/>
      <w:szCs w:val="32"/>
    </w:rPr>
  </w:style>
  <w:style w:type="paragraph" w:customStyle="1" w:styleId="xl28">
    <w:name w:val="xl28"/>
    <w:basedOn w:val="a3"/>
    <w:rsid w:val="00320166"/>
    <w:pPr>
      <w:widowControl/>
      <w:pBdr>
        <w:left w:val="single" w:sz="4" w:space="0" w:color="auto"/>
        <w:bottom w:val="double" w:sz="6" w:space="0" w:color="auto"/>
        <w:right w:val="single" w:sz="4" w:space="0" w:color="auto"/>
      </w:pBdr>
      <w:spacing w:before="100" w:beforeAutospacing="1" w:after="100" w:afterAutospacing="1"/>
      <w:jc w:val="center"/>
      <w:textAlignment w:val="center"/>
    </w:pPr>
    <w:rPr>
      <w:rFonts w:ascii="標楷體" w:hAnsi="標楷體" w:hint="eastAsia"/>
      <w:kern w:val="0"/>
      <w:szCs w:val="32"/>
    </w:rPr>
  </w:style>
  <w:style w:type="paragraph" w:customStyle="1" w:styleId="xl29">
    <w:name w:val="xl29"/>
    <w:basedOn w:val="a3"/>
    <w:rsid w:val="00320166"/>
    <w:pPr>
      <w:widowControl/>
      <w:pBdr>
        <w:left w:val="single" w:sz="4" w:space="0" w:color="auto"/>
        <w:bottom w:val="single" w:sz="4" w:space="0" w:color="auto"/>
        <w:right w:val="single" w:sz="4" w:space="0" w:color="auto"/>
      </w:pBdr>
      <w:spacing w:before="100" w:beforeAutospacing="1" w:after="100" w:afterAutospacing="1"/>
      <w:textAlignment w:val="center"/>
    </w:pPr>
    <w:rPr>
      <w:rFonts w:eastAsia="新細明體"/>
      <w:kern w:val="0"/>
      <w:szCs w:val="32"/>
    </w:rPr>
  </w:style>
  <w:style w:type="paragraph" w:customStyle="1" w:styleId="xl30">
    <w:name w:val="xl30"/>
    <w:basedOn w:val="a3"/>
    <w:rsid w:val="00320166"/>
    <w:pPr>
      <w:widowControl/>
      <w:pBdr>
        <w:bottom w:val="single" w:sz="4" w:space="0" w:color="auto"/>
        <w:right w:val="single" w:sz="4" w:space="0" w:color="auto"/>
      </w:pBdr>
      <w:spacing w:before="100" w:beforeAutospacing="1" w:after="100" w:afterAutospacing="1"/>
      <w:jc w:val="center"/>
      <w:textAlignment w:val="center"/>
    </w:pPr>
    <w:rPr>
      <w:rFonts w:eastAsia="新細明體"/>
      <w:kern w:val="0"/>
      <w:szCs w:val="32"/>
    </w:rPr>
  </w:style>
  <w:style w:type="paragraph" w:customStyle="1" w:styleId="xl31">
    <w:name w:val="xl31"/>
    <w:basedOn w:val="a3"/>
    <w:rsid w:val="00320166"/>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eastAsia="新細明體"/>
      <w:kern w:val="0"/>
      <w:szCs w:val="32"/>
    </w:rPr>
  </w:style>
  <w:style w:type="paragraph" w:customStyle="1" w:styleId="xl32">
    <w:name w:val="xl32"/>
    <w:basedOn w:val="a3"/>
    <w:rsid w:val="00320166"/>
    <w:pPr>
      <w:widowControl/>
      <w:pBdr>
        <w:left w:val="single" w:sz="8" w:space="0" w:color="auto"/>
        <w:bottom w:val="single" w:sz="4" w:space="0" w:color="auto"/>
        <w:right w:val="double" w:sz="6" w:space="0" w:color="auto"/>
      </w:pBdr>
      <w:spacing w:before="100" w:beforeAutospacing="1" w:after="100" w:afterAutospacing="1"/>
      <w:jc w:val="center"/>
    </w:pPr>
    <w:rPr>
      <w:rFonts w:ascii="標楷體" w:hAnsi="標楷體" w:hint="eastAsia"/>
      <w:kern w:val="0"/>
      <w:szCs w:val="32"/>
    </w:rPr>
  </w:style>
  <w:style w:type="paragraph" w:customStyle="1" w:styleId="xl33">
    <w:name w:val="xl33"/>
    <w:basedOn w:val="a3"/>
    <w:rsid w:val="00320166"/>
    <w:pPr>
      <w:widowControl/>
      <w:pBdr>
        <w:left w:val="single" w:sz="4" w:space="0" w:color="auto"/>
        <w:bottom w:val="single" w:sz="4" w:space="0" w:color="auto"/>
        <w:right w:val="single" w:sz="8" w:space="0" w:color="auto"/>
      </w:pBdr>
      <w:spacing w:before="100" w:beforeAutospacing="1" w:after="100" w:afterAutospacing="1"/>
      <w:textAlignment w:val="center"/>
    </w:pPr>
    <w:rPr>
      <w:rFonts w:eastAsia="新細明體"/>
      <w:kern w:val="0"/>
      <w:szCs w:val="32"/>
    </w:rPr>
  </w:style>
  <w:style w:type="paragraph" w:customStyle="1" w:styleId="xl34">
    <w:name w:val="xl34"/>
    <w:basedOn w:val="a3"/>
    <w:rsid w:val="00320166"/>
    <w:pPr>
      <w:widowControl/>
      <w:pBdr>
        <w:top w:val="single" w:sz="4" w:space="0" w:color="auto"/>
        <w:left w:val="single" w:sz="8" w:space="0" w:color="auto"/>
        <w:bottom w:val="single" w:sz="4" w:space="0" w:color="auto"/>
        <w:right w:val="double" w:sz="6" w:space="0" w:color="auto"/>
      </w:pBdr>
      <w:spacing w:before="100" w:beforeAutospacing="1" w:after="100" w:afterAutospacing="1"/>
      <w:jc w:val="center"/>
      <w:textAlignment w:val="center"/>
    </w:pPr>
    <w:rPr>
      <w:rFonts w:ascii="標楷體" w:hAnsi="標楷體" w:hint="eastAsia"/>
      <w:kern w:val="0"/>
      <w:szCs w:val="32"/>
    </w:rPr>
  </w:style>
  <w:style w:type="paragraph" w:customStyle="1" w:styleId="xl35">
    <w:name w:val="xl35"/>
    <w:basedOn w:val="a3"/>
    <w:rsid w:val="00320166"/>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eastAsia="新細明體"/>
      <w:kern w:val="0"/>
      <w:szCs w:val="32"/>
    </w:rPr>
  </w:style>
  <w:style w:type="paragraph" w:customStyle="1" w:styleId="xl36">
    <w:name w:val="xl36"/>
    <w:basedOn w:val="a3"/>
    <w:rsid w:val="00320166"/>
    <w:pPr>
      <w:widowControl/>
      <w:pBdr>
        <w:top w:val="single" w:sz="4" w:space="0" w:color="auto"/>
        <w:left w:val="single" w:sz="8" w:space="0" w:color="auto"/>
        <w:bottom w:val="single" w:sz="4" w:space="0" w:color="auto"/>
        <w:right w:val="double" w:sz="6" w:space="0" w:color="auto"/>
      </w:pBdr>
      <w:spacing w:before="100" w:beforeAutospacing="1" w:after="100" w:afterAutospacing="1"/>
      <w:jc w:val="center"/>
    </w:pPr>
    <w:rPr>
      <w:rFonts w:ascii="標楷體" w:hAnsi="標楷體" w:hint="eastAsia"/>
      <w:kern w:val="0"/>
      <w:szCs w:val="32"/>
    </w:rPr>
  </w:style>
  <w:style w:type="paragraph" w:customStyle="1" w:styleId="xl37">
    <w:name w:val="xl37"/>
    <w:basedOn w:val="a3"/>
    <w:rsid w:val="00320166"/>
    <w:pPr>
      <w:widowControl/>
      <w:pBdr>
        <w:left w:val="single" w:sz="8" w:space="0" w:color="auto"/>
      </w:pBdr>
      <w:spacing w:before="100" w:beforeAutospacing="1" w:after="100" w:afterAutospacing="1"/>
    </w:pPr>
    <w:rPr>
      <w:rFonts w:eastAsia="新細明體"/>
      <w:kern w:val="0"/>
      <w:sz w:val="24"/>
      <w:szCs w:val="24"/>
    </w:rPr>
  </w:style>
  <w:style w:type="paragraph" w:customStyle="1" w:styleId="xl38">
    <w:name w:val="xl38"/>
    <w:basedOn w:val="a3"/>
    <w:rsid w:val="00320166"/>
    <w:pPr>
      <w:widowControl/>
      <w:pBdr>
        <w:right w:val="single" w:sz="8" w:space="0" w:color="auto"/>
      </w:pBdr>
      <w:spacing w:before="100" w:beforeAutospacing="1" w:after="100" w:afterAutospacing="1"/>
    </w:pPr>
    <w:rPr>
      <w:rFonts w:eastAsia="新細明體"/>
      <w:kern w:val="0"/>
      <w:sz w:val="24"/>
      <w:szCs w:val="24"/>
    </w:rPr>
  </w:style>
  <w:style w:type="paragraph" w:customStyle="1" w:styleId="xl39">
    <w:name w:val="xl39"/>
    <w:basedOn w:val="a3"/>
    <w:rsid w:val="00320166"/>
    <w:pPr>
      <w:widowControl/>
      <w:pBdr>
        <w:top w:val="single" w:sz="4" w:space="0" w:color="auto"/>
        <w:left w:val="single" w:sz="8" w:space="0" w:color="auto"/>
        <w:bottom w:val="double" w:sz="6" w:space="0" w:color="auto"/>
        <w:right w:val="double" w:sz="6" w:space="0" w:color="auto"/>
      </w:pBdr>
      <w:spacing w:before="100" w:beforeAutospacing="1" w:after="100" w:afterAutospacing="1"/>
      <w:jc w:val="center"/>
      <w:textAlignment w:val="center"/>
    </w:pPr>
    <w:rPr>
      <w:rFonts w:eastAsia="新細明體"/>
      <w:kern w:val="0"/>
      <w:sz w:val="24"/>
      <w:szCs w:val="24"/>
    </w:rPr>
  </w:style>
  <w:style w:type="paragraph" w:customStyle="1" w:styleId="xl40">
    <w:name w:val="xl40"/>
    <w:basedOn w:val="a3"/>
    <w:rsid w:val="00320166"/>
    <w:pPr>
      <w:widowControl/>
      <w:pBdr>
        <w:top w:val="single" w:sz="4" w:space="0" w:color="auto"/>
        <w:left w:val="single" w:sz="8" w:space="0" w:color="auto"/>
        <w:bottom w:val="single" w:sz="4" w:space="0" w:color="auto"/>
        <w:right w:val="double" w:sz="6" w:space="0" w:color="auto"/>
      </w:pBdr>
      <w:spacing w:before="100" w:beforeAutospacing="1" w:after="100" w:afterAutospacing="1"/>
      <w:jc w:val="center"/>
      <w:textAlignment w:val="center"/>
    </w:pPr>
    <w:rPr>
      <w:rFonts w:eastAsia="新細明體"/>
      <w:kern w:val="0"/>
      <w:szCs w:val="32"/>
    </w:rPr>
  </w:style>
  <w:style w:type="paragraph" w:customStyle="1" w:styleId="xl41">
    <w:name w:val="xl41"/>
    <w:basedOn w:val="a3"/>
    <w:rsid w:val="00320166"/>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標楷體" w:hAnsi="標楷體" w:hint="eastAsia"/>
      <w:kern w:val="0"/>
      <w:szCs w:val="32"/>
    </w:rPr>
  </w:style>
  <w:style w:type="paragraph" w:customStyle="1" w:styleId="xl42">
    <w:name w:val="xl42"/>
    <w:basedOn w:val="a3"/>
    <w:rsid w:val="00320166"/>
    <w:pPr>
      <w:widowControl/>
      <w:pBdr>
        <w:top w:val="single" w:sz="4" w:space="0" w:color="auto"/>
        <w:left w:val="single" w:sz="4" w:space="0" w:color="auto"/>
        <w:bottom w:val="double" w:sz="6" w:space="0" w:color="auto"/>
        <w:right w:val="single" w:sz="8" w:space="0" w:color="auto"/>
      </w:pBdr>
      <w:spacing w:before="100" w:beforeAutospacing="1" w:after="100" w:afterAutospacing="1"/>
      <w:jc w:val="center"/>
      <w:textAlignment w:val="center"/>
    </w:pPr>
    <w:rPr>
      <w:rFonts w:eastAsia="新細明體"/>
      <w:kern w:val="0"/>
      <w:szCs w:val="32"/>
    </w:rPr>
  </w:style>
  <w:style w:type="paragraph" w:customStyle="1" w:styleId="xl43">
    <w:name w:val="xl43"/>
    <w:basedOn w:val="a3"/>
    <w:rsid w:val="00320166"/>
    <w:pPr>
      <w:widowControl/>
      <w:pBdr>
        <w:left w:val="single" w:sz="8" w:space="0" w:color="auto"/>
        <w:bottom w:val="single" w:sz="8" w:space="0" w:color="auto"/>
      </w:pBdr>
      <w:spacing w:before="100" w:beforeAutospacing="1" w:after="100" w:afterAutospacing="1"/>
    </w:pPr>
    <w:rPr>
      <w:rFonts w:ascii="標楷體" w:hAnsi="標楷體" w:hint="eastAsia"/>
      <w:kern w:val="0"/>
      <w:sz w:val="30"/>
      <w:szCs w:val="30"/>
    </w:rPr>
  </w:style>
  <w:style w:type="paragraph" w:customStyle="1" w:styleId="xl44">
    <w:name w:val="xl44"/>
    <w:basedOn w:val="a3"/>
    <w:rsid w:val="00320166"/>
    <w:pPr>
      <w:widowControl/>
      <w:pBdr>
        <w:bottom w:val="single" w:sz="8" w:space="0" w:color="auto"/>
      </w:pBdr>
      <w:spacing w:before="100" w:beforeAutospacing="1" w:after="100" w:afterAutospacing="1"/>
    </w:pPr>
    <w:rPr>
      <w:rFonts w:eastAsia="新細明體"/>
      <w:kern w:val="0"/>
      <w:sz w:val="30"/>
      <w:szCs w:val="30"/>
    </w:rPr>
  </w:style>
  <w:style w:type="paragraph" w:customStyle="1" w:styleId="xl45">
    <w:name w:val="xl45"/>
    <w:basedOn w:val="a3"/>
    <w:rsid w:val="00320166"/>
    <w:pPr>
      <w:widowControl/>
      <w:pBdr>
        <w:bottom w:val="single" w:sz="8" w:space="0" w:color="auto"/>
        <w:right w:val="single" w:sz="8" w:space="0" w:color="auto"/>
      </w:pBdr>
      <w:spacing w:before="100" w:beforeAutospacing="1" w:after="100" w:afterAutospacing="1"/>
    </w:pPr>
    <w:rPr>
      <w:rFonts w:eastAsia="新細明體"/>
      <w:kern w:val="0"/>
      <w:sz w:val="30"/>
      <w:szCs w:val="30"/>
    </w:rPr>
  </w:style>
  <w:style w:type="paragraph" w:customStyle="1" w:styleId="xl46">
    <w:name w:val="xl46"/>
    <w:basedOn w:val="a3"/>
    <w:rsid w:val="00320166"/>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hAnsi="標楷體" w:hint="eastAsia"/>
      <w:kern w:val="0"/>
      <w:szCs w:val="32"/>
    </w:rPr>
  </w:style>
  <w:style w:type="paragraph" w:customStyle="1" w:styleId="xl47">
    <w:name w:val="xl47"/>
    <w:basedOn w:val="a3"/>
    <w:rsid w:val="00320166"/>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eastAsia="新細明體"/>
      <w:kern w:val="0"/>
      <w:szCs w:val="32"/>
    </w:rPr>
  </w:style>
  <w:style w:type="paragraph" w:customStyle="1" w:styleId="xl48">
    <w:name w:val="xl48"/>
    <w:basedOn w:val="a3"/>
    <w:rsid w:val="00320166"/>
    <w:pPr>
      <w:widowControl/>
      <w:pBdr>
        <w:top w:val="single" w:sz="8" w:space="0" w:color="auto"/>
        <w:bottom w:val="single" w:sz="4" w:space="0" w:color="auto"/>
        <w:right w:val="single" w:sz="4" w:space="0" w:color="auto"/>
      </w:pBdr>
      <w:spacing w:before="100" w:beforeAutospacing="1" w:after="100" w:afterAutospacing="1"/>
      <w:jc w:val="center"/>
      <w:textAlignment w:val="center"/>
    </w:pPr>
    <w:rPr>
      <w:rFonts w:ascii="標楷體" w:hAnsi="標楷體" w:hint="eastAsia"/>
      <w:kern w:val="0"/>
      <w:szCs w:val="32"/>
    </w:rPr>
  </w:style>
  <w:style w:type="paragraph" w:customStyle="1" w:styleId="xl49">
    <w:name w:val="xl49"/>
    <w:basedOn w:val="a3"/>
    <w:rsid w:val="00320166"/>
    <w:pPr>
      <w:widowControl/>
      <w:pBdr>
        <w:top w:val="single" w:sz="4" w:space="0" w:color="auto"/>
        <w:bottom w:val="double" w:sz="6" w:space="0" w:color="auto"/>
        <w:right w:val="single" w:sz="4" w:space="0" w:color="auto"/>
      </w:pBdr>
      <w:spacing w:before="100" w:beforeAutospacing="1" w:after="100" w:afterAutospacing="1"/>
      <w:jc w:val="center"/>
      <w:textAlignment w:val="center"/>
    </w:pPr>
    <w:rPr>
      <w:rFonts w:eastAsia="新細明體"/>
      <w:kern w:val="0"/>
      <w:szCs w:val="32"/>
    </w:rPr>
  </w:style>
  <w:style w:type="paragraph" w:customStyle="1" w:styleId="xl50">
    <w:name w:val="xl50"/>
    <w:basedOn w:val="a3"/>
    <w:rsid w:val="00320166"/>
    <w:pPr>
      <w:widowControl/>
      <w:pBdr>
        <w:top w:val="single" w:sz="8" w:space="0" w:color="auto"/>
        <w:left w:val="single" w:sz="8" w:space="0" w:color="auto"/>
        <w:bottom w:val="single" w:sz="4" w:space="0" w:color="auto"/>
        <w:right w:val="double" w:sz="6" w:space="0" w:color="auto"/>
      </w:pBdr>
      <w:spacing w:before="100" w:beforeAutospacing="1" w:after="100" w:afterAutospacing="1"/>
      <w:jc w:val="center"/>
      <w:textAlignment w:val="center"/>
    </w:pPr>
    <w:rPr>
      <w:rFonts w:eastAsia="新細明體"/>
      <w:kern w:val="0"/>
      <w:sz w:val="24"/>
      <w:szCs w:val="24"/>
    </w:rPr>
  </w:style>
  <w:style w:type="paragraph" w:styleId="af4">
    <w:name w:val="footnote text"/>
    <w:basedOn w:val="a3"/>
    <w:link w:val="af5"/>
    <w:semiHidden/>
    <w:rsid w:val="00320166"/>
    <w:pPr>
      <w:snapToGrid w:val="0"/>
    </w:pPr>
    <w:rPr>
      <w:sz w:val="20"/>
    </w:rPr>
  </w:style>
  <w:style w:type="character" w:styleId="af6">
    <w:name w:val="footnote reference"/>
    <w:basedOn w:val="a4"/>
    <w:semiHidden/>
    <w:rsid w:val="00320166"/>
    <w:rPr>
      <w:vertAlign w:val="superscript"/>
    </w:rPr>
  </w:style>
  <w:style w:type="paragraph" w:styleId="af7">
    <w:name w:val="Balloon Text"/>
    <w:basedOn w:val="a3"/>
    <w:semiHidden/>
    <w:unhideWhenUsed/>
    <w:rsid w:val="00320166"/>
    <w:rPr>
      <w:rFonts w:ascii="Cambria" w:eastAsia="新細明體" w:hAnsi="Cambria"/>
      <w:sz w:val="18"/>
      <w:szCs w:val="18"/>
    </w:rPr>
  </w:style>
  <w:style w:type="character" w:customStyle="1" w:styleId="af8">
    <w:name w:val="註解方塊文字 字元"/>
    <w:basedOn w:val="a4"/>
    <w:semiHidden/>
    <w:rsid w:val="00320166"/>
    <w:rPr>
      <w:rFonts w:ascii="Cambria" w:eastAsia="新細明體" w:hAnsi="Cambria" w:cs="Times New Roman"/>
      <w:kern w:val="2"/>
      <w:sz w:val="18"/>
      <w:szCs w:val="18"/>
    </w:rPr>
  </w:style>
  <w:style w:type="table" w:styleId="af9">
    <w:name w:val="Table Grid"/>
    <w:basedOn w:val="a5"/>
    <w:rsid w:val="008F58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標題 3 字元"/>
    <w:basedOn w:val="a4"/>
    <w:link w:val="3"/>
    <w:rsid w:val="008838C4"/>
    <w:rPr>
      <w:rFonts w:ascii="標楷體" w:eastAsia="標楷體" w:hAnsi="Arial"/>
      <w:bCs/>
      <w:sz w:val="32"/>
      <w:szCs w:val="36"/>
    </w:rPr>
  </w:style>
  <w:style w:type="paragraph" w:customStyle="1" w:styleId="afa">
    <w:name w:val="表標題"/>
    <w:basedOn w:val="a3"/>
    <w:autoRedefine/>
    <w:qFormat/>
    <w:rsid w:val="009438CB"/>
    <w:pPr>
      <w:adjustRightInd w:val="0"/>
      <w:snapToGrid w:val="0"/>
      <w:spacing w:beforeLines="50" w:after="100" w:afterAutospacing="1"/>
      <w:ind w:leftChars="61" w:left="207" w:rightChars="57" w:right="194" w:firstLineChars="253" w:firstLine="759"/>
      <w:jc w:val="center"/>
      <w:outlineLvl w:val="1"/>
    </w:pPr>
    <w:rPr>
      <w:rFonts w:ascii="標楷體" w:hAnsi="新細明體"/>
      <w:snapToGrid w:val="0"/>
      <w:kern w:val="0"/>
      <w:sz w:val="28"/>
      <w:szCs w:val="28"/>
      <w:lang w:bidi="sa-IN"/>
    </w:rPr>
  </w:style>
  <w:style w:type="paragraph" w:customStyle="1" w:styleId="12">
    <w:name w:val="樣式1"/>
    <w:basedOn w:val="a3"/>
    <w:rsid w:val="00DC6772"/>
    <w:rPr>
      <w:sz w:val="28"/>
    </w:rPr>
  </w:style>
  <w:style w:type="paragraph" w:styleId="a">
    <w:name w:val="List Bullet"/>
    <w:basedOn w:val="a3"/>
    <w:uiPriority w:val="99"/>
    <w:unhideWhenUsed/>
    <w:rsid w:val="00177E2A"/>
    <w:pPr>
      <w:numPr>
        <w:numId w:val="11"/>
      </w:numPr>
      <w:contextualSpacing/>
    </w:pPr>
  </w:style>
  <w:style w:type="paragraph" w:customStyle="1" w:styleId="xl82">
    <w:name w:val="xl82"/>
    <w:basedOn w:val="a3"/>
    <w:rsid w:val="004A3393"/>
    <w:pPr>
      <w:widowControl/>
      <w:spacing w:before="100" w:beforeAutospacing="1" w:after="100" w:afterAutospacing="1"/>
      <w:jc w:val="center"/>
      <w:textAlignment w:val="top"/>
    </w:pPr>
    <w:rPr>
      <w:rFonts w:eastAsia="新細明體"/>
      <w:kern w:val="0"/>
      <w:sz w:val="28"/>
      <w:szCs w:val="28"/>
    </w:rPr>
  </w:style>
  <w:style w:type="paragraph" w:customStyle="1" w:styleId="afb">
    <w:name w:val="圖標題"/>
    <w:basedOn w:val="a3"/>
    <w:rsid w:val="004A3393"/>
    <w:pPr>
      <w:adjustRightInd w:val="0"/>
      <w:snapToGrid w:val="0"/>
      <w:spacing w:beforeLines="50" w:line="360" w:lineRule="auto"/>
      <w:jc w:val="center"/>
      <w:outlineLvl w:val="1"/>
    </w:pPr>
    <w:rPr>
      <w:rFonts w:ascii="標楷體" w:hAnsi="新細明體"/>
      <w:snapToGrid w:val="0"/>
      <w:kern w:val="0"/>
      <w:szCs w:val="24"/>
      <w:lang w:eastAsia="zh-CN"/>
    </w:rPr>
  </w:style>
  <w:style w:type="paragraph" w:styleId="afc">
    <w:name w:val="List Paragraph"/>
    <w:basedOn w:val="a3"/>
    <w:uiPriority w:val="34"/>
    <w:qFormat/>
    <w:rsid w:val="00103303"/>
    <w:pPr>
      <w:ind w:leftChars="200" w:left="480"/>
    </w:pPr>
  </w:style>
  <w:style w:type="character" w:customStyle="1" w:styleId="a8">
    <w:name w:val="簽名 字元"/>
    <w:basedOn w:val="a4"/>
    <w:link w:val="a7"/>
    <w:semiHidden/>
    <w:rsid w:val="00C150E9"/>
    <w:rPr>
      <w:rFonts w:ascii="標楷體" w:eastAsia="標楷體"/>
      <w:b/>
      <w:snapToGrid w:val="0"/>
      <w:spacing w:val="10"/>
      <w:kern w:val="2"/>
      <w:sz w:val="36"/>
    </w:rPr>
  </w:style>
  <w:style w:type="table" w:styleId="-5">
    <w:name w:val="Light Grid Accent 5"/>
    <w:basedOn w:val="a5"/>
    <w:uiPriority w:val="62"/>
    <w:rsid w:val="006A2BF4"/>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23">
    <w:name w:val="Body Text 2"/>
    <w:basedOn w:val="a3"/>
    <w:link w:val="24"/>
    <w:rsid w:val="000D782B"/>
    <w:pPr>
      <w:spacing w:after="120" w:line="480" w:lineRule="auto"/>
    </w:pPr>
    <w:rPr>
      <w:rFonts w:eastAsia="新細明體"/>
      <w:sz w:val="24"/>
      <w:szCs w:val="24"/>
    </w:rPr>
  </w:style>
  <w:style w:type="character" w:customStyle="1" w:styleId="24">
    <w:name w:val="本文 2 字元"/>
    <w:basedOn w:val="a4"/>
    <w:link w:val="23"/>
    <w:rsid w:val="000D782B"/>
    <w:rPr>
      <w:kern w:val="2"/>
      <w:sz w:val="24"/>
      <w:szCs w:val="24"/>
    </w:rPr>
  </w:style>
  <w:style w:type="paragraph" w:styleId="afd">
    <w:name w:val="caption"/>
    <w:basedOn w:val="a3"/>
    <w:next w:val="a3"/>
    <w:qFormat/>
    <w:rsid w:val="002A3178"/>
    <w:rPr>
      <w:rFonts w:eastAsia="新細明體"/>
      <w:sz w:val="20"/>
    </w:rPr>
  </w:style>
  <w:style w:type="paragraph" w:customStyle="1" w:styleId="afe">
    <w:name w:val="表格"/>
    <w:basedOn w:val="a3"/>
    <w:rsid w:val="00A7743D"/>
    <w:pPr>
      <w:kinsoku w:val="0"/>
      <w:autoSpaceDE w:val="0"/>
      <w:autoSpaceDN w:val="0"/>
      <w:adjustRightInd w:val="0"/>
      <w:spacing w:before="40" w:after="40" w:line="320" w:lineRule="exact"/>
      <w:ind w:left="57" w:right="57"/>
      <w:jc w:val="both"/>
    </w:pPr>
    <w:rPr>
      <w:rFonts w:ascii="標楷體"/>
      <w:spacing w:val="-16"/>
      <w:sz w:val="28"/>
    </w:rPr>
  </w:style>
  <w:style w:type="paragraph" w:customStyle="1" w:styleId="a2">
    <w:name w:val="照片"/>
    <w:basedOn w:val="a0"/>
    <w:rsid w:val="00A7743D"/>
    <w:pPr>
      <w:numPr>
        <w:numId w:val="14"/>
      </w:numPr>
      <w:kinsoku w:val="0"/>
      <w:autoSpaceDE w:val="0"/>
      <w:autoSpaceDN w:val="0"/>
      <w:adjustRightInd w:val="0"/>
      <w:ind w:firstLineChars="0" w:firstLine="0"/>
      <w:outlineLvl w:val="1"/>
    </w:pPr>
  </w:style>
  <w:style w:type="character" w:customStyle="1" w:styleId="af5">
    <w:name w:val="註腳文字 字元"/>
    <w:basedOn w:val="a4"/>
    <w:link w:val="af4"/>
    <w:semiHidden/>
    <w:rsid w:val="001873F1"/>
    <w:rPr>
      <w:rFonts w:eastAsia="標楷體"/>
      <w:kern w:val="2"/>
    </w:rPr>
  </w:style>
  <w:style w:type="paragraph" w:customStyle="1" w:styleId="aff">
    <w:name w:val="人力運用"/>
    <w:basedOn w:val="a3"/>
    <w:rsid w:val="0082276D"/>
    <w:pPr>
      <w:adjustRightInd w:val="0"/>
      <w:jc w:val="center"/>
      <w:textAlignment w:val="baseline"/>
    </w:pPr>
    <w:rPr>
      <w:rFonts w:ascii="華康中明體" w:eastAsia="華康中明體"/>
      <w:kern w:val="0"/>
      <w:sz w:val="24"/>
    </w:rPr>
  </w:style>
  <w:style w:type="paragraph" w:customStyle="1" w:styleId="13">
    <w:name w:val="內文表格1"/>
    <w:basedOn w:val="a3"/>
    <w:rsid w:val="0082276D"/>
    <w:pPr>
      <w:adjustRightInd w:val="0"/>
      <w:spacing w:line="360" w:lineRule="atLeast"/>
      <w:jc w:val="center"/>
      <w:textAlignment w:val="baseline"/>
    </w:pPr>
    <w:rPr>
      <w:rFonts w:ascii="華康中明體" w:eastAsia="華康中明體"/>
      <w:kern w:val="0"/>
      <w:sz w:val="22"/>
    </w:rPr>
  </w:style>
  <w:style w:type="paragraph" w:styleId="aff0">
    <w:name w:val="Document Map"/>
    <w:basedOn w:val="a3"/>
    <w:link w:val="aff1"/>
    <w:uiPriority w:val="99"/>
    <w:semiHidden/>
    <w:unhideWhenUsed/>
    <w:rsid w:val="0090614F"/>
    <w:rPr>
      <w:rFonts w:ascii="新細明體" w:eastAsia="新細明體"/>
      <w:sz w:val="18"/>
      <w:szCs w:val="18"/>
    </w:rPr>
  </w:style>
  <w:style w:type="character" w:customStyle="1" w:styleId="aff1">
    <w:name w:val="文件引導模式 字元"/>
    <w:basedOn w:val="a4"/>
    <w:link w:val="aff0"/>
    <w:uiPriority w:val="99"/>
    <w:semiHidden/>
    <w:rsid w:val="0090614F"/>
    <w:rPr>
      <w:rFonts w:ascii="新細明體"/>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50869"/>
    <w:pPr>
      <w:widowControl w:val="0"/>
    </w:pPr>
    <w:rPr>
      <w:rFonts w:eastAsia="標楷體"/>
      <w:kern w:val="2"/>
      <w:sz w:val="32"/>
    </w:rPr>
  </w:style>
  <w:style w:type="paragraph" w:styleId="1">
    <w:name w:val="heading 1"/>
    <w:basedOn w:val="a3"/>
    <w:qFormat/>
    <w:rsid w:val="00320166"/>
    <w:pPr>
      <w:numPr>
        <w:numId w:val="1"/>
      </w:numPr>
      <w:kinsoku w:val="0"/>
      <w:jc w:val="both"/>
      <w:outlineLvl w:val="0"/>
    </w:pPr>
    <w:rPr>
      <w:rFonts w:ascii="標楷體" w:hAnsi="Arial"/>
      <w:bCs/>
      <w:kern w:val="0"/>
      <w:szCs w:val="52"/>
    </w:rPr>
  </w:style>
  <w:style w:type="paragraph" w:styleId="2">
    <w:name w:val="heading 2"/>
    <w:basedOn w:val="a3"/>
    <w:qFormat/>
    <w:rsid w:val="00320166"/>
    <w:pPr>
      <w:numPr>
        <w:ilvl w:val="1"/>
        <w:numId w:val="1"/>
      </w:numPr>
      <w:kinsoku w:val="0"/>
      <w:jc w:val="both"/>
      <w:outlineLvl w:val="1"/>
    </w:pPr>
    <w:rPr>
      <w:rFonts w:ascii="標楷體" w:hAnsi="Arial"/>
      <w:bCs/>
      <w:kern w:val="0"/>
      <w:szCs w:val="48"/>
    </w:rPr>
  </w:style>
  <w:style w:type="paragraph" w:styleId="3">
    <w:name w:val="heading 3"/>
    <w:basedOn w:val="a3"/>
    <w:link w:val="30"/>
    <w:qFormat/>
    <w:rsid w:val="00320166"/>
    <w:pPr>
      <w:numPr>
        <w:ilvl w:val="2"/>
        <w:numId w:val="1"/>
      </w:numPr>
      <w:kinsoku w:val="0"/>
      <w:jc w:val="both"/>
      <w:outlineLvl w:val="2"/>
    </w:pPr>
    <w:rPr>
      <w:rFonts w:ascii="標楷體" w:hAnsi="Arial"/>
      <w:bCs/>
      <w:kern w:val="0"/>
      <w:szCs w:val="36"/>
    </w:rPr>
  </w:style>
  <w:style w:type="paragraph" w:styleId="4">
    <w:name w:val="heading 4"/>
    <w:basedOn w:val="a3"/>
    <w:qFormat/>
    <w:rsid w:val="00320166"/>
    <w:pPr>
      <w:numPr>
        <w:ilvl w:val="3"/>
        <w:numId w:val="1"/>
      </w:numPr>
      <w:jc w:val="both"/>
      <w:outlineLvl w:val="3"/>
    </w:pPr>
    <w:rPr>
      <w:rFonts w:ascii="標楷體" w:hAnsi="Arial"/>
      <w:szCs w:val="36"/>
    </w:rPr>
  </w:style>
  <w:style w:type="paragraph" w:styleId="5">
    <w:name w:val="heading 5"/>
    <w:basedOn w:val="a3"/>
    <w:qFormat/>
    <w:rsid w:val="00320166"/>
    <w:pPr>
      <w:numPr>
        <w:ilvl w:val="4"/>
        <w:numId w:val="1"/>
      </w:numPr>
      <w:kinsoku w:val="0"/>
      <w:jc w:val="both"/>
      <w:outlineLvl w:val="4"/>
    </w:pPr>
    <w:rPr>
      <w:rFonts w:ascii="標楷體" w:hAnsi="Arial"/>
      <w:bCs/>
      <w:szCs w:val="36"/>
    </w:rPr>
  </w:style>
  <w:style w:type="paragraph" w:styleId="6">
    <w:name w:val="heading 6"/>
    <w:basedOn w:val="a3"/>
    <w:qFormat/>
    <w:rsid w:val="00320166"/>
    <w:pPr>
      <w:numPr>
        <w:ilvl w:val="5"/>
        <w:numId w:val="1"/>
      </w:numPr>
      <w:tabs>
        <w:tab w:val="left" w:pos="2094"/>
      </w:tabs>
      <w:kinsoku w:val="0"/>
      <w:jc w:val="both"/>
      <w:outlineLvl w:val="5"/>
    </w:pPr>
    <w:rPr>
      <w:rFonts w:ascii="標楷體" w:hAnsi="Arial"/>
      <w:szCs w:val="36"/>
    </w:rPr>
  </w:style>
  <w:style w:type="paragraph" w:styleId="7">
    <w:name w:val="heading 7"/>
    <w:basedOn w:val="a3"/>
    <w:qFormat/>
    <w:rsid w:val="00320166"/>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3"/>
    <w:qFormat/>
    <w:rsid w:val="00320166"/>
    <w:pPr>
      <w:numPr>
        <w:ilvl w:val="7"/>
        <w:numId w:val="1"/>
      </w:numPr>
      <w:kinsoku w:val="0"/>
      <w:ind w:leftChars="700" w:left="800" w:hangingChars="100" w:hanging="100"/>
      <w:jc w:val="both"/>
      <w:outlineLvl w:val="7"/>
    </w:pPr>
    <w:rPr>
      <w:rFonts w:ascii="標楷體" w:hAnsi="Arial"/>
      <w:szCs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Signature"/>
    <w:basedOn w:val="a3"/>
    <w:link w:val="a8"/>
    <w:semiHidden/>
    <w:rsid w:val="00320166"/>
    <w:pPr>
      <w:spacing w:before="720" w:after="720"/>
      <w:ind w:left="7371"/>
    </w:pPr>
    <w:rPr>
      <w:rFonts w:ascii="標楷體"/>
      <w:b/>
      <w:snapToGrid w:val="0"/>
      <w:spacing w:val="10"/>
      <w:sz w:val="36"/>
    </w:rPr>
  </w:style>
  <w:style w:type="paragraph" w:styleId="a9">
    <w:name w:val="endnote text"/>
    <w:basedOn w:val="a3"/>
    <w:semiHidden/>
    <w:rsid w:val="00320166"/>
    <w:pPr>
      <w:spacing w:before="240"/>
      <w:ind w:left="1021" w:hanging="1021"/>
      <w:jc w:val="both"/>
    </w:pPr>
    <w:rPr>
      <w:rFonts w:ascii="標楷體"/>
      <w:snapToGrid w:val="0"/>
      <w:spacing w:val="10"/>
    </w:rPr>
  </w:style>
  <w:style w:type="paragraph" w:styleId="50">
    <w:name w:val="toc 5"/>
    <w:basedOn w:val="a3"/>
    <w:next w:val="a3"/>
    <w:autoRedefine/>
    <w:uiPriority w:val="39"/>
    <w:rsid w:val="00320166"/>
    <w:pPr>
      <w:ind w:left="1280"/>
    </w:pPr>
    <w:rPr>
      <w:rFonts w:ascii="Calibri" w:hAnsi="Calibri" w:cs="Calibri"/>
      <w:sz w:val="18"/>
      <w:szCs w:val="18"/>
    </w:rPr>
  </w:style>
  <w:style w:type="character" w:styleId="aa">
    <w:name w:val="page number"/>
    <w:basedOn w:val="a4"/>
    <w:semiHidden/>
    <w:rsid w:val="00320166"/>
    <w:rPr>
      <w:rFonts w:ascii="標楷體" w:eastAsia="標楷體"/>
      <w:sz w:val="20"/>
    </w:rPr>
  </w:style>
  <w:style w:type="paragraph" w:styleId="60">
    <w:name w:val="toc 6"/>
    <w:basedOn w:val="a3"/>
    <w:next w:val="a3"/>
    <w:autoRedefine/>
    <w:uiPriority w:val="39"/>
    <w:rsid w:val="00320166"/>
    <w:pPr>
      <w:ind w:left="1600"/>
    </w:pPr>
    <w:rPr>
      <w:rFonts w:ascii="Calibri" w:hAnsi="Calibri" w:cs="Calibri"/>
      <w:sz w:val="18"/>
      <w:szCs w:val="18"/>
    </w:rPr>
  </w:style>
  <w:style w:type="paragraph" w:customStyle="1" w:styleId="10">
    <w:name w:val="段落樣式1"/>
    <w:basedOn w:val="a3"/>
    <w:rsid w:val="00320166"/>
    <w:pPr>
      <w:tabs>
        <w:tab w:val="left" w:pos="567"/>
      </w:tabs>
      <w:kinsoku w:val="0"/>
      <w:ind w:leftChars="200" w:left="200" w:firstLineChars="200" w:firstLine="200"/>
      <w:jc w:val="both"/>
    </w:pPr>
    <w:rPr>
      <w:rFonts w:ascii="標楷體"/>
      <w:kern w:val="0"/>
    </w:rPr>
  </w:style>
  <w:style w:type="paragraph" w:customStyle="1" w:styleId="20">
    <w:name w:val="段落樣式2"/>
    <w:basedOn w:val="a3"/>
    <w:rsid w:val="00320166"/>
    <w:pPr>
      <w:tabs>
        <w:tab w:val="left" w:pos="567"/>
      </w:tabs>
      <w:ind w:leftChars="300" w:left="300" w:firstLineChars="200" w:firstLine="200"/>
      <w:jc w:val="both"/>
    </w:pPr>
    <w:rPr>
      <w:rFonts w:ascii="標楷體"/>
      <w:kern w:val="0"/>
    </w:rPr>
  </w:style>
  <w:style w:type="paragraph" w:styleId="11">
    <w:name w:val="toc 1"/>
    <w:basedOn w:val="a3"/>
    <w:next w:val="a3"/>
    <w:autoRedefine/>
    <w:uiPriority w:val="39"/>
    <w:rsid w:val="00A465F0"/>
    <w:pPr>
      <w:tabs>
        <w:tab w:val="right" w:leader="dot" w:pos="8834"/>
      </w:tabs>
      <w:spacing w:line="460" w:lineRule="exact"/>
      <w:ind w:leftChars="100" w:left="340" w:rightChars="100" w:right="340"/>
      <w:jc w:val="both"/>
    </w:pPr>
    <w:rPr>
      <w:rFonts w:ascii="標楷體" w:hAnsi="標楷體" w:cs="Calibri"/>
      <w:bCs/>
      <w:caps/>
      <w:noProof/>
      <w:szCs w:val="32"/>
    </w:rPr>
  </w:style>
  <w:style w:type="paragraph" w:styleId="21">
    <w:name w:val="toc 2"/>
    <w:basedOn w:val="a3"/>
    <w:next w:val="a3"/>
    <w:autoRedefine/>
    <w:uiPriority w:val="39"/>
    <w:rsid w:val="003A14F3"/>
    <w:pPr>
      <w:tabs>
        <w:tab w:val="right" w:leader="dot" w:pos="8834"/>
      </w:tabs>
      <w:spacing w:line="460" w:lineRule="exact"/>
      <w:ind w:leftChars="201" w:left="1357" w:rightChars="209" w:right="711" w:hangingChars="198" w:hanging="673"/>
      <w:jc w:val="both"/>
    </w:pPr>
    <w:rPr>
      <w:rFonts w:ascii="Arial" w:hAnsi="標楷體" w:cs="Arial"/>
      <w:smallCaps/>
      <w:noProof/>
      <w:spacing w:val="-4"/>
      <w:szCs w:val="32"/>
    </w:rPr>
  </w:style>
  <w:style w:type="paragraph" w:styleId="31">
    <w:name w:val="toc 3"/>
    <w:basedOn w:val="a3"/>
    <w:next w:val="a3"/>
    <w:autoRedefine/>
    <w:uiPriority w:val="39"/>
    <w:rsid w:val="002E04CA"/>
    <w:pPr>
      <w:tabs>
        <w:tab w:val="right" w:leader="dot" w:pos="8834"/>
      </w:tabs>
      <w:spacing w:line="460" w:lineRule="exact"/>
      <w:ind w:leftChars="305" w:left="1622" w:hangingChars="172" w:hanging="585"/>
      <w:jc w:val="both"/>
    </w:pPr>
    <w:rPr>
      <w:rFonts w:ascii="Arial" w:hAnsi="Arial" w:cs="Arial"/>
      <w:iCs/>
      <w:noProof/>
      <w:szCs w:val="32"/>
    </w:rPr>
  </w:style>
  <w:style w:type="paragraph" w:styleId="40">
    <w:name w:val="toc 4"/>
    <w:basedOn w:val="a3"/>
    <w:next w:val="a3"/>
    <w:autoRedefine/>
    <w:uiPriority w:val="39"/>
    <w:rsid w:val="00320166"/>
    <w:pPr>
      <w:ind w:left="960"/>
    </w:pPr>
    <w:rPr>
      <w:rFonts w:ascii="Calibri" w:hAnsi="Calibri" w:cs="Calibri"/>
      <w:sz w:val="18"/>
      <w:szCs w:val="18"/>
    </w:rPr>
  </w:style>
  <w:style w:type="paragraph" w:styleId="70">
    <w:name w:val="toc 7"/>
    <w:basedOn w:val="a3"/>
    <w:next w:val="a3"/>
    <w:autoRedefine/>
    <w:uiPriority w:val="39"/>
    <w:rsid w:val="00320166"/>
    <w:pPr>
      <w:ind w:left="1920"/>
    </w:pPr>
    <w:rPr>
      <w:rFonts w:ascii="Calibri" w:hAnsi="Calibri" w:cs="Calibri"/>
      <w:sz w:val="18"/>
      <w:szCs w:val="18"/>
    </w:rPr>
  </w:style>
  <w:style w:type="paragraph" w:styleId="80">
    <w:name w:val="toc 8"/>
    <w:basedOn w:val="a3"/>
    <w:next w:val="a3"/>
    <w:autoRedefine/>
    <w:uiPriority w:val="39"/>
    <w:rsid w:val="00320166"/>
    <w:pPr>
      <w:ind w:left="2240"/>
    </w:pPr>
    <w:rPr>
      <w:rFonts w:ascii="Calibri" w:hAnsi="Calibri" w:cs="Calibri"/>
      <w:sz w:val="18"/>
      <w:szCs w:val="18"/>
    </w:rPr>
  </w:style>
  <w:style w:type="paragraph" w:styleId="9">
    <w:name w:val="toc 9"/>
    <w:basedOn w:val="a3"/>
    <w:next w:val="a3"/>
    <w:autoRedefine/>
    <w:uiPriority w:val="39"/>
    <w:rsid w:val="00320166"/>
    <w:pPr>
      <w:ind w:left="2560"/>
    </w:pPr>
    <w:rPr>
      <w:rFonts w:ascii="Calibri" w:hAnsi="Calibri" w:cs="Calibri"/>
      <w:sz w:val="18"/>
      <w:szCs w:val="18"/>
    </w:rPr>
  </w:style>
  <w:style w:type="paragraph" w:styleId="ab">
    <w:name w:val="header"/>
    <w:basedOn w:val="a3"/>
    <w:semiHidden/>
    <w:rsid w:val="00320166"/>
    <w:pPr>
      <w:tabs>
        <w:tab w:val="center" w:pos="4153"/>
        <w:tab w:val="right" w:pos="8306"/>
      </w:tabs>
      <w:snapToGrid w:val="0"/>
    </w:pPr>
    <w:rPr>
      <w:sz w:val="20"/>
    </w:rPr>
  </w:style>
  <w:style w:type="paragraph" w:customStyle="1" w:styleId="32">
    <w:name w:val="段落樣式3"/>
    <w:basedOn w:val="20"/>
    <w:rsid w:val="00320166"/>
    <w:pPr>
      <w:ind w:leftChars="400" w:left="400"/>
    </w:pPr>
  </w:style>
  <w:style w:type="character" w:styleId="ac">
    <w:name w:val="Hyperlink"/>
    <w:basedOn w:val="a4"/>
    <w:uiPriority w:val="99"/>
    <w:rsid w:val="00320166"/>
    <w:rPr>
      <w:color w:val="0000FF"/>
      <w:u w:val="single"/>
    </w:rPr>
  </w:style>
  <w:style w:type="paragraph" w:customStyle="1" w:styleId="ad">
    <w:name w:val="簽名日期"/>
    <w:basedOn w:val="a3"/>
    <w:rsid w:val="00320166"/>
    <w:pPr>
      <w:kinsoku w:val="0"/>
      <w:jc w:val="distribute"/>
    </w:pPr>
    <w:rPr>
      <w:kern w:val="0"/>
    </w:rPr>
  </w:style>
  <w:style w:type="paragraph" w:customStyle="1" w:styleId="0">
    <w:name w:val="段落樣式0"/>
    <w:basedOn w:val="20"/>
    <w:rsid w:val="00320166"/>
    <w:pPr>
      <w:ind w:leftChars="200" w:left="200" w:firstLineChars="0" w:firstLine="0"/>
    </w:pPr>
  </w:style>
  <w:style w:type="paragraph" w:customStyle="1" w:styleId="ae">
    <w:name w:val="附件"/>
    <w:basedOn w:val="a9"/>
    <w:rsid w:val="00320166"/>
    <w:pPr>
      <w:kinsoku w:val="0"/>
      <w:spacing w:before="0"/>
      <w:ind w:left="1047" w:hangingChars="300" w:hanging="1047"/>
    </w:pPr>
    <w:rPr>
      <w:snapToGrid/>
      <w:spacing w:val="0"/>
      <w:kern w:val="0"/>
    </w:rPr>
  </w:style>
  <w:style w:type="paragraph" w:customStyle="1" w:styleId="41">
    <w:name w:val="段落樣式4"/>
    <w:basedOn w:val="32"/>
    <w:rsid w:val="00320166"/>
    <w:pPr>
      <w:ind w:leftChars="500" w:left="500"/>
    </w:pPr>
  </w:style>
  <w:style w:type="paragraph" w:customStyle="1" w:styleId="51">
    <w:name w:val="段落樣式5"/>
    <w:basedOn w:val="41"/>
    <w:rsid w:val="00320166"/>
    <w:pPr>
      <w:ind w:leftChars="600" w:left="600"/>
    </w:pPr>
  </w:style>
  <w:style w:type="paragraph" w:customStyle="1" w:styleId="61">
    <w:name w:val="段落樣式6"/>
    <w:basedOn w:val="51"/>
    <w:rsid w:val="00320166"/>
    <w:pPr>
      <w:ind w:leftChars="700" w:left="700"/>
    </w:pPr>
  </w:style>
  <w:style w:type="paragraph" w:customStyle="1" w:styleId="71">
    <w:name w:val="段落樣式7"/>
    <w:basedOn w:val="61"/>
    <w:rsid w:val="00320166"/>
  </w:style>
  <w:style w:type="paragraph" w:customStyle="1" w:styleId="81">
    <w:name w:val="段落樣式8"/>
    <w:basedOn w:val="71"/>
    <w:rsid w:val="00320166"/>
    <w:pPr>
      <w:ind w:leftChars="800" w:left="800"/>
    </w:pPr>
  </w:style>
  <w:style w:type="paragraph" w:customStyle="1" w:styleId="a1">
    <w:name w:val="表樣式"/>
    <w:basedOn w:val="a3"/>
    <w:next w:val="a3"/>
    <w:rsid w:val="00320166"/>
    <w:pPr>
      <w:numPr>
        <w:numId w:val="2"/>
      </w:numPr>
      <w:jc w:val="both"/>
    </w:pPr>
    <w:rPr>
      <w:rFonts w:ascii="標楷體"/>
      <w:kern w:val="0"/>
    </w:rPr>
  </w:style>
  <w:style w:type="paragraph" w:styleId="af">
    <w:name w:val="Body Text Indent"/>
    <w:basedOn w:val="a3"/>
    <w:semiHidden/>
    <w:rsid w:val="00320166"/>
    <w:pPr>
      <w:ind w:left="698" w:hangingChars="200" w:hanging="698"/>
    </w:pPr>
  </w:style>
  <w:style w:type="paragraph" w:customStyle="1" w:styleId="af0">
    <w:name w:val="調查報告"/>
    <w:basedOn w:val="a9"/>
    <w:rsid w:val="00320166"/>
    <w:pPr>
      <w:kinsoku w:val="0"/>
      <w:spacing w:before="0"/>
      <w:ind w:left="1701" w:firstLine="0"/>
    </w:pPr>
    <w:rPr>
      <w:b/>
      <w:snapToGrid/>
      <w:spacing w:val="200"/>
      <w:kern w:val="0"/>
      <w:sz w:val="36"/>
    </w:rPr>
  </w:style>
  <w:style w:type="paragraph" w:styleId="22">
    <w:name w:val="Body Text Indent 2"/>
    <w:basedOn w:val="a3"/>
    <w:semiHidden/>
    <w:rsid w:val="00320166"/>
    <w:pPr>
      <w:ind w:left="840" w:hanging="490"/>
    </w:pPr>
  </w:style>
  <w:style w:type="paragraph" w:customStyle="1" w:styleId="a0">
    <w:name w:val="圖樣式"/>
    <w:basedOn w:val="a3"/>
    <w:next w:val="a3"/>
    <w:rsid w:val="00320166"/>
    <w:pPr>
      <w:numPr>
        <w:numId w:val="3"/>
      </w:numPr>
      <w:tabs>
        <w:tab w:val="clear" w:pos="1440"/>
      </w:tabs>
      <w:ind w:left="400" w:hangingChars="400" w:hanging="400"/>
      <w:jc w:val="both"/>
    </w:pPr>
    <w:rPr>
      <w:rFonts w:ascii="標楷體"/>
    </w:rPr>
  </w:style>
  <w:style w:type="paragraph" w:styleId="af1">
    <w:name w:val="footer"/>
    <w:basedOn w:val="a3"/>
    <w:semiHidden/>
    <w:rsid w:val="00320166"/>
    <w:pPr>
      <w:tabs>
        <w:tab w:val="center" w:pos="4153"/>
        <w:tab w:val="right" w:pos="8306"/>
      </w:tabs>
      <w:snapToGrid w:val="0"/>
    </w:pPr>
    <w:rPr>
      <w:sz w:val="20"/>
    </w:rPr>
  </w:style>
  <w:style w:type="paragraph" w:styleId="af2">
    <w:name w:val="table of figures"/>
    <w:basedOn w:val="a3"/>
    <w:next w:val="a3"/>
    <w:semiHidden/>
    <w:rsid w:val="00320166"/>
    <w:pPr>
      <w:ind w:left="640" w:hanging="640"/>
    </w:pPr>
    <w:rPr>
      <w:rFonts w:ascii="Calibri" w:hAnsi="Calibri" w:cs="Calibri"/>
      <w:smallCaps/>
      <w:sz w:val="20"/>
    </w:rPr>
  </w:style>
  <w:style w:type="character" w:styleId="af3">
    <w:name w:val="FollowedHyperlink"/>
    <w:basedOn w:val="a4"/>
    <w:semiHidden/>
    <w:rsid w:val="00320166"/>
    <w:rPr>
      <w:color w:val="800080"/>
      <w:u w:val="single"/>
    </w:rPr>
  </w:style>
  <w:style w:type="paragraph" w:customStyle="1" w:styleId="font5">
    <w:name w:val="font5"/>
    <w:basedOn w:val="a3"/>
    <w:rsid w:val="00320166"/>
    <w:pPr>
      <w:widowControl/>
      <w:spacing w:before="100" w:beforeAutospacing="1" w:after="100" w:afterAutospacing="1"/>
    </w:pPr>
    <w:rPr>
      <w:rFonts w:eastAsia="新細明體"/>
      <w:kern w:val="0"/>
      <w:sz w:val="24"/>
      <w:szCs w:val="24"/>
    </w:rPr>
  </w:style>
  <w:style w:type="paragraph" w:customStyle="1" w:styleId="font6">
    <w:name w:val="font6"/>
    <w:basedOn w:val="a3"/>
    <w:rsid w:val="00320166"/>
    <w:pPr>
      <w:widowControl/>
      <w:spacing w:before="100" w:beforeAutospacing="1" w:after="100" w:afterAutospacing="1"/>
    </w:pPr>
    <w:rPr>
      <w:rFonts w:ascii="Arial" w:eastAsia="新細明體" w:hAnsi="Arial" w:cs="Arial"/>
      <w:kern w:val="0"/>
      <w:sz w:val="12"/>
      <w:szCs w:val="12"/>
    </w:rPr>
  </w:style>
  <w:style w:type="paragraph" w:customStyle="1" w:styleId="font7">
    <w:name w:val="font7"/>
    <w:basedOn w:val="a3"/>
    <w:rsid w:val="00320166"/>
    <w:pPr>
      <w:widowControl/>
      <w:spacing w:before="100" w:beforeAutospacing="1" w:after="100" w:afterAutospacing="1"/>
    </w:pPr>
    <w:rPr>
      <w:rFonts w:ascii="標楷體" w:hAnsi="標楷體" w:hint="eastAsia"/>
      <w:kern w:val="0"/>
      <w:szCs w:val="32"/>
    </w:rPr>
  </w:style>
  <w:style w:type="paragraph" w:customStyle="1" w:styleId="font8">
    <w:name w:val="font8"/>
    <w:basedOn w:val="a3"/>
    <w:rsid w:val="00320166"/>
    <w:pPr>
      <w:widowControl/>
      <w:spacing w:before="100" w:beforeAutospacing="1" w:after="100" w:afterAutospacing="1"/>
    </w:pPr>
    <w:rPr>
      <w:rFonts w:ascii="標楷體" w:hAnsi="標楷體" w:hint="eastAsia"/>
      <w:kern w:val="0"/>
      <w:sz w:val="30"/>
      <w:szCs w:val="30"/>
    </w:rPr>
  </w:style>
  <w:style w:type="paragraph" w:customStyle="1" w:styleId="font9">
    <w:name w:val="font9"/>
    <w:basedOn w:val="a3"/>
    <w:rsid w:val="00320166"/>
    <w:pPr>
      <w:widowControl/>
      <w:spacing w:before="100" w:beforeAutospacing="1" w:after="100" w:afterAutospacing="1"/>
    </w:pPr>
    <w:rPr>
      <w:rFonts w:eastAsia="新細明體"/>
      <w:kern w:val="0"/>
      <w:szCs w:val="32"/>
    </w:rPr>
  </w:style>
  <w:style w:type="paragraph" w:customStyle="1" w:styleId="font10">
    <w:name w:val="font10"/>
    <w:basedOn w:val="a3"/>
    <w:rsid w:val="00320166"/>
    <w:pPr>
      <w:widowControl/>
      <w:spacing w:before="100" w:beforeAutospacing="1" w:after="100" w:afterAutospacing="1"/>
    </w:pPr>
    <w:rPr>
      <w:rFonts w:eastAsia="新細明體"/>
      <w:kern w:val="0"/>
      <w:sz w:val="30"/>
      <w:szCs w:val="30"/>
    </w:rPr>
  </w:style>
  <w:style w:type="paragraph" w:customStyle="1" w:styleId="xl24">
    <w:name w:val="xl24"/>
    <w:basedOn w:val="a3"/>
    <w:rsid w:val="00320166"/>
    <w:pPr>
      <w:widowControl/>
      <w:spacing w:before="100" w:beforeAutospacing="1" w:after="100" w:afterAutospacing="1"/>
    </w:pPr>
    <w:rPr>
      <w:rFonts w:eastAsia="新細明體"/>
      <w:kern w:val="0"/>
      <w:sz w:val="24"/>
      <w:szCs w:val="24"/>
    </w:rPr>
  </w:style>
  <w:style w:type="paragraph" w:customStyle="1" w:styleId="xl25">
    <w:name w:val="xl25"/>
    <w:basedOn w:val="a3"/>
    <w:rsid w:val="0032016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新細明體"/>
      <w:kern w:val="0"/>
      <w:szCs w:val="32"/>
    </w:rPr>
  </w:style>
  <w:style w:type="paragraph" w:customStyle="1" w:styleId="xl26">
    <w:name w:val="xl26"/>
    <w:basedOn w:val="a3"/>
    <w:rsid w:val="0032016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新細明體"/>
      <w:kern w:val="0"/>
      <w:szCs w:val="32"/>
    </w:rPr>
  </w:style>
  <w:style w:type="paragraph" w:customStyle="1" w:styleId="xl27">
    <w:name w:val="xl27"/>
    <w:basedOn w:val="a3"/>
    <w:rsid w:val="00320166"/>
    <w:pPr>
      <w:widowControl/>
      <w:pBdr>
        <w:top w:val="single" w:sz="8" w:space="0" w:color="auto"/>
        <w:left w:val="single" w:sz="4" w:space="0" w:color="auto"/>
        <w:right w:val="single" w:sz="4" w:space="0" w:color="auto"/>
      </w:pBdr>
      <w:spacing w:before="100" w:beforeAutospacing="1" w:after="100" w:afterAutospacing="1"/>
      <w:jc w:val="center"/>
      <w:textAlignment w:val="center"/>
    </w:pPr>
    <w:rPr>
      <w:rFonts w:ascii="標楷體" w:hAnsi="標楷體" w:hint="eastAsia"/>
      <w:kern w:val="0"/>
      <w:szCs w:val="32"/>
    </w:rPr>
  </w:style>
  <w:style w:type="paragraph" w:customStyle="1" w:styleId="xl28">
    <w:name w:val="xl28"/>
    <w:basedOn w:val="a3"/>
    <w:rsid w:val="00320166"/>
    <w:pPr>
      <w:widowControl/>
      <w:pBdr>
        <w:left w:val="single" w:sz="4" w:space="0" w:color="auto"/>
        <w:bottom w:val="double" w:sz="6" w:space="0" w:color="auto"/>
        <w:right w:val="single" w:sz="4" w:space="0" w:color="auto"/>
      </w:pBdr>
      <w:spacing w:before="100" w:beforeAutospacing="1" w:after="100" w:afterAutospacing="1"/>
      <w:jc w:val="center"/>
      <w:textAlignment w:val="center"/>
    </w:pPr>
    <w:rPr>
      <w:rFonts w:ascii="標楷體" w:hAnsi="標楷體" w:hint="eastAsia"/>
      <w:kern w:val="0"/>
      <w:szCs w:val="32"/>
    </w:rPr>
  </w:style>
  <w:style w:type="paragraph" w:customStyle="1" w:styleId="xl29">
    <w:name w:val="xl29"/>
    <w:basedOn w:val="a3"/>
    <w:rsid w:val="00320166"/>
    <w:pPr>
      <w:widowControl/>
      <w:pBdr>
        <w:left w:val="single" w:sz="4" w:space="0" w:color="auto"/>
        <w:bottom w:val="single" w:sz="4" w:space="0" w:color="auto"/>
        <w:right w:val="single" w:sz="4" w:space="0" w:color="auto"/>
      </w:pBdr>
      <w:spacing w:before="100" w:beforeAutospacing="1" w:after="100" w:afterAutospacing="1"/>
      <w:textAlignment w:val="center"/>
    </w:pPr>
    <w:rPr>
      <w:rFonts w:eastAsia="新細明體"/>
      <w:kern w:val="0"/>
      <w:szCs w:val="32"/>
    </w:rPr>
  </w:style>
  <w:style w:type="paragraph" w:customStyle="1" w:styleId="xl30">
    <w:name w:val="xl30"/>
    <w:basedOn w:val="a3"/>
    <w:rsid w:val="00320166"/>
    <w:pPr>
      <w:widowControl/>
      <w:pBdr>
        <w:bottom w:val="single" w:sz="4" w:space="0" w:color="auto"/>
        <w:right w:val="single" w:sz="4" w:space="0" w:color="auto"/>
      </w:pBdr>
      <w:spacing w:before="100" w:beforeAutospacing="1" w:after="100" w:afterAutospacing="1"/>
      <w:jc w:val="center"/>
      <w:textAlignment w:val="center"/>
    </w:pPr>
    <w:rPr>
      <w:rFonts w:eastAsia="新細明體"/>
      <w:kern w:val="0"/>
      <w:szCs w:val="32"/>
    </w:rPr>
  </w:style>
  <w:style w:type="paragraph" w:customStyle="1" w:styleId="xl31">
    <w:name w:val="xl31"/>
    <w:basedOn w:val="a3"/>
    <w:rsid w:val="00320166"/>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eastAsia="新細明體"/>
      <w:kern w:val="0"/>
      <w:szCs w:val="32"/>
    </w:rPr>
  </w:style>
  <w:style w:type="paragraph" w:customStyle="1" w:styleId="xl32">
    <w:name w:val="xl32"/>
    <w:basedOn w:val="a3"/>
    <w:rsid w:val="00320166"/>
    <w:pPr>
      <w:widowControl/>
      <w:pBdr>
        <w:left w:val="single" w:sz="8" w:space="0" w:color="auto"/>
        <w:bottom w:val="single" w:sz="4" w:space="0" w:color="auto"/>
        <w:right w:val="double" w:sz="6" w:space="0" w:color="auto"/>
      </w:pBdr>
      <w:spacing w:before="100" w:beforeAutospacing="1" w:after="100" w:afterAutospacing="1"/>
      <w:jc w:val="center"/>
    </w:pPr>
    <w:rPr>
      <w:rFonts w:ascii="標楷體" w:hAnsi="標楷體" w:hint="eastAsia"/>
      <w:kern w:val="0"/>
      <w:szCs w:val="32"/>
    </w:rPr>
  </w:style>
  <w:style w:type="paragraph" w:customStyle="1" w:styleId="xl33">
    <w:name w:val="xl33"/>
    <w:basedOn w:val="a3"/>
    <w:rsid w:val="00320166"/>
    <w:pPr>
      <w:widowControl/>
      <w:pBdr>
        <w:left w:val="single" w:sz="4" w:space="0" w:color="auto"/>
        <w:bottom w:val="single" w:sz="4" w:space="0" w:color="auto"/>
        <w:right w:val="single" w:sz="8" w:space="0" w:color="auto"/>
      </w:pBdr>
      <w:spacing w:before="100" w:beforeAutospacing="1" w:after="100" w:afterAutospacing="1"/>
      <w:textAlignment w:val="center"/>
    </w:pPr>
    <w:rPr>
      <w:rFonts w:eastAsia="新細明體"/>
      <w:kern w:val="0"/>
      <w:szCs w:val="32"/>
    </w:rPr>
  </w:style>
  <w:style w:type="paragraph" w:customStyle="1" w:styleId="xl34">
    <w:name w:val="xl34"/>
    <w:basedOn w:val="a3"/>
    <w:rsid w:val="00320166"/>
    <w:pPr>
      <w:widowControl/>
      <w:pBdr>
        <w:top w:val="single" w:sz="4" w:space="0" w:color="auto"/>
        <w:left w:val="single" w:sz="8" w:space="0" w:color="auto"/>
        <w:bottom w:val="single" w:sz="4" w:space="0" w:color="auto"/>
        <w:right w:val="double" w:sz="6" w:space="0" w:color="auto"/>
      </w:pBdr>
      <w:spacing w:before="100" w:beforeAutospacing="1" w:after="100" w:afterAutospacing="1"/>
      <w:jc w:val="center"/>
      <w:textAlignment w:val="center"/>
    </w:pPr>
    <w:rPr>
      <w:rFonts w:ascii="標楷體" w:hAnsi="標楷體" w:hint="eastAsia"/>
      <w:kern w:val="0"/>
      <w:szCs w:val="32"/>
    </w:rPr>
  </w:style>
  <w:style w:type="paragraph" w:customStyle="1" w:styleId="xl35">
    <w:name w:val="xl35"/>
    <w:basedOn w:val="a3"/>
    <w:rsid w:val="00320166"/>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eastAsia="新細明體"/>
      <w:kern w:val="0"/>
      <w:szCs w:val="32"/>
    </w:rPr>
  </w:style>
  <w:style w:type="paragraph" w:customStyle="1" w:styleId="xl36">
    <w:name w:val="xl36"/>
    <w:basedOn w:val="a3"/>
    <w:rsid w:val="00320166"/>
    <w:pPr>
      <w:widowControl/>
      <w:pBdr>
        <w:top w:val="single" w:sz="4" w:space="0" w:color="auto"/>
        <w:left w:val="single" w:sz="8" w:space="0" w:color="auto"/>
        <w:bottom w:val="single" w:sz="4" w:space="0" w:color="auto"/>
        <w:right w:val="double" w:sz="6" w:space="0" w:color="auto"/>
      </w:pBdr>
      <w:spacing w:before="100" w:beforeAutospacing="1" w:after="100" w:afterAutospacing="1"/>
      <w:jc w:val="center"/>
    </w:pPr>
    <w:rPr>
      <w:rFonts w:ascii="標楷體" w:hAnsi="標楷體" w:hint="eastAsia"/>
      <w:kern w:val="0"/>
      <w:szCs w:val="32"/>
    </w:rPr>
  </w:style>
  <w:style w:type="paragraph" w:customStyle="1" w:styleId="xl37">
    <w:name w:val="xl37"/>
    <w:basedOn w:val="a3"/>
    <w:rsid w:val="00320166"/>
    <w:pPr>
      <w:widowControl/>
      <w:pBdr>
        <w:left w:val="single" w:sz="8" w:space="0" w:color="auto"/>
      </w:pBdr>
      <w:spacing w:before="100" w:beforeAutospacing="1" w:after="100" w:afterAutospacing="1"/>
    </w:pPr>
    <w:rPr>
      <w:rFonts w:eastAsia="新細明體"/>
      <w:kern w:val="0"/>
      <w:sz w:val="24"/>
      <w:szCs w:val="24"/>
    </w:rPr>
  </w:style>
  <w:style w:type="paragraph" w:customStyle="1" w:styleId="xl38">
    <w:name w:val="xl38"/>
    <w:basedOn w:val="a3"/>
    <w:rsid w:val="00320166"/>
    <w:pPr>
      <w:widowControl/>
      <w:pBdr>
        <w:right w:val="single" w:sz="8" w:space="0" w:color="auto"/>
      </w:pBdr>
      <w:spacing w:before="100" w:beforeAutospacing="1" w:after="100" w:afterAutospacing="1"/>
    </w:pPr>
    <w:rPr>
      <w:rFonts w:eastAsia="新細明體"/>
      <w:kern w:val="0"/>
      <w:sz w:val="24"/>
      <w:szCs w:val="24"/>
    </w:rPr>
  </w:style>
  <w:style w:type="paragraph" w:customStyle="1" w:styleId="xl39">
    <w:name w:val="xl39"/>
    <w:basedOn w:val="a3"/>
    <w:rsid w:val="00320166"/>
    <w:pPr>
      <w:widowControl/>
      <w:pBdr>
        <w:top w:val="single" w:sz="4" w:space="0" w:color="auto"/>
        <w:left w:val="single" w:sz="8" w:space="0" w:color="auto"/>
        <w:bottom w:val="double" w:sz="6" w:space="0" w:color="auto"/>
        <w:right w:val="double" w:sz="6" w:space="0" w:color="auto"/>
      </w:pBdr>
      <w:spacing w:before="100" w:beforeAutospacing="1" w:after="100" w:afterAutospacing="1"/>
      <w:jc w:val="center"/>
      <w:textAlignment w:val="center"/>
    </w:pPr>
    <w:rPr>
      <w:rFonts w:eastAsia="新細明體"/>
      <w:kern w:val="0"/>
      <w:sz w:val="24"/>
      <w:szCs w:val="24"/>
    </w:rPr>
  </w:style>
  <w:style w:type="paragraph" w:customStyle="1" w:styleId="xl40">
    <w:name w:val="xl40"/>
    <w:basedOn w:val="a3"/>
    <w:rsid w:val="00320166"/>
    <w:pPr>
      <w:widowControl/>
      <w:pBdr>
        <w:top w:val="single" w:sz="4" w:space="0" w:color="auto"/>
        <w:left w:val="single" w:sz="8" w:space="0" w:color="auto"/>
        <w:bottom w:val="single" w:sz="4" w:space="0" w:color="auto"/>
        <w:right w:val="double" w:sz="6" w:space="0" w:color="auto"/>
      </w:pBdr>
      <w:spacing w:before="100" w:beforeAutospacing="1" w:after="100" w:afterAutospacing="1"/>
      <w:jc w:val="center"/>
      <w:textAlignment w:val="center"/>
    </w:pPr>
    <w:rPr>
      <w:rFonts w:eastAsia="新細明體"/>
      <w:kern w:val="0"/>
      <w:szCs w:val="32"/>
    </w:rPr>
  </w:style>
  <w:style w:type="paragraph" w:customStyle="1" w:styleId="xl41">
    <w:name w:val="xl41"/>
    <w:basedOn w:val="a3"/>
    <w:rsid w:val="00320166"/>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標楷體" w:hAnsi="標楷體" w:hint="eastAsia"/>
      <w:kern w:val="0"/>
      <w:szCs w:val="32"/>
    </w:rPr>
  </w:style>
  <w:style w:type="paragraph" w:customStyle="1" w:styleId="xl42">
    <w:name w:val="xl42"/>
    <w:basedOn w:val="a3"/>
    <w:rsid w:val="00320166"/>
    <w:pPr>
      <w:widowControl/>
      <w:pBdr>
        <w:top w:val="single" w:sz="4" w:space="0" w:color="auto"/>
        <w:left w:val="single" w:sz="4" w:space="0" w:color="auto"/>
        <w:bottom w:val="double" w:sz="6" w:space="0" w:color="auto"/>
        <w:right w:val="single" w:sz="8" w:space="0" w:color="auto"/>
      </w:pBdr>
      <w:spacing w:before="100" w:beforeAutospacing="1" w:after="100" w:afterAutospacing="1"/>
      <w:jc w:val="center"/>
      <w:textAlignment w:val="center"/>
    </w:pPr>
    <w:rPr>
      <w:rFonts w:eastAsia="新細明體"/>
      <w:kern w:val="0"/>
      <w:szCs w:val="32"/>
    </w:rPr>
  </w:style>
  <w:style w:type="paragraph" w:customStyle="1" w:styleId="xl43">
    <w:name w:val="xl43"/>
    <w:basedOn w:val="a3"/>
    <w:rsid w:val="00320166"/>
    <w:pPr>
      <w:widowControl/>
      <w:pBdr>
        <w:left w:val="single" w:sz="8" w:space="0" w:color="auto"/>
        <w:bottom w:val="single" w:sz="8" w:space="0" w:color="auto"/>
      </w:pBdr>
      <w:spacing w:before="100" w:beforeAutospacing="1" w:after="100" w:afterAutospacing="1"/>
    </w:pPr>
    <w:rPr>
      <w:rFonts w:ascii="標楷體" w:hAnsi="標楷體" w:hint="eastAsia"/>
      <w:kern w:val="0"/>
      <w:sz w:val="30"/>
      <w:szCs w:val="30"/>
    </w:rPr>
  </w:style>
  <w:style w:type="paragraph" w:customStyle="1" w:styleId="xl44">
    <w:name w:val="xl44"/>
    <w:basedOn w:val="a3"/>
    <w:rsid w:val="00320166"/>
    <w:pPr>
      <w:widowControl/>
      <w:pBdr>
        <w:bottom w:val="single" w:sz="8" w:space="0" w:color="auto"/>
      </w:pBdr>
      <w:spacing w:before="100" w:beforeAutospacing="1" w:after="100" w:afterAutospacing="1"/>
    </w:pPr>
    <w:rPr>
      <w:rFonts w:eastAsia="新細明體"/>
      <w:kern w:val="0"/>
      <w:sz w:val="30"/>
      <w:szCs w:val="30"/>
    </w:rPr>
  </w:style>
  <w:style w:type="paragraph" w:customStyle="1" w:styleId="xl45">
    <w:name w:val="xl45"/>
    <w:basedOn w:val="a3"/>
    <w:rsid w:val="00320166"/>
    <w:pPr>
      <w:widowControl/>
      <w:pBdr>
        <w:bottom w:val="single" w:sz="8" w:space="0" w:color="auto"/>
        <w:right w:val="single" w:sz="8" w:space="0" w:color="auto"/>
      </w:pBdr>
      <w:spacing w:before="100" w:beforeAutospacing="1" w:after="100" w:afterAutospacing="1"/>
    </w:pPr>
    <w:rPr>
      <w:rFonts w:eastAsia="新細明體"/>
      <w:kern w:val="0"/>
      <w:sz w:val="30"/>
      <w:szCs w:val="30"/>
    </w:rPr>
  </w:style>
  <w:style w:type="paragraph" w:customStyle="1" w:styleId="xl46">
    <w:name w:val="xl46"/>
    <w:basedOn w:val="a3"/>
    <w:rsid w:val="00320166"/>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hAnsi="標楷體" w:hint="eastAsia"/>
      <w:kern w:val="0"/>
      <w:szCs w:val="32"/>
    </w:rPr>
  </w:style>
  <w:style w:type="paragraph" w:customStyle="1" w:styleId="xl47">
    <w:name w:val="xl47"/>
    <w:basedOn w:val="a3"/>
    <w:rsid w:val="00320166"/>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eastAsia="新細明體"/>
      <w:kern w:val="0"/>
      <w:szCs w:val="32"/>
    </w:rPr>
  </w:style>
  <w:style w:type="paragraph" w:customStyle="1" w:styleId="xl48">
    <w:name w:val="xl48"/>
    <w:basedOn w:val="a3"/>
    <w:rsid w:val="00320166"/>
    <w:pPr>
      <w:widowControl/>
      <w:pBdr>
        <w:top w:val="single" w:sz="8" w:space="0" w:color="auto"/>
        <w:bottom w:val="single" w:sz="4" w:space="0" w:color="auto"/>
        <w:right w:val="single" w:sz="4" w:space="0" w:color="auto"/>
      </w:pBdr>
      <w:spacing w:before="100" w:beforeAutospacing="1" w:after="100" w:afterAutospacing="1"/>
      <w:jc w:val="center"/>
      <w:textAlignment w:val="center"/>
    </w:pPr>
    <w:rPr>
      <w:rFonts w:ascii="標楷體" w:hAnsi="標楷體" w:hint="eastAsia"/>
      <w:kern w:val="0"/>
      <w:szCs w:val="32"/>
    </w:rPr>
  </w:style>
  <w:style w:type="paragraph" w:customStyle="1" w:styleId="xl49">
    <w:name w:val="xl49"/>
    <w:basedOn w:val="a3"/>
    <w:rsid w:val="00320166"/>
    <w:pPr>
      <w:widowControl/>
      <w:pBdr>
        <w:top w:val="single" w:sz="4" w:space="0" w:color="auto"/>
        <w:bottom w:val="double" w:sz="6" w:space="0" w:color="auto"/>
        <w:right w:val="single" w:sz="4" w:space="0" w:color="auto"/>
      </w:pBdr>
      <w:spacing w:before="100" w:beforeAutospacing="1" w:after="100" w:afterAutospacing="1"/>
      <w:jc w:val="center"/>
      <w:textAlignment w:val="center"/>
    </w:pPr>
    <w:rPr>
      <w:rFonts w:eastAsia="新細明體"/>
      <w:kern w:val="0"/>
      <w:szCs w:val="32"/>
    </w:rPr>
  </w:style>
  <w:style w:type="paragraph" w:customStyle="1" w:styleId="xl50">
    <w:name w:val="xl50"/>
    <w:basedOn w:val="a3"/>
    <w:rsid w:val="00320166"/>
    <w:pPr>
      <w:widowControl/>
      <w:pBdr>
        <w:top w:val="single" w:sz="8" w:space="0" w:color="auto"/>
        <w:left w:val="single" w:sz="8" w:space="0" w:color="auto"/>
        <w:bottom w:val="single" w:sz="4" w:space="0" w:color="auto"/>
        <w:right w:val="double" w:sz="6" w:space="0" w:color="auto"/>
      </w:pBdr>
      <w:spacing w:before="100" w:beforeAutospacing="1" w:after="100" w:afterAutospacing="1"/>
      <w:jc w:val="center"/>
      <w:textAlignment w:val="center"/>
    </w:pPr>
    <w:rPr>
      <w:rFonts w:eastAsia="新細明體"/>
      <w:kern w:val="0"/>
      <w:sz w:val="24"/>
      <w:szCs w:val="24"/>
    </w:rPr>
  </w:style>
  <w:style w:type="paragraph" w:styleId="af4">
    <w:name w:val="footnote text"/>
    <w:basedOn w:val="a3"/>
    <w:link w:val="af5"/>
    <w:semiHidden/>
    <w:rsid w:val="00320166"/>
    <w:pPr>
      <w:snapToGrid w:val="0"/>
    </w:pPr>
    <w:rPr>
      <w:sz w:val="20"/>
    </w:rPr>
  </w:style>
  <w:style w:type="character" w:styleId="af6">
    <w:name w:val="footnote reference"/>
    <w:basedOn w:val="a4"/>
    <w:semiHidden/>
    <w:rsid w:val="00320166"/>
    <w:rPr>
      <w:vertAlign w:val="superscript"/>
    </w:rPr>
  </w:style>
  <w:style w:type="paragraph" w:styleId="af7">
    <w:name w:val="Balloon Text"/>
    <w:basedOn w:val="a3"/>
    <w:semiHidden/>
    <w:unhideWhenUsed/>
    <w:rsid w:val="00320166"/>
    <w:rPr>
      <w:rFonts w:ascii="Cambria" w:eastAsia="新細明體" w:hAnsi="Cambria"/>
      <w:sz w:val="18"/>
      <w:szCs w:val="18"/>
    </w:rPr>
  </w:style>
  <w:style w:type="character" w:customStyle="1" w:styleId="af8">
    <w:name w:val="註解方塊文字 字元"/>
    <w:basedOn w:val="a4"/>
    <w:semiHidden/>
    <w:rsid w:val="00320166"/>
    <w:rPr>
      <w:rFonts w:ascii="Cambria" w:eastAsia="新細明體" w:hAnsi="Cambria" w:cs="Times New Roman"/>
      <w:kern w:val="2"/>
      <w:sz w:val="18"/>
      <w:szCs w:val="18"/>
    </w:rPr>
  </w:style>
  <w:style w:type="table" w:styleId="af9">
    <w:name w:val="Table Grid"/>
    <w:basedOn w:val="a5"/>
    <w:rsid w:val="008F58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標題 3 字元"/>
    <w:basedOn w:val="a4"/>
    <w:link w:val="3"/>
    <w:rsid w:val="008838C4"/>
    <w:rPr>
      <w:rFonts w:ascii="標楷體" w:eastAsia="標楷體" w:hAnsi="Arial"/>
      <w:bCs/>
      <w:sz w:val="32"/>
      <w:szCs w:val="36"/>
    </w:rPr>
  </w:style>
  <w:style w:type="paragraph" w:customStyle="1" w:styleId="afa">
    <w:name w:val="表標題"/>
    <w:basedOn w:val="a3"/>
    <w:autoRedefine/>
    <w:qFormat/>
    <w:rsid w:val="009438CB"/>
    <w:pPr>
      <w:adjustRightInd w:val="0"/>
      <w:snapToGrid w:val="0"/>
      <w:spacing w:beforeLines="50" w:after="100" w:afterAutospacing="1"/>
      <w:ind w:leftChars="61" w:left="207" w:rightChars="57" w:right="194" w:firstLineChars="253" w:firstLine="759"/>
      <w:jc w:val="center"/>
      <w:outlineLvl w:val="1"/>
    </w:pPr>
    <w:rPr>
      <w:rFonts w:ascii="標楷體" w:hAnsi="新細明體"/>
      <w:snapToGrid w:val="0"/>
      <w:kern w:val="0"/>
      <w:sz w:val="28"/>
      <w:szCs w:val="28"/>
      <w:lang w:bidi="sa-IN"/>
    </w:rPr>
  </w:style>
  <w:style w:type="paragraph" w:customStyle="1" w:styleId="12">
    <w:name w:val="樣式1"/>
    <w:basedOn w:val="a3"/>
    <w:rsid w:val="00DC6772"/>
    <w:rPr>
      <w:sz w:val="28"/>
    </w:rPr>
  </w:style>
  <w:style w:type="paragraph" w:styleId="a">
    <w:name w:val="List Bullet"/>
    <w:basedOn w:val="a3"/>
    <w:uiPriority w:val="99"/>
    <w:unhideWhenUsed/>
    <w:rsid w:val="00177E2A"/>
    <w:pPr>
      <w:numPr>
        <w:numId w:val="11"/>
      </w:numPr>
      <w:contextualSpacing/>
    </w:pPr>
  </w:style>
  <w:style w:type="paragraph" w:customStyle="1" w:styleId="xl82">
    <w:name w:val="xl82"/>
    <w:basedOn w:val="a3"/>
    <w:rsid w:val="004A3393"/>
    <w:pPr>
      <w:widowControl/>
      <w:spacing w:before="100" w:beforeAutospacing="1" w:after="100" w:afterAutospacing="1"/>
      <w:jc w:val="center"/>
      <w:textAlignment w:val="top"/>
    </w:pPr>
    <w:rPr>
      <w:rFonts w:eastAsia="新細明體"/>
      <w:kern w:val="0"/>
      <w:sz w:val="28"/>
      <w:szCs w:val="28"/>
    </w:rPr>
  </w:style>
  <w:style w:type="paragraph" w:customStyle="1" w:styleId="afb">
    <w:name w:val="圖標題"/>
    <w:basedOn w:val="a3"/>
    <w:rsid w:val="004A3393"/>
    <w:pPr>
      <w:adjustRightInd w:val="0"/>
      <w:snapToGrid w:val="0"/>
      <w:spacing w:beforeLines="50" w:line="360" w:lineRule="auto"/>
      <w:jc w:val="center"/>
      <w:outlineLvl w:val="1"/>
    </w:pPr>
    <w:rPr>
      <w:rFonts w:ascii="標楷體" w:hAnsi="新細明體"/>
      <w:snapToGrid w:val="0"/>
      <w:kern w:val="0"/>
      <w:szCs w:val="24"/>
      <w:lang w:eastAsia="zh-CN"/>
    </w:rPr>
  </w:style>
  <w:style w:type="paragraph" w:styleId="afc">
    <w:name w:val="List Paragraph"/>
    <w:basedOn w:val="a3"/>
    <w:uiPriority w:val="34"/>
    <w:qFormat/>
    <w:rsid w:val="00103303"/>
    <w:pPr>
      <w:ind w:leftChars="200" w:left="480"/>
    </w:pPr>
  </w:style>
  <w:style w:type="character" w:customStyle="1" w:styleId="a8">
    <w:name w:val="簽名 字元"/>
    <w:basedOn w:val="a4"/>
    <w:link w:val="a7"/>
    <w:semiHidden/>
    <w:rsid w:val="00C150E9"/>
    <w:rPr>
      <w:rFonts w:ascii="標楷體" w:eastAsia="標楷體"/>
      <w:b/>
      <w:snapToGrid w:val="0"/>
      <w:spacing w:val="10"/>
      <w:kern w:val="2"/>
      <w:sz w:val="36"/>
    </w:rPr>
  </w:style>
  <w:style w:type="table" w:styleId="-5">
    <w:name w:val="Light Grid Accent 5"/>
    <w:basedOn w:val="a5"/>
    <w:uiPriority w:val="62"/>
    <w:rsid w:val="006A2BF4"/>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23">
    <w:name w:val="Body Text 2"/>
    <w:basedOn w:val="a3"/>
    <w:link w:val="24"/>
    <w:rsid w:val="000D782B"/>
    <w:pPr>
      <w:spacing w:after="120" w:line="480" w:lineRule="auto"/>
    </w:pPr>
    <w:rPr>
      <w:rFonts w:eastAsia="新細明體"/>
      <w:sz w:val="24"/>
      <w:szCs w:val="24"/>
    </w:rPr>
  </w:style>
  <w:style w:type="character" w:customStyle="1" w:styleId="24">
    <w:name w:val="本文 2 字元"/>
    <w:basedOn w:val="a4"/>
    <w:link w:val="23"/>
    <w:rsid w:val="000D782B"/>
    <w:rPr>
      <w:kern w:val="2"/>
      <w:sz w:val="24"/>
      <w:szCs w:val="24"/>
    </w:rPr>
  </w:style>
  <w:style w:type="paragraph" w:styleId="afd">
    <w:name w:val="caption"/>
    <w:basedOn w:val="a3"/>
    <w:next w:val="a3"/>
    <w:qFormat/>
    <w:rsid w:val="002A3178"/>
    <w:rPr>
      <w:rFonts w:eastAsia="新細明體"/>
      <w:sz w:val="20"/>
    </w:rPr>
  </w:style>
  <w:style w:type="paragraph" w:customStyle="1" w:styleId="afe">
    <w:name w:val="表格"/>
    <w:basedOn w:val="a3"/>
    <w:rsid w:val="00A7743D"/>
    <w:pPr>
      <w:kinsoku w:val="0"/>
      <w:autoSpaceDE w:val="0"/>
      <w:autoSpaceDN w:val="0"/>
      <w:adjustRightInd w:val="0"/>
      <w:spacing w:before="40" w:after="40" w:line="320" w:lineRule="exact"/>
      <w:ind w:left="57" w:right="57"/>
      <w:jc w:val="both"/>
    </w:pPr>
    <w:rPr>
      <w:rFonts w:ascii="標楷體"/>
      <w:spacing w:val="-16"/>
      <w:sz w:val="28"/>
    </w:rPr>
  </w:style>
  <w:style w:type="paragraph" w:customStyle="1" w:styleId="a2">
    <w:name w:val="照片"/>
    <w:basedOn w:val="a0"/>
    <w:rsid w:val="00A7743D"/>
    <w:pPr>
      <w:numPr>
        <w:numId w:val="14"/>
      </w:numPr>
      <w:kinsoku w:val="0"/>
      <w:autoSpaceDE w:val="0"/>
      <w:autoSpaceDN w:val="0"/>
      <w:adjustRightInd w:val="0"/>
      <w:ind w:firstLineChars="0" w:firstLine="0"/>
      <w:outlineLvl w:val="1"/>
    </w:pPr>
  </w:style>
  <w:style w:type="character" w:customStyle="1" w:styleId="af5">
    <w:name w:val="註腳文字 字元"/>
    <w:basedOn w:val="a4"/>
    <w:link w:val="af4"/>
    <w:semiHidden/>
    <w:rsid w:val="001873F1"/>
    <w:rPr>
      <w:rFonts w:eastAsia="標楷體"/>
      <w:kern w:val="2"/>
    </w:rPr>
  </w:style>
  <w:style w:type="paragraph" w:customStyle="1" w:styleId="aff">
    <w:name w:val="人力運用"/>
    <w:basedOn w:val="a3"/>
    <w:rsid w:val="0082276D"/>
    <w:pPr>
      <w:adjustRightInd w:val="0"/>
      <w:jc w:val="center"/>
      <w:textAlignment w:val="baseline"/>
    </w:pPr>
    <w:rPr>
      <w:rFonts w:ascii="華康中明體" w:eastAsia="華康中明體"/>
      <w:kern w:val="0"/>
      <w:sz w:val="24"/>
    </w:rPr>
  </w:style>
  <w:style w:type="paragraph" w:customStyle="1" w:styleId="13">
    <w:name w:val="內文表格1"/>
    <w:basedOn w:val="a3"/>
    <w:rsid w:val="0082276D"/>
    <w:pPr>
      <w:adjustRightInd w:val="0"/>
      <w:spacing w:line="360" w:lineRule="atLeast"/>
      <w:jc w:val="center"/>
      <w:textAlignment w:val="baseline"/>
    </w:pPr>
    <w:rPr>
      <w:rFonts w:ascii="華康中明體" w:eastAsia="華康中明體"/>
      <w:kern w:val="0"/>
      <w:sz w:val="22"/>
    </w:rPr>
  </w:style>
  <w:style w:type="paragraph" w:styleId="aff0">
    <w:name w:val="Document Map"/>
    <w:basedOn w:val="a3"/>
    <w:link w:val="aff1"/>
    <w:uiPriority w:val="99"/>
    <w:semiHidden/>
    <w:unhideWhenUsed/>
    <w:rsid w:val="0090614F"/>
    <w:rPr>
      <w:rFonts w:ascii="新細明體" w:eastAsia="新細明體"/>
      <w:sz w:val="18"/>
      <w:szCs w:val="18"/>
    </w:rPr>
  </w:style>
  <w:style w:type="character" w:customStyle="1" w:styleId="aff1">
    <w:name w:val="文件引導模式 字元"/>
    <w:basedOn w:val="a4"/>
    <w:link w:val="aff0"/>
    <w:uiPriority w:val="99"/>
    <w:semiHidden/>
    <w:rsid w:val="0090614F"/>
    <w:rPr>
      <w:rFonts w:ascii="新細明體"/>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12482">
      <w:bodyDiv w:val="1"/>
      <w:marLeft w:val="0"/>
      <w:marRight w:val="0"/>
      <w:marTop w:val="0"/>
      <w:marBottom w:val="0"/>
      <w:divBdr>
        <w:top w:val="none" w:sz="0" w:space="0" w:color="auto"/>
        <w:left w:val="none" w:sz="0" w:space="0" w:color="auto"/>
        <w:bottom w:val="none" w:sz="0" w:space="0" w:color="auto"/>
        <w:right w:val="none" w:sz="0" w:space="0" w:color="auto"/>
      </w:divBdr>
      <w:divsChild>
        <w:div w:id="1866215057">
          <w:marLeft w:val="0"/>
          <w:marRight w:val="0"/>
          <w:marTop w:val="0"/>
          <w:marBottom w:val="0"/>
          <w:divBdr>
            <w:top w:val="none" w:sz="0" w:space="0" w:color="auto"/>
            <w:left w:val="none" w:sz="0" w:space="0" w:color="auto"/>
            <w:bottom w:val="none" w:sz="0" w:space="0" w:color="auto"/>
            <w:right w:val="none" w:sz="0" w:space="0" w:color="auto"/>
          </w:divBdr>
          <w:divsChild>
            <w:div w:id="658003443">
              <w:marLeft w:val="0"/>
              <w:marRight w:val="0"/>
              <w:marTop w:val="100"/>
              <w:marBottom w:val="100"/>
              <w:divBdr>
                <w:top w:val="none" w:sz="0" w:space="0" w:color="auto"/>
                <w:left w:val="none" w:sz="0" w:space="0" w:color="auto"/>
                <w:bottom w:val="none" w:sz="0" w:space="0" w:color="auto"/>
                <w:right w:val="none" w:sz="0" w:space="0" w:color="auto"/>
              </w:divBdr>
              <w:divsChild>
                <w:div w:id="2013139466">
                  <w:marLeft w:val="0"/>
                  <w:marRight w:val="0"/>
                  <w:marTop w:val="42"/>
                  <w:marBottom w:val="111"/>
                  <w:divBdr>
                    <w:top w:val="none" w:sz="0" w:space="0" w:color="auto"/>
                    <w:left w:val="none" w:sz="0" w:space="0" w:color="auto"/>
                    <w:bottom w:val="none" w:sz="0" w:space="0" w:color="auto"/>
                    <w:right w:val="none" w:sz="0" w:space="0" w:color="auto"/>
                  </w:divBdr>
                  <w:divsChild>
                    <w:div w:id="1815445029">
                      <w:marLeft w:val="0"/>
                      <w:marRight w:val="0"/>
                      <w:marTop w:val="0"/>
                      <w:marBottom w:val="111"/>
                      <w:divBdr>
                        <w:top w:val="single" w:sz="6" w:space="0" w:color="61ADEB"/>
                        <w:left w:val="single" w:sz="6" w:space="0" w:color="61ADEB"/>
                        <w:bottom w:val="single" w:sz="6" w:space="0" w:color="61ADEB"/>
                        <w:right w:val="single" w:sz="6" w:space="0" w:color="61ADEB"/>
                      </w:divBdr>
                    </w:div>
                  </w:divsChild>
                </w:div>
              </w:divsChild>
            </w:div>
          </w:divsChild>
        </w:div>
      </w:divsChild>
    </w:div>
    <w:div w:id="514543619">
      <w:bodyDiv w:val="1"/>
      <w:marLeft w:val="0"/>
      <w:marRight w:val="0"/>
      <w:marTop w:val="0"/>
      <w:marBottom w:val="0"/>
      <w:divBdr>
        <w:top w:val="none" w:sz="0" w:space="0" w:color="auto"/>
        <w:left w:val="none" w:sz="0" w:space="0" w:color="auto"/>
        <w:bottom w:val="none" w:sz="0" w:space="0" w:color="auto"/>
        <w:right w:val="none" w:sz="0" w:space="0" w:color="auto"/>
      </w:divBdr>
    </w:div>
    <w:div w:id="1407024688">
      <w:bodyDiv w:val="1"/>
      <w:marLeft w:val="0"/>
      <w:marRight w:val="0"/>
      <w:marTop w:val="0"/>
      <w:marBottom w:val="0"/>
      <w:divBdr>
        <w:top w:val="none" w:sz="0" w:space="0" w:color="auto"/>
        <w:left w:val="none" w:sz="0" w:space="0" w:color="auto"/>
        <w:bottom w:val="none" w:sz="0" w:space="0" w:color="auto"/>
        <w:right w:val="none" w:sz="0" w:space="0" w:color="auto"/>
      </w:divBdr>
    </w:div>
    <w:div w:id="187237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taiwangreenenergy.org.tw/" TargetMode="External"/><Relationship Id="rId117" Type="http://schemas.openxmlformats.org/officeDocument/2006/relationships/image" Target="media/image94.jpeg"/><Relationship Id="rId21" Type="http://schemas.openxmlformats.org/officeDocument/2006/relationships/hyperlink" Target="http://www.bsca.org.tw/?action-viewnews-itemid-21" TargetMode="External"/><Relationship Id="rId42" Type="http://schemas.openxmlformats.org/officeDocument/2006/relationships/image" Target="media/image22.jpeg"/><Relationship Id="rId47" Type="http://schemas.openxmlformats.org/officeDocument/2006/relationships/image" Target="media/image27.jpeg"/><Relationship Id="rId63" Type="http://schemas.openxmlformats.org/officeDocument/2006/relationships/image" Target="media/image43.jpeg"/><Relationship Id="rId68" Type="http://schemas.openxmlformats.org/officeDocument/2006/relationships/image" Target="media/image48.jpeg"/><Relationship Id="rId84" Type="http://schemas.openxmlformats.org/officeDocument/2006/relationships/image" Target="media/image63.jpeg"/><Relationship Id="rId89" Type="http://schemas.openxmlformats.org/officeDocument/2006/relationships/image" Target="media/image660.jpeg"/><Relationship Id="rId112" Type="http://schemas.openxmlformats.org/officeDocument/2006/relationships/image" Target="media/image89.jpeg"/><Relationship Id="rId133" Type="http://schemas.openxmlformats.org/officeDocument/2006/relationships/image" Target="media/image110.jpeg"/><Relationship Id="rId138" Type="http://schemas.openxmlformats.org/officeDocument/2006/relationships/image" Target="media/image115.jpeg"/><Relationship Id="rId154" Type="http://schemas.openxmlformats.org/officeDocument/2006/relationships/fontTable" Target="fontTable.xml"/><Relationship Id="rId16" Type="http://schemas.openxmlformats.org/officeDocument/2006/relationships/image" Target="media/image5.png"/><Relationship Id="rId107" Type="http://schemas.openxmlformats.org/officeDocument/2006/relationships/image" Target="media/image84.jpeg"/><Relationship Id="rId11" Type="http://schemas.openxmlformats.org/officeDocument/2006/relationships/image" Target="media/image1.gif"/><Relationship Id="rId32" Type="http://schemas.openxmlformats.org/officeDocument/2006/relationships/image" Target="media/image121.jpeg"/><Relationship Id="rId37" Type="http://schemas.openxmlformats.org/officeDocument/2006/relationships/image" Target="media/image17.jpeg"/><Relationship Id="rId53" Type="http://schemas.openxmlformats.org/officeDocument/2006/relationships/image" Target="media/image33.jpeg"/><Relationship Id="rId58" Type="http://schemas.openxmlformats.org/officeDocument/2006/relationships/image" Target="media/image38.jpeg"/><Relationship Id="rId74" Type="http://schemas.openxmlformats.org/officeDocument/2006/relationships/image" Target="media/image54.jpeg"/><Relationship Id="rId79" Type="http://schemas.openxmlformats.org/officeDocument/2006/relationships/image" Target="media/image58.jpeg"/><Relationship Id="rId102" Type="http://schemas.openxmlformats.org/officeDocument/2006/relationships/image" Target="media/image79.jpeg"/><Relationship Id="rId123" Type="http://schemas.openxmlformats.org/officeDocument/2006/relationships/image" Target="media/image100.jpeg"/><Relationship Id="rId128" Type="http://schemas.openxmlformats.org/officeDocument/2006/relationships/image" Target="media/image105.jpeg"/><Relationship Id="rId144" Type="http://schemas.openxmlformats.org/officeDocument/2006/relationships/image" Target="media/image1200.jpeg"/><Relationship Id="rId149" Type="http://schemas.openxmlformats.org/officeDocument/2006/relationships/image" Target="media/image124.jpeg"/><Relationship Id="rId5" Type="http://schemas.openxmlformats.org/officeDocument/2006/relationships/settings" Target="settings.xml"/><Relationship Id="rId90" Type="http://schemas.openxmlformats.org/officeDocument/2006/relationships/image" Target="media/image67.jpeg"/><Relationship Id="rId95" Type="http://schemas.openxmlformats.org/officeDocument/2006/relationships/image" Target="media/image72.jpeg"/><Relationship Id="rId22" Type="http://schemas.openxmlformats.org/officeDocument/2006/relationships/hyperlink" Target="http://sta.epa.gov.tw/nsdn/" TargetMode="External"/><Relationship Id="rId27" Type="http://schemas.openxmlformats.org/officeDocument/2006/relationships/image" Target="media/image8.jpeg"/><Relationship Id="rId43" Type="http://schemas.openxmlformats.org/officeDocument/2006/relationships/image" Target="media/image23.jpeg"/><Relationship Id="rId48" Type="http://schemas.openxmlformats.org/officeDocument/2006/relationships/image" Target="media/image28.jpeg"/><Relationship Id="rId64" Type="http://schemas.openxmlformats.org/officeDocument/2006/relationships/image" Target="media/image44.jpeg"/><Relationship Id="rId69" Type="http://schemas.openxmlformats.org/officeDocument/2006/relationships/image" Target="media/image49.jpeg"/><Relationship Id="rId113" Type="http://schemas.openxmlformats.org/officeDocument/2006/relationships/image" Target="media/image90.jpeg"/><Relationship Id="rId118" Type="http://schemas.openxmlformats.org/officeDocument/2006/relationships/image" Target="media/image95.jpeg"/><Relationship Id="rId134" Type="http://schemas.openxmlformats.org/officeDocument/2006/relationships/image" Target="media/image111.jpeg"/><Relationship Id="rId139" Type="http://schemas.openxmlformats.org/officeDocument/2006/relationships/image" Target="media/image116.jpeg"/><Relationship Id="rId80" Type="http://schemas.openxmlformats.org/officeDocument/2006/relationships/image" Target="media/image59.jpeg"/><Relationship Id="rId85" Type="http://schemas.openxmlformats.org/officeDocument/2006/relationships/image" Target="media/image64.jpeg"/><Relationship Id="rId150" Type="http://schemas.openxmlformats.org/officeDocument/2006/relationships/image" Target="media/image125.jpeg"/><Relationship Id="rId155" Type="http://schemas.openxmlformats.org/officeDocument/2006/relationships/theme" Target="theme/theme1.xml"/><Relationship Id="rId12" Type="http://schemas.openxmlformats.org/officeDocument/2006/relationships/image" Target="media/image1.png"/><Relationship Id="rId17" Type="http://schemas.openxmlformats.org/officeDocument/2006/relationships/image" Target="media/image6.emf"/><Relationship Id="rId25" Type="http://schemas.openxmlformats.org/officeDocument/2006/relationships/hyperlink" Target="http://earthquake.usgs.gov/earthquakes/eqinthenews/2011/usc0001xgp/" TargetMode="External"/><Relationship Id="rId33" Type="http://schemas.openxmlformats.org/officeDocument/2006/relationships/image" Target="media/image13.jpeg"/><Relationship Id="rId38" Type="http://schemas.openxmlformats.org/officeDocument/2006/relationships/image" Target="media/image18.jpeg"/><Relationship Id="rId46" Type="http://schemas.openxmlformats.org/officeDocument/2006/relationships/image" Target="media/image26.jpeg"/><Relationship Id="rId59" Type="http://schemas.openxmlformats.org/officeDocument/2006/relationships/image" Target="media/image39.jpeg"/><Relationship Id="rId67" Type="http://schemas.openxmlformats.org/officeDocument/2006/relationships/image" Target="media/image47.jpeg"/><Relationship Id="rId103" Type="http://schemas.openxmlformats.org/officeDocument/2006/relationships/image" Target="media/image80.jpeg"/><Relationship Id="rId108" Type="http://schemas.openxmlformats.org/officeDocument/2006/relationships/image" Target="media/image85.jpeg"/><Relationship Id="rId116" Type="http://schemas.openxmlformats.org/officeDocument/2006/relationships/image" Target="media/image93.jpeg"/><Relationship Id="rId124" Type="http://schemas.openxmlformats.org/officeDocument/2006/relationships/image" Target="media/image101.jpeg"/><Relationship Id="rId129" Type="http://schemas.openxmlformats.org/officeDocument/2006/relationships/image" Target="media/image106.jpeg"/><Relationship Id="rId137" Type="http://schemas.openxmlformats.org/officeDocument/2006/relationships/image" Target="media/image114.jpeg"/><Relationship Id="rId20" Type="http://schemas.openxmlformats.org/officeDocument/2006/relationships/chart" Target="charts/chart2.xml"/><Relationship Id="rId41" Type="http://schemas.openxmlformats.org/officeDocument/2006/relationships/image" Target="media/image21.jpeg"/><Relationship Id="rId54" Type="http://schemas.openxmlformats.org/officeDocument/2006/relationships/image" Target="media/image34.jpeg"/><Relationship Id="rId62" Type="http://schemas.openxmlformats.org/officeDocument/2006/relationships/image" Target="media/image42.jpeg"/><Relationship Id="rId70" Type="http://schemas.openxmlformats.org/officeDocument/2006/relationships/image" Target="media/image50.jpeg"/><Relationship Id="rId75" Type="http://schemas.openxmlformats.org/officeDocument/2006/relationships/image" Target="media/image55.jpeg"/><Relationship Id="rId83" Type="http://schemas.openxmlformats.org/officeDocument/2006/relationships/image" Target="media/image62.jpeg"/><Relationship Id="rId88" Type="http://schemas.openxmlformats.org/officeDocument/2006/relationships/image" Target="media/image66.jpeg"/><Relationship Id="rId91" Type="http://schemas.openxmlformats.org/officeDocument/2006/relationships/image" Target="media/image68.jpeg"/><Relationship Id="rId96" Type="http://schemas.openxmlformats.org/officeDocument/2006/relationships/image" Target="media/image73.jpeg"/><Relationship Id="rId111" Type="http://schemas.openxmlformats.org/officeDocument/2006/relationships/image" Target="media/image88.jpeg"/><Relationship Id="rId132" Type="http://schemas.openxmlformats.org/officeDocument/2006/relationships/image" Target="media/image109.jpeg"/><Relationship Id="rId140" Type="http://schemas.openxmlformats.org/officeDocument/2006/relationships/image" Target="media/image117.jpeg"/><Relationship Id="rId145" Type="http://schemas.openxmlformats.org/officeDocument/2006/relationships/image" Target="media/image121.emf"/><Relationship Id="rId15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ghgregistry.epa.gov.tw/feature/content.aspx?id=1060" TargetMode="External"/><Relationship Id="rId28" Type="http://schemas.openxmlformats.org/officeDocument/2006/relationships/image" Target="media/image9.jpeg"/><Relationship Id="rId36" Type="http://schemas.openxmlformats.org/officeDocument/2006/relationships/image" Target="media/image16.jpeg"/><Relationship Id="rId49" Type="http://schemas.openxmlformats.org/officeDocument/2006/relationships/image" Target="media/image29.jpeg"/><Relationship Id="rId57" Type="http://schemas.openxmlformats.org/officeDocument/2006/relationships/image" Target="media/image37.jpeg"/><Relationship Id="rId106" Type="http://schemas.openxmlformats.org/officeDocument/2006/relationships/image" Target="media/image83.jpeg"/><Relationship Id="rId114" Type="http://schemas.openxmlformats.org/officeDocument/2006/relationships/image" Target="media/image91.jpeg"/><Relationship Id="rId119" Type="http://schemas.openxmlformats.org/officeDocument/2006/relationships/image" Target="media/image96.jpeg"/><Relationship Id="rId127" Type="http://schemas.openxmlformats.org/officeDocument/2006/relationships/image" Target="media/image104.jpeg"/><Relationship Id="rId10" Type="http://schemas.openxmlformats.org/officeDocument/2006/relationships/footer" Target="footer2.xml"/><Relationship Id="rId31" Type="http://schemas.openxmlformats.org/officeDocument/2006/relationships/image" Target="media/image12.jpeg"/><Relationship Id="rId44" Type="http://schemas.openxmlformats.org/officeDocument/2006/relationships/image" Target="media/image24.jpeg"/><Relationship Id="rId52" Type="http://schemas.openxmlformats.org/officeDocument/2006/relationships/image" Target="media/image32.jpeg"/><Relationship Id="rId60" Type="http://schemas.openxmlformats.org/officeDocument/2006/relationships/image" Target="media/image40.jpeg"/><Relationship Id="rId65" Type="http://schemas.openxmlformats.org/officeDocument/2006/relationships/image" Target="media/image45.jpeg"/><Relationship Id="rId73" Type="http://schemas.openxmlformats.org/officeDocument/2006/relationships/image" Target="media/image53.jpeg"/><Relationship Id="rId78" Type="http://schemas.openxmlformats.org/officeDocument/2006/relationships/image" Target="media/image57.emf"/><Relationship Id="rId81" Type="http://schemas.openxmlformats.org/officeDocument/2006/relationships/image" Target="media/image60.jpeg"/><Relationship Id="rId86" Type="http://schemas.openxmlformats.org/officeDocument/2006/relationships/image" Target="media/image65.jpeg"/><Relationship Id="rId94" Type="http://schemas.openxmlformats.org/officeDocument/2006/relationships/image" Target="media/image71.jpeg"/><Relationship Id="rId99" Type="http://schemas.openxmlformats.org/officeDocument/2006/relationships/image" Target="media/image76.jpeg"/><Relationship Id="rId101" Type="http://schemas.openxmlformats.org/officeDocument/2006/relationships/image" Target="media/image78.jpeg"/><Relationship Id="rId122" Type="http://schemas.openxmlformats.org/officeDocument/2006/relationships/image" Target="media/image99.jpeg"/><Relationship Id="rId130" Type="http://schemas.openxmlformats.org/officeDocument/2006/relationships/image" Target="media/image107.jpeg"/><Relationship Id="rId135" Type="http://schemas.openxmlformats.org/officeDocument/2006/relationships/image" Target="media/image112.jpeg"/><Relationship Id="rId143" Type="http://schemas.openxmlformats.org/officeDocument/2006/relationships/image" Target="media/image120.jpeg"/><Relationship Id="rId148" Type="http://schemas.openxmlformats.org/officeDocument/2006/relationships/image" Target="media/image123.jpeg"/><Relationship Id="rId151" Type="http://schemas.openxmlformats.org/officeDocument/2006/relationships/image" Target="media/image126.jpeg"/><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chart" Target="charts/chart1.xml"/><Relationship Id="rId39" Type="http://schemas.openxmlformats.org/officeDocument/2006/relationships/image" Target="media/image19.jpeg"/><Relationship Id="rId109" Type="http://schemas.openxmlformats.org/officeDocument/2006/relationships/image" Target="media/image86.jpeg"/><Relationship Id="rId34" Type="http://schemas.openxmlformats.org/officeDocument/2006/relationships/image" Target="media/image14.jpeg"/><Relationship Id="rId50" Type="http://schemas.openxmlformats.org/officeDocument/2006/relationships/image" Target="media/image30.jpeg"/><Relationship Id="rId55" Type="http://schemas.openxmlformats.org/officeDocument/2006/relationships/image" Target="media/image35.jpeg"/><Relationship Id="rId76" Type="http://schemas.openxmlformats.org/officeDocument/2006/relationships/image" Target="media/image56.jpeg"/><Relationship Id="rId97" Type="http://schemas.openxmlformats.org/officeDocument/2006/relationships/image" Target="media/image74.jpeg"/><Relationship Id="rId104" Type="http://schemas.openxmlformats.org/officeDocument/2006/relationships/image" Target="media/image81.jpeg"/><Relationship Id="rId120" Type="http://schemas.openxmlformats.org/officeDocument/2006/relationships/image" Target="media/image97.jpeg"/><Relationship Id="rId125" Type="http://schemas.openxmlformats.org/officeDocument/2006/relationships/image" Target="media/image102.jpeg"/><Relationship Id="rId141" Type="http://schemas.openxmlformats.org/officeDocument/2006/relationships/image" Target="media/image118.jpeg"/><Relationship Id="rId146" Type="http://schemas.openxmlformats.org/officeDocument/2006/relationships/image" Target="media/image1210.emf"/><Relationship Id="rId7" Type="http://schemas.openxmlformats.org/officeDocument/2006/relationships/footnotes" Target="footnotes.xml"/><Relationship Id="rId71" Type="http://schemas.openxmlformats.org/officeDocument/2006/relationships/image" Target="media/image51.jpeg"/><Relationship Id="rId92" Type="http://schemas.openxmlformats.org/officeDocument/2006/relationships/image" Target="media/image69.jpeg"/><Relationship Id="rId2" Type="http://schemas.openxmlformats.org/officeDocument/2006/relationships/numbering" Target="numbering.xml"/><Relationship Id="rId29" Type="http://schemas.openxmlformats.org/officeDocument/2006/relationships/image" Target="media/image10.jpeg"/><Relationship Id="rId24" Type="http://schemas.openxmlformats.org/officeDocument/2006/relationships/hyperlink" Target="http://www.lawbank.com.tw/" TargetMode="External"/><Relationship Id="rId40" Type="http://schemas.openxmlformats.org/officeDocument/2006/relationships/image" Target="media/image20.jpeg"/><Relationship Id="rId45" Type="http://schemas.openxmlformats.org/officeDocument/2006/relationships/image" Target="media/image25.jpeg"/><Relationship Id="rId66" Type="http://schemas.openxmlformats.org/officeDocument/2006/relationships/image" Target="media/image46.jpeg"/><Relationship Id="rId87" Type="http://schemas.openxmlformats.org/officeDocument/2006/relationships/image" Target="media/image650.jpeg"/><Relationship Id="rId110" Type="http://schemas.openxmlformats.org/officeDocument/2006/relationships/image" Target="media/image87.jpeg"/><Relationship Id="rId115" Type="http://schemas.openxmlformats.org/officeDocument/2006/relationships/image" Target="media/image92.jpeg"/><Relationship Id="rId131" Type="http://schemas.openxmlformats.org/officeDocument/2006/relationships/image" Target="media/image108.jpeg"/><Relationship Id="rId136" Type="http://schemas.openxmlformats.org/officeDocument/2006/relationships/image" Target="media/image113.jpeg"/><Relationship Id="rId61" Type="http://schemas.openxmlformats.org/officeDocument/2006/relationships/image" Target="media/image41.jpeg"/><Relationship Id="rId82" Type="http://schemas.openxmlformats.org/officeDocument/2006/relationships/image" Target="media/image61.jpeg"/><Relationship Id="rId152" Type="http://schemas.openxmlformats.org/officeDocument/2006/relationships/image" Target="media/image127.jpeg"/><Relationship Id="rId19" Type="http://schemas.openxmlformats.org/officeDocument/2006/relationships/image" Target="media/image7.jpeg"/><Relationship Id="rId14" Type="http://schemas.openxmlformats.org/officeDocument/2006/relationships/image" Target="media/image3.png"/><Relationship Id="rId30" Type="http://schemas.openxmlformats.org/officeDocument/2006/relationships/image" Target="media/image11.jpeg"/><Relationship Id="rId35" Type="http://schemas.openxmlformats.org/officeDocument/2006/relationships/image" Target="media/image15.jpeg"/><Relationship Id="rId56" Type="http://schemas.openxmlformats.org/officeDocument/2006/relationships/image" Target="media/image36.jpeg"/><Relationship Id="rId77" Type="http://schemas.openxmlformats.org/officeDocument/2006/relationships/hyperlink" Target="http://www.whitehouse.gov/energy/energy-agenda-gas-prices" TargetMode="External"/><Relationship Id="rId100" Type="http://schemas.openxmlformats.org/officeDocument/2006/relationships/image" Target="media/image77.jpeg"/><Relationship Id="rId105" Type="http://schemas.openxmlformats.org/officeDocument/2006/relationships/image" Target="media/image82.jpeg"/><Relationship Id="rId126" Type="http://schemas.openxmlformats.org/officeDocument/2006/relationships/image" Target="media/image103.jpeg"/><Relationship Id="rId147" Type="http://schemas.openxmlformats.org/officeDocument/2006/relationships/image" Target="media/image122.jpeg"/><Relationship Id="rId8" Type="http://schemas.openxmlformats.org/officeDocument/2006/relationships/endnotes" Target="endnotes.xml"/><Relationship Id="rId51" Type="http://schemas.openxmlformats.org/officeDocument/2006/relationships/image" Target="media/image31.jpeg"/><Relationship Id="rId72" Type="http://schemas.openxmlformats.org/officeDocument/2006/relationships/image" Target="media/image52.jpeg"/><Relationship Id="rId93" Type="http://schemas.openxmlformats.org/officeDocument/2006/relationships/image" Target="media/image70.jpeg"/><Relationship Id="rId98" Type="http://schemas.openxmlformats.org/officeDocument/2006/relationships/image" Target="media/image75.jpeg"/><Relationship Id="rId121" Type="http://schemas.openxmlformats.org/officeDocument/2006/relationships/image" Target="media/image98.jpeg"/><Relationship Id="rId142" Type="http://schemas.openxmlformats.org/officeDocument/2006/relationships/image" Target="media/image119.jpe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www.cepd.gov.tw/m1.aspx?sNo=001252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46\Application%20Data\Microsoft\Templates\&#27243;&#24335;&#35519;&#26597;&#34920;&#21934;\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21332;&#26597;&#26696;&#20214;\&#31532;&#22235;&#23622;\100&#24180;&#32160;&#33021;&#23560;&#26696;&#35519;&#26597;&#30740;&#31350;\&#26399;&#26411;&#22577;&#21578;\Book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1332;&#26597;&#26696;&#20214;\&#31532;&#22235;&#23622;\100&#24180;&#32160;&#33021;&#23560;&#26696;&#35519;&#26597;&#30740;&#31350;\&#26399;&#26411;&#22577;&#21578;\Book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lineChart>
        <c:grouping val="standard"/>
        <c:varyColors val="0"/>
        <c:ser>
          <c:idx val="0"/>
          <c:order val="0"/>
          <c:tx>
            <c:strRef>
              <c:f>Sheet1!$A$3</c:f>
              <c:strCache>
                <c:ptCount val="1"/>
                <c:pt idx="0">
                  <c:v>水力</c:v>
                </c:pt>
              </c:strCache>
            </c:strRef>
          </c:tx>
          <c:dLbls>
            <c:dLbl>
              <c:idx val="0"/>
              <c:layout>
                <c:manualLayout>
                  <c:x val="0"/>
                  <c:y val="-1.3071895424836603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1.089324618736383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3129461064535667E-3"/>
                  <c:y val="-1.089324618736383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1.307189542483660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6564730532267864E-3"/>
                  <c:y val="-1.7429193899782161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4.9694191596803524E-3"/>
                  <c:y val="-1.525054466230938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Sheet1!$B$2:$G$2</c:f>
              <c:numCache>
                <c:formatCode>g/"通""用""格""式"</c:formatCode>
                <c:ptCount val="6"/>
                <c:pt idx="0">
                  <c:v>94</c:v>
                </c:pt>
                <c:pt idx="1">
                  <c:v>95</c:v>
                </c:pt>
                <c:pt idx="2">
                  <c:v>96</c:v>
                </c:pt>
                <c:pt idx="3">
                  <c:v>97</c:v>
                </c:pt>
                <c:pt idx="4">
                  <c:v>98</c:v>
                </c:pt>
                <c:pt idx="5">
                  <c:v>99</c:v>
                </c:pt>
              </c:numCache>
            </c:numRef>
          </c:cat>
          <c:val>
            <c:numRef>
              <c:f>Sheet1!$B$3:$G$3</c:f>
              <c:numCache>
                <c:formatCode>g/"通""用""格""式"</c:formatCode>
                <c:ptCount val="6"/>
                <c:pt idx="0">
                  <c:v>3.4</c:v>
                </c:pt>
                <c:pt idx="1">
                  <c:v>3.4</c:v>
                </c:pt>
                <c:pt idx="2">
                  <c:v>3.4</c:v>
                </c:pt>
                <c:pt idx="3">
                  <c:v>3.3</c:v>
                </c:pt>
                <c:pt idx="4">
                  <c:v>3.1</c:v>
                </c:pt>
                <c:pt idx="5">
                  <c:v>2.9</c:v>
                </c:pt>
              </c:numCache>
            </c:numRef>
          </c:val>
          <c:smooth val="0"/>
        </c:ser>
        <c:ser>
          <c:idx val="1"/>
          <c:order val="1"/>
          <c:tx>
            <c:strRef>
              <c:f>Sheet1!$A$4</c:f>
              <c:strCache>
                <c:ptCount val="1"/>
                <c:pt idx="0">
                  <c:v>火力</c:v>
                </c:pt>
              </c:strCache>
            </c:strRef>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Sheet1!$B$2:$G$2</c:f>
              <c:numCache>
                <c:formatCode>g/"通""用""格""式"</c:formatCode>
                <c:ptCount val="6"/>
                <c:pt idx="0">
                  <c:v>94</c:v>
                </c:pt>
                <c:pt idx="1">
                  <c:v>95</c:v>
                </c:pt>
                <c:pt idx="2">
                  <c:v>96</c:v>
                </c:pt>
                <c:pt idx="3">
                  <c:v>97</c:v>
                </c:pt>
                <c:pt idx="4">
                  <c:v>98</c:v>
                </c:pt>
                <c:pt idx="5">
                  <c:v>99</c:v>
                </c:pt>
              </c:numCache>
            </c:numRef>
          </c:cat>
          <c:val>
            <c:numRef>
              <c:f>Sheet1!$B$4:$G$4</c:f>
              <c:numCache>
                <c:formatCode>g/"通""用""格""式"</c:formatCode>
                <c:ptCount val="6"/>
                <c:pt idx="0">
                  <c:v>77.5</c:v>
                </c:pt>
                <c:pt idx="1">
                  <c:v>78.2</c:v>
                </c:pt>
                <c:pt idx="2">
                  <c:v>78.2</c:v>
                </c:pt>
                <c:pt idx="3">
                  <c:v>77.900000000000006</c:v>
                </c:pt>
                <c:pt idx="4">
                  <c:v>77</c:v>
                </c:pt>
                <c:pt idx="5">
                  <c:v>78.3</c:v>
                </c:pt>
              </c:numCache>
            </c:numRef>
          </c:val>
          <c:smooth val="0"/>
        </c:ser>
        <c:ser>
          <c:idx val="2"/>
          <c:order val="2"/>
          <c:tx>
            <c:strRef>
              <c:f>Sheet1!$A$5</c:f>
              <c:strCache>
                <c:ptCount val="1"/>
                <c:pt idx="0">
                  <c:v>核能</c:v>
                </c:pt>
              </c:strCache>
            </c:strRef>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Sheet1!$B$2:$G$2</c:f>
              <c:numCache>
                <c:formatCode>g/"通""用""格""式"</c:formatCode>
                <c:ptCount val="6"/>
                <c:pt idx="0">
                  <c:v>94</c:v>
                </c:pt>
                <c:pt idx="1">
                  <c:v>95</c:v>
                </c:pt>
                <c:pt idx="2">
                  <c:v>96</c:v>
                </c:pt>
                <c:pt idx="3">
                  <c:v>97</c:v>
                </c:pt>
                <c:pt idx="4">
                  <c:v>98</c:v>
                </c:pt>
                <c:pt idx="5">
                  <c:v>99</c:v>
                </c:pt>
              </c:numCache>
            </c:numRef>
          </c:cat>
          <c:val>
            <c:numRef>
              <c:f>Sheet1!$B$5:$G$5</c:f>
              <c:numCache>
                <c:formatCode>g/"通""用""格""式"</c:formatCode>
                <c:ptCount val="6"/>
                <c:pt idx="0">
                  <c:v>17.600000000000001</c:v>
                </c:pt>
                <c:pt idx="1">
                  <c:v>16.899999999999999</c:v>
                </c:pt>
                <c:pt idx="2">
                  <c:v>16.7</c:v>
                </c:pt>
                <c:pt idx="3">
                  <c:v>17.100000000000001</c:v>
                </c:pt>
                <c:pt idx="4">
                  <c:v>18.100000000000001</c:v>
                </c:pt>
                <c:pt idx="5">
                  <c:v>16.899999999999999</c:v>
                </c:pt>
              </c:numCache>
            </c:numRef>
          </c:val>
          <c:smooth val="0"/>
        </c:ser>
        <c:ser>
          <c:idx val="3"/>
          <c:order val="3"/>
          <c:tx>
            <c:strRef>
              <c:f>Sheet1!$A$6</c:f>
              <c:strCache>
                <c:ptCount val="1"/>
                <c:pt idx="0">
                  <c:v>再生能源</c:v>
                </c:pt>
              </c:strCache>
            </c:strRef>
          </c:tx>
          <c:spPr>
            <a:ln cap="sq">
              <a:solidFill>
                <a:schemeClr val="accent6">
                  <a:lumMod val="50000"/>
                </a:schemeClr>
              </a:solidFill>
            </a:ln>
          </c:spPr>
          <c:marker>
            <c:symbol val="circle"/>
            <c:size val="13"/>
            <c:spPr>
              <a:solidFill>
                <a:srgbClr val="FF0000"/>
              </a:solidFill>
            </c:spPr>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Sheet1!$B$2:$G$2</c:f>
              <c:numCache>
                <c:formatCode>g/"通""用""格""式"</c:formatCode>
                <c:ptCount val="6"/>
                <c:pt idx="0">
                  <c:v>94</c:v>
                </c:pt>
                <c:pt idx="1">
                  <c:v>95</c:v>
                </c:pt>
                <c:pt idx="2">
                  <c:v>96</c:v>
                </c:pt>
                <c:pt idx="3">
                  <c:v>97</c:v>
                </c:pt>
                <c:pt idx="4">
                  <c:v>98</c:v>
                </c:pt>
                <c:pt idx="5">
                  <c:v>99</c:v>
                </c:pt>
              </c:numCache>
            </c:numRef>
          </c:cat>
          <c:val>
            <c:numRef>
              <c:f>Sheet1!$B$6:$G$6</c:f>
              <c:numCache>
                <c:formatCode>g/"通""用""格""式"</c:formatCode>
                <c:ptCount val="6"/>
                <c:pt idx="0">
                  <c:v>1.4</c:v>
                </c:pt>
                <c:pt idx="1">
                  <c:v>1.5</c:v>
                </c:pt>
                <c:pt idx="2">
                  <c:v>1.7</c:v>
                </c:pt>
                <c:pt idx="3">
                  <c:v>1.7</c:v>
                </c:pt>
                <c:pt idx="4">
                  <c:v>1.8</c:v>
                </c:pt>
                <c:pt idx="5">
                  <c:v>1.9000000000000001</c:v>
                </c:pt>
              </c:numCache>
            </c:numRef>
          </c:val>
          <c:smooth val="0"/>
        </c:ser>
        <c:dLbls>
          <c:showLegendKey val="0"/>
          <c:showVal val="0"/>
          <c:showCatName val="0"/>
          <c:showSerName val="0"/>
          <c:showPercent val="0"/>
          <c:showBubbleSize val="0"/>
        </c:dLbls>
        <c:marker val="1"/>
        <c:smooth val="0"/>
        <c:axId val="212854656"/>
        <c:axId val="212746240"/>
      </c:lineChart>
      <c:dateAx>
        <c:axId val="212854656"/>
        <c:scaling>
          <c:orientation val="minMax"/>
        </c:scaling>
        <c:delete val="0"/>
        <c:axPos val="b"/>
        <c:title>
          <c:tx>
            <c:rich>
              <a:bodyPr/>
              <a:lstStyle/>
              <a:p>
                <a:pPr>
                  <a:defRPr/>
                </a:pPr>
                <a:r>
                  <a:rPr lang="zh-TW"/>
                  <a:t>年</a:t>
                </a:r>
              </a:p>
            </c:rich>
          </c:tx>
          <c:layout/>
          <c:overlay val="0"/>
        </c:title>
        <c:numFmt formatCode="g/&quot;通&quot;&quot;用&quot;&quot;格&quot;&quot;式&quot;" sourceLinked="1"/>
        <c:majorTickMark val="out"/>
        <c:minorTickMark val="none"/>
        <c:tickLblPos val="nextTo"/>
        <c:crossAx val="212746240"/>
        <c:crosses val="autoZero"/>
        <c:auto val="1"/>
        <c:lblOffset val="100"/>
        <c:baseTimeUnit val="days"/>
      </c:dateAx>
      <c:valAx>
        <c:axId val="212746240"/>
        <c:scaling>
          <c:orientation val="minMax"/>
          <c:max val="82"/>
          <c:min val="0"/>
        </c:scaling>
        <c:delete val="0"/>
        <c:axPos val="l"/>
        <c:majorGridlines/>
        <c:minorGridlines/>
        <c:title>
          <c:tx>
            <c:rich>
              <a:bodyPr rot="0" vert="wordArtVertRtl"/>
              <a:lstStyle/>
              <a:p>
                <a:pPr>
                  <a:defRPr/>
                </a:pPr>
                <a:r>
                  <a:rPr lang="zh-TW"/>
                  <a:t>百分比</a:t>
                </a:r>
                <a:r>
                  <a:rPr lang="en-US"/>
                  <a:t>(</a:t>
                </a:r>
                <a:r>
                  <a:rPr lang="zh-TW"/>
                  <a:t>％</a:t>
                </a:r>
                <a:r>
                  <a:rPr lang="en-US"/>
                  <a:t>)</a:t>
                </a:r>
                <a:endParaRPr lang="zh-TW"/>
              </a:p>
            </c:rich>
          </c:tx>
          <c:layout/>
          <c:overlay val="0"/>
        </c:title>
        <c:numFmt formatCode="g/&quot;通&quot;&quot;用&quot;&quot;格&quot;&quot;式&quot;" sourceLinked="1"/>
        <c:majorTickMark val="out"/>
        <c:minorTickMark val="none"/>
        <c:tickLblPos val="nextTo"/>
        <c:crossAx val="212854656"/>
        <c:crosses val="autoZero"/>
        <c:crossBetween val="between"/>
        <c:majorUnit val="5"/>
        <c:minorUnit val="1"/>
      </c:valAx>
    </c:plotArea>
    <c:legend>
      <c:legendPos val="r"/>
      <c:layout/>
      <c:overlay val="0"/>
    </c:legend>
    <c:plotVisOnly val="1"/>
    <c:dispBlanksAs val="gap"/>
    <c:showDLblsOverMax val="0"/>
  </c:chart>
  <c:txPr>
    <a:bodyPr/>
    <a:lstStyle/>
    <a:p>
      <a:pPr>
        <a:defRPr sz="1200">
          <a:latin typeface="標楷體" pitchFamily="65" charset="-120"/>
          <a:ea typeface="標楷體" pitchFamily="65" charset="-120"/>
        </a:defRPr>
      </a:pPr>
      <a:endParaRPr lang="zh-TW"/>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spPr>
            <a:ln w="19050">
              <a:solidFill>
                <a:srgbClr val="00B050"/>
              </a:solidFill>
            </a:ln>
          </c:spPr>
          <c:invertIfNegative val="0"/>
          <c:dLbls>
            <c:dLbl>
              <c:idx val="0"/>
              <c:layout/>
              <c:showLegendKey val="0"/>
              <c:showVal val="1"/>
              <c:showCatName val="0"/>
              <c:showSerName val="0"/>
              <c:showPercent val="0"/>
              <c:showBubbleSize val="0"/>
              <c:extLst>
                <c:ext xmlns:c15="http://schemas.microsoft.com/office/drawing/2012/chart" uri="{CE6537A1-D6FC-4f65-9D91-7224C49458BB}"/>
              </c:extLst>
            </c:dLbl>
            <c:dLbl>
              <c:idx val="1"/>
              <c:layout/>
              <c:showLegendKey val="0"/>
              <c:showVal val="1"/>
              <c:showCatName val="0"/>
              <c:showSerName val="0"/>
              <c:showPercent val="0"/>
              <c:showBubbleSize val="0"/>
              <c:extLst>
                <c:ext xmlns:c15="http://schemas.microsoft.com/office/drawing/2012/chart" uri="{CE6537A1-D6FC-4f65-9D91-7224C49458BB}"/>
              </c:extLst>
            </c:dLbl>
            <c:dLbl>
              <c:idx val="2"/>
              <c:layout/>
              <c:showLegendKey val="0"/>
              <c:showVal val="1"/>
              <c:showCatName val="0"/>
              <c:showSerName val="0"/>
              <c:showPercent val="0"/>
              <c:showBubbleSize val="0"/>
              <c:extLst>
                <c:ext xmlns:c15="http://schemas.microsoft.com/office/drawing/2012/chart" uri="{CE6537A1-D6FC-4f65-9D91-7224C49458BB}"/>
              </c:extLst>
            </c:dLbl>
            <c:dLbl>
              <c:idx val="3"/>
              <c:layout/>
              <c:showLegendKey val="0"/>
              <c:showVal val="1"/>
              <c:showCatName val="0"/>
              <c:showSerName val="0"/>
              <c:showPercent val="0"/>
              <c:showBubbleSize val="0"/>
              <c:extLst>
                <c:ext xmlns:c15="http://schemas.microsoft.com/office/drawing/2012/chart" uri="{CE6537A1-D6FC-4f65-9D91-7224C49458BB}"/>
              </c:extLst>
            </c:dLbl>
            <c:dLbl>
              <c:idx val="4"/>
              <c:layout/>
              <c:showLegendKey val="0"/>
              <c:showVal val="1"/>
              <c:showCatName val="0"/>
              <c:showSerName val="0"/>
              <c:showPercent val="0"/>
              <c:showBubbleSize val="0"/>
              <c:extLst>
                <c:ext xmlns:c15="http://schemas.microsoft.com/office/drawing/2012/chart" uri="{CE6537A1-D6FC-4f65-9D91-7224C49458BB}"/>
              </c:extLst>
            </c:dLbl>
            <c:dLbl>
              <c:idx val="5"/>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Sheet1!$B$2:$G$2</c:f>
              <c:strCache>
                <c:ptCount val="6"/>
                <c:pt idx="0">
                  <c:v>太陽光電、風力發電相關</c:v>
                </c:pt>
                <c:pt idx="1">
                  <c:v>電動車</c:v>
                </c:pt>
                <c:pt idx="2">
                  <c:v>智慧電網</c:v>
                </c:pt>
                <c:pt idx="3">
                  <c:v>智慧電網與電動車</c:v>
                </c:pt>
                <c:pt idx="4">
                  <c:v>生質燃料</c:v>
                </c:pt>
                <c:pt idx="5">
                  <c:v>儲能電池</c:v>
                </c:pt>
              </c:strCache>
            </c:strRef>
          </c:cat>
          <c:val>
            <c:numRef>
              <c:f>Sheet1!$B$3:$G$3</c:f>
              <c:numCache>
                <c:formatCode>g/"通""用""格""式"</c:formatCode>
                <c:ptCount val="6"/>
                <c:pt idx="0">
                  <c:v>272</c:v>
                </c:pt>
                <c:pt idx="1">
                  <c:v>64</c:v>
                </c:pt>
                <c:pt idx="2">
                  <c:v>16</c:v>
                </c:pt>
                <c:pt idx="3">
                  <c:v>4</c:v>
                </c:pt>
                <c:pt idx="4">
                  <c:v>13</c:v>
                </c:pt>
                <c:pt idx="5">
                  <c:v>4</c:v>
                </c:pt>
              </c:numCache>
            </c:numRef>
          </c:val>
        </c:ser>
        <c:dLbls>
          <c:showLegendKey val="0"/>
          <c:showVal val="0"/>
          <c:showCatName val="0"/>
          <c:showSerName val="0"/>
          <c:showPercent val="0"/>
          <c:showBubbleSize val="0"/>
        </c:dLbls>
        <c:gapWidth val="183"/>
        <c:gapDepth val="177"/>
        <c:shape val="cylinder"/>
        <c:axId val="212297600"/>
        <c:axId val="212307968"/>
        <c:axId val="0"/>
      </c:bar3DChart>
      <c:catAx>
        <c:axId val="212297600"/>
        <c:scaling>
          <c:orientation val="minMax"/>
        </c:scaling>
        <c:delete val="0"/>
        <c:axPos val="l"/>
        <c:title>
          <c:tx>
            <c:rich>
              <a:bodyPr rot="0" vert="wordArtVertRtl"/>
              <a:lstStyle/>
              <a:p>
                <a:pPr>
                  <a:defRPr/>
                </a:pPr>
                <a:r>
                  <a:rPr lang="zh-TW" altLang="en-US"/>
                  <a:t>綠能種類</a:t>
                </a:r>
              </a:p>
            </c:rich>
          </c:tx>
          <c:layout/>
          <c:overlay val="0"/>
        </c:title>
        <c:numFmt formatCode="g/&quot;通&quot;&quot;用&quot;&quot;格&quot;&quot;式&quot;" sourceLinked="0"/>
        <c:majorTickMark val="out"/>
        <c:minorTickMark val="none"/>
        <c:tickLblPos val="nextTo"/>
        <c:crossAx val="212307968"/>
        <c:crosses val="autoZero"/>
        <c:auto val="1"/>
        <c:lblAlgn val="ctr"/>
        <c:lblOffset val="100"/>
        <c:noMultiLvlLbl val="0"/>
      </c:catAx>
      <c:valAx>
        <c:axId val="212307968"/>
        <c:scaling>
          <c:orientation val="minMax"/>
        </c:scaling>
        <c:delete val="0"/>
        <c:axPos val="b"/>
        <c:majorGridlines/>
        <c:title>
          <c:tx>
            <c:rich>
              <a:bodyPr/>
              <a:lstStyle/>
              <a:p>
                <a:pPr>
                  <a:defRPr/>
                </a:pPr>
                <a:r>
                  <a:rPr lang="zh-TW" altLang="en-US"/>
                  <a:t>件數</a:t>
                </a:r>
                <a:endParaRPr lang="en-US" altLang="en-US"/>
              </a:p>
            </c:rich>
          </c:tx>
          <c:layout/>
          <c:overlay val="0"/>
        </c:title>
        <c:numFmt formatCode="g/&quot;通&quot;&quot;用&quot;&quot;格&quot;&quot;式&quot;" sourceLinked="1"/>
        <c:majorTickMark val="out"/>
        <c:minorTickMark val="none"/>
        <c:tickLblPos val="nextTo"/>
        <c:crossAx val="212297600"/>
        <c:crosses val="autoZero"/>
        <c:crossBetween val="between"/>
      </c:valAx>
    </c:plotArea>
    <c:plotVisOnly val="1"/>
    <c:dispBlanksAs val="gap"/>
    <c:showDLblsOverMax val="0"/>
  </c:chart>
  <c:txPr>
    <a:bodyPr/>
    <a:lstStyle/>
    <a:p>
      <a:pPr>
        <a:defRPr sz="1400">
          <a:latin typeface="標楷體" pitchFamily="65" charset="-120"/>
          <a:ea typeface="標楷體" pitchFamily="65" charset="-120"/>
        </a:defRPr>
      </a:pPr>
      <a:endParaRPr lang="zh-TW"/>
    </a:p>
  </c:txPr>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9C35C4-4355-4286-8B2F-127DA43F5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3</Pages>
  <Words>23380</Words>
  <Characters>133269</Characters>
  <Application>Microsoft Office Word</Application>
  <DocSecurity>0</DocSecurity>
  <Lines>1110</Lines>
  <Paragraphs>312</Paragraphs>
  <ScaleCrop>false</ScaleCrop>
  <Company>Hewlett-Packard Company</Company>
  <LinksUpToDate>false</LinksUpToDate>
  <CharactersWithSpaces>156337</CharactersWithSpaces>
  <SharedDoc>false</SharedDoc>
  <HLinks>
    <vt:vector size="1578" baseType="variant">
      <vt:variant>
        <vt:i4>851992</vt:i4>
      </vt:variant>
      <vt:variant>
        <vt:i4>1563</vt:i4>
      </vt:variant>
      <vt:variant>
        <vt:i4>0</vt:i4>
      </vt:variant>
      <vt:variant>
        <vt:i4>5</vt:i4>
      </vt:variant>
      <vt:variant>
        <vt:lpwstr>http://www.whitehouse.gov/energy/energy-agenda-gas-prices</vt:lpwstr>
      </vt:variant>
      <vt:variant>
        <vt:lpwstr/>
      </vt:variant>
      <vt:variant>
        <vt:i4>852061</vt:i4>
      </vt:variant>
      <vt:variant>
        <vt:i4>1560</vt:i4>
      </vt:variant>
      <vt:variant>
        <vt:i4>0</vt:i4>
      </vt:variant>
      <vt:variant>
        <vt:i4>5</vt:i4>
      </vt:variant>
      <vt:variant>
        <vt:lpwstr>http://www.taiwangreenenergy.org.tw/</vt:lpwstr>
      </vt:variant>
      <vt:variant>
        <vt:lpwstr/>
      </vt:variant>
      <vt:variant>
        <vt:i4>3866730</vt:i4>
      </vt:variant>
      <vt:variant>
        <vt:i4>1557</vt:i4>
      </vt:variant>
      <vt:variant>
        <vt:i4>0</vt:i4>
      </vt:variant>
      <vt:variant>
        <vt:i4>5</vt:i4>
      </vt:variant>
      <vt:variant>
        <vt:lpwstr>http://earthquake.usgs.gov/earthquakes/eqinthenews/2011/usc0001xgp/</vt:lpwstr>
      </vt:variant>
      <vt:variant>
        <vt:lpwstr/>
      </vt:variant>
      <vt:variant>
        <vt:i4>7274533</vt:i4>
      </vt:variant>
      <vt:variant>
        <vt:i4>1554</vt:i4>
      </vt:variant>
      <vt:variant>
        <vt:i4>0</vt:i4>
      </vt:variant>
      <vt:variant>
        <vt:i4>5</vt:i4>
      </vt:variant>
      <vt:variant>
        <vt:lpwstr>http://www.lawbank.com.tw/</vt:lpwstr>
      </vt:variant>
      <vt:variant>
        <vt:lpwstr/>
      </vt:variant>
      <vt:variant>
        <vt:i4>2883701</vt:i4>
      </vt:variant>
      <vt:variant>
        <vt:i4>1551</vt:i4>
      </vt:variant>
      <vt:variant>
        <vt:i4>0</vt:i4>
      </vt:variant>
      <vt:variant>
        <vt:i4>5</vt:i4>
      </vt:variant>
      <vt:variant>
        <vt:lpwstr>http://ghgregistry.epa.gov.tw/feature/content.aspx?id=1060</vt:lpwstr>
      </vt:variant>
      <vt:variant>
        <vt:lpwstr/>
      </vt:variant>
      <vt:variant>
        <vt:i4>6946865</vt:i4>
      </vt:variant>
      <vt:variant>
        <vt:i4>1548</vt:i4>
      </vt:variant>
      <vt:variant>
        <vt:i4>0</vt:i4>
      </vt:variant>
      <vt:variant>
        <vt:i4>5</vt:i4>
      </vt:variant>
      <vt:variant>
        <vt:lpwstr>http://sta.epa.gov.tw/nsdn/</vt:lpwstr>
      </vt:variant>
      <vt:variant>
        <vt:lpwstr/>
      </vt:variant>
      <vt:variant>
        <vt:i4>1835014</vt:i4>
      </vt:variant>
      <vt:variant>
        <vt:i4>1545</vt:i4>
      </vt:variant>
      <vt:variant>
        <vt:i4>0</vt:i4>
      </vt:variant>
      <vt:variant>
        <vt:i4>5</vt:i4>
      </vt:variant>
      <vt:variant>
        <vt:lpwstr>http://www.bsca.org.tw/?action-viewnews-itemid-21</vt:lpwstr>
      </vt:variant>
      <vt:variant>
        <vt:lpwstr/>
      </vt:variant>
      <vt:variant>
        <vt:i4>1507382</vt:i4>
      </vt:variant>
      <vt:variant>
        <vt:i4>1529</vt:i4>
      </vt:variant>
      <vt:variant>
        <vt:i4>0</vt:i4>
      </vt:variant>
      <vt:variant>
        <vt:i4>5</vt:i4>
      </vt:variant>
      <vt:variant>
        <vt:lpwstr/>
      </vt:variant>
      <vt:variant>
        <vt:lpwstr>_Toc311051107</vt:lpwstr>
      </vt:variant>
      <vt:variant>
        <vt:i4>1507382</vt:i4>
      </vt:variant>
      <vt:variant>
        <vt:i4>1523</vt:i4>
      </vt:variant>
      <vt:variant>
        <vt:i4>0</vt:i4>
      </vt:variant>
      <vt:variant>
        <vt:i4>5</vt:i4>
      </vt:variant>
      <vt:variant>
        <vt:lpwstr/>
      </vt:variant>
      <vt:variant>
        <vt:lpwstr>_Toc311051106</vt:lpwstr>
      </vt:variant>
      <vt:variant>
        <vt:i4>1507382</vt:i4>
      </vt:variant>
      <vt:variant>
        <vt:i4>1517</vt:i4>
      </vt:variant>
      <vt:variant>
        <vt:i4>0</vt:i4>
      </vt:variant>
      <vt:variant>
        <vt:i4>5</vt:i4>
      </vt:variant>
      <vt:variant>
        <vt:lpwstr/>
      </vt:variant>
      <vt:variant>
        <vt:lpwstr>_Toc311051105</vt:lpwstr>
      </vt:variant>
      <vt:variant>
        <vt:i4>1507382</vt:i4>
      </vt:variant>
      <vt:variant>
        <vt:i4>1511</vt:i4>
      </vt:variant>
      <vt:variant>
        <vt:i4>0</vt:i4>
      </vt:variant>
      <vt:variant>
        <vt:i4>5</vt:i4>
      </vt:variant>
      <vt:variant>
        <vt:lpwstr/>
      </vt:variant>
      <vt:variant>
        <vt:lpwstr>_Toc311051104</vt:lpwstr>
      </vt:variant>
      <vt:variant>
        <vt:i4>1507382</vt:i4>
      </vt:variant>
      <vt:variant>
        <vt:i4>1505</vt:i4>
      </vt:variant>
      <vt:variant>
        <vt:i4>0</vt:i4>
      </vt:variant>
      <vt:variant>
        <vt:i4>5</vt:i4>
      </vt:variant>
      <vt:variant>
        <vt:lpwstr/>
      </vt:variant>
      <vt:variant>
        <vt:lpwstr>_Toc311051103</vt:lpwstr>
      </vt:variant>
      <vt:variant>
        <vt:i4>1507382</vt:i4>
      </vt:variant>
      <vt:variant>
        <vt:i4>1499</vt:i4>
      </vt:variant>
      <vt:variant>
        <vt:i4>0</vt:i4>
      </vt:variant>
      <vt:variant>
        <vt:i4>5</vt:i4>
      </vt:variant>
      <vt:variant>
        <vt:lpwstr/>
      </vt:variant>
      <vt:variant>
        <vt:lpwstr>_Toc311051102</vt:lpwstr>
      </vt:variant>
      <vt:variant>
        <vt:i4>1507382</vt:i4>
      </vt:variant>
      <vt:variant>
        <vt:i4>1493</vt:i4>
      </vt:variant>
      <vt:variant>
        <vt:i4>0</vt:i4>
      </vt:variant>
      <vt:variant>
        <vt:i4>5</vt:i4>
      </vt:variant>
      <vt:variant>
        <vt:lpwstr/>
      </vt:variant>
      <vt:variant>
        <vt:lpwstr>_Toc311051101</vt:lpwstr>
      </vt:variant>
      <vt:variant>
        <vt:i4>1507382</vt:i4>
      </vt:variant>
      <vt:variant>
        <vt:i4>1487</vt:i4>
      </vt:variant>
      <vt:variant>
        <vt:i4>0</vt:i4>
      </vt:variant>
      <vt:variant>
        <vt:i4>5</vt:i4>
      </vt:variant>
      <vt:variant>
        <vt:lpwstr/>
      </vt:variant>
      <vt:variant>
        <vt:lpwstr>_Toc311051100</vt:lpwstr>
      </vt:variant>
      <vt:variant>
        <vt:i4>1966135</vt:i4>
      </vt:variant>
      <vt:variant>
        <vt:i4>1481</vt:i4>
      </vt:variant>
      <vt:variant>
        <vt:i4>0</vt:i4>
      </vt:variant>
      <vt:variant>
        <vt:i4>5</vt:i4>
      </vt:variant>
      <vt:variant>
        <vt:lpwstr/>
      </vt:variant>
      <vt:variant>
        <vt:lpwstr>_Toc311051099</vt:lpwstr>
      </vt:variant>
      <vt:variant>
        <vt:i4>1966135</vt:i4>
      </vt:variant>
      <vt:variant>
        <vt:i4>1475</vt:i4>
      </vt:variant>
      <vt:variant>
        <vt:i4>0</vt:i4>
      </vt:variant>
      <vt:variant>
        <vt:i4>5</vt:i4>
      </vt:variant>
      <vt:variant>
        <vt:lpwstr/>
      </vt:variant>
      <vt:variant>
        <vt:lpwstr>_Toc311051098</vt:lpwstr>
      </vt:variant>
      <vt:variant>
        <vt:i4>1966135</vt:i4>
      </vt:variant>
      <vt:variant>
        <vt:i4>1469</vt:i4>
      </vt:variant>
      <vt:variant>
        <vt:i4>0</vt:i4>
      </vt:variant>
      <vt:variant>
        <vt:i4>5</vt:i4>
      </vt:variant>
      <vt:variant>
        <vt:lpwstr/>
      </vt:variant>
      <vt:variant>
        <vt:lpwstr>_Toc311051097</vt:lpwstr>
      </vt:variant>
      <vt:variant>
        <vt:i4>1966135</vt:i4>
      </vt:variant>
      <vt:variant>
        <vt:i4>1463</vt:i4>
      </vt:variant>
      <vt:variant>
        <vt:i4>0</vt:i4>
      </vt:variant>
      <vt:variant>
        <vt:i4>5</vt:i4>
      </vt:variant>
      <vt:variant>
        <vt:lpwstr/>
      </vt:variant>
      <vt:variant>
        <vt:lpwstr>_Toc311051096</vt:lpwstr>
      </vt:variant>
      <vt:variant>
        <vt:i4>1966135</vt:i4>
      </vt:variant>
      <vt:variant>
        <vt:i4>1457</vt:i4>
      </vt:variant>
      <vt:variant>
        <vt:i4>0</vt:i4>
      </vt:variant>
      <vt:variant>
        <vt:i4>5</vt:i4>
      </vt:variant>
      <vt:variant>
        <vt:lpwstr/>
      </vt:variant>
      <vt:variant>
        <vt:lpwstr>_Toc311051095</vt:lpwstr>
      </vt:variant>
      <vt:variant>
        <vt:i4>1966135</vt:i4>
      </vt:variant>
      <vt:variant>
        <vt:i4>1451</vt:i4>
      </vt:variant>
      <vt:variant>
        <vt:i4>0</vt:i4>
      </vt:variant>
      <vt:variant>
        <vt:i4>5</vt:i4>
      </vt:variant>
      <vt:variant>
        <vt:lpwstr/>
      </vt:variant>
      <vt:variant>
        <vt:lpwstr>_Toc311051094</vt:lpwstr>
      </vt:variant>
      <vt:variant>
        <vt:i4>1966135</vt:i4>
      </vt:variant>
      <vt:variant>
        <vt:i4>1445</vt:i4>
      </vt:variant>
      <vt:variant>
        <vt:i4>0</vt:i4>
      </vt:variant>
      <vt:variant>
        <vt:i4>5</vt:i4>
      </vt:variant>
      <vt:variant>
        <vt:lpwstr/>
      </vt:variant>
      <vt:variant>
        <vt:lpwstr>_Toc311051093</vt:lpwstr>
      </vt:variant>
      <vt:variant>
        <vt:i4>1966135</vt:i4>
      </vt:variant>
      <vt:variant>
        <vt:i4>1439</vt:i4>
      </vt:variant>
      <vt:variant>
        <vt:i4>0</vt:i4>
      </vt:variant>
      <vt:variant>
        <vt:i4>5</vt:i4>
      </vt:variant>
      <vt:variant>
        <vt:lpwstr/>
      </vt:variant>
      <vt:variant>
        <vt:lpwstr>_Toc311051092</vt:lpwstr>
      </vt:variant>
      <vt:variant>
        <vt:i4>1966135</vt:i4>
      </vt:variant>
      <vt:variant>
        <vt:i4>1433</vt:i4>
      </vt:variant>
      <vt:variant>
        <vt:i4>0</vt:i4>
      </vt:variant>
      <vt:variant>
        <vt:i4>5</vt:i4>
      </vt:variant>
      <vt:variant>
        <vt:lpwstr/>
      </vt:variant>
      <vt:variant>
        <vt:lpwstr>_Toc311051091</vt:lpwstr>
      </vt:variant>
      <vt:variant>
        <vt:i4>1966135</vt:i4>
      </vt:variant>
      <vt:variant>
        <vt:i4>1427</vt:i4>
      </vt:variant>
      <vt:variant>
        <vt:i4>0</vt:i4>
      </vt:variant>
      <vt:variant>
        <vt:i4>5</vt:i4>
      </vt:variant>
      <vt:variant>
        <vt:lpwstr/>
      </vt:variant>
      <vt:variant>
        <vt:lpwstr>_Toc311051090</vt:lpwstr>
      </vt:variant>
      <vt:variant>
        <vt:i4>2031671</vt:i4>
      </vt:variant>
      <vt:variant>
        <vt:i4>1421</vt:i4>
      </vt:variant>
      <vt:variant>
        <vt:i4>0</vt:i4>
      </vt:variant>
      <vt:variant>
        <vt:i4>5</vt:i4>
      </vt:variant>
      <vt:variant>
        <vt:lpwstr/>
      </vt:variant>
      <vt:variant>
        <vt:lpwstr>_Toc311051089</vt:lpwstr>
      </vt:variant>
      <vt:variant>
        <vt:i4>2031671</vt:i4>
      </vt:variant>
      <vt:variant>
        <vt:i4>1415</vt:i4>
      </vt:variant>
      <vt:variant>
        <vt:i4>0</vt:i4>
      </vt:variant>
      <vt:variant>
        <vt:i4>5</vt:i4>
      </vt:variant>
      <vt:variant>
        <vt:lpwstr/>
      </vt:variant>
      <vt:variant>
        <vt:lpwstr>_Toc311051088</vt:lpwstr>
      </vt:variant>
      <vt:variant>
        <vt:i4>2031671</vt:i4>
      </vt:variant>
      <vt:variant>
        <vt:i4>1409</vt:i4>
      </vt:variant>
      <vt:variant>
        <vt:i4>0</vt:i4>
      </vt:variant>
      <vt:variant>
        <vt:i4>5</vt:i4>
      </vt:variant>
      <vt:variant>
        <vt:lpwstr/>
      </vt:variant>
      <vt:variant>
        <vt:lpwstr>_Toc311051087</vt:lpwstr>
      </vt:variant>
      <vt:variant>
        <vt:i4>2031671</vt:i4>
      </vt:variant>
      <vt:variant>
        <vt:i4>1403</vt:i4>
      </vt:variant>
      <vt:variant>
        <vt:i4>0</vt:i4>
      </vt:variant>
      <vt:variant>
        <vt:i4>5</vt:i4>
      </vt:variant>
      <vt:variant>
        <vt:lpwstr/>
      </vt:variant>
      <vt:variant>
        <vt:lpwstr>_Toc311051086</vt:lpwstr>
      </vt:variant>
      <vt:variant>
        <vt:i4>2031671</vt:i4>
      </vt:variant>
      <vt:variant>
        <vt:i4>1397</vt:i4>
      </vt:variant>
      <vt:variant>
        <vt:i4>0</vt:i4>
      </vt:variant>
      <vt:variant>
        <vt:i4>5</vt:i4>
      </vt:variant>
      <vt:variant>
        <vt:lpwstr/>
      </vt:variant>
      <vt:variant>
        <vt:lpwstr>_Toc311051085</vt:lpwstr>
      </vt:variant>
      <vt:variant>
        <vt:i4>2031671</vt:i4>
      </vt:variant>
      <vt:variant>
        <vt:i4>1391</vt:i4>
      </vt:variant>
      <vt:variant>
        <vt:i4>0</vt:i4>
      </vt:variant>
      <vt:variant>
        <vt:i4>5</vt:i4>
      </vt:variant>
      <vt:variant>
        <vt:lpwstr/>
      </vt:variant>
      <vt:variant>
        <vt:lpwstr>_Toc311051084</vt:lpwstr>
      </vt:variant>
      <vt:variant>
        <vt:i4>2031671</vt:i4>
      </vt:variant>
      <vt:variant>
        <vt:i4>1385</vt:i4>
      </vt:variant>
      <vt:variant>
        <vt:i4>0</vt:i4>
      </vt:variant>
      <vt:variant>
        <vt:i4>5</vt:i4>
      </vt:variant>
      <vt:variant>
        <vt:lpwstr/>
      </vt:variant>
      <vt:variant>
        <vt:lpwstr>_Toc311051083</vt:lpwstr>
      </vt:variant>
      <vt:variant>
        <vt:i4>2031671</vt:i4>
      </vt:variant>
      <vt:variant>
        <vt:i4>1379</vt:i4>
      </vt:variant>
      <vt:variant>
        <vt:i4>0</vt:i4>
      </vt:variant>
      <vt:variant>
        <vt:i4>5</vt:i4>
      </vt:variant>
      <vt:variant>
        <vt:lpwstr/>
      </vt:variant>
      <vt:variant>
        <vt:lpwstr>_Toc311051082</vt:lpwstr>
      </vt:variant>
      <vt:variant>
        <vt:i4>2031671</vt:i4>
      </vt:variant>
      <vt:variant>
        <vt:i4>1373</vt:i4>
      </vt:variant>
      <vt:variant>
        <vt:i4>0</vt:i4>
      </vt:variant>
      <vt:variant>
        <vt:i4>5</vt:i4>
      </vt:variant>
      <vt:variant>
        <vt:lpwstr/>
      </vt:variant>
      <vt:variant>
        <vt:lpwstr>_Toc311051081</vt:lpwstr>
      </vt:variant>
      <vt:variant>
        <vt:i4>2031671</vt:i4>
      </vt:variant>
      <vt:variant>
        <vt:i4>1367</vt:i4>
      </vt:variant>
      <vt:variant>
        <vt:i4>0</vt:i4>
      </vt:variant>
      <vt:variant>
        <vt:i4>5</vt:i4>
      </vt:variant>
      <vt:variant>
        <vt:lpwstr/>
      </vt:variant>
      <vt:variant>
        <vt:lpwstr>_Toc311051080</vt:lpwstr>
      </vt:variant>
      <vt:variant>
        <vt:i4>1048631</vt:i4>
      </vt:variant>
      <vt:variant>
        <vt:i4>1361</vt:i4>
      </vt:variant>
      <vt:variant>
        <vt:i4>0</vt:i4>
      </vt:variant>
      <vt:variant>
        <vt:i4>5</vt:i4>
      </vt:variant>
      <vt:variant>
        <vt:lpwstr/>
      </vt:variant>
      <vt:variant>
        <vt:lpwstr>_Toc311051079</vt:lpwstr>
      </vt:variant>
      <vt:variant>
        <vt:i4>1048631</vt:i4>
      </vt:variant>
      <vt:variant>
        <vt:i4>1355</vt:i4>
      </vt:variant>
      <vt:variant>
        <vt:i4>0</vt:i4>
      </vt:variant>
      <vt:variant>
        <vt:i4>5</vt:i4>
      </vt:variant>
      <vt:variant>
        <vt:lpwstr/>
      </vt:variant>
      <vt:variant>
        <vt:lpwstr>_Toc311051078</vt:lpwstr>
      </vt:variant>
      <vt:variant>
        <vt:i4>1048631</vt:i4>
      </vt:variant>
      <vt:variant>
        <vt:i4>1349</vt:i4>
      </vt:variant>
      <vt:variant>
        <vt:i4>0</vt:i4>
      </vt:variant>
      <vt:variant>
        <vt:i4>5</vt:i4>
      </vt:variant>
      <vt:variant>
        <vt:lpwstr/>
      </vt:variant>
      <vt:variant>
        <vt:lpwstr>_Toc311051077</vt:lpwstr>
      </vt:variant>
      <vt:variant>
        <vt:i4>1048631</vt:i4>
      </vt:variant>
      <vt:variant>
        <vt:i4>1343</vt:i4>
      </vt:variant>
      <vt:variant>
        <vt:i4>0</vt:i4>
      </vt:variant>
      <vt:variant>
        <vt:i4>5</vt:i4>
      </vt:variant>
      <vt:variant>
        <vt:lpwstr/>
      </vt:variant>
      <vt:variant>
        <vt:lpwstr>_Toc311051076</vt:lpwstr>
      </vt:variant>
      <vt:variant>
        <vt:i4>1048631</vt:i4>
      </vt:variant>
      <vt:variant>
        <vt:i4>1337</vt:i4>
      </vt:variant>
      <vt:variant>
        <vt:i4>0</vt:i4>
      </vt:variant>
      <vt:variant>
        <vt:i4>5</vt:i4>
      </vt:variant>
      <vt:variant>
        <vt:lpwstr/>
      </vt:variant>
      <vt:variant>
        <vt:lpwstr>_Toc311051075</vt:lpwstr>
      </vt:variant>
      <vt:variant>
        <vt:i4>1048631</vt:i4>
      </vt:variant>
      <vt:variant>
        <vt:i4>1331</vt:i4>
      </vt:variant>
      <vt:variant>
        <vt:i4>0</vt:i4>
      </vt:variant>
      <vt:variant>
        <vt:i4>5</vt:i4>
      </vt:variant>
      <vt:variant>
        <vt:lpwstr/>
      </vt:variant>
      <vt:variant>
        <vt:lpwstr>_Toc311051074</vt:lpwstr>
      </vt:variant>
      <vt:variant>
        <vt:i4>1048631</vt:i4>
      </vt:variant>
      <vt:variant>
        <vt:i4>1325</vt:i4>
      </vt:variant>
      <vt:variant>
        <vt:i4>0</vt:i4>
      </vt:variant>
      <vt:variant>
        <vt:i4>5</vt:i4>
      </vt:variant>
      <vt:variant>
        <vt:lpwstr/>
      </vt:variant>
      <vt:variant>
        <vt:lpwstr>_Toc311051073</vt:lpwstr>
      </vt:variant>
      <vt:variant>
        <vt:i4>1048631</vt:i4>
      </vt:variant>
      <vt:variant>
        <vt:i4>1319</vt:i4>
      </vt:variant>
      <vt:variant>
        <vt:i4>0</vt:i4>
      </vt:variant>
      <vt:variant>
        <vt:i4>5</vt:i4>
      </vt:variant>
      <vt:variant>
        <vt:lpwstr/>
      </vt:variant>
      <vt:variant>
        <vt:lpwstr>_Toc311051072</vt:lpwstr>
      </vt:variant>
      <vt:variant>
        <vt:i4>1048631</vt:i4>
      </vt:variant>
      <vt:variant>
        <vt:i4>1313</vt:i4>
      </vt:variant>
      <vt:variant>
        <vt:i4>0</vt:i4>
      </vt:variant>
      <vt:variant>
        <vt:i4>5</vt:i4>
      </vt:variant>
      <vt:variant>
        <vt:lpwstr/>
      </vt:variant>
      <vt:variant>
        <vt:lpwstr>_Toc311051071</vt:lpwstr>
      </vt:variant>
      <vt:variant>
        <vt:i4>1048631</vt:i4>
      </vt:variant>
      <vt:variant>
        <vt:i4>1307</vt:i4>
      </vt:variant>
      <vt:variant>
        <vt:i4>0</vt:i4>
      </vt:variant>
      <vt:variant>
        <vt:i4>5</vt:i4>
      </vt:variant>
      <vt:variant>
        <vt:lpwstr/>
      </vt:variant>
      <vt:variant>
        <vt:lpwstr>_Toc311051070</vt:lpwstr>
      </vt:variant>
      <vt:variant>
        <vt:i4>1114167</vt:i4>
      </vt:variant>
      <vt:variant>
        <vt:i4>1301</vt:i4>
      </vt:variant>
      <vt:variant>
        <vt:i4>0</vt:i4>
      </vt:variant>
      <vt:variant>
        <vt:i4>5</vt:i4>
      </vt:variant>
      <vt:variant>
        <vt:lpwstr/>
      </vt:variant>
      <vt:variant>
        <vt:lpwstr>_Toc311051069</vt:lpwstr>
      </vt:variant>
      <vt:variant>
        <vt:i4>1114167</vt:i4>
      </vt:variant>
      <vt:variant>
        <vt:i4>1295</vt:i4>
      </vt:variant>
      <vt:variant>
        <vt:i4>0</vt:i4>
      </vt:variant>
      <vt:variant>
        <vt:i4>5</vt:i4>
      </vt:variant>
      <vt:variant>
        <vt:lpwstr/>
      </vt:variant>
      <vt:variant>
        <vt:lpwstr>_Toc311051068</vt:lpwstr>
      </vt:variant>
      <vt:variant>
        <vt:i4>1114167</vt:i4>
      </vt:variant>
      <vt:variant>
        <vt:i4>1289</vt:i4>
      </vt:variant>
      <vt:variant>
        <vt:i4>0</vt:i4>
      </vt:variant>
      <vt:variant>
        <vt:i4>5</vt:i4>
      </vt:variant>
      <vt:variant>
        <vt:lpwstr/>
      </vt:variant>
      <vt:variant>
        <vt:lpwstr>_Toc311051067</vt:lpwstr>
      </vt:variant>
      <vt:variant>
        <vt:i4>1114167</vt:i4>
      </vt:variant>
      <vt:variant>
        <vt:i4>1283</vt:i4>
      </vt:variant>
      <vt:variant>
        <vt:i4>0</vt:i4>
      </vt:variant>
      <vt:variant>
        <vt:i4>5</vt:i4>
      </vt:variant>
      <vt:variant>
        <vt:lpwstr/>
      </vt:variant>
      <vt:variant>
        <vt:lpwstr>_Toc311051066</vt:lpwstr>
      </vt:variant>
      <vt:variant>
        <vt:i4>1114167</vt:i4>
      </vt:variant>
      <vt:variant>
        <vt:i4>1277</vt:i4>
      </vt:variant>
      <vt:variant>
        <vt:i4>0</vt:i4>
      </vt:variant>
      <vt:variant>
        <vt:i4>5</vt:i4>
      </vt:variant>
      <vt:variant>
        <vt:lpwstr/>
      </vt:variant>
      <vt:variant>
        <vt:lpwstr>_Toc311051065</vt:lpwstr>
      </vt:variant>
      <vt:variant>
        <vt:i4>1114167</vt:i4>
      </vt:variant>
      <vt:variant>
        <vt:i4>1271</vt:i4>
      </vt:variant>
      <vt:variant>
        <vt:i4>0</vt:i4>
      </vt:variant>
      <vt:variant>
        <vt:i4>5</vt:i4>
      </vt:variant>
      <vt:variant>
        <vt:lpwstr/>
      </vt:variant>
      <vt:variant>
        <vt:lpwstr>_Toc311051064</vt:lpwstr>
      </vt:variant>
      <vt:variant>
        <vt:i4>1114167</vt:i4>
      </vt:variant>
      <vt:variant>
        <vt:i4>1265</vt:i4>
      </vt:variant>
      <vt:variant>
        <vt:i4>0</vt:i4>
      </vt:variant>
      <vt:variant>
        <vt:i4>5</vt:i4>
      </vt:variant>
      <vt:variant>
        <vt:lpwstr/>
      </vt:variant>
      <vt:variant>
        <vt:lpwstr>_Toc311051063</vt:lpwstr>
      </vt:variant>
      <vt:variant>
        <vt:i4>1114167</vt:i4>
      </vt:variant>
      <vt:variant>
        <vt:i4>1259</vt:i4>
      </vt:variant>
      <vt:variant>
        <vt:i4>0</vt:i4>
      </vt:variant>
      <vt:variant>
        <vt:i4>5</vt:i4>
      </vt:variant>
      <vt:variant>
        <vt:lpwstr/>
      </vt:variant>
      <vt:variant>
        <vt:lpwstr>_Toc311051062</vt:lpwstr>
      </vt:variant>
      <vt:variant>
        <vt:i4>1114167</vt:i4>
      </vt:variant>
      <vt:variant>
        <vt:i4>1253</vt:i4>
      </vt:variant>
      <vt:variant>
        <vt:i4>0</vt:i4>
      </vt:variant>
      <vt:variant>
        <vt:i4>5</vt:i4>
      </vt:variant>
      <vt:variant>
        <vt:lpwstr/>
      </vt:variant>
      <vt:variant>
        <vt:lpwstr>_Toc311051061</vt:lpwstr>
      </vt:variant>
      <vt:variant>
        <vt:i4>1114167</vt:i4>
      </vt:variant>
      <vt:variant>
        <vt:i4>1247</vt:i4>
      </vt:variant>
      <vt:variant>
        <vt:i4>0</vt:i4>
      </vt:variant>
      <vt:variant>
        <vt:i4>5</vt:i4>
      </vt:variant>
      <vt:variant>
        <vt:lpwstr/>
      </vt:variant>
      <vt:variant>
        <vt:lpwstr>_Toc311051060</vt:lpwstr>
      </vt:variant>
      <vt:variant>
        <vt:i4>1179703</vt:i4>
      </vt:variant>
      <vt:variant>
        <vt:i4>1241</vt:i4>
      </vt:variant>
      <vt:variant>
        <vt:i4>0</vt:i4>
      </vt:variant>
      <vt:variant>
        <vt:i4>5</vt:i4>
      </vt:variant>
      <vt:variant>
        <vt:lpwstr/>
      </vt:variant>
      <vt:variant>
        <vt:lpwstr>_Toc311051059</vt:lpwstr>
      </vt:variant>
      <vt:variant>
        <vt:i4>1179703</vt:i4>
      </vt:variant>
      <vt:variant>
        <vt:i4>1235</vt:i4>
      </vt:variant>
      <vt:variant>
        <vt:i4>0</vt:i4>
      </vt:variant>
      <vt:variant>
        <vt:i4>5</vt:i4>
      </vt:variant>
      <vt:variant>
        <vt:lpwstr/>
      </vt:variant>
      <vt:variant>
        <vt:lpwstr>_Toc311051058</vt:lpwstr>
      </vt:variant>
      <vt:variant>
        <vt:i4>1179703</vt:i4>
      </vt:variant>
      <vt:variant>
        <vt:i4>1229</vt:i4>
      </vt:variant>
      <vt:variant>
        <vt:i4>0</vt:i4>
      </vt:variant>
      <vt:variant>
        <vt:i4>5</vt:i4>
      </vt:variant>
      <vt:variant>
        <vt:lpwstr/>
      </vt:variant>
      <vt:variant>
        <vt:lpwstr>_Toc311051057</vt:lpwstr>
      </vt:variant>
      <vt:variant>
        <vt:i4>1179703</vt:i4>
      </vt:variant>
      <vt:variant>
        <vt:i4>1223</vt:i4>
      </vt:variant>
      <vt:variant>
        <vt:i4>0</vt:i4>
      </vt:variant>
      <vt:variant>
        <vt:i4>5</vt:i4>
      </vt:variant>
      <vt:variant>
        <vt:lpwstr/>
      </vt:variant>
      <vt:variant>
        <vt:lpwstr>_Toc311051056</vt:lpwstr>
      </vt:variant>
      <vt:variant>
        <vt:i4>1179703</vt:i4>
      </vt:variant>
      <vt:variant>
        <vt:i4>1217</vt:i4>
      </vt:variant>
      <vt:variant>
        <vt:i4>0</vt:i4>
      </vt:variant>
      <vt:variant>
        <vt:i4>5</vt:i4>
      </vt:variant>
      <vt:variant>
        <vt:lpwstr/>
      </vt:variant>
      <vt:variant>
        <vt:lpwstr>_Toc311051055</vt:lpwstr>
      </vt:variant>
      <vt:variant>
        <vt:i4>1179703</vt:i4>
      </vt:variant>
      <vt:variant>
        <vt:i4>1211</vt:i4>
      </vt:variant>
      <vt:variant>
        <vt:i4>0</vt:i4>
      </vt:variant>
      <vt:variant>
        <vt:i4>5</vt:i4>
      </vt:variant>
      <vt:variant>
        <vt:lpwstr/>
      </vt:variant>
      <vt:variant>
        <vt:lpwstr>_Toc311051054</vt:lpwstr>
      </vt:variant>
      <vt:variant>
        <vt:i4>1179703</vt:i4>
      </vt:variant>
      <vt:variant>
        <vt:i4>1205</vt:i4>
      </vt:variant>
      <vt:variant>
        <vt:i4>0</vt:i4>
      </vt:variant>
      <vt:variant>
        <vt:i4>5</vt:i4>
      </vt:variant>
      <vt:variant>
        <vt:lpwstr/>
      </vt:variant>
      <vt:variant>
        <vt:lpwstr>_Toc311051053</vt:lpwstr>
      </vt:variant>
      <vt:variant>
        <vt:i4>1179703</vt:i4>
      </vt:variant>
      <vt:variant>
        <vt:i4>1199</vt:i4>
      </vt:variant>
      <vt:variant>
        <vt:i4>0</vt:i4>
      </vt:variant>
      <vt:variant>
        <vt:i4>5</vt:i4>
      </vt:variant>
      <vt:variant>
        <vt:lpwstr/>
      </vt:variant>
      <vt:variant>
        <vt:lpwstr>_Toc311051052</vt:lpwstr>
      </vt:variant>
      <vt:variant>
        <vt:i4>1179703</vt:i4>
      </vt:variant>
      <vt:variant>
        <vt:i4>1193</vt:i4>
      </vt:variant>
      <vt:variant>
        <vt:i4>0</vt:i4>
      </vt:variant>
      <vt:variant>
        <vt:i4>5</vt:i4>
      </vt:variant>
      <vt:variant>
        <vt:lpwstr/>
      </vt:variant>
      <vt:variant>
        <vt:lpwstr>_Toc311051051</vt:lpwstr>
      </vt:variant>
      <vt:variant>
        <vt:i4>1179703</vt:i4>
      </vt:variant>
      <vt:variant>
        <vt:i4>1187</vt:i4>
      </vt:variant>
      <vt:variant>
        <vt:i4>0</vt:i4>
      </vt:variant>
      <vt:variant>
        <vt:i4>5</vt:i4>
      </vt:variant>
      <vt:variant>
        <vt:lpwstr/>
      </vt:variant>
      <vt:variant>
        <vt:lpwstr>_Toc311051050</vt:lpwstr>
      </vt:variant>
      <vt:variant>
        <vt:i4>1245239</vt:i4>
      </vt:variant>
      <vt:variant>
        <vt:i4>1181</vt:i4>
      </vt:variant>
      <vt:variant>
        <vt:i4>0</vt:i4>
      </vt:variant>
      <vt:variant>
        <vt:i4>5</vt:i4>
      </vt:variant>
      <vt:variant>
        <vt:lpwstr/>
      </vt:variant>
      <vt:variant>
        <vt:lpwstr>_Toc311051049</vt:lpwstr>
      </vt:variant>
      <vt:variant>
        <vt:i4>1245239</vt:i4>
      </vt:variant>
      <vt:variant>
        <vt:i4>1175</vt:i4>
      </vt:variant>
      <vt:variant>
        <vt:i4>0</vt:i4>
      </vt:variant>
      <vt:variant>
        <vt:i4>5</vt:i4>
      </vt:variant>
      <vt:variant>
        <vt:lpwstr/>
      </vt:variant>
      <vt:variant>
        <vt:lpwstr>_Toc311051048</vt:lpwstr>
      </vt:variant>
      <vt:variant>
        <vt:i4>1245239</vt:i4>
      </vt:variant>
      <vt:variant>
        <vt:i4>1169</vt:i4>
      </vt:variant>
      <vt:variant>
        <vt:i4>0</vt:i4>
      </vt:variant>
      <vt:variant>
        <vt:i4>5</vt:i4>
      </vt:variant>
      <vt:variant>
        <vt:lpwstr/>
      </vt:variant>
      <vt:variant>
        <vt:lpwstr>_Toc311051047</vt:lpwstr>
      </vt:variant>
      <vt:variant>
        <vt:i4>1245239</vt:i4>
      </vt:variant>
      <vt:variant>
        <vt:i4>1163</vt:i4>
      </vt:variant>
      <vt:variant>
        <vt:i4>0</vt:i4>
      </vt:variant>
      <vt:variant>
        <vt:i4>5</vt:i4>
      </vt:variant>
      <vt:variant>
        <vt:lpwstr/>
      </vt:variant>
      <vt:variant>
        <vt:lpwstr>_Toc311051046</vt:lpwstr>
      </vt:variant>
      <vt:variant>
        <vt:i4>1245239</vt:i4>
      </vt:variant>
      <vt:variant>
        <vt:i4>1157</vt:i4>
      </vt:variant>
      <vt:variant>
        <vt:i4>0</vt:i4>
      </vt:variant>
      <vt:variant>
        <vt:i4>5</vt:i4>
      </vt:variant>
      <vt:variant>
        <vt:lpwstr/>
      </vt:variant>
      <vt:variant>
        <vt:lpwstr>_Toc311051045</vt:lpwstr>
      </vt:variant>
      <vt:variant>
        <vt:i4>1245239</vt:i4>
      </vt:variant>
      <vt:variant>
        <vt:i4>1151</vt:i4>
      </vt:variant>
      <vt:variant>
        <vt:i4>0</vt:i4>
      </vt:variant>
      <vt:variant>
        <vt:i4>5</vt:i4>
      </vt:variant>
      <vt:variant>
        <vt:lpwstr/>
      </vt:variant>
      <vt:variant>
        <vt:lpwstr>_Toc311051044</vt:lpwstr>
      </vt:variant>
      <vt:variant>
        <vt:i4>1245239</vt:i4>
      </vt:variant>
      <vt:variant>
        <vt:i4>1145</vt:i4>
      </vt:variant>
      <vt:variant>
        <vt:i4>0</vt:i4>
      </vt:variant>
      <vt:variant>
        <vt:i4>5</vt:i4>
      </vt:variant>
      <vt:variant>
        <vt:lpwstr/>
      </vt:variant>
      <vt:variant>
        <vt:lpwstr>_Toc311051043</vt:lpwstr>
      </vt:variant>
      <vt:variant>
        <vt:i4>1245239</vt:i4>
      </vt:variant>
      <vt:variant>
        <vt:i4>1139</vt:i4>
      </vt:variant>
      <vt:variant>
        <vt:i4>0</vt:i4>
      </vt:variant>
      <vt:variant>
        <vt:i4>5</vt:i4>
      </vt:variant>
      <vt:variant>
        <vt:lpwstr/>
      </vt:variant>
      <vt:variant>
        <vt:lpwstr>_Toc311051042</vt:lpwstr>
      </vt:variant>
      <vt:variant>
        <vt:i4>1245239</vt:i4>
      </vt:variant>
      <vt:variant>
        <vt:i4>1133</vt:i4>
      </vt:variant>
      <vt:variant>
        <vt:i4>0</vt:i4>
      </vt:variant>
      <vt:variant>
        <vt:i4>5</vt:i4>
      </vt:variant>
      <vt:variant>
        <vt:lpwstr/>
      </vt:variant>
      <vt:variant>
        <vt:lpwstr>_Toc311051041</vt:lpwstr>
      </vt:variant>
      <vt:variant>
        <vt:i4>1245239</vt:i4>
      </vt:variant>
      <vt:variant>
        <vt:i4>1127</vt:i4>
      </vt:variant>
      <vt:variant>
        <vt:i4>0</vt:i4>
      </vt:variant>
      <vt:variant>
        <vt:i4>5</vt:i4>
      </vt:variant>
      <vt:variant>
        <vt:lpwstr/>
      </vt:variant>
      <vt:variant>
        <vt:lpwstr>_Toc311051040</vt:lpwstr>
      </vt:variant>
      <vt:variant>
        <vt:i4>1376311</vt:i4>
      </vt:variant>
      <vt:variant>
        <vt:i4>1121</vt:i4>
      </vt:variant>
      <vt:variant>
        <vt:i4>0</vt:i4>
      </vt:variant>
      <vt:variant>
        <vt:i4>5</vt:i4>
      </vt:variant>
      <vt:variant>
        <vt:lpwstr/>
      </vt:variant>
      <vt:variant>
        <vt:lpwstr>_Toc311051028</vt:lpwstr>
      </vt:variant>
      <vt:variant>
        <vt:i4>1376311</vt:i4>
      </vt:variant>
      <vt:variant>
        <vt:i4>1115</vt:i4>
      </vt:variant>
      <vt:variant>
        <vt:i4>0</vt:i4>
      </vt:variant>
      <vt:variant>
        <vt:i4>5</vt:i4>
      </vt:variant>
      <vt:variant>
        <vt:lpwstr/>
      </vt:variant>
      <vt:variant>
        <vt:lpwstr>_Toc311051027</vt:lpwstr>
      </vt:variant>
      <vt:variant>
        <vt:i4>1376311</vt:i4>
      </vt:variant>
      <vt:variant>
        <vt:i4>1109</vt:i4>
      </vt:variant>
      <vt:variant>
        <vt:i4>0</vt:i4>
      </vt:variant>
      <vt:variant>
        <vt:i4>5</vt:i4>
      </vt:variant>
      <vt:variant>
        <vt:lpwstr/>
      </vt:variant>
      <vt:variant>
        <vt:lpwstr>_Toc311051026</vt:lpwstr>
      </vt:variant>
      <vt:variant>
        <vt:i4>1376311</vt:i4>
      </vt:variant>
      <vt:variant>
        <vt:i4>1103</vt:i4>
      </vt:variant>
      <vt:variant>
        <vt:i4>0</vt:i4>
      </vt:variant>
      <vt:variant>
        <vt:i4>5</vt:i4>
      </vt:variant>
      <vt:variant>
        <vt:lpwstr/>
      </vt:variant>
      <vt:variant>
        <vt:lpwstr>_Toc311051025</vt:lpwstr>
      </vt:variant>
      <vt:variant>
        <vt:i4>1376311</vt:i4>
      </vt:variant>
      <vt:variant>
        <vt:i4>1097</vt:i4>
      </vt:variant>
      <vt:variant>
        <vt:i4>0</vt:i4>
      </vt:variant>
      <vt:variant>
        <vt:i4>5</vt:i4>
      </vt:variant>
      <vt:variant>
        <vt:lpwstr/>
      </vt:variant>
      <vt:variant>
        <vt:lpwstr>_Toc311051024</vt:lpwstr>
      </vt:variant>
      <vt:variant>
        <vt:i4>1376311</vt:i4>
      </vt:variant>
      <vt:variant>
        <vt:i4>1091</vt:i4>
      </vt:variant>
      <vt:variant>
        <vt:i4>0</vt:i4>
      </vt:variant>
      <vt:variant>
        <vt:i4>5</vt:i4>
      </vt:variant>
      <vt:variant>
        <vt:lpwstr/>
      </vt:variant>
      <vt:variant>
        <vt:lpwstr>_Toc311051023</vt:lpwstr>
      </vt:variant>
      <vt:variant>
        <vt:i4>1376311</vt:i4>
      </vt:variant>
      <vt:variant>
        <vt:i4>1085</vt:i4>
      </vt:variant>
      <vt:variant>
        <vt:i4>0</vt:i4>
      </vt:variant>
      <vt:variant>
        <vt:i4>5</vt:i4>
      </vt:variant>
      <vt:variant>
        <vt:lpwstr/>
      </vt:variant>
      <vt:variant>
        <vt:lpwstr>_Toc311051022</vt:lpwstr>
      </vt:variant>
      <vt:variant>
        <vt:i4>1376311</vt:i4>
      </vt:variant>
      <vt:variant>
        <vt:i4>1079</vt:i4>
      </vt:variant>
      <vt:variant>
        <vt:i4>0</vt:i4>
      </vt:variant>
      <vt:variant>
        <vt:i4>5</vt:i4>
      </vt:variant>
      <vt:variant>
        <vt:lpwstr/>
      </vt:variant>
      <vt:variant>
        <vt:lpwstr>_Toc311051021</vt:lpwstr>
      </vt:variant>
      <vt:variant>
        <vt:i4>1376311</vt:i4>
      </vt:variant>
      <vt:variant>
        <vt:i4>1073</vt:i4>
      </vt:variant>
      <vt:variant>
        <vt:i4>0</vt:i4>
      </vt:variant>
      <vt:variant>
        <vt:i4>5</vt:i4>
      </vt:variant>
      <vt:variant>
        <vt:lpwstr/>
      </vt:variant>
      <vt:variant>
        <vt:lpwstr>_Toc311051020</vt:lpwstr>
      </vt:variant>
      <vt:variant>
        <vt:i4>1441847</vt:i4>
      </vt:variant>
      <vt:variant>
        <vt:i4>1067</vt:i4>
      </vt:variant>
      <vt:variant>
        <vt:i4>0</vt:i4>
      </vt:variant>
      <vt:variant>
        <vt:i4>5</vt:i4>
      </vt:variant>
      <vt:variant>
        <vt:lpwstr/>
      </vt:variant>
      <vt:variant>
        <vt:lpwstr>_Toc311051019</vt:lpwstr>
      </vt:variant>
      <vt:variant>
        <vt:i4>1441847</vt:i4>
      </vt:variant>
      <vt:variant>
        <vt:i4>1061</vt:i4>
      </vt:variant>
      <vt:variant>
        <vt:i4>0</vt:i4>
      </vt:variant>
      <vt:variant>
        <vt:i4>5</vt:i4>
      </vt:variant>
      <vt:variant>
        <vt:lpwstr/>
      </vt:variant>
      <vt:variant>
        <vt:lpwstr>_Toc311051018</vt:lpwstr>
      </vt:variant>
      <vt:variant>
        <vt:i4>1441847</vt:i4>
      </vt:variant>
      <vt:variant>
        <vt:i4>1055</vt:i4>
      </vt:variant>
      <vt:variant>
        <vt:i4>0</vt:i4>
      </vt:variant>
      <vt:variant>
        <vt:i4>5</vt:i4>
      </vt:variant>
      <vt:variant>
        <vt:lpwstr/>
      </vt:variant>
      <vt:variant>
        <vt:lpwstr>_Toc311051017</vt:lpwstr>
      </vt:variant>
      <vt:variant>
        <vt:i4>1441847</vt:i4>
      </vt:variant>
      <vt:variant>
        <vt:i4>1049</vt:i4>
      </vt:variant>
      <vt:variant>
        <vt:i4>0</vt:i4>
      </vt:variant>
      <vt:variant>
        <vt:i4>5</vt:i4>
      </vt:variant>
      <vt:variant>
        <vt:lpwstr/>
      </vt:variant>
      <vt:variant>
        <vt:lpwstr>_Toc311051016</vt:lpwstr>
      </vt:variant>
      <vt:variant>
        <vt:i4>1441847</vt:i4>
      </vt:variant>
      <vt:variant>
        <vt:i4>1043</vt:i4>
      </vt:variant>
      <vt:variant>
        <vt:i4>0</vt:i4>
      </vt:variant>
      <vt:variant>
        <vt:i4>5</vt:i4>
      </vt:variant>
      <vt:variant>
        <vt:lpwstr/>
      </vt:variant>
      <vt:variant>
        <vt:lpwstr>_Toc311051015</vt:lpwstr>
      </vt:variant>
      <vt:variant>
        <vt:i4>1441847</vt:i4>
      </vt:variant>
      <vt:variant>
        <vt:i4>1037</vt:i4>
      </vt:variant>
      <vt:variant>
        <vt:i4>0</vt:i4>
      </vt:variant>
      <vt:variant>
        <vt:i4>5</vt:i4>
      </vt:variant>
      <vt:variant>
        <vt:lpwstr/>
      </vt:variant>
      <vt:variant>
        <vt:lpwstr>_Toc311051014</vt:lpwstr>
      </vt:variant>
      <vt:variant>
        <vt:i4>1441847</vt:i4>
      </vt:variant>
      <vt:variant>
        <vt:i4>1031</vt:i4>
      </vt:variant>
      <vt:variant>
        <vt:i4>0</vt:i4>
      </vt:variant>
      <vt:variant>
        <vt:i4>5</vt:i4>
      </vt:variant>
      <vt:variant>
        <vt:lpwstr/>
      </vt:variant>
      <vt:variant>
        <vt:lpwstr>_Toc311051013</vt:lpwstr>
      </vt:variant>
      <vt:variant>
        <vt:i4>1441847</vt:i4>
      </vt:variant>
      <vt:variant>
        <vt:i4>1025</vt:i4>
      </vt:variant>
      <vt:variant>
        <vt:i4>0</vt:i4>
      </vt:variant>
      <vt:variant>
        <vt:i4>5</vt:i4>
      </vt:variant>
      <vt:variant>
        <vt:lpwstr/>
      </vt:variant>
      <vt:variant>
        <vt:lpwstr>_Toc311051012</vt:lpwstr>
      </vt:variant>
      <vt:variant>
        <vt:i4>1441847</vt:i4>
      </vt:variant>
      <vt:variant>
        <vt:i4>1019</vt:i4>
      </vt:variant>
      <vt:variant>
        <vt:i4>0</vt:i4>
      </vt:variant>
      <vt:variant>
        <vt:i4>5</vt:i4>
      </vt:variant>
      <vt:variant>
        <vt:lpwstr/>
      </vt:variant>
      <vt:variant>
        <vt:lpwstr>_Toc311051011</vt:lpwstr>
      </vt:variant>
      <vt:variant>
        <vt:i4>1441847</vt:i4>
      </vt:variant>
      <vt:variant>
        <vt:i4>1013</vt:i4>
      </vt:variant>
      <vt:variant>
        <vt:i4>0</vt:i4>
      </vt:variant>
      <vt:variant>
        <vt:i4>5</vt:i4>
      </vt:variant>
      <vt:variant>
        <vt:lpwstr/>
      </vt:variant>
      <vt:variant>
        <vt:lpwstr>_Toc311051010</vt:lpwstr>
      </vt:variant>
      <vt:variant>
        <vt:i4>1507383</vt:i4>
      </vt:variant>
      <vt:variant>
        <vt:i4>1007</vt:i4>
      </vt:variant>
      <vt:variant>
        <vt:i4>0</vt:i4>
      </vt:variant>
      <vt:variant>
        <vt:i4>5</vt:i4>
      </vt:variant>
      <vt:variant>
        <vt:lpwstr/>
      </vt:variant>
      <vt:variant>
        <vt:lpwstr>_Toc311051009</vt:lpwstr>
      </vt:variant>
      <vt:variant>
        <vt:i4>1507383</vt:i4>
      </vt:variant>
      <vt:variant>
        <vt:i4>1001</vt:i4>
      </vt:variant>
      <vt:variant>
        <vt:i4>0</vt:i4>
      </vt:variant>
      <vt:variant>
        <vt:i4>5</vt:i4>
      </vt:variant>
      <vt:variant>
        <vt:lpwstr/>
      </vt:variant>
      <vt:variant>
        <vt:lpwstr>_Toc311051008</vt:lpwstr>
      </vt:variant>
      <vt:variant>
        <vt:i4>1507383</vt:i4>
      </vt:variant>
      <vt:variant>
        <vt:i4>995</vt:i4>
      </vt:variant>
      <vt:variant>
        <vt:i4>0</vt:i4>
      </vt:variant>
      <vt:variant>
        <vt:i4>5</vt:i4>
      </vt:variant>
      <vt:variant>
        <vt:lpwstr/>
      </vt:variant>
      <vt:variant>
        <vt:lpwstr>_Toc311051007</vt:lpwstr>
      </vt:variant>
      <vt:variant>
        <vt:i4>1507383</vt:i4>
      </vt:variant>
      <vt:variant>
        <vt:i4>989</vt:i4>
      </vt:variant>
      <vt:variant>
        <vt:i4>0</vt:i4>
      </vt:variant>
      <vt:variant>
        <vt:i4>5</vt:i4>
      </vt:variant>
      <vt:variant>
        <vt:lpwstr/>
      </vt:variant>
      <vt:variant>
        <vt:lpwstr>_Toc311051006</vt:lpwstr>
      </vt:variant>
      <vt:variant>
        <vt:i4>1507383</vt:i4>
      </vt:variant>
      <vt:variant>
        <vt:i4>983</vt:i4>
      </vt:variant>
      <vt:variant>
        <vt:i4>0</vt:i4>
      </vt:variant>
      <vt:variant>
        <vt:i4>5</vt:i4>
      </vt:variant>
      <vt:variant>
        <vt:lpwstr/>
      </vt:variant>
      <vt:variant>
        <vt:lpwstr>_Toc311051005</vt:lpwstr>
      </vt:variant>
      <vt:variant>
        <vt:i4>1507383</vt:i4>
      </vt:variant>
      <vt:variant>
        <vt:i4>977</vt:i4>
      </vt:variant>
      <vt:variant>
        <vt:i4>0</vt:i4>
      </vt:variant>
      <vt:variant>
        <vt:i4>5</vt:i4>
      </vt:variant>
      <vt:variant>
        <vt:lpwstr/>
      </vt:variant>
      <vt:variant>
        <vt:lpwstr>_Toc311051004</vt:lpwstr>
      </vt:variant>
      <vt:variant>
        <vt:i4>1507383</vt:i4>
      </vt:variant>
      <vt:variant>
        <vt:i4>971</vt:i4>
      </vt:variant>
      <vt:variant>
        <vt:i4>0</vt:i4>
      </vt:variant>
      <vt:variant>
        <vt:i4>5</vt:i4>
      </vt:variant>
      <vt:variant>
        <vt:lpwstr/>
      </vt:variant>
      <vt:variant>
        <vt:lpwstr>_Toc311051003</vt:lpwstr>
      </vt:variant>
      <vt:variant>
        <vt:i4>1507383</vt:i4>
      </vt:variant>
      <vt:variant>
        <vt:i4>965</vt:i4>
      </vt:variant>
      <vt:variant>
        <vt:i4>0</vt:i4>
      </vt:variant>
      <vt:variant>
        <vt:i4>5</vt:i4>
      </vt:variant>
      <vt:variant>
        <vt:lpwstr/>
      </vt:variant>
      <vt:variant>
        <vt:lpwstr>_Toc311051002</vt:lpwstr>
      </vt:variant>
      <vt:variant>
        <vt:i4>1507383</vt:i4>
      </vt:variant>
      <vt:variant>
        <vt:i4>959</vt:i4>
      </vt:variant>
      <vt:variant>
        <vt:i4>0</vt:i4>
      </vt:variant>
      <vt:variant>
        <vt:i4>5</vt:i4>
      </vt:variant>
      <vt:variant>
        <vt:lpwstr/>
      </vt:variant>
      <vt:variant>
        <vt:lpwstr>_Toc311051001</vt:lpwstr>
      </vt:variant>
      <vt:variant>
        <vt:i4>1245246</vt:i4>
      </vt:variant>
      <vt:variant>
        <vt:i4>953</vt:i4>
      </vt:variant>
      <vt:variant>
        <vt:i4>0</vt:i4>
      </vt:variant>
      <vt:variant>
        <vt:i4>5</vt:i4>
      </vt:variant>
      <vt:variant>
        <vt:lpwstr/>
      </vt:variant>
      <vt:variant>
        <vt:lpwstr>_Toc311050950</vt:lpwstr>
      </vt:variant>
      <vt:variant>
        <vt:i4>1179710</vt:i4>
      </vt:variant>
      <vt:variant>
        <vt:i4>947</vt:i4>
      </vt:variant>
      <vt:variant>
        <vt:i4>0</vt:i4>
      </vt:variant>
      <vt:variant>
        <vt:i4>5</vt:i4>
      </vt:variant>
      <vt:variant>
        <vt:lpwstr/>
      </vt:variant>
      <vt:variant>
        <vt:lpwstr>_Toc311050949</vt:lpwstr>
      </vt:variant>
      <vt:variant>
        <vt:i4>1179710</vt:i4>
      </vt:variant>
      <vt:variant>
        <vt:i4>941</vt:i4>
      </vt:variant>
      <vt:variant>
        <vt:i4>0</vt:i4>
      </vt:variant>
      <vt:variant>
        <vt:i4>5</vt:i4>
      </vt:variant>
      <vt:variant>
        <vt:lpwstr/>
      </vt:variant>
      <vt:variant>
        <vt:lpwstr>_Toc311050948</vt:lpwstr>
      </vt:variant>
      <vt:variant>
        <vt:i4>1179710</vt:i4>
      </vt:variant>
      <vt:variant>
        <vt:i4>935</vt:i4>
      </vt:variant>
      <vt:variant>
        <vt:i4>0</vt:i4>
      </vt:variant>
      <vt:variant>
        <vt:i4>5</vt:i4>
      </vt:variant>
      <vt:variant>
        <vt:lpwstr/>
      </vt:variant>
      <vt:variant>
        <vt:lpwstr>_Toc311050947</vt:lpwstr>
      </vt:variant>
      <vt:variant>
        <vt:i4>1179710</vt:i4>
      </vt:variant>
      <vt:variant>
        <vt:i4>929</vt:i4>
      </vt:variant>
      <vt:variant>
        <vt:i4>0</vt:i4>
      </vt:variant>
      <vt:variant>
        <vt:i4>5</vt:i4>
      </vt:variant>
      <vt:variant>
        <vt:lpwstr/>
      </vt:variant>
      <vt:variant>
        <vt:lpwstr>_Toc311050946</vt:lpwstr>
      </vt:variant>
      <vt:variant>
        <vt:i4>1179710</vt:i4>
      </vt:variant>
      <vt:variant>
        <vt:i4>923</vt:i4>
      </vt:variant>
      <vt:variant>
        <vt:i4>0</vt:i4>
      </vt:variant>
      <vt:variant>
        <vt:i4>5</vt:i4>
      </vt:variant>
      <vt:variant>
        <vt:lpwstr/>
      </vt:variant>
      <vt:variant>
        <vt:lpwstr>_Toc311050945</vt:lpwstr>
      </vt:variant>
      <vt:variant>
        <vt:i4>1179710</vt:i4>
      </vt:variant>
      <vt:variant>
        <vt:i4>917</vt:i4>
      </vt:variant>
      <vt:variant>
        <vt:i4>0</vt:i4>
      </vt:variant>
      <vt:variant>
        <vt:i4>5</vt:i4>
      </vt:variant>
      <vt:variant>
        <vt:lpwstr/>
      </vt:variant>
      <vt:variant>
        <vt:lpwstr>_Toc311050944</vt:lpwstr>
      </vt:variant>
      <vt:variant>
        <vt:i4>1179710</vt:i4>
      </vt:variant>
      <vt:variant>
        <vt:i4>911</vt:i4>
      </vt:variant>
      <vt:variant>
        <vt:i4>0</vt:i4>
      </vt:variant>
      <vt:variant>
        <vt:i4>5</vt:i4>
      </vt:variant>
      <vt:variant>
        <vt:lpwstr/>
      </vt:variant>
      <vt:variant>
        <vt:lpwstr>_Toc311050943</vt:lpwstr>
      </vt:variant>
      <vt:variant>
        <vt:i4>1179710</vt:i4>
      </vt:variant>
      <vt:variant>
        <vt:i4>905</vt:i4>
      </vt:variant>
      <vt:variant>
        <vt:i4>0</vt:i4>
      </vt:variant>
      <vt:variant>
        <vt:i4>5</vt:i4>
      </vt:variant>
      <vt:variant>
        <vt:lpwstr/>
      </vt:variant>
      <vt:variant>
        <vt:lpwstr>_Toc311050942</vt:lpwstr>
      </vt:variant>
      <vt:variant>
        <vt:i4>1179710</vt:i4>
      </vt:variant>
      <vt:variant>
        <vt:i4>899</vt:i4>
      </vt:variant>
      <vt:variant>
        <vt:i4>0</vt:i4>
      </vt:variant>
      <vt:variant>
        <vt:i4>5</vt:i4>
      </vt:variant>
      <vt:variant>
        <vt:lpwstr/>
      </vt:variant>
      <vt:variant>
        <vt:lpwstr>_Toc311050941</vt:lpwstr>
      </vt:variant>
      <vt:variant>
        <vt:i4>1179710</vt:i4>
      </vt:variant>
      <vt:variant>
        <vt:i4>893</vt:i4>
      </vt:variant>
      <vt:variant>
        <vt:i4>0</vt:i4>
      </vt:variant>
      <vt:variant>
        <vt:i4>5</vt:i4>
      </vt:variant>
      <vt:variant>
        <vt:lpwstr/>
      </vt:variant>
      <vt:variant>
        <vt:lpwstr>_Toc311050940</vt:lpwstr>
      </vt:variant>
      <vt:variant>
        <vt:i4>1376318</vt:i4>
      </vt:variant>
      <vt:variant>
        <vt:i4>887</vt:i4>
      </vt:variant>
      <vt:variant>
        <vt:i4>0</vt:i4>
      </vt:variant>
      <vt:variant>
        <vt:i4>5</vt:i4>
      </vt:variant>
      <vt:variant>
        <vt:lpwstr/>
      </vt:variant>
      <vt:variant>
        <vt:lpwstr>_Toc311050939</vt:lpwstr>
      </vt:variant>
      <vt:variant>
        <vt:i4>1376318</vt:i4>
      </vt:variant>
      <vt:variant>
        <vt:i4>881</vt:i4>
      </vt:variant>
      <vt:variant>
        <vt:i4>0</vt:i4>
      </vt:variant>
      <vt:variant>
        <vt:i4>5</vt:i4>
      </vt:variant>
      <vt:variant>
        <vt:lpwstr/>
      </vt:variant>
      <vt:variant>
        <vt:lpwstr>_Toc311050938</vt:lpwstr>
      </vt:variant>
      <vt:variant>
        <vt:i4>1376318</vt:i4>
      </vt:variant>
      <vt:variant>
        <vt:i4>875</vt:i4>
      </vt:variant>
      <vt:variant>
        <vt:i4>0</vt:i4>
      </vt:variant>
      <vt:variant>
        <vt:i4>5</vt:i4>
      </vt:variant>
      <vt:variant>
        <vt:lpwstr/>
      </vt:variant>
      <vt:variant>
        <vt:lpwstr>_Toc311050937</vt:lpwstr>
      </vt:variant>
      <vt:variant>
        <vt:i4>1376318</vt:i4>
      </vt:variant>
      <vt:variant>
        <vt:i4>869</vt:i4>
      </vt:variant>
      <vt:variant>
        <vt:i4>0</vt:i4>
      </vt:variant>
      <vt:variant>
        <vt:i4>5</vt:i4>
      </vt:variant>
      <vt:variant>
        <vt:lpwstr/>
      </vt:variant>
      <vt:variant>
        <vt:lpwstr>_Toc311050936</vt:lpwstr>
      </vt:variant>
      <vt:variant>
        <vt:i4>1376318</vt:i4>
      </vt:variant>
      <vt:variant>
        <vt:i4>863</vt:i4>
      </vt:variant>
      <vt:variant>
        <vt:i4>0</vt:i4>
      </vt:variant>
      <vt:variant>
        <vt:i4>5</vt:i4>
      </vt:variant>
      <vt:variant>
        <vt:lpwstr/>
      </vt:variant>
      <vt:variant>
        <vt:lpwstr>_Toc311050935</vt:lpwstr>
      </vt:variant>
      <vt:variant>
        <vt:i4>1376318</vt:i4>
      </vt:variant>
      <vt:variant>
        <vt:i4>857</vt:i4>
      </vt:variant>
      <vt:variant>
        <vt:i4>0</vt:i4>
      </vt:variant>
      <vt:variant>
        <vt:i4>5</vt:i4>
      </vt:variant>
      <vt:variant>
        <vt:lpwstr/>
      </vt:variant>
      <vt:variant>
        <vt:lpwstr>_Toc311050934</vt:lpwstr>
      </vt:variant>
      <vt:variant>
        <vt:i4>1376318</vt:i4>
      </vt:variant>
      <vt:variant>
        <vt:i4>851</vt:i4>
      </vt:variant>
      <vt:variant>
        <vt:i4>0</vt:i4>
      </vt:variant>
      <vt:variant>
        <vt:i4>5</vt:i4>
      </vt:variant>
      <vt:variant>
        <vt:lpwstr/>
      </vt:variant>
      <vt:variant>
        <vt:lpwstr>_Toc311050933</vt:lpwstr>
      </vt:variant>
      <vt:variant>
        <vt:i4>1376318</vt:i4>
      </vt:variant>
      <vt:variant>
        <vt:i4>845</vt:i4>
      </vt:variant>
      <vt:variant>
        <vt:i4>0</vt:i4>
      </vt:variant>
      <vt:variant>
        <vt:i4>5</vt:i4>
      </vt:variant>
      <vt:variant>
        <vt:lpwstr/>
      </vt:variant>
      <vt:variant>
        <vt:lpwstr>_Toc311050932</vt:lpwstr>
      </vt:variant>
      <vt:variant>
        <vt:i4>1310775</vt:i4>
      </vt:variant>
      <vt:variant>
        <vt:i4>839</vt:i4>
      </vt:variant>
      <vt:variant>
        <vt:i4>0</vt:i4>
      </vt:variant>
      <vt:variant>
        <vt:i4>5</vt:i4>
      </vt:variant>
      <vt:variant>
        <vt:lpwstr/>
      </vt:variant>
      <vt:variant>
        <vt:lpwstr>_Toc311051038</vt:lpwstr>
      </vt:variant>
      <vt:variant>
        <vt:i4>1310775</vt:i4>
      </vt:variant>
      <vt:variant>
        <vt:i4>833</vt:i4>
      </vt:variant>
      <vt:variant>
        <vt:i4>0</vt:i4>
      </vt:variant>
      <vt:variant>
        <vt:i4>5</vt:i4>
      </vt:variant>
      <vt:variant>
        <vt:lpwstr/>
      </vt:variant>
      <vt:variant>
        <vt:lpwstr>_Toc311051037</vt:lpwstr>
      </vt:variant>
      <vt:variant>
        <vt:i4>2031678</vt:i4>
      </vt:variant>
      <vt:variant>
        <vt:i4>827</vt:i4>
      </vt:variant>
      <vt:variant>
        <vt:i4>0</vt:i4>
      </vt:variant>
      <vt:variant>
        <vt:i4>5</vt:i4>
      </vt:variant>
      <vt:variant>
        <vt:lpwstr/>
      </vt:variant>
      <vt:variant>
        <vt:lpwstr>_Toc311050996</vt:lpwstr>
      </vt:variant>
      <vt:variant>
        <vt:i4>2031678</vt:i4>
      </vt:variant>
      <vt:variant>
        <vt:i4>821</vt:i4>
      </vt:variant>
      <vt:variant>
        <vt:i4>0</vt:i4>
      </vt:variant>
      <vt:variant>
        <vt:i4>5</vt:i4>
      </vt:variant>
      <vt:variant>
        <vt:lpwstr/>
      </vt:variant>
      <vt:variant>
        <vt:lpwstr>_Toc311050994</vt:lpwstr>
      </vt:variant>
      <vt:variant>
        <vt:i4>2031678</vt:i4>
      </vt:variant>
      <vt:variant>
        <vt:i4>815</vt:i4>
      </vt:variant>
      <vt:variant>
        <vt:i4>0</vt:i4>
      </vt:variant>
      <vt:variant>
        <vt:i4>5</vt:i4>
      </vt:variant>
      <vt:variant>
        <vt:lpwstr/>
      </vt:variant>
      <vt:variant>
        <vt:lpwstr>_Toc311050992</vt:lpwstr>
      </vt:variant>
      <vt:variant>
        <vt:i4>1245246</vt:i4>
      </vt:variant>
      <vt:variant>
        <vt:i4>809</vt:i4>
      </vt:variant>
      <vt:variant>
        <vt:i4>0</vt:i4>
      </vt:variant>
      <vt:variant>
        <vt:i4>5</vt:i4>
      </vt:variant>
      <vt:variant>
        <vt:lpwstr/>
      </vt:variant>
      <vt:variant>
        <vt:lpwstr>_Toc311050957</vt:lpwstr>
      </vt:variant>
      <vt:variant>
        <vt:i4>1310782</vt:i4>
      </vt:variant>
      <vt:variant>
        <vt:i4>803</vt:i4>
      </vt:variant>
      <vt:variant>
        <vt:i4>0</vt:i4>
      </vt:variant>
      <vt:variant>
        <vt:i4>5</vt:i4>
      </vt:variant>
      <vt:variant>
        <vt:lpwstr/>
      </vt:variant>
      <vt:variant>
        <vt:lpwstr>_Toc311050929</vt:lpwstr>
      </vt:variant>
      <vt:variant>
        <vt:i4>1310783</vt:i4>
      </vt:variant>
      <vt:variant>
        <vt:i4>797</vt:i4>
      </vt:variant>
      <vt:variant>
        <vt:i4>0</vt:i4>
      </vt:variant>
      <vt:variant>
        <vt:i4>5</vt:i4>
      </vt:variant>
      <vt:variant>
        <vt:lpwstr/>
      </vt:variant>
      <vt:variant>
        <vt:lpwstr>_Toc311050822</vt:lpwstr>
      </vt:variant>
      <vt:variant>
        <vt:i4>1310783</vt:i4>
      </vt:variant>
      <vt:variant>
        <vt:i4>791</vt:i4>
      </vt:variant>
      <vt:variant>
        <vt:i4>0</vt:i4>
      </vt:variant>
      <vt:variant>
        <vt:i4>5</vt:i4>
      </vt:variant>
      <vt:variant>
        <vt:lpwstr/>
      </vt:variant>
      <vt:variant>
        <vt:lpwstr>_Toc311050820</vt:lpwstr>
      </vt:variant>
      <vt:variant>
        <vt:i4>1507391</vt:i4>
      </vt:variant>
      <vt:variant>
        <vt:i4>785</vt:i4>
      </vt:variant>
      <vt:variant>
        <vt:i4>0</vt:i4>
      </vt:variant>
      <vt:variant>
        <vt:i4>5</vt:i4>
      </vt:variant>
      <vt:variant>
        <vt:lpwstr/>
      </vt:variant>
      <vt:variant>
        <vt:lpwstr>_Toc311050818</vt:lpwstr>
      </vt:variant>
      <vt:variant>
        <vt:i4>1507376</vt:i4>
      </vt:variant>
      <vt:variant>
        <vt:i4>779</vt:i4>
      </vt:variant>
      <vt:variant>
        <vt:i4>0</vt:i4>
      </vt:variant>
      <vt:variant>
        <vt:i4>5</vt:i4>
      </vt:variant>
      <vt:variant>
        <vt:lpwstr/>
      </vt:variant>
      <vt:variant>
        <vt:lpwstr>_Toc311050716</vt:lpwstr>
      </vt:variant>
      <vt:variant>
        <vt:i4>1507376</vt:i4>
      </vt:variant>
      <vt:variant>
        <vt:i4>773</vt:i4>
      </vt:variant>
      <vt:variant>
        <vt:i4>0</vt:i4>
      </vt:variant>
      <vt:variant>
        <vt:i4>5</vt:i4>
      </vt:variant>
      <vt:variant>
        <vt:lpwstr/>
      </vt:variant>
      <vt:variant>
        <vt:lpwstr>_Toc311050712</vt:lpwstr>
      </vt:variant>
      <vt:variant>
        <vt:i4>1507376</vt:i4>
      </vt:variant>
      <vt:variant>
        <vt:i4>767</vt:i4>
      </vt:variant>
      <vt:variant>
        <vt:i4>0</vt:i4>
      </vt:variant>
      <vt:variant>
        <vt:i4>5</vt:i4>
      </vt:variant>
      <vt:variant>
        <vt:lpwstr/>
      </vt:variant>
      <vt:variant>
        <vt:lpwstr>_Toc311050711</vt:lpwstr>
      </vt:variant>
      <vt:variant>
        <vt:i4>1507376</vt:i4>
      </vt:variant>
      <vt:variant>
        <vt:i4>761</vt:i4>
      </vt:variant>
      <vt:variant>
        <vt:i4>0</vt:i4>
      </vt:variant>
      <vt:variant>
        <vt:i4>5</vt:i4>
      </vt:variant>
      <vt:variant>
        <vt:lpwstr/>
      </vt:variant>
      <vt:variant>
        <vt:lpwstr>_Toc311050710</vt:lpwstr>
      </vt:variant>
      <vt:variant>
        <vt:i4>1441840</vt:i4>
      </vt:variant>
      <vt:variant>
        <vt:i4>755</vt:i4>
      </vt:variant>
      <vt:variant>
        <vt:i4>0</vt:i4>
      </vt:variant>
      <vt:variant>
        <vt:i4>5</vt:i4>
      </vt:variant>
      <vt:variant>
        <vt:lpwstr/>
      </vt:variant>
      <vt:variant>
        <vt:lpwstr>_Toc311050708</vt:lpwstr>
      </vt:variant>
      <vt:variant>
        <vt:i4>1441840</vt:i4>
      </vt:variant>
      <vt:variant>
        <vt:i4>749</vt:i4>
      </vt:variant>
      <vt:variant>
        <vt:i4>0</vt:i4>
      </vt:variant>
      <vt:variant>
        <vt:i4>5</vt:i4>
      </vt:variant>
      <vt:variant>
        <vt:lpwstr/>
      </vt:variant>
      <vt:variant>
        <vt:lpwstr>_Toc311050705</vt:lpwstr>
      </vt:variant>
      <vt:variant>
        <vt:i4>1441840</vt:i4>
      </vt:variant>
      <vt:variant>
        <vt:i4>743</vt:i4>
      </vt:variant>
      <vt:variant>
        <vt:i4>0</vt:i4>
      </vt:variant>
      <vt:variant>
        <vt:i4>5</vt:i4>
      </vt:variant>
      <vt:variant>
        <vt:lpwstr/>
      </vt:variant>
      <vt:variant>
        <vt:lpwstr>_Toc311050702</vt:lpwstr>
      </vt:variant>
      <vt:variant>
        <vt:i4>1441840</vt:i4>
      </vt:variant>
      <vt:variant>
        <vt:i4>737</vt:i4>
      </vt:variant>
      <vt:variant>
        <vt:i4>0</vt:i4>
      </vt:variant>
      <vt:variant>
        <vt:i4>5</vt:i4>
      </vt:variant>
      <vt:variant>
        <vt:lpwstr/>
      </vt:variant>
      <vt:variant>
        <vt:lpwstr>_Toc311050700</vt:lpwstr>
      </vt:variant>
      <vt:variant>
        <vt:i4>2031665</vt:i4>
      </vt:variant>
      <vt:variant>
        <vt:i4>731</vt:i4>
      </vt:variant>
      <vt:variant>
        <vt:i4>0</vt:i4>
      </vt:variant>
      <vt:variant>
        <vt:i4>5</vt:i4>
      </vt:variant>
      <vt:variant>
        <vt:lpwstr/>
      </vt:variant>
      <vt:variant>
        <vt:lpwstr>_Toc311050699</vt:lpwstr>
      </vt:variant>
      <vt:variant>
        <vt:i4>2031665</vt:i4>
      </vt:variant>
      <vt:variant>
        <vt:i4>725</vt:i4>
      </vt:variant>
      <vt:variant>
        <vt:i4>0</vt:i4>
      </vt:variant>
      <vt:variant>
        <vt:i4>5</vt:i4>
      </vt:variant>
      <vt:variant>
        <vt:lpwstr/>
      </vt:variant>
      <vt:variant>
        <vt:lpwstr>_Toc311050698</vt:lpwstr>
      </vt:variant>
      <vt:variant>
        <vt:i4>2031665</vt:i4>
      </vt:variant>
      <vt:variant>
        <vt:i4>719</vt:i4>
      </vt:variant>
      <vt:variant>
        <vt:i4>0</vt:i4>
      </vt:variant>
      <vt:variant>
        <vt:i4>5</vt:i4>
      </vt:variant>
      <vt:variant>
        <vt:lpwstr/>
      </vt:variant>
      <vt:variant>
        <vt:lpwstr>_Toc311050697</vt:lpwstr>
      </vt:variant>
      <vt:variant>
        <vt:i4>2031665</vt:i4>
      </vt:variant>
      <vt:variant>
        <vt:i4>713</vt:i4>
      </vt:variant>
      <vt:variant>
        <vt:i4>0</vt:i4>
      </vt:variant>
      <vt:variant>
        <vt:i4>5</vt:i4>
      </vt:variant>
      <vt:variant>
        <vt:lpwstr/>
      </vt:variant>
      <vt:variant>
        <vt:lpwstr>_Toc311050696</vt:lpwstr>
      </vt:variant>
      <vt:variant>
        <vt:i4>2031665</vt:i4>
      </vt:variant>
      <vt:variant>
        <vt:i4>707</vt:i4>
      </vt:variant>
      <vt:variant>
        <vt:i4>0</vt:i4>
      </vt:variant>
      <vt:variant>
        <vt:i4>5</vt:i4>
      </vt:variant>
      <vt:variant>
        <vt:lpwstr/>
      </vt:variant>
      <vt:variant>
        <vt:lpwstr>_Toc311050695</vt:lpwstr>
      </vt:variant>
      <vt:variant>
        <vt:i4>2031665</vt:i4>
      </vt:variant>
      <vt:variant>
        <vt:i4>701</vt:i4>
      </vt:variant>
      <vt:variant>
        <vt:i4>0</vt:i4>
      </vt:variant>
      <vt:variant>
        <vt:i4>5</vt:i4>
      </vt:variant>
      <vt:variant>
        <vt:lpwstr/>
      </vt:variant>
      <vt:variant>
        <vt:lpwstr>_Toc311050694</vt:lpwstr>
      </vt:variant>
      <vt:variant>
        <vt:i4>2031665</vt:i4>
      </vt:variant>
      <vt:variant>
        <vt:i4>695</vt:i4>
      </vt:variant>
      <vt:variant>
        <vt:i4>0</vt:i4>
      </vt:variant>
      <vt:variant>
        <vt:i4>5</vt:i4>
      </vt:variant>
      <vt:variant>
        <vt:lpwstr/>
      </vt:variant>
      <vt:variant>
        <vt:lpwstr>_Toc311050693</vt:lpwstr>
      </vt:variant>
      <vt:variant>
        <vt:i4>2031665</vt:i4>
      </vt:variant>
      <vt:variant>
        <vt:i4>689</vt:i4>
      </vt:variant>
      <vt:variant>
        <vt:i4>0</vt:i4>
      </vt:variant>
      <vt:variant>
        <vt:i4>5</vt:i4>
      </vt:variant>
      <vt:variant>
        <vt:lpwstr/>
      </vt:variant>
      <vt:variant>
        <vt:lpwstr>_Toc311050692</vt:lpwstr>
      </vt:variant>
      <vt:variant>
        <vt:i4>2031665</vt:i4>
      </vt:variant>
      <vt:variant>
        <vt:i4>683</vt:i4>
      </vt:variant>
      <vt:variant>
        <vt:i4>0</vt:i4>
      </vt:variant>
      <vt:variant>
        <vt:i4>5</vt:i4>
      </vt:variant>
      <vt:variant>
        <vt:lpwstr/>
      </vt:variant>
      <vt:variant>
        <vt:lpwstr>_Toc311050691</vt:lpwstr>
      </vt:variant>
      <vt:variant>
        <vt:i4>2031665</vt:i4>
      </vt:variant>
      <vt:variant>
        <vt:i4>677</vt:i4>
      </vt:variant>
      <vt:variant>
        <vt:i4>0</vt:i4>
      </vt:variant>
      <vt:variant>
        <vt:i4>5</vt:i4>
      </vt:variant>
      <vt:variant>
        <vt:lpwstr/>
      </vt:variant>
      <vt:variant>
        <vt:lpwstr>_Toc311050690</vt:lpwstr>
      </vt:variant>
      <vt:variant>
        <vt:i4>1966129</vt:i4>
      </vt:variant>
      <vt:variant>
        <vt:i4>671</vt:i4>
      </vt:variant>
      <vt:variant>
        <vt:i4>0</vt:i4>
      </vt:variant>
      <vt:variant>
        <vt:i4>5</vt:i4>
      </vt:variant>
      <vt:variant>
        <vt:lpwstr/>
      </vt:variant>
      <vt:variant>
        <vt:lpwstr>_Toc311050689</vt:lpwstr>
      </vt:variant>
      <vt:variant>
        <vt:i4>1966129</vt:i4>
      </vt:variant>
      <vt:variant>
        <vt:i4>665</vt:i4>
      </vt:variant>
      <vt:variant>
        <vt:i4>0</vt:i4>
      </vt:variant>
      <vt:variant>
        <vt:i4>5</vt:i4>
      </vt:variant>
      <vt:variant>
        <vt:lpwstr/>
      </vt:variant>
      <vt:variant>
        <vt:lpwstr>_Toc311050688</vt:lpwstr>
      </vt:variant>
      <vt:variant>
        <vt:i4>1966129</vt:i4>
      </vt:variant>
      <vt:variant>
        <vt:i4>659</vt:i4>
      </vt:variant>
      <vt:variant>
        <vt:i4>0</vt:i4>
      </vt:variant>
      <vt:variant>
        <vt:i4>5</vt:i4>
      </vt:variant>
      <vt:variant>
        <vt:lpwstr/>
      </vt:variant>
      <vt:variant>
        <vt:lpwstr>_Toc311050687</vt:lpwstr>
      </vt:variant>
      <vt:variant>
        <vt:i4>1966129</vt:i4>
      </vt:variant>
      <vt:variant>
        <vt:i4>653</vt:i4>
      </vt:variant>
      <vt:variant>
        <vt:i4>0</vt:i4>
      </vt:variant>
      <vt:variant>
        <vt:i4>5</vt:i4>
      </vt:variant>
      <vt:variant>
        <vt:lpwstr/>
      </vt:variant>
      <vt:variant>
        <vt:lpwstr>_Toc311050680</vt:lpwstr>
      </vt:variant>
      <vt:variant>
        <vt:i4>1114161</vt:i4>
      </vt:variant>
      <vt:variant>
        <vt:i4>647</vt:i4>
      </vt:variant>
      <vt:variant>
        <vt:i4>0</vt:i4>
      </vt:variant>
      <vt:variant>
        <vt:i4>5</vt:i4>
      </vt:variant>
      <vt:variant>
        <vt:lpwstr/>
      </vt:variant>
      <vt:variant>
        <vt:lpwstr>_Toc311050674</vt:lpwstr>
      </vt:variant>
      <vt:variant>
        <vt:i4>1048625</vt:i4>
      </vt:variant>
      <vt:variant>
        <vt:i4>641</vt:i4>
      </vt:variant>
      <vt:variant>
        <vt:i4>0</vt:i4>
      </vt:variant>
      <vt:variant>
        <vt:i4>5</vt:i4>
      </vt:variant>
      <vt:variant>
        <vt:lpwstr/>
      </vt:variant>
      <vt:variant>
        <vt:lpwstr>_Toc311050661</vt:lpwstr>
      </vt:variant>
      <vt:variant>
        <vt:i4>1376305</vt:i4>
      </vt:variant>
      <vt:variant>
        <vt:i4>635</vt:i4>
      </vt:variant>
      <vt:variant>
        <vt:i4>0</vt:i4>
      </vt:variant>
      <vt:variant>
        <vt:i4>5</vt:i4>
      </vt:variant>
      <vt:variant>
        <vt:lpwstr/>
      </vt:variant>
      <vt:variant>
        <vt:lpwstr>_Toc311050637</vt:lpwstr>
      </vt:variant>
      <vt:variant>
        <vt:i4>2031666</vt:i4>
      </vt:variant>
      <vt:variant>
        <vt:i4>629</vt:i4>
      </vt:variant>
      <vt:variant>
        <vt:i4>0</vt:i4>
      </vt:variant>
      <vt:variant>
        <vt:i4>5</vt:i4>
      </vt:variant>
      <vt:variant>
        <vt:lpwstr/>
      </vt:variant>
      <vt:variant>
        <vt:lpwstr>_Toc311050592</vt:lpwstr>
      </vt:variant>
      <vt:variant>
        <vt:i4>1114162</vt:i4>
      </vt:variant>
      <vt:variant>
        <vt:i4>623</vt:i4>
      </vt:variant>
      <vt:variant>
        <vt:i4>0</vt:i4>
      </vt:variant>
      <vt:variant>
        <vt:i4>5</vt:i4>
      </vt:variant>
      <vt:variant>
        <vt:lpwstr/>
      </vt:variant>
      <vt:variant>
        <vt:lpwstr>_Toc311050572</vt:lpwstr>
      </vt:variant>
      <vt:variant>
        <vt:i4>1310768</vt:i4>
      </vt:variant>
      <vt:variant>
        <vt:i4>616</vt:i4>
      </vt:variant>
      <vt:variant>
        <vt:i4>0</vt:i4>
      </vt:variant>
      <vt:variant>
        <vt:i4>5</vt:i4>
      </vt:variant>
      <vt:variant>
        <vt:lpwstr/>
      </vt:variant>
      <vt:variant>
        <vt:lpwstr>_Toc311050721</vt:lpwstr>
      </vt:variant>
      <vt:variant>
        <vt:i4>1507376</vt:i4>
      </vt:variant>
      <vt:variant>
        <vt:i4>610</vt:i4>
      </vt:variant>
      <vt:variant>
        <vt:i4>0</vt:i4>
      </vt:variant>
      <vt:variant>
        <vt:i4>5</vt:i4>
      </vt:variant>
      <vt:variant>
        <vt:lpwstr/>
      </vt:variant>
      <vt:variant>
        <vt:lpwstr>_Toc311050718</vt:lpwstr>
      </vt:variant>
      <vt:variant>
        <vt:i4>1441840</vt:i4>
      </vt:variant>
      <vt:variant>
        <vt:i4>604</vt:i4>
      </vt:variant>
      <vt:variant>
        <vt:i4>0</vt:i4>
      </vt:variant>
      <vt:variant>
        <vt:i4>5</vt:i4>
      </vt:variant>
      <vt:variant>
        <vt:lpwstr/>
      </vt:variant>
      <vt:variant>
        <vt:lpwstr>_Toc311050709</vt:lpwstr>
      </vt:variant>
      <vt:variant>
        <vt:i4>1966129</vt:i4>
      </vt:variant>
      <vt:variant>
        <vt:i4>598</vt:i4>
      </vt:variant>
      <vt:variant>
        <vt:i4>0</vt:i4>
      </vt:variant>
      <vt:variant>
        <vt:i4>5</vt:i4>
      </vt:variant>
      <vt:variant>
        <vt:lpwstr/>
      </vt:variant>
      <vt:variant>
        <vt:lpwstr>_Toc311050683</vt:lpwstr>
      </vt:variant>
      <vt:variant>
        <vt:i4>1114161</vt:i4>
      </vt:variant>
      <vt:variant>
        <vt:i4>592</vt:i4>
      </vt:variant>
      <vt:variant>
        <vt:i4>0</vt:i4>
      </vt:variant>
      <vt:variant>
        <vt:i4>5</vt:i4>
      </vt:variant>
      <vt:variant>
        <vt:lpwstr/>
      </vt:variant>
      <vt:variant>
        <vt:lpwstr>_Toc311050678</vt:lpwstr>
      </vt:variant>
      <vt:variant>
        <vt:i4>1114161</vt:i4>
      </vt:variant>
      <vt:variant>
        <vt:i4>586</vt:i4>
      </vt:variant>
      <vt:variant>
        <vt:i4>0</vt:i4>
      </vt:variant>
      <vt:variant>
        <vt:i4>5</vt:i4>
      </vt:variant>
      <vt:variant>
        <vt:lpwstr/>
      </vt:variant>
      <vt:variant>
        <vt:lpwstr>_Toc311050676</vt:lpwstr>
      </vt:variant>
      <vt:variant>
        <vt:i4>1114161</vt:i4>
      </vt:variant>
      <vt:variant>
        <vt:i4>580</vt:i4>
      </vt:variant>
      <vt:variant>
        <vt:i4>0</vt:i4>
      </vt:variant>
      <vt:variant>
        <vt:i4>5</vt:i4>
      </vt:variant>
      <vt:variant>
        <vt:lpwstr/>
      </vt:variant>
      <vt:variant>
        <vt:lpwstr>_Toc311050673</vt:lpwstr>
      </vt:variant>
      <vt:variant>
        <vt:i4>1114161</vt:i4>
      </vt:variant>
      <vt:variant>
        <vt:i4>574</vt:i4>
      </vt:variant>
      <vt:variant>
        <vt:i4>0</vt:i4>
      </vt:variant>
      <vt:variant>
        <vt:i4>5</vt:i4>
      </vt:variant>
      <vt:variant>
        <vt:lpwstr/>
      </vt:variant>
      <vt:variant>
        <vt:lpwstr>_Toc311050671</vt:lpwstr>
      </vt:variant>
      <vt:variant>
        <vt:i4>1048625</vt:i4>
      </vt:variant>
      <vt:variant>
        <vt:i4>568</vt:i4>
      </vt:variant>
      <vt:variant>
        <vt:i4>0</vt:i4>
      </vt:variant>
      <vt:variant>
        <vt:i4>5</vt:i4>
      </vt:variant>
      <vt:variant>
        <vt:lpwstr/>
      </vt:variant>
      <vt:variant>
        <vt:lpwstr>_Toc311050667</vt:lpwstr>
      </vt:variant>
      <vt:variant>
        <vt:i4>1376305</vt:i4>
      </vt:variant>
      <vt:variant>
        <vt:i4>562</vt:i4>
      </vt:variant>
      <vt:variant>
        <vt:i4>0</vt:i4>
      </vt:variant>
      <vt:variant>
        <vt:i4>5</vt:i4>
      </vt:variant>
      <vt:variant>
        <vt:lpwstr/>
      </vt:variant>
      <vt:variant>
        <vt:lpwstr>_Toc311050638</vt:lpwstr>
      </vt:variant>
      <vt:variant>
        <vt:i4>1376310</vt:i4>
      </vt:variant>
      <vt:variant>
        <vt:i4>551</vt:i4>
      </vt:variant>
      <vt:variant>
        <vt:i4>0</vt:i4>
      </vt:variant>
      <vt:variant>
        <vt:i4>5</vt:i4>
      </vt:variant>
      <vt:variant>
        <vt:lpwstr/>
      </vt:variant>
      <vt:variant>
        <vt:lpwstr>_Toc311051129</vt:lpwstr>
      </vt:variant>
      <vt:variant>
        <vt:i4>1507382</vt:i4>
      </vt:variant>
      <vt:variant>
        <vt:i4>545</vt:i4>
      </vt:variant>
      <vt:variant>
        <vt:i4>0</vt:i4>
      </vt:variant>
      <vt:variant>
        <vt:i4>5</vt:i4>
      </vt:variant>
      <vt:variant>
        <vt:lpwstr/>
      </vt:variant>
      <vt:variant>
        <vt:lpwstr>_Toc311051109</vt:lpwstr>
      </vt:variant>
      <vt:variant>
        <vt:i4>1507382</vt:i4>
      </vt:variant>
      <vt:variant>
        <vt:i4>539</vt:i4>
      </vt:variant>
      <vt:variant>
        <vt:i4>0</vt:i4>
      </vt:variant>
      <vt:variant>
        <vt:i4>5</vt:i4>
      </vt:variant>
      <vt:variant>
        <vt:lpwstr/>
      </vt:variant>
      <vt:variant>
        <vt:lpwstr>_Toc311051108</vt:lpwstr>
      </vt:variant>
      <vt:variant>
        <vt:i4>1376311</vt:i4>
      </vt:variant>
      <vt:variant>
        <vt:i4>533</vt:i4>
      </vt:variant>
      <vt:variant>
        <vt:i4>0</vt:i4>
      </vt:variant>
      <vt:variant>
        <vt:i4>5</vt:i4>
      </vt:variant>
      <vt:variant>
        <vt:lpwstr/>
      </vt:variant>
      <vt:variant>
        <vt:lpwstr>_Toc311051029</vt:lpwstr>
      </vt:variant>
      <vt:variant>
        <vt:i4>1245246</vt:i4>
      </vt:variant>
      <vt:variant>
        <vt:i4>527</vt:i4>
      </vt:variant>
      <vt:variant>
        <vt:i4>0</vt:i4>
      </vt:variant>
      <vt:variant>
        <vt:i4>5</vt:i4>
      </vt:variant>
      <vt:variant>
        <vt:lpwstr/>
      </vt:variant>
      <vt:variant>
        <vt:lpwstr>_Toc311050951</vt:lpwstr>
      </vt:variant>
      <vt:variant>
        <vt:i4>1310782</vt:i4>
      </vt:variant>
      <vt:variant>
        <vt:i4>521</vt:i4>
      </vt:variant>
      <vt:variant>
        <vt:i4>0</vt:i4>
      </vt:variant>
      <vt:variant>
        <vt:i4>5</vt:i4>
      </vt:variant>
      <vt:variant>
        <vt:lpwstr/>
      </vt:variant>
      <vt:variant>
        <vt:lpwstr>_Toc311050923</vt:lpwstr>
      </vt:variant>
      <vt:variant>
        <vt:i4>1310782</vt:i4>
      </vt:variant>
      <vt:variant>
        <vt:i4>515</vt:i4>
      </vt:variant>
      <vt:variant>
        <vt:i4>0</vt:i4>
      </vt:variant>
      <vt:variant>
        <vt:i4>5</vt:i4>
      </vt:variant>
      <vt:variant>
        <vt:lpwstr/>
      </vt:variant>
      <vt:variant>
        <vt:lpwstr>_Toc311050922</vt:lpwstr>
      </vt:variant>
      <vt:variant>
        <vt:i4>1310782</vt:i4>
      </vt:variant>
      <vt:variant>
        <vt:i4>509</vt:i4>
      </vt:variant>
      <vt:variant>
        <vt:i4>0</vt:i4>
      </vt:variant>
      <vt:variant>
        <vt:i4>5</vt:i4>
      </vt:variant>
      <vt:variant>
        <vt:lpwstr/>
      </vt:variant>
      <vt:variant>
        <vt:lpwstr>_Toc311050921</vt:lpwstr>
      </vt:variant>
      <vt:variant>
        <vt:i4>1310782</vt:i4>
      </vt:variant>
      <vt:variant>
        <vt:i4>503</vt:i4>
      </vt:variant>
      <vt:variant>
        <vt:i4>0</vt:i4>
      </vt:variant>
      <vt:variant>
        <vt:i4>5</vt:i4>
      </vt:variant>
      <vt:variant>
        <vt:lpwstr/>
      </vt:variant>
      <vt:variant>
        <vt:lpwstr>_Toc311050920</vt:lpwstr>
      </vt:variant>
      <vt:variant>
        <vt:i4>1507390</vt:i4>
      </vt:variant>
      <vt:variant>
        <vt:i4>497</vt:i4>
      </vt:variant>
      <vt:variant>
        <vt:i4>0</vt:i4>
      </vt:variant>
      <vt:variant>
        <vt:i4>5</vt:i4>
      </vt:variant>
      <vt:variant>
        <vt:lpwstr/>
      </vt:variant>
      <vt:variant>
        <vt:lpwstr>_Toc311050919</vt:lpwstr>
      </vt:variant>
      <vt:variant>
        <vt:i4>1507390</vt:i4>
      </vt:variant>
      <vt:variant>
        <vt:i4>491</vt:i4>
      </vt:variant>
      <vt:variant>
        <vt:i4>0</vt:i4>
      </vt:variant>
      <vt:variant>
        <vt:i4>5</vt:i4>
      </vt:variant>
      <vt:variant>
        <vt:lpwstr/>
      </vt:variant>
      <vt:variant>
        <vt:lpwstr>_Toc311050911</vt:lpwstr>
      </vt:variant>
      <vt:variant>
        <vt:i4>2031679</vt:i4>
      </vt:variant>
      <vt:variant>
        <vt:i4>485</vt:i4>
      </vt:variant>
      <vt:variant>
        <vt:i4>0</vt:i4>
      </vt:variant>
      <vt:variant>
        <vt:i4>5</vt:i4>
      </vt:variant>
      <vt:variant>
        <vt:lpwstr/>
      </vt:variant>
      <vt:variant>
        <vt:lpwstr>_Toc311050897</vt:lpwstr>
      </vt:variant>
      <vt:variant>
        <vt:i4>1966143</vt:i4>
      </vt:variant>
      <vt:variant>
        <vt:i4>479</vt:i4>
      </vt:variant>
      <vt:variant>
        <vt:i4>0</vt:i4>
      </vt:variant>
      <vt:variant>
        <vt:i4>5</vt:i4>
      </vt:variant>
      <vt:variant>
        <vt:lpwstr/>
      </vt:variant>
      <vt:variant>
        <vt:lpwstr>_Toc311050880</vt:lpwstr>
      </vt:variant>
      <vt:variant>
        <vt:i4>1114175</vt:i4>
      </vt:variant>
      <vt:variant>
        <vt:i4>473</vt:i4>
      </vt:variant>
      <vt:variant>
        <vt:i4>0</vt:i4>
      </vt:variant>
      <vt:variant>
        <vt:i4>5</vt:i4>
      </vt:variant>
      <vt:variant>
        <vt:lpwstr/>
      </vt:variant>
      <vt:variant>
        <vt:lpwstr>_Toc311050876</vt:lpwstr>
      </vt:variant>
      <vt:variant>
        <vt:i4>1114175</vt:i4>
      </vt:variant>
      <vt:variant>
        <vt:i4>467</vt:i4>
      </vt:variant>
      <vt:variant>
        <vt:i4>0</vt:i4>
      </vt:variant>
      <vt:variant>
        <vt:i4>5</vt:i4>
      </vt:variant>
      <vt:variant>
        <vt:lpwstr/>
      </vt:variant>
      <vt:variant>
        <vt:lpwstr>_Toc311050875</vt:lpwstr>
      </vt:variant>
      <vt:variant>
        <vt:i4>1114175</vt:i4>
      </vt:variant>
      <vt:variant>
        <vt:i4>461</vt:i4>
      </vt:variant>
      <vt:variant>
        <vt:i4>0</vt:i4>
      </vt:variant>
      <vt:variant>
        <vt:i4>5</vt:i4>
      </vt:variant>
      <vt:variant>
        <vt:lpwstr/>
      </vt:variant>
      <vt:variant>
        <vt:lpwstr>_Toc311050872</vt:lpwstr>
      </vt:variant>
      <vt:variant>
        <vt:i4>1048639</vt:i4>
      </vt:variant>
      <vt:variant>
        <vt:i4>455</vt:i4>
      </vt:variant>
      <vt:variant>
        <vt:i4>0</vt:i4>
      </vt:variant>
      <vt:variant>
        <vt:i4>5</vt:i4>
      </vt:variant>
      <vt:variant>
        <vt:lpwstr/>
      </vt:variant>
      <vt:variant>
        <vt:lpwstr>_Toc311050869</vt:lpwstr>
      </vt:variant>
      <vt:variant>
        <vt:i4>1048639</vt:i4>
      </vt:variant>
      <vt:variant>
        <vt:i4>449</vt:i4>
      </vt:variant>
      <vt:variant>
        <vt:i4>0</vt:i4>
      </vt:variant>
      <vt:variant>
        <vt:i4>5</vt:i4>
      </vt:variant>
      <vt:variant>
        <vt:lpwstr/>
      </vt:variant>
      <vt:variant>
        <vt:lpwstr>_Toc311050866</vt:lpwstr>
      </vt:variant>
      <vt:variant>
        <vt:i4>1048639</vt:i4>
      </vt:variant>
      <vt:variant>
        <vt:i4>443</vt:i4>
      </vt:variant>
      <vt:variant>
        <vt:i4>0</vt:i4>
      </vt:variant>
      <vt:variant>
        <vt:i4>5</vt:i4>
      </vt:variant>
      <vt:variant>
        <vt:lpwstr/>
      </vt:variant>
      <vt:variant>
        <vt:lpwstr>_Toc311050863</vt:lpwstr>
      </vt:variant>
      <vt:variant>
        <vt:i4>1245247</vt:i4>
      </vt:variant>
      <vt:variant>
        <vt:i4>437</vt:i4>
      </vt:variant>
      <vt:variant>
        <vt:i4>0</vt:i4>
      </vt:variant>
      <vt:variant>
        <vt:i4>5</vt:i4>
      </vt:variant>
      <vt:variant>
        <vt:lpwstr/>
      </vt:variant>
      <vt:variant>
        <vt:lpwstr>_Toc311050859</vt:lpwstr>
      </vt:variant>
      <vt:variant>
        <vt:i4>1245247</vt:i4>
      </vt:variant>
      <vt:variant>
        <vt:i4>431</vt:i4>
      </vt:variant>
      <vt:variant>
        <vt:i4>0</vt:i4>
      </vt:variant>
      <vt:variant>
        <vt:i4>5</vt:i4>
      </vt:variant>
      <vt:variant>
        <vt:lpwstr/>
      </vt:variant>
      <vt:variant>
        <vt:lpwstr>_Toc311050855</vt:lpwstr>
      </vt:variant>
      <vt:variant>
        <vt:i4>1245247</vt:i4>
      </vt:variant>
      <vt:variant>
        <vt:i4>425</vt:i4>
      </vt:variant>
      <vt:variant>
        <vt:i4>0</vt:i4>
      </vt:variant>
      <vt:variant>
        <vt:i4>5</vt:i4>
      </vt:variant>
      <vt:variant>
        <vt:lpwstr/>
      </vt:variant>
      <vt:variant>
        <vt:lpwstr>_Toc311050850</vt:lpwstr>
      </vt:variant>
      <vt:variant>
        <vt:i4>1179711</vt:i4>
      </vt:variant>
      <vt:variant>
        <vt:i4>419</vt:i4>
      </vt:variant>
      <vt:variant>
        <vt:i4>0</vt:i4>
      </vt:variant>
      <vt:variant>
        <vt:i4>5</vt:i4>
      </vt:variant>
      <vt:variant>
        <vt:lpwstr/>
      </vt:variant>
      <vt:variant>
        <vt:lpwstr>_Toc311050848</vt:lpwstr>
      </vt:variant>
      <vt:variant>
        <vt:i4>1179711</vt:i4>
      </vt:variant>
      <vt:variant>
        <vt:i4>413</vt:i4>
      </vt:variant>
      <vt:variant>
        <vt:i4>0</vt:i4>
      </vt:variant>
      <vt:variant>
        <vt:i4>5</vt:i4>
      </vt:variant>
      <vt:variant>
        <vt:lpwstr/>
      </vt:variant>
      <vt:variant>
        <vt:lpwstr>_Toc311050846</vt:lpwstr>
      </vt:variant>
      <vt:variant>
        <vt:i4>1179711</vt:i4>
      </vt:variant>
      <vt:variant>
        <vt:i4>407</vt:i4>
      </vt:variant>
      <vt:variant>
        <vt:i4>0</vt:i4>
      </vt:variant>
      <vt:variant>
        <vt:i4>5</vt:i4>
      </vt:variant>
      <vt:variant>
        <vt:lpwstr/>
      </vt:variant>
      <vt:variant>
        <vt:lpwstr>_Toc311050843</vt:lpwstr>
      </vt:variant>
      <vt:variant>
        <vt:i4>1376319</vt:i4>
      </vt:variant>
      <vt:variant>
        <vt:i4>401</vt:i4>
      </vt:variant>
      <vt:variant>
        <vt:i4>0</vt:i4>
      </vt:variant>
      <vt:variant>
        <vt:i4>5</vt:i4>
      </vt:variant>
      <vt:variant>
        <vt:lpwstr/>
      </vt:variant>
      <vt:variant>
        <vt:lpwstr>_Toc311050838</vt:lpwstr>
      </vt:variant>
      <vt:variant>
        <vt:i4>1376319</vt:i4>
      </vt:variant>
      <vt:variant>
        <vt:i4>395</vt:i4>
      </vt:variant>
      <vt:variant>
        <vt:i4>0</vt:i4>
      </vt:variant>
      <vt:variant>
        <vt:i4>5</vt:i4>
      </vt:variant>
      <vt:variant>
        <vt:lpwstr/>
      </vt:variant>
      <vt:variant>
        <vt:lpwstr>_Toc311050834</vt:lpwstr>
      </vt:variant>
      <vt:variant>
        <vt:i4>1376319</vt:i4>
      </vt:variant>
      <vt:variant>
        <vt:i4>389</vt:i4>
      </vt:variant>
      <vt:variant>
        <vt:i4>0</vt:i4>
      </vt:variant>
      <vt:variant>
        <vt:i4>5</vt:i4>
      </vt:variant>
      <vt:variant>
        <vt:lpwstr/>
      </vt:variant>
      <vt:variant>
        <vt:lpwstr>_Toc311050833</vt:lpwstr>
      </vt:variant>
      <vt:variant>
        <vt:i4>1376319</vt:i4>
      </vt:variant>
      <vt:variant>
        <vt:i4>383</vt:i4>
      </vt:variant>
      <vt:variant>
        <vt:i4>0</vt:i4>
      </vt:variant>
      <vt:variant>
        <vt:i4>5</vt:i4>
      </vt:variant>
      <vt:variant>
        <vt:lpwstr/>
      </vt:variant>
      <vt:variant>
        <vt:lpwstr>_Toc311050832</vt:lpwstr>
      </vt:variant>
      <vt:variant>
        <vt:i4>1310783</vt:i4>
      </vt:variant>
      <vt:variant>
        <vt:i4>377</vt:i4>
      </vt:variant>
      <vt:variant>
        <vt:i4>0</vt:i4>
      </vt:variant>
      <vt:variant>
        <vt:i4>5</vt:i4>
      </vt:variant>
      <vt:variant>
        <vt:lpwstr/>
      </vt:variant>
      <vt:variant>
        <vt:lpwstr>_Toc311050828</vt:lpwstr>
      </vt:variant>
      <vt:variant>
        <vt:i4>1310783</vt:i4>
      </vt:variant>
      <vt:variant>
        <vt:i4>371</vt:i4>
      </vt:variant>
      <vt:variant>
        <vt:i4>0</vt:i4>
      </vt:variant>
      <vt:variant>
        <vt:i4>5</vt:i4>
      </vt:variant>
      <vt:variant>
        <vt:lpwstr/>
      </vt:variant>
      <vt:variant>
        <vt:lpwstr>_Toc311050824</vt:lpwstr>
      </vt:variant>
      <vt:variant>
        <vt:i4>1310783</vt:i4>
      </vt:variant>
      <vt:variant>
        <vt:i4>365</vt:i4>
      </vt:variant>
      <vt:variant>
        <vt:i4>0</vt:i4>
      </vt:variant>
      <vt:variant>
        <vt:i4>5</vt:i4>
      </vt:variant>
      <vt:variant>
        <vt:lpwstr/>
      </vt:variant>
      <vt:variant>
        <vt:lpwstr>_Toc311050823</vt:lpwstr>
      </vt:variant>
      <vt:variant>
        <vt:i4>1310783</vt:i4>
      </vt:variant>
      <vt:variant>
        <vt:i4>359</vt:i4>
      </vt:variant>
      <vt:variant>
        <vt:i4>0</vt:i4>
      </vt:variant>
      <vt:variant>
        <vt:i4>5</vt:i4>
      </vt:variant>
      <vt:variant>
        <vt:lpwstr/>
      </vt:variant>
      <vt:variant>
        <vt:lpwstr>_Toc311050821</vt:lpwstr>
      </vt:variant>
      <vt:variant>
        <vt:i4>1507391</vt:i4>
      </vt:variant>
      <vt:variant>
        <vt:i4>353</vt:i4>
      </vt:variant>
      <vt:variant>
        <vt:i4>0</vt:i4>
      </vt:variant>
      <vt:variant>
        <vt:i4>5</vt:i4>
      </vt:variant>
      <vt:variant>
        <vt:lpwstr/>
      </vt:variant>
      <vt:variant>
        <vt:lpwstr>_Toc311050819</vt:lpwstr>
      </vt:variant>
      <vt:variant>
        <vt:i4>1507391</vt:i4>
      </vt:variant>
      <vt:variant>
        <vt:i4>347</vt:i4>
      </vt:variant>
      <vt:variant>
        <vt:i4>0</vt:i4>
      </vt:variant>
      <vt:variant>
        <vt:i4>5</vt:i4>
      </vt:variant>
      <vt:variant>
        <vt:lpwstr/>
      </vt:variant>
      <vt:variant>
        <vt:lpwstr>_Toc311050817</vt:lpwstr>
      </vt:variant>
      <vt:variant>
        <vt:i4>1507391</vt:i4>
      </vt:variant>
      <vt:variant>
        <vt:i4>341</vt:i4>
      </vt:variant>
      <vt:variant>
        <vt:i4>0</vt:i4>
      </vt:variant>
      <vt:variant>
        <vt:i4>5</vt:i4>
      </vt:variant>
      <vt:variant>
        <vt:lpwstr/>
      </vt:variant>
      <vt:variant>
        <vt:lpwstr>_Toc311050816</vt:lpwstr>
      </vt:variant>
      <vt:variant>
        <vt:i4>2031664</vt:i4>
      </vt:variant>
      <vt:variant>
        <vt:i4>335</vt:i4>
      </vt:variant>
      <vt:variant>
        <vt:i4>0</vt:i4>
      </vt:variant>
      <vt:variant>
        <vt:i4>5</vt:i4>
      </vt:variant>
      <vt:variant>
        <vt:lpwstr/>
      </vt:variant>
      <vt:variant>
        <vt:lpwstr>_Toc311050797</vt:lpwstr>
      </vt:variant>
      <vt:variant>
        <vt:i4>1966128</vt:i4>
      </vt:variant>
      <vt:variant>
        <vt:i4>329</vt:i4>
      </vt:variant>
      <vt:variant>
        <vt:i4>0</vt:i4>
      </vt:variant>
      <vt:variant>
        <vt:i4>5</vt:i4>
      </vt:variant>
      <vt:variant>
        <vt:lpwstr/>
      </vt:variant>
      <vt:variant>
        <vt:lpwstr>_Toc311050784</vt:lpwstr>
      </vt:variant>
      <vt:variant>
        <vt:i4>1966128</vt:i4>
      </vt:variant>
      <vt:variant>
        <vt:i4>323</vt:i4>
      </vt:variant>
      <vt:variant>
        <vt:i4>0</vt:i4>
      </vt:variant>
      <vt:variant>
        <vt:i4>5</vt:i4>
      </vt:variant>
      <vt:variant>
        <vt:lpwstr/>
      </vt:variant>
      <vt:variant>
        <vt:lpwstr>_Toc311050782</vt:lpwstr>
      </vt:variant>
      <vt:variant>
        <vt:i4>1048624</vt:i4>
      </vt:variant>
      <vt:variant>
        <vt:i4>317</vt:i4>
      </vt:variant>
      <vt:variant>
        <vt:i4>0</vt:i4>
      </vt:variant>
      <vt:variant>
        <vt:i4>5</vt:i4>
      </vt:variant>
      <vt:variant>
        <vt:lpwstr/>
      </vt:variant>
      <vt:variant>
        <vt:lpwstr>_Toc311050769</vt:lpwstr>
      </vt:variant>
      <vt:variant>
        <vt:i4>1048624</vt:i4>
      </vt:variant>
      <vt:variant>
        <vt:i4>311</vt:i4>
      </vt:variant>
      <vt:variant>
        <vt:i4>0</vt:i4>
      </vt:variant>
      <vt:variant>
        <vt:i4>5</vt:i4>
      </vt:variant>
      <vt:variant>
        <vt:lpwstr/>
      </vt:variant>
      <vt:variant>
        <vt:lpwstr>_Toc311050763</vt:lpwstr>
      </vt:variant>
      <vt:variant>
        <vt:i4>1245232</vt:i4>
      </vt:variant>
      <vt:variant>
        <vt:i4>305</vt:i4>
      </vt:variant>
      <vt:variant>
        <vt:i4>0</vt:i4>
      </vt:variant>
      <vt:variant>
        <vt:i4>5</vt:i4>
      </vt:variant>
      <vt:variant>
        <vt:lpwstr/>
      </vt:variant>
      <vt:variant>
        <vt:lpwstr>_Toc311050757</vt:lpwstr>
      </vt:variant>
      <vt:variant>
        <vt:i4>1245232</vt:i4>
      </vt:variant>
      <vt:variant>
        <vt:i4>299</vt:i4>
      </vt:variant>
      <vt:variant>
        <vt:i4>0</vt:i4>
      </vt:variant>
      <vt:variant>
        <vt:i4>5</vt:i4>
      </vt:variant>
      <vt:variant>
        <vt:lpwstr/>
      </vt:variant>
      <vt:variant>
        <vt:lpwstr>_Toc311050755</vt:lpwstr>
      </vt:variant>
      <vt:variant>
        <vt:i4>1245232</vt:i4>
      </vt:variant>
      <vt:variant>
        <vt:i4>293</vt:i4>
      </vt:variant>
      <vt:variant>
        <vt:i4>0</vt:i4>
      </vt:variant>
      <vt:variant>
        <vt:i4>5</vt:i4>
      </vt:variant>
      <vt:variant>
        <vt:lpwstr/>
      </vt:variant>
      <vt:variant>
        <vt:lpwstr>_Toc311050754</vt:lpwstr>
      </vt:variant>
      <vt:variant>
        <vt:i4>1310768</vt:i4>
      </vt:variant>
      <vt:variant>
        <vt:i4>287</vt:i4>
      </vt:variant>
      <vt:variant>
        <vt:i4>0</vt:i4>
      </vt:variant>
      <vt:variant>
        <vt:i4>5</vt:i4>
      </vt:variant>
      <vt:variant>
        <vt:lpwstr/>
      </vt:variant>
      <vt:variant>
        <vt:lpwstr>_Toc311050727</vt:lpwstr>
      </vt:variant>
      <vt:variant>
        <vt:i4>1310768</vt:i4>
      </vt:variant>
      <vt:variant>
        <vt:i4>281</vt:i4>
      </vt:variant>
      <vt:variant>
        <vt:i4>0</vt:i4>
      </vt:variant>
      <vt:variant>
        <vt:i4>5</vt:i4>
      </vt:variant>
      <vt:variant>
        <vt:lpwstr/>
      </vt:variant>
      <vt:variant>
        <vt:lpwstr>_Toc311050726</vt:lpwstr>
      </vt:variant>
      <vt:variant>
        <vt:i4>1310768</vt:i4>
      </vt:variant>
      <vt:variant>
        <vt:i4>275</vt:i4>
      </vt:variant>
      <vt:variant>
        <vt:i4>0</vt:i4>
      </vt:variant>
      <vt:variant>
        <vt:i4>5</vt:i4>
      </vt:variant>
      <vt:variant>
        <vt:lpwstr/>
      </vt:variant>
      <vt:variant>
        <vt:lpwstr>_Toc311050725</vt:lpwstr>
      </vt:variant>
      <vt:variant>
        <vt:i4>1310768</vt:i4>
      </vt:variant>
      <vt:variant>
        <vt:i4>269</vt:i4>
      </vt:variant>
      <vt:variant>
        <vt:i4>0</vt:i4>
      </vt:variant>
      <vt:variant>
        <vt:i4>5</vt:i4>
      </vt:variant>
      <vt:variant>
        <vt:lpwstr/>
      </vt:variant>
      <vt:variant>
        <vt:lpwstr>_Toc311050724</vt:lpwstr>
      </vt:variant>
      <vt:variant>
        <vt:i4>1310768</vt:i4>
      </vt:variant>
      <vt:variant>
        <vt:i4>263</vt:i4>
      </vt:variant>
      <vt:variant>
        <vt:i4>0</vt:i4>
      </vt:variant>
      <vt:variant>
        <vt:i4>5</vt:i4>
      </vt:variant>
      <vt:variant>
        <vt:lpwstr/>
      </vt:variant>
      <vt:variant>
        <vt:lpwstr>_Toc311050723</vt:lpwstr>
      </vt:variant>
      <vt:variant>
        <vt:i4>1310768</vt:i4>
      </vt:variant>
      <vt:variant>
        <vt:i4>257</vt:i4>
      </vt:variant>
      <vt:variant>
        <vt:i4>0</vt:i4>
      </vt:variant>
      <vt:variant>
        <vt:i4>5</vt:i4>
      </vt:variant>
      <vt:variant>
        <vt:lpwstr/>
      </vt:variant>
      <vt:variant>
        <vt:lpwstr>_Toc311050722</vt:lpwstr>
      </vt:variant>
      <vt:variant>
        <vt:i4>1507376</vt:i4>
      </vt:variant>
      <vt:variant>
        <vt:i4>251</vt:i4>
      </vt:variant>
      <vt:variant>
        <vt:i4>0</vt:i4>
      </vt:variant>
      <vt:variant>
        <vt:i4>5</vt:i4>
      </vt:variant>
      <vt:variant>
        <vt:lpwstr/>
      </vt:variant>
      <vt:variant>
        <vt:lpwstr>_Toc311050714</vt:lpwstr>
      </vt:variant>
      <vt:variant>
        <vt:i4>1507376</vt:i4>
      </vt:variant>
      <vt:variant>
        <vt:i4>245</vt:i4>
      </vt:variant>
      <vt:variant>
        <vt:i4>0</vt:i4>
      </vt:variant>
      <vt:variant>
        <vt:i4>5</vt:i4>
      </vt:variant>
      <vt:variant>
        <vt:lpwstr/>
      </vt:variant>
      <vt:variant>
        <vt:lpwstr>_Toc311050713</vt:lpwstr>
      </vt:variant>
      <vt:variant>
        <vt:i4>1441840</vt:i4>
      </vt:variant>
      <vt:variant>
        <vt:i4>239</vt:i4>
      </vt:variant>
      <vt:variant>
        <vt:i4>0</vt:i4>
      </vt:variant>
      <vt:variant>
        <vt:i4>5</vt:i4>
      </vt:variant>
      <vt:variant>
        <vt:lpwstr/>
      </vt:variant>
      <vt:variant>
        <vt:lpwstr>_Toc311050706</vt:lpwstr>
      </vt:variant>
      <vt:variant>
        <vt:i4>1441840</vt:i4>
      </vt:variant>
      <vt:variant>
        <vt:i4>233</vt:i4>
      </vt:variant>
      <vt:variant>
        <vt:i4>0</vt:i4>
      </vt:variant>
      <vt:variant>
        <vt:i4>5</vt:i4>
      </vt:variant>
      <vt:variant>
        <vt:lpwstr/>
      </vt:variant>
      <vt:variant>
        <vt:lpwstr>_Toc311050704</vt:lpwstr>
      </vt:variant>
      <vt:variant>
        <vt:i4>1441840</vt:i4>
      </vt:variant>
      <vt:variant>
        <vt:i4>227</vt:i4>
      </vt:variant>
      <vt:variant>
        <vt:i4>0</vt:i4>
      </vt:variant>
      <vt:variant>
        <vt:i4>5</vt:i4>
      </vt:variant>
      <vt:variant>
        <vt:lpwstr/>
      </vt:variant>
      <vt:variant>
        <vt:lpwstr>_Toc311050703</vt:lpwstr>
      </vt:variant>
      <vt:variant>
        <vt:i4>1441840</vt:i4>
      </vt:variant>
      <vt:variant>
        <vt:i4>221</vt:i4>
      </vt:variant>
      <vt:variant>
        <vt:i4>0</vt:i4>
      </vt:variant>
      <vt:variant>
        <vt:i4>5</vt:i4>
      </vt:variant>
      <vt:variant>
        <vt:lpwstr/>
      </vt:variant>
      <vt:variant>
        <vt:lpwstr>_Toc311050701</vt:lpwstr>
      </vt:variant>
      <vt:variant>
        <vt:i4>1966129</vt:i4>
      </vt:variant>
      <vt:variant>
        <vt:i4>215</vt:i4>
      </vt:variant>
      <vt:variant>
        <vt:i4>0</vt:i4>
      </vt:variant>
      <vt:variant>
        <vt:i4>5</vt:i4>
      </vt:variant>
      <vt:variant>
        <vt:lpwstr/>
      </vt:variant>
      <vt:variant>
        <vt:lpwstr>_Toc311050685</vt:lpwstr>
      </vt:variant>
      <vt:variant>
        <vt:i4>1966129</vt:i4>
      </vt:variant>
      <vt:variant>
        <vt:i4>209</vt:i4>
      </vt:variant>
      <vt:variant>
        <vt:i4>0</vt:i4>
      </vt:variant>
      <vt:variant>
        <vt:i4>5</vt:i4>
      </vt:variant>
      <vt:variant>
        <vt:lpwstr/>
      </vt:variant>
      <vt:variant>
        <vt:lpwstr>_Toc311050684</vt:lpwstr>
      </vt:variant>
      <vt:variant>
        <vt:i4>1966129</vt:i4>
      </vt:variant>
      <vt:variant>
        <vt:i4>203</vt:i4>
      </vt:variant>
      <vt:variant>
        <vt:i4>0</vt:i4>
      </vt:variant>
      <vt:variant>
        <vt:i4>5</vt:i4>
      </vt:variant>
      <vt:variant>
        <vt:lpwstr/>
      </vt:variant>
      <vt:variant>
        <vt:lpwstr>_Toc311050682</vt:lpwstr>
      </vt:variant>
      <vt:variant>
        <vt:i4>1114161</vt:i4>
      </vt:variant>
      <vt:variant>
        <vt:i4>197</vt:i4>
      </vt:variant>
      <vt:variant>
        <vt:i4>0</vt:i4>
      </vt:variant>
      <vt:variant>
        <vt:i4>5</vt:i4>
      </vt:variant>
      <vt:variant>
        <vt:lpwstr/>
      </vt:variant>
      <vt:variant>
        <vt:lpwstr>_Toc311050679</vt:lpwstr>
      </vt:variant>
      <vt:variant>
        <vt:i4>1114161</vt:i4>
      </vt:variant>
      <vt:variant>
        <vt:i4>191</vt:i4>
      </vt:variant>
      <vt:variant>
        <vt:i4>0</vt:i4>
      </vt:variant>
      <vt:variant>
        <vt:i4>5</vt:i4>
      </vt:variant>
      <vt:variant>
        <vt:lpwstr/>
      </vt:variant>
      <vt:variant>
        <vt:lpwstr>_Toc311050677</vt:lpwstr>
      </vt:variant>
      <vt:variant>
        <vt:i4>1114161</vt:i4>
      </vt:variant>
      <vt:variant>
        <vt:i4>185</vt:i4>
      </vt:variant>
      <vt:variant>
        <vt:i4>0</vt:i4>
      </vt:variant>
      <vt:variant>
        <vt:i4>5</vt:i4>
      </vt:variant>
      <vt:variant>
        <vt:lpwstr/>
      </vt:variant>
      <vt:variant>
        <vt:lpwstr>_Toc311050675</vt:lpwstr>
      </vt:variant>
      <vt:variant>
        <vt:i4>1114161</vt:i4>
      </vt:variant>
      <vt:variant>
        <vt:i4>179</vt:i4>
      </vt:variant>
      <vt:variant>
        <vt:i4>0</vt:i4>
      </vt:variant>
      <vt:variant>
        <vt:i4>5</vt:i4>
      </vt:variant>
      <vt:variant>
        <vt:lpwstr/>
      </vt:variant>
      <vt:variant>
        <vt:lpwstr>_Toc311050672</vt:lpwstr>
      </vt:variant>
      <vt:variant>
        <vt:i4>1114161</vt:i4>
      </vt:variant>
      <vt:variant>
        <vt:i4>173</vt:i4>
      </vt:variant>
      <vt:variant>
        <vt:i4>0</vt:i4>
      </vt:variant>
      <vt:variant>
        <vt:i4>5</vt:i4>
      </vt:variant>
      <vt:variant>
        <vt:lpwstr/>
      </vt:variant>
      <vt:variant>
        <vt:lpwstr>_Toc311050670</vt:lpwstr>
      </vt:variant>
      <vt:variant>
        <vt:i4>1048625</vt:i4>
      </vt:variant>
      <vt:variant>
        <vt:i4>167</vt:i4>
      </vt:variant>
      <vt:variant>
        <vt:i4>0</vt:i4>
      </vt:variant>
      <vt:variant>
        <vt:i4>5</vt:i4>
      </vt:variant>
      <vt:variant>
        <vt:lpwstr/>
      </vt:variant>
      <vt:variant>
        <vt:lpwstr>_Toc311050668</vt:lpwstr>
      </vt:variant>
      <vt:variant>
        <vt:i4>1048625</vt:i4>
      </vt:variant>
      <vt:variant>
        <vt:i4>164</vt:i4>
      </vt:variant>
      <vt:variant>
        <vt:i4>0</vt:i4>
      </vt:variant>
      <vt:variant>
        <vt:i4>5</vt:i4>
      </vt:variant>
      <vt:variant>
        <vt:lpwstr/>
      </vt:variant>
      <vt:variant>
        <vt:lpwstr>_Toc311050662</vt:lpwstr>
      </vt:variant>
      <vt:variant>
        <vt:i4>1245233</vt:i4>
      </vt:variant>
      <vt:variant>
        <vt:i4>158</vt:i4>
      </vt:variant>
      <vt:variant>
        <vt:i4>0</vt:i4>
      </vt:variant>
      <vt:variant>
        <vt:i4>5</vt:i4>
      </vt:variant>
      <vt:variant>
        <vt:lpwstr/>
      </vt:variant>
      <vt:variant>
        <vt:lpwstr>_Toc311050659</vt:lpwstr>
      </vt:variant>
      <vt:variant>
        <vt:i4>1245233</vt:i4>
      </vt:variant>
      <vt:variant>
        <vt:i4>152</vt:i4>
      </vt:variant>
      <vt:variant>
        <vt:i4>0</vt:i4>
      </vt:variant>
      <vt:variant>
        <vt:i4>5</vt:i4>
      </vt:variant>
      <vt:variant>
        <vt:lpwstr/>
      </vt:variant>
      <vt:variant>
        <vt:lpwstr>_Toc311050657</vt:lpwstr>
      </vt:variant>
      <vt:variant>
        <vt:i4>1245233</vt:i4>
      </vt:variant>
      <vt:variant>
        <vt:i4>146</vt:i4>
      </vt:variant>
      <vt:variant>
        <vt:i4>0</vt:i4>
      </vt:variant>
      <vt:variant>
        <vt:i4>5</vt:i4>
      </vt:variant>
      <vt:variant>
        <vt:lpwstr/>
      </vt:variant>
      <vt:variant>
        <vt:lpwstr>_Toc311050655</vt:lpwstr>
      </vt:variant>
      <vt:variant>
        <vt:i4>1179697</vt:i4>
      </vt:variant>
      <vt:variant>
        <vt:i4>140</vt:i4>
      </vt:variant>
      <vt:variant>
        <vt:i4>0</vt:i4>
      </vt:variant>
      <vt:variant>
        <vt:i4>5</vt:i4>
      </vt:variant>
      <vt:variant>
        <vt:lpwstr/>
      </vt:variant>
      <vt:variant>
        <vt:lpwstr>_Toc311050646</vt:lpwstr>
      </vt:variant>
      <vt:variant>
        <vt:i4>1179697</vt:i4>
      </vt:variant>
      <vt:variant>
        <vt:i4>134</vt:i4>
      </vt:variant>
      <vt:variant>
        <vt:i4>0</vt:i4>
      </vt:variant>
      <vt:variant>
        <vt:i4>5</vt:i4>
      </vt:variant>
      <vt:variant>
        <vt:lpwstr/>
      </vt:variant>
      <vt:variant>
        <vt:lpwstr>_Toc311050645</vt:lpwstr>
      </vt:variant>
      <vt:variant>
        <vt:i4>1179697</vt:i4>
      </vt:variant>
      <vt:variant>
        <vt:i4>128</vt:i4>
      </vt:variant>
      <vt:variant>
        <vt:i4>0</vt:i4>
      </vt:variant>
      <vt:variant>
        <vt:i4>5</vt:i4>
      </vt:variant>
      <vt:variant>
        <vt:lpwstr/>
      </vt:variant>
      <vt:variant>
        <vt:lpwstr>_Toc311050643</vt:lpwstr>
      </vt:variant>
      <vt:variant>
        <vt:i4>1179697</vt:i4>
      </vt:variant>
      <vt:variant>
        <vt:i4>122</vt:i4>
      </vt:variant>
      <vt:variant>
        <vt:i4>0</vt:i4>
      </vt:variant>
      <vt:variant>
        <vt:i4>5</vt:i4>
      </vt:variant>
      <vt:variant>
        <vt:lpwstr/>
      </vt:variant>
      <vt:variant>
        <vt:lpwstr>_Toc311050641</vt:lpwstr>
      </vt:variant>
      <vt:variant>
        <vt:i4>1376305</vt:i4>
      </vt:variant>
      <vt:variant>
        <vt:i4>116</vt:i4>
      </vt:variant>
      <vt:variant>
        <vt:i4>0</vt:i4>
      </vt:variant>
      <vt:variant>
        <vt:i4>5</vt:i4>
      </vt:variant>
      <vt:variant>
        <vt:lpwstr/>
      </vt:variant>
      <vt:variant>
        <vt:lpwstr>_Toc311050639</vt:lpwstr>
      </vt:variant>
      <vt:variant>
        <vt:i4>2031666</vt:i4>
      </vt:variant>
      <vt:variant>
        <vt:i4>110</vt:i4>
      </vt:variant>
      <vt:variant>
        <vt:i4>0</vt:i4>
      </vt:variant>
      <vt:variant>
        <vt:i4>5</vt:i4>
      </vt:variant>
      <vt:variant>
        <vt:lpwstr/>
      </vt:variant>
      <vt:variant>
        <vt:lpwstr>_Toc311050590</vt:lpwstr>
      </vt:variant>
      <vt:variant>
        <vt:i4>1966130</vt:i4>
      </vt:variant>
      <vt:variant>
        <vt:i4>104</vt:i4>
      </vt:variant>
      <vt:variant>
        <vt:i4>0</vt:i4>
      </vt:variant>
      <vt:variant>
        <vt:i4>5</vt:i4>
      </vt:variant>
      <vt:variant>
        <vt:lpwstr/>
      </vt:variant>
      <vt:variant>
        <vt:lpwstr>_Toc311050589</vt:lpwstr>
      </vt:variant>
      <vt:variant>
        <vt:i4>1966130</vt:i4>
      </vt:variant>
      <vt:variant>
        <vt:i4>98</vt:i4>
      </vt:variant>
      <vt:variant>
        <vt:i4>0</vt:i4>
      </vt:variant>
      <vt:variant>
        <vt:i4>5</vt:i4>
      </vt:variant>
      <vt:variant>
        <vt:lpwstr/>
      </vt:variant>
      <vt:variant>
        <vt:lpwstr>_Toc311050588</vt:lpwstr>
      </vt:variant>
      <vt:variant>
        <vt:i4>1966130</vt:i4>
      </vt:variant>
      <vt:variant>
        <vt:i4>92</vt:i4>
      </vt:variant>
      <vt:variant>
        <vt:i4>0</vt:i4>
      </vt:variant>
      <vt:variant>
        <vt:i4>5</vt:i4>
      </vt:variant>
      <vt:variant>
        <vt:lpwstr/>
      </vt:variant>
      <vt:variant>
        <vt:lpwstr>_Toc311050587</vt:lpwstr>
      </vt:variant>
      <vt:variant>
        <vt:i4>1966130</vt:i4>
      </vt:variant>
      <vt:variant>
        <vt:i4>86</vt:i4>
      </vt:variant>
      <vt:variant>
        <vt:i4>0</vt:i4>
      </vt:variant>
      <vt:variant>
        <vt:i4>5</vt:i4>
      </vt:variant>
      <vt:variant>
        <vt:lpwstr/>
      </vt:variant>
      <vt:variant>
        <vt:lpwstr>_Toc311050586</vt:lpwstr>
      </vt:variant>
      <vt:variant>
        <vt:i4>1966130</vt:i4>
      </vt:variant>
      <vt:variant>
        <vt:i4>80</vt:i4>
      </vt:variant>
      <vt:variant>
        <vt:i4>0</vt:i4>
      </vt:variant>
      <vt:variant>
        <vt:i4>5</vt:i4>
      </vt:variant>
      <vt:variant>
        <vt:lpwstr/>
      </vt:variant>
      <vt:variant>
        <vt:lpwstr>_Toc311050584</vt:lpwstr>
      </vt:variant>
      <vt:variant>
        <vt:i4>1114162</vt:i4>
      </vt:variant>
      <vt:variant>
        <vt:i4>74</vt:i4>
      </vt:variant>
      <vt:variant>
        <vt:i4>0</vt:i4>
      </vt:variant>
      <vt:variant>
        <vt:i4>5</vt:i4>
      </vt:variant>
      <vt:variant>
        <vt:lpwstr/>
      </vt:variant>
      <vt:variant>
        <vt:lpwstr>_Toc311050578</vt:lpwstr>
      </vt:variant>
      <vt:variant>
        <vt:i4>1114162</vt:i4>
      </vt:variant>
      <vt:variant>
        <vt:i4>68</vt:i4>
      </vt:variant>
      <vt:variant>
        <vt:i4>0</vt:i4>
      </vt:variant>
      <vt:variant>
        <vt:i4>5</vt:i4>
      </vt:variant>
      <vt:variant>
        <vt:lpwstr/>
      </vt:variant>
      <vt:variant>
        <vt:lpwstr>_Toc311050577</vt:lpwstr>
      </vt:variant>
      <vt:variant>
        <vt:i4>1114162</vt:i4>
      </vt:variant>
      <vt:variant>
        <vt:i4>62</vt:i4>
      </vt:variant>
      <vt:variant>
        <vt:i4>0</vt:i4>
      </vt:variant>
      <vt:variant>
        <vt:i4>5</vt:i4>
      </vt:variant>
      <vt:variant>
        <vt:lpwstr/>
      </vt:variant>
      <vt:variant>
        <vt:lpwstr>_Toc311050575</vt:lpwstr>
      </vt:variant>
      <vt:variant>
        <vt:i4>1114162</vt:i4>
      </vt:variant>
      <vt:variant>
        <vt:i4>56</vt:i4>
      </vt:variant>
      <vt:variant>
        <vt:i4>0</vt:i4>
      </vt:variant>
      <vt:variant>
        <vt:i4>5</vt:i4>
      </vt:variant>
      <vt:variant>
        <vt:lpwstr/>
      </vt:variant>
      <vt:variant>
        <vt:lpwstr>_Toc311050574</vt:lpwstr>
      </vt:variant>
      <vt:variant>
        <vt:i4>1114162</vt:i4>
      </vt:variant>
      <vt:variant>
        <vt:i4>50</vt:i4>
      </vt:variant>
      <vt:variant>
        <vt:i4>0</vt:i4>
      </vt:variant>
      <vt:variant>
        <vt:i4>5</vt:i4>
      </vt:variant>
      <vt:variant>
        <vt:lpwstr/>
      </vt:variant>
      <vt:variant>
        <vt:lpwstr>_Toc311050571</vt:lpwstr>
      </vt:variant>
      <vt:variant>
        <vt:i4>1048626</vt:i4>
      </vt:variant>
      <vt:variant>
        <vt:i4>44</vt:i4>
      </vt:variant>
      <vt:variant>
        <vt:i4>0</vt:i4>
      </vt:variant>
      <vt:variant>
        <vt:i4>5</vt:i4>
      </vt:variant>
      <vt:variant>
        <vt:lpwstr/>
      </vt:variant>
      <vt:variant>
        <vt:lpwstr>_Toc311050569</vt:lpwstr>
      </vt:variant>
      <vt:variant>
        <vt:i4>1048626</vt:i4>
      </vt:variant>
      <vt:variant>
        <vt:i4>38</vt:i4>
      </vt:variant>
      <vt:variant>
        <vt:i4>0</vt:i4>
      </vt:variant>
      <vt:variant>
        <vt:i4>5</vt:i4>
      </vt:variant>
      <vt:variant>
        <vt:lpwstr/>
      </vt:variant>
      <vt:variant>
        <vt:lpwstr>_Toc311050567</vt:lpwstr>
      </vt:variant>
      <vt:variant>
        <vt:i4>1048626</vt:i4>
      </vt:variant>
      <vt:variant>
        <vt:i4>32</vt:i4>
      </vt:variant>
      <vt:variant>
        <vt:i4>0</vt:i4>
      </vt:variant>
      <vt:variant>
        <vt:i4>5</vt:i4>
      </vt:variant>
      <vt:variant>
        <vt:lpwstr/>
      </vt:variant>
      <vt:variant>
        <vt:lpwstr>_Toc311050566</vt:lpwstr>
      </vt:variant>
      <vt:variant>
        <vt:i4>1245234</vt:i4>
      </vt:variant>
      <vt:variant>
        <vt:i4>26</vt:i4>
      </vt:variant>
      <vt:variant>
        <vt:i4>0</vt:i4>
      </vt:variant>
      <vt:variant>
        <vt:i4>5</vt:i4>
      </vt:variant>
      <vt:variant>
        <vt:lpwstr/>
      </vt:variant>
      <vt:variant>
        <vt:lpwstr>_Toc311050552</vt:lpwstr>
      </vt:variant>
      <vt:variant>
        <vt:i4>1245234</vt:i4>
      </vt:variant>
      <vt:variant>
        <vt:i4>20</vt:i4>
      </vt:variant>
      <vt:variant>
        <vt:i4>0</vt:i4>
      </vt:variant>
      <vt:variant>
        <vt:i4>5</vt:i4>
      </vt:variant>
      <vt:variant>
        <vt:lpwstr/>
      </vt:variant>
      <vt:variant>
        <vt:lpwstr>_Toc311050550</vt:lpwstr>
      </vt:variant>
      <vt:variant>
        <vt:i4>1179698</vt:i4>
      </vt:variant>
      <vt:variant>
        <vt:i4>14</vt:i4>
      </vt:variant>
      <vt:variant>
        <vt:i4>0</vt:i4>
      </vt:variant>
      <vt:variant>
        <vt:i4>5</vt:i4>
      </vt:variant>
      <vt:variant>
        <vt:lpwstr/>
      </vt:variant>
      <vt:variant>
        <vt:lpwstr>_Toc311050548</vt:lpwstr>
      </vt:variant>
      <vt:variant>
        <vt:i4>1179698</vt:i4>
      </vt:variant>
      <vt:variant>
        <vt:i4>8</vt:i4>
      </vt:variant>
      <vt:variant>
        <vt:i4>0</vt:i4>
      </vt:variant>
      <vt:variant>
        <vt:i4>5</vt:i4>
      </vt:variant>
      <vt:variant>
        <vt:lpwstr/>
      </vt:variant>
      <vt:variant>
        <vt:lpwstr>_Toc311050547</vt:lpwstr>
      </vt:variant>
      <vt:variant>
        <vt:i4>1179698</vt:i4>
      </vt:variant>
      <vt:variant>
        <vt:i4>2</vt:i4>
      </vt:variant>
      <vt:variant>
        <vt:i4>0</vt:i4>
      </vt:variant>
      <vt:variant>
        <vt:i4>5</vt:i4>
      </vt:variant>
      <vt:variant>
        <vt:lpwstr/>
      </vt:variant>
      <vt:variant>
        <vt:lpwstr>_Toc311050546</vt:lpwstr>
      </vt:variant>
      <vt:variant>
        <vt:i4>7864423</vt:i4>
      </vt:variant>
      <vt:variant>
        <vt:i4>0</vt:i4>
      </vt:variant>
      <vt:variant>
        <vt:i4>0</vt:i4>
      </vt:variant>
      <vt:variant>
        <vt:i4>5</vt:i4>
      </vt:variant>
      <vt:variant>
        <vt:lpwstr>http://www.cepd.gov.tw/m1.aspx?sNo=0012528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t846</dc:creator>
  <cp:lastModifiedBy>hamastar</cp:lastModifiedBy>
  <cp:revision>3</cp:revision>
  <cp:lastPrinted>2021-09-06T02:05:00Z</cp:lastPrinted>
  <dcterms:created xsi:type="dcterms:W3CDTF">2016-12-15T02:09:00Z</dcterms:created>
  <dcterms:modified xsi:type="dcterms:W3CDTF">2021-09-06T02:06:00Z</dcterms:modified>
</cp:coreProperties>
</file>