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proofErr w:type="gramStart"/>
      <w:r w:rsidR="008156F2">
        <w:rPr>
          <w:rFonts w:hAnsi="標楷體" w:hint="eastAsia"/>
        </w:rPr>
        <w:t>據訴</w:t>
      </w:r>
      <w:proofErr w:type="gramEnd"/>
      <w:r w:rsidR="008156F2">
        <w:rPr>
          <w:rFonts w:hAnsi="標楷體" w:hint="eastAsia"/>
        </w:rPr>
        <w:t>，公平交易委員會</w:t>
      </w:r>
      <w:proofErr w:type="gramStart"/>
      <w:r w:rsidR="008156F2">
        <w:rPr>
          <w:rFonts w:hAnsi="標楷體" w:hint="eastAsia"/>
        </w:rPr>
        <w:t>疑</w:t>
      </w:r>
      <w:proofErr w:type="gramEnd"/>
      <w:r w:rsidR="008156F2">
        <w:rPr>
          <w:rFonts w:hAnsi="標楷體" w:hint="eastAsia"/>
        </w:rPr>
        <w:t>未依法律明定「合理市價」及「主要」之要件認定變質多層次傳銷之構成，致使人民難以預測其行為界限。究該會對於多層次傳銷之管制有無違失？執法過程是否怠忽職守，致民眾權益受損？有調查</w:t>
      </w:r>
      <w:proofErr w:type="gramStart"/>
      <w:r w:rsidR="008156F2">
        <w:rPr>
          <w:rFonts w:hAnsi="標楷體" w:hint="eastAsia"/>
        </w:rPr>
        <w:t>釐</w:t>
      </w:r>
      <w:proofErr w:type="gramEnd"/>
      <w:r w:rsidR="008156F2">
        <w:rPr>
          <w:rFonts w:hAnsi="標楷體" w:hint="eastAsia"/>
        </w:rPr>
        <w:t>清之必要案。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FC19E2" w:rsidP="00A639F4">
      <w:pPr>
        <w:pStyle w:val="10"/>
        <w:ind w:left="680" w:firstLine="680"/>
      </w:pPr>
      <w:bookmarkStart w:id="49" w:name="_Toc524902730"/>
      <w:r w:rsidRPr="00213C9C">
        <w:rPr>
          <w:rFonts w:hint="eastAsia"/>
        </w:rPr>
        <w:t>本</w:t>
      </w:r>
      <w:r w:rsidRPr="009C7FF2">
        <w:rPr>
          <w:rFonts w:hint="eastAsia"/>
        </w:rPr>
        <w:t>案</w:t>
      </w:r>
      <w:r w:rsidR="0037625A">
        <w:rPr>
          <w:rFonts w:hAnsi="標楷體" w:hint="eastAsia"/>
        </w:rPr>
        <w:t>「</w:t>
      </w:r>
      <w:proofErr w:type="gramStart"/>
      <w:r w:rsidR="0037625A">
        <w:rPr>
          <w:rFonts w:hint="eastAsia"/>
        </w:rPr>
        <w:t>據訴</w:t>
      </w:r>
      <w:proofErr w:type="gramEnd"/>
      <w:r w:rsidR="0092665A">
        <w:rPr>
          <w:rFonts w:hint="eastAsia"/>
        </w:rPr>
        <w:t>，</w:t>
      </w:r>
      <w:r w:rsidR="0037625A">
        <w:rPr>
          <w:rFonts w:hAnsi="標楷體" w:hint="eastAsia"/>
        </w:rPr>
        <w:t>公平交易委員會</w:t>
      </w:r>
      <w:proofErr w:type="gramStart"/>
      <w:r w:rsidR="0037625A">
        <w:rPr>
          <w:rFonts w:hAnsi="標楷體" w:hint="eastAsia"/>
        </w:rPr>
        <w:t>疑</w:t>
      </w:r>
      <w:proofErr w:type="gramEnd"/>
      <w:r w:rsidR="0037625A">
        <w:rPr>
          <w:rFonts w:hAnsi="標楷體" w:hint="eastAsia"/>
        </w:rPr>
        <w:t>未依法律明定『合理市價』及『主要』之要件認定變質多層次傳銷之構成，致使人民難以預測其行為界限。究該會對於多層次傳銷之管制有無違失？執法過程是否怠忽職守，致民眾權益受損？」</w:t>
      </w:r>
      <w:proofErr w:type="gramStart"/>
      <w:r w:rsidR="0037625A">
        <w:rPr>
          <w:rFonts w:hAnsi="標楷體" w:hint="eastAsia"/>
        </w:rPr>
        <w:t>等情案</w:t>
      </w:r>
      <w:proofErr w:type="gramEnd"/>
      <w:r w:rsidR="0037625A">
        <w:rPr>
          <w:rFonts w:hAnsi="標楷體" w:hint="eastAsia"/>
        </w:rPr>
        <w:t>，</w:t>
      </w:r>
      <w:r w:rsidRPr="009C7FF2">
        <w:rPr>
          <w:rFonts w:hint="eastAsia"/>
        </w:rPr>
        <w:t>經調閱</w:t>
      </w:r>
      <w:r w:rsidR="0037625A">
        <w:rPr>
          <w:rFonts w:hAnsi="標楷體" w:hint="eastAsia"/>
        </w:rPr>
        <w:t>公平交易委員會(下稱</w:t>
      </w:r>
      <w:r w:rsidR="0037625A">
        <w:rPr>
          <w:rFonts w:hint="eastAsia"/>
        </w:rPr>
        <w:t>公平會</w:t>
      </w:r>
      <w:r w:rsidR="0037625A">
        <w:rPr>
          <w:rFonts w:hAnsi="標楷體" w:hint="eastAsia"/>
        </w:rPr>
        <w:t>)</w:t>
      </w:r>
      <w:r>
        <w:rPr>
          <w:rFonts w:hint="eastAsia"/>
        </w:rPr>
        <w:t>卷證資料，並諮詢專家學者及詢問公平會之相關業務主管</w:t>
      </w:r>
      <w:r w:rsidRPr="009C7FF2">
        <w:rPr>
          <w:rFonts w:hint="eastAsia"/>
        </w:rPr>
        <w:t>人員</w:t>
      </w:r>
      <w:r w:rsidR="00752406">
        <w:rPr>
          <w:rFonts w:hint="eastAsia"/>
        </w:rPr>
        <w:t>，</w:t>
      </w:r>
      <w:r>
        <w:rPr>
          <w:rFonts w:hint="eastAsia"/>
        </w:rPr>
        <w:t>業</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Pr="00E036DC" w:rsidRDefault="004464D5" w:rsidP="00DE4238">
      <w:pPr>
        <w:pStyle w:val="2"/>
        <w:rPr>
          <w:b/>
        </w:rPr>
      </w:pPr>
      <w:r w:rsidRPr="004464D5">
        <w:rPr>
          <w:rFonts w:hAnsi="標楷體" w:hint="eastAsia"/>
          <w:b/>
        </w:rPr>
        <w:t>多層次傳銷管理法第18條規定之「合理市價」用語，雖有訓示作用，卻</w:t>
      </w:r>
      <w:r w:rsidRPr="004464D5">
        <w:rPr>
          <w:rFonts w:hint="eastAsia"/>
          <w:b/>
        </w:rPr>
        <w:t>仍引發</w:t>
      </w:r>
      <w:r w:rsidRPr="004464D5">
        <w:rPr>
          <w:rFonts w:hAnsi="標楷體" w:hint="eastAsia"/>
          <w:b/>
        </w:rPr>
        <w:t>認定變質多層次傳銷，是否應依法同時論斷「合理市價」及「主要」等要件之爭議，是以公平會允宜</w:t>
      </w:r>
      <w:proofErr w:type="gramStart"/>
      <w:r w:rsidRPr="004464D5">
        <w:rPr>
          <w:rFonts w:hAnsi="標楷體" w:hint="eastAsia"/>
          <w:b/>
        </w:rPr>
        <w:t>研議該</w:t>
      </w:r>
      <w:proofErr w:type="gramEnd"/>
      <w:r w:rsidRPr="004464D5">
        <w:rPr>
          <w:rFonts w:hAnsi="標楷體" w:hint="eastAsia"/>
          <w:b/>
        </w:rPr>
        <w:t>用語究應如何呈現，避免造成誤解，且能達到訓示作用；另</w:t>
      </w:r>
      <w:r w:rsidRPr="004464D5">
        <w:rPr>
          <w:rFonts w:hint="eastAsia"/>
          <w:b/>
        </w:rPr>
        <w:t>公平會允宜適時對外說明我國對於多層次傳銷之管理制度係屬報備制</w:t>
      </w:r>
      <w:r>
        <w:rPr>
          <w:rFonts w:hint="eastAsia"/>
          <w:b/>
        </w:rPr>
        <w:t>及其管理程度</w:t>
      </w:r>
      <w:r w:rsidRPr="004464D5">
        <w:rPr>
          <w:rFonts w:hint="eastAsia"/>
          <w:b/>
        </w:rPr>
        <w:t>，以</w:t>
      </w:r>
      <w:r w:rsidR="006B3806" w:rsidRPr="004464D5">
        <w:rPr>
          <w:rFonts w:hint="eastAsia"/>
          <w:b/>
        </w:rPr>
        <w:t>提高</w:t>
      </w:r>
      <w:r w:rsidRPr="004464D5">
        <w:rPr>
          <w:rFonts w:hint="eastAsia"/>
          <w:b/>
        </w:rPr>
        <w:t>社會大眾自我保護的能力</w:t>
      </w:r>
      <w:r>
        <w:rPr>
          <w:rFonts w:hint="eastAsia"/>
        </w:rPr>
        <w:t>：</w:t>
      </w:r>
    </w:p>
    <w:p w:rsidR="00EB3722" w:rsidRDefault="00EB3722" w:rsidP="002A63E6">
      <w:pPr>
        <w:pStyle w:val="3"/>
      </w:pPr>
      <w:r>
        <w:rPr>
          <w:rFonts w:hint="eastAsia"/>
        </w:rPr>
        <w:t>多層次傳銷管理法制定公布前，我國對於多層次傳銷的管理係</w:t>
      </w:r>
      <w:proofErr w:type="gramStart"/>
      <w:r>
        <w:rPr>
          <w:rFonts w:hint="eastAsia"/>
        </w:rPr>
        <w:t>併</w:t>
      </w:r>
      <w:proofErr w:type="gramEnd"/>
      <w:r>
        <w:rPr>
          <w:rFonts w:hint="eastAsia"/>
        </w:rPr>
        <w:t>置於公平交易法及其授權訂定</w:t>
      </w:r>
      <w:r w:rsidR="000C2253">
        <w:rPr>
          <w:rFonts w:hint="eastAsia"/>
        </w:rPr>
        <w:t>之</w:t>
      </w:r>
      <w:r>
        <w:rPr>
          <w:rFonts w:hint="eastAsia"/>
        </w:rPr>
        <w:t>多層次傳銷管理辦法加以規範，歷經20餘年，始以</w:t>
      </w:r>
      <w:r>
        <w:rPr>
          <w:rFonts w:hAnsi="標楷體" w:hint="eastAsia"/>
        </w:rPr>
        <w:t>「</w:t>
      </w:r>
      <w:r>
        <w:rPr>
          <w:rFonts w:hint="eastAsia"/>
        </w:rPr>
        <w:t>多層次傳銷管理法</w:t>
      </w:r>
      <w:r>
        <w:rPr>
          <w:rFonts w:hAnsi="標楷體" w:hint="eastAsia"/>
        </w:rPr>
        <w:t>」</w:t>
      </w:r>
      <w:r>
        <w:rPr>
          <w:rFonts w:hint="eastAsia"/>
        </w:rPr>
        <w:t>專法進行管理。</w:t>
      </w:r>
      <w:r w:rsidR="00892DE3">
        <w:rPr>
          <w:rFonts w:hint="eastAsia"/>
        </w:rPr>
        <w:t>相關法規對於</w:t>
      </w:r>
      <w:r w:rsidR="00892DE3">
        <w:rPr>
          <w:rFonts w:hAnsi="標楷體" w:hint="eastAsia"/>
        </w:rPr>
        <w:t>「變質多層次傳銷」(</w:t>
      </w:r>
      <w:r w:rsidR="00892DE3">
        <w:rPr>
          <w:rFonts w:hint="eastAsia"/>
        </w:rPr>
        <w:t>俗稱</w:t>
      </w:r>
      <w:r w:rsidR="00892DE3">
        <w:rPr>
          <w:rFonts w:hAnsi="標楷體" w:hint="eastAsia"/>
        </w:rPr>
        <w:t>「老鼠會」)之規範略述如下：</w:t>
      </w:r>
    </w:p>
    <w:p w:rsidR="00892DE3" w:rsidRDefault="00892DE3" w:rsidP="00892DE3">
      <w:pPr>
        <w:pStyle w:val="4"/>
      </w:pPr>
      <w:r>
        <w:rPr>
          <w:rFonts w:hint="eastAsia"/>
        </w:rPr>
        <w:t>公平交易法時期：</w:t>
      </w:r>
    </w:p>
    <w:p w:rsidR="0037625A" w:rsidRDefault="00FC19E2" w:rsidP="00892DE3">
      <w:pPr>
        <w:pStyle w:val="5"/>
      </w:pPr>
      <w:r>
        <w:rPr>
          <w:rFonts w:hint="eastAsia"/>
        </w:rPr>
        <w:t>民國</w:t>
      </w:r>
      <w:r w:rsidRPr="00FC19E2">
        <w:rPr>
          <w:rFonts w:hAnsi="標楷體" w:hint="eastAsia"/>
        </w:rPr>
        <w:t>(下同)</w:t>
      </w:r>
      <w:r>
        <w:rPr>
          <w:rFonts w:hint="eastAsia"/>
        </w:rPr>
        <w:t>80年2月4日公布</w:t>
      </w:r>
      <w:r w:rsidR="00404CF7">
        <w:rPr>
          <w:rFonts w:hint="eastAsia"/>
        </w:rPr>
        <w:t>之</w:t>
      </w:r>
      <w:r>
        <w:rPr>
          <w:rFonts w:hint="eastAsia"/>
        </w:rPr>
        <w:t>公平交易法第</w:t>
      </w:r>
      <w:r>
        <w:rPr>
          <w:rFonts w:hint="eastAsia"/>
        </w:rPr>
        <w:lastRenderedPageBreak/>
        <w:t>23條規定：</w:t>
      </w:r>
      <w:r w:rsidRPr="001345AA">
        <w:rPr>
          <w:rFonts w:hint="eastAsia"/>
        </w:rPr>
        <w:t>「</w:t>
      </w:r>
      <w:r w:rsidRPr="00FC19E2">
        <w:rPr>
          <w:rFonts w:hAnsi="標楷體" w:hint="eastAsia"/>
        </w:rPr>
        <w:t>(第1項)</w:t>
      </w:r>
      <w:r>
        <w:rPr>
          <w:rFonts w:hint="eastAsia"/>
        </w:rPr>
        <w:t>多層次傳銷，其參加人如取得佣金、獎金或其他經濟利</w:t>
      </w:r>
      <w:r w:rsidRPr="00FC19E2">
        <w:rPr>
          <w:rFonts w:hAnsi="標楷體" w:hint="eastAsia"/>
        </w:rPr>
        <w:t>益，主要係基於介紹他人</w:t>
      </w:r>
      <w:r w:rsidRPr="002A63E6">
        <w:rPr>
          <w:rFonts w:hAnsi="標楷體" w:hint="eastAsia"/>
        </w:rPr>
        <w:t>加入，而非基於其所推廣或銷售商品或勞務之合理市價者，不得為之。(第2項)多層次傳銷</w:t>
      </w:r>
      <w:r>
        <w:rPr>
          <w:rFonts w:hint="eastAsia"/>
        </w:rPr>
        <w:t>之管理辦法，由中央主管機關定之。</w:t>
      </w:r>
      <w:r w:rsidRPr="001345AA">
        <w:rPr>
          <w:rFonts w:hint="eastAsia"/>
        </w:rPr>
        <w:t>」</w:t>
      </w:r>
      <w:r w:rsidR="002A63E6">
        <w:rPr>
          <w:rFonts w:hint="eastAsia"/>
        </w:rPr>
        <w:t>其立法說明為：</w:t>
      </w:r>
      <w:r w:rsidR="002A63E6" w:rsidRPr="002A63E6">
        <w:rPr>
          <w:rFonts w:hint="eastAsia"/>
        </w:rPr>
        <w:t>「多層次傳銷，</w:t>
      </w:r>
      <w:proofErr w:type="gramStart"/>
      <w:r w:rsidR="002A63E6" w:rsidRPr="002A63E6">
        <w:rPr>
          <w:rFonts w:hint="eastAsia"/>
        </w:rPr>
        <w:t>並非均為不</w:t>
      </w:r>
      <w:proofErr w:type="gramEnd"/>
      <w:r w:rsidR="002A63E6" w:rsidRPr="002A63E6">
        <w:rPr>
          <w:rFonts w:hint="eastAsia"/>
        </w:rPr>
        <w:t>正當之銷售方法，惟因其變型態樣繁多，</w:t>
      </w:r>
      <w:r w:rsidR="002A63E6" w:rsidRPr="002A63E6">
        <w:rPr>
          <w:rFonts w:hint="eastAsia"/>
          <w:b/>
        </w:rPr>
        <w:t>如其參加人所得之佣金、獎金或其他經濟利益，主要係基於介紹他人參加，則後參加者必因無法覓得足夠之人頭而遭經濟上之損失，其發起或推動之人則毫無風險，且獲暴利，可能破壞市場機能，甚或造成社會問題</w:t>
      </w:r>
      <w:r w:rsidR="002A63E6" w:rsidRPr="002A63E6">
        <w:rPr>
          <w:rFonts w:hint="eastAsia"/>
        </w:rPr>
        <w:t>，故對此類多層次傳銷明文加以</w:t>
      </w:r>
      <w:r w:rsidR="002A63E6">
        <w:rPr>
          <w:rFonts w:hint="eastAsia"/>
        </w:rPr>
        <w:t>禁</w:t>
      </w:r>
      <w:r w:rsidR="002A63E6" w:rsidRPr="002A63E6">
        <w:rPr>
          <w:rFonts w:hint="eastAsia"/>
        </w:rPr>
        <w:t>止。」</w:t>
      </w:r>
    </w:p>
    <w:p w:rsidR="00FC19E2" w:rsidRDefault="00FC19E2" w:rsidP="00892DE3">
      <w:pPr>
        <w:pStyle w:val="5"/>
      </w:pPr>
      <w:proofErr w:type="gramStart"/>
      <w:r>
        <w:rPr>
          <w:rFonts w:hint="eastAsia"/>
        </w:rPr>
        <w:t>嗣</w:t>
      </w:r>
      <w:proofErr w:type="gramEnd"/>
      <w:r>
        <w:rPr>
          <w:rFonts w:hint="eastAsia"/>
        </w:rPr>
        <w:t>公平會81年3月23日公</w:t>
      </w:r>
      <w:proofErr w:type="gramStart"/>
      <w:r>
        <w:rPr>
          <w:rFonts w:hint="eastAsia"/>
        </w:rPr>
        <w:t>研</w:t>
      </w:r>
      <w:proofErr w:type="gramEnd"/>
      <w:r>
        <w:rPr>
          <w:rFonts w:hint="eastAsia"/>
        </w:rPr>
        <w:t>釋字第008號就公平交易法第23條「主要」及「合理市價」認定標準之疑義，</w:t>
      </w:r>
      <w:proofErr w:type="gramStart"/>
      <w:r>
        <w:rPr>
          <w:rFonts w:hint="eastAsia"/>
        </w:rPr>
        <w:t>研</w:t>
      </w:r>
      <w:proofErr w:type="gramEnd"/>
      <w:r>
        <w:rPr>
          <w:rFonts w:hint="eastAsia"/>
        </w:rPr>
        <w:t>析意見如下：</w:t>
      </w:r>
    </w:p>
    <w:p w:rsidR="00FC19E2" w:rsidRDefault="00FC19E2" w:rsidP="00892DE3">
      <w:pPr>
        <w:pStyle w:val="6"/>
      </w:pPr>
      <w:r w:rsidRPr="00FC19E2">
        <w:rPr>
          <w:rFonts w:hAnsi="標楷體" w:hint="eastAsia"/>
        </w:rPr>
        <w:t>「</w:t>
      </w:r>
      <w:r w:rsidRPr="00F4374A">
        <w:rPr>
          <w:rFonts w:hint="eastAsia"/>
        </w:rPr>
        <w:t>主要」</w:t>
      </w:r>
      <w:r w:rsidRPr="00FC19E2">
        <w:rPr>
          <w:rFonts w:hAnsi="標楷體" w:hint="eastAsia"/>
        </w:rPr>
        <w:t>：</w:t>
      </w:r>
      <w:r>
        <w:rPr>
          <w:rFonts w:hint="eastAsia"/>
        </w:rPr>
        <w:t>多層次傳銷，其參加人利潤來源若可清楚劃分為二，一為單純來自介紹他人加入，一為來自所推廣或銷售商品或勞務之價格，</w:t>
      </w:r>
      <w:r w:rsidRPr="00FC19E2">
        <w:rPr>
          <w:rFonts w:hint="eastAsia"/>
          <w:b/>
        </w:rPr>
        <w:t>此時先認定其利潤來源，若主要係來自介紹他人加入，即違反公平交易法第23條第1項之規定</w:t>
      </w:r>
      <w:r>
        <w:rPr>
          <w:rFonts w:hint="eastAsia"/>
        </w:rPr>
        <w:t>。至於「主要」如何認定，美國法院解釋「主要」為「顯著地」，並曾以50%作為判定標準之參考，屆時再依個案是否屬蓄意違法及檢舉受害層面和程度等實際狀況做一合理認定。多數之多層次傳銷，參加人利潤來源無法明確分割多少純係來</w:t>
      </w:r>
      <w:r w:rsidR="006B3806">
        <w:rPr>
          <w:rFonts w:hint="eastAsia"/>
        </w:rPr>
        <w:t>自</w:t>
      </w:r>
      <w:r>
        <w:rPr>
          <w:rFonts w:hint="eastAsia"/>
        </w:rPr>
        <w:t>介紹他人，多少純係來自推廣或銷售商品或勞務，</w:t>
      </w:r>
      <w:proofErr w:type="gramStart"/>
      <w:r>
        <w:rPr>
          <w:rFonts w:hint="eastAsia"/>
        </w:rPr>
        <w:t>即</w:t>
      </w:r>
      <w:r w:rsidRPr="00FC19E2">
        <w:rPr>
          <w:rFonts w:hint="eastAsia"/>
          <w:b/>
        </w:rPr>
        <w:t>兼含</w:t>
      </w:r>
      <w:proofErr w:type="gramEnd"/>
      <w:r w:rsidRPr="00FC19E2">
        <w:rPr>
          <w:rFonts w:hint="eastAsia"/>
          <w:b/>
        </w:rPr>
        <w:t>此兩種報酬</w:t>
      </w:r>
      <w:r>
        <w:rPr>
          <w:rFonts w:hint="eastAsia"/>
        </w:rPr>
        <w:t>，此時欲判斷其是否符合公平交易法第23條第1項之規定，</w:t>
      </w:r>
      <w:r w:rsidRPr="00FC19E2">
        <w:rPr>
          <w:rFonts w:hint="eastAsia"/>
          <w:b/>
        </w:rPr>
        <w:t>應從其商</w:t>
      </w:r>
      <w:r w:rsidRPr="00FC19E2">
        <w:rPr>
          <w:rFonts w:hint="eastAsia"/>
          <w:b/>
        </w:rPr>
        <w:lastRenderedPageBreak/>
        <w:t>品售價是否係「合理市價」判定之</w:t>
      </w:r>
      <w:r>
        <w:rPr>
          <w:rFonts w:hint="eastAsia"/>
        </w:rPr>
        <w:t>。</w:t>
      </w:r>
    </w:p>
    <w:p w:rsidR="00FC19E2" w:rsidRDefault="00FC19E2" w:rsidP="00892DE3">
      <w:pPr>
        <w:pStyle w:val="6"/>
      </w:pPr>
      <w:r>
        <w:rPr>
          <w:rFonts w:hint="eastAsia"/>
        </w:rPr>
        <w:t>「合理市價」：市場有同類競爭商品或勞務：此時欲認定是否係「合理市價」時，國內外市場相同或同類產品或勞務之售價、品質應係最主要之參考依據，</w:t>
      </w:r>
      <w:proofErr w:type="gramStart"/>
      <w:r>
        <w:rPr>
          <w:rFonts w:hint="eastAsia"/>
        </w:rPr>
        <w:t>此外，</w:t>
      </w:r>
      <w:proofErr w:type="gramEnd"/>
      <w:r>
        <w:rPr>
          <w:rFonts w:hint="eastAsia"/>
        </w:rPr>
        <w:t>多層次傳銷事業之獲利率，與</w:t>
      </w:r>
      <w:proofErr w:type="gramStart"/>
      <w:r>
        <w:rPr>
          <w:rFonts w:hint="eastAsia"/>
        </w:rPr>
        <w:t>以非多層次</w:t>
      </w:r>
      <w:proofErr w:type="gramEnd"/>
      <w:r>
        <w:rPr>
          <w:rFonts w:hint="eastAsia"/>
        </w:rPr>
        <w:t>傳銷方式行銷相同或同類產品行業獲利率之比較，亦可供參考，其他考慮因素尚包括成本、特別技術及服務水準等。市場無同類競爭商品或勞務：此時因無同類商品或勞務可資比較，認定「合理市價」較為困難，不過只要多層次傳銷事業訂有</w:t>
      </w:r>
      <w:r w:rsidRPr="00FC19E2">
        <w:rPr>
          <w:rFonts w:hint="eastAsia"/>
          <w:b/>
        </w:rPr>
        <w:t>符合多層次傳銷管理辦法退貨之規定</w:t>
      </w:r>
      <w:r>
        <w:rPr>
          <w:rFonts w:hint="eastAsia"/>
        </w:rPr>
        <w:t>，並確實依法執行，則其所推廣或銷售商品或勞務之價格，</w:t>
      </w:r>
      <w:r w:rsidRPr="00FC19E2">
        <w:rPr>
          <w:rFonts w:hint="eastAsia"/>
          <w:b/>
        </w:rPr>
        <w:t>基本上應可視為「合理市價」</w:t>
      </w:r>
      <w:r>
        <w:rPr>
          <w:rFonts w:hint="eastAsia"/>
        </w:rPr>
        <w:t>。</w:t>
      </w:r>
    </w:p>
    <w:p w:rsidR="00FC19E2" w:rsidRDefault="00C265A5" w:rsidP="00892DE3">
      <w:pPr>
        <w:pStyle w:val="5"/>
      </w:pPr>
      <w:r>
        <w:rPr>
          <w:rFonts w:hint="eastAsia"/>
        </w:rPr>
        <w:t>又，</w:t>
      </w:r>
      <w:r w:rsidR="00FC19E2" w:rsidRPr="00F55709">
        <w:rPr>
          <w:rFonts w:hint="eastAsia"/>
        </w:rPr>
        <w:t>公平會</w:t>
      </w:r>
      <w:r w:rsidR="00507DE1">
        <w:rPr>
          <w:rFonts w:hint="eastAsia"/>
        </w:rPr>
        <w:t>以</w:t>
      </w:r>
      <w:r w:rsidR="00FC19E2" w:rsidRPr="00F55709">
        <w:rPr>
          <w:rFonts w:hint="eastAsia"/>
        </w:rPr>
        <w:t>94年10月13日</w:t>
      </w:r>
      <w:proofErr w:type="gramStart"/>
      <w:r w:rsidR="00FC19E2" w:rsidRPr="00F55709">
        <w:rPr>
          <w:rFonts w:hint="eastAsia"/>
        </w:rPr>
        <w:t>公參字</w:t>
      </w:r>
      <w:proofErr w:type="gramEnd"/>
      <w:r w:rsidR="00FC19E2" w:rsidRPr="00F55709">
        <w:rPr>
          <w:rFonts w:hint="eastAsia"/>
        </w:rPr>
        <w:t>第0940008617號</w:t>
      </w:r>
      <w:r w:rsidR="00081A09">
        <w:rPr>
          <w:rFonts w:hint="eastAsia"/>
        </w:rPr>
        <w:t>令</w:t>
      </w:r>
      <w:r w:rsidR="00FC19E2" w:rsidRPr="00F55709">
        <w:rPr>
          <w:rFonts w:hint="eastAsia"/>
        </w:rPr>
        <w:t>修正「公</w:t>
      </w:r>
      <w:proofErr w:type="gramStart"/>
      <w:r w:rsidR="00FC19E2" w:rsidRPr="00F55709">
        <w:rPr>
          <w:rFonts w:hint="eastAsia"/>
        </w:rPr>
        <w:t>研</w:t>
      </w:r>
      <w:proofErr w:type="gramEnd"/>
      <w:r w:rsidR="00FC19E2" w:rsidRPr="00F55709">
        <w:rPr>
          <w:rFonts w:hint="eastAsia"/>
        </w:rPr>
        <w:t>釋</w:t>
      </w:r>
      <w:r w:rsidR="00FC19E2" w:rsidRPr="002A1F2A">
        <w:rPr>
          <w:rFonts w:hint="eastAsia"/>
        </w:rPr>
        <w:t>008</w:t>
      </w:r>
      <w:r w:rsidR="00FC19E2" w:rsidRPr="00F55709">
        <w:rPr>
          <w:rFonts w:hint="eastAsia"/>
        </w:rPr>
        <w:t>號公平交易法第23條『主要』及『合理市價』認定標準」</w:t>
      </w:r>
      <w:r w:rsidR="00FC19E2">
        <w:rPr>
          <w:rFonts w:hint="eastAsia"/>
        </w:rPr>
        <w:t>，</w:t>
      </w:r>
      <w:r w:rsidR="002E6453">
        <w:rPr>
          <w:rFonts w:hint="eastAsia"/>
          <w:b/>
        </w:rPr>
        <w:t>將</w:t>
      </w:r>
      <w:r w:rsidR="002E6453" w:rsidRPr="00081A09">
        <w:rPr>
          <w:rFonts w:hAnsi="標楷體" w:hint="eastAsia"/>
          <w:b/>
        </w:rPr>
        <w:t>在</w:t>
      </w:r>
      <w:r w:rsidR="002E6453" w:rsidRPr="00081A09">
        <w:rPr>
          <w:rFonts w:hint="eastAsia"/>
          <w:b/>
        </w:rPr>
        <w:t>市場無同類競爭商品或勞務時</w:t>
      </w:r>
      <w:r w:rsidR="002E6453">
        <w:rPr>
          <w:rFonts w:hint="eastAsia"/>
          <w:b/>
        </w:rPr>
        <w:t>之</w:t>
      </w:r>
      <w:r w:rsidR="002E6453">
        <w:rPr>
          <w:rFonts w:hAnsi="標楷體" w:hint="eastAsia"/>
        </w:rPr>
        <w:t>「合理市價」認定標準，修正為「</w:t>
      </w:r>
      <w:r w:rsidR="002E6453" w:rsidRPr="00081A09">
        <w:rPr>
          <w:rFonts w:hint="eastAsia"/>
          <w:b/>
        </w:rPr>
        <w:t>將就個案認定</w:t>
      </w:r>
      <w:r w:rsidR="002E6453">
        <w:rPr>
          <w:rFonts w:hAnsi="標楷體" w:hint="eastAsia"/>
        </w:rPr>
        <w:t>」。</w:t>
      </w:r>
      <w:r w:rsidR="00081A09">
        <w:rPr>
          <w:rFonts w:hint="eastAsia"/>
        </w:rPr>
        <w:t>其後，</w:t>
      </w:r>
      <w:r w:rsidR="005E16FE">
        <w:rPr>
          <w:rFonts w:hint="eastAsia"/>
        </w:rPr>
        <w:t>該會</w:t>
      </w:r>
      <w:r w:rsidR="00BC77D9">
        <w:rPr>
          <w:rFonts w:hint="eastAsia"/>
        </w:rPr>
        <w:t>以</w:t>
      </w:r>
      <w:r w:rsidR="005E16FE" w:rsidRPr="00081A09">
        <w:rPr>
          <w:rFonts w:hAnsi="標楷體" w:hint="eastAsia"/>
        </w:rPr>
        <w:t>103年5月1日</w:t>
      </w:r>
      <w:proofErr w:type="gramStart"/>
      <w:r w:rsidR="005E16FE" w:rsidRPr="00081A09">
        <w:rPr>
          <w:rFonts w:hAnsi="標楷體" w:hint="eastAsia"/>
        </w:rPr>
        <w:t>公競字</w:t>
      </w:r>
      <w:proofErr w:type="gramEnd"/>
      <w:r w:rsidR="005E16FE" w:rsidRPr="00081A09">
        <w:rPr>
          <w:rFonts w:hAnsi="標楷體" w:hint="eastAsia"/>
        </w:rPr>
        <w:t>第10314604651號令公布廢止「公平交易法第23條『主要』及『合理市價』認定標準」，並自該日生效。</w:t>
      </w:r>
    </w:p>
    <w:p w:rsidR="00892DE3" w:rsidRPr="00892DE3" w:rsidRDefault="00892DE3" w:rsidP="00892DE3">
      <w:pPr>
        <w:pStyle w:val="4"/>
      </w:pPr>
      <w:r>
        <w:rPr>
          <w:rFonts w:hint="eastAsia"/>
        </w:rPr>
        <w:t>多層次傳銷</w:t>
      </w:r>
      <w:r w:rsidRPr="00C265A5">
        <w:rPr>
          <w:rFonts w:hAnsi="標楷體" w:hint="eastAsia"/>
        </w:rPr>
        <w:t>管理</w:t>
      </w:r>
      <w:r>
        <w:rPr>
          <w:rFonts w:hint="eastAsia"/>
        </w:rPr>
        <w:t>法時期：</w:t>
      </w:r>
    </w:p>
    <w:p w:rsidR="00C265A5" w:rsidRDefault="004719FB" w:rsidP="00892DE3">
      <w:pPr>
        <w:pStyle w:val="5"/>
      </w:pPr>
      <w:r w:rsidRPr="004719FB">
        <w:rPr>
          <w:rFonts w:hAnsi="標楷體" w:hint="eastAsia"/>
        </w:rPr>
        <w:t>103年1月29日公布</w:t>
      </w:r>
      <w:r w:rsidR="00C265A5">
        <w:rPr>
          <w:rFonts w:hAnsi="標楷體" w:hint="eastAsia"/>
        </w:rPr>
        <w:t>之</w:t>
      </w:r>
      <w:r>
        <w:rPr>
          <w:rFonts w:hint="eastAsia"/>
        </w:rPr>
        <w:t>多層次傳銷</w:t>
      </w:r>
      <w:r w:rsidRPr="00C265A5">
        <w:rPr>
          <w:rFonts w:hAnsi="標楷體" w:hint="eastAsia"/>
        </w:rPr>
        <w:t>管理</w:t>
      </w:r>
      <w:r>
        <w:rPr>
          <w:rFonts w:hint="eastAsia"/>
        </w:rPr>
        <w:t>法第18條規定：</w:t>
      </w:r>
      <w:r w:rsidRPr="001345AA">
        <w:rPr>
          <w:rFonts w:hint="eastAsia"/>
        </w:rPr>
        <w:t>「多層次傳銷事業，應使其傳銷商之收入來源以合理市價推廣、銷售商品或服務為主，</w:t>
      </w:r>
      <w:r w:rsidRPr="002E6453">
        <w:rPr>
          <w:rFonts w:hint="eastAsia"/>
          <w:b/>
        </w:rPr>
        <w:t>不得以介紹他人參加為主要收入來源。</w:t>
      </w:r>
      <w:r w:rsidRPr="001345AA">
        <w:rPr>
          <w:rFonts w:hint="eastAsia"/>
        </w:rPr>
        <w:t>」</w:t>
      </w:r>
      <w:r w:rsidR="00C265A5">
        <w:rPr>
          <w:rFonts w:hint="eastAsia"/>
        </w:rPr>
        <w:t>其立法理由為：</w:t>
      </w:r>
      <w:r w:rsidR="00C265A5">
        <w:rPr>
          <w:rFonts w:hAnsi="標楷體" w:hint="eastAsia"/>
        </w:rPr>
        <w:t>「</w:t>
      </w:r>
      <w:r w:rsidR="00C265A5">
        <w:rPr>
          <w:rFonts w:hint="eastAsia"/>
        </w:rPr>
        <w:t>一、本條</w:t>
      </w:r>
      <w:r w:rsidR="00C265A5" w:rsidRPr="00C265A5">
        <w:rPr>
          <w:rFonts w:hint="eastAsia"/>
          <w:b/>
        </w:rPr>
        <w:t>參酌公平交易法第23條規定</w:t>
      </w:r>
      <w:r w:rsidR="00C265A5">
        <w:rPr>
          <w:rFonts w:hint="eastAsia"/>
        </w:rPr>
        <w:t>。二、多層次傳銷事業如使其傳銷商</w:t>
      </w:r>
      <w:r w:rsidR="00C265A5">
        <w:rPr>
          <w:rFonts w:hint="eastAsia"/>
        </w:rPr>
        <w:lastRenderedPageBreak/>
        <w:t>之主要收入來源，係來自於介紹他人參加，則其後參加之傳</w:t>
      </w:r>
      <w:proofErr w:type="gramStart"/>
      <w:r w:rsidR="00C265A5">
        <w:rPr>
          <w:rFonts w:hint="eastAsia"/>
        </w:rPr>
        <w:t>銷商必因</w:t>
      </w:r>
      <w:proofErr w:type="gramEnd"/>
      <w:r w:rsidR="00C265A5">
        <w:rPr>
          <w:rFonts w:hint="eastAsia"/>
        </w:rPr>
        <w:t>無法覓得足夠之人頭而遭經濟上損失，但發起或領導推動之人則毫無風險、</w:t>
      </w:r>
      <w:proofErr w:type="gramStart"/>
      <w:r w:rsidR="00C265A5">
        <w:rPr>
          <w:rFonts w:hint="eastAsia"/>
        </w:rPr>
        <w:t>徒獲暴利</w:t>
      </w:r>
      <w:proofErr w:type="gramEnd"/>
      <w:r w:rsidR="00C265A5">
        <w:rPr>
          <w:rFonts w:hint="eastAsia"/>
        </w:rPr>
        <w:t>，並造成嚴重之社會問題，</w:t>
      </w:r>
      <w:proofErr w:type="gramStart"/>
      <w:r w:rsidR="00C265A5">
        <w:rPr>
          <w:rFonts w:hint="eastAsia"/>
        </w:rPr>
        <w:t>爰</w:t>
      </w:r>
      <w:proofErr w:type="gramEnd"/>
      <w:r w:rsidR="00C265A5">
        <w:rPr>
          <w:rFonts w:hint="eastAsia"/>
        </w:rPr>
        <w:t>明文加以禁止。</w:t>
      </w:r>
      <w:r w:rsidR="00C265A5">
        <w:rPr>
          <w:rFonts w:hAnsi="標楷體" w:hint="eastAsia"/>
        </w:rPr>
        <w:t>」</w:t>
      </w:r>
    </w:p>
    <w:p w:rsidR="003A5927" w:rsidRPr="000C2253" w:rsidRDefault="00892DE3" w:rsidP="00892DE3">
      <w:pPr>
        <w:pStyle w:val="5"/>
      </w:pPr>
      <w:proofErr w:type="gramStart"/>
      <w:r>
        <w:rPr>
          <w:rFonts w:hint="eastAsia"/>
        </w:rPr>
        <w:t>嗣</w:t>
      </w:r>
      <w:proofErr w:type="gramEnd"/>
      <w:r w:rsidR="004719FB" w:rsidRPr="00373BBB">
        <w:rPr>
          <w:rFonts w:hint="eastAsia"/>
        </w:rPr>
        <w:t>103年4月17日</w:t>
      </w:r>
      <w:r w:rsidR="004719FB">
        <w:rPr>
          <w:rFonts w:hint="eastAsia"/>
        </w:rPr>
        <w:t>發布之多層次傳銷管理法</w:t>
      </w:r>
      <w:r w:rsidR="004719FB" w:rsidRPr="00892DE3">
        <w:rPr>
          <w:rFonts w:hAnsi="標楷體" w:hint="eastAsia"/>
        </w:rPr>
        <w:t>施行細則</w:t>
      </w:r>
      <w:r w:rsidR="004719FB" w:rsidRPr="001345AA">
        <w:rPr>
          <w:rFonts w:hint="eastAsia"/>
        </w:rPr>
        <w:t>第6條</w:t>
      </w:r>
      <w:r w:rsidR="00C265A5">
        <w:rPr>
          <w:rFonts w:hint="eastAsia"/>
        </w:rPr>
        <w:t>則</w:t>
      </w:r>
      <w:r w:rsidR="004719FB" w:rsidRPr="001345AA">
        <w:rPr>
          <w:rFonts w:hint="eastAsia"/>
        </w:rPr>
        <w:t>規定：「本法第</w:t>
      </w:r>
      <w:r w:rsidR="004719FB">
        <w:rPr>
          <w:rFonts w:hint="eastAsia"/>
        </w:rPr>
        <w:t>18</w:t>
      </w:r>
      <w:r w:rsidR="004719FB" w:rsidRPr="001345AA">
        <w:rPr>
          <w:rFonts w:hint="eastAsia"/>
        </w:rPr>
        <w:t>條所稱合理市價之判斷原則如下：一、</w:t>
      </w:r>
      <w:r w:rsidR="004719FB" w:rsidRPr="00892DE3">
        <w:rPr>
          <w:rFonts w:hint="eastAsia"/>
          <w:b/>
        </w:rPr>
        <w:t>市場有同類競爭商品或服務者</w:t>
      </w:r>
      <w:r w:rsidR="004719FB" w:rsidRPr="001345AA">
        <w:rPr>
          <w:rFonts w:hint="eastAsia"/>
        </w:rPr>
        <w:t>，得以國內外市場相同或同類商品或服務之</w:t>
      </w:r>
      <w:r w:rsidR="004719FB" w:rsidRPr="00892DE3">
        <w:rPr>
          <w:rFonts w:hint="eastAsia"/>
          <w:b/>
        </w:rPr>
        <w:t>售價、品質</w:t>
      </w:r>
      <w:r w:rsidR="004719FB" w:rsidRPr="001345AA">
        <w:rPr>
          <w:rFonts w:hint="eastAsia"/>
        </w:rPr>
        <w:t>為最主要之參考依據，輔以比較多層次傳銷事業</w:t>
      </w:r>
      <w:proofErr w:type="gramStart"/>
      <w:r w:rsidR="004719FB" w:rsidRPr="001345AA">
        <w:rPr>
          <w:rFonts w:hint="eastAsia"/>
        </w:rPr>
        <w:t>與非多層次</w:t>
      </w:r>
      <w:proofErr w:type="gramEnd"/>
      <w:r w:rsidR="004719FB" w:rsidRPr="001345AA">
        <w:rPr>
          <w:rFonts w:hint="eastAsia"/>
        </w:rPr>
        <w:t>傳銷事業行銷相同或同類商品或服務之</w:t>
      </w:r>
      <w:r w:rsidR="004719FB" w:rsidRPr="00892DE3">
        <w:rPr>
          <w:rFonts w:hint="eastAsia"/>
          <w:b/>
        </w:rPr>
        <w:t>獲利率</w:t>
      </w:r>
      <w:r w:rsidR="004719FB" w:rsidRPr="001345AA">
        <w:rPr>
          <w:rFonts w:hint="eastAsia"/>
        </w:rPr>
        <w:t>，以及考量特別技術及服務水準等因素，綜合判斷之。二、</w:t>
      </w:r>
      <w:r w:rsidR="004719FB" w:rsidRPr="00892DE3">
        <w:rPr>
          <w:rFonts w:hint="eastAsia"/>
          <w:b/>
        </w:rPr>
        <w:t>市場無同類競爭商品或服務者，依個案認定之</w:t>
      </w:r>
      <w:r w:rsidR="004719FB" w:rsidRPr="001345AA">
        <w:rPr>
          <w:rFonts w:hint="eastAsia"/>
        </w:rPr>
        <w:t>。本法第</w:t>
      </w:r>
      <w:r w:rsidR="004719FB">
        <w:rPr>
          <w:rFonts w:hint="eastAsia"/>
        </w:rPr>
        <w:t>18</w:t>
      </w:r>
      <w:r w:rsidR="004719FB" w:rsidRPr="001345AA">
        <w:rPr>
          <w:rFonts w:hint="eastAsia"/>
        </w:rPr>
        <w:t>條所稱主要之認定，以</w:t>
      </w:r>
      <w:r w:rsidR="004719FB">
        <w:rPr>
          <w:rFonts w:hint="eastAsia"/>
        </w:rPr>
        <w:t>50%</w:t>
      </w:r>
      <w:r w:rsidR="004719FB" w:rsidRPr="001345AA">
        <w:rPr>
          <w:rFonts w:hint="eastAsia"/>
        </w:rPr>
        <w:t>作為判定標準之參考，再依個案是否屬蓄意違法、受害層面及程度等實際狀況合理認定。</w:t>
      </w:r>
      <w:r w:rsidR="004719FB" w:rsidRPr="00892DE3">
        <w:rPr>
          <w:rFonts w:hAnsi="標楷體" w:hint="eastAsia"/>
        </w:rPr>
        <w:t>」</w:t>
      </w:r>
    </w:p>
    <w:p w:rsidR="005B1087" w:rsidRDefault="000C2253" w:rsidP="00B76AF0">
      <w:pPr>
        <w:pStyle w:val="3"/>
      </w:pPr>
      <w:r>
        <w:rPr>
          <w:rFonts w:hint="eastAsia"/>
        </w:rPr>
        <w:t>按公平交易法第23條及多層次傳銷管理法第18條</w:t>
      </w:r>
      <w:r w:rsidR="00B76AF0">
        <w:rPr>
          <w:rFonts w:hint="eastAsia"/>
        </w:rPr>
        <w:t>，依其</w:t>
      </w:r>
      <w:r>
        <w:rPr>
          <w:rFonts w:hint="eastAsia"/>
        </w:rPr>
        <w:t>立法說明</w:t>
      </w:r>
      <w:r w:rsidR="00B76AF0">
        <w:rPr>
          <w:rFonts w:hint="eastAsia"/>
        </w:rPr>
        <w:t>或</w:t>
      </w:r>
      <w:r>
        <w:rPr>
          <w:rFonts w:hint="eastAsia"/>
        </w:rPr>
        <w:t>理由，</w:t>
      </w:r>
      <w:proofErr w:type="gramStart"/>
      <w:r w:rsidR="00B76AF0">
        <w:rPr>
          <w:rFonts w:hint="eastAsia"/>
        </w:rPr>
        <w:t>均在明文</w:t>
      </w:r>
      <w:proofErr w:type="gramEnd"/>
      <w:r w:rsidR="00B76AF0">
        <w:rPr>
          <w:rFonts w:hint="eastAsia"/>
        </w:rPr>
        <w:t>禁止多層次傳銷事業使其傳銷商之主要收入來源，係來自於介紹他人參加之情形。據公平會表示，</w:t>
      </w:r>
      <w:r w:rsidR="00B76AF0" w:rsidRPr="004D3066">
        <w:rPr>
          <w:rFonts w:hint="eastAsia"/>
        </w:rPr>
        <w:t>多層次傳銷事業是否違反多層次傳銷管理法第18條規定，應視其傳銷商主要收入來源，係為</w:t>
      </w:r>
      <w:r w:rsidR="00B76AF0" w:rsidRPr="000E02F9">
        <w:rPr>
          <w:rFonts w:hint="eastAsia"/>
          <w:b/>
        </w:rPr>
        <w:t>「基於介紹他人加入」或「以合理市價推廣、銷售商品或服務」</w:t>
      </w:r>
      <w:r w:rsidR="00B76AF0" w:rsidRPr="004D3066">
        <w:rPr>
          <w:rFonts w:hint="eastAsia"/>
        </w:rPr>
        <w:t>，</w:t>
      </w:r>
      <w:proofErr w:type="gramStart"/>
      <w:r w:rsidR="00B76AF0" w:rsidRPr="004D3066">
        <w:rPr>
          <w:rFonts w:hint="eastAsia"/>
        </w:rPr>
        <w:t>若前者</w:t>
      </w:r>
      <w:proofErr w:type="gramEnd"/>
      <w:r w:rsidR="00B76AF0" w:rsidRPr="004D3066">
        <w:rPr>
          <w:rFonts w:hint="eastAsia"/>
        </w:rPr>
        <w:t>顯重於後者，即傳銷商之收入來源，主要係來自其所介紹他人加入，非由推廣、銷售商品所獲之合理利潤，即已脫離多層次</w:t>
      </w:r>
      <w:proofErr w:type="gramStart"/>
      <w:r w:rsidR="00B76AF0" w:rsidRPr="004D3066">
        <w:rPr>
          <w:rFonts w:hint="eastAsia"/>
        </w:rPr>
        <w:t>傳銷應著重</w:t>
      </w:r>
      <w:proofErr w:type="gramEnd"/>
      <w:r w:rsidR="00B76AF0" w:rsidRPr="004D3066">
        <w:rPr>
          <w:rFonts w:hint="eastAsia"/>
        </w:rPr>
        <w:t>推廣、銷售或服務之本質，導致傳銷商領取獎金係依賴新進者不斷加入，由先加入者朋分後加入者給付之費用獲取高額獎金或佣金，</w:t>
      </w:r>
      <w:proofErr w:type="gramStart"/>
      <w:r w:rsidR="00B76AF0" w:rsidRPr="004D3066">
        <w:rPr>
          <w:rFonts w:hint="eastAsia"/>
        </w:rPr>
        <w:t>惟終將</w:t>
      </w:r>
      <w:proofErr w:type="gramEnd"/>
      <w:r w:rsidR="00B76AF0" w:rsidRPr="004D3066">
        <w:rPr>
          <w:rFonts w:hint="eastAsia"/>
        </w:rPr>
        <w:t>因後加入</w:t>
      </w:r>
      <w:r w:rsidR="00B76AF0">
        <w:rPr>
          <w:rFonts w:hint="eastAsia"/>
        </w:rPr>
        <w:t>之</w:t>
      </w:r>
      <w:r w:rsidR="00B76AF0" w:rsidRPr="004D3066">
        <w:rPr>
          <w:rFonts w:hint="eastAsia"/>
        </w:rPr>
        <w:t>傳銷商無法覓得足夠</w:t>
      </w:r>
      <w:r w:rsidR="00B76AF0" w:rsidRPr="004D3066">
        <w:rPr>
          <w:rFonts w:hint="eastAsia"/>
        </w:rPr>
        <w:lastRenderedPageBreak/>
        <w:t>「人頭」參加而無以為繼</w:t>
      </w:r>
      <w:r w:rsidR="003334A8">
        <w:rPr>
          <w:rFonts w:hAnsi="標楷體" w:hint="eastAsia"/>
        </w:rPr>
        <w:t>。又，</w:t>
      </w:r>
      <w:proofErr w:type="gramStart"/>
      <w:r w:rsidR="001B3ABD">
        <w:rPr>
          <w:rFonts w:hint="eastAsia"/>
        </w:rPr>
        <w:t>詢</w:t>
      </w:r>
      <w:proofErr w:type="gramEnd"/>
      <w:r w:rsidR="001B3ABD">
        <w:rPr>
          <w:rFonts w:hint="eastAsia"/>
        </w:rPr>
        <w:t>據公平會表示，</w:t>
      </w:r>
      <w:r w:rsidR="001B3ABD" w:rsidRPr="001442E4">
        <w:rPr>
          <w:rFonts w:hint="eastAsia"/>
          <w:b/>
        </w:rPr>
        <w:t>「合理市價」用在多層次傳銷時有訓示作用，</w:t>
      </w:r>
      <w:r w:rsidR="001B3ABD">
        <w:rPr>
          <w:rFonts w:hint="eastAsia"/>
        </w:rPr>
        <w:t>是提醒一般民眾，傳銷事業是否有偏離本質。</w:t>
      </w:r>
    </w:p>
    <w:p w:rsidR="001B3ABD" w:rsidRPr="001B3ABD" w:rsidRDefault="00165B99" w:rsidP="005B1087">
      <w:pPr>
        <w:pStyle w:val="3"/>
        <w:numPr>
          <w:ilvl w:val="2"/>
          <w:numId w:val="1"/>
        </w:numPr>
        <w:rPr>
          <w:rFonts w:hAnsi="標楷體"/>
          <w:szCs w:val="32"/>
        </w:rPr>
      </w:pPr>
      <w:r>
        <w:rPr>
          <w:rFonts w:hint="eastAsia"/>
        </w:rPr>
        <w:t>本院諮詢之專家學者</w:t>
      </w:r>
      <w:r w:rsidR="003334A8">
        <w:rPr>
          <w:rFonts w:hint="eastAsia"/>
        </w:rPr>
        <w:t>亦</w:t>
      </w:r>
      <w:r>
        <w:rPr>
          <w:rFonts w:hint="eastAsia"/>
        </w:rPr>
        <w:t>表示，多層次傳銷管理法施行細則第6條第2項特別提到有關</w:t>
      </w:r>
      <w:r w:rsidRPr="005B1087">
        <w:rPr>
          <w:rFonts w:hAnsi="標楷體" w:hint="eastAsia"/>
        </w:rPr>
        <w:t>「</w:t>
      </w:r>
      <w:r>
        <w:rPr>
          <w:rFonts w:hint="eastAsia"/>
        </w:rPr>
        <w:t>主要</w:t>
      </w:r>
      <w:r w:rsidRPr="005B1087">
        <w:rPr>
          <w:rFonts w:hAnsi="標楷體" w:hint="eastAsia"/>
        </w:rPr>
        <w:t>」</w:t>
      </w:r>
      <w:r>
        <w:rPr>
          <w:rFonts w:hint="eastAsia"/>
        </w:rPr>
        <w:t>的認定。</w:t>
      </w:r>
      <w:r w:rsidRPr="005B1087">
        <w:rPr>
          <w:rFonts w:hAnsi="標楷體" w:hint="eastAsia"/>
        </w:rPr>
        <w:t>「</w:t>
      </w:r>
      <w:r>
        <w:rPr>
          <w:rFonts w:hint="eastAsia"/>
        </w:rPr>
        <w:t>主要收入來源</w:t>
      </w:r>
      <w:r w:rsidRPr="005B1087">
        <w:rPr>
          <w:rFonts w:hAnsi="標楷體" w:hint="eastAsia"/>
        </w:rPr>
        <w:t>」</w:t>
      </w:r>
      <w:r>
        <w:rPr>
          <w:rFonts w:hint="eastAsia"/>
        </w:rPr>
        <w:t>的認定是以50%作為判定的標準，是</w:t>
      </w:r>
      <w:r w:rsidRPr="005B1087">
        <w:rPr>
          <w:rFonts w:hAnsi="標楷體" w:hint="eastAsia"/>
        </w:rPr>
        <w:t>「</w:t>
      </w:r>
      <w:r>
        <w:rPr>
          <w:rFonts w:hint="eastAsia"/>
        </w:rPr>
        <w:t>主要</w:t>
      </w:r>
      <w:r w:rsidRPr="005B1087">
        <w:rPr>
          <w:rFonts w:hAnsi="標楷體" w:hint="eastAsia"/>
        </w:rPr>
        <w:t>」</w:t>
      </w:r>
      <w:r>
        <w:rPr>
          <w:rFonts w:hint="eastAsia"/>
        </w:rPr>
        <w:t>判定標準的參考，不是絕對，那是二階段判定。如果超過50%，原則上依此法條來看，第一階段判斷符合，就應該進行第二階段，即</w:t>
      </w:r>
      <w:r w:rsidRPr="005B1087">
        <w:rPr>
          <w:rFonts w:hAnsi="標楷體" w:hint="eastAsia"/>
        </w:rPr>
        <w:t>「</w:t>
      </w:r>
      <w:r>
        <w:rPr>
          <w:rFonts w:hint="eastAsia"/>
        </w:rPr>
        <w:t>再依個案是否屬蓄意違法、受害層面及程度等實際狀況合理認定。</w:t>
      </w:r>
      <w:r w:rsidRPr="005B1087">
        <w:rPr>
          <w:rFonts w:hAnsi="標楷體" w:hint="eastAsia"/>
        </w:rPr>
        <w:t>」</w:t>
      </w:r>
      <w:r>
        <w:rPr>
          <w:rFonts w:hint="eastAsia"/>
        </w:rPr>
        <w:t>假定</w:t>
      </w:r>
      <w:r w:rsidR="00E324DC" w:rsidRPr="005B1087">
        <w:rPr>
          <w:rFonts w:hAnsi="標楷體" w:hint="eastAsia"/>
        </w:rPr>
        <w:t>「</w:t>
      </w:r>
      <w:r w:rsidR="00E324DC">
        <w:rPr>
          <w:rFonts w:hint="eastAsia"/>
        </w:rPr>
        <w:t>主要收入來源</w:t>
      </w:r>
      <w:r w:rsidR="00E324DC" w:rsidRPr="005B1087">
        <w:rPr>
          <w:rFonts w:hAnsi="標楷體" w:hint="eastAsia"/>
        </w:rPr>
        <w:t>」</w:t>
      </w:r>
      <w:r>
        <w:rPr>
          <w:rFonts w:hint="eastAsia"/>
        </w:rPr>
        <w:t>沒有超過50%，則不進入後面的判斷</w:t>
      </w:r>
      <w:r w:rsidRPr="005B1087">
        <w:rPr>
          <w:rFonts w:hAnsi="標楷體" w:hint="eastAsia"/>
        </w:rPr>
        <w:t>；</w:t>
      </w:r>
      <w:r>
        <w:rPr>
          <w:rFonts w:hint="eastAsia"/>
        </w:rPr>
        <w:t>假定超過50%，則進入第二階段，如受害層面只有3、5個人、是不是蓄意違法。又，從立法理由來看，最終還是要認定</w:t>
      </w:r>
      <w:r w:rsidRPr="005B1087">
        <w:rPr>
          <w:rFonts w:hAnsi="標楷體" w:hint="eastAsia"/>
        </w:rPr>
        <w:t>「</w:t>
      </w:r>
      <w:r>
        <w:rPr>
          <w:rFonts w:hint="eastAsia"/>
        </w:rPr>
        <w:t>主要收入來源</w:t>
      </w:r>
      <w:r w:rsidRPr="005B1087">
        <w:rPr>
          <w:rFonts w:hAnsi="標楷體" w:hint="eastAsia"/>
        </w:rPr>
        <w:t>」</w:t>
      </w:r>
      <w:r>
        <w:rPr>
          <w:rFonts w:hint="eastAsia"/>
        </w:rPr>
        <w:t>。至於</w:t>
      </w:r>
      <w:r w:rsidRPr="005B1087">
        <w:rPr>
          <w:rFonts w:hAnsi="標楷體" w:hint="eastAsia"/>
          <w:b/>
        </w:rPr>
        <w:t>「</w:t>
      </w:r>
      <w:r w:rsidRPr="005B1087">
        <w:rPr>
          <w:rFonts w:hint="eastAsia"/>
          <w:b/>
        </w:rPr>
        <w:t>合理市價</w:t>
      </w:r>
      <w:r w:rsidRPr="005B1087">
        <w:rPr>
          <w:rFonts w:hAnsi="標楷體" w:hint="eastAsia"/>
          <w:b/>
        </w:rPr>
        <w:t>」</w:t>
      </w:r>
      <w:r w:rsidRPr="005B1087">
        <w:rPr>
          <w:rFonts w:hint="eastAsia"/>
          <w:b/>
        </w:rPr>
        <w:t>，是判斷</w:t>
      </w:r>
      <w:r w:rsidRPr="005B1087">
        <w:rPr>
          <w:rFonts w:hAnsi="標楷體" w:hint="eastAsia"/>
          <w:b/>
        </w:rPr>
        <w:t>「</w:t>
      </w:r>
      <w:r w:rsidRPr="005B1087">
        <w:rPr>
          <w:rFonts w:hint="eastAsia"/>
          <w:b/>
        </w:rPr>
        <w:t>主要收入來源</w:t>
      </w:r>
      <w:r w:rsidRPr="005B1087">
        <w:rPr>
          <w:rFonts w:hAnsi="標楷體" w:hint="eastAsia"/>
          <w:b/>
        </w:rPr>
        <w:t>」</w:t>
      </w:r>
      <w:r w:rsidRPr="005B1087">
        <w:rPr>
          <w:rFonts w:hint="eastAsia"/>
          <w:b/>
        </w:rPr>
        <w:t>是不是介紹他人加入之重要依據而已，不是</w:t>
      </w:r>
      <w:proofErr w:type="gramStart"/>
      <w:r w:rsidRPr="005B1087">
        <w:rPr>
          <w:rFonts w:hint="eastAsia"/>
          <w:b/>
        </w:rPr>
        <w:t>併</w:t>
      </w:r>
      <w:proofErr w:type="gramEnd"/>
      <w:r w:rsidRPr="005B1087">
        <w:rPr>
          <w:rFonts w:hint="eastAsia"/>
          <w:b/>
        </w:rPr>
        <w:t>存</w:t>
      </w:r>
      <w:r>
        <w:rPr>
          <w:rFonts w:hint="eastAsia"/>
        </w:rPr>
        <w:t>。從規範目的及法規體系來看，多層次管理法第18條是要</w:t>
      </w:r>
      <w:r w:rsidRPr="005B1087">
        <w:rPr>
          <w:rFonts w:hAnsi="標楷體" w:hint="eastAsia"/>
          <w:szCs w:val="32"/>
        </w:rPr>
        <w:t>使其傳銷商之收入來源以合理市價推廣、銷售商品或服務為主，不得以介紹他人參加為主要收入來源。</w:t>
      </w:r>
      <w:r>
        <w:rPr>
          <w:rFonts w:hint="eastAsia"/>
        </w:rPr>
        <w:t>重點在規範不得以介紹他人參加為主要收入來源。從上下文體系解釋，</w:t>
      </w:r>
      <w:r w:rsidRPr="005B1087">
        <w:rPr>
          <w:rFonts w:hint="eastAsia"/>
          <w:b/>
        </w:rPr>
        <w:t>主要收入來源，是判斷違法的主要標準，</w:t>
      </w:r>
      <w:r w:rsidRPr="005B1087">
        <w:rPr>
          <w:rFonts w:hAnsi="標楷體" w:hint="eastAsia"/>
          <w:b/>
        </w:rPr>
        <w:t>「</w:t>
      </w:r>
      <w:r w:rsidRPr="005B1087">
        <w:rPr>
          <w:rFonts w:hint="eastAsia"/>
          <w:b/>
        </w:rPr>
        <w:t>合理市價</w:t>
      </w:r>
      <w:r w:rsidRPr="005B1087">
        <w:rPr>
          <w:rFonts w:hAnsi="標楷體" w:hint="eastAsia"/>
          <w:b/>
        </w:rPr>
        <w:t>」</w:t>
      </w:r>
      <w:r w:rsidRPr="005B1087">
        <w:rPr>
          <w:rFonts w:hint="eastAsia"/>
          <w:b/>
        </w:rPr>
        <w:t>是作為輔佐判斷是不是主要收入來源的依據</w:t>
      </w:r>
      <w:r w:rsidR="005B1087" w:rsidRPr="005B1087">
        <w:rPr>
          <w:rFonts w:hAnsi="標楷體" w:hint="eastAsia"/>
          <w:b/>
        </w:rPr>
        <w:t>；</w:t>
      </w:r>
      <w:r w:rsidR="005B1087" w:rsidRPr="005B1087">
        <w:rPr>
          <w:rFonts w:hint="eastAsia"/>
          <w:szCs w:val="32"/>
        </w:rPr>
        <w:t>公平會過去的看法，邏輯是沒有問題的，重點在判斷</w:t>
      </w:r>
      <w:r w:rsidR="005B1087" w:rsidRPr="005B1087">
        <w:rPr>
          <w:rFonts w:hAnsi="標楷體" w:hint="eastAsia"/>
          <w:szCs w:val="32"/>
        </w:rPr>
        <w:t>「</w:t>
      </w:r>
      <w:r w:rsidR="005B1087" w:rsidRPr="005B1087">
        <w:rPr>
          <w:rFonts w:hint="eastAsia"/>
          <w:szCs w:val="32"/>
        </w:rPr>
        <w:t>主要收入來源</w:t>
      </w:r>
      <w:r w:rsidR="005B1087" w:rsidRPr="005B1087">
        <w:rPr>
          <w:rFonts w:hAnsi="標楷體" w:hint="eastAsia"/>
          <w:szCs w:val="32"/>
        </w:rPr>
        <w:t>」</w:t>
      </w:r>
      <w:r w:rsidR="005B1087" w:rsidRPr="005B1087">
        <w:rPr>
          <w:rFonts w:hint="eastAsia"/>
          <w:szCs w:val="32"/>
        </w:rPr>
        <w:t>，沒辦法判斷，才用</w:t>
      </w:r>
      <w:r w:rsidR="005B1087" w:rsidRPr="005B1087">
        <w:rPr>
          <w:rFonts w:hAnsi="標楷體" w:hint="eastAsia"/>
          <w:szCs w:val="32"/>
        </w:rPr>
        <w:t>「</w:t>
      </w:r>
      <w:r w:rsidR="005B1087" w:rsidRPr="005B1087">
        <w:rPr>
          <w:rFonts w:hint="eastAsia"/>
          <w:szCs w:val="32"/>
        </w:rPr>
        <w:t>合理市價</w:t>
      </w:r>
      <w:r w:rsidR="005B1087" w:rsidRPr="005B1087">
        <w:rPr>
          <w:rFonts w:hAnsi="標楷體" w:hint="eastAsia"/>
          <w:szCs w:val="32"/>
        </w:rPr>
        <w:t>」</w:t>
      </w:r>
      <w:r w:rsidR="005B1087" w:rsidRPr="005B1087">
        <w:rPr>
          <w:rFonts w:hint="eastAsia"/>
          <w:szCs w:val="32"/>
        </w:rPr>
        <w:t>。但現在操作上，如果有商品在銷售，如何認定</w:t>
      </w:r>
      <w:r w:rsidR="005B1087" w:rsidRPr="005B1087">
        <w:rPr>
          <w:rFonts w:hAnsi="標楷體" w:hint="eastAsia"/>
          <w:szCs w:val="32"/>
        </w:rPr>
        <w:t>「</w:t>
      </w:r>
      <w:r w:rsidR="005B1087" w:rsidRPr="005B1087">
        <w:rPr>
          <w:rFonts w:hint="eastAsia"/>
          <w:szCs w:val="32"/>
        </w:rPr>
        <w:t>主要收入來源</w:t>
      </w:r>
      <w:r w:rsidR="005B1087" w:rsidRPr="005B1087">
        <w:rPr>
          <w:rFonts w:hAnsi="標楷體" w:hint="eastAsia"/>
          <w:szCs w:val="32"/>
        </w:rPr>
        <w:t>」</w:t>
      </w:r>
      <w:r w:rsidR="005B1087" w:rsidRPr="005B1087">
        <w:rPr>
          <w:rFonts w:hint="eastAsia"/>
          <w:szCs w:val="32"/>
        </w:rPr>
        <w:t>是在拉人頭，實際操作與施行細則第6條第2項一樣。如果沒有商品，就很容易認定；如果有商品或服務，就先判斷是否超過50%，再來判斷社會影響層面，受害層面等等，實務上操作必須這樣做</w:t>
      </w:r>
      <w:r w:rsidR="001B3ABD">
        <w:rPr>
          <w:rFonts w:hint="eastAsia"/>
        </w:rPr>
        <w:t>。</w:t>
      </w:r>
    </w:p>
    <w:p w:rsidR="003334A8" w:rsidRPr="00195B2B" w:rsidRDefault="003334A8" w:rsidP="00E66138">
      <w:pPr>
        <w:pStyle w:val="3"/>
        <w:numPr>
          <w:ilvl w:val="2"/>
          <w:numId w:val="1"/>
        </w:numPr>
        <w:rPr>
          <w:rFonts w:hAnsi="標楷體"/>
          <w:szCs w:val="32"/>
        </w:rPr>
      </w:pPr>
      <w:r w:rsidRPr="00195B2B">
        <w:rPr>
          <w:rFonts w:hAnsi="標楷體" w:hint="eastAsia"/>
          <w:szCs w:val="32"/>
        </w:rPr>
        <w:lastRenderedPageBreak/>
        <w:t>至於「商品虛化」</w:t>
      </w:r>
      <w:r>
        <w:rPr>
          <w:rFonts w:hint="eastAsia"/>
        </w:rPr>
        <w:t>，公平會表示，</w:t>
      </w:r>
      <w:r w:rsidRPr="00195B2B">
        <w:rPr>
          <w:rFonts w:hAnsi="標楷體" w:hint="eastAsia"/>
        </w:rPr>
        <w:t>「商品虛化」係指商品客觀上不存在或傳銷商購買商品之目的係為領取獎金，致商品流於形式，與合法多層次傳銷制度應著重推廣、銷售商品有別</w:t>
      </w:r>
      <w:r w:rsidR="00E66138" w:rsidRPr="00195B2B">
        <w:rPr>
          <w:rFonts w:hAnsi="標楷體" w:hint="eastAsia"/>
        </w:rPr>
        <w:t>；</w:t>
      </w:r>
      <w:proofErr w:type="gramStart"/>
      <w:r w:rsidRPr="00195B2B">
        <w:rPr>
          <w:rFonts w:hAnsi="標楷體" w:cs="TT66F4o00" w:hint="eastAsia"/>
          <w:kern w:val="0"/>
          <w:szCs w:val="32"/>
        </w:rPr>
        <w:t>究否構成</w:t>
      </w:r>
      <w:proofErr w:type="gramEnd"/>
      <w:r w:rsidRPr="00195B2B">
        <w:rPr>
          <w:rFonts w:hAnsi="標楷體" w:cs="TT66F4o00" w:hint="eastAsia"/>
          <w:kern w:val="0"/>
          <w:szCs w:val="32"/>
        </w:rPr>
        <w:t>變質多層次傳銷之刑事責任，係由司法機關依據個案事實審認之，經查</w:t>
      </w:r>
      <w:r w:rsidRPr="00195B2B">
        <w:rPr>
          <w:rFonts w:hAnsi="標楷體" w:cs="TT670Eo00" w:hint="eastAsia"/>
          <w:kern w:val="0"/>
          <w:szCs w:val="32"/>
        </w:rPr>
        <w:t>我國</w:t>
      </w:r>
      <w:r w:rsidRPr="00195B2B">
        <w:rPr>
          <w:rFonts w:hAnsi="標楷體" w:cs="TT670Eo00" w:hint="eastAsia"/>
          <w:color w:val="0D0D0D"/>
          <w:kern w:val="0"/>
          <w:szCs w:val="32"/>
        </w:rPr>
        <w:t>實務</w:t>
      </w:r>
      <w:r w:rsidRPr="00195B2B">
        <w:rPr>
          <w:rFonts w:hAnsi="標楷體" w:cs="TT670Eo00"/>
          <w:color w:val="0D0D0D"/>
          <w:kern w:val="0"/>
          <w:szCs w:val="32"/>
        </w:rPr>
        <w:t>判決</w:t>
      </w:r>
      <w:r w:rsidRPr="00195B2B">
        <w:rPr>
          <w:rFonts w:hAnsi="標楷體" w:cs="TT670Eo00" w:hint="eastAsia"/>
          <w:color w:val="0D0D0D"/>
          <w:kern w:val="0"/>
          <w:szCs w:val="32"/>
        </w:rPr>
        <w:t>曾</w:t>
      </w:r>
      <w:r w:rsidRPr="00195B2B">
        <w:rPr>
          <w:rFonts w:hAnsi="標楷體" w:cs="TT670Eo00"/>
          <w:color w:val="0D0D0D"/>
          <w:kern w:val="0"/>
          <w:szCs w:val="32"/>
        </w:rPr>
        <w:t>認</w:t>
      </w:r>
      <w:r w:rsidRPr="00195B2B">
        <w:rPr>
          <w:rFonts w:hAnsi="標楷體" w:cs="TT670Eo00" w:hint="eastAsia"/>
          <w:color w:val="0D0D0D"/>
          <w:kern w:val="0"/>
          <w:szCs w:val="32"/>
        </w:rPr>
        <w:t>定：</w:t>
      </w:r>
      <w:r w:rsidRPr="00195B2B">
        <w:rPr>
          <w:rFonts w:hAnsi="標楷體" w:cs="TT66F4o00" w:hint="eastAsia"/>
          <w:color w:val="0D0D0D"/>
          <w:kern w:val="0"/>
          <w:szCs w:val="32"/>
        </w:rPr>
        <w:t>「因多層次傳銷方式推廣或銷售商品，其正當性應在於商品之確實提供及使用，倘商品未確實提供或使用，參加人（傳銷商）僅以形式上之商品交易，作為收取款項，並據此發放經濟利益之幌子，即構成『商品虛化』，據此得認定其參加人（傳銷商）所收取之佣金、獎金或其他經濟利益，主要係基於介紹他人加入，而非來自其所推廣或銷售商品或勞務（服務）之合理市價」</w:t>
      </w:r>
      <w:r w:rsidRPr="00195B2B">
        <w:rPr>
          <w:rFonts w:hAnsi="標楷體" w:cs="TT670Eo00" w:hint="eastAsia"/>
          <w:color w:val="0D0D0D"/>
          <w:kern w:val="0"/>
          <w:szCs w:val="32"/>
        </w:rPr>
        <w:t>（臺灣高等法院</w:t>
      </w:r>
      <w:proofErr w:type="gramStart"/>
      <w:r w:rsidRPr="00195B2B">
        <w:rPr>
          <w:rFonts w:hAnsi="標楷體" w:cs="TT670Eo00" w:hint="eastAsia"/>
          <w:color w:val="0D0D0D"/>
          <w:kern w:val="0"/>
          <w:szCs w:val="32"/>
        </w:rPr>
        <w:t>105</w:t>
      </w:r>
      <w:proofErr w:type="gramEnd"/>
      <w:r w:rsidRPr="00195B2B">
        <w:rPr>
          <w:rFonts w:hAnsi="標楷體" w:cs="TT670Eo00" w:hint="eastAsia"/>
          <w:color w:val="0D0D0D"/>
          <w:kern w:val="0"/>
          <w:szCs w:val="32"/>
        </w:rPr>
        <w:t>年度原金上重訴字第1號刑事判決）</w:t>
      </w:r>
      <w:r w:rsidRPr="00195B2B">
        <w:rPr>
          <w:rFonts w:hAnsi="標楷體" w:cs="TT66F4o00" w:hint="eastAsia"/>
          <w:color w:val="0D0D0D"/>
          <w:kern w:val="0"/>
          <w:szCs w:val="32"/>
        </w:rPr>
        <w:t>。</w:t>
      </w:r>
      <w:r w:rsidRPr="00195B2B">
        <w:rPr>
          <w:rFonts w:hAnsi="標楷體" w:cs="TT670Eo00" w:hint="eastAsia"/>
          <w:color w:val="0D0D0D"/>
          <w:kern w:val="0"/>
          <w:szCs w:val="32"/>
        </w:rPr>
        <w:t>「</w:t>
      </w:r>
      <w:r w:rsidRPr="00195B2B">
        <w:rPr>
          <w:rFonts w:hAnsi="標楷體" w:cs="TT670Eo00"/>
          <w:color w:val="0D0D0D"/>
          <w:kern w:val="0"/>
          <w:szCs w:val="32"/>
        </w:rPr>
        <w:t>…</w:t>
      </w:r>
      <w:proofErr w:type="gramStart"/>
      <w:r w:rsidRPr="00195B2B">
        <w:rPr>
          <w:rFonts w:hAnsi="標楷體" w:cs="TT670Eo00" w:hint="eastAsia"/>
          <w:color w:val="0D0D0D"/>
          <w:kern w:val="0"/>
          <w:szCs w:val="32"/>
        </w:rPr>
        <w:t>…</w:t>
      </w:r>
      <w:proofErr w:type="gramEnd"/>
      <w:r w:rsidRPr="00195B2B">
        <w:rPr>
          <w:rFonts w:hAnsi="標楷體" w:cs="TT670Eo00" w:hint="eastAsia"/>
          <w:color w:val="0D0D0D"/>
          <w:kern w:val="0"/>
          <w:szCs w:val="32"/>
        </w:rPr>
        <w:t>非基於所銷售商品之品質或效能，可知其商品交易徒具形式，參加者</w:t>
      </w:r>
      <w:r w:rsidRPr="00195B2B">
        <w:rPr>
          <w:rFonts w:hAnsi="標楷體" w:cs="TT66F4o00" w:hint="eastAsia"/>
          <w:color w:val="0D0D0D"/>
          <w:kern w:val="0"/>
          <w:szCs w:val="32"/>
        </w:rPr>
        <w:t>（傳銷商）</w:t>
      </w:r>
      <w:r w:rsidRPr="00195B2B">
        <w:rPr>
          <w:rFonts w:hAnsi="標楷體" w:cs="TT670Eo00" w:hint="eastAsia"/>
          <w:color w:val="0D0D0D"/>
          <w:kern w:val="0"/>
          <w:szCs w:val="32"/>
        </w:rPr>
        <w:t>並非基於消費或銷售之目的而加入，其收入主要基於推廣或介紹他人加入，而非來自推廣或銷售商品或勞務</w:t>
      </w:r>
      <w:r w:rsidRPr="00195B2B">
        <w:rPr>
          <w:rFonts w:hAnsi="標楷體" w:cs="TT66F4o00" w:hint="eastAsia"/>
          <w:color w:val="0D0D0D"/>
          <w:kern w:val="0"/>
          <w:szCs w:val="32"/>
        </w:rPr>
        <w:t>（服務）</w:t>
      </w:r>
      <w:r w:rsidRPr="00195B2B">
        <w:rPr>
          <w:rFonts w:hAnsi="標楷體" w:cs="TT670Eo00" w:hint="eastAsia"/>
          <w:color w:val="0D0D0D"/>
          <w:kern w:val="0"/>
          <w:szCs w:val="32"/>
        </w:rPr>
        <w:t>之合理市價</w:t>
      </w:r>
      <w:r w:rsidRPr="00195B2B">
        <w:rPr>
          <w:rFonts w:hAnsi="標楷體" w:cs="TT670Eo00"/>
          <w:color w:val="0D0D0D"/>
          <w:kern w:val="0"/>
          <w:szCs w:val="32"/>
        </w:rPr>
        <w:t>…</w:t>
      </w:r>
      <w:proofErr w:type="gramStart"/>
      <w:r w:rsidRPr="00195B2B">
        <w:rPr>
          <w:rFonts w:hAnsi="標楷體" w:cs="TT670Eo00" w:hint="eastAsia"/>
          <w:color w:val="0D0D0D"/>
          <w:kern w:val="0"/>
          <w:szCs w:val="32"/>
        </w:rPr>
        <w:t>…</w:t>
      </w:r>
      <w:proofErr w:type="gramEnd"/>
      <w:r w:rsidRPr="00195B2B">
        <w:rPr>
          <w:rFonts w:hAnsi="標楷體" w:cs="TT670Eo00" w:hint="eastAsia"/>
          <w:color w:val="0D0D0D"/>
          <w:kern w:val="0"/>
          <w:szCs w:val="32"/>
        </w:rPr>
        <w:t>」（最高行政法院98年度判字第102號行政判決）。而本院諮詢之專家學者亦表示，</w:t>
      </w:r>
      <w:r w:rsidR="00E66138">
        <w:rPr>
          <w:rFonts w:hint="eastAsia"/>
        </w:rPr>
        <w:t>商品勞務虛化的問題，表面上有提供商品或服務，但確實沒有，形式上的商品或服務交易，做為收取費用據以發放經濟利益獎金，就不用判斷合理市價，完全就進入主要收入來源是來自拉人頭。惟該專家學者質疑</w:t>
      </w:r>
      <w:r w:rsidR="00E66138" w:rsidRPr="00195B2B">
        <w:rPr>
          <w:rFonts w:hint="eastAsia"/>
          <w:szCs w:val="32"/>
        </w:rPr>
        <w:t>何必用</w:t>
      </w:r>
      <w:r w:rsidR="00E66138" w:rsidRPr="00195B2B">
        <w:rPr>
          <w:rFonts w:hAnsi="標楷體" w:hint="eastAsia"/>
          <w:szCs w:val="32"/>
        </w:rPr>
        <w:t>「</w:t>
      </w:r>
      <w:r w:rsidR="00E66138" w:rsidRPr="00195B2B">
        <w:rPr>
          <w:rFonts w:hint="eastAsia"/>
          <w:szCs w:val="32"/>
        </w:rPr>
        <w:t>商品虛化</w:t>
      </w:r>
      <w:r w:rsidR="00E66138" w:rsidRPr="00195B2B">
        <w:rPr>
          <w:rFonts w:hAnsi="標楷體" w:hint="eastAsia"/>
          <w:szCs w:val="32"/>
        </w:rPr>
        <w:t>」</w:t>
      </w:r>
      <w:r w:rsidR="00195B2B" w:rsidRPr="00195B2B">
        <w:rPr>
          <w:rFonts w:hAnsi="標楷體" w:hint="eastAsia"/>
          <w:szCs w:val="32"/>
        </w:rPr>
        <w:t>概念，</w:t>
      </w:r>
      <w:r w:rsidR="00E66138" w:rsidRPr="00195B2B">
        <w:rPr>
          <w:rFonts w:hint="eastAsia"/>
          <w:b/>
          <w:szCs w:val="32"/>
        </w:rPr>
        <w:t>重點</w:t>
      </w:r>
      <w:r w:rsidR="00195B2B">
        <w:rPr>
          <w:rFonts w:hint="eastAsia"/>
          <w:b/>
          <w:szCs w:val="32"/>
        </w:rPr>
        <w:t>是</w:t>
      </w:r>
      <w:r w:rsidR="00E66138" w:rsidRPr="00195B2B">
        <w:rPr>
          <w:rFonts w:hint="eastAsia"/>
          <w:b/>
          <w:szCs w:val="32"/>
        </w:rPr>
        <w:t>在於認定有沒有商品或服務，不是從形式判定而是實質認定</w:t>
      </w:r>
      <w:r w:rsidR="00E66138" w:rsidRPr="00195B2B">
        <w:rPr>
          <w:rFonts w:hint="eastAsia"/>
          <w:szCs w:val="32"/>
        </w:rPr>
        <w:t>。</w:t>
      </w:r>
    </w:p>
    <w:p w:rsidR="0039374F" w:rsidRPr="001C28B0" w:rsidRDefault="007C4617" w:rsidP="0039374F">
      <w:pPr>
        <w:pStyle w:val="3"/>
        <w:numPr>
          <w:ilvl w:val="2"/>
          <w:numId w:val="1"/>
        </w:numPr>
      </w:pPr>
      <w:r>
        <w:rPr>
          <w:rFonts w:hint="eastAsia"/>
        </w:rPr>
        <w:t>本案陳訴人雖</w:t>
      </w:r>
      <w:r w:rsidR="0039374F" w:rsidRPr="007C4617">
        <w:rPr>
          <w:rFonts w:hAnsi="標楷體" w:hint="eastAsia"/>
          <w:szCs w:val="32"/>
        </w:rPr>
        <w:t>列舉臺灣高等法院87年度上訴字第3453號刑事判決、</w:t>
      </w:r>
      <w:r w:rsidR="0039374F">
        <w:rPr>
          <w:rFonts w:hint="eastAsia"/>
        </w:rPr>
        <w:t>臺灣高等法院92年度</w:t>
      </w:r>
      <w:proofErr w:type="gramStart"/>
      <w:r w:rsidR="0039374F">
        <w:rPr>
          <w:rFonts w:hint="eastAsia"/>
        </w:rPr>
        <w:t>上易字第1264號</w:t>
      </w:r>
      <w:proofErr w:type="gramEnd"/>
      <w:r w:rsidR="0039374F">
        <w:rPr>
          <w:rFonts w:hint="eastAsia"/>
        </w:rPr>
        <w:t>確定判決、臺灣高等法院臺中分院</w:t>
      </w:r>
      <w:proofErr w:type="gramStart"/>
      <w:r w:rsidR="0039374F">
        <w:rPr>
          <w:rFonts w:hint="eastAsia"/>
        </w:rPr>
        <w:t>104</w:t>
      </w:r>
      <w:proofErr w:type="gramEnd"/>
      <w:r w:rsidR="0039374F">
        <w:rPr>
          <w:rFonts w:hint="eastAsia"/>
        </w:rPr>
        <w:t>年度</w:t>
      </w:r>
      <w:proofErr w:type="gramStart"/>
      <w:r w:rsidR="0039374F">
        <w:rPr>
          <w:rFonts w:hint="eastAsia"/>
        </w:rPr>
        <w:lastRenderedPageBreak/>
        <w:t>上易字第862號</w:t>
      </w:r>
      <w:proofErr w:type="gramEnd"/>
      <w:r w:rsidR="0039374F">
        <w:rPr>
          <w:rFonts w:hint="eastAsia"/>
        </w:rPr>
        <w:t>確定判決及臺灣高等法院94年度上更(</w:t>
      </w:r>
      <w:proofErr w:type="gramStart"/>
      <w:r w:rsidR="0039374F">
        <w:rPr>
          <w:rFonts w:hint="eastAsia"/>
        </w:rPr>
        <w:t>一</w:t>
      </w:r>
      <w:proofErr w:type="gramEnd"/>
      <w:r w:rsidR="0039374F">
        <w:rPr>
          <w:rFonts w:hint="eastAsia"/>
        </w:rPr>
        <w:t>)字第760號確定判決</w:t>
      </w:r>
      <w:r w:rsidR="0039374F" w:rsidRPr="007C4617">
        <w:rPr>
          <w:rFonts w:hAnsi="標楷體" w:hint="eastAsia"/>
          <w:szCs w:val="32"/>
        </w:rPr>
        <w:t>，稱變質多層次傳銷之認定標準應以傳銷商品是否為「合理市價」</w:t>
      </w:r>
      <w:r w:rsidR="002E6453" w:rsidRPr="007C4617">
        <w:rPr>
          <w:rFonts w:hAnsi="標楷體" w:hint="eastAsia"/>
          <w:szCs w:val="32"/>
        </w:rPr>
        <w:t>為</w:t>
      </w:r>
      <w:proofErr w:type="gramStart"/>
      <w:r w:rsidR="002E6453" w:rsidRPr="007C4617">
        <w:rPr>
          <w:rFonts w:hAnsi="標楷體" w:hint="eastAsia"/>
          <w:szCs w:val="32"/>
        </w:rPr>
        <w:t>準</w:t>
      </w:r>
      <w:proofErr w:type="gramEnd"/>
      <w:r w:rsidR="0039374F" w:rsidRPr="007C4617">
        <w:rPr>
          <w:rFonts w:hAnsi="標楷體" w:hint="eastAsia"/>
          <w:szCs w:val="32"/>
        </w:rPr>
        <w:t>。</w:t>
      </w:r>
      <w:proofErr w:type="gramStart"/>
      <w:r w:rsidRPr="007C4617">
        <w:rPr>
          <w:rFonts w:hAnsi="標楷體" w:hint="eastAsia"/>
          <w:szCs w:val="32"/>
        </w:rPr>
        <w:t>惟</w:t>
      </w:r>
      <w:proofErr w:type="gramEnd"/>
      <w:r>
        <w:rPr>
          <w:rFonts w:hAnsi="標楷體" w:hint="eastAsia"/>
          <w:szCs w:val="32"/>
        </w:rPr>
        <w:t>公平會</w:t>
      </w:r>
      <w:proofErr w:type="gramStart"/>
      <w:r>
        <w:rPr>
          <w:rFonts w:hAnsi="標楷體" w:hint="eastAsia"/>
          <w:szCs w:val="32"/>
        </w:rPr>
        <w:t>查復本院</w:t>
      </w:r>
      <w:proofErr w:type="gramEnd"/>
      <w:r>
        <w:rPr>
          <w:rFonts w:hAnsi="標楷體" w:hint="eastAsia"/>
          <w:szCs w:val="32"/>
        </w:rPr>
        <w:t>表示，</w:t>
      </w:r>
      <w:r w:rsidR="0039374F">
        <w:rPr>
          <w:rFonts w:hint="eastAsia"/>
        </w:rPr>
        <w:t>有關陳訴人提供之刑事判決內容，主要為法院就個案事實判斷</w:t>
      </w:r>
      <w:proofErr w:type="gramStart"/>
      <w:r w:rsidR="0039374F">
        <w:rPr>
          <w:rFonts w:hint="eastAsia"/>
        </w:rPr>
        <w:t>案關傳銷</w:t>
      </w:r>
      <w:proofErr w:type="gramEnd"/>
      <w:r w:rsidR="0039374F">
        <w:rPr>
          <w:rFonts w:hint="eastAsia"/>
        </w:rPr>
        <w:t>商品之訂價尚屬「合理市價」而未構成變質多層次傳銷等情，因係司法機關針對變質多層次傳銷之刑事案件獨立審判之結果，公平會均予以尊重</w:t>
      </w:r>
      <w:r w:rsidR="003D5FAB">
        <w:rPr>
          <w:rFonts w:hAnsi="標楷體" w:hint="eastAsia"/>
        </w:rPr>
        <w:t>；</w:t>
      </w:r>
      <w:proofErr w:type="gramStart"/>
      <w:r w:rsidR="003D5FAB">
        <w:rPr>
          <w:rFonts w:hint="eastAsia"/>
        </w:rPr>
        <w:t>惟究否違反</w:t>
      </w:r>
      <w:proofErr w:type="gramEnd"/>
      <w:r w:rsidR="003D5FAB">
        <w:rPr>
          <w:rFonts w:hint="eastAsia"/>
        </w:rPr>
        <w:t>變質多層次傳銷之刑事責任，仍視司法機關依個案偵辦事證進行審理；司法機關乃係依據</w:t>
      </w:r>
      <w:r w:rsidR="00195B2B">
        <w:rPr>
          <w:rFonts w:hint="eastAsia"/>
        </w:rPr>
        <w:t>個</w:t>
      </w:r>
      <w:r w:rsidR="003D5FAB">
        <w:rPr>
          <w:rFonts w:hint="eastAsia"/>
        </w:rPr>
        <w:t>案事實獨立審理認定是否構成變質多層次傳銷之禁止規定，並無陳訴人指稱變質多層次</w:t>
      </w:r>
      <w:proofErr w:type="gramStart"/>
      <w:r w:rsidR="003D5FAB">
        <w:rPr>
          <w:rFonts w:hint="eastAsia"/>
        </w:rPr>
        <w:t>傳銷應以</w:t>
      </w:r>
      <w:proofErr w:type="gramEnd"/>
      <w:r w:rsidR="003D5FAB">
        <w:rPr>
          <w:rFonts w:hint="eastAsia"/>
        </w:rPr>
        <w:t>傳銷商品是否為</w:t>
      </w:r>
      <w:r w:rsidR="003D5FAB">
        <w:rPr>
          <w:rFonts w:hAnsi="標楷體" w:hint="eastAsia"/>
        </w:rPr>
        <w:t>「合理市價」為</w:t>
      </w:r>
      <w:proofErr w:type="gramStart"/>
      <w:r w:rsidR="003D5FAB">
        <w:rPr>
          <w:rFonts w:hAnsi="標楷體" w:hint="eastAsia"/>
        </w:rPr>
        <w:t>準</w:t>
      </w:r>
      <w:proofErr w:type="gramEnd"/>
      <w:r w:rsidR="003D5FAB">
        <w:rPr>
          <w:rFonts w:hAnsi="標楷體" w:hint="eastAsia"/>
        </w:rPr>
        <w:t>情事</w:t>
      </w:r>
      <w:r w:rsidR="003D5FAB">
        <w:rPr>
          <w:rFonts w:hint="eastAsia"/>
        </w:rPr>
        <w:t>。</w:t>
      </w:r>
    </w:p>
    <w:p w:rsidR="000E108B" w:rsidRPr="001A5BCC" w:rsidRDefault="00094252" w:rsidP="001A5BCC">
      <w:pPr>
        <w:pStyle w:val="3"/>
        <w:rPr>
          <w:rFonts w:hAnsi="標楷體"/>
          <w:szCs w:val="32"/>
        </w:rPr>
      </w:pPr>
      <w:proofErr w:type="gramStart"/>
      <w:r>
        <w:rPr>
          <w:rFonts w:hAnsi="標楷體" w:hint="eastAsia"/>
          <w:szCs w:val="32"/>
        </w:rPr>
        <w:t>再者，</w:t>
      </w:r>
      <w:proofErr w:type="gramEnd"/>
      <w:r w:rsidR="000E108B" w:rsidRPr="001A5BCC">
        <w:rPr>
          <w:rFonts w:hAnsi="標楷體" w:hint="eastAsia"/>
          <w:szCs w:val="32"/>
        </w:rPr>
        <w:t>陳訴人列</w:t>
      </w:r>
      <w:r w:rsidR="001C7553">
        <w:rPr>
          <w:rFonts w:hAnsi="標楷體" w:hint="eastAsia"/>
          <w:szCs w:val="32"/>
        </w:rPr>
        <w:t>舉</w:t>
      </w:r>
      <w:r w:rsidR="000E108B" w:rsidRPr="001A5BCC">
        <w:rPr>
          <w:rFonts w:hAnsi="標楷體" w:hint="eastAsia"/>
          <w:szCs w:val="32"/>
        </w:rPr>
        <w:t>公平會4份處分書(公平會</w:t>
      </w:r>
      <w:proofErr w:type="gramStart"/>
      <w:r w:rsidR="000E108B" w:rsidRPr="001A5BCC">
        <w:rPr>
          <w:rFonts w:hAnsi="標楷體" w:hint="eastAsia"/>
          <w:szCs w:val="32"/>
        </w:rPr>
        <w:t>公處字</w:t>
      </w:r>
      <w:proofErr w:type="gramEnd"/>
      <w:r w:rsidR="000E108B" w:rsidRPr="001A5BCC">
        <w:rPr>
          <w:rFonts w:hAnsi="標楷體" w:hint="eastAsia"/>
          <w:szCs w:val="32"/>
        </w:rPr>
        <w:t>第092170號、第091021號、091170號、092001號)稱公平會對於變質多層次傳銷案件以往</w:t>
      </w:r>
      <w:r w:rsidR="001C7553">
        <w:rPr>
          <w:rFonts w:hAnsi="標楷體" w:hint="eastAsia"/>
          <w:szCs w:val="32"/>
        </w:rPr>
        <w:t>執</w:t>
      </w:r>
      <w:r w:rsidR="000E108B" w:rsidRPr="001A5BCC">
        <w:rPr>
          <w:rFonts w:hAnsi="標楷體" w:hint="eastAsia"/>
          <w:szCs w:val="32"/>
        </w:rPr>
        <w:t>法實有</w:t>
      </w:r>
      <w:r w:rsidR="001C7553">
        <w:rPr>
          <w:rFonts w:hAnsi="標楷體" w:hint="eastAsia"/>
          <w:szCs w:val="32"/>
        </w:rPr>
        <w:t>嚴</w:t>
      </w:r>
      <w:r w:rsidR="000E108B" w:rsidRPr="001A5BCC">
        <w:rPr>
          <w:rFonts w:hAnsi="標楷體" w:hint="eastAsia"/>
          <w:szCs w:val="32"/>
        </w:rPr>
        <w:t>重謬誤</w:t>
      </w:r>
      <w:r w:rsidR="001A5BCC" w:rsidRPr="001A5BCC">
        <w:rPr>
          <w:rFonts w:hAnsi="標楷體" w:hint="eastAsia"/>
          <w:szCs w:val="32"/>
        </w:rPr>
        <w:t>。</w:t>
      </w:r>
      <w:proofErr w:type="gramStart"/>
      <w:r w:rsidR="000E108B" w:rsidRPr="001A5BCC">
        <w:rPr>
          <w:rFonts w:hAnsi="標楷體" w:hint="eastAsia"/>
          <w:szCs w:val="32"/>
        </w:rPr>
        <w:t>惟</w:t>
      </w:r>
      <w:proofErr w:type="gramEnd"/>
      <w:r w:rsidR="000E108B" w:rsidRPr="001A5BCC">
        <w:rPr>
          <w:rFonts w:hAnsi="標楷體" w:hint="eastAsia"/>
          <w:szCs w:val="32"/>
        </w:rPr>
        <w:t>公平會</w:t>
      </w:r>
      <w:r w:rsidR="001C7553">
        <w:rPr>
          <w:rFonts w:hAnsi="標楷體" w:hint="eastAsia"/>
          <w:szCs w:val="32"/>
        </w:rPr>
        <w:t>於</w:t>
      </w:r>
      <w:r w:rsidR="000E108B" w:rsidRPr="001A5BCC">
        <w:rPr>
          <w:rFonts w:hAnsi="標楷體" w:hint="eastAsia"/>
          <w:szCs w:val="32"/>
        </w:rPr>
        <w:t>107年10月16日</w:t>
      </w:r>
      <w:proofErr w:type="gramStart"/>
      <w:r w:rsidR="000E108B" w:rsidRPr="001A5BCC">
        <w:rPr>
          <w:rFonts w:hAnsi="標楷體" w:hint="eastAsia"/>
          <w:szCs w:val="32"/>
        </w:rPr>
        <w:t>查復本院</w:t>
      </w:r>
      <w:proofErr w:type="gramEnd"/>
      <w:r w:rsidR="000E108B" w:rsidRPr="001A5BCC">
        <w:rPr>
          <w:rFonts w:hAnsi="標楷體" w:hint="eastAsia"/>
          <w:szCs w:val="32"/>
        </w:rPr>
        <w:t>表示，</w:t>
      </w:r>
      <w:r w:rsidR="001A5BCC">
        <w:rPr>
          <w:rFonts w:hint="eastAsia"/>
        </w:rPr>
        <w:t>公平會</w:t>
      </w:r>
      <w:proofErr w:type="gramStart"/>
      <w:r w:rsidR="001A5BCC">
        <w:rPr>
          <w:rFonts w:hint="eastAsia"/>
        </w:rPr>
        <w:t>公處字</w:t>
      </w:r>
      <w:proofErr w:type="gramEnd"/>
      <w:r w:rsidR="001A5BCC">
        <w:rPr>
          <w:rFonts w:hint="eastAsia"/>
        </w:rPr>
        <w:t>第092170號處分書以中華全民電信股份有限公司銷售電信服務之實際使用情形僅約1.9%，而透過介紹他人加入收取</w:t>
      </w:r>
      <w:r w:rsidR="001A5BCC" w:rsidRPr="001A5BCC">
        <w:rPr>
          <w:rFonts w:hAnsi="標楷體" w:hint="eastAsia"/>
        </w:rPr>
        <w:t>「</w:t>
      </w:r>
      <w:proofErr w:type="gramStart"/>
      <w:r w:rsidR="001A5BCC" w:rsidRPr="001A5BCC">
        <w:rPr>
          <w:rFonts w:hAnsi="標楷體" w:hint="eastAsia"/>
        </w:rPr>
        <w:t>開通服務費</w:t>
      </w:r>
      <w:proofErr w:type="gramEnd"/>
      <w:r w:rsidR="001A5BCC" w:rsidRPr="001A5BCC">
        <w:rPr>
          <w:rFonts w:hAnsi="標楷體" w:hint="eastAsia"/>
        </w:rPr>
        <w:t>」作為獎金發放之主要來源，及獎金發放比</w:t>
      </w:r>
      <w:r w:rsidR="00FE6BDA">
        <w:rPr>
          <w:rFonts w:hAnsi="標楷體" w:hint="eastAsia"/>
        </w:rPr>
        <w:t>率</w:t>
      </w:r>
      <w:r w:rsidR="001A5BCC" w:rsidRPr="001A5BCC">
        <w:rPr>
          <w:rFonts w:hAnsi="標楷體" w:hint="eastAsia"/>
        </w:rPr>
        <w:t>約79.5%等情，認定構成變質多層次傳銷。該案業經行政院93年6月28日院</w:t>
      </w:r>
      <w:proofErr w:type="gramStart"/>
      <w:r w:rsidR="001A5BCC" w:rsidRPr="001A5BCC">
        <w:rPr>
          <w:rFonts w:hAnsi="標楷體" w:hint="eastAsia"/>
        </w:rPr>
        <w:t>臺訴字</w:t>
      </w:r>
      <w:proofErr w:type="gramEnd"/>
      <w:r w:rsidR="001A5BCC" w:rsidRPr="001A5BCC">
        <w:rPr>
          <w:rFonts w:hAnsi="標楷體" w:hint="eastAsia"/>
        </w:rPr>
        <w:t>第0930085979號訴願決定書以程序不合，訴願決定不受理；公平會</w:t>
      </w:r>
      <w:proofErr w:type="gramStart"/>
      <w:r w:rsidR="001A5BCC" w:rsidRPr="001A5BCC">
        <w:rPr>
          <w:rFonts w:hAnsi="標楷體" w:hint="eastAsia"/>
        </w:rPr>
        <w:t>公處字</w:t>
      </w:r>
      <w:proofErr w:type="gramEnd"/>
      <w:r w:rsidR="001A5BCC" w:rsidRPr="001A5BCC">
        <w:rPr>
          <w:rFonts w:hAnsi="標楷體" w:hint="eastAsia"/>
        </w:rPr>
        <w:t>第091021號處分書以共享人生國際電訊網路股份有限公司等被處分人銷售「共享人生網站」之會員網頁空間服務及規劃傳銷商依加入先後順序取得公排序號，並將傳銷商繳交之會員網站</w:t>
      </w:r>
      <w:proofErr w:type="gramStart"/>
      <w:r w:rsidR="001A5BCC" w:rsidRPr="001A5BCC">
        <w:rPr>
          <w:rFonts w:hAnsi="標楷體" w:hint="eastAsia"/>
        </w:rPr>
        <w:t>建構費及</w:t>
      </w:r>
      <w:proofErr w:type="gramEnd"/>
      <w:r w:rsidR="001A5BCC" w:rsidRPr="001A5BCC">
        <w:rPr>
          <w:rFonts w:hAnsi="標楷體" w:hint="eastAsia"/>
        </w:rPr>
        <w:t>月租費作為獎金發放之主要來源，且傳銷商實際使用會員網頁空間服務之比率低於1%，而流於「商品</w:t>
      </w:r>
      <w:r w:rsidR="001A5BCC" w:rsidRPr="001A5BCC">
        <w:rPr>
          <w:rFonts w:hAnsi="標楷體" w:hint="eastAsia"/>
        </w:rPr>
        <w:lastRenderedPageBreak/>
        <w:t>虛化」，認定構成變質多層次傳銷。該案業經行政院92年1月29日院</w:t>
      </w:r>
      <w:proofErr w:type="gramStart"/>
      <w:r w:rsidR="001A5BCC" w:rsidRPr="001A5BCC">
        <w:rPr>
          <w:rFonts w:hAnsi="標楷體" w:hint="eastAsia"/>
        </w:rPr>
        <w:t>臺訴字</w:t>
      </w:r>
      <w:proofErr w:type="gramEnd"/>
      <w:r w:rsidR="001A5BCC" w:rsidRPr="001A5BCC">
        <w:rPr>
          <w:rFonts w:hAnsi="標楷體" w:hint="eastAsia"/>
        </w:rPr>
        <w:t>第0920080438號訴願決定書予以維持，且經</w:t>
      </w:r>
      <w:proofErr w:type="gramStart"/>
      <w:r w:rsidR="001A5BCC" w:rsidRPr="001A5BCC">
        <w:rPr>
          <w:rFonts w:hAnsi="標楷體" w:hint="eastAsia"/>
        </w:rPr>
        <w:t>臺</w:t>
      </w:r>
      <w:proofErr w:type="gramEnd"/>
      <w:r w:rsidR="001A5BCC" w:rsidRPr="001A5BCC">
        <w:rPr>
          <w:rFonts w:hAnsi="標楷體" w:hint="eastAsia"/>
        </w:rPr>
        <w:t>北高等行政法院93年5月19日</w:t>
      </w:r>
      <w:proofErr w:type="gramStart"/>
      <w:r w:rsidR="001A5BCC" w:rsidRPr="001A5BCC">
        <w:rPr>
          <w:rFonts w:hAnsi="標楷體" w:hint="eastAsia"/>
        </w:rPr>
        <w:t>92年度訴字第1489號</w:t>
      </w:r>
      <w:proofErr w:type="gramEnd"/>
      <w:r w:rsidR="001A5BCC" w:rsidRPr="001A5BCC">
        <w:rPr>
          <w:rFonts w:hAnsi="標楷體" w:hint="eastAsia"/>
        </w:rPr>
        <w:t>判決原告之訴駁回；公平會</w:t>
      </w:r>
      <w:proofErr w:type="gramStart"/>
      <w:r w:rsidR="001A5BCC" w:rsidRPr="001A5BCC">
        <w:rPr>
          <w:rFonts w:hAnsi="標楷體" w:hint="eastAsia"/>
        </w:rPr>
        <w:t>公處字</w:t>
      </w:r>
      <w:proofErr w:type="gramEnd"/>
      <w:r w:rsidR="001A5BCC" w:rsidRPr="001A5BCC">
        <w:rPr>
          <w:rFonts w:hAnsi="標楷體" w:hint="eastAsia"/>
        </w:rPr>
        <w:t>第091170號處分書以林鬱文化事業有限公司銷售會員個人網站系統(即「加盟網站卡」)等服務</w:t>
      </w:r>
      <w:proofErr w:type="gramStart"/>
      <w:r w:rsidR="001A5BCC" w:rsidRPr="001A5BCC">
        <w:rPr>
          <w:rFonts w:hAnsi="標楷體" w:hint="eastAsia"/>
        </w:rPr>
        <w:t>及依卡號</w:t>
      </w:r>
      <w:proofErr w:type="gramEnd"/>
      <w:r w:rsidR="001A5BCC" w:rsidRPr="001A5BCC">
        <w:rPr>
          <w:rFonts w:hAnsi="標楷體" w:hint="eastAsia"/>
        </w:rPr>
        <w:t>先後順序發放高額獎金，並藉由新加入或既有傳銷商不斷加碼</w:t>
      </w:r>
      <w:proofErr w:type="gramStart"/>
      <w:r w:rsidR="001A5BCC" w:rsidRPr="001A5BCC">
        <w:rPr>
          <w:rFonts w:hAnsi="標楷體" w:hint="eastAsia"/>
        </w:rPr>
        <w:t>挹</w:t>
      </w:r>
      <w:proofErr w:type="gramEnd"/>
      <w:r w:rsidR="001A5BCC" w:rsidRPr="001A5BCC">
        <w:rPr>
          <w:rFonts w:hAnsi="標楷體" w:hint="eastAsia"/>
        </w:rPr>
        <w:t>注資金維持獎金發放，且實際建置個人網站比率僅27.05%等情，認定構成變質多層次傳銷。該案業經行政院92年5月22日院</w:t>
      </w:r>
      <w:proofErr w:type="gramStart"/>
      <w:r w:rsidR="001A5BCC" w:rsidRPr="001A5BCC">
        <w:rPr>
          <w:rFonts w:hAnsi="標楷體" w:hint="eastAsia"/>
        </w:rPr>
        <w:t>臺訴字</w:t>
      </w:r>
      <w:proofErr w:type="gramEnd"/>
      <w:r w:rsidR="001A5BCC" w:rsidRPr="001A5BCC">
        <w:rPr>
          <w:rFonts w:hAnsi="標楷體" w:hint="eastAsia"/>
        </w:rPr>
        <w:t>第0920085515號訴願決定書予以維持，且經</w:t>
      </w:r>
      <w:proofErr w:type="gramStart"/>
      <w:r w:rsidR="001A5BCC" w:rsidRPr="001A5BCC">
        <w:rPr>
          <w:rFonts w:hAnsi="標楷體" w:hint="eastAsia"/>
        </w:rPr>
        <w:t>臺</w:t>
      </w:r>
      <w:proofErr w:type="gramEnd"/>
      <w:r w:rsidR="001A5BCC" w:rsidRPr="001A5BCC">
        <w:rPr>
          <w:rFonts w:hAnsi="標楷體" w:hint="eastAsia"/>
        </w:rPr>
        <w:t>北高等行政法院93年12月29日</w:t>
      </w:r>
      <w:proofErr w:type="gramStart"/>
      <w:r w:rsidR="001A5BCC" w:rsidRPr="001A5BCC">
        <w:rPr>
          <w:rFonts w:hAnsi="標楷體" w:hint="eastAsia"/>
        </w:rPr>
        <w:t>92年度訴字第3335號</w:t>
      </w:r>
      <w:proofErr w:type="gramEnd"/>
      <w:r w:rsidR="001A5BCC" w:rsidRPr="001A5BCC">
        <w:rPr>
          <w:rFonts w:hAnsi="標楷體" w:hint="eastAsia"/>
        </w:rPr>
        <w:t>、第3336號、第3463號判決原告之訴駁回，以及最高行政法院95年10月31日95年度判字第01755號判決上訴駁回；公平會</w:t>
      </w:r>
      <w:proofErr w:type="gramStart"/>
      <w:r w:rsidR="001A5BCC" w:rsidRPr="001A5BCC">
        <w:rPr>
          <w:rFonts w:hAnsi="標楷體" w:hint="eastAsia"/>
        </w:rPr>
        <w:t>公處字</w:t>
      </w:r>
      <w:proofErr w:type="gramEnd"/>
      <w:r w:rsidR="001A5BCC" w:rsidRPr="001A5BCC">
        <w:rPr>
          <w:rFonts w:hAnsi="標楷體" w:hint="eastAsia"/>
        </w:rPr>
        <w:t>第092001號處分書以賀寶企管顧問有限公司銷售油票，將傳銷商加入繳交之入會費作為獎金發放之主要來源，而非基於銷售油票之合理售價等情，認定構成變質多層次傳銷，該案因被處分人未提起訴願等行政救濟程序，行政處分亦已確定。整體而言，陳訴人指稱公平會對於變質多層次傳銷案件違法不當之4份處分書，共計3份處分</w:t>
      </w:r>
      <w:r w:rsidR="00740504">
        <w:rPr>
          <w:rFonts w:hAnsi="標楷體" w:hint="eastAsia"/>
        </w:rPr>
        <w:t>書</w:t>
      </w:r>
      <w:r w:rsidR="001A5BCC" w:rsidRPr="001A5BCC">
        <w:rPr>
          <w:rFonts w:hAnsi="標楷體" w:hint="eastAsia"/>
        </w:rPr>
        <w:t>經行政院訴願審議，維持該會原處分內容，且2份</w:t>
      </w:r>
      <w:proofErr w:type="gramStart"/>
      <w:r w:rsidR="001A5BCC" w:rsidRPr="001A5BCC">
        <w:rPr>
          <w:rFonts w:hAnsi="標楷體" w:hint="eastAsia"/>
        </w:rPr>
        <w:t>處分書尚進一步</w:t>
      </w:r>
      <w:proofErr w:type="gramEnd"/>
      <w:r w:rsidR="001A5BCC" w:rsidRPr="001A5BCC">
        <w:rPr>
          <w:rFonts w:hAnsi="標楷體" w:hint="eastAsia"/>
        </w:rPr>
        <w:t>經司法機關審查，認定被處分人已構成違反變質多層次傳銷之禁止規定，並支持該會原處分見解，且於論斷上並無違誤，是陳訴人指稱該會以往執法嚴重謬誤等情，顯與事實不符核不足</w:t>
      </w:r>
      <w:proofErr w:type="gramStart"/>
      <w:r w:rsidR="001A5BCC" w:rsidRPr="001A5BCC">
        <w:rPr>
          <w:rFonts w:hAnsi="標楷體" w:hint="eastAsia"/>
        </w:rPr>
        <w:t>採</w:t>
      </w:r>
      <w:proofErr w:type="gramEnd"/>
      <w:r w:rsidR="001A5BCC">
        <w:rPr>
          <w:rFonts w:hAnsi="標楷體" w:hint="eastAsia"/>
        </w:rPr>
        <w:t>等語</w:t>
      </w:r>
      <w:r w:rsidR="001A5BCC" w:rsidRPr="001A5BCC">
        <w:rPr>
          <w:rFonts w:hAnsi="標楷體" w:hint="eastAsia"/>
        </w:rPr>
        <w:t>。</w:t>
      </w:r>
    </w:p>
    <w:p w:rsidR="00CE23EC" w:rsidRPr="001B3ABD" w:rsidRDefault="00CE23EC" w:rsidP="00CE23EC">
      <w:pPr>
        <w:pStyle w:val="3"/>
        <w:numPr>
          <w:ilvl w:val="2"/>
          <w:numId w:val="1"/>
        </w:numPr>
        <w:rPr>
          <w:rFonts w:hAnsi="標楷體"/>
          <w:szCs w:val="32"/>
        </w:rPr>
      </w:pPr>
      <w:r>
        <w:rPr>
          <w:rFonts w:hAnsi="標楷體" w:hint="eastAsia"/>
          <w:szCs w:val="32"/>
        </w:rPr>
        <w:t>按</w:t>
      </w:r>
      <w:r w:rsidRPr="001B3ABD">
        <w:rPr>
          <w:rFonts w:hint="eastAsia"/>
        </w:rPr>
        <w:t>上開說明，</w:t>
      </w:r>
      <w:r>
        <w:rPr>
          <w:rFonts w:hint="eastAsia"/>
        </w:rPr>
        <w:t>公平交易法第23條及多層次傳銷管理法第18條，主要</w:t>
      </w:r>
      <w:r w:rsidR="003D5FAB">
        <w:rPr>
          <w:rFonts w:hint="eastAsia"/>
        </w:rPr>
        <w:t>係</w:t>
      </w:r>
      <w:r>
        <w:rPr>
          <w:rFonts w:hint="eastAsia"/>
        </w:rPr>
        <w:t>明文禁止多層次傳銷事業使其傳銷商之主要收入來源，係來自於介紹他人參加之情</w:t>
      </w:r>
      <w:r>
        <w:rPr>
          <w:rFonts w:hint="eastAsia"/>
        </w:rPr>
        <w:lastRenderedPageBreak/>
        <w:t>形。其</w:t>
      </w:r>
      <w:r w:rsidRPr="001B3ABD">
        <w:rPr>
          <w:rFonts w:hint="eastAsia"/>
        </w:rPr>
        <w:t>主要收入來源，是判斷違法的主要標準</w:t>
      </w:r>
      <w:r>
        <w:rPr>
          <w:rFonts w:hint="eastAsia"/>
        </w:rPr>
        <w:t>，至於</w:t>
      </w:r>
      <w:r w:rsidRPr="00E66138">
        <w:rPr>
          <w:rFonts w:hint="eastAsia"/>
        </w:rPr>
        <w:t>「合理市價」，公平會表示係有訓示作用，本院諮詢之專家學者亦認為是輔佐判斷之依據，與「主要收入來源」並</w:t>
      </w:r>
      <w:r>
        <w:rPr>
          <w:rFonts w:hint="eastAsia"/>
        </w:rPr>
        <w:t>非</w:t>
      </w:r>
      <w:proofErr w:type="gramStart"/>
      <w:r>
        <w:rPr>
          <w:rFonts w:hint="eastAsia"/>
        </w:rPr>
        <w:t>併</w:t>
      </w:r>
      <w:proofErr w:type="gramEnd"/>
      <w:r>
        <w:rPr>
          <w:rFonts w:hint="eastAsia"/>
        </w:rPr>
        <w:t>存</w:t>
      </w:r>
      <w:r w:rsidR="009D4BC0">
        <w:rPr>
          <w:rFonts w:hint="eastAsia"/>
        </w:rPr>
        <w:t>等語</w:t>
      </w:r>
      <w:r w:rsidRPr="00E66138">
        <w:rPr>
          <w:rFonts w:hint="eastAsia"/>
        </w:rPr>
        <w:t>。</w:t>
      </w:r>
      <w:proofErr w:type="gramStart"/>
      <w:r>
        <w:rPr>
          <w:rFonts w:hint="eastAsia"/>
        </w:rPr>
        <w:t>再者，</w:t>
      </w:r>
      <w:proofErr w:type="gramEnd"/>
      <w:r w:rsidRPr="00E66138">
        <w:rPr>
          <w:rFonts w:hint="eastAsia"/>
        </w:rPr>
        <w:t>「商品虛化」之重點在於實質認定有沒有商品或服務，</w:t>
      </w:r>
      <w:r>
        <w:rPr>
          <w:rFonts w:hint="eastAsia"/>
        </w:rPr>
        <w:t>形式上的商品或服務交易，做為收取費用據以發放經濟利益獎金</w:t>
      </w:r>
      <w:r w:rsidRPr="009D4BC0">
        <w:rPr>
          <w:rFonts w:hint="eastAsia"/>
        </w:rPr>
        <w:t>，則</w:t>
      </w:r>
      <w:r>
        <w:rPr>
          <w:rFonts w:hint="eastAsia"/>
        </w:rPr>
        <w:t>進入主要收入來源是來自拉人頭之判斷。</w:t>
      </w:r>
      <w:proofErr w:type="gramStart"/>
      <w:r w:rsidR="00EE30B0">
        <w:rPr>
          <w:rFonts w:hint="eastAsia"/>
        </w:rPr>
        <w:t>且究否</w:t>
      </w:r>
      <w:proofErr w:type="gramEnd"/>
      <w:r w:rsidR="00EE30B0">
        <w:rPr>
          <w:rFonts w:hint="eastAsia"/>
        </w:rPr>
        <w:t>違反變質多層次傳銷之刑事責任，仍視司法機關依個案偵辦事證進行審理，</w:t>
      </w:r>
      <w:proofErr w:type="gramStart"/>
      <w:r>
        <w:rPr>
          <w:rFonts w:hint="eastAsia"/>
        </w:rPr>
        <w:t>爰</w:t>
      </w:r>
      <w:proofErr w:type="gramEnd"/>
      <w:r>
        <w:rPr>
          <w:rFonts w:hAnsi="標楷體" w:hint="eastAsia"/>
          <w:b/>
        </w:rPr>
        <w:t>陳訴人指陳</w:t>
      </w:r>
      <w:r>
        <w:rPr>
          <w:rFonts w:hint="eastAsia"/>
        </w:rPr>
        <w:t>公平會在認定變質多層次傳銷之實務運作上，少有依法同時論斷及舉證「合理市價」及「主要」等要件，時而更援引自創之「商品虛化」理論替代上開要件，全然悖於法令規定，執行有缺失等情，容有誤解。</w:t>
      </w:r>
    </w:p>
    <w:p w:rsidR="001F769B" w:rsidRPr="002F7007" w:rsidRDefault="001A6E42" w:rsidP="001F769B">
      <w:pPr>
        <w:pStyle w:val="3"/>
      </w:pPr>
      <w:proofErr w:type="gramStart"/>
      <w:r>
        <w:rPr>
          <w:rFonts w:hint="eastAsia"/>
        </w:rPr>
        <w:t>此外，</w:t>
      </w:r>
      <w:proofErr w:type="gramEnd"/>
      <w:r w:rsidR="00DC2B40" w:rsidRPr="001442E4">
        <w:rPr>
          <w:rFonts w:hAnsi="標楷體" w:hint="eastAsia"/>
        </w:rPr>
        <w:t>多層次傳銷管理法第18條「合理市價」</w:t>
      </w:r>
      <w:r>
        <w:rPr>
          <w:rFonts w:hAnsi="標楷體" w:hint="eastAsia"/>
        </w:rPr>
        <w:t>之用語</w:t>
      </w:r>
      <w:r w:rsidR="00DC2B40" w:rsidRPr="001442E4">
        <w:rPr>
          <w:rFonts w:hAnsi="標楷體" w:hint="eastAsia"/>
        </w:rPr>
        <w:t>應否刪除</w:t>
      </w:r>
      <w:r>
        <w:rPr>
          <w:rFonts w:hAnsi="標楷體" w:hint="eastAsia"/>
        </w:rPr>
        <w:t>一事</w:t>
      </w:r>
      <w:r w:rsidR="00DC2B40" w:rsidRPr="001442E4">
        <w:rPr>
          <w:rFonts w:hAnsi="標楷體" w:hint="eastAsia"/>
        </w:rPr>
        <w:t>，</w:t>
      </w:r>
      <w:r w:rsidR="001F769B">
        <w:rPr>
          <w:rFonts w:hint="eastAsia"/>
        </w:rPr>
        <w:t>公平會</w:t>
      </w:r>
      <w:r w:rsidR="009D4BC0">
        <w:rPr>
          <w:rFonts w:hint="eastAsia"/>
        </w:rPr>
        <w:t>雖</w:t>
      </w:r>
      <w:r w:rsidR="001F769B">
        <w:rPr>
          <w:rFonts w:hint="eastAsia"/>
        </w:rPr>
        <w:t>表示，</w:t>
      </w:r>
      <w:r w:rsidR="001F769B" w:rsidRPr="00523046">
        <w:rPr>
          <w:rFonts w:hint="eastAsia"/>
        </w:rPr>
        <w:t>為避免多層次傳銷管理法適用上之疑義，業於多層次傳銷管理法施行細則第6條明定「合理市價」及「主要」之判斷原則，且實務案例亦有「商品虛化」或</w:t>
      </w:r>
      <w:r w:rsidR="001F769B" w:rsidRPr="00523046">
        <w:t>完全強調「人數擴展」之「</w:t>
      </w:r>
      <w:proofErr w:type="gramStart"/>
      <w:r w:rsidR="001F769B" w:rsidRPr="00523046">
        <w:t>公排</w:t>
      </w:r>
      <w:proofErr w:type="gramEnd"/>
      <w:r w:rsidR="001F769B" w:rsidRPr="00523046">
        <w:t>」活動</w:t>
      </w:r>
      <w:r w:rsidR="001F769B" w:rsidRPr="00523046">
        <w:rPr>
          <w:rFonts w:hint="eastAsia"/>
        </w:rPr>
        <w:t>等事證，</w:t>
      </w:r>
      <w:r w:rsidR="001F769B">
        <w:rPr>
          <w:rFonts w:hint="eastAsia"/>
        </w:rPr>
        <w:t>以</w:t>
      </w:r>
      <w:r w:rsidR="001F769B" w:rsidRPr="00523046">
        <w:rPr>
          <w:rFonts w:hint="eastAsia"/>
        </w:rPr>
        <w:t>認定</w:t>
      </w:r>
      <w:proofErr w:type="gramStart"/>
      <w:r w:rsidR="001F769B" w:rsidRPr="00523046">
        <w:rPr>
          <w:rFonts w:hint="eastAsia"/>
        </w:rPr>
        <w:t>是否合致變質</w:t>
      </w:r>
      <w:proofErr w:type="gramEnd"/>
      <w:r w:rsidR="001F769B">
        <w:rPr>
          <w:rFonts w:hint="eastAsia"/>
        </w:rPr>
        <w:t>多層次</w:t>
      </w:r>
      <w:r w:rsidR="001F769B" w:rsidRPr="00523046">
        <w:rPr>
          <w:rFonts w:hint="eastAsia"/>
        </w:rPr>
        <w:t>傳</w:t>
      </w:r>
      <w:r w:rsidR="001F769B" w:rsidRPr="001442E4">
        <w:rPr>
          <w:rFonts w:cs="TT66F4o00" w:hint="eastAsia"/>
        </w:rPr>
        <w:t>銷之法定構成要件。是</w:t>
      </w:r>
      <w:proofErr w:type="gramStart"/>
      <w:r w:rsidR="001F769B" w:rsidRPr="001442E4">
        <w:rPr>
          <w:rFonts w:cs="TT66F4o00" w:hint="eastAsia"/>
        </w:rPr>
        <w:t>以</w:t>
      </w:r>
      <w:proofErr w:type="gramEnd"/>
      <w:r w:rsidR="001F769B" w:rsidRPr="001442E4">
        <w:rPr>
          <w:rFonts w:cs="TT66F4o00" w:hint="eastAsia"/>
        </w:rPr>
        <w:t>，</w:t>
      </w:r>
      <w:r w:rsidR="001F769B" w:rsidRPr="001442E4">
        <w:rPr>
          <w:rFonts w:cs="TT66F4o00" w:hint="eastAsia"/>
          <w:b/>
        </w:rPr>
        <w:t>現行條文規定於實務上尚無窒礙難行之處，亦無違憲之疑慮，尚無將「合理市價」刪除之必</w:t>
      </w:r>
      <w:r w:rsidR="001F769B" w:rsidRPr="001442E4">
        <w:rPr>
          <w:rFonts w:cs="TT66F4o00" w:hint="eastAsia"/>
          <w:b/>
          <w:color w:val="0D0D0D"/>
        </w:rPr>
        <w:t>要與實益</w:t>
      </w:r>
      <w:r w:rsidR="001C7553" w:rsidRPr="001442E4">
        <w:rPr>
          <w:rFonts w:cs="TT66F4o00" w:hint="eastAsia"/>
          <w:b/>
          <w:color w:val="0D0D0D"/>
        </w:rPr>
        <w:t>等語</w:t>
      </w:r>
      <w:r w:rsidR="001F769B" w:rsidRPr="001442E4">
        <w:rPr>
          <w:rFonts w:cs="TT66F4o00" w:hint="eastAsia"/>
          <w:color w:val="0D0D0D"/>
        </w:rPr>
        <w:t>。</w:t>
      </w:r>
      <w:r w:rsidR="005E6941">
        <w:rPr>
          <w:rFonts w:cs="TT66F4o00" w:hint="eastAsia"/>
          <w:color w:val="0D0D0D"/>
        </w:rPr>
        <w:t>然</w:t>
      </w:r>
      <w:r w:rsidR="00E2144D">
        <w:rPr>
          <w:rFonts w:cs="TT66F4o00" w:hint="eastAsia"/>
          <w:color w:val="0D0D0D"/>
        </w:rPr>
        <w:t>卻</w:t>
      </w:r>
      <w:r w:rsidR="009D4BC0">
        <w:rPr>
          <w:rFonts w:cs="TT66F4o00" w:hint="eastAsia"/>
          <w:color w:val="0D0D0D"/>
        </w:rPr>
        <w:t>仍</w:t>
      </w:r>
      <w:r w:rsidR="00E2144D">
        <w:rPr>
          <w:rFonts w:cs="TT66F4o00" w:hint="eastAsia"/>
          <w:color w:val="0D0D0D"/>
        </w:rPr>
        <w:t>有</w:t>
      </w:r>
      <w:r w:rsidR="005E6941">
        <w:rPr>
          <w:rFonts w:cs="TT66F4o00" w:hint="eastAsia"/>
          <w:color w:val="0D0D0D"/>
        </w:rPr>
        <w:t>上開</w:t>
      </w:r>
      <w:r>
        <w:rPr>
          <w:rFonts w:hint="eastAsia"/>
        </w:rPr>
        <w:t>陳訴人提供刑事判決內容，</w:t>
      </w:r>
      <w:r w:rsidR="00E2144D" w:rsidRPr="007C4617">
        <w:rPr>
          <w:rFonts w:hAnsi="標楷體" w:hint="eastAsia"/>
          <w:szCs w:val="32"/>
        </w:rPr>
        <w:t>稱變質多層次傳銷之認定標準應以傳銷商品是否為「合理市價」為</w:t>
      </w:r>
      <w:proofErr w:type="gramStart"/>
      <w:r w:rsidR="00E2144D" w:rsidRPr="007C4617">
        <w:rPr>
          <w:rFonts w:hAnsi="標楷體" w:hint="eastAsia"/>
          <w:szCs w:val="32"/>
        </w:rPr>
        <w:t>準</w:t>
      </w:r>
      <w:proofErr w:type="gramEnd"/>
      <w:r w:rsidR="005E6941">
        <w:rPr>
          <w:rFonts w:hAnsi="標楷體" w:hint="eastAsia"/>
          <w:szCs w:val="32"/>
        </w:rPr>
        <w:t>之情事</w:t>
      </w:r>
      <w:r w:rsidR="009D4BC0">
        <w:rPr>
          <w:rFonts w:hAnsi="標楷體" w:hint="eastAsia"/>
          <w:szCs w:val="32"/>
        </w:rPr>
        <w:t>。</w:t>
      </w:r>
      <w:r w:rsidR="005E6941">
        <w:rPr>
          <w:rFonts w:hAnsi="標楷體" w:hint="eastAsia"/>
          <w:szCs w:val="32"/>
        </w:rPr>
        <w:t>縱使</w:t>
      </w:r>
      <w:r w:rsidR="00E2144D">
        <w:rPr>
          <w:rFonts w:hAnsi="標楷體" w:hint="eastAsia"/>
          <w:szCs w:val="32"/>
        </w:rPr>
        <w:t>公</w:t>
      </w:r>
      <w:r>
        <w:rPr>
          <w:rFonts w:hint="eastAsia"/>
        </w:rPr>
        <w:t>平會</w:t>
      </w:r>
      <w:r w:rsidR="00E2144D">
        <w:rPr>
          <w:rFonts w:hint="eastAsia"/>
        </w:rPr>
        <w:t>尊重司法機關針對變質多層次傳銷之刑事案件獨立審判之結果，</w:t>
      </w:r>
      <w:r w:rsidR="005E6941">
        <w:rPr>
          <w:rFonts w:hint="eastAsia"/>
        </w:rPr>
        <w:t>惟</w:t>
      </w:r>
      <w:r w:rsidR="005E6941" w:rsidRPr="007C4617">
        <w:rPr>
          <w:rFonts w:hAnsi="標楷體" w:hint="eastAsia"/>
          <w:szCs w:val="32"/>
        </w:rPr>
        <w:t>「合理市價」</w:t>
      </w:r>
      <w:r w:rsidR="005E6941">
        <w:rPr>
          <w:rFonts w:hAnsi="標楷體" w:hint="eastAsia"/>
          <w:szCs w:val="32"/>
        </w:rPr>
        <w:t>之用語，確實引發爭議。</w:t>
      </w:r>
      <w:r w:rsidR="002870DC">
        <w:rPr>
          <w:rFonts w:hint="eastAsia"/>
        </w:rPr>
        <w:t>公平會</w:t>
      </w:r>
      <w:r w:rsidR="009D4BC0">
        <w:rPr>
          <w:rFonts w:hAnsi="標楷體" w:hint="eastAsia"/>
          <w:szCs w:val="32"/>
        </w:rPr>
        <w:t>固然</w:t>
      </w:r>
      <w:r w:rsidR="002870DC">
        <w:rPr>
          <w:rFonts w:hint="eastAsia"/>
        </w:rPr>
        <w:t>表示</w:t>
      </w:r>
      <w:r w:rsidR="002870DC" w:rsidRPr="001442E4">
        <w:rPr>
          <w:rFonts w:hint="eastAsia"/>
          <w:b/>
        </w:rPr>
        <w:t>「合理市價」用在多層次傳銷時有訓示作用，</w:t>
      </w:r>
      <w:r w:rsidR="002870DC">
        <w:rPr>
          <w:rFonts w:hint="eastAsia"/>
        </w:rPr>
        <w:t>是提醒一般民眾，傳銷事業是否有偏離本質，惟</w:t>
      </w:r>
      <w:r w:rsidR="005E6941">
        <w:rPr>
          <w:rFonts w:hAnsi="標楷體" w:hint="eastAsia"/>
          <w:szCs w:val="32"/>
        </w:rPr>
        <w:t>依公平</w:t>
      </w:r>
      <w:r w:rsidR="005E6941">
        <w:rPr>
          <w:rFonts w:hAnsi="標楷體" w:hint="eastAsia"/>
          <w:szCs w:val="32"/>
        </w:rPr>
        <w:lastRenderedPageBreak/>
        <w:t>交易法第23條及多層次傳銷管理法第18條之立法說明或理由，</w:t>
      </w:r>
      <w:r w:rsidR="005E6941">
        <w:rPr>
          <w:rFonts w:hint="eastAsia"/>
        </w:rPr>
        <w:t>均係明文禁止多層次傳銷事業使其傳銷商之主要收入來源，係來自於介紹他人參加之情形，且本院諮詢</w:t>
      </w:r>
      <w:r w:rsidR="00A8762C">
        <w:rPr>
          <w:rFonts w:hint="eastAsia"/>
        </w:rPr>
        <w:t>之專家學者</w:t>
      </w:r>
      <w:bookmarkStart w:id="50" w:name="_GoBack"/>
      <w:bookmarkEnd w:id="50"/>
      <w:r w:rsidR="005E6941">
        <w:rPr>
          <w:rFonts w:hint="eastAsia"/>
        </w:rPr>
        <w:t>亦提出</w:t>
      </w:r>
      <w:r w:rsidR="005E6941" w:rsidRPr="001442E4">
        <w:rPr>
          <w:rFonts w:hAnsi="標楷體" w:hint="eastAsia"/>
        </w:rPr>
        <w:t>「合理市價」應是要被刪除之意見，</w:t>
      </w:r>
      <w:r w:rsidR="005E6941">
        <w:rPr>
          <w:rFonts w:hAnsi="標楷體" w:hint="eastAsia"/>
        </w:rPr>
        <w:t>是以，多層次傳銷管理法第18條「合理市價」</w:t>
      </w:r>
      <w:r w:rsidR="002870DC">
        <w:rPr>
          <w:rFonts w:hAnsi="標楷體" w:hint="eastAsia"/>
        </w:rPr>
        <w:t>之用語既引發爭議，</w:t>
      </w:r>
      <w:r w:rsidR="001442E4" w:rsidRPr="001442E4">
        <w:rPr>
          <w:rFonts w:hAnsi="標楷體" w:hint="eastAsia"/>
        </w:rPr>
        <w:t>公平會</w:t>
      </w:r>
      <w:r w:rsidR="002870DC">
        <w:rPr>
          <w:rFonts w:hAnsi="標楷體" w:hint="eastAsia"/>
        </w:rPr>
        <w:t>允宜研議如何避免</w:t>
      </w:r>
      <w:r w:rsidR="001442E4">
        <w:rPr>
          <w:rFonts w:hAnsi="標楷體" w:hint="eastAsia"/>
        </w:rPr>
        <w:t>該用語造成</w:t>
      </w:r>
      <w:r w:rsidR="001C7553" w:rsidRPr="001442E4">
        <w:rPr>
          <w:rFonts w:hAnsi="標楷體" w:hint="eastAsia"/>
        </w:rPr>
        <w:t>誤解</w:t>
      </w:r>
      <w:r w:rsidR="002870DC">
        <w:rPr>
          <w:rFonts w:hAnsi="標楷體" w:hint="eastAsia"/>
        </w:rPr>
        <w:t>之情事</w:t>
      </w:r>
      <w:r w:rsidR="00C966A4">
        <w:rPr>
          <w:rFonts w:hAnsi="標楷體" w:hint="eastAsia"/>
        </w:rPr>
        <w:t>。</w:t>
      </w:r>
    </w:p>
    <w:p w:rsidR="00D37B22" w:rsidRDefault="000E02F9" w:rsidP="00D37B22">
      <w:pPr>
        <w:pStyle w:val="3"/>
      </w:pPr>
      <w:r>
        <w:rPr>
          <w:rFonts w:hint="eastAsia"/>
        </w:rPr>
        <w:t>各國現行對於變質多層次傳銷之規範不一，公平會</w:t>
      </w:r>
      <w:r>
        <w:rPr>
          <w:rStyle w:val="afe"/>
        </w:rPr>
        <w:footnoteReference w:id="1"/>
      </w:r>
      <w:r>
        <w:rPr>
          <w:rFonts w:hint="eastAsia"/>
        </w:rPr>
        <w:t>表示，</w:t>
      </w:r>
      <w:r w:rsidRPr="009F1F2B">
        <w:rPr>
          <w:rFonts w:hint="eastAsia"/>
          <w:b/>
        </w:rPr>
        <w:t>美國未就多層次傳銷單獨立法規範</w:t>
      </w:r>
      <w:r>
        <w:rPr>
          <w:rFonts w:hint="eastAsia"/>
        </w:rPr>
        <w:t>，係由聯邦交易委員會</w:t>
      </w:r>
      <w:r>
        <w:rPr>
          <w:rFonts w:ascii="Times New Roman" w:hint="eastAsia"/>
          <w:kern w:val="0"/>
        </w:rPr>
        <w:t>（</w:t>
      </w:r>
      <w:r w:rsidRPr="00A6017A">
        <w:rPr>
          <w:rFonts w:ascii="Times New Roman"/>
          <w:kern w:val="0"/>
        </w:rPr>
        <w:t>Federal Trade Commission</w:t>
      </w:r>
      <w:r>
        <w:rPr>
          <w:rFonts w:ascii="Times New Roman" w:hint="eastAsia"/>
          <w:kern w:val="0"/>
        </w:rPr>
        <w:t>）</w:t>
      </w:r>
      <w:r>
        <w:rPr>
          <w:rFonts w:hint="eastAsia"/>
        </w:rPr>
        <w:t>依據</w:t>
      </w:r>
      <w:r w:rsidRPr="00A6017A">
        <w:rPr>
          <w:rFonts w:ascii="Times New Roman"/>
          <w:kern w:val="0"/>
        </w:rPr>
        <w:t>聯邦交易委員會法</w:t>
      </w:r>
      <w:r>
        <w:rPr>
          <w:rFonts w:ascii="Times New Roman" w:hint="eastAsia"/>
          <w:kern w:val="0"/>
        </w:rPr>
        <w:t>（</w:t>
      </w:r>
      <w:r w:rsidRPr="00A6017A">
        <w:rPr>
          <w:rFonts w:ascii="Times New Roman"/>
          <w:kern w:val="0"/>
        </w:rPr>
        <w:t>Federal</w:t>
      </w:r>
      <w:r w:rsidRPr="00A6017A">
        <w:rPr>
          <w:rFonts w:ascii="Times New Roman" w:hint="eastAsia"/>
          <w:kern w:val="0"/>
        </w:rPr>
        <w:t xml:space="preserve"> </w:t>
      </w:r>
      <w:r w:rsidRPr="00A6017A">
        <w:rPr>
          <w:rFonts w:ascii="Times New Roman"/>
          <w:kern w:val="0"/>
        </w:rPr>
        <w:t>Trade Commission Act</w:t>
      </w:r>
      <w:r>
        <w:rPr>
          <w:rFonts w:ascii="Times New Roman" w:hint="eastAsia"/>
          <w:kern w:val="0"/>
        </w:rPr>
        <w:t>）</w:t>
      </w:r>
      <w:r w:rsidRPr="00A6017A">
        <w:rPr>
          <w:rFonts w:ascii="Times New Roman"/>
          <w:kern w:val="0"/>
        </w:rPr>
        <w:t>第</w:t>
      </w:r>
      <w:r w:rsidRPr="00A6017A">
        <w:rPr>
          <w:rFonts w:ascii="Times New Roman"/>
          <w:kern w:val="0"/>
        </w:rPr>
        <w:t>5</w:t>
      </w:r>
      <w:r w:rsidRPr="00A6017A">
        <w:rPr>
          <w:rFonts w:ascii="Times New Roman"/>
          <w:kern w:val="0"/>
        </w:rPr>
        <w:t>條</w:t>
      </w:r>
      <w:r>
        <w:rPr>
          <w:rFonts w:ascii="Times New Roman" w:hint="eastAsia"/>
          <w:kern w:val="0"/>
        </w:rPr>
        <w:t>規定處理；</w:t>
      </w:r>
      <w:r w:rsidRPr="009F1F2B">
        <w:rPr>
          <w:rFonts w:ascii="Times New Roman" w:hint="eastAsia"/>
          <w:b/>
          <w:kern w:val="0"/>
        </w:rPr>
        <w:t>韓國</w:t>
      </w:r>
      <w:r w:rsidRPr="00BD4CCC">
        <w:rPr>
          <w:rFonts w:hint="eastAsia"/>
        </w:rPr>
        <w:t>「登門銷售及其他事項法」</w:t>
      </w:r>
      <w:r>
        <w:rPr>
          <w:rFonts w:ascii="Times New Roman" w:hint="eastAsia"/>
          <w:kern w:val="0"/>
        </w:rPr>
        <w:t>係就</w:t>
      </w:r>
      <w:r>
        <w:rPr>
          <w:rFonts w:hint="eastAsia"/>
        </w:rPr>
        <w:t>登門推銷、電話行銷與多層次傳銷、持續交易、招攬業務交易等內容進行規範，</w:t>
      </w:r>
      <w:r w:rsidRPr="009F1F2B">
        <w:rPr>
          <w:rFonts w:hint="eastAsia"/>
          <w:b/>
        </w:rPr>
        <w:t>亦未就多層次傳銷單獨立法規範</w:t>
      </w:r>
      <w:r>
        <w:rPr>
          <w:rFonts w:hint="eastAsia"/>
        </w:rPr>
        <w:t>；</w:t>
      </w:r>
      <w:r w:rsidRPr="009F1F2B">
        <w:rPr>
          <w:rFonts w:hint="eastAsia"/>
          <w:b/>
        </w:rPr>
        <w:t>日本</w:t>
      </w:r>
      <w:r w:rsidRPr="00BD4CCC">
        <w:rPr>
          <w:rFonts w:hint="eastAsia"/>
        </w:rPr>
        <w:t>「關於防止無限連鎖傳銷（老鼠會）法」</w:t>
      </w:r>
      <w:r>
        <w:rPr>
          <w:rFonts w:hint="eastAsia"/>
        </w:rPr>
        <w:t>則係</w:t>
      </w:r>
      <w:r w:rsidRPr="009F1F2B">
        <w:rPr>
          <w:rFonts w:hint="eastAsia"/>
          <w:b/>
        </w:rPr>
        <w:t>針對變質多層次傳銷情事訂定專法規範</w:t>
      </w:r>
      <w:r>
        <w:rPr>
          <w:rFonts w:hint="eastAsia"/>
        </w:rPr>
        <w:t>。又，</w:t>
      </w:r>
      <w:proofErr w:type="gramStart"/>
      <w:r>
        <w:rPr>
          <w:rFonts w:hint="eastAsia"/>
        </w:rPr>
        <w:t>詢</w:t>
      </w:r>
      <w:proofErr w:type="gramEnd"/>
      <w:r>
        <w:rPr>
          <w:rFonts w:hint="eastAsia"/>
        </w:rPr>
        <w:t>據公平會表示，</w:t>
      </w:r>
      <w:r w:rsidR="00321890">
        <w:rPr>
          <w:rFonts w:hint="eastAsia"/>
        </w:rPr>
        <w:t>美國未就多層次傳銷單獨立法規範多層次傳銷，但就個案查處。韓國管制嚴。日本無事先報備，其管理是介於美國及韓國間。我們對傳銷事業有一般管理，但對於變質多層次傳銷，也會移送。</w:t>
      </w:r>
      <w:r w:rsidR="00D37B22">
        <w:rPr>
          <w:rFonts w:hint="eastAsia"/>
        </w:rPr>
        <w:t>又，公平會就本院所</w:t>
      </w:r>
      <w:proofErr w:type="gramStart"/>
      <w:r w:rsidR="00D37B22">
        <w:rPr>
          <w:rFonts w:hint="eastAsia"/>
        </w:rPr>
        <w:t>詢</w:t>
      </w:r>
      <w:proofErr w:type="gramEnd"/>
      <w:r w:rsidR="00D37B22">
        <w:rPr>
          <w:rFonts w:hAnsi="標楷體" w:hint="eastAsia"/>
        </w:rPr>
        <w:t>「</w:t>
      </w:r>
      <w:r w:rsidR="00D37B22">
        <w:rPr>
          <w:rFonts w:hint="eastAsia"/>
        </w:rPr>
        <w:t>有無可能利用貴會現有經報備收集的資料進行預警或管理</w:t>
      </w:r>
      <w:r w:rsidR="00D37B22">
        <w:rPr>
          <w:rFonts w:hAnsi="標楷體" w:hint="eastAsia"/>
        </w:rPr>
        <w:t>」時</w:t>
      </w:r>
      <w:r w:rsidR="00D37B22">
        <w:rPr>
          <w:rFonts w:hint="eastAsia"/>
        </w:rPr>
        <w:t>答</w:t>
      </w:r>
      <w:proofErr w:type="gramStart"/>
      <w:r w:rsidR="00D37B22">
        <w:rPr>
          <w:rFonts w:hint="eastAsia"/>
        </w:rPr>
        <w:t>以</w:t>
      </w:r>
      <w:proofErr w:type="gramEnd"/>
      <w:r w:rsidR="00D37B22">
        <w:rPr>
          <w:rFonts w:hint="eastAsia"/>
        </w:rPr>
        <w:t>，多層次傳銷與金融機構的性質並不相同，管理手段及密度亦有所不同。</w:t>
      </w:r>
    </w:p>
    <w:p w:rsidR="000E02F9" w:rsidRDefault="0051742F" w:rsidP="000E02F9">
      <w:pPr>
        <w:pStyle w:val="3"/>
        <w:numPr>
          <w:ilvl w:val="2"/>
          <w:numId w:val="1"/>
        </w:numPr>
      </w:pPr>
      <w:r>
        <w:rPr>
          <w:rFonts w:hint="eastAsia"/>
        </w:rPr>
        <w:t>綜上，</w:t>
      </w:r>
      <w:r w:rsidR="00C57793">
        <w:rPr>
          <w:rFonts w:hint="eastAsia"/>
        </w:rPr>
        <w:t>現行多層次傳銷管理法第18條之立法理由</w:t>
      </w:r>
      <w:r w:rsidR="002B6C3D">
        <w:rPr>
          <w:rFonts w:hint="eastAsia"/>
        </w:rPr>
        <w:t>乃</w:t>
      </w:r>
      <w:r w:rsidR="00C57793">
        <w:rPr>
          <w:rFonts w:hint="eastAsia"/>
        </w:rPr>
        <w:t>為明文禁止多層次傳銷事業使其傳銷商之主要收入來源，係來自於介紹他人參加之情形</w:t>
      </w:r>
      <w:r w:rsidR="00364A6C">
        <w:rPr>
          <w:rFonts w:hint="eastAsia"/>
        </w:rPr>
        <w:t>，</w:t>
      </w:r>
      <w:proofErr w:type="gramStart"/>
      <w:r w:rsidR="00E877D8">
        <w:rPr>
          <w:rFonts w:hint="eastAsia"/>
        </w:rPr>
        <w:t>爰</w:t>
      </w:r>
      <w:proofErr w:type="gramEnd"/>
      <w:r w:rsidR="00E877D8">
        <w:rPr>
          <w:rFonts w:hint="eastAsia"/>
        </w:rPr>
        <w:t>該條</w:t>
      </w:r>
      <w:r w:rsidR="00364A6C">
        <w:rPr>
          <w:rFonts w:hint="eastAsia"/>
        </w:rPr>
        <w:t>係用以規範</w:t>
      </w:r>
      <w:r w:rsidR="00364A6C">
        <w:rPr>
          <w:rFonts w:hAnsi="標楷體" w:hint="eastAsia"/>
        </w:rPr>
        <w:t>「變質多層次傳銷」</w:t>
      </w:r>
      <w:r w:rsidR="00C57793">
        <w:rPr>
          <w:rFonts w:hint="eastAsia"/>
        </w:rPr>
        <w:t>。惟</w:t>
      </w:r>
      <w:r w:rsidR="002B6C3D">
        <w:rPr>
          <w:rFonts w:hint="eastAsia"/>
        </w:rPr>
        <w:t>其</w:t>
      </w:r>
      <w:r w:rsidR="00C57793" w:rsidRPr="008437CC">
        <w:rPr>
          <w:rFonts w:hAnsi="標楷體" w:hint="eastAsia"/>
        </w:rPr>
        <w:t>「合理市價」</w:t>
      </w:r>
      <w:r w:rsidR="002B6C3D">
        <w:rPr>
          <w:rFonts w:hAnsi="標楷體" w:hint="eastAsia"/>
        </w:rPr>
        <w:lastRenderedPageBreak/>
        <w:t>之</w:t>
      </w:r>
      <w:r w:rsidR="00C57793">
        <w:rPr>
          <w:rFonts w:hAnsi="標楷體" w:hint="eastAsia"/>
        </w:rPr>
        <w:t>用語，</w:t>
      </w:r>
      <w:r w:rsidR="00672DD0">
        <w:rPr>
          <w:rFonts w:hAnsi="標楷體" w:hint="eastAsia"/>
        </w:rPr>
        <w:t>雖有訓示作用，</w:t>
      </w:r>
      <w:r w:rsidR="00E877D8">
        <w:rPr>
          <w:rFonts w:hAnsi="標楷體" w:hint="eastAsia"/>
        </w:rPr>
        <w:t>卻</w:t>
      </w:r>
      <w:r w:rsidR="00C57793">
        <w:rPr>
          <w:rFonts w:hint="eastAsia"/>
        </w:rPr>
        <w:t>仍引發</w:t>
      </w:r>
      <w:r w:rsidR="00C57793" w:rsidRPr="008437CC">
        <w:rPr>
          <w:rFonts w:hAnsi="標楷體" w:hint="eastAsia"/>
        </w:rPr>
        <w:t>認定變質多層次傳銷，是否應依法同時論斷「合理市價」及「主要」等要件</w:t>
      </w:r>
      <w:r w:rsidR="00C57793">
        <w:rPr>
          <w:rFonts w:hAnsi="標楷體" w:hint="eastAsia"/>
        </w:rPr>
        <w:t>之爭議</w:t>
      </w:r>
      <w:r w:rsidR="00E877D8">
        <w:rPr>
          <w:rFonts w:hAnsi="標楷體" w:hint="eastAsia"/>
        </w:rPr>
        <w:t>，是以</w:t>
      </w:r>
      <w:r w:rsidR="00EA4120">
        <w:rPr>
          <w:rFonts w:hAnsi="標楷體" w:hint="eastAsia"/>
        </w:rPr>
        <w:t>公平會允宜</w:t>
      </w:r>
      <w:proofErr w:type="gramStart"/>
      <w:r w:rsidR="00EA4120">
        <w:rPr>
          <w:rFonts w:hAnsi="標楷體" w:hint="eastAsia"/>
        </w:rPr>
        <w:t>研議</w:t>
      </w:r>
      <w:r w:rsidR="00C57793">
        <w:rPr>
          <w:rFonts w:hAnsi="標楷體" w:hint="eastAsia"/>
        </w:rPr>
        <w:t>該</w:t>
      </w:r>
      <w:proofErr w:type="gramEnd"/>
      <w:r w:rsidR="00C57793">
        <w:rPr>
          <w:rFonts w:hAnsi="標楷體" w:hint="eastAsia"/>
        </w:rPr>
        <w:t>「合理市價」之用語</w:t>
      </w:r>
      <w:r w:rsidR="00672DD0">
        <w:rPr>
          <w:rFonts w:hAnsi="標楷體" w:hint="eastAsia"/>
        </w:rPr>
        <w:t>究應如何</w:t>
      </w:r>
      <w:r w:rsidR="00EA4120">
        <w:rPr>
          <w:rFonts w:hAnsi="標楷體" w:hint="eastAsia"/>
        </w:rPr>
        <w:t>呈現</w:t>
      </w:r>
      <w:r w:rsidR="00672DD0">
        <w:rPr>
          <w:rFonts w:hAnsi="標楷體" w:hint="eastAsia"/>
        </w:rPr>
        <w:t>，避免造成</w:t>
      </w:r>
      <w:r w:rsidR="00672DD0" w:rsidRPr="001442E4">
        <w:rPr>
          <w:rFonts w:hAnsi="標楷體" w:hint="eastAsia"/>
        </w:rPr>
        <w:t>誤解</w:t>
      </w:r>
      <w:r w:rsidR="00672DD0">
        <w:rPr>
          <w:rFonts w:hAnsi="標楷體" w:hint="eastAsia"/>
        </w:rPr>
        <w:t>，且能達到訓示作用。</w:t>
      </w:r>
      <w:r w:rsidR="004D2E7A">
        <w:rPr>
          <w:rFonts w:hAnsi="標楷體" w:hint="eastAsia"/>
        </w:rPr>
        <w:t>又</w:t>
      </w:r>
      <w:r>
        <w:rPr>
          <w:rFonts w:hint="eastAsia"/>
        </w:rPr>
        <w:t>各國現行對於多層次傳銷之規範不一，我國</w:t>
      </w:r>
      <w:r w:rsidR="00155629">
        <w:rPr>
          <w:rFonts w:hint="eastAsia"/>
        </w:rPr>
        <w:t>係屬</w:t>
      </w:r>
      <w:r w:rsidR="00F6242B">
        <w:rPr>
          <w:rFonts w:hint="eastAsia"/>
        </w:rPr>
        <w:t>低度管理之報備制，未若韓國之嚴格管制，亦</w:t>
      </w:r>
      <w:r w:rsidR="004F68AA">
        <w:rPr>
          <w:rFonts w:hint="eastAsia"/>
        </w:rPr>
        <w:t>未如</w:t>
      </w:r>
      <w:r w:rsidR="00F6242B">
        <w:rPr>
          <w:rFonts w:hint="eastAsia"/>
        </w:rPr>
        <w:t>日本之無事先報備，</w:t>
      </w:r>
      <w:r w:rsidR="004F68AA">
        <w:rPr>
          <w:rFonts w:hint="eastAsia"/>
        </w:rPr>
        <w:t>且因多層次傳銷事業與金融機構的性質並不相同，</w:t>
      </w:r>
      <w:proofErr w:type="gramStart"/>
      <w:r w:rsidR="004F68AA">
        <w:rPr>
          <w:rFonts w:hint="eastAsia"/>
        </w:rPr>
        <w:t>爰</w:t>
      </w:r>
      <w:proofErr w:type="gramEnd"/>
      <w:r w:rsidR="004F68AA">
        <w:rPr>
          <w:rFonts w:hint="eastAsia"/>
        </w:rPr>
        <w:t>管理手段及密度亦有所不同。</w:t>
      </w:r>
      <w:r w:rsidR="00244F7E">
        <w:rPr>
          <w:rFonts w:hint="eastAsia"/>
        </w:rPr>
        <w:t>是</w:t>
      </w:r>
      <w:proofErr w:type="gramStart"/>
      <w:r w:rsidR="00244F7E">
        <w:rPr>
          <w:rFonts w:hint="eastAsia"/>
        </w:rPr>
        <w:t>以</w:t>
      </w:r>
      <w:proofErr w:type="gramEnd"/>
      <w:r w:rsidR="00244F7E">
        <w:rPr>
          <w:rFonts w:hint="eastAsia"/>
        </w:rPr>
        <w:t>，公平會允宜適時對外說明我國對於多層次傳銷之管理制度係屬報備制</w:t>
      </w:r>
      <w:r w:rsidR="004464D5">
        <w:rPr>
          <w:rFonts w:hint="eastAsia"/>
        </w:rPr>
        <w:t>及其管理程度</w:t>
      </w:r>
      <w:r w:rsidR="00244F7E">
        <w:rPr>
          <w:rFonts w:hint="eastAsia"/>
        </w:rPr>
        <w:t>，以</w:t>
      </w:r>
      <w:r w:rsidR="00321890">
        <w:rPr>
          <w:rFonts w:hint="eastAsia"/>
        </w:rPr>
        <w:t>提高</w:t>
      </w:r>
      <w:r w:rsidR="00244F7E">
        <w:rPr>
          <w:rFonts w:hint="eastAsia"/>
        </w:rPr>
        <w:t>社會大眾自我保護的能力。</w:t>
      </w:r>
    </w:p>
    <w:p w:rsidR="003A5927" w:rsidRPr="00FA5656" w:rsidRDefault="00FA5656" w:rsidP="002D1126">
      <w:pPr>
        <w:pStyle w:val="2"/>
        <w:rPr>
          <w:b/>
        </w:rPr>
      </w:pPr>
      <w:r w:rsidRPr="00FA5656">
        <w:rPr>
          <w:rFonts w:hint="eastAsia"/>
          <w:b/>
        </w:rPr>
        <w:t>公平會「多層次傳銷管理系統」雖已保存傳銷事業銷售商品或服務之品項、價格及來源等資料之電子化資料庫，並得提供司法機關作為審理之參考，且該會網站亦已公告傳銷事業銷售商品清單，惟該清單內容僅為商品項目，並無其價格及來源之相關資訊，自是減少民眾判斷傳銷事業商品(服務)價格是否為</w:t>
      </w:r>
      <w:r w:rsidRPr="00FA5656">
        <w:rPr>
          <w:rFonts w:hAnsi="標楷體" w:hint="eastAsia"/>
          <w:b/>
        </w:rPr>
        <w:t>「合理市價」之參考，</w:t>
      </w:r>
      <w:proofErr w:type="gramStart"/>
      <w:r w:rsidRPr="00FA5656">
        <w:rPr>
          <w:rFonts w:hAnsi="標楷體" w:hint="eastAsia"/>
          <w:b/>
        </w:rPr>
        <w:t>爰</w:t>
      </w:r>
      <w:proofErr w:type="gramEnd"/>
      <w:r w:rsidRPr="00FA5656">
        <w:rPr>
          <w:rFonts w:hAnsi="標楷體" w:hint="eastAsia"/>
          <w:b/>
        </w:rPr>
        <w:t>公平會允宜檢視現行公開傳銷事業資訊之內容，並</w:t>
      </w:r>
      <w:proofErr w:type="gramStart"/>
      <w:r w:rsidRPr="00FA5656">
        <w:rPr>
          <w:rFonts w:hAnsi="標楷體" w:hint="eastAsia"/>
          <w:b/>
        </w:rPr>
        <w:t>研</w:t>
      </w:r>
      <w:proofErr w:type="gramEnd"/>
      <w:r w:rsidRPr="00FA5656">
        <w:rPr>
          <w:rFonts w:hAnsi="標楷體" w:hint="eastAsia"/>
          <w:b/>
        </w:rPr>
        <w:t>議</w:t>
      </w:r>
      <w:r w:rsidRPr="00FA5656">
        <w:rPr>
          <w:rFonts w:hAnsi="標楷體" w:hint="eastAsia"/>
          <w:b/>
          <w:color w:val="000000"/>
        </w:rPr>
        <w:t>於網站公告商品之價格及來源之可行性，希冀</w:t>
      </w:r>
      <w:r w:rsidRPr="00FA5656">
        <w:rPr>
          <w:rFonts w:hAnsi="標楷體" w:hint="eastAsia"/>
          <w:b/>
        </w:rPr>
        <w:t>透過</w:t>
      </w:r>
      <w:r w:rsidR="00FE6BDA">
        <w:rPr>
          <w:rFonts w:hAnsi="標楷體" w:hint="eastAsia"/>
          <w:b/>
        </w:rPr>
        <w:t>資</w:t>
      </w:r>
      <w:r w:rsidRPr="00FA5656">
        <w:rPr>
          <w:rFonts w:hAnsi="標楷體" w:hint="eastAsia"/>
          <w:b/>
        </w:rPr>
        <w:t>訊公開及社會檢驗，以保障民眾之權益</w:t>
      </w:r>
      <w:r w:rsidR="002D1126" w:rsidRPr="00FA5656">
        <w:rPr>
          <w:rFonts w:hint="eastAsia"/>
          <w:b/>
        </w:rPr>
        <w:t>：</w:t>
      </w:r>
    </w:p>
    <w:p w:rsidR="00CF6FE3" w:rsidRDefault="007D12E0" w:rsidP="00CF6FE3">
      <w:pPr>
        <w:pStyle w:val="3"/>
      </w:pPr>
      <w:hyperlink r:id="rId10" w:history="1">
        <w:r w:rsidR="002D1126" w:rsidRPr="002D1126">
          <w:rPr>
            <w:rFonts w:hint="eastAsia"/>
          </w:rPr>
          <w:t>多層次傳銷管理法</w:t>
        </w:r>
      </w:hyperlink>
      <w:r w:rsidR="002D1126">
        <w:rPr>
          <w:rFonts w:hint="eastAsia"/>
        </w:rPr>
        <w:t>第6條規定：</w:t>
      </w:r>
      <w:r w:rsidR="002D1126">
        <w:rPr>
          <w:rFonts w:hAnsi="標楷體" w:hint="eastAsia"/>
        </w:rPr>
        <w:t>「</w:t>
      </w:r>
      <w:r w:rsidR="002D1126">
        <w:rPr>
          <w:rFonts w:hint="eastAsia"/>
        </w:rPr>
        <w:t>多層次傳銷事業於開始實施多層次傳</w:t>
      </w:r>
      <w:r w:rsidR="002D1126" w:rsidRPr="00014D67">
        <w:rPr>
          <w:rFonts w:hint="eastAsia"/>
        </w:rPr>
        <w:t>銷行</w:t>
      </w:r>
      <w:r w:rsidR="002D1126">
        <w:rPr>
          <w:rFonts w:hint="eastAsia"/>
        </w:rPr>
        <w:t>為前，應</w:t>
      </w:r>
      <w:proofErr w:type="gramStart"/>
      <w:r w:rsidR="002D1126">
        <w:rPr>
          <w:rFonts w:hint="eastAsia"/>
        </w:rPr>
        <w:t>檢具載明</w:t>
      </w:r>
      <w:proofErr w:type="gramEnd"/>
      <w:r w:rsidR="002D1126">
        <w:rPr>
          <w:rFonts w:hint="eastAsia"/>
        </w:rPr>
        <w:t>下列事項之文件、資料，向主管機關報備：</w:t>
      </w:r>
      <w:r w:rsidR="00CF6FE3">
        <w:rPr>
          <w:rFonts w:hint="eastAsia"/>
        </w:rPr>
        <w:t>…</w:t>
      </w:r>
      <w:proofErr w:type="gramStart"/>
      <w:r w:rsidR="00CF6FE3">
        <w:rPr>
          <w:rFonts w:hint="eastAsia"/>
        </w:rPr>
        <w:t>…</w:t>
      </w:r>
      <w:proofErr w:type="gramEnd"/>
      <w:r w:rsidR="00CF6FE3">
        <w:rPr>
          <w:rFonts w:hint="eastAsia"/>
        </w:rPr>
        <w:t>四、商品或服務之</w:t>
      </w:r>
      <w:r w:rsidR="00CF6FE3" w:rsidRPr="00A06106">
        <w:rPr>
          <w:rFonts w:hint="eastAsia"/>
          <w:b/>
        </w:rPr>
        <w:t>品項、價格及來源</w:t>
      </w:r>
      <w:r w:rsidR="00CF6FE3">
        <w:rPr>
          <w:rFonts w:hint="eastAsia"/>
        </w:rPr>
        <w:t>。…</w:t>
      </w:r>
      <w:proofErr w:type="gramStart"/>
      <w:r w:rsidR="00CF6FE3">
        <w:rPr>
          <w:rFonts w:hint="eastAsia"/>
        </w:rPr>
        <w:t>…</w:t>
      </w:r>
      <w:proofErr w:type="gramEnd"/>
      <w:r w:rsidR="00CF6FE3">
        <w:rPr>
          <w:rFonts w:hint="eastAsia"/>
        </w:rPr>
        <w:t>多層次傳銷事業未依前項規定檢具文件、資料，主管機關得令其限期補正；屆期</w:t>
      </w:r>
      <w:proofErr w:type="gramStart"/>
      <w:r w:rsidR="00CF6FE3">
        <w:rPr>
          <w:rFonts w:hint="eastAsia"/>
        </w:rPr>
        <w:t>不</w:t>
      </w:r>
      <w:proofErr w:type="gramEnd"/>
      <w:r w:rsidR="00CF6FE3">
        <w:rPr>
          <w:rFonts w:hint="eastAsia"/>
        </w:rPr>
        <w:t>補正者，視為自</w:t>
      </w:r>
      <w:proofErr w:type="gramStart"/>
      <w:r w:rsidR="00CF6FE3">
        <w:rPr>
          <w:rFonts w:hint="eastAsia"/>
        </w:rPr>
        <w:t>始未</w:t>
      </w:r>
      <w:proofErr w:type="gramEnd"/>
      <w:r w:rsidR="00CF6FE3">
        <w:rPr>
          <w:rFonts w:hint="eastAsia"/>
        </w:rPr>
        <w:t>報備，主管機關得退回原件，令其備齊後重行報備。</w:t>
      </w:r>
      <w:r w:rsidR="002D1126">
        <w:rPr>
          <w:rFonts w:hAnsi="標楷體" w:hint="eastAsia"/>
        </w:rPr>
        <w:t>」</w:t>
      </w:r>
      <w:r w:rsidR="00CF6FE3">
        <w:rPr>
          <w:rFonts w:hAnsi="標楷體" w:hint="eastAsia"/>
        </w:rPr>
        <w:t>同法第7條規</w:t>
      </w:r>
      <w:r w:rsidR="00CF6FE3" w:rsidRPr="00CF6FE3">
        <w:rPr>
          <w:rFonts w:hint="eastAsia"/>
        </w:rPr>
        <w:t>定：「多層次傳銷事業報備文件、資料所載內容有變更，除下列情形外，應事先報備</w:t>
      </w:r>
      <w:r w:rsidR="00CF6FE3">
        <w:rPr>
          <w:rFonts w:hint="eastAsia"/>
        </w:rPr>
        <w:t>：…</w:t>
      </w:r>
      <w:proofErr w:type="gramStart"/>
      <w:r w:rsidR="00CF6FE3">
        <w:rPr>
          <w:rFonts w:hint="eastAsia"/>
        </w:rPr>
        <w:t>…</w:t>
      </w:r>
      <w:proofErr w:type="gramEnd"/>
      <w:r w:rsidR="00CF6FE3" w:rsidRPr="00CF6FE3">
        <w:rPr>
          <w:rFonts w:hint="eastAsia"/>
        </w:rPr>
        <w:t>」</w:t>
      </w:r>
      <w:r w:rsidR="00CF6FE3">
        <w:rPr>
          <w:rFonts w:hint="eastAsia"/>
        </w:rPr>
        <w:t>。</w:t>
      </w:r>
    </w:p>
    <w:p w:rsidR="00680F0B" w:rsidRPr="00BE0316" w:rsidRDefault="00CF6FE3" w:rsidP="00680F0B">
      <w:pPr>
        <w:pStyle w:val="3"/>
      </w:pPr>
      <w:r>
        <w:rPr>
          <w:rFonts w:hint="eastAsia"/>
        </w:rPr>
        <w:lastRenderedPageBreak/>
        <w:t>公平會表示</w:t>
      </w:r>
      <w:r w:rsidR="00BF04A5">
        <w:rPr>
          <w:rStyle w:val="afe"/>
        </w:rPr>
        <w:footnoteReference w:id="2"/>
      </w:r>
      <w:r>
        <w:rPr>
          <w:rFonts w:hint="eastAsia"/>
        </w:rPr>
        <w:t>，</w:t>
      </w:r>
      <w:r w:rsidR="00BF04A5" w:rsidRPr="00C56BF3">
        <w:rPr>
          <w:rFonts w:hAnsi="標楷體" w:hint="eastAsia"/>
          <w:szCs w:val="32"/>
        </w:rPr>
        <w:t>現行傳銷事業</w:t>
      </w:r>
      <w:r w:rsidR="00BF04A5" w:rsidRPr="00C56BF3">
        <w:rPr>
          <w:rFonts w:cs="標楷體" w:hint="eastAsia"/>
          <w:kern w:val="0"/>
          <w:szCs w:val="32"/>
          <w:lang w:val="zh-TW"/>
        </w:rPr>
        <w:t>辦理報備及變更報備</w:t>
      </w:r>
      <w:r w:rsidR="00BF04A5" w:rsidRPr="00C56BF3">
        <w:rPr>
          <w:rFonts w:cs="標楷體" w:hint="eastAsia"/>
          <w:kern w:val="0"/>
          <w:szCs w:val="32"/>
        </w:rPr>
        <w:t>，</w:t>
      </w:r>
      <w:r w:rsidR="00BF04A5" w:rsidRPr="00C56BF3">
        <w:rPr>
          <w:rFonts w:cs="標楷體" w:hint="eastAsia"/>
          <w:kern w:val="0"/>
          <w:szCs w:val="32"/>
          <w:lang w:val="zh-TW"/>
        </w:rPr>
        <w:t>係透過登入公平會建置之「多層次傳銷管理系統」</w:t>
      </w:r>
      <w:proofErr w:type="gramStart"/>
      <w:r w:rsidR="00BF04A5" w:rsidRPr="00C56BF3">
        <w:rPr>
          <w:rFonts w:cs="標楷體" w:hint="eastAsia"/>
          <w:kern w:val="0"/>
          <w:szCs w:val="32"/>
        </w:rPr>
        <w:t>（</w:t>
      </w:r>
      <w:proofErr w:type="gramEnd"/>
      <w:r w:rsidR="00BF04A5" w:rsidRPr="00C56BF3">
        <w:rPr>
          <w:rFonts w:cs="標楷體"/>
          <w:kern w:val="0"/>
          <w:szCs w:val="32"/>
        </w:rPr>
        <w:t>http://www.ftc.gov.tw/fair/</w:t>
      </w:r>
      <w:proofErr w:type="gramStart"/>
      <w:r w:rsidR="00BF04A5" w:rsidRPr="00C56BF3">
        <w:rPr>
          <w:rFonts w:cs="標楷體" w:hint="eastAsia"/>
          <w:kern w:val="0"/>
          <w:szCs w:val="32"/>
        </w:rPr>
        <w:t>）</w:t>
      </w:r>
      <w:proofErr w:type="gramEnd"/>
      <w:r w:rsidR="00BF04A5" w:rsidRPr="00C56BF3">
        <w:rPr>
          <w:rFonts w:cs="標楷體" w:hint="eastAsia"/>
          <w:kern w:val="0"/>
          <w:szCs w:val="32"/>
          <w:lang w:val="zh-TW"/>
        </w:rPr>
        <w:t>以電子文件方式為之</w:t>
      </w:r>
      <w:r w:rsidR="00BF04A5" w:rsidRPr="00C56BF3">
        <w:rPr>
          <w:rFonts w:cs="標楷體" w:hint="eastAsia"/>
          <w:kern w:val="0"/>
          <w:szCs w:val="32"/>
        </w:rPr>
        <w:t>，該會針對傳銷事業歷次報備或變更報備之基本資料、營業所、傳銷制度、參加契約內容、銷售商品或服務之品項、價格及來源等法定事項之文件、資料，</w:t>
      </w:r>
      <w:proofErr w:type="gramStart"/>
      <w:r w:rsidR="00BF04A5" w:rsidRPr="00C56BF3">
        <w:rPr>
          <w:rFonts w:cs="標楷體" w:hint="eastAsia"/>
          <w:kern w:val="0"/>
          <w:szCs w:val="32"/>
        </w:rPr>
        <w:t>均已建置</w:t>
      </w:r>
      <w:proofErr w:type="gramEnd"/>
      <w:r w:rsidR="00BF04A5" w:rsidRPr="00C56BF3">
        <w:rPr>
          <w:rFonts w:cs="標楷體" w:hint="eastAsia"/>
          <w:kern w:val="0"/>
          <w:szCs w:val="32"/>
        </w:rPr>
        <w:t>電子化歷史紀錄留存，故</w:t>
      </w:r>
      <w:r w:rsidR="00BF04A5" w:rsidRPr="00C56BF3">
        <w:rPr>
          <w:rFonts w:cs="標楷體" w:hint="eastAsia"/>
          <w:b/>
          <w:kern w:val="0"/>
          <w:szCs w:val="32"/>
        </w:rPr>
        <w:t>「多層次傳銷管理系統」</w:t>
      </w:r>
      <w:proofErr w:type="gramStart"/>
      <w:r w:rsidR="00BF04A5" w:rsidRPr="00C56BF3">
        <w:rPr>
          <w:rFonts w:cs="標楷體" w:hint="eastAsia"/>
          <w:b/>
          <w:kern w:val="0"/>
          <w:szCs w:val="32"/>
        </w:rPr>
        <w:t>不僅係傳銷</w:t>
      </w:r>
      <w:proofErr w:type="gramEnd"/>
      <w:r w:rsidR="00BF04A5" w:rsidRPr="00C56BF3">
        <w:rPr>
          <w:rFonts w:cs="標楷體" w:hint="eastAsia"/>
          <w:b/>
          <w:kern w:val="0"/>
          <w:szCs w:val="32"/>
        </w:rPr>
        <w:t>事業報備及變更報備之管道，亦為該會保存傳銷事業銷售商品或服務</w:t>
      </w:r>
      <w:r w:rsidR="00BF04A5" w:rsidRPr="00C56BF3">
        <w:rPr>
          <w:rFonts w:hAnsi="標楷體" w:hint="eastAsia"/>
          <w:b/>
          <w:szCs w:val="32"/>
        </w:rPr>
        <w:t>之品項、價格及來源等資料</w:t>
      </w:r>
      <w:r w:rsidR="00BF04A5" w:rsidRPr="00C56BF3">
        <w:rPr>
          <w:rFonts w:cs="標楷體" w:hint="eastAsia"/>
          <w:b/>
          <w:kern w:val="0"/>
          <w:szCs w:val="32"/>
        </w:rPr>
        <w:t>之電子化資料庫</w:t>
      </w:r>
      <w:r w:rsidR="00BF04A5" w:rsidRPr="00C56BF3">
        <w:rPr>
          <w:rFonts w:cs="標楷體" w:hint="eastAsia"/>
          <w:kern w:val="0"/>
          <w:szCs w:val="32"/>
        </w:rPr>
        <w:t>。</w:t>
      </w:r>
      <w:r w:rsidR="00680F0B" w:rsidRPr="00C56BF3">
        <w:rPr>
          <w:rFonts w:cs="標楷體" w:hint="eastAsia"/>
          <w:kern w:val="0"/>
          <w:szCs w:val="32"/>
        </w:rPr>
        <w:t>傳銷事業是否以「合理市價」銷售商品，僅係司法機關就個案審理考量因素之一，而</w:t>
      </w:r>
      <w:r w:rsidR="00680F0B" w:rsidRPr="00C56BF3">
        <w:rPr>
          <w:rFonts w:hAnsi="標楷體" w:cs="TT670Eo00" w:hint="eastAsia"/>
          <w:kern w:val="0"/>
          <w:szCs w:val="32"/>
        </w:rPr>
        <w:t>商品或服務之種類繁多且常推陳出新，故</w:t>
      </w:r>
      <w:r w:rsidR="00680F0B" w:rsidRPr="00C56BF3">
        <w:rPr>
          <w:rFonts w:hAnsi="標楷體" w:cs="TT670Eo00" w:hint="eastAsia"/>
          <w:b/>
          <w:kern w:val="0"/>
          <w:szCs w:val="32"/>
        </w:rPr>
        <w:t>尚無針對處理合理市價問題建立各類商品或服務價格資料庫之必要</w:t>
      </w:r>
      <w:r w:rsidR="00680F0B" w:rsidRPr="00C56BF3">
        <w:rPr>
          <w:rFonts w:hAnsi="標楷體" w:cs="TT670Eo00" w:hint="eastAsia"/>
          <w:kern w:val="0"/>
          <w:szCs w:val="32"/>
        </w:rPr>
        <w:t>。</w:t>
      </w:r>
      <w:r w:rsidR="00680F0B" w:rsidRPr="00C56BF3">
        <w:rPr>
          <w:rFonts w:hAnsi="標楷體" w:cs="TT670Eo00" w:hint="eastAsia"/>
          <w:b/>
          <w:kern w:val="0"/>
          <w:szCs w:val="32"/>
        </w:rPr>
        <w:t>另</w:t>
      </w:r>
      <w:r w:rsidR="00680F0B" w:rsidRPr="00C56BF3">
        <w:rPr>
          <w:rFonts w:cs="標楷體" w:hint="eastAsia"/>
          <w:b/>
          <w:kern w:val="0"/>
          <w:szCs w:val="32"/>
        </w:rPr>
        <w:t>實務上檢察機關或</w:t>
      </w:r>
      <w:proofErr w:type="gramStart"/>
      <w:r w:rsidR="00680F0B" w:rsidRPr="00C56BF3">
        <w:rPr>
          <w:rFonts w:cs="標楷體" w:hint="eastAsia"/>
          <w:b/>
          <w:kern w:val="0"/>
          <w:szCs w:val="32"/>
        </w:rPr>
        <w:t>法院倘為認定</w:t>
      </w:r>
      <w:proofErr w:type="gramEnd"/>
      <w:r w:rsidR="00680F0B" w:rsidRPr="00C56BF3">
        <w:rPr>
          <w:rFonts w:cs="標楷體" w:hint="eastAsia"/>
          <w:b/>
          <w:kern w:val="0"/>
          <w:szCs w:val="32"/>
        </w:rPr>
        <w:t>變質多層次傳銷案件之商品或服務是否為「合理市價」，公平會均配合就個案個別品項提供傳銷事業銷售該</w:t>
      </w:r>
      <w:r w:rsidR="00C56BF3">
        <w:rPr>
          <w:rFonts w:cs="標楷體" w:hint="eastAsia"/>
          <w:b/>
          <w:kern w:val="0"/>
          <w:szCs w:val="32"/>
        </w:rPr>
        <w:t>傳銷商品或服務之價格及來源等資料，作為司法機關審理時之參考依據等語。</w:t>
      </w:r>
      <w:proofErr w:type="gramStart"/>
      <w:r w:rsidR="00846BEC">
        <w:rPr>
          <w:rFonts w:cs="標楷體" w:hint="eastAsia"/>
          <w:b/>
          <w:kern w:val="0"/>
          <w:szCs w:val="32"/>
        </w:rPr>
        <w:t>爰</w:t>
      </w:r>
      <w:proofErr w:type="gramEnd"/>
      <w:r w:rsidR="00C56BF3">
        <w:rPr>
          <w:rFonts w:cs="標楷體" w:hint="eastAsia"/>
          <w:b/>
          <w:kern w:val="0"/>
          <w:szCs w:val="32"/>
        </w:rPr>
        <w:t>公平會業已</w:t>
      </w:r>
      <w:r w:rsidR="00C56BF3" w:rsidRPr="00C56BF3">
        <w:rPr>
          <w:rFonts w:cs="標楷體" w:hint="eastAsia"/>
          <w:b/>
          <w:kern w:val="0"/>
          <w:szCs w:val="32"/>
        </w:rPr>
        <w:t>保存傳銷事業銷售商品或服務</w:t>
      </w:r>
      <w:r w:rsidR="00C56BF3" w:rsidRPr="00C56BF3">
        <w:rPr>
          <w:rFonts w:hAnsi="標楷體" w:hint="eastAsia"/>
          <w:b/>
          <w:szCs w:val="32"/>
        </w:rPr>
        <w:t>之品項、價格及來源等資料</w:t>
      </w:r>
      <w:r w:rsidR="00C56BF3" w:rsidRPr="00C56BF3">
        <w:rPr>
          <w:rFonts w:cs="標楷體" w:hint="eastAsia"/>
          <w:b/>
          <w:kern w:val="0"/>
          <w:szCs w:val="32"/>
        </w:rPr>
        <w:t>之電子化資料庫</w:t>
      </w:r>
      <w:r w:rsidR="00C56BF3">
        <w:rPr>
          <w:rFonts w:cs="標楷體" w:hint="eastAsia"/>
          <w:b/>
          <w:kern w:val="0"/>
          <w:szCs w:val="32"/>
        </w:rPr>
        <w:t>，並得提供司法機關作為審理之參考。</w:t>
      </w:r>
    </w:p>
    <w:p w:rsidR="00846BEC" w:rsidRDefault="006D22A0" w:rsidP="00C47C06">
      <w:pPr>
        <w:pStyle w:val="3"/>
      </w:pPr>
      <w:r>
        <w:rPr>
          <w:rFonts w:hint="eastAsia"/>
        </w:rPr>
        <w:t>依據本院108年</w:t>
      </w:r>
      <w:r w:rsidR="00DA78EA">
        <w:rPr>
          <w:rFonts w:hint="eastAsia"/>
        </w:rPr>
        <w:t>4</w:t>
      </w:r>
      <w:r>
        <w:rPr>
          <w:rFonts w:hint="eastAsia"/>
        </w:rPr>
        <w:t>月</w:t>
      </w:r>
      <w:r w:rsidR="00DA78EA">
        <w:rPr>
          <w:rFonts w:hint="eastAsia"/>
        </w:rPr>
        <w:t>16</w:t>
      </w:r>
      <w:r>
        <w:rPr>
          <w:rFonts w:hint="eastAsia"/>
        </w:rPr>
        <w:t>日至公平會網站</w:t>
      </w:r>
      <w:r>
        <w:rPr>
          <w:rStyle w:val="afe"/>
        </w:rPr>
        <w:footnoteReference w:id="3"/>
      </w:r>
      <w:r>
        <w:rPr>
          <w:rFonts w:hint="eastAsia"/>
        </w:rPr>
        <w:t>查詢結果，該會雖於網站公告已完成報備傳銷事業之名單及其相關資料，</w:t>
      </w:r>
      <w:r w:rsidR="00050683">
        <w:rPr>
          <w:rFonts w:hint="eastAsia"/>
        </w:rPr>
        <w:t>然</w:t>
      </w:r>
      <w:r>
        <w:rPr>
          <w:rFonts w:hint="eastAsia"/>
        </w:rPr>
        <w:t>以</w:t>
      </w:r>
      <w:r w:rsidRPr="00457EAD">
        <w:rPr>
          <w:rFonts w:hint="eastAsia"/>
        </w:rPr>
        <w:t>「</w:t>
      </w:r>
      <w:proofErr w:type="gramStart"/>
      <w:r w:rsidRPr="00457EAD">
        <w:t>一起吧星點</w:t>
      </w:r>
      <w:proofErr w:type="gramEnd"/>
      <w:r w:rsidRPr="00457EAD">
        <w:t>股份有限公司</w:t>
      </w:r>
      <w:r w:rsidRPr="00457EAD">
        <w:rPr>
          <w:rFonts w:hint="eastAsia"/>
        </w:rPr>
        <w:t>」</w:t>
      </w:r>
      <w:r w:rsidRPr="00050683">
        <w:rPr>
          <w:rFonts w:hAnsi="標楷體" w:hint="eastAsia"/>
        </w:rPr>
        <w:t>為例，公告內容包括</w:t>
      </w:r>
      <w:r>
        <w:rPr>
          <w:rFonts w:hint="eastAsia"/>
        </w:rPr>
        <w:t>參加契約申請書、參加契約附件、事業手冊(營運規章)、傳銷商品價值減損商品及商品清單等資料，其商品清單僅為商品名稱，並未見其價格及來源。</w:t>
      </w:r>
      <w:r w:rsidR="00C06343">
        <w:rPr>
          <w:rFonts w:hint="eastAsia"/>
        </w:rPr>
        <w:t>顯見，傳銷事業向公平會報備時，雖</w:t>
      </w:r>
      <w:r w:rsidR="00C06343">
        <w:rPr>
          <w:rFonts w:hint="eastAsia"/>
        </w:rPr>
        <w:lastRenderedPageBreak/>
        <w:t>提供商品或服務之</w:t>
      </w:r>
      <w:r w:rsidR="00C06343" w:rsidRPr="00A06106">
        <w:rPr>
          <w:rFonts w:hint="eastAsia"/>
          <w:b/>
        </w:rPr>
        <w:t>品項、價格及來源</w:t>
      </w:r>
      <w:r w:rsidR="00C06343">
        <w:rPr>
          <w:rFonts w:hint="eastAsia"/>
          <w:b/>
        </w:rPr>
        <w:t>，惟該會網站公告事項，卻</w:t>
      </w:r>
      <w:proofErr w:type="gramStart"/>
      <w:r w:rsidR="00C06343">
        <w:rPr>
          <w:rFonts w:hint="eastAsia"/>
          <w:b/>
        </w:rPr>
        <w:t>僅擇傳</w:t>
      </w:r>
      <w:proofErr w:type="gramEnd"/>
      <w:r w:rsidR="00C06343">
        <w:rPr>
          <w:rFonts w:hint="eastAsia"/>
          <w:b/>
        </w:rPr>
        <w:t>銷事業之商品(服務)品項</w:t>
      </w:r>
      <w:r w:rsidR="00C06343">
        <w:rPr>
          <w:rFonts w:hint="eastAsia"/>
        </w:rPr>
        <w:t>。</w:t>
      </w:r>
      <w:proofErr w:type="gramStart"/>
      <w:r w:rsidR="00C06343">
        <w:rPr>
          <w:rFonts w:hint="eastAsia"/>
        </w:rPr>
        <w:t>詢</w:t>
      </w:r>
      <w:proofErr w:type="gramEnd"/>
      <w:r w:rsidR="009D01CA">
        <w:rPr>
          <w:rFonts w:hint="eastAsia"/>
        </w:rPr>
        <w:t>據公平會表示，</w:t>
      </w:r>
      <w:r w:rsidR="009D01CA" w:rsidRPr="00846BEC">
        <w:rPr>
          <w:rFonts w:hint="eastAsia"/>
          <w:b/>
        </w:rPr>
        <w:t>「合理市價」用在多層次傳銷時有訓示作用，</w:t>
      </w:r>
      <w:r w:rsidR="009D01CA">
        <w:rPr>
          <w:rFonts w:hint="eastAsia"/>
        </w:rPr>
        <w:t>是提醒一般民眾，傳銷事業是否有偏離本質等語。</w:t>
      </w:r>
      <w:r w:rsidR="00C06343">
        <w:rPr>
          <w:rFonts w:hint="eastAsia"/>
        </w:rPr>
        <w:t>惟傳銷事業之</w:t>
      </w:r>
      <w:r w:rsidR="009D01CA">
        <w:rPr>
          <w:rFonts w:hint="eastAsia"/>
        </w:rPr>
        <w:t>商品或服務價格倘未能公開透明，自是減少民眾判斷價格合理性之方式。</w:t>
      </w:r>
    </w:p>
    <w:p w:rsidR="00C56BF3" w:rsidRDefault="009D01CA" w:rsidP="00C47C06">
      <w:pPr>
        <w:pStyle w:val="3"/>
      </w:pPr>
      <w:proofErr w:type="gramStart"/>
      <w:r>
        <w:rPr>
          <w:rFonts w:hint="eastAsia"/>
        </w:rPr>
        <w:t>再者，</w:t>
      </w:r>
      <w:proofErr w:type="gramEnd"/>
      <w:r w:rsidR="001D1C60">
        <w:rPr>
          <w:rFonts w:hint="eastAsia"/>
        </w:rPr>
        <w:t>本院諮詢之專家學者表示，公平會應該要求成立傳銷組織時，事前提出價格說明，就市面上同類產品做一說明，說明為何是合理市價，且於網路上即時公開傳銷計畫，此並無涉營業秘密，因是針對價格而非成本等語。</w:t>
      </w:r>
      <w:proofErr w:type="gramStart"/>
      <w:r w:rsidR="001D1C60">
        <w:rPr>
          <w:rFonts w:hint="eastAsia"/>
        </w:rPr>
        <w:t>惟</w:t>
      </w:r>
      <w:proofErr w:type="gramEnd"/>
      <w:r w:rsidR="00846BEC">
        <w:rPr>
          <w:rFonts w:hint="eastAsia"/>
        </w:rPr>
        <w:t>公平會於提供本院詢問之書面資料表示，</w:t>
      </w:r>
      <w:r w:rsidR="00846BEC" w:rsidRPr="00846BEC">
        <w:rPr>
          <w:rFonts w:hAnsi="標楷體" w:hint="eastAsia"/>
          <w:szCs w:val="32"/>
        </w:rPr>
        <w:t>依據</w:t>
      </w:r>
      <w:r w:rsidR="00C2022A">
        <w:rPr>
          <w:rFonts w:hAnsi="標楷體" w:hint="eastAsia"/>
          <w:szCs w:val="32"/>
        </w:rPr>
        <w:t>該</w:t>
      </w:r>
      <w:r w:rsidR="00846BEC" w:rsidRPr="00846BEC">
        <w:rPr>
          <w:rFonts w:hAnsi="標楷體" w:hint="eastAsia"/>
          <w:szCs w:val="32"/>
        </w:rPr>
        <w:t>會統計，截至107年底報備之傳銷事業家數計407家，因多層次</w:t>
      </w:r>
      <w:proofErr w:type="gramStart"/>
      <w:r w:rsidR="00846BEC" w:rsidRPr="00846BEC">
        <w:rPr>
          <w:rFonts w:hAnsi="標楷體" w:hint="eastAsia"/>
          <w:szCs w:val="32"/>
        </w:rPr>
        <w:t>傳銷僅是</w:t>
      </w:r>
      <w:proofErr w:type="gramEnd"/>
      <w:r w:rsidR="00846BEC" w:rsidRPr="00846BEC">
        <w:rPr>
          <w:rFonts w:hAnsi="標楷體" w:hint="eastAsia"/>
          <w:szCs w:val="32"/>
        </w:rPr>
        <w:t>商品或服務之一種行銷方式，傳銷</w:t>
      </w:r>
      <w:r w:rsidR="00846BEC" w:rsidRPr="00846BEC">
        <w:rPr>
          <w:rFonts w:hint="eastAsia"/>
          <w:szCs w:val="48"/>
        </w:rPr>
        <w:t>事業</w:t>
      </w:r>
      <w:r w:rsidR="00846BEC" w:rsidRPr="00846BEC">
        <w:rPr>
          <w:rFonts w:hAnsi="標楷體" w:hint="eastAsia"/>
          <w:szCs w:val="32"/>
        </w:rPr>
        <w:t>報備銷售商品或服務之品項繁多，除法律明定禁止銷售之商品或服務外，包含食、衣、住（如家電用品）、行（如交通工具）、育（如語言課程）、樂（如飯店住宿）等民眾生活所需之各種層面商品或服務，甚至使用對象不限於人類之商品（如寵物清潔用品），</w:t>
      </w:r>
      <w:proofErr w:type="gramStart"/>
      <w:r w:rsidR="00846BEC" w:rsidRPr="00846BEC">
        <w:rPr>
          <w:rFonts w:hAnsi="標楷體" w:hint="eastAsia"/>
          <w:szCs w:val="32"/>
        </w:rPr>
        <w:t>均為實務</w:t>
      </w:r>
      <w:proofErr w:type="gramEnd"/>
      <w:r w:rsidR="00846BEC" w:rsidRPr="00846BEC">
        <w:rPr>
          <w:rFonts w:hAnsi="標楷體" w:hint="eastAsia"/>
          <w:szCs w:val="32"/>
        </w:rPr>
        <w:t>上傳銷事業報備銷售商品或服務所涵蓋之範圍，且</w:t>
      </w:r>
      <w:r w:rsidR="00846BEC" w:rsidRPr="00846BEC">
        <w:rPr>
          <w:rFonts w:hAnsi="標楷體" w:hint="eastAsia"/>
          <w:color w:val="000000"/>
        </w:rPr>
        <w:t>各項</w:t>
      </w:r>
      <w:r w:rsidR="00846BEC" w:rsidRPr="00846BEC">
        <w:rPr>
          <w:rFonts w:hAnsi="標楷體" w:hint="eastAsia"/>
          <w:szCs w:val="32"/>
        </w:rPr>
        <w:t>商品或服務之</w:t>
      </w:r>
      <w:r w:rsidR="00846BEC" w:rsidRPr="00846BEC">
        <w:rPr>
          <w:rFonts w:hAnsi="標楷體" w:hint="eastAsia"/>
          <w:color w:val="000000"/>
          <w:szCs w:val="32"/>
        </w:rPr>
        <w:t>種類、品質均有所差異，一般零售競爭者</w:t>
      </w:r>
      <w:proofErr w:type="gramStart"/>
      <w:r w:rsidR="00846BEC" w:rsidRPr="00846BEC">
        <w:rPr>
          <w:rFonts w:hAnsi="標楷體" w:hint="eastAsia"/>
          <w:color w:val="000000"/>
          <w:szCs w:val="32"/>
        </w:rPr>
        <w:t>眾多，</w:t>
      </w:r>
      <w:proofErr w:type="gramEnd"/>
      <w:r w:rsidR="00846BEC" w:rsidRPr="00846BEC">
        <w:rPr>
          <w:rFonts w:hAnsi="標楷體" w:hint="eastAsia"/>
          <w:color w:val="000000"/>
          <w:szCs w:val="32"/>
        </w:rPr>
        <w:t>銷售通路多元，傳銷事業經營成本亦未必相同，</w:t>
      </w:r>
      <w:r w:rsidR="00846BEC" w:rsidRPr="00846BEC">
        <w:rPr>
          <w:rFonts w:hAnsi="標楷體" w:hint="eastAsia"/>
          <w:color w:val="000000"/>
        </w:rPr>
        <w:t>個別傳銷事業如考量市場供需、自身經營成本、商品特性及行銷策略後自行決定商品或服務之價格，係屬市場機能運作之結果，亦為傳銷事業之營業自由，</w:t>
      </w:r>
      <w:r w:rsidR="00846BEC" w:rsidRPr="001D1C60">
        <w:rPr>
          <w:rFonts w:hAnsi="標楷體" w:hint="eastAsia"/>
          <w:color w:val="000000"/>
        </w:rPr>
        <w:t>應無要求傳銷事業公布其訂價基礎及方式之必要</w:t>
      </w:r>
      <w:r w:rsidR="00846BEC" w:rsidRPr="00846BEC">
        <w:rPr>
          <w:rFonts w:hAnsi="標楷體" w:hint="eastAsia"/>
          <w:color w:val="000000"/>
        </w:rPr>
        <w:t>，且該會非物價管制機關，亦未獲法律授權於報備階段審查傳銷事業所報備之</w:t>
      </w:r>
      <w:proofErr w:type="gramStart"/>
      <w:r w:rsidR="00846BEC" w:rsidRPr="00846BEC">
        <w:rPr>
          <w:rFonts w:hAnsi="標楷體" w:hint="eastAsia"/>
          <w:color w:val="000000"/>
        </w:rPr>
        <w:t>訂價究否有</w:t>
      </w:r>
      <w:proofErr w:type="gramEnd"/>
      <w:r w:rsidR="00846BEC" w:rsidRPr="00846BEC">
        <w:rPr>
          <w:rFonts w:hAnsi="標楷體" w:hint="eastAsia"/>
          <w:color w:val="000000"/>
        </w:rPr>
        <w:t>「合理依據」，</w:t>
      </w:r>
      <w:r w:rsidR="00846BEC" w:rsidRPr="008A0697">
        <w:rPr>
          <w:rFonts w:hAnsi="標楷體" w:hint="eastAsia"/>
          <w:color w:val="000000"/>
        </w:rPr>
        <w:t>過多之要求可能導致傳銷事業報備時須額外負擔舉證訂價合理性之</w:t>
      </w:r>
      <w:r w:rsidR="00846BEC" w:rsidRPr="008A0697">
        <w:rPr>
          <w:rFonts w:hAnsi="標楷體" w:hint="eastAsia"/>
          <w:color w:val="000000"/>
        </w:rPr>
        <w:lastRenderedPageBreak/>
        <w:t>困難，甚至淪為虛構杜撰情事，</w:t>
      </w:r>
      <w:proofErr w:type="gramStart"/>
      <w:r w:rsidR="00846BEC" w:rsidRPr="008A0697">
        <w:rPr>
          <w:rFonts w:hAnsi="標楷體" w:hint="eastAsia"/>
          <w:color w:val="000000"/>
        </w:rPr>
        <w:t>爰</w:t>
      </w:r>
      <w:proofErr w:type="gramEnd"/>
      <w:r w:rsidR="00846BEC" w:rsidRPr="008A0697">
        <w:rPr>
          <w:rFonts w:hAnsi="標楷體" w:hint="eastAsia"/>
          <w:color w:val="000000"/>
        </w:rPr>
        <w:t>尚無加以管制之實益</w:t>
      </w:r>
      <w:r w:rsidR="001D1C60" w:rsidRPr="001D1C60">
        <w:rPr>
          <w:rFonts w:hAnsi="標楷體" w:hint="eastAsia"/>
          <w:color w:val="000000"/>
        </w:rPr>
        <w:t>等語</w:t>
      </w:r>
      <w:r w:rsidR="00846BEC" w:rsidRPr="00846BEC">
        <w:rPr>
          <w:rFonts w:hAnsi="標楷體" w:hint="eastAsia"/>
          <w:color w:val="000000"/>
        </w:rPr>
        <w:t>。</w:t>
      </w:r>
      <w:r w:rsidR="003B7D56">
        <w:rPr>
          <w:rFonts w:hAnsi="標楷體" w:hint="eastAsia"/>
          <w:color w:val="000000"/>
        </w:rPr>
        <w:t>縱使</w:t>
      </w:r>
      <w:r w:rsidR="001D1C60" w:rsidRPr="001D1C60">
        <w:rPr>
          <w:rFonts w:hAnsi="標楷體" w:hint="eastAsia"/>
          <w:color w:val="000000"/>
        </w:rPr>
        <w:t>公平會認</w:t>
      </w:r>
      <w:r w:rsidR="003B7D56">
        <w:rPr>
          <w:rFonts w:hAnsi="標楷體" w:hint="eastAsia"/>
          <w:color w:val="000000"/>
        </w:rPr>
        <w:t>為</w:t>
      </w:r>
      <w:r w:rsidR="001D1C60" w:rsidRPr="001D1C60">
        <w:rPr>
          <w:rFonts w:hAnsi="標楷體" w:hint="eastAsia"/>
          <w:color w:val="000000"/>
        </w:rPr>
        <w:t>應無要求傳銷事業公布其訂價基礎及方式之必要，及過多之要求可能導致傳銷事業報備時須額外負擔舉證訂價合理性之困難，甚至淪為虛構杜撰情事</w:t>
      </w:r>
      <w:r w:rsidR="001D1C60">
        <w:rPr>
          <w:rFonts w:hAnsi="標楷體" w:hint="eastAsia"/>
          <w:b/>
          <w:color w:val="000000"/>
        </w:rPr>
        <w:t>，</w:t>
      </w:r>
      <w:proofErr w:type="gramStart"/>
      <w:r w:rsidR="001D1C60" w:rsidRPr="001D1C60">
        <w:rPr>
          <w:rFonts w:hAnsi="標楷體" w:hint="eastAsia"/>
          <w:color w:val="000000"/>
        </w:rPr>
        <w:t>惟</w:t>
      </w:r>
      <w:r w:rsidR="003B7D56">
        <w:rPr>
          <w:rFonts w:hAnsi="標楷體" w:hint="eastAsia"/>
          <w:color w:val="000000"/>
        </w:rPr>
        <w:t>退一步</w:t>
      </w:r>
      <w:proofErr w:type="gramEnd"/>
      <w:r w:rsidR="000C26A5">
        <w:rPr>
          <w:rFonts w:hAnsi="標楷體" w:hint="eastAsia"/>
          <w:color w:val="000000"/>
        </w:rPr>
        <w:t>而言</w:t>
      </w:r>
      <w:r w:rsidR="003B7D56">
        <w:rPr>
          <w:rFonts w:hAnsi="標楷體" w:hint="eastAsia"/>
          <w:color w:val="000000"/>
        </w:rPr>
        <w:t>，於網站公告商品之價格及來源，</w:t>
      </w:r>
      <w:r w:rsidR="00CF11C2">
        <w:rPr>
          <w:rFonts w:hAnsi="標楷體" w:hint="eastAsia"/>
          <w:color w:val="000000"/>
        </w:rPr>
        <w:t>不失為</w:t>
      </w:r>
      <w:r w:rsidR="003B7D56">
        <w:rPr>
          <w:rFonts w:hAnsi="標楷體" w:hint="eastAsia"/>
          <w:color w:val="000000"/>
        </w:rPr>
        <w:t>提供</w:t>
      </w:r>
      <w:r w:rsidR="00A8762C">
        <w:rPr>
          <w:rFonts w:hAnsi="標楷體" w:hint="eastAsia"/>
          <w:color w:val="000000"/>
        </w:rPr>
        <w:t>民眾</w:t>
      </w:r>
      <w:r w:rsidR="003B7D56">
        <w:rPr>
          <w:rFonts w:hAnsi="標楷體" w:hint="eastAsia"/>
          <w:color w:val="000000"/>
        </w:rPr>
        <w:t>自行判斷其價格合理性</w:t>
      </w:r>
      <w:r w:rsidR="00CF11C2">
        <w:rPr>
          <w:rFonts w:hAnsi="標楷體" w:hint="eastAsia"/>
          <w:color w:val="000000"/>
        </w:rPr>
        <w:t>之方式</w:t>
      </w:r>
      <w:r w:rsidR="003B7D56">
        <w:rPr>
          <w:rFonts w:hAnsi="標楷體" w:hint="eastAsia"/>
          <w:color w:val="000000"/>
        </w:rPr>
        <w:t>。</w:t>
      </w:r>
    </w:p>
    <w:p w:rsidR="00050683" w:rsidRDefault="00050683" w:rsidP="008157CD">
      <w:pPr>
        <w:pStyle w:val="3"/>
      </w:pPr>
      <w:r>
        <w:rPr>
          <w:rFonts w:hint="eastAsia"/>
        </w:rPr>
        <w:t>綜上，</w:t>
      </w:r>
      <w:r w:rsidR="008157CD">
        <w:rPr>
          <w:rFonts w:hint="eastAsia"/>
        </w:rPr>
        <w:t>公平會</w:t>
      </w:r>
      <w:r w:rsidR="008157CD" w:rsidRPr="00050683">
        <w:rPr>
          <w:rFonts w:hint="eastAsia"/>
        </w:rPr>
        <w:t>「多層次傳銷管理系統」雖已保存傳銷事業銷售商品或服務之品項、價格及來源等資料之電子化資料庫，並得提供司法機關作為審理之參考，</w:t>
      </w:r>
      <w:r w:rsidR="008157CD">
        <w:rPr>
          <w:rFonts w:hint="eastAsia"/>
        </w:rPr>
        <w:t>且該會網站亦已公告傳銷事業銷售商品清單，惟該清單內容僅為商品項目，</w:t>
      </w:r>
      <w:r w:rsidR="004A2FAC">
        <w:rPr>
          <w:rFonts w:hint="eastAsia"/>
        </w:rPr>
        <w:t>並無其價格及來源之相關資訊，</w:t>
      </w:r>
      <w:r w:rsidR="000C26A5">
        <w:rPr>
          <w:rFonts w:hint="eastAsia"/>
        </w:rPr>
        <w:t>自是減少民眾判斷傳銷事業商品(服務)價格是否</w:t>
      </w:r>
      <w:r w:rsidR="008157CD">
        <w:rPr>
          <w:rFonts w:hint="eastAsia"/>
        </w:rPr>
        <w:t>為</w:t>
      </w:r>
      <w:r w:rsidR="008157CD">
        <w:rPr>
          <w:rFonts w:hAnsi="標楷體" w:hint="eastAsia"/>
        </w:rPr>
        <w:t>「合理市價」</w:t>
      </w:r>
      <w:r w:rsidR="000C26A5">
        <w:rPr>
          <w:rFonts w:hAnsi="標楷體" w:hint="eastAsia"/>
        </w:rPr>
        <w:t>之</w:t>
      </w:r>
      <w:r w:rsidR="008157CD">
        <w:rPr>
          <w:rFonts w:hAnsi="標楷體" w:hint="eastAsia"/>
        </w:rPr>
        <w:t>參考，</w:t>
      </w:r>
      <w:proofErr w:type="gramStart"/>
      <w:r w:rsidR="008157CD">
        <w:rPr>
          <w:rFonts w:hAnsi="標楷體" w:hint="eastAsia"/>
        </w:rPr>
        <w:t>爰</w:t>
      </w:r>
      <w:proofErr w:type="gramEnd"/>
      <w:r w:rsidR="008157CD">
        <w:rPr>
          <w:rFonts w:hAnsi="標楷體" w:hint="eastAsia"/>
        </w:rPr>
        <w:t>公平會允宜</w:t>
      </w:r>
      <w:r w:rsidR="005E5256">
        <w:rPr>
          <w:rFonts w:hAnsi="標楷體" w:hint="eastAsia"/>
        </w:rPr>
        <w:t>檢視現行</w:t>
      </w:r>
      <w:r w:rsidR="00FA5656">
        <w:rPr>
          <w:rFonts w:hAnsi="標楷體" w:hint="eastAsia"/>
        </w:rPr>
        <w:t>公開</w:t>
      </w:r>
      <w:r w:rsidR="005E5256">
        <w:rPr>
          <w:rFonts w:hAnsi="標楷體" w:hint="eastAsia"/>
        </w:rPr>
        <w:t>傳銷事業資訊之內容，並</w:t>
      </w:r>
      <w:proofErr w:type="gramStart"/>
      <w:r w:rsidR="00113F01">
        <w:rPr>
          <w:rFonts w:hAnsi="標楷體" w:hint="eastAsia"/>
        </w:rPr>
        <w:t>研</w:t>
      </w:r>
      <w:proofErr w:type="gramEnd"/>
      <w:r w:rsidR="00113F01">
        <w:rPr>
          <w:rFonts w:hAnsi="標楷體" w:hint="eastAsia"/>
        </w:rPr>
        <w:t>議</w:t>
      </w:r>
      <w:r w:rsidR="005E5256">
        <w:rPr>
          <w:rFonts w:hAnsi="標楷體" w:hint="eastAsia"/>
          <w:color w:val="000000"/>
        </w:rPr>
        <w:t>於網站公告商品之價格及來源之可行性，希冀</w:t>
      </w:r>
      <w:r w:rsidR="00113F01">
        <w:rPr>
          <w:rFonts w:hAnsi="標楷體" w:hint="eastAsia"/>
        </w:rPr>
        <w:t>透</w:t>
      </w:r>
      <w:r w:rsidR="005E5256">
        <w:rPr>
          <w:rFonts w:hAnsi="標楷體" w:hint="eastAsia"/>
        </w:rPr>
        <w:t>過</w:t>
      </w:r>
      <w:r w:rsidR="00FE6BDA">
        <w:rPr>
          <w:rFonts w:hAnsi="標楷體" w:hint="eastAsia"/>
        </w:rPr>
        <w:t>資</w:t>
      </w:r>
      <w:r w:rsidR="002E4C5B">
        <w:rPr>
          <w:rFonts w:hAnsi="標楷體" w:hint="eastAsia"/>
        </w:rPr>
        <w:t>訊公開</w:t>
      </w:r>
      <w:r w:rsidR="005E5256">
        <w:rPr>
          <w:rFonts w:hAnsi="標楷體" w:hint="eastAsia"/>
        </w:rPr>
        <w:t>及社會檢驗，以保障民眾之權益</w:t>
      </w:r>
      <w:r w:rsidR="002E4C5B">
        <w:rPr>
          <w:rFonts w:hAnsi="標楷體" w:hint="eastAsia"/>
        </w:rPr>
        <w:t>。</w:t>
      </w:r>
    </w:p>
    <w:p w:rsidR="00CF6FE3" w:rsidRDefault="00CF6FE3" w:rsidP="00CF6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rPr>
          <w:rFonts w:hAnsi="標楷體"/>
        </w:rPr>
      </w:pPr>
    </w:p>
    <w:p w:rsidR="003A5927" w:rsidRDefault="003A5927" w:rsidP="00DE4238">
      <w:pPr>
        <w:pStyle w:val="31"/>
        <w:ind w:left="1361" w:firstLine="680"/>
      </w:pPr>
    </w:p>
    <w:p w:rsidR="003A5927" w:rsidRDefault="003A5927" w:rsidP="00DE4238">
      <w:pPr>
        <w:pStyle w:val="31"/>
        <w:ind w:left="1361" w:firstLine="680"/>
      </w:pPr>
    </w:p>
    <w:p w:rsidR="00F87055" w:rsidRDefault="00F87055">
      <w:pPr>
        <w:widowControl/>
        <w:overflowPunct/>
        <w:autoSpaceDE/>
        <w:autoSpaceDN/>
        <w:jc w:val="left"/>
        <w:rPr>
          <w:kern w:val="32"/>
        </w:rPr>
      </w:pPr>
      <w:r>
        <w:br w:type="page"/>
      </w: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D5258">
        <w:t xml:space="preserve"> </w:t>
      </w:r>
    </w:p>
    <w:p w:rsidR="00E25849" w:rsidRDefault="002A63F2">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抄</w:t>
      </w:r>
      <w:r w:rsidR="00E25849">
        <w:rPr>
          <w:rFonts w:hint="eastAsia"/>
        </w:rPr>
        <w:t>調查意見</w:t>
      </w:r>
      <w:r>
        <w:rPr>
          <w:rFonts w:hint="eastAsia"/>
        </w:rPr>
        <w:t>，</w:t>
      </w:r>
      <w:r w:rsidR="00E25849">
        <w:rPr>
          <w:rFonts w:hint="eastAsia"/>
        </w:rPr>
        <w:t>函請</w:t>
      </w:r>
      <w:r w:rsidR="003D5258">
        <w:rPr>
          <w:rFonts w:hint="eastAsia"/>
        </w:rPr>
        <w:t>公平交易委員會</w:t>
      </w:r>
      <w:r w:rsidR="00E25849">
        <w:rPr>
          <w:rFonts w:hint="eastAsia"/>
        </w:rPr>
        <w:t>確實檢討改進</w:t>
      </w:r>
      <w:proofErr w:type="gramStart"/>
      <w:r w:rsidR="00E25849">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3D5258" w:rsidRDefault="002A63F2" w:rsidP="00560DDA">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proofErr w:type="gramStart"/>
      <w:r>
        <w:rPr>
          <w:rFonts w:hint="eastAsia"/>
        </w:rPr>
        <w:t>影附</w:t>
      </w:r>
      <w:r w:rsidR="00560DDA">
        <w:rPr>
          <w:rFonts w:hint="eastAsia"/>
        </w:rPr>
        <w:t>調查</w:t>
      </w:r>
      <w:proofErr w:type="gramEnd"/>
      <w:r w:rsidR="00560DDA">
        <w:rPr>
          <w:rFonts w:hint="eastAsia"/>
        </w:rPr>
        <w:t>意見</w:t>
      </w:r>
      <w:r w:rsidR="003D5258">
        <w:rPr>
          <w:rFonts w:hint="eastAsia"/>
        </w:rPr>
        <w:t>函復陳訴人。</w:t>
      </w:r>
      <w:bookmarkStart w:id="111" w:name="_Toc69556900"/>
      <w:bookmarkStart w:id="112" w:name="_Toc69556949"/>
      <w:bookmarkStart w:id="113" w:name="_Toc69609823"/>
      <w:bookmarkStart w:id="114" w:name="_Toc70241821"/>
      <w:bookmarkStart w:id="115" w:name="_Toc70242210"/>
      <w:bookmarkStart w:id="116" w:name="_Toc421794880"/>
      <w:bookmarkStart w:id="117" w:name="_Toc421795446"/>
      <w:bookmarkStart w:id="118" w:name="_Toc421796027"/>
      <w:bookmarkStart w:id="119" w:name="_Toc422728962"/>
      <w:bookmarkStart w:id="120" w:name="_Toc422834165"/>
      <w:bookmarkEnd w:id="102"/>
      <w:bookmarkEnd w:id="103"/>
      <w:bookmarkEnd w:id="104"/>
      <w:bookmarkEnd w:id="105"/>
      <w:bookmarkEnd w:id="106"/>
      <w:bookmarkEnd w:id="107"/>
      <w:bookmarkEnd w:id="108"/>
      <w:bookmarkEnd w:id="109"/>
      <w:bookmarkEnd w:id="110"/>
    </w:p>
    <w:p w:rsidR="00E25849" w:rsidRDefault="00843D0F">
      <w:pPr>
        <w:pStyle w:val="2"/>
      </w:pPr>
      <w:bookmarkStart w:id="121" w:name="_Toc69556899"/>
      <w:bookmarkStart w:id="122" w:name="_Toc69556948"/>
      <w:bookmarkStart w:id="123" w:name="_Toc69609822"/>
      <w:bookmarkEnd w:id="111"/>
      <w:bookmarkEnd w:id="112"/>
      <w:bookmarkEnd w:id="113"/>
      <w:bookmarkEnd w:id="114"/>
      <w:bookmarkEnd w:id="115"/>
      <w:bookmarkEnd w:id="116"/>
      <w:bookmarkEnd w:id="117"/>
      <w:bookmarkEnd w:id="118"/>
      <w:bookmarkEnd w:id="119"/>
      <w:bookmarkEnd w:id="120"/>
      <w:r>
        <w:rPr>
          <w:rFonts w:hint="eastAsia"/>
        </w:rPr>
        <w:tab/>
      </w: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91"/>
      <w:bookmarkEnd w:id="92"/>
      <w:bookmarkEnd w:id="93"/>
      <w:bookmarkEnd w:id="94"/>
      <w:bookmarkEnd w:id="95"/>
      <w:bookmarkEnd w:id="96"/>
      <w:bookmarkEnd w:id="97"/>
      <w:bookmarkEnd w:id="98"/>
      <w:bookmarkEnd w:id="99"/>
      <w:bookmarkEnd w:id="100"/>
      <w:bookmarkEnd w:id="101"/>
      <w:bookmarkEnd w:id="121"/>
      <w:bookmarkEnd w:id="122"/>
      <w:bookmarkEnd w:id="123"/>
      <w:r w:rsidR="002A63F2">
        <w:rPr>
          <w:rFonts w:hint="eastAsia"/>
          <w:color w:val="000000"/>
        </w:rPr>
        <w:t>調查報告之案由、調查意見及處理辦法上網公布</w:t>
      </w:r>
      <w:r w:rsidR="00E25849" w:rsidRPr="003D5258">
        <w:rPr>
          <w:rFonts w:hint="eastAsia"/>
          <w:color w:val="000000"/>
        </w:rPr>
        <w:t>。</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62190">
        <w:rPr>
          <w:rFonts w:hint="eastAsia"/>
          <w:b w:val="0"/>
          <w:bCs/>
          <w:snapToGrid/>
          <w:spacing w:val="12"/>
          <w:kern w:val="0"/>
          <w:sz w:val="40"/>
        </w:rPr>
        <w:t>高</w:t>
      </w:r>
      <w:proofErr w:type="gramStart"/>
      <w:r w:rsidR="00C62190">
        <w:rPr>
          <w:rFonts w:hint="eastAsia"/>
          <w:b w:val="0"/>
          <w:bCs/>
          <w:snapToGrid/>
          <w:spacing w:val="12"/>
          <w:kern w:val="0"/>
          <w:sz w:val="40"/>
        </w:rPr>
        <w:t>涌</w:t>
      </w:r>
      <w:proofErr w:type="gramEnd"/>
      <w:r w:rsidR="00C62190">
        <w:rPr>
          <w:rFonts w:hint="eastAsia"/>
          <w:b w:val="0"/>
          <w:bCs/>
          <w:snapToGrid/>
          <w:spacing w:val="12"/>
          <w:kern w:val="0"/>
          <w:sz w:val="40"/>
        </w:rPr>
        <w:t>誠</w:t>
      </w:r>
    </w:p>
    <w:p w:rsidR="003D5258" w:rsidRDefault="003D5258" w:rsidP="00770453">
      <w:pPr>
        <w:pStyle w:val="aa"/>
        <w:spacing w:beforeLines="50" w:before="228" w:afterLines="100" w:after="457"/>
        <w:ind w:leftChars="1100" w:left="3742"/>
        <w:rPr>
          <w:b w:val="0"/>
          <w:bCs/>
          <w:snapToGrid/>
          <w:spacing w:val="12"/>
          <w:kern w:val="0"/>
          <w:sz w:val="40"/>
        </w:rPr>
      </w:pPr>
    </w:p>
    <w:p w:rsidR="003D5258" w:rsidRDefault="003D5258" w:rsidP="00770453">
      <w:pPr>
        <w:pStyle w:val="aa"/>
        <w:spacing w:beforeLines="50" w:before="228" w:afterLines="100" w:after="457"/>
        <w:ind w:leftChars="1100" w:left="3742"/>
        <w:rPr>
          <w:b w:val="0"/>
          <w:bCs/>
          <w:snapToGrid/>
          <w:spacing w:val="12"/>
          <w:kern w:val="0"/>
          <w:sz w:val="40"/>
        </w:rPr>
      </w:pPr>
    </w:p>
    <w:p w:rsidR="003D5258" w:rsidRDefault="003D5258" w:rsidP="00770453">
      <w:pPr>
        <w:pStyle w:val="aa"/>
        <w:spacing w:beforeLines="50" w:before="228" w:afterLines="100" w:after="457"/>
        <w:ind w:leftChars="1100" w:left="3742"/>
        <w:rPr>
          <w:b w:val="0"/>
          <w:bCs/>
          <w:snapToGrid/>
          <w:spacing w:val="12"/>
          <w:kern w:val="0"/>
          <w:sz w:val="40"/>
        </w:rPr>
      </w:pPr>
    </w:p>
    <w:p w:rsidR="003D5258" w:rsidRDefault="003D5258"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　</w:t>
      </w:r>
      <w:r w:rsidR="004D5252">
        <w:rPr>
          <w:rFonts w:hAnsi="標楷體" w:hint="eastAsia"/>
          <w:bCs/>
        </w:rPr>
        <w:t>5</w:t>
      </w:r>
      <w:r>
        <w:rPr>
          <w:rFonts w:hAnsi="標楷體" w:hint="eastAsia"/>
          <w:bCs/>
        </w:rPr>
        <w:t xml:space="preserve">　月　</w:t>
      </w:r>
      <w:r w:rsidR="004D5252">
        <w:rPr>
          <w:rFonts w:hAnsi="標楷體" w:hint="eastAsia"/>
          <w:bCs/>
        </w:rPr>
        <w:t>8</w:t>
      </w:r>
      <w:r>
        <w:rPr>
          <w:rFonts w:hAnsi="標楷體" w:hint="eastAsia"/>
          <w:bCs/>
        </w:rPr>
        <w:t xml:space="preserve">　日</w:t>
      </w:r>
    </w:p>
    <w:p w:rsidR="00416721" w:rsidRDefault="00416721" w:rsidP="003D5258">
      <w:pPr>
        <w:pStyle w:val="af0"/>
        <w:kinsoku/>
        <w:autoSpaceDE w:val="0"/>
        <w:spacing w:beforeLines="50" w:before="228"/>
        <w:ind w:left="1020" w:hanging="1020"/>
        <w:rPr>
          <w:bCs/>
        </w:rPr>
      </w:pPr>
    </w:p>
    <w:sectPr w:rsidR="0041672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E0" w:rsidRDefault="007D12E0">
      <w:r>
        <w:separator/>
      </w:r>
    </w:p>
  </w:endnote>
  <w:endnote w:type="continuationSeparator" w:id="0">
    <w:p w:rsidR="007D12E0" w:rsidRDefault="007D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T66F4o00">
    <w:altName w:val="Arial Unicode MS"/>
    <w:panose1 w:val="00000000000000000000"/>
    <w:charset w:val="88"/>
    <w:family w:val="auto"/>
    <w:notTrueType/>
    <w:pitch w:val="default"/>
    <w:sig w:usb0="00000001" w:usb1="08080000" w:usb2="00000010" w:usb3="00000000" w:csb0="00100000" w:csb1="00000000"/>
  </w:font>
  <w:font w:name="TT670Eo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C2" w:rsidRDefault="00355DC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8762C">
      <w:rPr>
        <w:rStyle w:val="ac"/>
        <w:noProof/>
        <w:sz w:val="24"/>
      </w:rPr>
      <w:t>10</w:t>
    </w:r>
    <w:r>
      <w:rPr>
        <w:rStyle w:val="ac"/>
        <w:sz w:val="24"/>
      </w:rPr>
      <w:fldChar w:fldCharType="end"/>
    </w:r>
  </w:p>
  <w:p w:rsidR="00355DC2" w:rsidRDefault="00355D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E0" w:rsidRDefault="007D12E0">
      <w:r>
        <w:separator/>
      </w:r>
    </w:p>
  </w:footnote>
  <w:footnote w:type="continuationSeparator" w:id="0">
    <w:p w:rsidR="007D12E0" w:rsidRDefault="007D12E0">
      <w:r>
        <w:continuationSeparator/>
      </w:r>
    </w:p>
  </w:footnote>
  <w:footnote w:id="1">
    <w:p w:rsidR="00355DC2" w:rsidRPr="00E65AAA" w:rsidRDefault="00355DC2" w:rsidP="000E02F9">
      <w:pPr>
        <w:pStyle w:val="afc"/>
      </w:pPr>
      <w:r>
        <w:rPr>
          <w:rStyle w:val="afe"/>
        </w:rPr>
        <w:footnoteRef/>
      </w:r>
      <w:r>
        <w:rPr>
          <w:rFonts w:hint="eastAsia"/>
        </w:rPr>
        <w:t xml:space="preserve"> 參見公平會</w:t>
      </w:r>
      <w:r w:rsidR="00A20488">
        <w:rPr>
          <w:rFonts w:hint="eastAsia"/>
        </w:rPr>
        <w:t>就</w:t>
      </w:r>
      <w:r>
        <w:rPr>
          <w:rFonts w:hint="eastAsia"/>
        </w:rPr>
        <w:t>本院詢問</w:t>
      </w:r>
      <w:r w:rsidR="00A20488">
        <w:rPr>
          <w:rFonts w:hint="eastAsia"/>
        </w:rPr>
        <w:t>事項</w:t>
      </w:r>
      <w:r>
        <w:rPr>
          <w:rFonts w:hint="eastAsia"/>
        </w:rPr>
        <w:t>提供之書面資料。</w:t>
      </w:r>
    </w:p>
  </w:footnote>
  <w:footnote w:id="2">
    <w:p w:rsidR="00355DC2" w:rsidRDefault="00355DC2">
      <w:pPr>
        <w:pStyle w:val="afc"/>
      </w:pPr>
      <w:r>
        <w:rPr>
          <w:rStyle w:val="afe"/>
        </w:rPr>
        <w:footnoteRef/>
      </w:r>
      <w:r>
        <w:t xml:space="preserve"> </w:t>
      </w:r>
      <w:r>
        <w:rPr>
          <w:rFonts w:hint="eastAsia"/>
        </w:rPr>
        <w:t>參見公平會</w:t>
      </w:r>
      <w:r w:rsidR="00014D67">
        <w:rPr>
          <w:rFonts w:hint="eastAsia"/>
        </w:rPr>
        <w:t>就</w:t>
      </w:r>
      <w:r>
        <w:rPr>
          <w:rFonts w:hint="eastAsia"/>
        </w:rPr>
        <w:t>本院詢問</w:t>
      </w:r>
      <w:r w:rsidR="00014D67">
        <w:rPr>
          <w:rFonts w:hint="eastAsia"/>
        </w:rPr>
        <w:t>事項</w:t>
      </w:r>
      <w:r>
        <w:rPr>
          <w:rFonts w:hint="eastAsia"/>
        </w:rPr>
        <w:t>提供之書面資料。</w:t>
      </w:r>
    </w:p>
  </w:footnote>
  <w:footnote w:id="3">
    <w:p w:rsidR="00355DC2" w:rsidRDefault="00355DC2" w:rsidP="006D22A0">
      <w:pPr>
        <w:pStyle w:val="afc"/>
      </w:pPr>
      <w:r>
        <w:rPr>
          <w:rStyle w:val="afe"/>
        </w:rPr>
        <w:footnoteRef/>
      </w:r>
      <w:r>
        <w:t xml:space="preserve"> </w:t>
      </w:r>
      <w:r w:rsidRPr="00F57C2C">
        <w:t>https://www.ftc.gov.tw/fair/report/report_13.aspx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DE685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DB9"/>
    <w:rsid w:val="00005A33"/>
    <w:rsid w:val="00006961"/>
    <w:rsid w:val="000112BF"/>
    <w:rsid w:val="00012233"/>
    <w:rsid w:val="00014D67"/>
    <w:rsid w:val="00017318"/>
    <w:rsid w:val="00017630"/>
    <w:rsid w:val="00021F34"/>
    <w:rsid w:val="000229AD"/>
    <w:rsid w:val="000246F7"/>
    <w:rsid w:val="00030328"/>
    <w:rsid w:val="0003114D"/>
    <w:rsid w:val="00036D76"/>
    <w:rsid w:val="00040AFC"/>
    <w:rsid w:val="00043744"/>
    <w:rsid w:val="00050683"/>
    <w:rsid w:val="0005456E"/>
    <w:rsid w:val="00057F32"/>
    <w:rsid w:val="00062A25"/>
    <w:rsid w:val="00064919"/>
    <w:rsid w:val="00073CB5"/>
    <w:rsid w:val="0007425C"/>
    <w:rsid w:val="00076AE6"/>
    <w:rsid w:val="00077553"/>
    <w:rsid w:val="00081A09"/>
    <w:rsid w:val="0008335A"/>
    <w:rsid w:val="000851A2"/>
    <w:rsid w:val="00086EC5"/>
    <w:rsid w:val="0009352E"/>
    <w:rsid w:val="00094037"/>
    <w:rsid w:val="00094252"/>
    <w:rsid w:val="00096B96"/>
    <w:rsid w:val="000A2F3F"/>
    <w:rsid w:val="000B0B4A"/>
    <w:rsid w:val="000B279A"/>
    <w:rsid w:val="000B61D2"/>
    <w:rsid w:val="000B70A7"/>
    <w:rsid w:val="000B73DD"/>
    <w:rsid w:val="000C2253"/>
    <w:rsid w:val="000C26A5"/>
    <w:rsid w:val="000C31C5"/>
    <w:rsid w:val="000C495F"/>
    <w:rsid w:val="000D66D9"/>
    <w:rsid w:val="000D70F1"/>
    <w:rsid w:val="000E02F9"/>
    <w:rsid w:val="000E108B"/>
    <w:rsid w:val="000E6431"/>
    <w:rsid w:val="000F21A5"/>
    <w:rsid w:val="00102B9F"/>
    <w:rsid w:val="00112637"/>
    <w:rsid w:val="00112ABC"/>
    <w:rsid w:val="00113F01"/>
    <w:rsid w:val="0012001E"/>
    <w:rsid w:val="00126A55"/>
    <w:rsid w:val="00133F08"/>
    <w:rsid w:val="001345E6"/>
    <w:rsid w:val="001378B0"/>
    <w:rsid w:val="00142E00"/>
    <w:rsid w:val="00143319"/>
    <w:rsid w:val="001442E4"/>
    <w:rsid w:val="001443FE"/>
    <w:rsid w:val="00152793"/>
    <w:rsid w:val="00153B7E"/>
    <w:rsid w:val="001545A9"/>
    <w:rsid w:val="00155629"/>
    <w:rsid w:val="001637C7"/>
    <w:rsid w:val="0016480E"/>
    <w:rsid w:val="00165B99"/>
    <w:rsid w:val="00174297"/>
    <w:rsid w:val="00175A86"/>
    <w:rsid w:val="00180E06"/>
    <w:rsid w:val="001817B3"/>
    <w:rsid w:val="00182F6F"/>
    <w:rsid w:val="00183014"/>
    <w:rsid w:val="001959C2"/>
    <w:rsid w:val="00195B2B"/>
    <w:rsid w:val="001975E1"/>
    <w:rsid w:val="001A3C5C"/>
    <w:rsid w:val="001A415B"/>
    <w:rsid w:val="001A51E3"/>
    <w:rsid w:val="001A5BCC"/>
    <w:rsid w:val="001A6E42"/>
    <w:rsid w:val="001A70DA"/>
    <w:rsid w:val="001A7968"/>
    <w:rsid w:val="001B03C2"/>
    <w:rsid w:val="001B2E98"/>
    <w:rsid w:val="001B3483"/>
    <w:rsid w:val="001B3ABD"/>
    <w:rsid w:val="001B3C1E"/>
    <w:rsid w:val="001B4494"/>
    <w:rsid w:val="001C0D8B"/>
    <w:rsid w:val="001C0DA8"/>
    <w:rsid w:val="001C28B0"/>
    <w:rsid w:val="001C4412"/>
    <w:rsid w:val="001C7553"/>
    <w:rsid w:val="001D0EC1"/>
    <w:rsid w:val="001D1C60"/>
    <w:rsid w:val="001D4AD7"/>
    <w:rsid w:val="001E0D8A"/>
    <w:rsid w:val="001E67BA"/>
    <w:rsid w:val="001E74C2"/>
    <w:rsid w:val="001F4F82"/>
    <w:rsid w:val="001F5A48"/>
    <w:rsid w:val="001F6260"/>
    <w:rsid w:val="001F769B"/>
    <w:rsid w:val="00200007"/>
    <w:rsid w:val="00202CD0"/>
    <w:rsid w:val="002030A5"/>
    <w:rsid w:val="00203131"/>
    <w:rsid w:val="00212E88"/>
    <w:rsid w:val="00213C9C"/>
    <w:rsid w:val="002142D8"/>
    <w:rsid w:val="0022009E"/>
    <w:rsid w:val="00223241"/>
    <w:rsid w:val="00223903"/>
    <w:rsid w:val="0022425C"/>
    <w:rsid w:val="002246DE"/>
    <w:rsid w:val="00234790"/>
    <w:rsid w:val="0023744F"/>
    <w:rsid w:val="002429E2"/>
    <w:rsid w:val="00244F7E"/>
    <w:rsid w:val="00252BC4"/>
    <w:rsid w:val="00254014"/>
    <w:rsid w:val="00254B39"/>
    <w:rsid w:val="0026504D"/>
    <w:rsid w:val="00265587"/>
    <w:rsid w:val="00273A2F"/>
    <w:rsid w:val="00280986"/>
    <w:rsid w:val="00281ECE"/>
    <w:rsid w:val="00282558"/>
    <w:rsid w:val="002831C7"/>
    <w:rsid w:val="00283945"/>
    <w:rsid w:val="002840C6"/>
    <w:rsid w:val="002870DC"/>
    <w:rsid w:val="00295174"/>
    <w:rsid w:val="002960F1"/>
    <w:rsid w:val="00296172"/>
    <w:rsid w:val="00296B92"/>
    <w:rsid w:val="002A2C22"/>
    <w:rsid w:val="002A63E6"/>
    <w:rsid w:val="002A63F2"/>
    <w:rsid w:val="002B02EB"/>
    <w:rsid w:val="002B49D7"/>
    <w:rsid w:val="002B60E1"/>
    <w:rsid w:val="002B6C3D"/>
    <w:rsid w:val="002C0602"/>
    <w:rsid w:val="002C2B2E"/>
    <w:rsid w:val="002C38B1"/>
    <w:rsid w:val="002D1126"/>
    <w:rsid w:val="002D2013"/>
    <w:rsid w:val="002D5C16"/>
    <w:rsid w:val="002D7937"/>
    <w:rsid w:val="002E2C77"/>
    <w:rsid w:val="002E431A"/>
    <w:rsid w:val="002E4C5B"/>
    <w:rsid w:val="002E6453"/>
    <w:rsid w:val="002F2476"/>
    <w:rsid w:val="002F3DFF"/>
    <w:rsid w:val="002F5E05"/>
    <w:rsid w:val="002F7007"/>
    <w:rsid w:val="00305760"/>
    <w:rsid w:val="00307A76"/>
    <w:rsid w:val="00314208"/>
    <w:rsid w:val="0031455E"/>
    <w:rsid w:val="003153DF"/>
    <w:rsid w:val="00315A16"/>
    <w:rsid w:val="00317053"/>
    <w:rsid w:val="0032109C"/>
    <w:rsid w:val="00321890"/>
    <w:rsid w:val="00322B45"/>
    <w:rsid w:val="00323809"/>
    <w:rsid w:val="00323D41"/>
    <w:rsid w:val="003246CD"/>
    <w:rsid w:val="00325414"/>
    <w:rsid w:val="00325FBE"/>
    <w:rsid w:val="003302F1"/>
    <w:rsid w:val="003334A8"/>
    <w:rsid w:val="0034144A"/>
    <w:rsid w:val="0034470E"/>
    <w:rsid w:val="00352DB0"/>
    <w:rsid w:val="00355DC2"/>
    <w:rsid w:val="00361063"/>
    <w:rsid w:val="00364A6C"/>
    <w:rsid w:val="0037094A"/>
    <w:rsid w:val="00371ED3"/>
    <w:rsid w:val="00372659"/>
    <w:rsid w:val="00372FFC"/>
    <w:rsid w:val="003748AE"/>
    <w:rsid w:val="0037625A"/>
    <w:rsid w:val="0037728A"/>
    <w:rsid w:val="00380B7D"/>
    <w:rsid w:val="00381A99"/>
    <w:rsid w:val="003829C2"/>
    <w:rsid w:val="003830B2"/>
    <w:rsid w:val="00384724"/>
    <w:rsid w:val="003919B7"/>
    <w:rsid w:val="00391D57"/>
    <w:rsid w:val="00392292"/>
    <w:rsid w:val="0039374F"/>
    <w:rsid w:val="00394F45"/>
    <w:rsid w:val="003A1B12"/>
    <w:rsid w:val="003A2DFF"/>
    <w:rsid w:val="003A5927"/>
    <w:rsid w:val="003B1017"/>
    <w:rsid w:val="003B3C07"/>
    <w:rsid w:val="003B6081"/>
    <w:rsid w:val="003B6775"/>
    <w:rsid w:val="003B7D56"/>
    <w:rsid w:val="003C465F"/>
    <w:rsid w:val="003C5FE2"/>
    <w:rsid w:val="003D01CC"/>
    <w:rsid w:val="003D05FB"/>
    <w:rsid w:val="003D1B16"/>
    <w:rsid w:val="003D45BF"/>
    <w:rsid w:val="003D45F7"/>
    <w:rsid w:val="003D508A"/>
    <w:rsid w:val="003D5258"/>
    <w:rsid w:val="003D537F"/>
    <w:rsid w:val="003D5FAB"/>
    <w:rsid w:val="003D658A"/>
    <w:rsid w:val="003D730D"/>
    <w:rsid w:val="003D7B75"/>
    <w:rsid w:val="003E0208"/>
    <w:rsid w:val="003E401D"/>
    <w:rsid w:val="003E4B57"/>
    <w:rsid w:val="003F27E1"/>
    <w:rsid w:val="003F437A"/>
    <w:rsid w:val="003F5C2B"/>
    <w:rsid w:val="00402240"/>
    <w:rsid w:val="004023E9"/>
    <w:rsid w:val="00402DC1"/>
    <w:rsid w:val="0040454A"/>
    <w:rsid w:val="00404CF7"/>
    <w:rsid w:val="004128DA"/>
    <w:rsid w:val="00413F83"/>
    <w:rsid w:val="0041490C"/>
    <w:rsid w:val="00416191"/>
    <w:rsid w:val="00416721"/>
    <w:rsid w:val="00421EF0"/>
    <w:rsid w:val="004224FA"/>
    <w:rsid w:val="00423D07"/>
    <w:rsid w:val="00427936"/>
    <w:rsid w:val="00432EEC"/>
    <w:rsid w:val="004422C1"/>
    <w:rsid w:val="0044346F"/>
    <w:rsid w:val="004464D5"/>
    <w:rsid w:val="00453FF6"/>
    <w:rsid w:val="00457EAD"/>
    <w:rsid w:val="00460717"/>
    <w:rsid w:val="004609F9"/>
    <w:rsid w:val="0046520A"/>
    <w:rsid w:val="004672AB"/>
    <w:rsid w:val="004714FE"/>
    <w:rsid w:val="004719FB"/>
    <w:rsid w:val="0047661B"/>
    <w:rsid w:val="00477BAA"/>
    <w:rsid w:val="00483D0F"/>
    <w:rsid w:val="00485168"/>
    <w:rsid w:val="00485446"/>
    <w:rsid w:val="00495053"/>
    <w:rsid w:val="004A1F59"/>
    <w:rsid w:val="004A287E"/>
    <w:rsid w:val="004A29BE"/>
    <w:rsid w:val="004A2FAC"/>
    <w:rsid w:val="004A3225"/>
    <w:rsid w:val="004A33EE"/>
    <w:rsid w:val="004A3AA8"/>
    <w:rsid w:val="004B13C7"/>
    <w:rsid w:val="004B3F0A"/>
    <w:rsid w:val="004B778F"/>
    <w:rsid w:val="004C0609"/>
    <w:rsid w:val="004C639F"/>
    <w:rsid w:val="004D141F"/>
    <w:rsid w:val="004D2742"/>
    <w:rsid w:val="004D2E7A"/>
    <w:rsid w:val="004D4F80"/>
    <w:rsid w:val="004D5252"/>
    <w:rsid w:val="004D6310"/>
    <w:rsid w:val="004E0062"/>
    <w:rsid w:val="004E05A1"/>
    <w:rsid w:val="004E3570"/>
    <w:rsid w:val="004F0D4C"/>
    <w:rsid w:val="004F472A"/>
    <w:rsid w:val="004F5E57"/>
    <w:rsid w:val="004F6710"/>
    <w:rsid w:val="004F68AA"/>
    <w:rsid w:val="00500C3E"/>
    <w:rsid w:val="00502849"/>
    <w:rsid w:val="00504334"/>
    <w:rsid w:val="0050498D"/>
    <w:rsid w:val="00507DE1"/>
    <w:rsid w:val="0051042F"/>
    <w:rsid w:val="005104D7"/>
    <w:rsid w:val="00510B9E"/>
    <w:rsid w:val="005138DD"/>
    <w:rsid w:val="0051742F"/>
    <w:rsid w:val="00526EDA"/>
    <w:rsid w:val="005311FE"/>
    <w:rsid w:val="00536BC2"/>
    <w:rsid w:val="005425E1"/>
    <w:rsid w:val="005427C5"/>
    <w:rsid w:val="00542CF6"/>
    <w:rsid w:val="00553C03"/>
    <w:rsid w:val="00560DDA"/>
    <w:rsid w:val="00563692"/>
    <w:rsid w:val="00571679"/>
    <w:rsid w:val="00572F47"/>
    <w:rsid w:val="00573184"/>
    <w:rsid w:val="005750C4"/>
    <w:rsid w:val="00584235"/>
    <w:rsid w:val="005844E7"/>
    <w:rsid w:val="005853B1"/>
    <w:rsid w:val="00586852"/>
    <w:rsid w:val="005908B8"/>
    <w:rsid w:val="00591A52"/>
    <w:rsid w:val="0059512E"/>
    <w:rsid w:val="005A6DD2"/>
    <w:rsid w:val="005B1087"/>
    <w:rsid w:val="005C24FD"/>
    <w:rsid w:val="005C385D"/>
    <w:rsid w:val="005D3B20"/>
    <w:rsid w:val="005D71B7"/>
    <w:rsid w:val="005E16FE"/>
    <w:rsid w:val="005E4759"/>
    <w:rsid w:val="005E5256"/>
    <w:rsid w:val="005E5C68"/>
    <w:rsid w:val="005E65C0"/>
    <w:rsid w:val="005E6941"/>
    <w:rsid w:val="005F0390"/>
    <w:rsid w:val="005F365C"/>
    <w:rsid w:val="006072CD"/>
    <w:rsid w:val="00612023"/>
    <w:rsid w:val="00614190"/>
    <w:rsid w:val="00622A99"/>
    <w:rsid w:val="00622E67"/>
    <w:rsid w:val="00626B57"/>
    <w:rsid w:val="00626EDC"/>
    <w:rsid w:val="006304D3"/>
    <w:rsid w:val="006452D3"/>
    <w:rsid w:val="00645FA0"/>
    <w:rsid w:val="006470EC"/>
    <w:rsid w:val="00647722"/>
    <w:rsid w:val="006542D6"/>
    <w:rsid w:val="0065598E"/>
    <w:rsid w:val="00655AF2"/>
    <w:rsid w:val="00655BC5"/>
    <w:rsid w:val="006568BE"/>
    <w:rsid w:val="0066025D"/>
    <w:rsid w:val="0066091A"/>
    <w:rsid w:val="00666379"/>
    <w:rsid w:val="00672DD0"/>
    <w:rsid w:val="006769DA"/>
    <w:rsid w:val="006773EC"/>
    <w:rsid w:val="00680504"/>
    <w:rsid w:val="00680F0B"/>
    <w:rsid w:val="00681CD9"/>
    <w:rsid w:val="00683E30"/>
    <w:rsid w:val="00687024"/>
    <w:rsid w:val="00695E22"/>
    <w:rsid w:val="006A6A19"/>
    <w:rsid w:val="006B2A2A"/>
    <w:rsid w:val="006B3806"/>
    <w:rsid w:val="006B7093"/>
    <w:rsid w:val="006B7417"/>
    <w:rsid w:val="006C28A8"/>
    <w:rsid w:val="006D22A0"/>
    <w:rsid w:val="006D31F9"/>
    <w:rsid w:val="006D3691"/>
    <w:rsid w:val="006E324D"/>
    <w:rsid w:val="006E5EF0"/>
    <w:rsid w:val="006F0B2A"/>
    <w:rsid w:val="006F3563"/>
    <w:rsid w:val="006F42B9"/>
    <w:rsid w:val="006F6103"/>
    <w:rsid w:val="006F7F67"/>
    <w:rsid w:val="00704E00"/>
    <w:rsid w:val="007209E7"/>
    <w:rsid w:val="00721B92"/>
    <w:rsid w:val="00722A93"/>
    <w:rsid w:val="00725500"/>
    <w:rsid w:val="00726182"/>
    <w:rsid w:val="00727635"/>
    <w:rsid w:val="00732329"/>
    <w:rsid w:val="007337CA"/>
    <w:rsid w:val="00733EE9"/>
    <w:rsid w:val="00734CE4"/>
    <w:rsid w:val="00735123"/>
    <w:rsid w:val="00740504"/>
    <w:rsid w:val="00741837"/>
    <w:rsid w:val="0074298B"/>
    <w:rsid w:val="00743BC4"/>
    <w:rsid w:val="007453E6"/>
    <w:rsid w:val="00752406"/>
    <w:rsid w:val="00765E6E"/>
    <w:rsid w:val="00770453"/>
    <w:rsid w:val="0077309D"/>
    <w:rsid w:val="00773375"/>
    <w:rsid w:val="007774EE"/>
    <w:rsid w:val="00781822"/>
    <w:rsid w:val="00783F21"/>
    <w:rsid w:val="00786CC1"/>
    <w:rsid w:val="00787159"/>
    <w:rsid w:val="0079043A"/>
    <w:rsid w:val="00791668"/>
    <w:rsid w:val="0079166D"/>
    <w:rsid w:val="00791AA1"/>
    <w:rsid w:val="007A2907"/>
    <w:rsid w:val="007A3793"/>
    <w:rsid w:val="007C1BA2"/>
    <w:rsid w:val="007C2310"/>
    <w:rsid w:val="007C2B48"/>
    <w:rsid w:val="007C4617"/>
    <w:rsid w:val="007D12E0"/>
    <w:rsid w:val="007D20E9"/>
    <w:rsid w:val="007D7881"/>
    <w:rsid w:val="007D7E3A"/>
    <w:rsid w:val="007E0E10"/>
    <w:rsid w:val="007E4729"/>
    <w:rsid w:val="007E4768"/>
    <w:rsid w:val="007E777B"/>
    <w:rsid w:val="007F2070"/>
    <w:rsid w:val="007F6010"/>
    <w:rsid w:val="007F63C1"/>
    <w:rsid w:val="008053F5"/>
    <w:rsid w:val="00807AF7"/>
    <w:rsid w:val="00810198"/>
    <w:rsid w:val="008110D5"/>
    <w:rsid w:val="00811522"/>
    <w:rsid w:val="00811AE1"/>
    <w:rsid w:val="008156F2"/>
    <w:rsid w:val="008157CD"/>
    <w:rsid w:val="00815DA8"/>
    <w:rsid w:val="0082194D"/>
    <w:rsid w:val="00821CF4"/>
    <w:rsid w:val="008221F9"/>
    <w:rsid w:val="00826EF5"/>
    <w:rsid w:val="008271E9"/>
    <w:rsid w:val="00831693"/>
    <w:rsid w:val="0083427C"/>
    <w:rsid w:val="00837AB4"/>
    <w:rsid w:val="00840104"/>
    <w:rsid w:val="00840C1F"/>
    <w:rsid w:val="008411C9"/>
    <w:rsid w:val="00841FC5"/>
    <w:rsid w:val="00843D0F"/>
    <w:rsid w:val="00845709"/>
    <w:rsid w:val="00846BEC"/>
    <w:rsid w:val="00852C27"/>
    <w:rsid w:val="0085586F"/>
    <w:rsid w:val="008576BD"/>
    <w:rsid w:val="00860463"/>
    <w:rsid w:val="008733DA"/>
    <w:rsid w:val="008850E4"/>
    <w:rsid w:val="00885CD1"/>
    <w:rsid w:val="0089241B"/>
    <w:rsid w:val="00892DE3"/>
    <w:rsid w:val="008939AB"/>
    <w:rsid w:val="008A0697"/>
    <w:rsid w:val="008A12F5"/>
    <w:rsid w:val="008A582C"/>
    <w:rsid w:val="008B1587"/>
    <w:rsid w:val="008B1B01"/>
    <w:rsid w:val="008B3BCD"/>
    <w:rsid w:val="008B6DF8"/>
    <w:rsid w:val="008C0A36"/>
    <w:rsid w:val="008C106C"/>
    <w:rsid w:val="008C10F1"/>
    <w:rsid w:val="008C1926"/>
    <w:rsid w:val="008C1E99"/>
    <w:rsid w:val="008E0085"/>
    <w:rsid w:val="008E2AA6"/>
    <w:rsid w:val="008E311B"/>
    <w:rsid w:val="008E3DF6"/>
    <w:rsid w:val="008F46E7"/>
    <w:rsid w:val="008F4A36"/>
    <w:rsid w:val="008F64CA"/>
    <w:rsid w:val="008F6F0B"/>
    <w:rsid w:val="008F7E4B"/>
    <w:rsid w:val="00907BA7"/>
    <w:rsid w:val="0091064E"/>
    <w:rsid w:val="00911FC5"/>
    <w:rsid w:val="00922BC9"/>
    <w:rsid w:val="009248C4"/>
    <w:rsid w:val="0092665A"/>
    <w:rsid w:val="00926DA5"/>
    <w:rsid w:val="00931A10"/>
    <w:rsid w:val="0094407A"/>
    <w:rsid w:val="00947967"/>
    <w:rsid w:val="00951747"/>
    <w:rsid w:val="009519B7"/>
    <w:rsid w:val="009546B9"/>
    <w:rsid w:val="00955201"/>
    <w:rsid w:val="00956127"/>
    <w:rsid w:val="009566DE"/>
    <w:rsid w:val="00960A9E"/>
    <w:rsid w:val="00963529"/>
    <w:rsid w:val="00965200"/>
    <w:rsid w:val="009668B3"/>
    <w:rsid w:val="00971471"/>
    <w:rsid w:val="009849C2"/>
    <w:rsid w:val="00984D24"/>
    <w:rsid w:val="009858EB"/>
    <w:rsid w:val="00990130"/>
    <w:rsid w:val="009A277D"/>
    <w:rsid w:val="009A3F47"/>
    <w:rsid w:val="009B0046"/>
    <w:rsid w:val="009C1440"/>
    <w:rsid w:val="009C2107"/>
    <w:rsid w:val="009C3072"/>
    <w:rsid w:val="009C5D9E"/>
    <w:rsid w:val="009D01CA"/>
    <w:rsid w:val="009D2C3E"/>
    <w:rsid w:val="009D33E3"/>
    <w:rsid w:val="009D4BC0"/>
    <w:rsid w:val="009E0625"/>
    <w:rsid w:val="009E3034"/>
    <w:rsid w:val="009E549F"/>
    <w:rsid w:val="009F1F2B"/>
    <w:rsid w:val="009F28A8"/>
    <w:rsid w:val="009F473E"/>
    <w:rsid w:val="009F5247"/>
    <w:rsid w:val="009F682A"/>
    <w:rsid w:val="00A0147F"/>
    <w:rsid w:val="00A022BE"/>
    <w:rsid w:val="00A06106"/>
    <w:rsid w:val="00A064E0"/>
    <w:rsid w:val="00A06F23"/>
    <w:rsid w:val="00A07B4B"/>
    <w:rsid w:val="00A1076D"/>
    <w:rsid w:val="00A1119F"/>
    <w:rsid w:val="00A20488"/>
    <w:rsid w:val="00A20C3B"/>
    <w:rsid w:val="00A24C95"/>
    <w:rsid w:val="00A2599A"/>
    <w:rsid w:val="00A26094"/>
    <w:rsid w:val="00A260F3"/>
    <w:rsid w:val="00A301BF"/>
    <w:rsid w:val="00A302B2"/>
    <w:rsid w:val="00A331B4"/>
    <w:rsid w:val="00A3484E"/>
    <w:rsid w:val="00A34CFE"/>
    <w:rsid w:val="00A356D3"/>
    <w:rsid w:val="00A36959"/>
    <w:rsid w:val="00A36ADA"/>
    <w:rsid w:val="00A37C4D"/>
    <w:rsid w:val="00A438D8"/>
    <w:rsid w:val="00A4527E"/>
    <w:rsid w:val="00A473F5"/>
    <w:rsid w:val="00A51F9D"/>
    <w:rsid w:val="00A5416A"/>
    <w:rsid w:val="00A62AFC"/>
    <w:rsid w:val="00A639F4"/>
    <w:rsid w:val="00A65864"/>
    <w:rsid w:val="00A65FAE"/>
    <w:rsid w:val="00A70C4E"/>
    <w:rsid w:val="00A7213A"/>
    <w:rsid w:val="00A81A32"/>
    <w:rsid w:val="00A835BD"/>
    <w:rsid w:val="00A8762C"/>
    <w:rsid w:val="00A949B2"/>
    <w:rsid w:val="00A97B15"/>
    <w:rsid w:val="00AA42D5"/>
    <w:rsid w:val="00AA5C1D"/>
    <w:rsid w:val="00AA73A5"/>
    <w:rsid w:val="00AB2FAB"/>
    <w:rsid w:val="00AB5C14"/>
    <w:rsid w:val="00AC1EE7"/>
    <w:rsid w:val="00AC333F"/>
    <w:rsid w:val="00AC585C"/>
    <w:rsid w:val="00AD1925"/>
    <w:rsid w:val="00AE067D"/>
    <w:rsid w:val="00AF1181"/>
    <w:rsid w:val="00AF2F79"/>
    <w:rsid w:val="00AF4653"/>
    <w:rsid w:val="00AF6B0D"/>
    <w:rsid w:val="00AF7DB7"/>
    <w:rsid w:val="00B10D02"/>
    <w:rsid w:val="00B1760C"/>
    <w:rsid w:val="00B201E2"/>
    <w:rsid w:val="00B34BA2"/>
    <w:rsid w:val="00B35398"/>
    <w:rsid w:val="00B443E4"/>
    <w:rsid w:val="00B51D77"/>
    <w:rsid w:val="00B53FF8"/>
    <w:rsid w:val="00B5484D"/>
    <w:rsid w:val="00B563EA"/>
    <w:rsid w:val="00B56CDF"/>
    <w:rsid w:val="00B60E51"/>
    <w:rsid w:val="00B617CB"/>
    <w:rsid w:val="00B63A54"/>
    <w:rsid w:val="00B66BA2"/>
    <w:rsid w:val="00B76AF0"/>
    <w:rsid w:val="00B77D18"/>
    <w:rsid w:val="00B80E74"/>
    <w:rsid w:val="00B8313A"/>
    <w:rsid w:val="00B900DD"/>
    <w:rsid w:val="00B91368"/>
    <w:rsid w:val="00B9240A"/>
    <w:rsid w:val="00B93175"/>
    <w:rsid w:val="00B93503"/>
    <w:rsid w:val="00BA31E8"/>
    <w:rsid w:val="00BA55E0"/>
    <w:rsid w:val="00BA6BD4"/>
    <w:rsid w:val="00BA6C7A"/>
    <w:rsid w:val="00BB17D1"/>
    <w:rsid w:val="00BB3752"/>
    <w:rsid w:val="00BB6688"/>
    <w:rsid w:val="00BC199C"/>
    <w:rsid w:val="00BC26D4"/>
    <w:rsid w:val="00BC6379"/>
    <w:rsid w:val="00BC77D9"/>
    <w:rsid w:val="00BD42A4"/>
    <w:rsid w:val="00BE0316"/>
    <w:rsid w:val="00BE0C80"/>
    <w:rsid w:val="00BE3429"/>
    <w:rsid w:val="00BF04A5"/>
    <w:rsid w:val="00BF2A42"/>
    <w:rsid w:val="00C035D9"/>
    <w:rsid w:val="00C03D8C"/>
    <w:rsid w:val="00C055EC"/>
    <w:rsid w:val="00C06343"/>
    <w:rsid w:val="00C07368"/>
    <w:rsid w:val="00C10DC9"/>
    <w:rsid w:val="00C12FB3"/>
    <w:rsid w:val="00C17341"/>
    <w:rsid w:val="00C2022A"/>
    <w:rsid w:val="00C23F7F"/>
    <w:rsid w:val="00C244DB"/>
    <w:rsid w:val="00C24D54"/>
    <w:rsid w:val="00C24EEF"/>
    <w:rsid w:val="00C25CF6"/>
    <w:rsid w:val="00C265A5"/>
    <w:rsid w:val="00C26C36"/>
    <w:rsid w:val="00C32768"/>
    <w:rsid w:val="00C34D63"/>
    <w:rsid w:val="00C431DF"/>
    <w:rsid w:val="00C456BD"/>
    <w:rsid w:val="00C460B3"/>
    <w:rsid w:val="00C47C06"/>
    <w:rsid w:val="00C51928"/>
    <w:rsid w:val="00C51B1D"/>
    <w:rsid w:val="00C530DC"/>
    <w:rsid w:val="00C5350D"/>
    <w:rsid w:val="00C54F8F"/>
    <w:rsid w:val="00C560AB"/>
    <w:rsid w:val="00C56BF3"/>
    <w:rsid w:val="00C5760C"/>
    <w:rsid w:val="00C57793"/>
    <w:rsid w:val="00C6123C"/>
    <w:rsid w:val="00C62190"/>
    <w:rsid w:val="00C6311A"/>
    <w:rsid w:val="00C7084D"/>
    <w:rsid w:val="00C7315E"/>
    <w:rsid w:val="00C7388B"/>
    <w:rsid w:val="00C75895"/>
    <w:rsid w:val="00C83C9F"/>
    <w:rsid w:val="00C94840"/>
    <w:rsid w:val="00C966A4"/>
    <w:rsid w:val="00CA1117"/>
    <w:rsid w:val="00CA3323"/>
    <w:rsid w:val="00CA4EE3"/>
    <w:rsid w:val="00CB027F"/>
    <w:rsid w:val="00CB451E"/>
    <w:rsid w:val="00CC0EBB"/>
    <w:rsid w:val="00CC3DD8"/>
    <w:rsid w:val="00CC59EC"/>
    <w:rsid w:val="00CC6297"/>
    <w:rsid w:val="00CC71EA"/>
    <w:rsid w:val="00CC7690"/>
    <w:rsid w:val="00CD1986"/>
    <w:rsid w:val="00CD1BCE"/>
    <w:rsid w:val="00CD54BF"/>
    <w:rsid w:val="00CD68D8"/>
    <w:rsid w:val="00CD6A2E"/>
    <w:rsid w:val="00CE23EC"/>
    <w:rsid w:val="00CE2543"/>
    <w:rsid w:val="00CE3B59"/>
    <w:rsid w:val="00CE4D5C"/>
    <w:rsid w:val="00CE5B2A"/>
    <w:rsid w:val="00CF05DA"/>
    <w:rsid w:val="00CF078A"/>
    <w:rsid w:val="00CF11C2"/>
    <w:rsid w:val="00CF58EB"/>
    <w:rsid w:val="00CF6FE3"/>
    <w:rsid w:val="00CF6FEC"/>
    <w:rsid w:val="00D0106E"/>
    <w:rsid w:val="00D06383"/>
    <w:rsid w:val="00D10EE6"/>
    <w:rsid w:val="00D12B93"/>
    <w:rsid w:val="00D20E85"/>
    <w:rsid w:val="00D21857"/>
    <w:rsid w:val="00D24615"/>
    <w:rsid w:val="00D30ADC"/>
    <w:rsid w:val="00D37842"/>
    <w:rsid w:val="00D37B22"/>
    <w:rsid w:val="00D42DC2"/>
    <w:rsid w:val="00D4302B"/>
    <w:rsid w:val="00D536F4"/>
    <w:rsid w:val="00D537E1"/>
    <w:rsid w:val="00D55BB2"/>
    <w:rsid w:val="00D57239"/>
    <w:rsid w:val="00D6091A"/>
    <w:rsid w:val="00D622A1"/>
    <w:rsid w:val="00D62445"/>
    <w:rsid w:val="00D6605A"/>
    <w:rsid w:val="00D662F6"/>
    <w:rsid w:val="00D66430"/>
    <w:rsid w:val="00D6695F"/>
    <w:rsid w:val="00D75644"/>
    <w:rsid w:val="00D81656"/>
    <w:rsid w:val="00D83D87"/>
    <w:rsid w:val="00D84A6D"/>
    <w:rsid w:val="00D86A30"/>
    <w:rsid w:val="00D95253"/>
    <w:rsid w:val="00D97CB4"/>
    <w:rsid w:val="00D97DD4"/>
    <w:rsid w:val="00DA5A8A"/>
    <w:rsid w:val="00DA78EA"/>
    <w:rsid w:val="00DB1170"/>
    <w:rsid w:val="00DB26CD"/>
    <w:rsid w:val="00DB441C"/>
    <w:rsid w:val="00DB44AF"/>
    <w:rsid w:val="00DC1F58"/>
    <w:rsid w:val="00DC2B40"/>
    <w:rsid w:val="00DC339B"/>
    <w:rsid w:val="00DC3618"/>
    <w:rsid w:val="00DC5D40"/>
    <w:rsid w:val="00DC69A7"/>
    <w:rsid w:val="00DD30E9"/>
    <w:rsid w:val="00DD4F47"/>
    <w:rsid w:val="00DD7FBB"/>
    <w:rsid w:val="00DE0B9F"/>
    <w:rsid w:val="00DE2A9E"/>
    <w:rsid w:val="00DE37FE"/>
    <w:rsid w:val="00DE4238"/>
    <w:rsid w:val="00DE657F"/>
    <w:rsid w:val="00DE70E8"/>
    <w:rsid w:val="00DF1218"/>
    <w:rsid w:val="00DF1609"/>
    <w:rsid w:val="00DF4720"/>
    <w:rsid w:val="00DF6462"/>
    <w:rsid w:val="00E02FA0"/>
    <w:rsid w:val="00E036DC"/>
    <w:rsid w:val="00E10454"/>
    <w:rsid w:val="00E112E5"/>
    <w:rsid w:val="00E122D8"/>
    <w:rsid w:val="00E12CC8"/>
    <w:rsid w:val="00E15352"/>
    <w:rsid w:val="00E163FC"/>
    <w:rsid w:val="00E2144D"/>
    <w:rsid w:val="00E21A98"/>
    <w:rsid w:val="00E21CC7"/>
    <w:rsid w:val="00E235E4"/>
    <w:rsid w:val="00E23CA8"/>
    <w:rsid w:val="00E24D9E"/>
    <w:rsid w:val="00E25849"/>
    <w:rsid w:val="00E31324"/>
    <w:rsid w:val="00E3197E"/>
    <w:rsid w:val="00E324DC"/>
    <w:rsid w:val="00E342F8"/>
    <w:rsid w:val="00E351ED"/>
    <w:rsid w:val="00E42B19"/>
    <w:rsid w:val="00E6034B"/>
    <w:rsid w:val="00E64D17"/>
    <w:rsid w:val="00E6549E"/>
    <w:rsid w:val="00E65AAA"/>
    <w:rsid w:val="00E65EDE"/>
    <w:rsid w:val="00E66138"/>
    <w:rsid w:val="00E70F81"/>
    <w:rsid w:val="00E75AA6"/>
    <w:rsid w:val="00E77055"/>
    <w:rsid w:val="00E77460"/>
    <w:rsid w:val="00E83ABC"/>
    <w:rsid w:val="00E844F2"/>
    <w:rsid w:val="00E877D8"/>
    <w:rsid w:val="00E90AD0"/>
    <w:rsid w:val="00E92FCB"/>
    <w:rsid w:val="00EA147F"/>
    <w:rsid w:val="00EA20D4"/>
    <w:rsid w:val="00EA4120"/>
    <w:rsid w:val="00EA4A27"/>
    <w:rsid w:val="00EA4FA6"/>
    <w:rsid w:val="00EB1A25"/>
    <w:rsid w:val="00EB3722"/>
    <w:rsid w:val="00EC6326"/>
    <w:rsid w:val="00EC7363"/>
    <w:rsid w:val="00ED03AB"/>
    <w:rsid w:val="00ED1963"/>
    <w:rsid w:val="00ED1CD4"/>
    <w:rsid w:val="00ED1D2B"/>
    <w:rsid w:val="00ED64B5"/>
    <w:rsid w:val="00ED6D6F"/>
    <w:rsid w:val="00EE30B0"/>
    <w:rsid w:val="00EE7CCA"/>
    <w:rsid w:val="00EF7CE0"/>
    <w:rsid w:val="00F06E53"/>
    <w:rsid w:val="00F16A14"/>
    <w:rsid w:val="00F17EBE"/>
    <w:rsid w:val="00F231D6"/>
    <w:rsid w:val="00F362D7"/>
    <w:rsid w:val="00F37D7B"/>
    <w:rsid w:val="00F4228A"/>
    <w:rsid w:val="00F5314C"/>
    <w:rsid w:val="00F56258"/>
    <w:rsid w:val="00F5688C"/>
    <w:rsid w:val="00F56D0B"/>
    <w:rsid w:val="00F57C2C"/>
    <w:rsid w:val="00F57DB2"/>
    <w:rsid w:val="00F60048"/>
    <w:rsid w:val="00F6242B"/>
    <w:rsid w:val="00F635DD"/>
    <w:rsid w:val="00F6627B"/>
    <w:rsid w:val="00F7336E"/>
    <w:rsid w:val="00F734F2"/>
    <w:rsid w:val="00F75052"/>
    <w:rsid w:val="00F804D3"/>
    <w:rsid w:val="00F816CB"/>
    <w:rsid w:val="00F81CD2"/>
    <w:rsid w:val="00F82641"/>
    <w:rsid w:val="00F87055"/>
    <w:rsid w:val="00F90F18"/>
    <w:rsid w:val="00F937E4"/>
    <w:rsid w:val="00F95EE7"/>
    <w:rsid w:val="00FA39E6"/>
    <w:rsid w:val="00FA5656"/>
    <w:rsid w:val="00FA7BC9"/>
    <w:rsid w:val="00FB378E"/>
    <w:rsid w:val="00FB37F1"/>
    <w:rsid w:val="00FB47C0"/>
    <w:rsid w:val="00FB501B"/>
    <w:rsid w:val="00FB719A"/>
    <w:rsid w:val="00FB7770"/>
    <w:rsid w:val="00FC11D9"/>
    <w:rsid w:val="00FC19E2"/>
    <w:rsid w:val="00FC3704"/>
    <w:rsid w:val="00FD3945"/>
    <w:rsid w:val="00FD3B91"/>
    <w:rsid w:val="00FD576B"/>
    <w:rsid w:val="00FD579E"/>
    <w:rsid w:val="00FD6845"/>
    <w:rsid w:val="00FE4516"/>
    <w:rsid w:val="00FE64C8"/>
    <w:rsid w:val="00FE6BDA"/>
    <w:rsid w:val="00FF4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156F2"/>
    <w:pPr>
      <w:snapToGrid w:val="0"/>
      <w:jc w:val="left"/>
    </w:pPr>
    <w:rPr>
      <w:sz w:val="20"/>
    </w:rPr>
  </w:style>
  <w:style w:type="character" w:customStyle="1" w:styleId="afd">
    <w:name w:val="註腳文字 字元"/>
    <w:basedOn w:val="a7"/>
    <w:link w:val="afc"/>
    <w:uiPriority w:val="99"/>
    <w:semiHidden/>
    <w:rsid w:val="008156F2"/>
    <w:rPr>
      <w:rFonts w:ascii="標楷體" w:eastAsia="標楷體"/>
      <w:kern w:val="2"/>
    </w:rPr>
  </w:style>
  <w:style w:type="character" w:styleId="afe">
    <w:name w:val="footnote reference"/>
    <w:basedOn w:val="a7"/>
    <w:uiPriority w:val="99"/>
    <w:semiHidden/>
    <w:unhideWhenUsed/>
    <w:rsid w:val="008156F2"/>
    <w:rPr>
      <w:vertAlign w:val="superscript"/>
    </w:rPr>
  </w:style>
  <w:style w:type="paragraph" w:styleId="HTML">
    <w:name w:val="HTML Preformatted"/>
    <w:basedOn w:val="a6"/>
    <w:link w:val="HTML0"/>
    <w:uiPriority w:val="99"/>
    <w:unhideWhenUsed/>
    <w:rsid w:val="00D952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95253"/>
    <w:rPr>
      <w:rFonts w:ascii="細明體" w:eastAsia="細明體" w:hAnsi="細明體" w:cs="細明體"/>
      <w:sz w:val="24"/>
      <w:szCs w:val="24"/>
    </w:rPr>
  </w:style>
  <w:style w:type="paragraph" w:customStyle="1" w:styleId="aff">
    <w:name w:val="樣式壹"/>
    <w:basedOn w:val="a6"/>
    <w:rsid w:val="00B617CB"/>
    <w:pPr>
      <w:overflowPunct/>
      <w:autoSpaceDE/>
      <w:autoSpaceDN/>
      <w:spacing w:before="120" w:after="120" w:line="400" w:lineRule="exact"/>
      <w:ind w:left="2268" w:hanging="2268"/>
      <w:jc w:val="left"/>
    </w:pPr>
    <w:rPr>
      <w:rFonts w:ascii="Times New Roman"/>
    </w:rPr>
  </w:style>
  <w:style w:type="character" w:customStyle="1" w:styleId="40">
    <w:name w:val="標題 4 字元"/>
    <w:basedOn w:val="a7"/>
    <w:link w:val="4"/>
    <w:rsid w:val="00A20C3B"/>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156F2"/>
    <w:pPr>
      <w:snapToGrid w:val="0"/>
      <w:jc w:val="left"/>
    </w:pPr>
    <w:rPr>
      <w:sz w:val="20"/>
    </w:rPr>
  </w:style>
  <w:style w:type="character" w:customStyle="1" w:styleId="afd">
    <w:name w:val="註腳文字 字元"/>
    <w:basedOn w:val="a7"/>
    <w:link w:val="afc"/>
    <w:uiPriority w:val="99"/>
    <w:semiHidden/>
    <w:rsid w:val="008156F2"/>
    <w:rPr>
      <w:rFonts w:ascii="標楷體" w:eastAsia="標楷體"/>
      <w:kern w:val="2"/>
    </w:rPr>
  </w:style>
  <w:style w:type="character" w:styleId="afe">
    <w:name w:val="footnote reference"/>
    <w:basedOn w:val="a7"/>
    <w:uiPriority w:val="99"/>
    <w:semiHidden/>
    <w:unhideWhenUsed/>
    <w:rsid w:val="008156F2"/>
    <w:rPr>
      <w:vertAlign w:val="superscript"/>
    </w:rPr>
  </w:style>
  <w:style w:type="paragraph" w:styleId="HTML">
    <w:name w:val="HTML Preformatted"/>
    <w:basedOn w:val="a6"/>
    <w:link w:val="HTML0"/>
    <w:uiPriority w:val="99"/>
    <w:unhideWhenUsed/>
    <w:rsid w:val="00D952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95253"/>
    <w:rPr>
      <w:rFonts w:ascii="細明體" w:eastAsia="細明體" w:hAnsi="細明體" w:cs="細明體"/>
      <w:sz w:val="24"/>
      <w:szCs w:val="24"/>
    </w:rPr>
  </w:style>
  <w:style w:type="paragraph" w:customStyle="1" w:styleId="aff">
    <w:name w:val="樣式壹"/>
    <w:basedOn w:val="a6"/>
    <w:rsid w:val="00B617CB"/>
    <w:pPr>
      <w:overflowPunct/>
      <w:autoSpaceDE/>
      <w:autoSpaceDN/>
      <w:spacing w:before="120" w:after="120" w:line="400" w:lineRule="exact"/>
      <w:ind w:left="2268" w:hanging="2268"/>
      <w:jc w:val="left"/>
    </w:pPr>
    <w:rPr>
      <w:rFonts w:ascii="Times New Roman"/>
    </w:rPr>
  </w:style>
  <w:style w:type="character" w:customStyle="1" w:styleId="40">
    <w:name w:val="標題 4 字元"/>
    <w:basedOn w:val="a7"/>
    <w:link w:val="4"/>
    <w:rsid w:val="00A20C3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7134">
      <w:bodyDiv w:val="1"/>
      <w:marLeft w:val="0"/>
      <w:marRight w:val="0"/>
      <w:marTop w:val="0"/>
      <w:marBottom w:val="0"/>
      <w:divBdr>
        <w:top w:val="none" w:sz="0" w:space="0" w:color="auto"/>
        <w:left w:val="none" w:sz="0" w:space="0" w:color="auto"/>
        <w:bottom w:val="none" w:sz="0" w:space="0" w:color="auto"/>
        <w:right w:val="none" w:sz="0" w:space="0" w:color="auto"/>
      </w:divBdr>
      <w:divsChild>
        <w:div w:id="1427993115">
          <w:marLeft w:val="0"/>
          <w:marRight w:val="0"/>
          <w:marTop w:val="0"/>
          <w:marBottom w:val="0"/>
          <w:divBdr>
            <w:top w:val="none" w:sz="0" w:space="0" w:color="auto"/>
            <w:left w:val="none" w:sz="0" w:space="0" w:color="auto"/>
            <w:bottom w:val="none" w:sz="0" w:space="0" w:color="auto"/>
            <w:right w:val="none" w:sz="0" w:space="0" w:color="auto"/>
          </w:divBdr>
          <w:divsChild>
            <w:div w:id="2126923953">
              <w:marLeft w:val="0"/>
              <w:marRight w:val="0"/>
              <w:marTop w:val="100"/>
              <w:marBottom w:val="100"/>
              <w:divBdr>
                <w:top w:val="none" w:sz="0" w:space="0" w:color="auto"/>
                <w:left w:val="none" w:sz="0" w:space="0" w:color="auto"/>
                <w:bottom w:val="none" w:sz="0" w:space="0" w:color="auto"/>
                <w:right w:val="none" w:sz="0" w:space="0" w:color="auto"/>
              </w:divBdr>
              <w:divsChild>
                <w:div w:id="804128702">
                  <w:marLeft w:val="0"/>
                  <w:marRight w:val="0"/>
                  <w:marTop w:val="45"/>
                  <w:marBottom w:val="120"/>
                  <w:divBdr>
                    <w:top w:val="none" w:sz="0" w:space="0" w:color="auto"/>
                    <w:left w:val="none" w:sz="0" w:space="0" w:color="auto"/>
                    <w:bottom w:val="none" w:sz="0" w:space="0" w:color="auto"/>
                    <w:right w:val="none" w:sz="0" w:space="0" w:color="auto"/>
                  </w:divBdr>
                  <w:divsChild>
                    <w:div w:id="1178694669">
                      <w:marLeft w:val="0"/>
                      <w:marRight w:val="0"/>
                      <w:marTop w:val="0"/>
                      <w:marBottom w:val="0"/>
                      <w:divBdr>
                        <w:top w:val="none" w:sz="0" w:space="0" w:color="auto"/>
                        <w:left w:val="none" w:sz="0" w:space="0" w:color="auto"/>
                        <w:bottom w:val="none" w:sz="0" w:space="0" w:color="auto"/>
                        <w:right w:val="none" w:sz="0" w:space="0" w:color="auto"/>
                      </w:divBdr>
                      <w:divsChild>
                        <w:div w:id="425927878">
                          <w:marLeft w:val="0"/>
                          <w:marRight w:val="0"/>
                          <w:marTop w:val="180"/>
                          <w:marBottom w:val="180"/>
                          <w:divBdr>
                            <w:top w:val="single" w:sz="6" w:space="0" w:color="4EA3E9"/>
                            <w:left w:val="single" w:sz="6" w:space="0" w:color="4EA3E9"/>
                            <w:bottom w:val="single" w:sz="6" w:space="12" w:color="4EA3E9"/>
                            <w:right w:val="single" w:sz="6" w:space="0" w:color="4EA3E9"/>
                          </w:divBdr>
                          <w:divsChild>
                            <w:div w:id="201576321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5027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58853660">
      <w:bodyDiv w:val="1"/>
      <w:marLeft w:val="0"/>
      <w:marRight w:val="0"/>
      <w:marTop w:val="0"/>
      <w:marBottom w:val="0"/>
      <w:divBdr>
        <w:top w:val="none" w:sz="0" w:space="0" w:color="auto"/>
        <w:left w:val="none" w:sz="0" w:space="0" w:color="auto"/>
        <w:bottom w:val="none" w:sz="0" w:space="0" w:color="auto"/>
        <w:right w:val="none" w:sz="0" w:space="0" w:color="auto"/>
      </w:divBdr>
      <w:divsChild>
        <w:div w:id="1507209472">
          <w:marLeft w:val="0"/>
          <w:marRight w:val="0"/>
          <w:marTop w:val="0"/>
          <w:marBottom w:val="0"/>
          <w:divBdr>
            <w:top w:val="none" w:sz="0" w:space="0" w:color="auto"/>
            <w:left w:val="none" w:sz="0" w:space="0" w:color="auto"/>
            <w:bottom w:val="none" w:sz="0" w:space="0" w:color="auto"/>
            <w:right w:val="none" w:sz="0" w:space="0" w:color="auto"/>
          </w:divBdr>
          <w:divsChild>
            <w:div w:id="509217665">
              <w:marLeft w:val="0"/>
              <w:marRight w:val="0"/>
              <w:marTop w:val="100"/>
              <w:marBottom w:val="100"/>
              <w:divBdr>
                <w:top w:val="none" w:sz="0" w:space="0" w:color="auto"/>
                <w:left w:val="none" w:sz="0" w:space="0" w:color="auto"/>
                <w:bottom w:val="none" w:sz="0" w:space="0" w:color="auto"/>
                <w:right w:val="none" w:sz="0" w:space="0" w:color="auto"/>
              </w:divBdr>
              <w:divsChild>
                <w:div w:id="2023969538">
                  <w:marLeft w:val="0"/>
                  <w:marRight w:val="0"/>
                  <w:marTop w:val="45"/>
                  <w:marBottom w:val="120"/>
                  <w:divBdr>
                    <w:top w:val="none" w:sz="0" w:space="0" w:color="auto"/>
                    <w:left w:val="none" w:sz="0" w:space="0" w:color="auto"/>
                    <w:bottom w:val="none" w:sz="0" w:space="0" w:color="auto"/>
                    <w:right w:val="none" w:sz="0" w:space="0" w:color="auto"/>
                  </w:divBdr>
                  <w:divsChild>
                    <w:div w:id="1743067297">
                      <w:marLeft w:val="0"/>
                      <w:marRight w:val="0"/>
                      <w:marTop w:val="0"/>
                      <w:marBottom w:val="0"/>
                      <w:divBdr>
                        <w:top w:val="none" w:sz="0" w:space="0" w:color="auto"/>
                        <w:left w:val="none" w:sz="0" w:space="0" w:color="auto"/>
                        <w:bottom w:val="none" w:sz="0" w:space="0" w:color="auto"/>
                        <w:right w:val="none" w:sz="0" w:space="0" w:color="auto"/>
                      </w:divBdr>
                      <w:divsChild>
                        <w:div w:id="717022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db.lawbank.com.tw/FLAW/FLAWDAT01.aspx?lsid=FL072819"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2709-12F4-4DA8-ABA6-E5D97A39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1320</Words>
  <Characters>7530</Characters>
  <Application>Microsoft Office Word</Application>
  <DocSecurity>0</DocSecurity>
  <Lines>62</Lines>
  <Paragraphs>17</Paragraphs>
  <ScaleCrop>false</ScaleCrop>
  <Company>cy</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2019-04-22T01:50:00Z</cp:lastPrinted>
  <dcterms:created xsi:type="dcterms:W3CDTF">2019-04-22T08:05:00Z</dcterms:created>
  <dcterms:modified xsi:type="dcterms:W3CDTF">2019-05-09T07:46:00Z</dcterms:modified>
</cp:coreProperties>
</file>