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F1ADA" w:rsidRDefault="00D75644" w:rsidP="00F37D7B">
      <w:pPr>
        <w:pStyle w:val="af2"/>
        <w:rPr>
          <w:color w:val="000000" w:themeColor="text1"/>
        </w:rPr>
      </w:pPr>
      <w:r w:rsidRPr="008F1ADA">
        <w:rPr>
          <w:rFonts w:hint="eastAsia"/>
          <w:color w:val="000000" w:themeColor="text1"/>
        </w:rPr>
        <w:t>調查報告</w:t>
      </w:r>
    </w:p>
    <w:p w:rsidR="00E25849" w:rsidRPr="008F1ADA" w:rsidRDefault="00E25849" w:rsidP="007808EA">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F1AD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808EA" w:rsidRPr="008F1ADA">
        <w:rPr>
          <w:color w:val="000000" w:themeColor="text1"/>
        </w:rPr>
        <w:t>據訴，經濟部疑未詳予審酌最高行政法院102年度判字第270號判決內容，違法辦理太平洋流通投資股份有限公司增資登記，並於法院相關判決確定後，延宕撤銷不實登記，涉有違失等情案。</w:t>
      </w:r>
    </w:p>
    <w:p w:rsidR="00E25849" w:rsidRPr="008F1ADA" w:rsidRDefault="00E25849" w:rsidP="004E05A1">
      <w:pPr>
        <w:pStyle w:val="1"/>
        <w:ind w:left="2380" w:hanging="2380"/>
        <w:rPr>
          <w:rFonts w:hAnsi="標楷體"/>
          <w:b/>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F1ADA">
        <w:rPr>
          <w:rFonts w:hAnsi="標楷體" w:hint="eastAsia"/>
          <w:b/>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0235A" w:rsidRPr="008F1ADA" w:rsidRDefault="00A553B7" w:rsidP="0060235A">
      <w:pPr>
        <w:pStyle w:val="10"/>
        <w:ind w:left="680" w:firstLine="680"/>
        <w:rPr>
          <w:rFonts w:hAnsi="標楷體"/>
          <w:color w:val="000000" w:themeColor="text1"/>
          <w:szCs w:val="32"/>
        </w:rPr>
      </w:pPr>
      <w:bookmarkStart w:id="49" w:name="_Toc524902730"/>
      <w:r w:rsidRPr="008F1ADA">
        <w:rPr>
          <w:rFonts w:hAnsi="標楷體"/>
          <w:color w:val="000000" w:themeColor="text1"/>
          <w:szCs w:val="32"/>
        </w:rPr>
        <w:t>太平洋</w:t>
      </w:r>
      <w:r w:rsidRPr="008F1ADA">
        <w:rPr>
          <w:rFonts w:hAnsi="標楷體" w:hint="eastAsia"/>
          <w:color w:val="000000" w:themeColor="text1"/>
          <w:szCs w:val="32"/>
        </w:rPr>
        <w:t>流通投資</w:t>
      </w:r>
      <w:r w:rsidRPr="008F1ADA">
        <w:rPr>
          <w:rFonts w:hAnsi="標楷體"/>
          <w:color w:val="000000" w:themeColor="text1"/>
          <w:szCs w:val="32"/>
        </w:rPr>
        <w:t>股份有限公司(下稱太流公司)</w:t>
      </w:r>
      <w:r w:rsidR="0060235A" w:rsidRPr="008F1ADA">
        <w:rPr>
          <w:rFonts w:hAnsi="標楷體" w:hint="eastAsia"/>
          <w:color w:val="000000" w:themeColor="text1"/>
          <w:szCs w:val="32"/>
        </w:rPr>
        <w:t>前由經濟部以91年11月13日經授商字第09101461610號函核准增資、修正章程及董事解任等變更登記，由遠東集團持股99.9%。嗣臺灣高等法院93年度金上重訴字第6號刑事判決，以</w:t>
      </w:r>
      <w:r w:rsidRPr="008F1ADA">
        <w:rPr>
          <w:rFonts w:hAnsi="標楷體" w:hint="eastAsia"/>
          <w:color w:val="000000" w:themeColor="text1"/>
          <w:szCs w:val="32"/>
        </w:rPr>
        <w:t>太流公司</w:t>
      </w:r>
      <w:r w:rsidR="0060235A" w:rsidRPr="008F1ADA">
        <w:rPr>
          <w:rFonts w:hAnsi="標楷體" w:hint="eastAsia"/>
          <w:color w:val="000000" w:themeColor="text1"/>
          <w:szCs w:val="32"/>
        </w:rPr>
        <w:t>91年9月21日股東臨時會及董事會議事錄，因郭明宗共同行使從事業務之人明知為不實之事項，而登載於其業務上所作成之文書，足生損害於他人，判決有罪且不得上訴確定。臺灣高等法院檢察署(下稱高檢署)爰依公司法第9條第4項規定，以98年12月31日檢紀盈字第0980000964號函將上情通知經濟部，經濟部遂以99年2月3日經授商字第09901000210號函(即原處分)撤銷該部上開91年11月13日函核准增資、修正章程變更登記及後續相關登記。遠東百貨股份有限公司(下稱遠東公司)不服撤銷處分，提起訴願，遭訴願決定不受理。遠東公司不服訴願決定，以原處分所據之事實與公司法第9條第4項規定要件不符，提起行政訴訟，經臺北高等行政法院以99年度訴字第1258號判決撤銷訴願決定及原處分。經濟部及陳訴人</w:t>
      </w:r>
      <w:r w:rsidR="00960F88" w:rsidRPr="008F1ADA">
        <w:rPr>
          <w:rFonts w:hAnsi="標楷體" w:hint="eastAsia"/>
          <w:color w:val="000000" w:themeColor="text1"/>
          <w:szCs w:val="32"/>
        </w:rPr>
        <w:t>李恆隆</w:t>
      </w:r>
      <w:r w:rsidR="0060235A" w:rsidRPr="008F1ADA">
        <w:rPr>
          <w:rFonts w:hAnsi="標楷體" w:hint="eastAsia"/>
          <w:color w:val="000000" w:themeColor="text1"/>
          <w:szCs w:val="32"/>
        </w:rPr>
        <w:t>等對原審判決不服，提起上訴，仍遭最高行政法院102年度判字第270號判決上訴駁回。</w:t>
      </w:r>
    </w:p>
    <w:p w:rsidR="0060235A" w:rsidRPr="008F1ADA" w:rsidRDefault="0060235A" w:rsidP="0060235A">
      <w:pPr>
        <w:pStyle w:val="10"/>
        <w:ind w:left="680" w:firstLine="680"/>
        <w:rPr>
          <w:rFonts w:hAnsi="標楷體"/>
          <w:color w:val="000000" w:themeColor="text1"/>
          <w:szCs w:val="32"/>
        </w:rPr>
      </w:pPr>
      <w:r w:rsidRPr="008F1ADA">
        <w:rPr>
          <w:rFonts w:hAnsi="標楷體" w:hint="eastAsia"/>
          <w:color w:val="000000" w:themeColor="text1"/>
          <w:szCs w:val="32"/>
        </w:rPr>
        <w:t>經濟部於91年11月13日核准</w:t>
      </w:r>
      <w:r w:rsidR="00A553B7" w:rsidRPr="008F1ADA">
        <w:rPr>
          <w:rFonts w:hAnsi="標楷體" w:hint="eastAsia"/>
          <w:color w:val="000000" w:themeColor="text1"/>
          <w:szCs w:val="32"/>
        </w:rPr>
        <w:t>太流公司</w:t>
      </w:r>
      <w:r w:rsidRPr="008F1ADA">
        <w:rPr>
          <w:rFonts w:hAnsi="標楷體" w:hint="eastAsia"/>
          <w:color w:val="000000" w:themeColor="text1"/>
          <w:szCs w:val="32"/>
        </w:rPr>
        <w:t>增資、修正章程及董事解任等變更登記，嗣經該部於99年2月3日以原</w:t>
      </w:r>
      <w:r w:rsidRPr="008F1ADA">
        <w:rPr>
          <w:rFonts w:hAnsi="標楷體" w:hint="eastAsia"/>
          <w:color w:val="000000" w:themeColor="text1"/>
          <w:szCs w:val="32"/>
        </w:rPr>
        <w:lastRenderedPageBreak/>
        <w:t>處分撤銷上開登記後，原處分之利害關係人遠東公司提起訴願及行政訴訟救濟，嗣再經臺北高等行政法院及最高行政法院判決確定，撤銷訴願決定及原處分，即回復</w:t>
      </w:r>
      <w:r w:rsidR="00A553B7" w:rsidRPr="008F1ADA">
        <w:rPr>
          <w:rFonts w:hAnsi="標楷體" w:hint="eastAsia"/>
          <w:color w:val="000000" w:themeColor="text1"/>
          <w:szCs w:val="32"/>
        </w:rPr>
        <w:t>太流公司</w:t>
      </w:r>
      <w:r w:rsidRPr="008F1ADA">
        <w:rPr>
          <w:rFonts w:hAnsi="標楷體" w:hint="eastAsia"/>
          <w:color w:val="000000" w:themeColor="text1"/>
          <w:szCs w:val="32"/>
        </w:rPr>
        <w:t>增資登記之狀態。</w:t>
      </w:r>
      <w:r w:rsidRPr="008F1ADA">
        <w:rPr>
          <w:rFonts w:hAnsi="標楷體" w:hint="eastAsia"/>
          <w:b/>
          <w:color w:val="000000" w:themeColor="text1"/>
          <w:szCs w:val="32"/>
        </w:rPr>
        <w:t>陳訴人認依最高行政法院</w:t>
      </w:r>
      <w:r w:rsidR="006F722E" w:rsidRPr="008F1ADA">
        <w:rPr>
          <w:rFonts w:hAnsi="標楷體"/>
          <w:b/>
          <w:color w:val="000000" w:themeColor="text1"/>
          <w:szCs w:val="32"/>
        </w:rPr>
        <w:t>102年度判字第270號</w:t>
      </w:r>
      <w:r w:rsidRPr="008F1ADA">
        <w:rPr>
          <w:rFonts w:hAnsi="標楷體" w:hint="eastAsia"/>
          <w:b/>
          <w:color w:val="000000" w:themeColor="text1"/>
          <w:szCs w:val="32"/>
        </w:rPr>
        <w:t>確定判決之內容，經濟部對於</w:t>
      </w:r>
      <w:r w:rsidR="00A553B7" w:rsidRPr="008F1ADA">
        <w:rPr>
          <w:rFonts w:hAnsi="標楷體" w:hint="eastAsia"/>
          <w:b/>
          <w:color w:val="000000" w:themeColor="text1"/>
          <w:szCs w:val="32"/>
        </w:rPr>
        <w:t>太流公司</w:t>
      </w:r>
      <w:r w:rsidRPr="008F1ADA">
        <w:rPr>
          <w:rFonts w:hAnsi="標楷體" w:hint="eastAsia"/>
          <w:b/>
          <w:color w:val="000000" w:themeColor="text1"/>
          <w:szCs w:val="32"/>
        </w:rPr>
        <w:t>之增資等相關登記未實質審查，違法將</w:t>
      </w:r>
      <w:r w:rsidR="00A553B7" w:rsidRPr="008F1ADA">
        <w:rPr>
          <w:rFonts w:hAnsi="標楷體" w:hint="eastAsia"/>
          <w:b/>
          <w:color w:val="000000" w:themeColor="text1"/>
          <w:szCs w:val="32"/>
        </w:rPr>
        <w:t>太流公司</w:t>
      </w:r>
      <w:r w:rsidRPr="008F1ADA">
        <w:rPr>
          <w:rFonts w:hAnsi="標楷體" w:hint="eastAsia"/>
          <w:b/>
          <w:color w:val="000000" w:themeColor="text1"/>
          <w:szCs w:val="32"/>
        </w:rPr>
        <w:t>之登記回復為虛偽不實之增資狀態及公司負責人變更為徐旭東等情</w:t>
      </w:r>
      <w:r w:rsidR="0076727E" w:rsidRPr="008F1ADA">
        <w:rPr>
          <w:rFonts w:hAnsi="標楷體" w:hint="eastAsia"/>
          <w:b/>
          <w:color w:val="000000" w:themeColor="text1"/>
          <w:szCs w:val="32"/>
        </w:rPr>
        <w:t>，</w:t>
      </w:r>
      <w:r w:rsidRPr="008F1ADA">
        <w:rPr>
          <w:rFonts w:hAnsi="標楷體" w:hint="eastAsia"/>
          <w:color w:val="000000" w:themeColor="text1"/>
          <w:szCs w:val="32"/>
        </w:rPr>
        <w:t>本案經調閱行政院、經濟部等機關卷證資料，並詢問經濟部人員，已調查竣事，茲臚列調查意見如下：</w:t>
      </w:r>
    </w:p>
    <w:p w:rsidR="0060235A" w:rsidRPr="008F1ADA" w:rsidRDefault="0060235A" w:rsidP="0060235A">
      <w:pPr>
        <w:pStyle w:val="2"/>
        <w:rPr>
          <w:rFonts w:hAnsi="標楷體"/>
          <w:b/>
          <w:color w:val="000000" w:themeColor="text1"/>
          <w:szCs w:val="32"/>
        </w:rPr>
      </w:pPr>
      <w:bookmarkStart w:id="50" w:name="_Toc421794873"/>
      <w:bookmarkStart w:id="51" w:name="_Toc422834158"/>
      <w:r w:rsidRPr="008F1ADA">
        <w:rPr>
          <w:rFonts w:hAnsi="標楷體" w:hint="eastAsia"/>
          <w:b/>
          <w:color w:val="000000" w:themeColor="text1"/>
          <w:szCs w:val="32"/>
        </w:rPr>
        <w:t>陳訴人指摘經濟部並未依據最高行政法院</w:t>
      </w:r>
      <w:r w:rsidRPr="008F1ADA">
        <w:rPr>
          <w:rFonts w:hAnsi="標楷體"/>
          <w:b/>
          <w:color w:val="000000" w:themeColor="text1"/>
          <w:szCs w:val="32"/>
        </w:rPr>
        <w:t>102</w:t>
      </w:r>
      <w:r w:rsidRPr="008F1ADA">
        <w:rPr>
          <w:rFonts w:hAnsi="標楷體" w:hint="eastAsia"/>
          <w:b/>
          <w:color w:val="000000" w:themeColor="text1"/>
          <w:szCs w:val="32"/>
        </w:rPr>
        <w:t>年度判字第</w:t>
      </w:r>
      <w:r w:rsidRPr="008F1ADA">
        <w:rPr>
          <w:rFonts w:hAnsi="標楷體"/>
          <w:b/>
          <w:color w:val="000000" w:themeColor="text1"/>
          <w:szCs w:val="32"/>
        </w:rPr>
        <w:t>270</w:t>
      </w:r>
      <w:r w:rsidRPr="008F1ADA">
        <w:rPr>
          <w:rFonts w:hAnsi="標楷體" w:hint="eastAsia"/>
          <w:b/>
          <w:color w:val="000000" w:themeColor="text1"/>
          <w:szCs w:val="32"/>
        </w:rPr>
        <w:t>號判決（即原確定判決）與臺北高等行政法院</w:t>
      </w:r>
      <w:r w:rsidRPr="008F1ADA">
        <w:rPr>
          <w:rFonts w:hAnsi="標楷體"/>
          <w:b/>
          <w:color w:val="000000" w:themeColor="text1"/>
          <w:szCs w:val="32"/>
        </w:rPr>
        <w:t>99</w:t>
      </w:r>
      <w:r w:rsidRPr="008F1ADA">
        <w:rPr>
          <w:rFonts w:hAnsi="標楷體" w:hint="eastAsia"/>
          <w:b/>
          <w:color w:val="000000" w:themeColor="text1"/>
          <w:szCs w:val="32"/>
        </w:rPr>
        <w:t>年度訴字第</w:t>
      </w:r>
      <w:r w:rsidRPr="008F1ADA">
        <w:rPr>
          <w:rFonts w:hAnsi="標楷體"/>
          <w:b/>
          <w:color w:val="000000" w:themeColor="text1"/>
          <w:szCs w:val="32"/>
        </w:rPr>
        <w:t>1258</w:t>
      </w:r>
      <w:r w:rsidRPr="008F1ADA">
        <w:rPr>
          <w:rFonts w:hAnsi="標楷體" w:hint="eastAsia"/>
          <w:b/>
          <w:color w:val="000000" w:themeColor="text1"/>
          <w:szCs w:val="32"/>
        </w:rPr>
        <w:t>號判決，進行實質審查，對虚偽不實及不合法定程式者，應令其改正，否則仍不予以登記等節，並非有理由。</w:t>
      </w:r>
    </w:p>
    <w:bookmarkEnd w:id="50"/>
    <w:bookmarkEnd w:id="51"/>
    <w:p w:rsidR="0060235A" w:rsidRPr="008F1ADA" w:rsidRDefault="0060235A" w:rsidP="0060235A">
      <w:pPr>
        <w:pStyle w:val="3"/>
        <w:rPr>
          <w:rFonts w:hAnsi="標楷體"/>
          <w:color w:val="000000" w:themeColor="text1"/>
          <w:szCs w:val="32"/>
        </w:rPr>
      </w:pPr>
      <w:r w:rsidRPr="008F1ADA">
        <w:rPr>
          <w:rFonts w:hAnsi="標楷體" w:hint="eastAsia"/>
          <w:color w:val="000000" w:themeColor="text1"/>
          <w:szCs w:val="32"/>
        </w:rPr>
        <w:t>陳訴人指摘：最高行政法院102年度判字第270號判決（即原確定判決）與臺北高等行政法院99年度訴字第1258號判決僅主張經濟部不該以公司法第</w:t>
      </w:r>
      <w:r w:rsidRPr="008F1ADA">
        <w:rPr>
          <w:rFonts w:hAnsi="標楷體"/>
          <w:color w:val="000000" w:themeColor="text1"/>
          <w:szCs w:val="32"/>
        </w:rPr>
        <w:t>9</w:t>
      </w:r>
      <w:r w:rsidRPr="008F1ADA">
        <w:rPr>
          <w:rFonts w:hAnsi="標楷體" w:hint="eastAsia"/>
          <w:color w:val="000000" w:themeColor="text1"/>
          <w:szCs w:val="32"/>
        </w:rPr>
        <w:t>條第</w:t>
      </w:r>
      <w:r w:rsidRPr="008F1ADA">
        <w:rPr>
          <w:rFonts w:hAnsi="標楷體"/>
          <w:color w:val="000000" w:themeColor="text1"/>
          <w:szCs w:val="32"/>
        </w:rPr>
        <w:t xml:space="preserve">4 </w:t>
      </w:r>
      <w:r w:rsidRPr="008F1ADA">
        <w:rPr>
          <w:rFonts w:hAnsi="標楷體" w:hint="eastAsia"/>
          <w:color w:val="000000" w:themeColor="text1"/>
          <w:szCs w:val="32"/>
        </w:rPr>
        <w:t>項作為撤銷</w:t>
      </w:r>
      <w:r w:rsidR="00A072F1" w:rsidRPr="008F1ADA">
        <w:rPr>
          <w:rFonts w:hAnsi="標楷體" w:hint="eastAsia"/>
          <w:color w:val="000000" w:themeColor="text1"/>
        </w:rPr>
        <w:t>新臺幣(下同)</w:t>
      </w:r>
      <w:r w:rsidRPr="008F1ADA">
        <w:rPr>
          <w:rFonts w:hAnsi="標楷體"/>
          <w:color w:val="000000" w:themeColor="text1"/>
          <w:szCs w:val="32"/>
        </w:rPr>
        <w:t>40</w:t>
      </w:r>
      <w:r w:rsidRPr="008F1ADA">
        <w:rPr>
          <w:rFonts w:hAnsi="標楷體" w:hint="eastAsia"/>
          <w:color w:val="000000" w:themeColor="text1"/>
          <w:szCs w:val="32"/>
        </w:rPr>
        <w:t>億元增資登記之法律依據，因文件不實與偽造、變造有間，但仍認定</w:t>
      </w:r>
      <w:r w:rsidR="00D505B2" w:rsidRPr="008F1ADA">
        <w:rPr>
          <w:rFonts w:hAnsi="標楷體"/>
          <w:color w:val="000000" w:themeColor="text1"/>
          <w:szCs w:val="32"/>
        </w:rPr>
        <w:t>：</w:t>
      </w:r>
      <w:r w:rsidRPr="008F1ADA">
        <w:rPr>
          <w:rFonts w:hAnsi="標楷體" w:hint="eastAsia"/>
          <w:color w:val="000000" w:themeColor="text1"/>
          <w:szCs w:val="32"/>
        </w:rPr>
        <w:t>「就『太流公司</w:t>
      </w:r>
      <w:r w:rsidRPr="008F1ADA">
        <w:rPr>
          <w:rFonts w:hAnsi="標楷體"/>
          <w:color w:val="000000" w:themeColor="text1"/>
          <w:szCs w:val="32"/>
        </w:rPr>
        <w:t>91</w:t>
      </w:r>
      <w:r w:rsidRPr="008F1ADA">
        <w:rPr>
          <w:rFonts w:hAnsi="標楷體" w:hint="eastAsia"/>
          <w:color w:val="000000" w:themeColor="text1"/>
          <w:szCs w:val="32"/>
        </w:rPr>
        <w:t>年</w:t>
      </w:r>
      <w:r w:rsidRPr="008F1ADA">
        <w:rPr>
          <w:rFonts w:hAnsi="標楷體"/>
          <w:color w:val="000000" w:themeColor="text1"/>
          <w:szCs w:val="32"/>
        </w:rPr>
        <w:t>9</w:t>
      </w:r>
      <w:r w:rsidRPr="008F1ADA">
        <w:rPr>
          <w:rFonts w:hAnsi="標楷體" w:hint="eastAsia"/>
          <w:color w:val="000000" w:themeColor="text1"/>
          <w:szCs w:val="32"/>
        </w:rPr>
        <w:t>月</w:t>
      </w:r>
      <w:r w:rsidRPr="008F1ADA">
        <w:rPr>
          <w:rFonts w:hAnsi="標楷體"/>
          <w:color w:val="000000" w:themeColor="text1"/>
          <w:szCs w:val="32"/>
        </w:rPr>
        <w:t>21</w:t>
      </w:r>
      <w:r w:rsidRPr="008F1ADA">
        <w:rPr>
          <w:rFonts w:hAnsi="標楷體" w:hint="eastAsia"/>
          <w:color w:val="000000" w:themeColor="text1"/>
          <w:szCs w:val="32"/>
        </w:rPr>
        <w:t>日首度增資股東臨會及董事會決議係屬偽造之事實』，經濟部必須遵照刑事確定判決之見解，不得異議。」最高行政法院判決意旨明載太流公司之增資變更登記，經濟部應進行實質審查，對虚偽不實及不合法定程式者，應令其改正，否則仍不予以登記。但經濟部從無要求徐旭東將不實且犯罪之文件補正等語。</w:t>
      </w:r>
    </w:p>
    <w:p w:rsidR="0060235A" w:rsidRPr="008F1ADA" w:rsidRDefault="0060235A" w:rsidP="0060235A">
      <w:pPr>
        <w:pStyle w:val="3"/>
        <w:rPr>
          <w:rFonts w:hAnsi="標楷體"/>
          <w:color w:val="000000" w:themeColor="text1"/>
          <w:szCs w:val="32"/>
        </w:rPr>
      </w:pPr>
      <w:r w:rsidRPr="008F1ADA">
        <w:rPr>
          <w:rFonts w:hAnsi="標楷體" w:hint="eastAsia"/>
          <w:color w:val="000000" w:themeColor="text1"/>
          <w:szCs w:val="32"/>
        </w:rPr>
        <w:t>行政法院確定判決對於行政機關有拘束力，而該既判力之客觀範圍，則以當事人聲請法院所提出訴訟標的為限。</w:t>
      </w:r>
    </w:p>
    <w:p w:rsidR="0060235A" w:rsidRPr="008F1ADA" w:rsidRDefault="0060235A" w:rsidP="0060235A">
      <w:pPr>
        <w:pStyle w:val="32"/>
        <w:ind w:left="1361" w:firstLine="680"/>
        <w:rPr>
          <w:rFonts w:hAnsi="標楷體"/>
          <w:color w:val="000000" w:themeColor="text1"/>
          <w:szCs w:val="32"/>
        </w:rPr>
      </w:pPr>
      <w:r w:rsidRPr="008F1ADA">
        <w:rPr>
          <w:rFonts w:hAnsi="標楷體" w:hint="eastAsia"/>
          <w:color w:val="000000" w:themeColor="text1"/>
          <w:szCs w:val="32"/>
        </w:rPr>
        <w:lastRenderedPageBreak/>
        <w:t>按行政訴訟法第213條規定：「訴訟標的於確定之終局判決中經裁判者，有確定力。」同法第</w:t>
      </w:r>
      <w:r w:rsidR="00EC6516" w:rsidRPr="008F1ADA">
        <w:rPr>
          <w:rFonts w:hAnsi="標楷體" w:hint="eastAsia"/>
          <w:color w:val="000000" w:themeColor="text1"/>
          <w:szCs w:val="32"/>
        </w:rPr>
        <w:t>214</w:t>
      </w:r>
      <w:r w:rsidRPr="008F1ADA">
        <w:rPr>
          <w:rFonts w:hAnsi="標楷體" w:hint="eastAsia"/>
          <w:color w:val="000000" w:themeColor="text1"/>
          <w:szCs w:val="32"/>
        </w:rPr>
        <w:t>條規定：「確定判決，除當事人外，對於訴訟繫屬後為當事人之繼受人者及為當事人或其繼受人占有請求之標的物者，亦有效力。對於為他人而為原告或被告者之確定判決，對於該他人亦有效力。」同法第215條規定：「撤銷或變更原處分或決定之判決，對第三人亦有效力。」同法第216條規定：「撤銷或變更原處分或決定之判決，就其事件有拘束各關係機關之效力。原處分或決定經判決撤銷後，機關須重為處分或決定者，應依判決意旨為之。前</w:t>
      </w:r>
      <w:r w:rsidR="00EC6516" w:rsidRPr="008F1ADA">
        <w:rPr>
          <w:rFonts w:hAnsi="標楷體" w:hint="eastAsia"/>
          <w:color w:val="000000" w:themeColor="text1"/>
          <w:szCs w:val="32"/>
        </w:rPr>
        <w:t>2</w:t>
      </w:r>
      <w:r w:rsidRPr="008F1ADA">
        <w:rPr>
          <w:rFonts w:hAnsi="標楷體" w:hint="eastAsia"/>
          <w:color w:val="000000" w:themeColor="text1"/>
          <w:szCs w:val="32"/>
        </w:rPr>
        <w:t>項判決，如係指摘機關適用法律之見解有違誤時，該機關即應受判決之拘束，不得為相左或歧異之決定或處分。前</w:t>
      </w:r>
      <w:r w:rsidR="00EC6516" w:rsidRPr="008F1ADA">
        <w:rPr>
          <w:rFonts w:hAnsi="標楷體" w:hint="eastAsia"/>
          <w:color w:val="000000" w:themeColor="text1"/>
          <w:szCs w:val="32"/>
        </w:rPr>
        <w:t>3</w:t>
      </w:r>
      <w:r w:rsidRPr="008F1ADA">
        <w:rPr>
          <w:rFonts w:hAnsi="標楷體" w:hint="eastAsia"/>
          <w:color w:val="000000" w:themeColor="text1"/>
          <w:szCs w:val="32"/>
        </w:rPr>
        <w:t>項之規定，於其他訴訟準用之。」是則，行政判決確定效力，依據上開行政訴訟法規定可區分為既判力對於人的範圍（主觀範圍）與既判力對訴訟標的的範圍（客觀範圍）等。就主觀範圍而言，原則上既判力僅及於原告及被告之間，在例外的情形，判決效力可以及於第三人。判決確定後為當事人的繼受人者，依權利義務概括承受之原則，為既判力所及。如對於被繼承人所為之確定判決，其效力及於繼承人，對於法人之判決，其效力自應及於合併後存續之法人等；而</w:t>
      </w:r>
      <w:r w:rsidRPr="008F1ADA">
        <w:rPr>
          <w:rFonts w:hAnsi="標楷體" w:hint="eastAsia"/>
          <w:b/>
          <w:color w:val="000000" w:themeColor="text1"/>
          <w:szCs w:val="32"/>
        </w:rPr>
        <w:t>客觀範圍因法院所為裁判範圍係以當事人聲請法院所提出訴訟標的為限，故既判力客觀範圍，應限制在訴訟標的經裁判者之範圍內，最高法院</w:t>
      </w:r>
      <w:r w:rsidR="00EC6516" w:rsidRPr="008F1ADA">
        <w:rPr>
          <w:rFonts w:hAnsi="標楷體" w:hint="eastAsia"/>
          <w:b/>
          <w:color w:val="000000" w:themeColor="text1"/>
          <w:szCs w:val="32"/>
        </w:rPr>
        <w:t>107</w:t>
      </w:r>
      <w:r w:rsidRPr="008F1ADA">
        <w:rPr>
          <w:rFonts w:hAnsi="標楷體" w:hint="eastAsia"/>
          <w:b/>
          <w:color w:val="000000" w:themeColor="text1"/>
          <w:szCs w:val="32"/>
        </w:rPr>
        <w:t>年度台上字第1209 號民事判決</w:t>
      </w:r>
      <w:r w:rsidRPr="008F1ADA">
        <w:rPr>
          <w:rStyle w:val="afe"/>
          <w:rFonts w:hAnsi="標楷體"/>
          <w:b/>
          <w:color w:val="000000" w:themeColor="text1"/>
          <w:szCs w:val="32"/>
        </w:rPr>
        <w:footnoteReference w:id="1"/>
      </w:r>
      <w:r w:rsidRPr="008F1ADA">
        <w:rPr>
          <w:rFonts w:hAnsi="標楷體" w:hint="eastAsia"/>
          <w:b/>
          <w:color w:val="000000" w:themeColor="text1"/>
          <w:szCs w:val="32"/>
        </w:rPr>
        <w:t>亦同此意旨。</w:t>
      </w:r>
    </w:p>
    <w:p w:rsidR="0060235A" w:rsidRPr="008F1ADA" w:rsidRDefault="0060235A" w:rsidP="0060235A">
      <w:pPr>
        <w:pStyle w:val="3"/>
        <w:rPr>
          <w:rFonts w:hAnsi="標楷體"/>
          <w:color w:val="000000" w:themeColor="text1"/>
          <w:szCs w:val="32"/>
        </w:rPr>
      </w:pPr>
      <w:r w:rsidRPr="008F1ADA">
        <w:rPr>
          <w:rFonts w:hAnsi="標楷體" w:hint="eastAsia"/>
          <w:color w:val="000000" w:themeColor="text1"/>
        </w:rPr>
        <w:lastRenderedPageBreak/>
        <w:t>臺灣高等法院93年度金上重訴字第6號刑事判決，以太流公司91年9月21日股東臨時會及董事會議事錄，因郭明宗共同行使從事業務之人明知為不實之事項，而登載於其業務上所作成之文書，足生損害於他人，判決有罪且不得上訴確定。臺灣高等檢察署爰依公司法第9條第4項規定，以98年12月31日檢紀盈字第0980000964號函將上情通知經濟部，</w:t>
      </w:r>
      <w:r w:rsidRPr="008F1ADA">
        <w:rPr>
          <w:rFonts w:hAnsi="標楷體" w:hint="eastAsia"/>
          <w:b/>
          <w:color w:val="000000" w:themeColor="text1"/>
          <w:u w:val="single"/>
        </w:rPr>
        <w:t>經濟部遂以99年2月3日經授商字第09901000210號函撤銷91年11月13日經授商字第09101461610 號函核准增資、修正章程變更登記</w:t>
      </w:r>
      <w:r w:rsidRPr="008F1ADA">
        <w:rPr>
          <w:rFonts w:hAnsi="標楷體" w:hint="eastAsia"/>
          <w:b/>
          <w:color w:val="000000" w:themeColor="text1"/>
        </w:rPr>
        <w:t>，</w:t>
      </w:r>
      <w:r w:rsidR="00A553B7" w:rsidRPr="008F1ADA">
        <w:rPr>
          <w:rFonts w:hAnsi="標楷體" w:hint="eastAsia"/>
          <w:color w:val="000000" w:themeColor="text1"/>
        </w:rPr>
        <w:t>太流公司</w:t>
      </w:r>
      <w:r w:rsidRPr="008F1ADA">
        <w:rPr>
          <w:rFonts w:hAnsi="標楷體" w:hint="eastAsia"/>
          <w:color w:val="000000" w:themeColor="text1"/>
        </w:rPr>
        <w:t>之</w:t>
      </w:r>
      <w:r w:rsidRPr="008F1ADA">
        <w:rPr>
          <w:rFonts w:hAnsi="標楷體" w:hint="eastAsia"/>
          <w:color w:val="000000" w:themeColor="text1"/>
          <w:szCs w:val="32"/>
        </w:rPr>
        <w:t>資本總額及實收資本額回復為1,000萬元、普通股股份總數則回復為100萬股，董事長為</w:t>
      </w:r>
      <w:r w:rsidR="00960F88" w:rsidRPr="008F1ADA">
        <w:rPr>
          <w:rFonts w:hAnsi="標楷體" w:hint="eastAsia"/>
          <w:color w:val="000000" w:themeColor="text1"/>
          <w:szCs w:val="32"/>
        </w:rPr>
        <w:t>李恆隆</w:t>
      </w:r>
      <w:r w:rsidRPr="008F1ADA">
        <w:rPr>
          <w:rFonts w:hAnsi="標楷體" w:hint="eastAsia"/>
          <w:color w:val="000000" w:themeColor="text1"/>
          <w:szCs w:val="32"/>
        </w:rPr>
        <w:t>、董事為李冠軍、鄭澄宇、監察人為杜金森。</w:t>
      </w:r>
    </w:p>
    <w:p w:rsidR="0060235A" w:rsidRPr="008F1ADA" w:rsidRDefault="00A553B7" w:rsidP="00EC6516">
      <w:pPr>
        <w:pStyle w:val="3"/>
        <w:rPr>
          <w:rFonts w:hAnsi="標楷體"/>
          <w:color w:val="000000" w:themeColor="text1"/>
        </w:rPr>
      </w:pPr>
      <w:r w:rsidRPr="008F1ADA">
        <w:rPr>
          <w:rFonts w:hAnsi="標楷體" w:hint="eastAsia"/>
          <w:color w:val="000000" w:themeColor="text1"/>
        </w:rPr>
        <w:t>太流公司</w:t>
      </w:r>
      <w:r w:rsidR="0060235A" w:rsidRPr="008F1ADA">
        <w:rPr>
          <w:rFonts w:hAnsi="標楷體" w:hint="eastAsia"/>
          <w:color w:val="000000" w:themeColor="text1"/>
        </w:rPr>
        <w:t>登記歷程略以：</w:t>
      </w:r>
    </w:p>
    <w:p w:rsidR="0060235A" w:rsidRPr="008F1ADA" w:rsidRDefault="0060235A" w:rsidP="0060235A">
      <w:pPr>
        <w:pStyle w:val="4"/>
        <w:rPr>
          <w:rFonts w:hAnsi="標楷體"/>
          <w:color w:val="000000" w:themeColor="text1"/>
        </w:rPr>
      </w:pPr>
      <w:r w:rsidRPr="008F1ADA">
        <w:rPr>
          <w:rFonts w:hAnsi="標楷體" w:hint="eastAsia"/>
          <w:color w:val="000000" w:themeColor="text1"/>
        </w:rPr>
        <w:t>臺北市政府91年5月2日府建商字第091113328 號函核准登記</w:t>
      </w:r>
      <w:r w:rsidR="00A553B7" w:rsidRPr="008F1ADA">
        <w:rPr>
          <w:rFonts w:hAnsi="標楷體" w:hint="eastAsia"/>
          <w:color w:val="000000" w:themeColor="text1"/>
        </w:rPr>
        <w:t>太流公司</w:t>
      </w:r>
      <w:r w:rsidRPr="008F1ADA">
        <w:rPr>
          <w:rFonts w:hAnsi="標楷體" w:hint="eastAsia"/>
          <w:color w:val="000000" w:themeColor="text1"/>
        </w:rPr>
        <w:t>董事李恆隆（董事長）、章民強、鄭洋一，監察人賴永吉，章訂資本額</w:t>
      </w:r>
      <w:r w:rsidR="00EC6516" w:rsidRPr="008F1ADA">
        <w:rPr>
          <w:rFonts w:hAnsi="標楷體" w:hint="eastAsia"/>
          <w:color w:val="000000" w:themeColor="text1"/>
        </w:rPr>
        <w:t>1,000</w:t>
      </w:r>
      <w:r w:rsidRPr="008F1ADA">
        <w:rPr>
          <w:rFonts w:hAnsi="標楷體" w:hint="eastAsia"/>
          <w:color w:val="000000" w:themeColor="text1"/>
        </w:rPr>
        <w:t>萬元。嗣臺北市政府91年5月21日府建商字第091126144 號函核准辦理</w:t>
      </w:r>
      <w:r w:rsidR="00A553B7" w:rsidRPr="008F1ADA">
        <w:rPr>
          <w:rFonts w:hAnsi="標楷體" w:hint="eastAsia"/>
          <w:color w:val="000000" w:themeColor="text1"/>
        </w:rPr>
        <w:t>太流公司</w:t>
      </w:r>
      <w:r w:rsidRPr="008F1ADA">
        <w:rPr>
          <w:rFonts w:hAnsi="標楷體" w:hint="eastAsia"/>
          <w:color w:val="000000" w:themeColor="text1"/>
        </w:rPr>
        <w:t>補選董事、監察人、所在地遷址變更登記【獨立自然人董事章民強及鄭洋一辭職、監察人賴永吉辭職，改由法人股東</w:t>
      </w:r>
      <w:r w:rsidR="00971F7F" w:rsidRPr="008F1ADA">
        <w:rPr>
          <w:rFonts w:hAnsi="標楷體" w:hint="eastAsia"/>
          <w:color w:val="000000" w:themeColor="text1"/>
        </w:rPr>
        <w:t>太百公司</w:t>
      </w:r>
      <w:r w:rsidRPr="008F1ADA">
        <w:rPr>
          <w:rFonts w:hAnsi="標楷體" w:hint="eastAsia"/>
          <w:color w:val="000000" w:themeColor="text1"/>
        </w:rPr>
        <w:t>委派章民強、賴永吉當選董事，另一代表人鄭洋一當選監察人，董事長為</w:t>
      </w:r>
      <w:r w:rsidR="00960F88" w:rsidRPr="008F1ADA">
        <w:rPr>
          <w:rFonts w:hAnsi="標楷體" w:hint="eastAsia"/>
          <w:color w:val="000000" w:themeColor="text1"/>
        </w:rPr>
        <w:t>李恆隆</w:t>
      </w:r>
      <w:r w:rsidRPr="008F1ADA">
        <w:rPr>
          <w:rFonts w:hAnsi="標楷體" w:hint="eastAsia"/>
          <w:color w:val="000000" w:themeColor="text1"/>
        </w:rPr>
        <w:t>】。</w:t>
      </w:r>
    </w:p>
    <w:p w:rsidR="0060235A" w:rsidRPr="008F1ADA" w:rsidRDefault="0060235A" w:rsidP="0060235A">
      <w:pPr>
        <w:pStyle w:val="4"/>
        <w:rPr>
          <w:rFonts w:hAnsi="標楷體"/>
          <w:color w:val="000000" w:themeColor="text1"/>
        </w:rPr>
      </w:pPr>
      <w:r w:rsidRPr="008F1ADA">
        <w:rPr>
          <w:rFonts w:hAnsi="標楷體" w:hint="eastAsia"/>
          <w:color w:val="000000" w:themeColor="text1"/>
        </w:rPr>
        <w:t>因</w:t>
      </w:r>
      <w:r w:rsidR="00971F7F" w:rsidRPr="008F1ADA">
        <w:rPr>
          <w:rFonts w:hAnsi="標楷體" w:hint="eastAsia"/>
          <w:color w:val="000000" w:themeColor="text1"/>
        </w:rPr>
        <w:t>太百公司</w:t>
      </w:r>
      <w:r w:rsidRPr="008F1ADA">
        <w:rPr>
          <w:rFonts w:hAnsi="標楷體" w:hint="eastAsia"/>
          <w:color w:val="000000" w:themeColor="text1"/>
        </w:rPr>
        <w:t>91年9月19日改派書解除章民強法人代表及太流公司91年9月21日股東臨時會及董事會決議增資、修正章訂資本總額為40億</w:t>
      </w:r>
      <w:r w:rsidR="00EC6516" w:rsidRPr="008F1ADA">
        <w:rPr>
          <w:rFonts w:hAnsi="標楷體" w:hint="eastAsia"/>
          <w:color w:val="000000" w:themeColor="text1"/>
        </w:rPr>
        <w:t>1,000</w:t>
      </w:r>
      <w:r w:rsidRPr="008F1ADA">
        <w:rPr>
          <w:rFonts w:hAnsi="標楷體" w:hint="eastAsia"/>
          <w:color w:val="000000" w:themeColor="text1"/>
        </w:rPr>
        <w:t>萬元，經濟部以91年11月13日經授商字第09101461610 號函核准</w:t>
      </w:r>
      <w:r w:rsidR="00A553B7" w:rsidRPr="008F1ADA">
        <w:rPr>
          <w:rFonts w:hAnsi="標楷體" w:hint="eastAsia"/>
          <w:color w:val="000000" w:themeColor="text1"/>
        </w:rPr>
        <w:t>太流公司</w:t>
      </w:r>
      <w:r w:rsidRPr="008F1ADA">
        <w:rPr>
          <w:rFonts w:hAnsi="標楷體" w:hint="eastAsia"/>
          <w:color w:val="000000" w:themeColor="text1"/>
        </w:rPr>
        <w:t>增資、修正章程變更登記、董事變更登記【按該次變更登記後，</w:t>
      </w:r>
      <w:r w:rsidR="00A553B7" w:rsidRPr="008F1ADA">
        <w:rPr>
          <w:rFonts w:hAnsi="標楷體" w:hint="eastAsia"/>
          <w:color w:val="000000" w:themeColor="text1"/>
        </w:rPr>
        <w:lastRenderedPageBreak/>
        <w:t>太流公司</w:t>
      </w:r>
      <w:r w:rsidRPr="008F1ADA">
        <w:rPr>
          <w:rFonts w:hAnsi="標楷體" w:hint="eastAsia"/>
          <w:color w:val="000000" w:themeColor="text1"/>
        </w:rPr>
        <w:t>資本總額變更為40億1,000萬元、實收資本總額變更為10億1,000萬元；該次現金增資10億元，及解任章民強法人代表董事身分，其時法人代表賴永吉為董事，鄭洋一為選監察人，董事長為</w:t>
      </w:r>
      <w:r w:rsidR="00960F88" w:rsidRPr="008F1ADA">
        <w:rPr>
          <w:rFonts w:hAnsi="標楷體" w:hint="eastAsia"/>
          <w:color w:val="000000" w:themeColor="text1"/>
        </w:rPr>
        <w:t>李恆隆</w:t>
      </w:r>
      <w:r w:rsidRPr="008F1ADA">
        <w:rPr>
          <w:rFonts w:hAnsi="標楷體" w:hint="eastAsia"/>
          <w:color w:val="000000" w:themeColor="text1"/>
        </w:rPr>
        <w:t>】。遠東新世紀股份有限公司（原名：遠東紡織股份有限公司</w:t>
      </w:r>
      <w:r w:rsidR="008F4B94" w:rsidRPr="008F1ADA">
        <w:rPr>
          <w:rFonts w:hAnsi="標楷體" w:hint="eastAsia"/>
          <w:color w:val="000000" w:themeColor="text1"/>
        </w:rPr>
        <w:t>，下稱遠東新世紀公司</w:t>
      </w:r>
      <w:r w:rsidRPr="008F1ADA">
        <w:rPr>
          <w:rFonts w:hAnsi="標楷體" w:hint="eastAsia"/>
          <w:color w:val="000000" w:themeColor="text1"/>
        </w:rPr>
        <w:t>）、遠東鴻利多股份有限公司、裕民股份有限公司、百鼎投資股份有限公司、百揚投資股份有限公司、遠百亞太</w:t>
      </w:r>
      <w:r w:rsidR="000129CC" w:rsidRPr="008F1ADA">
        <w:rPr>
          <w:rFonts w:hAnsi="標楷體" w:hint="eastAsia"/>
          <w:color w:val="000000" w:themeColor="text1"/>
        </w:rPr>
        <w:t>開發股份有限公司（下稱遠百亞太公司）</w:t>
      </w:r>
      <w:r w:rsidRPr="008F1ADA">
        <w:rPr>
          <w:rFonts w:hAnsi="標楷體" w:hint="eastAsia"/>
          <w:color w:val="000000" w:themeColor="text1"/>
        </w:rPr>
        <w:t>、遠百新世紀</w:t>
      </w:r>
      <w:r w:rsidR="000129CC" w:rsidRPr="008F1ADA">
        <w:rPr>
          <w:rFonts w:hAnsi="標楷體" w:hint="eastAsia"/>
          <w:color w:val="000000" w:themeColor="text1"/>
        </w:rPr>
        <w:t>開發股份有限公司（下稱遠百新世紀公司）</w:t>
      </w:r>
      <w:r w:rsidRPr="008F1ADA">
        <w:rPr>
          <w:rFonts w:hAnsi="標楷體" w:hint="eastAsia"/>
          <w:color w:val="000000" w:themeColor="text1"/>
        </w:rPr>
        <w:t>、亞東百貨股份有限公司、遠鼎投資股份有限公司、開元國際投資股份有限公司、鼎元國際投資股份有限公司、大聚</w:t>
      </w:r>
      <w:r w:rsidR="000129CC" w:rsidRPr="008F1ADA">
        <w:rPr>
          <w:rFonts w:hAnsi="標楷體" w:hint="eastAsia"/>
          <w:color w:val="000000" w:themeColor="text1"/>
        </w:rPr>
        <w:t>化學</w:t>
      </w:r>
      <w:r w:rsidRPr="008F1ADA">
        <w:rPr>
          <w:rFonts w:hAnsi="標楷體" w:hint="eastAsia"/>
          <w:color w:val="000000" w:themeColor="text1"/>
        </w:rPr>
        <w:t>纖維</w:t>
      </w:r>
      <w:r w:rsidR="000129CC" w:rsidRPr="008F1ADA">
        <w:rPr>
          <w:rFonts w:hAnsi="標楷體" w:hint="eastAsia"/>
          <w:color w:val="000000" w:themeColor="text1"/>
        </w:rPr>
        <w:t>股份有限公司（下稱大聚纖維公司）</w:t>
      </w:r>
      <w:r w:rsidRPr="008F1ADA">
        <w:rPr>
          <w:rFonts w:hAnsi="標楷體" w:hint="eastAsia"/>
          <w:color w:val="000000" w:themeColor="text1"/>
        </w:rPr>
        <w:t>、遠通投資股份有限公司、安和製衣股份有限公司參與本次增資。</w:t>
      </w:r>
    </w:p>
    <w:p w:rsidR="0060235A" w:rsidRPr="008F1ADA" w:rsidRDefault="0060235A" w:rsidP="0060235A">
      <w:pPr>
        <w:pStyle w:val="4"/>
        <w:rPr>
          <w:rFonts w:hAnsi="標楷體"/>
          <w:color w:val="000000" w:themeColor="text1"/>
        </w:rPr>
      </w:pPr>
      <w:r w:rsidRPr="008F1ADA">
        <w:rPr>
          <w:rFonts w:hAnsi="標楷體" w:hint="eastAsia"/>
          <w:color w:val="000000" w:themeColor="text1"/>
        </w:rPr>
        <w:t>92年1月28日經濟部經授商字第09201030920號函核准法人股東改派代表人為董事、監察人變更登記【</w:t>
      </w:r>
      <w:r w:rsidR="00A553B7" w:rsidRPr="008F1ADA">
        <w:rPr>
          <w:rFonts w:hAnsi="標楷體" w:hint="eastAsia"/>
          <w:color w:val="000000" w:themeColor="text1"/>
        </w:rPr>
        <w:t>太流公司</w:t>
      </w:r>
      <w:r w:rsidRPr="008F1ADA">
        <w:rPr>
          <w:rFonts w:hAnsi="標楷體" w:hint="eastAsia"/>
          <w:color w:val="000000" w:themeColor="text1"/>
        </w:rPr>
        <w:t>原法人代表董事賴永吉解任，及法人代表監察人</w:t>
      </w:r>
      <w:r w:rsidR="00A76265" w:rsidRPr="008F1ADA">
        <w:rPr>
          <w:rFonts w:hint="eastAsia"/>
          <w:color w:val="000000" w:themeColor="text1"/>
          <w:kern w:val="0"/>
        </w:rPr>
        <w:t>鄭洋一</w:t>
      </w:r>
      <w:r w:rsidRPr="008F1ADA">
        <w:rPr>
          <w:rFonts w:hAnsi="標楷體" w:hint="eastAsia"/>
          <w:color w:val="000000" w:themeColor="text1"/>
        </w:rPr>
        <w:t>解任，法人代表董事改為李冠軍、鄭澄宇，法人代表監察人改為杜金森，董事長</w:t>
      </w:r>
      <w:r w:rsidR="00960F88" w:rsidRPr="008F1ADA">
        <w:rPr>
          <w:rFonts w:hAnsi="標楷體" w:hint="eastAsia"/>
          <w:color w:val="000000" w:themeColor="text1"/>
        </w:rPr>
        <w:t>李恆隆</w:t>
      </w:r>
      <w:r w:rsidRPr="008F1ADA">
        <w:rPr>
          <w:rFonts w:hAnsi="標楷體" w:hint="eastAsia"/>
          <w:color w:val="000000" w:themeColor="text1"/>
        </w:rPr>
        <w:t>】。</w:t>
      </w:r>
    </w:p>
    <w:p w:rsidR="0060235A" w:rsidRPr="008F1ADA" w:rsidRDefault="0060235A" w:rsidP="0060235A">
      <w:pPr>
        <w:pStyle w:val="4"/>
        <w:rPr>
          <w:rFonts w:hAnsi="標楷體"/>
          <w:color w:val="000000" w:themeColor="text1"/>
        </w:rPr>
      </w:pPr>
      <w:r w:rsidRPr="008F1ADA">
        <w:rPr>
          <w:rFonts w:hAnsi="標楷體" w:hint="eastAsia"/>
          <w:color w:val="000000" w:themeColor="text1"/>
        </w:rPr>
        <w:t>因遠百亞太公司、遠百新世紀公司及大聚纖維公司分別當選為</w:t>
      </w:r>
      <w:r w:rsidR="00A553B7" w:rsidRPr="008F1ADA">
        <w:rPr>
          <w:rFonts w:hAnsi="標楷體" w:hint="eastAsia"/>
          <w:color w:val="000000" w:themeColor="text1"/>
        </w:rPr>
        <w:t>太流公司</w:t>
      </w:r>
      <w:r w:rsidRPr="008F1ADA">
        <w:rPr>
          <w:rFonts w:hAnsi="標楷體" w:hint="eastAsia"/>
          <w:color w:val="000000" w:themeColor="text1"/>
        </w:rPr>
        <w:t>董事、監察人而指派代表人行使職務，經濟部以94年8月8日經授商字第09401152810號函核准改選董事監察人變更登記、96年6月6日經授商字第09601121950 號函核准法人股東改派代表人為董事變更登記、97月7月16日經授商字第09701176880號函核准改選董事監察人變更登記。（董事長</w:t>
      </w:r>
      <w:r w:rsidR="00960F88" w:rsidRPr="008F1ADA">
        <w:rPr>
          <w:rFonts w:hAnsi="標楷體" w:hint="eastAsia"/>
          <w:color w:val="000000" w:themeColor="text1"/>
        </w:rPr>
        <w:t>李恆隆</w:t>
      </w:r>
      <w:r w:rsidRPr="008F1ADA">
        <w:rPr>
          <w:rFonts w:hAnsi="標楷體" w:hint="eastAsia"/>
          <w:color w:val="000000" w:themeColor="text1"/>
        </w:rPr>
        <w:t>、董事黃茂</w:t>
      </w:r>
      <w:r w:rsidRPr="008F1ADA">
        <w:rPr>
          <w:rFonts w:hAnsi="標楷體" w:hint="eastAsia"/>
          <w:color w:val="000000" w:themeColor="text1"/>
        </w:rPr>
        <w:lastRenderedPageBreak/>
        <w:t>德、董事鄭澄宇、監察人杜金森）</w:t>
      </w:r>
    </w:p>
    <w:p w:rsidR="0060235A" w:rsidRPr="008F1ADA" w:rsidRDefault="0060235A" w:rsidP="0060235A">
      <w:pPr>
        <w:pStyle w:val="4"/>
        <w:rPr>
          <w:rFonts w:hAnsi="標楷體"/>
          <w:color w:val="000000" w:themeColor="text1"/>
        </w:rPr>
      </w:pPr>
      <w:r w:rsidRPr="008F1ADA">
        <w:rPr>
          <w:rFonts w:hAnsi="標楷體" w:hint="eastAsia"/>
          <w:color w:val="000000" w:themeColor="text1"/>
        </w:rPr>
        <w:t>嗣臺灣高等法院93年度金上重訴字第6號刑事判決，以</w:t>
      </w:r>
      <w:r w:rsidR="00A553B7" w:rsidRPr="008F1ADA">
        <w:rPr>
          <w:rFonts w:hAnsi="標楷體" w:hint="eastAsia"/>
          <w:color w:val="000000" w:themeColor="text1"/>
        </w:rPr>
        <w:t>太流公司</w:t>
      </w:r>
      <w:r w:rsidRPr="008F1ADA">
        <w:rPr>
          <w:rFonts w:hAnsi="標楷體" w:hint="eastAsia"/>
          <w:color w:val="000000" w:themeColor="text1"/>
        </w:rPr>
        <w:t>91年9月21日股東臨時會及董事會議事錄，因郭明宗共同行使從事業務之人明知為不實之事項，而登載於其業務上所作成之文書，足生損害於他人，判決有罪且不得上訴確定。臺灣高等檢察署爰依公司法第9條第4項規定，以98年12月31日檢紀盈字第0980000964號函將上情通知經濟部，經濟部遂以99年2月3日經授商字第09901000210號函撤銷91年11月13日經授商字第09101461610 號函核准增資、修正章程變更登記（未包含解任章民強法人代表董事身分變更登記部分）及後續以該事實為基礎所為核准之以下相關登記略以：</w:t>
      </w:r>
    </w:p>
    <w:p w:rsidR="0060235A" w:rsidRPr="008F1ADA" w:rsidRDefault="0060235A" w:rsidP="0060235A">
      <w:pPr>
        <w:pStyle w:val="5"/>
        <w:rPr>
          <w:rFonts w:hAnsi="標楷體"/>
          <w:color w:val="000000" w:themeColor="text1"/>
        </w:rPr>
      </w:pPr>
      <w:r w:rsidRPr="008F1ADA">
        <w:rPr>
          <w:rFonts w:hAnsi="標楷體" w:hint="eastAsia"/>
          <w:color w:val="000000" w:themeColor="text1"/>
        </w:rPr>
        <w:t>92年5月1日經授商字第09201128850號函核准發行新股變更登記【按該次變更登記後，</w:t>
      </w:r>
      <w:r w:rsidR="00A553B7" w:rsidRPr="008F1ADA">
        <w:rPr>
          <w:rFonts w:hAnsi="標楷體" w:hint="eastAsia"/>
          <w:color w:val="000000" w:themeColor="text1"/>
        </w:rPr>
        <w:t>太流公司</w:t>
      </w:r>
      <w:r w:rsidRPr="008F1ADA">
        <w:rPr>
          <w:rFonts w:hAnsi="標楷體" w:hint="eastAsia"/>
          <w:color w:val="000000" w:themeColor="text1"/>
        </w:rPr>
        <w:t>實收資本額變更為25億1,000萬元；該次現金增資15億元】。</w:t>
      </w:r>
    </w:p>
    <w:p w:rsidR="0060235A" w:rsidRPr="008F1ADA" w:rsidRDefault="0060235A" w:rsidP="0060235A">
      <w:pPr>
        <w:pStyle w:val="5"/>
        <w:rPr>
          <w:rFonts w:hAnsi="標楷體"/>
          <w:color w:val="000000" w:themeColor="text1"/>
        </w:rPr>
      </w:pPr>
      <w:r w:rsidRPr="008F1ADA">
        <w:rPr>
          <w:rFonts w:hAnsi="標楷體" w:hint="eastAsia"/>
          <w:color w:val="000000" w:themeColor="text1"/>
        </w:rPr>
        <w:t>94年8月8日經授商字第09401152810號函核准改選董事、監察人變更登記【按該次變更登記，</w:t>
      </w:r>
      <w:r w:rsidR="00A553B7" w:rsidRPr="008F1ADA">
        <w:rPr>
          <w:rFonts w:hAnsi="標楷體" w:hint="eastAsia"/>
          <w:color w:val="000000" w:themeColor="text1"/>
        </w:rPr>
        <w:t>太流公司</w:t>
      </w:r>
      <w:r w:rsidRPr="008F1ADA">
        <w:rPr>
          <w:rFonts w:hAnsi="標楷體" w:hint="eastAsia"/>
          <w:color w:val="000000" w:themeColor="text1"/>
        </w:rPr>
        <w:t>董事長為李恆隆、董事變更為李冠軍（所代表法人為遠百亞太公司）、鄭澄宇（所代表法人為遠百新世紀公司）、監察人變更為杜金森（所代表法人為大聚纖維公司）】。</w:t>
      </w:r>
    </w:p>
    <w:p w:rsidR="0060235A" w:rsidRPr="008F1ADA" w:rsidRDefault="0060235A" w:rsidP="0060235A">
      <w:pPr>
        <w:pStyle w:val="5"/>
        <w:rPr>
          <w:rFonts w:hAnsi="標楷體"/>
          <w:color w:val="000000" w:themeColor="text1"/>
        </w:rPr>
      </w:pPr>
      <w:r w:rsidRPr="008F1ADA">
        <w:rPr>
          <w:rFonts w:hAnsi="標楷體" w:hint="eastAsia"/>
          <w:color w:val="000000" w:themeColor="text1"/>
        </w:rPr>
        <w:t>95年8月3日經授商字第09501168910號函核准發行新股變更登記【按該次變更登記後，</w:t>
      </w:r>
      <w:r w:rsidR="00A553B7" w:rsidRPr="008F1ADA">
        <w:rPr>
          <w:rFonts w:hAnsi="標楷體" w:hint="eastAsia"/>
          <w:color w:val="000000" w:themeColor="text1"/>
        </w:rPr>
        <w:t>太流公司</w:t>
      </w:r>
      <w:r w:rsidRPr="008F1ADA">
        <w:rPr>
          <w:rFonts w:hAnsi="標楷體" w:hint="eastAsia"/>
          <w:color w:val="000000" w:themeColor="text1"/>
        </w:rPr>
        <w:t>實收資本額變更為40億1,000萬元；該次現金增資15億元】。</w:t>
      </w:r>
    </w:p>
    <w:p w:rsidR="0060235A" w:rsidRPr="008F1ADA" w:rsidRDefault="0060235A" w:rsidP="0060235A">
      <w:pPr>
        <w:pStyle w:val="5"/>
        <w:rPr>
          <w:rFonts w:hAnsi="標楷體"/>
          <w:color w:val="000000" w:themeColor="text1"/>
        </w:rPr>
      </w:pPr>
      <w:r w:rsidRPr="008F1ADA">
        <w:rPr>
          <w:rFonts w:hAnsi="標楷體" w:hint="eastAsia"/>
          <w:color w:val="000000" w:themeColor="text1"/>
        </w:rPr>
        <w:t>96年6月6日經授商字第09601121950號函核准法人股東改派代表人為董事變更登記【按該次</w:t>
      </w:r>
      <w:r w:rsidRPr="008F1ADA">
        <w:rPr>
          <w:rFonts w:hAnsi="標楷體" w:hint="eastAsia"/>
          <w:color w:val="000000" w:themeColor="text1"/>
        </w:rPr>
        <w:lastRenderedPageBreak/>
        <w:t>變更登記，</w:t>
      </w:r>
      <w:r w:rsidR="00A553B7" w:rsidRPr="008F1ADA">
        <w:rPr>
          <w:rFonts w:hAnsi="標楷體" w:hint="eastAsia"/>
          <w:color w:val="000000" w:themeColor="text1"/>
        </w:rPr>
        <w:t>太流公司</w:t>
      </w:r>
      <w:r w:rsidRPr="008F1ADA">
        <w:rPr>
          <w:rFonts w:hAnsi="標楷體" w:hint="eastAsia"/>
          <w:color w:val="000000" w:themeColor="text1"/>
        </w:rPr>
        <w:t>董事李冠軍變更為黃茂德（所代表法人為遠百亞太公司）】。</w:t>
      </w:r>
    </w:p>
    <w:p w:rsidR="0060235A" w:rsidRPr="008F1ADA" w:rsidRDefault="0060235A" w:rsidP="0060235A">
      <w:pPr>
        <w:pStyle w:val="5"/>
        <w:rPr>
          <w:rFonts w:hAnsi="標楷體"/>
          <w:color w:val="000000" w:themeColor="text1"/>
        </w:rPr>
      </w:pPr>
      <w:r w:rsidRPr="008F1ADA">
        <w:rPr>
          <w:rFonts w:hAnsi="標楷體" w:hint="eastAsia"/>
          <w:color w:val="000000" w:themeColor="text1"/>
        </w:rPr>
        <w:t>97年7月16日經授商字第09701176880號函核准改選董事、監察人變更登記【按該次變更登記，</w:t>
      </w:r>
      <w:r w:rsidR="00A553B7" w:rsidRPr="008F1ADA">
        <w:rPr>
          <w:rFonts w:hAnsi="標楷體" w:hint="eastAsia"/>
          <w:color w:val="000000" w:themeColor="text1"/>
        </w:rPr>
        <w:t>太流公司</w:t>
      </w:r>
      <w:r w:rsidRPr="008F1ADA">
        <w:rPr>
          <w:rFonts w:hAnsi="標楷體" w:hint="eastAsia"/>
          <w:color w:val="000000" w:themeColor="text1"/>
        </w:rPr>
        <w:t>董事長為李恆隆、董事為黃茂德（所代表法人為遠百亞太公司）、鄭澄宇（所代表法人為遠百新世紀公司）、監察人變更為杜金森（所代表法人為大聚纖維公司）】。</w:t>
      </w:r>
    </w:p>
    <w:p w:rsidR="0060235A" w:rsidRPr="008F1ADA" w:rsidRDefault="0060235A" w:rsidP="0060235A">
      <w:pPr>
        <w:pStyle w:val="4"/>
        <w:rPr>
          <w:rFonts w:hAnsi="標楷體"/>
          <w:color w:val="000000" w:themeColor="text1"/>
        </w:rPr>
      </w:pPr>
      <w:r w:rsidRPr="008F1ADA">
        <w:rPr>
          <w:rFonts w:hAnsi="標楷體" w:hint="eastAsia"/>
          <w:color w:val="000000" w:themeColor="text1"/>
        </w:rPr>
        <w:t>經濟部99年2月3日以原處分撤銷上開各項變更登記後，</w:t>
      </w:r>
      <w:r w:rsidR="00A553B7" w:rsidRPr="008F1ADA">
        <w:rPr>
          <w:rFonts w:hAnsi="標楷體" w:hint="eastAsia"/>
          <w:color w:val="000000" w:themeColor="text1"/>
        </w:rPr>
        <w:t>太流公司</w:t>
      </w:r>
      <w:r w:rsidRPr="008F1ADA">
        <w:rPr>
          <w:rFonts w:hAnsi="標楷體" w:hint="eastAsia"/>
          <w:color w:val="000000" w:themeColor="text1"/>
        </w:rPr>
        <w:t>章程回復至臺北市政府91年5月2日府建商字第091113328號函核准第1次修正之公司章程，資本總額及實收資本額均回復為1,000萬元、普通股股份總數則回復為100萬股，公司變更登記表回復至經濟部92年1月28日經授商字第09201030920號函核准法人股東改派代表人為董事、監察人變更登記之狀態（即【</w:t>
      </w:r>
      <w:r w:rsidR="00A553B7" w:rsidRPr="008F1ADA">
        <w:rPr>
          <w:rFonts w:hAnsi="標楷體" w:hint="eastAsia"/>
          <w:color w:val="000000" w:themeColor="text1"/>
        </w:rPr>
        <w:t>太流公司</w:t>
      </w:r>
      <w:r w:rsidRPr="008F1ADA">
        <w:rPr>
          <w:rFonts w:hAnsi="標楷體" w:hint="eastAsia"/>
          <w:color w:val="000000" w:themeColor="text1"/>
        </w:rPr>
        <w:t>原法人代表董監事賴永吉、鄭洋一解任，改為李冠軍、鄭澄宇、杜金森】</w:t>
      </w:r>
    </w:p>
    <w:p w:rsidR="0060235A" w:rsidRPr="008F1ADA" w:rsidRDefault="0060235A" w:rsidP="0060235A">
      <w:pPr>
        <w:pStyle w:val="3"/>
        <w:rPr>
          <w:rFonts w:hAnsi="標楷體"/>
          <w:color w:val="000000" w:themeColor="text1"/>
        </w:rPr>
      </w:pPr>
      <w:r w:rsidRPr="008F1ADA">
        <w:rPr>
          <w:rFonts w:hAnsi="標楷體" w:hint="eastAsia"/>
          <w:color w:val="000000" w:themeColor="text1"/>
        </w:rPr>
        <w:t>最高行政法院102年度判字第270號判決（即原確定判決）與臺北高等行政法院99年度訴字第1258號判決，所處理之訴訟標的為「</w:t>
      </w:r>
      <w:r w:rsidRPr="008F1ADA">
        <w:rPr>
          <w:rFonts w:hAnsi="標楷體" w:hint="eastAsia"/>
          <w:b/>
          <w:color w:val="000000" w:themeColor="text1"/>
          <w:u w:val="single"/>
        </w:rPr>
        <w:t>99年2月3日經授商字第09901000210號函（撤銷經濟部91年函核准增資、修正章程變更登記及後續相關登記）</w:t>
      </w:r>
      <w:r w:rsidRPr="008F1ADA">
        <w:rPr>
          <w:rFonts w:hAnsi="標楷體" w:hint="eastAsia"/>
          <w:color w:val="000000" w:themeColor="text1"/>
        </w:rPr>
        <w:t>」之行政處分，</w:t>
      </w:r>
      <w:r w:rsidRPr="008F1ADA">
        <w:rPr>
          <w:rFonts w:hAnsi="標楷體" w:hint="eastAsia"/>
          <w:color w:val="000000" w:themeColor="text1"/>
          <w:szCs w:val="32"/>
        </w:rPr>
        <w:t>既判力客觀範圍亦以此為限。</w:t>
      </w:r>
    </w:p>
    <w:p w:rsidR="0060235A" w:rsidRPr="008F1ADA" w:rsidRDefault="0060235A" w:rsidP="0060235A">
      <w:pPr>
        <w:pStyle w:val="32"/>
        <w:ind w:left="1361" w:firstLine="680"/>
        <w:rPr>
          <w:rFonts w:hAnsi="標楷體"/>
          <w:color w:val="000000" w:themeColor="text1"/>
        </w:rPr>
      </w:pPr>
      <w:r w:rsidRPr="008F1ADA">
        <w:rPr>
          <w:rFonts w:hAnsi="標楷體" w:hint="eastAsia"/>
          <w:color w:val="000000" w:themeColor="text1"/>
        </w:rPr>
        <w:t>原確定判決之主文為：「1.上訴駁回。2.上訴審訴訟費用由上訴人負擔。」其判決理由一略以：「太平洋流通投資股份有限公司前申請經上訴人經濟部以</w:t>
      </w:r>
      <w:r w:rsidRPr="008F1ADA">
        <w:rPr>
          <w:rFonts w:hAnsi="標楷體" w:hint="eastAsia"/>
          <w:color w:val="000000" w:themeColor="text1"/>
          <w:u w:val="single"/>
        </w:rPr>
        <w:t>民國91年11月13日經授商字第09101461610號函（下稱經濟部91年函）核准增資、修正章程及董事解任等變更登記</w:t>
      </w:r>
      <w:r w:rsidRPr="008F1ADA">
        <w:rPr>
          <w:rFonts w:hAnsi="標楷體" w:hint="eastAsia"/>
          <w:color w:val="000000" w:themeColor="text1"/>
        </w:rPr>
        <w:t>，嗣臺灣高等法院93年度金上重</w:t>
      </w:r>
      <w:r w:rsidRPr="008F1ADA">
        <w:rPr>
          <w:rFonts w:hAnsi="標楷體" w:hint="eastAsia"/>
          <w:color w:val="000000" w:themeColor="text1"/>
        </w:rPr>
        <w:lastRenderedPageBreak/>
        <w:t>訴字第6號刑事判決，以太流公司91年9月21日股東臨時會及董事會議事錄，因郭明宗共同行使從事業務之人明知為不實之事項，而登載於其業務上所作成之</w:t>
      </w:r>
      <w:r w:rsidR="00DB7D9F" w:rsidRPr="008F1ADA">
        <w:rPr>
          <w:rFonts w:hAnsi="標楷體" w:hint="eastAsia"/>
          <w:color w:val="000000" w:themeColor="text1"/>
        </w:rPr>
        <w:t>文書，足生損害於他人，判決有罪且不得上訴確定。高檢署</w:t>
      </w:r>
      <w:r w:rsidRPr="008F1ADA">
        <w:rPr>
          <w:rFonts w:hAnsi="標楷體" w:hint="eastAsia"/>
          <w:color w:val="000000" w:themeColor="text1"/>
        </w:rPr>
        <w:t>爰依公司法第9條第4項規定，以98年12月31日檢紀盈字第0980000964號函將上情通知經濟部，</w:t>
      </w:r>
      <w:r w:rsidRPr="008F1ADA">
        <w:rPr>
          <w:rFonts w:hAnsi="標楷體" w:hint="eastAsia"/>
          <w:color w:val="000000" w:themeColor="text1"/>
          <w:u w:val="single"/>
        </w:rPr>
        <w:t>經濟部遂以99年2月3日經授商字第09901000210號函（下稱原處分）撤銷經濟部91年函核准增資、修正章程變更登記及後續相關登記。</w:t>
      </w:r>
      <w:r w:rsidRPr="008F1ADA">
        <w:rPr>
          <w:rFonts w:hAnsi="標楷體" w:hint="eastAsia"/>
          <w:color w:val="000000" w:themeColor="text1"/>
        </w:rPr>
        <w:t>被上訴人不服，提起訴願，遭經訴願決定不受理。被上訴人仍表不服，以原處分所據之事實與公司法第9條第4項所規定之要件不符云云，提起行政訴訟，嗣上訴人章民強、</w:t>
      </w:r>
      <w:r w:rsidR="00960F88" w:rsidRPr="008F1ADA">
        <w:rPr>
          <w:rFonts w:hAnsi="標楷體" w:hint="eastAsia"/>
          <w:color w:val="000000" w:themeColor="text1"/>
        </w:rPr>
        <w:t>李恆隆</w:t>
      </w:r>
      <w:r w:rsidRPr="008F1ADA">
        <w:rPr>
          <w:rFonts w:hAnsi="標楷體" w:hint="eastAsia"/>
          <w:color w:val="000000" w:themeColor="text1"/>
        </w:rPr>
        <w:t>、簡敏秋聲請參加訴訟；被上訴人參加人太平洋崇光百貨股份有限公司及遠東新世紀公司等14家公司於準備程序終結後聲請參加，經原審法院以99年度訴字第1258號判決（下稱原審判決）撤銷訴願決定及原處分。」是則，該確定判決係為撤銷訴訟</w:t>
      </w:r>
      <w:r w:rsidRPr="008F1ADA">
        <w:rPr>
          <w:rStyle w:val="afe"/>
          <w:rFonts w:hAnsi="標楷體"/>
          <w:color w:val="000000" w:themeColor="text1"/>
        </w:rPr>
        <w:footnoteReference w:id="2"/>
      </w:r>
      <w:r w:rsidRPr="008F1ADA">
        <w:rPr>
          <w:rFonts w:hAnsi="標楷體" w:hint="eastAsia"/>
          <w:color w:val="000000" w:themeColor="text1"/>
        </w:rPr>
        <w:t>，其訴訟標的為99年2月3日經授商字第09901000210號函（撤銷經濟部91年函核准增資、修正章程變更登記及後續相關登記）之行政處分，確定判決認為是違法行政處分而撤銷之。</w:t>
      </w:r>
      <w:r w:rsidRPr="008F1ADA">
        <w:rPr>
          <w:rFonts w:hAnsi="標楷體" w:hint="eastAsia"/>
          <w:color w:val="000000" w:themeColor="text1"/>
          <w:u w:val="single"/>
        </w:rPr>
        <w:t>該行政處分撤銷後則回復至經濟部91年11月13日經授商字第09101461610號函（核准增資、修正章程及董事解任等變更登記）。</w:t>
      </w:r>
      <w:r w:rsidRPr="008F1ADA">
        <w:rPr>
          <w:rFonts w:hAnsi="標楷體" w:hint="eastAsia"/>
          <w:color w:val="000000" w:themeColor="text1"/>
        </w:rPr>
        <w:t>查91年11月13日函係「核准太流公司增資、修正章程及董事解任等變更登記，由遠東集團持股99.9%。1.依太流公司所</w:t>
      </w:r>
      <w:r w:rsidRPr="008F1ADA">
        <w:rPr>
          <w:rFonts w:hAnsi="標楷體" w:hint="eastAsia"/>
          <w:color w:val="000000" w:themeColor="text1"/>
        </w:rPr>
        <w:lastRenderedPageBreak/>
        <w:t>提出之91年9月21日股東會、董事會議事錄申辦增資登記案。2.太流公司章程所定之資本總額從1</w:t>
      </w:r>
      <w:r w:rsidR="000129CC" w:rsidRPr="008F1ADA">
        <w:rPr>
          <w:rFonts w:hAnsi="標楷體" w:hint="eastAsia"/>
          <w:color w:val="000000" w:themeColor="text1"/>
        </w:rPr>
        <w:t>,</w:t>
      </w:r>
      <w:r w:rsidRPr="008F1ADA">
        <w:rPr>
          <w:rFonts w:hAnsi="標楷體" w:hint="eastAsia"/>
          <w:color w:val="000000" w:themeColor="text1"/>
        </w:rPr>
        <w:t>000萬元增加至40億1</w:t>
      </w:r>
      <w:r w:rsidR="000129CC" w:rsidRPr="008F1ADA">
        <w:rPr>
          <w:rFonts w:hAnsi="標楷體" w:hint="eastAsia"/>
          <w:color w:val="000000" w:themeColor="text1"/>
        </w:rPr>
        <w:t>,</w:t>
      </w:r>
      <w:r w:rsidRPr="008F1ADA">
        <w:rPr>
          <w:rFonts w:hAnsi="標楷體" w:hint="eastAsia"/>
          <w:color w:val="000000" w:themeColor="text1"/>
        </w:rPr>
        <w:t>000萬元，實收資本額則從1</w:t>
      </w:r>
      <w:r w:rsidR="000129CC" w:rsidRPr="008F1ADA">
        <w:rPr>
          <w:rFonts w:hAnsi="標楷體" w:hint="eastAsia"/>
          <w:color w:val="000000" w:themeColor="text1"/>
        </w:rPr>
        <w:t>,</w:t>
      </w:r>
      <w:r w:rsidRPr="008F1ADA">
        <w:rPr>
          <w:rFonts w:hAnsi="標楷體" w:hint="eastAsia"/>
          <w:color w:val="000000" w:themeColor="text1"/>
        </w:rPr>
        <w:t>000萬元增加至10億1</w:t>
      </w:r>
      <w:r w:rsidR="000129CC" w:rsidRPr="008F1ADA">
        <w:rPr>
          <w:rFonts w:hAnsi="標楷體" w:hint="eastAsia"/>
          <w:color w:val="000000" w:themeColor="text1"/>
        </w:rPr>
        <w:t>,</w:t>
      </w:r>
      <w:r w:rsidRPr="008F1ADA">
        <w:rPr>
          <w:rFonts w:hAnsi="標楷體" w:hint="eastAsia"/>
          <w:color w:val="000000" w:themeColor="text1"/>
        </w:rPr>
        <w:t>000萬元。」</w:t>
      </w:r>
    </w:p>
    <w:p w:rsidR="0060235A" w:rsidRPr="008F1ADA" w:rsidRDefault="0060235A" w:rsidP="0060235A">
      <w:pPr>
        <w:pStyle w:val="3"/>
        <w:rPr>
          <w:rFonts w:hAnsi="標楷體"/>
          <w:color w:val="000000" w:themeColor="text1"/>
        </w:rPr>
      </w:pPr>
      <w:r w:rsidRPr="008F1ADA">
        <w:rPr>
          <w:rFonts w:hAnsi="標楷體" w:hint="eastAsia"/>
          <w:color w:val="000000" w:themeColor="text1"/>
        </w:rPr>
        <w:t>行政法院所處理爭點如下，僅於下列爭執事項其判決理由始就當事人（含訴訟參加人）產生爭點效力。</w:t>
      </w:r>
    </w:p>
    <w:p w:rsidR="0060235A" w:rsidRPr="008F1ADA" w:rsidRDefault="0060235A" w:rsidP="0060235A">
      <w:pPr>
        <w:pStyle w:val="4"/>
        <w:rPr>
          <w:rFonts w:hAnsi="標楷體"/>
          <w:color w:val="000000" w:themeColor="text1"/>
        </w:rPr>
      </w:pPr>
      <w:r w:rsidRPr="008F1ADA">
        <w:rPr>
          <w:rFonts w:hAnsi="標楷體" w:hint="eastAsia"/>
          <w:color w:val="000000" w:themeColor="text1"/>
        </w:rPr>
        <w:t>按行政訴訟法第213條規定：「訴訟標的於確定終局判決中經裁判者，有確定力。」故如前所述既判力之客觀範圍在於訴訟標的於確定終局判決中經裁判，嗣後當事人即不得為與該確定判決意旨相反之主張，法院亦不得為與該確定判決意旨相反之裁判（最高行政法院72年判字第336號判例參照）。確定判決之既判力，係以訴訟標的經表現於主文判斷之事項為限，判決理由並無既判力，惟法院於判決理由，就訴訟標的以外當事人之重要爭點，本於當事人辯論之結果，已為判斷時，對此重要爭點之判斷，除有顯然違背法令之情形，或當事人提出新訴訟資料，足以推翻原判斷之情形外，應解為在同一當事人就該重要爭點法律關係，皆不得作相反之判斷，始符訴訟法上之誠信原則。此即學說上所謂之爭點效。惟即適用爭點效理論，而以前後兩訴訟當事人同一，且前案就重要爭點之判斷非顯然違背法令，及當事人未提出新訴訟資料足以推翻原判斷等情，始足當之，合先敘明</w:t>
      </w:r>
    </w:p>
    <w:p w:rsidR="0060235A" w:rsidRPr="008F1ADA" w:rsidRDefault="0060235A" w:rsidP="0060235A">
      <w:pPr>
        <w:pStyle w:val="4"/>
        <w:rPr>
          <w:rFonts w:hAnsi="標楷體"/>
          <w:color w:val="000000" w:themeColor="text1"/>
        </w:rPr>
      </w:pPr>
      <w:r w:rsidRPr="008F1ADA">
        <w:rPr>
          <w:rFonts w:hAnsi="標楷體" w:hint="eastAsia"/>
          <w:color w:val="000000" w:themeColor="text1"/>
        </w:rPr>
        <w:t>依據臺北高等行政法院99年度訴字第1258號判決之爭點整理略以：</w:t>
      </w:r>
    </w:p>
    <w:p w:rsidR="0060235A" w:rsidRPr="008F1ADA" w:rsidRDefault="0060235A" w:rsidP="0060235A">
      <w:pPr>
        <w:pStyle w:val="5"/>
        <w:rPr>
          <w:rFonts w:hAnsi="標楷體"/>
          <w:color w:val="000000" w:themeColor="text1"/>
        </w:rPr>
      </w:pPr>
      <w:r w:rsidRPr="008F1ADA">
        <w:rPr>
          <w:rFonts w:hAnsi="標楷體" w:hint="eastAsia"/>
          <w:color w:val="000000" w:themeColor="text1"/>
        </w:rPr>
        <w:t>不爭執事項</w:t>
      </w:r>
      <w:r w:rsidR="00EC6516" w:rsidRPr="008F1ADA">
        <w:rPr>
          <w:rFonts w:hAnsi="標楷體" w:hint="eastAsia"/>
          <w:color w:val="000000" w:themeColor="text1"/>
        </w:rPr>
        <w:t>：</w:t>
      </w:r>
    </w:p>
    <w:p w:rsidR="0060235A" w:rsidRPr="008F1ADA" w:rsidRDefault="0060235A" w:rsidP="0060235A">
      <w:pPr>
        <w:pStyle w:val="52"/>
        <w:ind w:left="2041" w:firstLine="680"/>
        <w:rPr>
          <w:rFonts w:hAnsi="標楷體"/>
          <w:color w:val="000000" w:themeColor="text1"/>
        </w:rPr>
      </w:pPr>
      <w:r w:rsidRPr="008F1ADA">
        <w:rPr>
          <w:rFonts w:hAnsi="標楷體" w:hint="eastAsia"/>
          <w:color w:val="000000" w:themeColor="text1"/>
        </w:rPr>
        <w:t>事實概要欄所述之事實，業據提出經濟部91年11月13日經授商字第09101461610號函、99</w:t>
      </w:r>
      <w:r w:rsidRPr="008F1ADA">
        <w:rPr>
          <w:rFonts w:hAnsi="標楷體" w:hint="eastAsia"/>
          <w:color w:val="000000" w:themeColor="text1"/>
        </w:rPr>
        <w:lastRenderedPageBreak/>
        <w:t>年2月</w:t>
      </w:r>
      <w:r w:rsidR="0011677E" w:rsidRPr="008F1ADA">
        <w:rPr>
          <w:rFonts w:hAnsi="標楷體" w:hint="eastAsia"/>
          <w:color w:val="000000" w:themeColor="text1"/>
        </w:rPr>
        <w:t>3日</w:t>
      </w:r>
      <w:r w:rsidRPr="008F1ADA">
        <w:rPr>
          <w:rFonts w:hAnsi="標楷體" w:hint="eastAsia"/>
          <w:color w:val="000000" w:themeColor="text1"/>
        </w:rPr>
        <w:t>經授商字第09901000210號函、高檢署98年12月31日檢紀盈字第0980000964號函影本為證，其形式真正為兩造所不爭執，堪信為真</w:t>
      </w:r>
      <w:r w:rsidR="00EC6516"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hint="eastAsia"/>
          <w:color w:val="000000" w:themeColor="text1"/>
        </w:rPr>
        <w:t>兩造爭點：</w:t>
      </w:r>
    </w:p>
    <w:p w:rsidR="0060235A" w:rsidRPr="008F1ADA" w:rsidRDefault="0060235A" w:rsidP="0060235A">
      <w:pPr>
        <w:pStyle w:val="6"/>
        <w:rPr>
          <w:rFonts w:hAnsi="標楷體"/>
          <w:color w:val="000000" w:themeColor="text1"/>
        </w:rPr>
      </w:pPr>
      <w:r w:rsidRPr="008F1ADA">
        <w:rPr>
          <w:rFonts w:hAnsi="標楷體" w:hint="eastAsia"/>
          <w:color w:val="000000" w:themeColor="text1"/>
        </w:rPr>
        <w:t>本件是否為行政訴訟審判範圍？經濟部就高檢署之系爭來函有無裁量權限？</w:t>
      </w:r>
    </w:p>
    <w:p w:rsidR="0060235A" w:rsidRPr="008F1ADA" w:rsidRDefault="0060235A" w:rsidP="0060235A">
      <w:pPr>
        <w:pStyle w:val="6"/>
        <w:rPr>
          <w:rFonts w:hAnsi="標楷體"/>
          <w:color w:val="000000" w:themeColor="text1"/>
        </w:rPr>
      </w:pPr>
      <w:r w:rsidRPr="008F1ADA">
        <w:rPr>
          <w:rFonts w:hAnsi="標楷體" w:hint="eastAsia"/>
          <w:color w:val="000000" w:themeColor="text1"/>
        </w:rPr>
        <w:t>原告是否為法律上利害關係人？是否限於被撤銷登記的其餘股東全體提起訴訟？</w:t>
      </w:r>
    </w:p>
    <w:p w:rsidR="0060235A" w:rsidRPr="008F1ADA" w:rsidRDefault="0060235A" w:rsidP="0060235A">
      <w:pPr>
        <w:pStyle w:val="6"/>
        <w:rPr>
          <w:rFonts w:hAnsi="標楷體"/>
          <w:color w:val="000000" w:themeColor="text1"/>
        </w:rPr>
      </w:pPr>
      <w:r w:rsidRPr="008F1ADA">
        <w:rPr>
          <w:rFonts w:hAnsi="標楷體" w:hint="eastAsia"/>
          <w:color w:val="000000" w:themeColor="text1"/>
        </w:rPr>
        <w:t>參加人章民強是否具有參加訴訟的資格？</w:t>
      </w:r>
    </w:p>
    <w:p w:rsidR="0060235A" w:rsidRPr="008F1ADA" w:rsidRDefault="0060235A" w:rsidP="0060235A">
      <w:pPr>
        <w:pStyle w:val="6"/>
        <w:rPr>
          <w:rFonts w:hAnsi="標楷體"/>
          <w:color w:val="000000" w:themeColor="text1"/>
        </w:rPr>
      </w:pPr>
      <w:r w:rsidRPr="008F1ADA">
        <w:rPr>
          <w:rFonts w:hAnsi="標楷體" w:hint="eastAsia"/>
          <w:color w:val="000000" w:themeColor="text1"/>
        </w:rPr>
        <w:t>有沒有請高檢署參加訴訟的必要？</w:t>
      </w:r>
    </w:p>
    <w:p w:rsidR="0060235A" w:rsidRPr="008F1ADA" w:rsidRDefault="0060235A" w:rsidP="0060235A">
      <w:pPr>
        <w:pStyle w:val="6"/>
        <w:rPr>
          <w:rFonts w:hAnsi="標楷體"/>
          <w:color w:val="000000" w:themeColor="text1"/>
        </w:rPr>
      </w:pPr>
      <w:r w:rsidRPr="008F1ADA">
        <w:rPr>
          <w:rFonts w:hAnsi="標楷體" w:hint="eastAsia"/>
          <w:color w:val="000000" w:themeColor="text1"/>
        </w:rPr>
        <w:t>本件有沒有停止訴訟的必要？</w:t>
      </w:r>
    </w:p>
    <w:p w:rsidR="0060235A" w:rsidRPr="008F1ADA" w:rsidRDefault="0060235A" w:rsidP="0060235A">
      <w:pPr>
        <w:pStyle w:val="6"/>
        <w:rPr>
          <w:rFonts w:hAnsi="標楷體"/>
          <w:color w:val="000000" w:themeColor="text1"/>
        </w:rPr>
      </w:pPr>
      <w:r w:rsidRPr="008F1ADA">
        <w:rPr>
          <w:rFonts w:hAnsi="標楷體" w:hint="eastAsia"/>
          <w:color w:val="000000" w:themeColor="text1"/>
        </w:rPr>
        <w:t>就系爭刑事確定判決所記載之事實，經濟部有無撤銷登記與否的裁量空間？公司法第9條第4 項所謂之「偽造、變造」是否包含刑法第210 條至212條之犯罪？最高行政法院廢棄本院停止訴訟裁定之實體上理由，對本院有無拘束力？</w:t>
      </w:r>
    </w:p>
    <w:p w:rsidR="0060235A" w:rsidRPr="008F1ADA" w:rsidRDefault="0060235A" w:rsidP="0060235A">
      <w:pPr>
        <w:pStyle w:val="6"/>
        <w:rPr>
          <w:rFonts w:hAnsi="標楷體"/>
          <w:b/>
          <w:color w:val="000000" w:themeColor="text1"/>
        </w:rPr>
      </w:pPr>
      <w:r w:rsidRPr="008F1ADA">
        <w:rPr>
          <w:rFonts w:hAnsi="標楷體" w:hint="eastAsia"/>
          <w:b/>
          <w:color w:val="000000" w:themeColor="text1"/>
        </w:rPr>
        <w:t>就系爭刑事確定判決所記載之事實，經濟部若有撤銷登記與否之裁量權，但經濟部未考量「犯罪主體是否為負責人」及「共犯（李恆隆、賴永吉）是否已經刑事判決確定」之情事，有無違誤？</w:t>
      </w:r>
    </w:p>
    <w:p w:rsidR="0060235A" w:rsidRPr="008F1ADA" w:rsidRDefault="0060235A" w:rsidP="0060235A">
      <w:pPr>
        <w:pStyle w:val="6"/>
        <w:rPr>
          <w:rFonts w:hAnsi="標楷體"/>
          <w:b/>
          <w:color w:val="000000" w:themeColor="text1"/>
        </w:rPr>
      </w:pPr>
      <w:r w:rsidRPr="008F1ADA">
        <w:rPr>
          <w:rFonts w:hAnsi="標楷體" w:hint="eastAsia"/>
          <w:b/>
          <w:color w:val="000000" w:themeColor="text1"/>
        </w:rPr>
        <w:t>臺灣高等法院93年度金上重訴字第6號刑事確定判決就系爭董事會及股東會決議有無偽造、變造部分與系爭刑事判決是否同一事實？若同一事實，經濟部是否應有裁量審酌的空間？</w:t>
      </w:r>
    </w:p>
    <w:p w:rsidR="0060235A" w:rsidRPr="008F1ADA" w:rsidRDefault="0060235A" w:rsidP="0060235A">
      <w:pPr>
        <w:pStyle w:val="6"/>
        <w:rPr>
          <w:rFonts w:hAnsi="標楷體"/>
          <w:b/>
          <w:color w:val="000000" w:themeColor="text1"/>
        </w:rPr>
      </w:pPr>
      <w:r w:rsidRPr="008F1ADA">
        <w:rPr>
          <w:rFonts w:hAnsi="標楷體" w:hint="eastAsia"/>
          <w:b/>
          <w:color w:val="000000" w:themeColor="text1"/>
        </w:rPr>
        <w:t>若撤銷原處分，原告有無回復增資登記之可能性及法律依據？</w:t>
      </w:r>
    </w:p>
    <w:p w:rsidR="0060235A" w:rsidRPr="008F1ADA" w:rsidRDefault="0060235A" w:rsidP="0060235A">
      <w:pPr>
        <w:pStyle w:val="3"/>
        <w:rPr>
          <w:rFonts w:hAnsi="標楷體"/>
          <w:color w:val="000000" w:themeColor="text1"/>
        </w:rPr>
      </w:pPr>
      <w:r w:rsidRPr="008F1ADA">
        <w:rPr>
          <w:rFonts w:hAnsi="標楷體" w:hint="eastAsia"/>
          <w:color w:val="000000" w:themeColor="text1"/>
        </w:rPr>
        <w:t>最高行政法院102年度判字第270號判決（即原確定</w:t>
      </w:r>
      <w:r w:rsidRPr="008F1ADA">
        <w:rPr>
          <w:rFonts w:hAnsi="標楷體" w:hint="eastAsia"/>
          <w:color w:val="000000" w:themeColor="text1"/>
        </w:rPr>
        <w:lastRenderedPageBreak/>
        <w:t>判決）就涉及上開高院所列爭點7.8.9.作為上訴理由，所為判斷如下：</w:t>
      </w:r>
    </w:p>
    <w:p w:rsidR="0060235A" w:rsidRPr="008F1ADA" w:rsidRDefault="0060235A" w:rsidP="0060235A">
      <w:pPr>
        <w:pStyle w:val="4"/>
        <w:rPr>
          <w:rFonts w:hAnsi="標楷體"/>
          <w:color w:val="000000" w:themeColor="text1"/>
        </w:rPr>
      </w:pPr>
      <w:r w:rsidRPr="008F1ADA">
        <w:rPr>
          <w:rFonts w:hAnsi="標楷體" w:hint="eastAsia"/>
          <w:color w:val="000000" w:themeColor="text1"/>
        </w:rPr>
        <w:t>本件高檢署100年7月5日以檢紀劍字第10000000209號函復被上訴人：「因公司法第9條第4項規定『經裁判確定後，由檢察機關通知中央主管機關』</w:t>
      </w:r>
      <w:r w:rsidR="0029719F" w:rsidRPr="008F1ADA">
        <w:rPr>
          <w:rFonts w:hAnsi="標楷體" w:hint="eastAsia"/>
          <w:color w:val="000000" w:themeColor="text1"/>
        </w:rPr>
        <w:t>……</w:t>
      </w:r>
      <w:r w:rsidRPr="008F1ADA">
        <w:rPr>
          <w:rFonts w:hAnsi="標楷體" w:hint="eastAsia"/>
          <w:color w:val="000000" w:themeColor="text1"/>
        </w:rPr>
        <w:t>無拘束經濟部應否撤銷核准增資、修正章程變更登記之權限」，即已說明高檢署98年12月31日檢紀盈字第0980000964號函僅為觀念通知（非刑事執行範圍），且上訴人經濟部依公司法第9條第4項之規定所為撤銷或不撤銷登記之處分，倘若處分相對人有所不服，原得提起行政訴訟以為救濟，方符有損害即應有救濟之原則，此參諸司法院釋字第546號解釋意旨：「</w:t>
      </w:r>
      <w:r w:rsidR="0029719F" w:rsidRPr="008F1ADA">
        <w:rPr>
          <w:rFonts w:hAnsi="標楷體" w:hint="eastAsia"/>
          <w:color w:val="000000" w:themeColor="text1"/>
        </w:rPr>
        <w:t>……</w:t>
      </w:r>
      <w:r w:rsidRPr="008F1ADA">
        <w:rPr>
          <w:rFonts w:hAnsi="標楷體" w:hint="eastAsia"/>
          <w:color w:val="000000" w:themeColor="text1"/>
        </w:rPr>
        <w:t>提起行政爭訟，須其爭訟有權利保護必要，即具有爭訟之利益為前提，倘對於當事人被侵害之權利或法律上利益，縱經審議或審判之結果，亦無從補救，或無法回復其法律上之地位或其他利益者，即無進行爭訟而為實質審查之實益。</w:t>
      </w:r>
      <w:r w:rsidR="0029719F" w:rsidRPr="008F1ADA">
        <w:rPr>
          <w:rFonts w:hAnsi="標楷體" w:hint="eastAsia"/>
          <w:color w:val="000000" w:themeColor="text1"/>
        </w:rPr>
        <w:t>……</w:t>
      </w:r>
      <w:r w:rsidRPr="008F1ADA">
        <w:rPr>
          <w:rFonts w:hAnsi="標楷體" w:hint="eastAsia"/>
          <w:color w:val="000000" w:themeColor="text1"/>
        </w:rPr>
        <w:t>」自明。而依公司法第12條規定，公司之登記雖非生效要件，卻為對抗第三人之要件，公司辦理增資於董事會決議發行新股之日，即已生效，如登記之內容與事實明顯不符，除滋生股東之困擾及訟源外，且易損及主管機關登記之公信力。本件原處分依據郭明宗「刑事確定判決」所認定「太流公司91年9月21日股東臨時會及董事會議事錄係偽造文書」之犯罪事實撤銷系爭相關登記事項，乃對外直接發生公法上法律效果之單方行政處分，且該處分在價值判斷上非為檢察署之刑事執行行為，自屬行政訴訟審判範圍，亦屬無疑。再依行政訴訟法第215條規定，撤銷原</w:t>
      </w:r>
      <w:r w:rsidRPr="008F1ADA">
        <w:rPr>
          <w:rFonts w:hAnsi="標楷體" w:hint="eastAsia"/>
          <w:color w:val="000000" w:themeColor="text1"/>
        </w:rPr>
        <w:lastRenderedPageBreak/>
        <w:t>處分之判決，對第三人亦有效力。</w:t>
      </w:r>
      <w:r w:rsidRPr="008F1ADA">
        <w:rPr>
          <w:rFonts w:hAnsi="標楷體" w:hint="eastAsia"/>
          <w:b/>
          <w:color w:val="000000" w:themeColor="text1"/>
        </w:rPr>
        <w:t>本件被上訴人所提起者乃撤銷訴訟，一經勝訴確定，即為具有對世效力之形成判決，原處分溯及失效，當事人及其他利害關係人均受其拘束，原處分一經撤銷，太流公司之公司登記自動回復為40億1千萬元，自有回復增資登記之可能性。</w:t>
      </w:r>
      <w:r w:rsidR="00960F88" w:rsidRPr="008F1ADA">
        <w:rPr>
          <w:rFonts w:hAnsi="標楷體" w:hint="eastAsia"/>
          <w:color w:val="000000" w:themeColor="text1"/>
        </w:rPr>
        <w:t>李恆隆</w:t>
      </w:r>
      <w:r w:rsidRPr="008F1ADA">
        <w:rPr>
          <w:rFonts w:hAnsi="標楷體" w:hint="eastAsia"/>
          <w:color w:val="000000" w:themeColor="text1"/>
        </w:rPr>
        <w:t>上訴意旨主張：公司法第9條第4項並無對經濟部撤銷登記行為有任何裁量授權，僅規定經濟部接獲檢察機關符合該規定之觀念通知時，即應撤銷登記，所為之行政處分自無違法可言。原判決不應適用而適用公司法第9條第4項規定，應適用行政程序法第10條、第117條第1項、第113條第1項、刑法第213條規定卻未適用，造成虛偽不實登記事項及確定犯罪行為受保護，導至違反公益之不當結果，有適用法規不當之違法云云，尚無足採。另其所舉本院92年度判字第1884號、100年度判字第1805號、101年度判字第270號、91年度判字第1134號、第226號判決及97年度裁字第934號100年度第2688號、101年度裁字第2038號裁定與本件案情均不同，尚無比附援引之餘地。</w:t>
      </w:r>
    </w:p>
    <w:p w:rsidR="0060235A" w:rsidRPr="008F1ADA" w:rsidRDefault="0060235A" w:rsidP="0060235A">
      <w:pPr>
        <w:pStyle w:val="4"/>
        <w:rPr>
          <w:rFonts w:hAnsi="標楷體"/>
          <w:color w:val="000000" w:themeColor="text1"/>
        </w:rPr>
      </w:pPr>
      <w:r w:rsidRPr="008F1ADA">
        <w:rPr>
          <w:rFonts w:hAnsi="標楷體" w:hint="eastAsia"/>
          <w:color w:val="000000" w:themeColor="text1"/>
        </w:rPr>
        <w:t>查公司法90年修正前第9條第1項規定：「公司設立登記後，如發現其設立登記或其他登記事項，有違法情事時，公司負責人各處1年以下有期徒刑、拘役或科或併科2萬元以下罰金。」；第2項規定：「公司負責人對於前項登記事項，為虛偽之記載者，依刑法或特別法有關規定處罰。」同條第4項規定：「公司之設立或其他登記事項有偽造、變造文書，經裁判確定後，由檢察機關通知中央主管機關撤銷或廢止其登記。」關於主管機關撤銷登記原因由修正前包括「違法情事」及「虛</w:t>
      </w:r>
      <w:r w:rsidRPr="008F1ADA">
        <w:rPr>
          <w:rFonts w:hAnsi="標楷體" w:hint="eastAsia"/>
          <w:color w:val="000000" w:themeColor="text1"/>
        </w:rPr>
        <w:lastRenderedPageBreak/>
        <w:t>偽記載」，修正後則明文「偽造、變造文書」，足認立法者係特別將「虛偽記載」及「偽造、變造文書」作不同之區分，90年修法後公司法第9條第4項應專指狹義之刑法第210條至第212條偽造及變造文書，而不包括廣義之刑法第213條至第215條之「登載不實」及第217條至第219條之「偽造印章、印文」。查本件爭點乃在於原處分撤銷經濟部91年11月13日經授商字第09101461610號函核准</w:t>
      </w:r>
      <w:r w:rsidR="00A553B7" w:rsidRPr="008F1ADA">
        <w:rPr>
          <w:rFonts w:hAnsi="標楷體" w:hint="eastAsia"/>
          <w:color w:val="000000" w:themeColor="text1"/>
        </w:rPr>
        <w:t>太流公司</w:t>
      </w:r>
      <w:r w:rsidRPr="008F1ADA">
        <w:rPr>
          <w:rFonts w:hAnsi="標楷體" w:hint="eastAsia"/>
          <w:color w:val="000000" w:themeColor="text1"/>
        </w:rPr>
        <w:t>增資、修正章程變更登記，及後續所為核准之相關登記，是否與公司法第9條第4項規定相符，亦即是否符合「公司之設立或其他登記事項有偽造、變造文書，經裁判確定後，由檢察機關通知中央主管機關撤銷或廢止其登記」之要件。而原處分理由略以</w:t>
      </w:r>
      <w:r w:rsidR="00D505B2" w:rsidRPr="008F1ADA">
        <w:rPr>
          <w:rFonts w:hAnsi="標楷體" w:hint="eastAsia"/>
          <w:color w:val="000000" w:themeColor="text1"/>
        </w:rPr>
        <w:t>：</w:t>
      </w:r>
      <w:r w:rsidRPr="008F1ADA">
        <w:rPr>
          <w:rFonts w:hAnsi="標楷體" w:hint="eastAsia"/>
          <w:color w:val="000000" w:themeColor="text1"/>
        </w:rPr>
        <w:t>「按公司法第9條第4項規定：『公司之設立或其他登記事項有偽造、變造文書，經裁判確定後，由檢察機關通知中央主管機關撤銷或廢止其登記。』貴公司於91年11月11日申請增資、修正章程及董事解任變更登記一案，經查91年9月21日之股東臨時會及董事會議事錄，因郭明宗涉犯共同行使從事業務之人，明知為不實之事項，而登載於其業務上所作成之文書，足生損害於他人，業經臺灣高等法院於98年10月26日以93年度金上重訴字第6號判決有罪，不得上訴確定，且經高檢署98年12月31日檢紀盈字第0980000964號函通知經濟部依上開公司法規定辦理。」顯見經濟部係因郭明宗犯「業務上文書登載不實罪」，經</w:t>
      </w:r>
      <w:r w:rsidRPr="008F1ADA">
        <w:rPr>
          <w:rFonts w:hAnsi="標楷體" w:hint="eastAsia"/>
          <w:b/>
          <w:color w:val="000000" w:themeColor="text1"/>
          <w:u w:val="single"/>
        </w:rPr>
        <w:t>臺灣高等法院93年度金上重訴字第6號判決有罪確定，而為原處分，此與</w:t>
      </w:r>
      <w:r w:rsidR="00960F88" w:rsidRPr="008F1ADA">
        <w:rPr>
          <w:rFonts w:hAnsi="標楷體" w:hint="eastAsia"/>
          <w:b/>
          <w:color w:val="000000" w:themeColor="text1"/>
          <w:u w:val="single"/>
        </w:rPr>
        <w:t>李恆隆</w:t>
      </w:r>
      <w:r w:rsidRPr="008F1ADA">
        <w:rPr>
          <w:rFonts w:hAnsi="標楷體" w:hint="eastAsia"/>
          <w:b/>
          <w:color w:val="000000" w:themeColor="text1"/>
          <w:u w:val="single"/>
        </w:rPr>
        <w:t>、賴永吉2人，於臺灣高等法院99年度金上重更一字第4號所涉犯罪嫌疑，並無關</w:t>
      </w:r>
      <w:r w:rsidRPr="008F1ADA">
        <w:rPr>
          <w:rFonts w:hAnsi="標楷體" w:hint="eastAsia"/>
          <w:b/>
          <w:color w:val="000000" w:themeColor="text1"/>
          <w:u w:val="single"/>
        </w:rPr>
        <w:lastRenderedPageBreak/>
        <w:t>連。則判斷原處分是否適法，自應審究99年2月3日原處分作成時，經濟部單純以郭明宗涉犯「業務上文書登載不實罪」，經判決有罪確定，是否即該當公司法第9條第4項之要件</w:t>
      </w:r>
      <w:r w:rsidRPr="008F1ADA">
        <w:rPr>
          <w:rFonts w:hAnsi="標楷體" w:hint="eastAsia"/>
          <w:color w:val="000000" w:themeColor="text1"/>
        </w:rPr>
        <w:t>？如前所述，公司法第9條第4項條規定公司之設立或其他登記事項有偽造、變造文書，經裁判確定後，由檢察機關通知中央主管機關撤銷或廢止其登記。」故檢察官通知主管機關撤銷「公司相關登記」之要件，必須係「有偽造、變造文書，經裁判確定」者，始足當之。茍所犯非「偽造、變造文書」，縱經裁判確定，與該條要件即屬有間，要無據以撤銷登記之餘地。又上開刑事二審判決判處郭明宗觸犯行使業務上文書登載不實罪刑確定，其所認定之犯罪事實係郭明宗與訴外人</w:t>
      </w:r>
      <w:r w:rsidR="00960F88" w:rsidRPr="008F1ADA">
        <w:rPr>
          <w:rFonts w:hAnsi="標楷體" w:hint="eastAsia"/>
          <w:color w:val="000000" w:themeColor="text1"/>
        </w:rPr>
        <w:t>李恆隆</w:t>
      </w:r>
      <w:r w:rsidRPr="008F1ADA">
        <w:rPr>
          <w:rFonts w:hAnsi="標楷體" w:hint="eastAsia"/>
          <w:color w:val="000000" w:themeColor="text1"/>
        </w:rPr>
        <w:t>、賴永吉等基於共同犯意，製作不實之91年9月21日</w:t>
      </w:r>
      <w:r w:rsidR="00A553B7" w:rsidRPr="008F1ADA">
        <w:rPr>
          <w:rFonts w:hAnsi="標楷體" w:hint="eastAsia"/>
          <w:color w:val="000000" w:themeColor="text1"/>
        </w:rPr>
        <w:t>太流公司</w:t>
      </w:r>
      <w:r w:rsidRPr="008F1ADA">
        <w:rPr>
          <w:rFonts w:hAnsi="標楷體" w:hint="eastAsia"/>
          <w:color w:val="000000" w:themeColor="text1"/>
        </w:rPr>
        <w:t>股東臨時會議事錄及董事會議事錄，並未認定郭明宗涉有偽造</w:t>
      </w:r>
      <w:r w:rsidR="00971F7F" w:rsidRPr="008F1ADA">
        <w:rPr>
          <w:rFonts w:hAnsi="標楷體" w:hint="eastAsia"/>
          <w:color w:val="000000" w:themeColor="text1"/>
        </w:rPr>
        <w:t>太百公司</w:t>
      </w:r>
      <w:r w:rsidRPr="008F1ADA">
        <w:rPr>
          <w:rFonts w:hAnsi="標楷體" w:hint="eastAsia"/>
          <w:color w:val="000000" w:themeColor="text1"/>
        </w:rPr>
        <w:t>91年9月19日董事改派書之犯行；至</w:t>
      </w:r>
      <w:r w:rsidR="00960F88" w:rsidRPr="008F1ADA">
        <w:rPr>
          <w:rFonts w:hAnsi="標楷體" w:hint="eastAsia"/>
          <w:color w:val="000000" w:themeColor="text1"/>
        </w:rPr>
        <w:t>李恆隆</w:t>
      </w:r>
      <w:r w:rsidRPr="008F1ADA">
        <w:rPr>
          <w:rFonts w:hAnsi="標楷體" w:hint="eastAsia"/>
          <w:color w:val="000000" w:themeColor="text1"/>
        </w:rPr>
        <w:t>、賴永吉涉嫌偽造改派書部分，則經最高法院99年度臺上字第1789號判決發回更審，並指明：「原判決認</w:t>
      </w:r>
      <w:r w:rsidR="0029719F" w:rsidRPr="008F1ADA">
        <w:rPr>
          <w:rFonts w:hAnsi="標楷體" w:hint="eastAsia"/>
          <w:color w:val="000000" w:themeColor="text1"/>
        </w:rPr>
        <w:t>……</w:t>
      </w:r>
      <w:r w:rsidRPr="008F1ADA">
        <w:rPr>
          <w:rFonts w:hAnsi="標楷體" w:hint="eastAsia"/>
          <w:color w:val="000000" w:themeColor="text1"/>
        </w:rPr>
        <w:t>行使業務登載不實文書及使公務員登載不實文書部分，基於審判不可分原則，亦應併予發回」，現由臺灣高等法院以99年度金上重更一字第4號審理中。是截至99年2月3日原處分作成時，</w:t>
      </w:r>
      <w:r w:rsidRPr="008F1ADA">
        <w:rPr>
          <w:rFonts w:hAnsi="標楷體" w:hint="eastAsia"/>
          <w:b/>
          <w:color w:val="000000" w:themeColor="text1"/>
          <w:u w:val="single"/>
        </w:rPr>
        <w:t>關於偽造董事改派書之犯行，並無任何人經刑事判決有罪確定。</w:t>
      </w:r>
      <w:r w:rsidRPr="008F1ADA">
        <w:rPr>
          <w:rFonts w:hAnsi="標楷體" w:hint="eastAsia"/>
          <w:color w:val="000000" w:themeColor="text1"/>
        </w:rPr>
        <w:t>再者，本件原處分撤銷經濟部91年11月13日經授商字第09101461610號函核准</w:t>
      </w:r>
      <w:r w:rsidR="00A553B7" w:rsidRPr="008F1ADA">
        <w:rPr>
          <w:rFonts w:hAnsi="標楷體" w:hint="eastAsia"/>
          <w:color w:val="000000" w:themeColor="text1"/>
        </w:rPr>
        <w:t>太流公司</w:t>
      </w:r>
      <w:r w:rsidRPr="008F1ADA">
        <w:rPr>
          <w:rFonts w:hAnsi="標楷體" w:hint="eastAsia"/>
          <w:color w:val="000000" w:themeColor="text1"/>
        </w:rPr>
        <w:t>增資、修正章程變更登記，及後續所為董事變更等登記，其登記項目及內容並非完全不可分，茍所涉改派書之偽造、變造文書犯行，僅關乎董事變</w:t>
      </w:r>
      <w:r w:rsidRPr="008F1ADA">
        <w:rPr>
          <w:rFonts w:hAnsi="標楷體" w:hint="eastAsia"/>
          <w:color w:val="000000" w:themeColor="text1"/>
        </w:rPr>
        <w:lastRenderedPageBreak/>
        <w:t>更登記，而與增資登記尚無關聯者，原處分自不得將增資等相關登記一併撤銷。再者，經濟部身為公司登記之主管機關，依公司法第7條、第388條之規定，對公司申請變更登記之資本額本具有查核之權責，且對於公司登記之申請，認為有違反公司法或不合法定程式者，應令其改正，非俟改正合法後不予登記。被上訴人對</w:t>
      </w:r>
      <w:r w:rsidR="00A553B7" w:rsidRPr="008F1ADA">
        <w:rPr>
          <w:rFonts w:hAnsi="標楷體" w:hint="eastAsia"/>
          <w:color w:val="000000" w:themeColor="text1"/>
        </w:rPr>
        <w:t>太流公司</w:t>
      </w:r>
      <w:r w:rsidRPr="008F1ADA">
        <w:rPr>
          <w:rFonts w:hAnsi="標楷體" w:hint="eastAsia"/>
          <w:color w:val="000000" w:themeColor="text1"/>
        </w:rPr>
        <w:t>之增資是否與事實相符，攸關上開登記之正確性，經濟部仍應為實質之認定，如逕依高檢署之來函，復未深究公司法第9條第4項及上開規定之真義，遽行撤銷原變更登記，即有裁量怠惰之違法。上訴人均主張：「偽造」一詞包括「有形偽造」及「無形偽造」，故公司法第9條第4項所謂「偽造、變造文書」亦包括「無形偽造」即業務上登載不實文書在內。立法者於90年公司法第9條第4項修正時，係將原條文規定「虛偽之記載」明確化為刑法第15章之偽造、變造行為，並無限縮為刑法第210條至第212條之偽造、變造文書罪之意，並執此指摘原審判決忽略立法目的，違背論理法則為錯誤之限縮解釋，有判決理由矛盾、不備之違法等語，實乏論據。</w:t>
      </w:r>
    </w:p>
    <w:p w:rsidR="0060235A" w:rsidRPr="008F1ADA" w:rsidRDefault="0060235A" w:rsidP="0060235A">
      <w:pPr>
        <w:pStyle w:val="4"/>
        <w:rPr>
          <w:rFonts w:hAnsi="標楷體"/>
          <w:color w:val="000000" w:themeColor="text1"/>
        </w:rPr>
      </w:pPr>
      <w:r w:rsidRPr="008F1ADA">
        <w:rPr>
          <w:rFonts w:hAnsi="標楷體" w:hint="eastAsia"/>
          <w:b/>
          <w:color w:val="000000" w:themeColor="text1"/>
        </w:rPr>
        <w:t>本件原審本於職權調查證據後，認定系爭刑事確定判決所記載之事實，經濟部有撤銷登記與否之裁量權</w:t>
      </w:r>
      <w:r w:rsidRPr="008F1ADA">
        <w:rPr>
          <w:rFonts w:hAnsi="標楷體" w:hint="eastAsia"/>
          <w:color w:val="000000" w:themeColor="text1"/>
        </w:rPr>
        <w:t>，原處分未考量「犯罪主體郭明宗非負責人」及「共犯（</w:t>
      </w:r>
      <w:r w:rsidR="00960F88" w:rsidRPr="008F1ADA">
        <w:rPr>
          <w:rFonts w:hAnsi="標楷體" w:hint="eastAsia"/>
          <w:color w:val="000000" w:themeColor="text1"/>
        </w:rPr>
        <w:t>李恆隆</w:t>
      </w:r>
      <w:r w:rsidRPr="008F1ADA">
        <w:rPr>
          <w:rFonts w:hAnsi="標楷體" w:hint="eastAsia"/>
          <w:color w:val="000000" w:themeColor="text1"/>
        </w:rPr>
        <w:t>、賴永吉）未經刑事判決確定」之情事，訴願決定未為實體審理，尚有違誤，而將原處分及訴願決定均予撤銷，另說明系爭登記項目本已登記，嗣遭原處分撤銷，若經判決撤銷原處分確定，系爭登記項目只是「回復到原已登記」之狀態，無須重新申請、重新登記，</w:t>
      </w:r>
      <w:r w:rsidRPr="008F1ADA">
        <w:rPr>
          <w:rFonts w:hAnsi="標楷體" w:hint="eastAsia"/>
          <w:color w:val="000000" w:themeColor="text1"/>
        </w:rPr>
        <w:lastRenderedPageBreak/>
        <w:t>並無公務人員涉犯刑法第213條公務員登載不實罪之問題，亦無所謂「無有效之增資，無從重新登記」之問題，已詳述其得心證之理由，並對於上訴人之主張何以不足採取，分別予指駁甚明，經核與卷內證據尚無不符，亦無違反論理法則、證據法則或判決不適用法規、適用不當之違法情事。又所謂判決不備理由係指判決全然未記載理由，或雖有判決理由，但其所載理由不明瞭或不完備，不足使人知其主文所由成立之依據；而所謂判決理由矛盾，係指判決有多項理由，且互相衝突，無以導出判決之結論而言。另證據之取捨與當事人所希冀者不同，致其事實之認定亦異於該當事人之主張者，不得謂為原判決有違背法令之情形。本件原審判決已就撤銷原處分及訴願決定所持理由，敘明其判斷之依據，並將判斷而得心證之理由，記明於判決，已詳如上述，並無所謂判決理由不備或理由矛盾之違背法令情形。上訴意旨指摘原審認事用法有誤，顯有無非係就原審取捨證據、認定事實之職權行使事項為爭議，其據以指摘原審判決違法，亦無足取。</w:t>
      </w:r>
    </w:p>
    <w:p w:rsidR="0060235A" w:rsidRPr="008F1ADA" w:rsidRDefault="0060235A" w:rsidP="0060235A">
      <w:pPr>
        <w:pStyle w:val="3"/>
        <w:rPr>
          <w:rFonts w:hAnsi="標楷體"/>
          <w:color w:val="000000" w:themeColor="text1"/>
        </w:rPr>
      </w:pPr>
      <w:r w:rsidRPr="008F1ADA">
        <w:rPr>
          <w:rFonts w:hAnsi="標楷體" w:hint="eastAsia"/>
          <w:color w:val="000000" w:themeColor="text1"/>
        </w:rPr>
        <w:t>陳訴人指摘經濟部並未依據最高行政法院102年度判字第270號判決（即原確定判決）與臺北高等行政法院99年度訴字第1258號判決，進行實質審查，對虚偽不實及不合法定程式者，應令其改正，否則仍不予以登記等節，並非有理由。</w:t>
      </w:r>
    </w:p>
    <w:p w:rsidR="0060235A" w:rsidRPr="008F1ADA" w:rsidRDefault="0060235A" w:rsidP="0060235A">
      <w:pPr>
        <w:pStyle w:val="4"/>
        <w:rPr>
          <w:rFonts w:hAnsi="標楷體"/>
          <w:color w:val="000000" w:themeColor="text1"/>
        </w:rPr>
      </w:pPr>
      <w:r w:rsidRPr="008F1ADA">
        <w:rPr>
          <w:rFonts w:hAnsi="標楷體" w:hint="eastAsia"/>
          <w:color w:val="000000" w:themeColor="text1"/>
        </w:rPr>
        <w:t>按撤銷訴訟係屬形成判決，一經勝訴確定，即為具有對世效力，原處分當然溯及失效，經濟部作為被告，受判決確定力之拘束，經濟部自應回復91年11月13日經授商字第09101461610 號函核准增資、修正章程變更登記（未包含解任章民強</w:t>
      </w:r>
      <w:r w:rsidRPr="008F1ADA">
        <w:rPr>
          <w:rFonts w:hAnsi="標楷體" w:hint="eastAsia"/>
          <w:color w:val="000000" w:themeColor="text1"/>
        </w:rPr>
        <w:lastRenderedPageBreak/>
        <w:t>法人代表董事身分變更登記部分）及後續以該事實為基礎所為核准之以下相關登記。</w:t>
      </w:r>
    </w:p>
    <w:p w:rsidR="0060235A" w:rsidRPr="008F1ADA" w:rsidRDefault="0060235A" w:rsidP="0060235A">
      <w:pPr>
        <w:pStyle w:val="4"/>
        <w:rPr>
          <w:rFonts w:hAnsi="標楷體"/>
          <w:color w:val="000000" w:themeColor="text1"/>
        </w:rPr>
      </w:pPr>
      <w:r w:rsidRPr="008F1ADA">
        <w:rPr>
          <w:rFonts w:hAnsi="標楷體" w:hint="eastAsia"/>
          <w:color w:val="000000" w:themeColor="text1"/>
        </w:rPr>
        <w:t>陳訴人指摘「就『</w:t>
      </w:r>
      <w:r w:rsidR="00A553B7" w:rsidRPr="008F1ADA">
        <w:rPr>
          <w:rFonts w:hAnsi="標楷體" w:hint="eastAsia"/>
          <w:color w:val="000000" w:themeColor="text1"/>
        </w:rPr>
        <w:t>太流公司</w:t>
      </w:r>
      <w:r w:rsidRPr="008F1ADA">
        <w:rPr>
          <w:rFonts w:hAnsi="標楷體"/>
          <w:color w:val="000000" w:themeColor="text1"/>
        </w:rPr>
        <w:t>91</w:t>
      </w:r>
      <w:r w:rsidRPr="008F1ADA">
        <w:rPr>
          <w:rFonts w:hAnsi="標楷體" w:hint="eastAsia"/>
          <w:color w:val="000000" w:themeColor="text1"/>
        </w:rPr>
        <w:t>年</w:t>
      </w:r>
      <w:r w:rsidRPr="008F1ADA">
        <w:rPr>
          <w:rFonts w:hAnsi="標楷體"/>
          <w:color w:val="000000" w:themeColor="text1"/>
        </w:rPr>
        <w:t>9</w:t>
      </w:r>
      <w:r w:rsidRPr="008F1ADA">
        <w:rPr>
          <w:rFonts w:hAnsi="標楷體" w:hint="eastAsia"/>
          <w:color w:val="000000" w:themeColor="text1"/>
        </w:rPr>
        <w:t>月</w:t>
      </w:r>
      <w:r w:rsidRPr="008F1ADA">
        <w:rPr>
          <w:rFonts w:hAnsi="標楷體"/>
          <w:color w:val="000000" w:themeColor="text1"/>
        </w:rPr>
        <w:t>21</w:t>
      </w:r>
      <w:r w:rsidRPr="008F1ADA">
        <w:rPr>
          <w:rFonts w:hAnsi="標楷體" w:hint="eastAsia"/>
          <w:color w:val="000000" w:themeColor="text1"/>
        </w:rPr>
        <w:t>日首度增資股東臨會及董事會決議係屬偽造之事實』，經濟部必須遵照刑事確定判決之見解，不得異議。」最高行政法院判決意旨明載</w:t>
      </w:r>
      <w:r w:rsidR="00A553B7" w:rsidRPr="008F1ADA">
        <w:rPr>
          <w:rFonts w:hAnsi="標楷體" w:hint="eastAsia"/>
          <w:color w:val="000000" w:themeColor="text1"/>
        </w:rPr>
        <w:t>太流公司</w:t>
      </w:r>
      <w:r w:rsidRPr="008F1ADA">
        <w:rPr>
          <w:rFonts w:hAnsi="標楷體" w:hint="eastAsia"/>
          <w:color w:val="000000" w:themeColor="text1"/>
        </w:rPr>
        <w:t>之增資變更登記，經濟部應進行實質審查，對虚偽不實及不合法定程式者，應令其改正，否則仍不予以登記。」乙節，並非原確定判決意旨，陳訴人容有誤解。</w:t>
      </w:r>
    </w:p>
    <w:p w:rsidR="0060235A" w:rsidRPr="008F1ADA" w:rsidRDefault="0060235A" w:rsidP="0060235A">
      <w:pPr>
        <w:pStyle w:val="5"/>
        <w:rPr>
          <w:rFonts w:hAnsi="標楷體"/>
          <w:color w:val="000000" w:themeColor="text1"/>
        </w:rPr>
      </w:pPr>
      <w:r w:rsidRPr="008F1ADA">
        <w:rPr>
          <w:rFonts w:hAnsi="標楷體" w:hint="eastAsia"/>
          <w:color w:val="000000" w:themeColor="text1"/>
        </w:rPr>
        <w:t>按原確定判決稱經濟部應進行「實質審查」係就高院爭點7所言，其理由略以「本件高檢署100年7月5日以檢紀劍字第10000000209號函復被上訴人：「因公司法第9條第4項規定『經裁判確定後，由檢察機關通知中央主管機關』</w:t>
      </w:r>
      <w:r w:rsidR="0029719F" w:rsidRPr="008F1ADA">
        <w:rPr>
          <w:rFonts w:hAnsi="標楷體" w:hint="eastAsia"/>
          <w:color w:val="000000" w:themeColor="text1"/>
        </w:rPr>
        <w:t>……</w:t>
      </w:r>
      <w:r w:rsidRPr="008F1ADA">
        <w:rPr>
          <w:rFonts w:hAnsi="標楷體" w:hint="eastAsia"/>
          <w:color w:val="000000" w:themeColor="text1"/>
        </w:rPr>
        <w:t>無拘束經濟部應否撤銷核准增資、修正章程變更登記之權限」，即已說明高檢署98年12月31日檢紀盈字第0980000964號函僅為觀念通知（非刑事執行範圍），且上訴人經濟部依公司法第9條第4項之規定所為撤銷或不撤銷登記之處分，倘若處分相對人有所不服，原得提起行政訴訟以為救濟，方符有損害即應有救濟之原則，此參諸司法院釋字第546號解釋意旨：「</w:t>
      </w:r>
      <w:r w:rsidR="0029719F" w:rsidRPr="008F1ADA">
        <w:rPr>
          <w:rFonts w:hAnsi="標楷體" w:hint="eastAsia"/>
          <w:color w:val="000000" w:themeColor="text1"/>
        </w:rPr>
        <w:t>……</w:t>
      </w:r>
      <w:r w:rsidRPr="008F1ADA">
        <w:rPr>
          <w:rFonts w:hAnsi="標楷體" w:hint="eastAsia"/>
          <w:color w:val="000000" w:themeColor="text1"/>
        </w:rPr>
        <w:t>提起行政爭訟，須其爭訟有權利保護必要，即具有爭訟之利益為前提，倘對於當事人被侵害之權利或法律上利益，縱經審議或審判之結果，亦無從補救，或無法回復其法律上之地位或其他利益者，即無進行爭訟而為</w:t>
      </w:r>
      <w:r w:rsidRPr="008F1ADA">
        <w:rPr>
          <w:rFonts w:hAnsi="標楷體" w:hint="eastAsia"/>
          <w:b/>
          <w:color w:val="000000" w:themeColor="text1"/>
        </w:rPr>
        <w:t>實質審查</w:t>
      </w:r>
      <w:r w:rsidRPr="008F1ADA">
        <w:rPr>
          <w:rFonts w:hAnsi="標楷體" w:hint="eastAsia"/>
          <w:color w:val="000000" w:themeColor="text1"/>
        </w:rPr>
        <w:t>之實益。</w:t>
      </w:r>
      <w:r w:rsidR="0029719F" w:rsidRPr="008F1ADA">
        <w:rPr>
          <w:rFonts w:hAnsi="標楷體" w:hint="eastAsia"/>
          <w:color w:val="000000" w:themeColor="text1"/>
        </w:rPr>
        <w:t>……</w:t>
      </w:r>
      <w:r w:rsidRPr="008F1ADA">
        <w:rPr>
          <w:rFonts w:hAnsi="標楷體" w:hint="eastAsia"/>
          <w:color w:val="000000" w:themeColor="text1"/>
        </w:rPr>
        <w:t>」。係認定高檢署98年12月31日檢紀盈字第0980000964號函為觀念通知並非刑事執行</w:t>
      </w:r>
    </w:p>
    <w:p w:rsidR="0060235A" w:rsidRPr="008F1ADA" w:rsidRDefault="0060235A" w:rsidP="0060235A">
      <w:pPr>
        <w:pStyle w:val="5"/>
        <w:numPr>
          <w:ilvl w:val="0"/>
          <w:numId w:val="0"/>
        </w:numPr>
        <w:ind w:left="2041"/>
        <w:rPr>
          <w:rFonts w:hAnsi="標楷體"/>
          <w:color w:val="000000" w:themeColor="text1"/>
        </w:rPr>
      </w:pPr>
      <w:r w:rsidRPr="008F1ADA">
        <w:rPr>
          <w:rFonts w:hAnsi="標楷體" w:hint="eastAsia"/>
          <w:color w:val="000000" w:themeColor="text1"/>
        </w:rPr>
        <w:lastRenderedPageBreak/>
        <w:t>，經濟部應本於職權加以認定，而就上開行政法院判決而言，係屬形成判決，一經判決即生形成力，經濟部並無裁量空間有所不同。</w:t>
      </w:r>
    </w:p>
    <w:p w:rsidR="0060235A" w:rsidRPr="008F1ADA" w:rsidRDefault="0060235A" w:rsidP="0060235A">
      <w:pPr>
        <w:pStyle w:val="5"/>
        <w:rPr>
          <w:rFonts w:hAnsi="標楷體"/>
          <w:color w:val="000000" w:themeColor="text1"/>
        </w:rPr>
      </w:pPr>
      <w:r w:rsidRPr="008F1ADA">
        <w:rPr>
          <w:rFonts w:hAnsi="標楷體" w:hint="eastAsia"/>
          <w:color w:val="000000" w:themeColor="text1"/>
        </w:rPr>
        <w:t>其次有關「經濟部必須遵照刑事確定判決之見解，不得異議」乙節，並未於原確定判決中闡明，縱有闡明亦非爭點，經濟部不受拘束，原確定判決就此部分略稱：1.臺灣高等法院93年度金上重訴字第6號判決有罪確定，而為原處分，此與</w:t>
      </w:r>
      <w:r w:rsidR="00960F88" w:rsidRPr="008F1ADA">
        <w:rPr>
          <w:rFonts w:hAnsi="標楷體" w:hint="eastAsia"/>
          <w:color w:val="000000" w:themeColor="text1"/>
        </w:rPr>
        <w:t>李恆隆</w:t>
      </w:r>
      <w:r w:rsidRPr="008F1ADA">
        <w:rPr>
          <w:rFonts w:hAnsi="標楷體" w:hint="eastAsia"/>
          <w:color w:val="000000" w:themeColor="text1"/>
        </w:rPr>
        <w:t>、賴永吉2人，於臺灣高等法院99年度金上重更一字第4號所涉犯罪嫌疑，並無關連。則判斷原處分是否適法，自應審究99年2月3日原處分作成時，經濟部單純以郭明宗涉犯「業務上文書登載不實罪」，經判決有罪確定，是否即該當公司法第9條第4項之要件？2.最高法院99年度臺上字第1789號判決發回更審，並指明：「原判決認</w:t>
      </w:r>
      <w:r w:rsidR="0029719F" w:rsidRPr="008F1ADA">
        <w:rPr>
          <w:rFonts w:hAnsi="標楷體" w:hint="eastAsia"/>
          <w:color w:val="000000" w:themeColor="text1"/>
        </w:rPr>
        <w:t>……</w:t>
      </w:r>
      <w:r w:rsidRPr="008F1ADA">
        <w:rPr>
          <w:rFonts w:hAnsi="標楷體" w:hint="eastAsia"/>
          <w:color w:val="000000" w:themeColor="text1"/>
        </w:rPr>
        <w:t>行使業務登載不實文書及使公務員登載不實文書部分，基於審判不可分原則，亦應併予發回」，</w:t>
      </w:r>
      <w:r w:rsidRPr="008F1ADA">
        <w:rPr>
          <w:rFonts w:hAnsi="標楷體" w:hint="eastAsia"/>
          <w:b/>
          <w:color w:val="000000" w:themeColor="text1"/>
          <w:u w:val="single"/>
        </w:rPr>
        <w:t>現由臺灣高等法院以99年度金上重更一字第4號審理中。是截至99年2月3日原處分作成時，關於偽造董事改派書之犯行，並無任何人經刑事判決有罪確定。</w:t>
      </w:r>
      <w:r w:rsidRPr="008F1ADA">
        <w:rPr>
          <w:rFonts w:hAnsi="標楷體" w:hint="eastAsia"/>
          <w:color w:val="000000" w:themeColor="text1"/>
        </w:rPr>
        <w:t>3.本件原審本於職權調查證據後，認定系爭刑事確定判決（郭明宗部分）所記載之事實，經濟部有撤銷登記與否之裁量權。</w:t>
      </w:r>
    </w:p>
    <w:p w:rsidR="0060235A" w:rsidRPr="008F1ADA" w:rsidRDefault="0060235A" w:rsidP="00EC6516">
      <w:pPr>
        <w:pStyle w:val="5"/>
        <w:rPr>
          <w:rFonts w:hAnsi="標楷體"/>
          <w:color w:val="000000" w:themeColor="text1"/>
        </w:rPr>
      </w:pPr>
      <w:r w:rsidRPr="008F1ADA">
        <w:rPr>
          <w:rFonts w:hAnsi="標楷體" w:hint="eastAsia"/>
          <w:color w:val="000000" w:themeColor="text1"/>
        </w:rPr>
        <w:t>又105年12月15日臺灣高等法院99年度金上重更(一)字第4號刑事判決就李恆隆、賴永吉被訴行使業務登載不實文書及使公務員登載不實文書部分無罪判決確定，併予指明。</w:t>
      </w:r>
    </w:p>
    <w:p w:rsidR="0060235A" w:rsidRPr="008F1ADA" w:rsidRDefault="0060235A" w:rsidP="0060235A">
      <w:pPr>
        <w:pStyle w:val="2"/>
        <w:rPr>
          <w:rFonts w:hAnsi="標楷體"/>
          <w:b/>
          <w:color w:val="000000" w:themeColor="text1"/>
        </w:rPr>
      </w:pPr>
      <w:r w:rsidRPr="008F1ADA">
        <w:rPr>
          <w:rFonts w:hAnsi="標楷體" w:hint="eastAsia"/>
          <w:b/>
          <w:color w:val="000000" w:themeColor="text1"/>
        </w:rPr>
        <w:t>陳訴人指稱「徐旭東竟盜用所保管之公司大小章，並令其職員郭明宗、黃茂德、李冠軍等人偽造</w:t>
      </w:r>
      <w:r w:rsidR="00A553B7" w:rsidRPr="008F1ADA">
        <w:rPr>
          <w:rFonts w:hAnsi="標楷體" w:hint="eastAsia"/>
          <w:b/>
          <w:color w:val="000000" w:themeColor="text1"/>
        </w:rPr>
        <w:t>太流公司</w:t>
      </w:r>
      <w:r w:rsidRPr="008F1ADA">
        <w:rPr>
          <w:rFonts w:hAnsi="標楷體" w:hint="eastAsia"/>
          <w:b/>
          <w:color w:val="000000" w:themeColor="text1"/>
        </w:rPr>
        <w:lastRenderedPageBreak/>
        <w:t>91年9月21日增資股東會及董事會之議事錄、董事會簽到簿、增資邀請書等必要文件，向經濟部申請登記，將</w:t>
      </w:r>
      <w:r w:rsidR="00A553B7" w:rsidRPr="008F1ADA">
        <w:rPr>
          <w:rFonts w:hAnsi="標楷體" w:hint="eastAsia"/>
          <w:b/>
          <w:color w:val="000000" w:themeColor="text1"/>
        </w:rPr>
        <w:t>太流公司</w:t>
      </w:r>
      <w:r w:rsidRPr="008F1ADA">
        <w:rPr>
          <w:rFonts w:hAnsi="標楷體" w:hint="eastAsia"/>
          <w:b/>
          <w:color w:val="000000" w:themeColor="text1"/>
        </w:rPr>
        <w:t>資本額由原本之1,000萬元變更登記成40億1,000萬元，並將股東變更登記，由遠東集團持股99.9%，使原股東之股權遭稀釋殆盡。」乙節，與臺灣高等法院以99年度金上重更一字第4號確定判決所述未盡相符。</w:t>
      </w:r>
    </w:p>
    <w:p w:rsidR="0060235A" w:rsidRPr="008F1ADA" w:rsidRDefault="0060235A" w:rsidP="0060235A">
      <w:pPr>
        <w:pStyle w:val="3"/>
        <w:rPr>
          <w:rFonts w:hAnsi="標楷體"/>
          <w:color w:val="000000" w:themeColor="text1"/>
        </w:rPr>
      </w:pPr>
      <w:r w:rsidRPr="008F1ADA">
        <w:rPr>
          <w:rFonts w:hAnsi="標楷體" w:hint="eastAsia"/>
          <w:color w:val="000000" w:themeColor="text1"/>
        </w:rPr>
        <w:t>陳訴人指稱：「</w:t>
      </w:r>
      <w:r w:rsidR="00A553B7" w:rsidRPr="008F1ADA">
        <w:rPr>
          <w:rFonts w:hAnsi="標楷體" w:hint="eastAsia"/>
          <w:color w:val="000000" w:themeColor="text1"/>
        </w:rPr>
        <w:t>太流公司</w:t>
      </w:r>
      <w:r w:rsidRPr="008F1ADA">
        <w:rPr>
          <w:rFonts w:hAnsi="標楷體" w:hint="eastAsia"/>
          <w:color w:val="000000" w:themeColor="text1"/>
        </w:rPr>
        <w:t>原董事長李恆隆(即陳訴人)於87年間，以當時價值20餘億元之房地產投資，取得20%之</w:t>
      </w:r>
      <w:r w:rsidR="00971F7F" w:rsidRPr="008F1ADA">
        <w:rPr>
          <w:rFonts w:hAnsi="標楷體" w:hint="eastAsia"/>
          <w:color w:val="000000" w:themeColor="text1"/>
        </w:rPr>
        <w:t>太百公司</w:t>
      </w:r>
      <w:r w:rsidRPr="008F1ADA">
        <w:rPr>
          <w:rFonts w:hAnsi="標楷體" w:hint="eastAsia"/>
          <w:color w:val="000000" w:themeColor="text1"/>
        </w:rPr>
        <w:t>股權。90至91年間，</w:t>
      </w:r>
      <w:r w:rsidR="00971F7F" w:rsidRPr="008F1ADA">
        <w:rPr>
          <w:rFonts w:hAnsi="標楷體" w:hint="eastAsia"/>
          <w:color w:val="000000" w:themeColor="text1"/>
        </w:rPr>
        <w:t>太百公司</w:t>
      </w:r>
      <w:r w:rsidRPr="008F1ADA">
        <w:rPr>
          <w:rFonts w:hAnsi="標楷體" w:hint="eastAsia"/>
          <w:color w:val="000000" w:themeColor="text1"/>
        </w:rPr>
        <w:t>受太平洋建設股份有限公司拖累，面臨倒閉，渠個人再動用近30億元之資金，以</w:t>
      </w:r>
      <w:r w:rsidR="00A553B7" w:rsidRPr="008F1ADA">
        <w:rPr>
          <w:rFonts w:hAnsi="標楷體" w:hint="eastAsia"/>
          <w:color w:val="000000" w:themeColor="text1"/>
        </w:rPr>
        <w:t>太流公司</w:t>
      </w:r>
      <w:r w:rsidRPr="008F1ADA">
        <w:rPr>
          <w:rFonts w:hAnsi="標楷體" w:hint="eastAsia"/>
          <w:color w:val="000000" w:themeColor="text1"/>
        </w:rPr>
        <w:t>之名義(登記資本額1,000萬元)收購78.6%之</w:t>
      </w:r>
      <w:r w:rsidR="00971F7F" w:rsidRPr="008F1ADA">
        <w:rPr>
          <w:rFonts w:hAnsi="標楷體" w:hint="eastAsia"/>
          <w:color w:val="000000" w:themeColor="text1"/>
        </w:rPr>
        <w:t>太百公司</w:t>
      </w:r>
      <w:r w:rsidRPr="008F1ADA">
        <w:rPr>
          <w:rFonts w:hAnsi="標楷體" w:hint="eastAsia"/>
          <w:color w:val="000000" w:themeColor="text1"/>
        </w:rPr>
        <w:t>股權，並由個人保證，承擔所有</w:t>
      </w:r>
      <w:r w:rsidR="00971F7F" w:rsidRPr="008F1ADA">
        <w:rPr>
          <w:rFonts w:hAnsi="標楷體" w:hint="eastAsia"/>
          <w:color w:val="000000" w:themeColor="text1"/>
        </w:rPr>
        <w:t>太百公司</w:t>
      </w:r>
      <w:r w:rsidRPr="008F1ADA">
        <w:rPr>
          <w:rFonts w:hAnsi="標楷體" w:hint="eastAsia"/>
          <w:color w:val="000000" w:themeColor="text1"/>
        </w:rPr>
        <w:t>高達179億元之債務，成為</w:t>
      </w:r>
      <w:r w:rsidR="00A553B7" w:rsidRPr="008F1ADA">
        <w:rPr>
          <w:rFonts w:hAnsi="標楷體" w:hint="eastAsia"/>
          <w:color w:val="000000" w:themeColor="text1"/>
        </w:rPr>
        <w:t>太流公司</w:t>
      </w:r>
      <w:r w:rsidRPr="008F1ADA">
        <w:rPr>
          <w:rFonts w:hAnsi="標楷體" w:hint="eastAsia"/>
          <w:color w:val="000000" w:themeColor="text1"/>
        </w:rPr>
        <w:t>及</w:t>
      </w:r>
      <w:r w:rsidR="00971F7F" w:rsidRPr="008F1ADA">
        <w:rPr>
          <w:rFonts w:hAnsi="標楷體"/>
          <w:color w:val="000000" w:themeColor="text1"/>
          <w:szCs w:val="32"/>
        </w:rPr>
        <w:t>太百公司</w:t>
      </w:r>
      <w:r w:rsidRPr="008F1ADA">
        <w:rPr>
          <w:rFonts w:hAnsi="標楷體" w:hint="eastAsia"/>
          <w:color w:val="000000" w:themeColor="text1"/>
        </w:rPr>
        <w:t>之實際擁有者。91年底，渠因急需換腎，在前總統陳水扁介入下，與遠東集團簽訂協議書，將</w:t>
      </w:r>
      <w:r w:rsidR="00A553B7" w:rsidRPr="008F1ADA">
        <w:rPr>
          <w:rFonts w:hAnsi="標楷體" w:hint="eastAsia"/>
          <w:color w:val="000000" w:themeColor="text1"/>
        </w:rPr>
        <w:t>太流公司</w:t>
      </w:r>
      <w:r w:rsidRPr="008F1ADA">
        <w:rPr>
          <w:rFonts w:hAnsi="標楷體" w:hint="eastAsia"/>
          <w:color w:val="000000" w:themeColor="text1"/>
        </w:rPr>
        <w:t>及</w:t>
      </w:r>
      <w:r w:rsidR="00971F7F" w:rsidRPr="008F1ADA">
        <w:rPr>
          <w:rFonts w:hAnsi="標楷體" w:hint="eastAsia"/>
          <w:color w:val="000000" w:themeColor="text1"/>
        </w:rPr>
        <w:t>太百公司</w:t>
      </w:r>
      <w:r w:rsidRPr="008F1ADA">
        <w:rPr>
          <w:rFonts w:hAnsi="標楷體" w:hint="eastAsia"/>
          <w:color w:val="000000" w:themeColor="text1"/>
        </w:rPr>
        <w:t>暫交由遠東集團代管代營。詎料，</w:t>
      </w:r>
      <w:r w:rsidRPr="008F1ADA">
        <w:rPr>
          <w:rFonts w:hAnsi="標楷體" w:hint="eastAsia"/>
          <w:b/>
          <w:color w:val="000000" w:themeColor="text1"/>
          <w:u w:val="single"/>
        </w:rPr>
        <w:t>徐旭東竟盜用所保管之公司大小章，並令其職員郭明宗、黃茂德、李冠軍等人偽造</w:t>
      </w:r>
      <w:r w:rsidR="00A553B7" w:rsidRPr="008F1ADA">
        <w:rPr>
          <w:rFonts w:hAnsi="標楷體" w:hint="eastAsia"/>
          <w:b/>
          <w:color w:val="000000" w:themeColor="text1"/>
          <w:u w:val="single"/>
        </w:rPr>
        <w:t>太流公司</w:t>
      </w:r>
      <w:r w:rsidRPr="008F1ADA">
        <w:rPr>
          <w:rFonts w:hAnsi="標楷體" w:hint="eastAsia"/>
          <w:b/>
          <w:color w:val="000000" w:themeColor="text1"/>
          <w:u w:val="single"/>
        </w:rPr>
        <w:t>91年9月21日增資股東會及董事會之議事錄、董事會簽到簿、增資邀請書等必要文件，向經濟部申請登記，將</w:t>
      </w:r>
      <w:r w:rsidR="00A553B7" w:rsidRPr="008F1ADA">
        <w:rPr>
          <w:rFonts w:hAnsi="標楷體" w:hint="eastAsia"/>
          <w:b/>
          <w:color w:val="000000" w:themeColor="text1"/>
          <w:u w:val="single"/>
        </w:rPr>
        <w:t>太流公司</w:t>
      </w:r>
      <w:r w:rsidRPr="008F1ADA">
        <w:rPr>
          <w:rFonts w:hAnsi="標楷體" w:hint="eastAsia"/>
          <w:b/>
          <w:color w:val="000000" w:themeColor="text1"/>
          <w:u w:val="single"/>
        </w:rPr>
        <w:t>資本額由原本之1,000萬元變更登記成40億1,000萬元，並將股東變更登記，由遠東集團持股99.9%，使原股東之股權遭稀釋殆盡。</w:t>
      </w:r>
      <w:r w:rsidRPr="008F1ADA">
        <w:rPr>
          <w:rFonts w:hAnsi="標楷體" w:hint="eastAsia"/>
          <w:color w:val="000000" w:themeColor="text1"/>
        </w:rPr>
        <w:t>」等語</w:t>
      </w:r>
      <w:r w:rsidR="00847A1E" w:rsidRPr="008F1ADA">
        <w:rPr>
          <w:rFonts w:hAnsi="標楷體" w:hint="eastAsia"/>
          <w:color w:val="000000" w:themeColor="text1"/>
        </w:rPr>
        <w:t>。</w:t>
      </w:r>
    </w:p>
    <w:p w:rsidR="0060235A" w:rsidRPr="008F1ADA" w:rsidRDefault="0060235A" w:rsidP="0060235A">
      <w:pPr>
        <w:pStyle w:val="3"/>
        <w:rPr>
          <w:rFonts w:hAnsi="標楷體" w:cs="細明體"/>
          <w:color w:val="000000" w:themeColor="text1"/>
          <w:kern w:val="0"/>
          <w:szCs w:val="24"/>
        </w:rPr>
      </w:pPr>
      <w:r w:rsidRPr="008F1ADA">
        <w:rPr>
          <w:rFonts w:hAnsi="標楷體" w:hint="eastAsia"/>
          <w:color w:val="000000" w:themeColor="text1"/>
        </w:rPr>
        <w:t>查臺灣高等法院以99年度金上重更一字第4號確定判決就上開陳訴爭議，審理結果略以：</w:t>
      </w:r>
    </w:p>
    <w:p w:rsidR="0060235A" w:rsidRPr="008F1ADA" w:rsidRDefault="0060235A" w:rsidP="0060235A">
      <w:pPr>
        <w:pStyle w:val="4"/>
        <w:rPr>
          <w:rFonts w:hAnsi="標楷體"/>
          <w:color w:val="000000" w:themeColor="text1"/>
        </w:rPr>
      </w:pPr>
      <w:r w:rsidRPr="008F1ADA">
        <w:rPr>
          <w:rFonts w:hAnsi="標楷體" w:hint="eastAsia"/>
          <w:color w:val="000000" w:themeColor="text1"/>
        </w:rPr>
        <w:t>按</w:t>
      </w:r>
      <w:r w:rsidR="00971F7F" w:rsidRPr="008F1ADA">
        <w:rPr>
          <w:rFonts w:hAnsi="標楷體" w:hint="eastAsia"/>
          <w:color w:val="000000" w:themeColor="text1"/>
        </w:rPr>
        <w:t>太百公司</w:t>
      </w:r>
      <w:r w:rsidRPr="008F1ADA">
        <w:rPr>
          <w:rFonts w:hAnsi="標楷體" w:hint="eastAsia"/>
          <w:color w:val="000000" w:themeColor="text1"/>
        </w:rPr>
        <w:t>董事長即被告賴永吉於91年9月19日出具</w:t>
      </w:r>
      <w:r w:rsidR="00971F7F" w:rsidRPr="008F1ADA">
        <w:rPr>
          <w:rFonts w:hAnsi="標楷體" w:hint="eastAsia"/>
          <w:color w:val="000000" w:themeColor="text1"/>
        </w:rPr>
        <w:t>太百公司</w:t>
      </w:r>
      <w:r w:rsidRPr="008F1ADA">
        <w:rPr>
          <w:rFonts w:hAnsi="標楷體" w:hint="eastAsia"/>
          <w:color w:val="000000" w:themeColor="text1"/>
        </w:rPr>
        <w:t>改派書，解任同案被告章民強擔任</w:t>
      </w:r>
      <w:r w:rsidR="00971F7F" w:rsidRPr="008F1ADA">
        <w:rPr>
          <w:rFonts w:hAnsi="標楷體" w:hint="eastAsia"/>
          <w:color w:val="000000" w:themeColor="text1"/>
        </w:rPr>
        <w:t>太百公司</w:t>
      </w:r>
      <w:r w:rsidRPr="008F1ADA">
        <w:rPr>
          <w:rFonts w:hAnsi="標楷體" w:hint="eastAsia"/>
          <w:color w:val="000000" w:themeColor="text1"/>
        </w:rPr>
        <w:t>投資太流公司之法人董事，有卷附</w:t>
      </w:r>
      <w:r w:rsidR="00971F7F" w:rsidRPr="008F1ADA">
        <w:rPr>
          <w:rFonts w:hAnsi="標楷體" w:hint="eastAsia"/>
          <w:color w:val="000000" w:themeColor="text1"/>
        </w:rPr>
        <w:t>太百</w:t>
      </w:r>
      <w:r w:rsidR="00971F7F" w:rsidRPr="008F1ADA">
        <w:rPr>
          <w:rFonts w:hAnsi="標楷體" w:hint="eastAsia"/>
          <w:color w:val="000000" w:themeColor="text1"/>
        </w:rPr>
        <w:lastRenderedPageBreak/>
        <w:t>公司</w:t>
      </w:r>
      <w:r w:rsidRPr="008F1ADA">
        <w:rPr>
          <w:rFonts w:hAnsi="標楷體" w:hint="eastAsia"/>
          <w:color w:val="000000" w:themeColor="text1"/>
        </w:rPr>
        <w:t>改派書1紙可稽（見第4021號偵查卷附件10第23頁），另觀諸卷附太流公司於91年9月21日上午10時許召開之股東會臨時會議記錄載明</w:t>
      </w:r>
      <w:r w:rsidR="00E655CE" w:rsidRPr="008F1ADA">
        <w:rPr>
          <w:rFonts w:hAnsi="標楷體" w:hint="eastAsia"/>
          <w:color w:val="000000" w:themeColor="text1"/>
        </w:rPr>
        <w:t>：</w:t>
      </w:r>
      <w:r w:rsidRPr="008F1ADA">
        <w:rPr>
          <w:rFonts w:hAnsi="標楷體" w:hint="eastAsia"/>
          <w:color w:val="000000" w:themeColor="text1"/>
        </w:rPr>
        <w:t>「地點：台北市○○路</w:t>
      </w:r>
      <w:r w:rsidR="00CB4926" w:rsidRPr="008F1ADA">
        <w:rPr>
          <w:rFonts w:hAnsi="標楷體" w:hint="eastAsia"/>
          <w:color w:val="000000" w:themeColor="text1"/>
        </w:rPr>
        <w:t>○</w:t>
      </w:r>
      <w:r w:rsidRPr="008F1ADA">
        <w:rPr>
          <w:rFonts w:hAnsi="標楷體" w:hint="eastAsia"/>
          <w:color w:val="000000" w:themeColor="text1"/>
        </w:rPr>
        <w:t>段</w:t>
      </w:r>
      <w:r w:rsidR="00CB4926" w:rsidRPr="008F1ADA">
        <w:rPr>
          <w:rFonts w:hAnsi="標楷體" w:hint="eastAsia"/>
          <w:color w:val="000000" w:themeColor="text1"/>
        </w:rPr>
        <w:t>○</w:t>
      </w:r>
      <w:r w:rsidRPr="008F1ADA">
        <w:rPr>
          <w:rFonts w:hAnsi="標楷體" w:hint="eastAsia"/>
          <w:color w:val="000000" w:themeColor="text1"/>
        </w:rPr>
        <w:t>號8樓之6；出席股東人數及代表已發行股份：出席股東計2人，股數100萬股；主席：李恆隆；案由（一）本公司為營運需求，擬將資本總額增加為新台幣四十億零壹仟萬元，目前先辦理現金增資壹拾億元，每股面額壹拾元（按面額發行，發行新股，提請公決案。決議：經主席徵詢全體出席股東無異議照案通過，並授權董事長辦理現金增資相關事宜，記錄：郭明宗。」等語（見第4021號偵查卷附件10第19頁），及</w:t>
      </w:r>
      <w:r w:rsidRPr="008F1ADA">
        <w:rPr>
          <w:rFonts w:hAnsi="標楷體" w:hint="eastAsia"/>
          <w:b/>
          <w:color w:val="000000" w:themeColor="text1"/>
        </w:rPr>
        <w:t>太流公司於91年9月21日下午2時許召開之董事會議記錄載明：「地點：台北市○○路</w:t>
      </w:r>
      <w:r w:rsidR="00CB4926" w:rsidRPr="008F1ADA">
        <w:rPr>
          <w:rFonts w:hAnsi="標楷體" w:hint="eastAsia"/>
          <w:b/>
          <w:color w:val="000000" w:themeColor="text1"/>
        </w:rPr>
        <w:t>○</w:t>
      </w:r>
      <w:r w:rsidRPr="008F1ADA">
        <w:rPr>
          <w:rFonts w:hAnsi="標楷體" w:hint="eastAsia"/>
          <w:b/>
          <w:color w:val="000000" w:themeColor="text1"/>
        </w:rPr>
        <w:t>段</w:t>
      </w:r>
      <w:r w:rsidR="00CB4926" w:rsidRPr="008F1ADA">
        <w:rPr>
          <w:rFonts w:hAnsi="標楷體" w:hint="eastAsia"/>
          <w:b/>
          <w:color w:val="000000" w:themeColor="text1"/>
        </w:rPr>
        <w:t>○</w:t>
      </w:r>
      <w:r w:rsidRPr="008F1ADA">
        <w:rPr>
          <w:rFonts w:hAnsi="標楷體" w:hint="eastAsia"/>
          <w:b/>
          <w:color w:val="000000" w:themeColor="text1"/>
        </w:rPr>
        <w:t>號8樓之6，出席董事：詳後附出席簽到簿；主席：李恆隆；案由：擬現金增資、發行新股相關事宜，提請公決案；說明：（一）本公司經民國九十一年九月廿一日股東臨時會決議通過，辦理本次現金增資新台幣壹拾億元，每股面額壹拾元，發行新股壹億股。（二）依法保留本次發行新股總數百分之十計壹仟萬股予員工承購；餘玖仟萬股由原股東按認股基準日，股東名簿記載各股東之持股比例認購，上述逾期者，均視為自動棄權。（三）訂定民國九十一年九月廿三日為現金增資認股基準日。…（六）訂定民國九十一年九月廿六日為增資基準日；決議：全體出席董事一致同意照案通過；記錄：郭明宗。」</w:t>
      </w:r>
      <w:r w:rsidRPr="008F1ADA">
        <w:rPr>
          <w:rFonts w:hAnsi="標楷體" w:hint="eastAsia"/>
          <w:color w:val="000000" w:themeColor="text1"/>
        </w:rPr>
        <w:t>等語（見第4021號偵查卷附件10第21頁），而太流公司董事會</w:t>
      </w:r>
      <w:r w:rsidRPr="008F1ADA">
        <w:rPr>
          <w:rFonts w:hAnsi="標楷體" w:hint="eastAsia"/>
          <w:b/>
          <w:color w:val="000000" w:themeColor="text1"/>
        </w:rPr>
        <w:t>出席簽到簿則有被告李恆隆、賴永吉2人之簽名</w:t>
      </w:r>
      <w:r w:rsidRPr="008F1ADA">
        <w:rPr>
          <w:rFonts w:hAnsi="標楷體" w:hint="eastAsia"/>
          <w:color w:val="000000" w:themeColor="text1"/>
        </w:rPr>
        <w:t>，亦有太流公司91年9月21日董事會</w:t>
      </w:r>
      <w:r w:rsidRPr="008F1ADA">
        <w:rPr>
          <w:rFonts w:hAnsi="標楷體" w:hint="eastAsia"/>
          <w:color w:val="000000" w:themeColor="text1"/>
        </w:rPr>
        <w:lastRenderedPageBreak/>
        <w:t>出席簽到簿1紙在卷可參（見第4021號偵查卷附件10第22頁），迄91年9月21日太流公司股東名簿則記載被告李恆隆60萬股，</w:t>
      </w:r>
      <w:r w:rsidR="00971F7F" w:rsidRPr="008F1ADA">
        <w:rPr>
          <w:rFonts w:hAnsi="標楷體" w:hint="eastAsia"/>
          <w:color w:val="000000" w:themeColor="text1"/>
        </w:rPr>
        <w:t>太百公司</w:t>
      </w:r>
      <w:r w:rsidRPr="008F1ADA">
        <w:rPr>
          <w:rFonts w:hAnsi="標楷體" w:hint="eastAsia"/>
          <w:color w:val="000000" w:themeColor="text1"/>
        </w:rPr>
        <w:t>40萬股，上海商業儲蓄銀行股份有限公司1億股乙節，有太流公司股東名簿1份附卷可按（見第4021號偵查卷附件10第24頁），後於91年10月11日將此文書向臺北市政府建設局行使，因太流公司增資達1億元以上，改由經濟部商業司於91年11月13日受理，使經濟部商業司承辦人員以91年11月13日以經授商字第09101461610號文辦理登記，亦有太流公司變更登記表1份在卷可憑（見第542號他字卷第36頁、第37頁），是此部分事實，應堪認定。</w:t>
      </w:r>
    </w:p>
    <w:p w:rsidR="0060235A" w:rsidRPr="008F1ADA" w:rsidRDefault="0060235A" w:rsidP="0060235A">
      <w:pPr>
        <w:pStyle w:val="4"/>
        <w:rPr>
          <w:rFonts w:hAnsi="標楷體" w:cs="細明體"/>
          <w:color w:val="000000" w:themeColor="text1"/>
          <w:kern w:val="0"/>
          <w:szCs w:val="24"/>
        </w:rPr>
      </w:pPr>
      <w:r w:rsidRPr="008F1ADA">
        <w:rPr>
          <w:rFonts w:hAnsi="標楷體" w:cs="細明體" w:hint="eastAsia"/>
          <w:color w:val="000000" w:themeColor="text1"/>
          <w:kern w:val="0"/>
          <w:szCs w:val="24"/>
        </w:rPr>
        <w:t>次查，太流公司於91年9月21日上午，究係有無在被告李恆隆家中召開臨時股東會，及同日下午究係有無在被告李恆隆家中召開董事會？參諸卷附91年9月21日上午太流公司臨時股東會議記錄載明「出席股東二人」及91年9月21日下午太流公司董事會議記錄載明「出席董事詳後附出席簽到簿」，而董事出席簽到簿有被告李恆隆及被告賴永吉2人簽名，堪認太流公司91年9月21日臨時股東會議記錄及董事會議記錄均係記載股東2人出席及董事2人出席無訛，</w:t>
      </w:r>
      <w:r w:rsidRPr="008F1ADA">
        <w:rPr>
          <w:rFonts w:hAnsi="標楷體" w:cs="細明體" w:hint="eastAsia"/>
          <w:b/>
          <w:color w:val="000000" w:themeColor="text1"/>
          <w:kern w:val="0"/>
          <w:szCs w:val="24"/>
          <w:u w:val="single"/>
        </w:rPr>
        <w:t>惟揆諸被告李恆隆、賴永吉及同案被告郭明宗均一致供稱：91年9月21日上午及同日下午被告李恆隆及同案被告郭明宗均有在被告李恆隆家中，但被告賴永吉均未出現，惟被告賴永吉有出具指派書及委託書給被告李恆隆等語，足認太流公司於91年9月21日召開之臨時股東會及同日下午召開之董事會被告賴永吉確實未出席無誤。</w:t>
      </w:r>
      <w:r w:rsidRPr="008F1ADA">
        <w:rPr>
          <w:rFonts w:hAnsi="標楷體" w:cs="細明體" w:hint="eastAsia"/>
          <w:color w:val="000000" w:themeColor="text1"/>
          <w:kern w:val="0"/>
          <w:szCs w:val="24"/>
        </w:rPr>
        <w:t>觀諸卷附被告李恆隆於原審提出之91年9月20日被告賴永吉以</w:t>
      </w:r>
      <w:r w:rsidR="00971F7F" w:rsidRPr="008F1ADA">
        <w:rPr>
          <w:rFonts w:hAnsi="標楷體" w:cs="細明體" w:hint="eastAsia"/>
          <w:color w:val="000000" w:themeColor="text1"/>
          <w:kern w:val="0"/>
          <w:szCs w:val="24"/>
        </w:rPr>
        <w:t>太百公</w:t>
      </w:r>
      <w:r w:rsidR="00971F7F" w:rsidRPr="008F1ADA">
        <w:rPr>
          <w:rFonts w:hAnsi="標楷體" w:cs="細明體" w:hint="eastAsia"/>
          <w:color w:val="000000" w:themeColor="text1"/>
          <w:kern w:val="0"/>
          <w:szCs w:val="24"/>
        </w:rPr>
        <w:lastRenderedPageBreak/>
        <w:t>司</w:t>
      </w:r>
      <w:r w:rsidRPr="008F1ADA">
        <w:rPr>
          <w:rFonts w:hAnsi="標楷體" w:cs="細明體" w:hint="eastAsia"/>
          <w:color w:val="000000" w:themeColor="text1"/>
          <w:kern w:val="0"/>
          <w:szCs w:val="24"/>
        </w:rPr>
        <w:t>董事長身分所出具之指派書（見原審卷(一)第153頁），其上記載指派被告李恆隆代表</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行使股東權利，及91年9月20日被告賴永吉個人以太流公司董事身分出具之委託書（見原審卷(一)第154頁），授權被告李恆隆行使董事權利，而太流公司於91年5月9日間起迄91年9月21日止，僅有股東2人，1人為李恆隆，另1人為</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，已如前述，是太流公司於91年9月21日上午召開臨時股東會時，本應有2股東即被告李恆隆及</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董事長即被告賴永吉參加，惟被告賴永吉以</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董事長身分已出具指派書給被告李恆隆，堪認太流公司股東2人均有參加臨時股東會，1人係被告李恆隆本人親自參加，1人係</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以出具指派書方式參加，</w:t>
      </w:r>
      <w:r w:rsidRPr="008F1ADA">
        <w:rPr>
          <w:rFonts w:hAnsi="標楷體" w:cs="細明體" w:hint="eastAsia"/>
          <w:color w:val="000000" w:themeColor="text1"/>
          <w:kern w:val="0"/>
          <w:szCs w:val="24"/>
          <w:u w:val="single"/>
        </w:rPr>
        <w:t>是91年9月21日上午臨時股東會記錄「出席股東欄」之最正確記載方式，應係「股東1人出席，另1人以出具指派書方式出席」，惟同案被告郭明宗卻記載為「出席股東2人」，雖未能確切顯示太流公司股東實際出席狀況，</w:t>
      </w:r>
      <w:r w:rsidRPr="008F1ADA">
        <w:rPr>
          <w:rFonts w:hAnsi="標楷體" w:cs="細明體" w:hint="eastAsia"/>
          <w:color w:val="000000" w:themeColor="text1"/>
          <w:kern w:val="0"/>
          <w:szCs w:val="24"/>
        </w:rPr>
        <w:t>惟被告賴永吉既係以</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董事長身分出具指派書給被告李恆隆，應認係被告賴永吉指定李恆隆代為出席臨時股東會，則被告李恆隆出席臨時股東會時應具有2個身分，一為代表本人參加，一為代表</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參加，故同案被告郭明宗於臨時股東會記錄「出席股東欄」記載「出席股東二人」，充其量僅係記載不明確，尚難據此認定係虛偽記載，蓋本件被告李恆隆於當日確係以</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股東身分參加會議，就召開股東會可否決議之股份數及出席股東人數而言，並無影響，是91年9月21日上午太流公司臨時股東會會議記錄，就「出席股東」之記載，縱</w:t>
      </w:r>
      <w:r w:rsidRPr="008F1ADA">
        <w:rPr>
          <w:rFonts w:hAnsi="標楷體" w:cs="細明體" w:hint="eastAsia"/>
          <w:color w:val="000000" w:themeColor="text1"/>
          <w:kern w:val="0"/>
          <w:szCs w:val="24"/>
        </w:rPr>
        <w:lastRenderedPageBreak/>
        <w:t>未詳實記載，惟亦非虛偽記載，而就此未明確之記載，就股東會之決議之股份數及出席股東人數並不生影響，自無足生損害之結果發生，核與</w:t>
      </w:r>
      <w:hyperlink r:id="rId10" w:tgtFrame="_blank" w:history="1">
        <w:r w:rsidRPr="008F1ADA">
          <w:rPr>
            <w:rFonts w:hAnsi="標楷體" w:cs="細明體" w:hint="eastAsia"/>
            <w:color w:val="000000" w:themeColor="text1"/>
            <w:kern w:val="0"/>
            <w:szCs w:val="24"/>
            <w:u w:val="single"/>
          </w:rPr>
          <w:t>刑法第215</w:t>
        </w:r>
      </w:hyperlink>
      <w:r w:rsidRPr="008F1ADA">
        <w:rPr>
          <w:rFonts w:hAnsi="標楷體" w:cs="細明體" w:hint="eastAsia"/>
          <w:color w:val="000000" w:themeColor="text1"/>
          <w:kern w:val="0"/>
          <w:szCs w:val="24"/>
        </w:rPr>
        <w:t>條業務登載不實罪之構成要件顯然不符。況本件臨時股東會既係由1人股東開會，則1人要如何召開會議，法律上並無明文規定，觀諸現行</w:t>
      </w:r>
      <w:hyperlink r:id="rId11" w:tgtFrame="_blank" w:history="1">
        <w:r w:rsidRPr="008F1ADA">
          <w:rPr>
            <w:rFonts w:hAnsi="標楷體" w:cs="細明體" w:hint="eastAsia"/>
            <w:color w:val="000000" w:themeColor="text1"/>
            <w:kern w:val="0"/>
            <w:szCs w:val="24"/>
            <w:u w:val="single"/>
          </w:rPr>
          <w:t>公司法第98</w:t>
        </w:r>
      </w:hyperlink>
      <w:r w:rsidRPr="008F1ADA">
        <w:rPr>
          <w:rFonts w:hAnsi="標楷體" w:cs="細明體" w:hint="eastAsia"/>
          <w:color w:val="000000" w:themeColor="text1"/>
          <w:kern w:val="0"/>
          <w:szCs w:val="24"/>
        </w:rPr>
        <w:t>條以下就有限公司組織之規定，係指得由股東1人以上組成有限公司，故於僅有1人股東之組織時，勢必亦有1人開會之情形，而衡諸91年9月21日太流公司臨時股東會召開前，被告李恆隆及</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董事長即被告賴永吉已於91年9月20日就太流公司增資事宜達成共識，雖僅由自然人股東即被告李恆隆1人到場，惟其亦另代表1人即法人股東</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，是太流公司全體股東事先對於增資事宜既已先有一致看法，自無何違法可言，是本件尚難以被告李恆隆事先準備好手稿，出具給同案被告郭明宗進行打字，而遽認被告李恆隆當時並無開會之形式與實質。</w:t>
      </w:r>
    </w:p>
    <w:p w:rsidR="0060235A" w:rsidRPr="008F1ADA" w:rsidRDefault="0060235A" w:rsidP="0060235A">
      <w:pPr>
        <w:pStyle w:val="4"/>
        <w:rPr>
          <w:rFonts w:hAnsi="標楷體" w:cs="細明體"/>
          <w:b/>
          <w:color w:val="000000" w:themeColor="text1"/>
          <w:kern w:val="0"/>
          <w:szCs w:val="24"/>
        </w:rPr>
      </w:pPr>
      <w:r w:rsidRPr="008F1ADA">
        <w:rPr>
          <w:rFonts w:hAnsi="標楷體" w:cs="細明體" w:hint="eastAsia"/>
          <w:color w:val="000000" w:themeColor="text1"/>
          <w:kern w:val="0"/>
          <w:szCs w:val="24"/>
        </w:rPr>
        <w:t>復查，太流公司除董事長即被告李恆隆1人外，原另有董事2人，即同案被告章民強與被告賴永吉，惟此2人均係以</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法人代表身分取得董事資格，而</w:t>
      </w:r>
      <w:r w:rsidR="00971F7F" w:rsidRPr="008F1ADA">
        <w:rPr>
          <w:rFonts w:hAnsi="標楷體" w:cs="細明體" w:hint="eastAsia"/>
          <w:color w:val="000000" w:themeColor="text1"/>
          <w:kern w:val="0"/>
          <w:szCs w:val="24"/>
        </w:rPr>
        <w:t>太百公司</w:t>
      </w:r>
      <w:r w:rsidRPr="008F1ADA">
        <w:rPr>
          <w:rFonts w:hAnsi="標楷體" w:cs="細明體" w:hint="eastAsia"/>
          <w:color w:val="000000" w:themeColor="text1"/>
          <w:kern w:val="0"/>
          <w:szCs w:val="24"/>
        </w:rPr>
        <w:t>董事長即被告賴永吉已於91年9月19日出具改派書予太流公司，解任同案被告章民強之太流公司法人董事代表資格，則同案被告章民強自91年9月19日起已喪失太流公司董事之身分，是91年9月21日下午召開之太流公司董事會，應僅有太流公司董事長即被告李恆隆及董事即被告賴永吉2人有資格參加，雖被告賴永吉本人於91年9月21日下午並未親自參加太流</w:t>
      </w:r>
      <w:r w:rsidRPr="008F1ADA">
        <w:rPr>
          <w:rFonts w:hAnsi="標楷體" w:cs="細明體" w:hint="eastAsia"/>
          <w:color w:val="000000" w:themeColor="text1"/>
          <w:kern w:val="0"/>
          <w:szCs w:val="24"/>
        </w:rPr>
        <w:lastRenderedPageBreak/>
        <w:t>公司董事會，惟被告賴永吉既已出具委託書給被告李恆隆，故91年9月21日下午召開董事會之董事會議記錄於「出席董事欄」中最正確之記載方式，應係「董事1人出席，另1人以出具委託書方式出席」，惟本件被告賴永吉既確有以太流公司董事身分出具委託書予被告李恆隆，委託被告李恆隆代為出席董事會，故被告李恆隆出席董事會時應具有2個身分，一為代表本人參加，一為代表太流公司董事即被告賴永吉參加，堪認太流公司2位董事於91年9月21日下午均有參與董事會甚明。至董事會議記錄所附之「董事出席簽到簿」既屬「出席簽到簿」，自應由有到場之董事或受委託者始能簽到，故本件同案被告郭明宗依據被告李恆隆出具之手稿，在董事會議記錄上記載「出席董事詳後附出席簽到簿」，而董事出席簽到簿上固記載有被告李恆隆及被告賴永吉2人之簽名，惟被告賴永吉本人於當日既未出席董事會乙節，已如前述，則太流公司91年9月21日下午召開之董事會於「出席簽到簿」之記載確屬虛偽不實，惟</w:t>
      </w:r>
      <w:r w:rsidRPr="008F1ADA">
        <w:rPr>
          <w:rFonts w:hAnsi="標楷體" w:cs="細明體" w:hint="eastAsia"/>
          <w:b/>
          <w:color w:val="000000" w:themeColor="text1"/>
          <w:kern w:val="0"/>
          <w:szCs w:val="24"/>
        </w:rPr>
        <w:t>被告李恆隆既確有以被告賴永吉之代理人身分參加會議</w:t>
      </w:r>
      <w:r w:rsidRPr="008F1ADA">
        <w:rPr>
          <w:rFonts w:hAnsi="標楷體" w:cs="細明體" w:hint="eastAsia"/>
          <w:color w:val="000000" w:themeColor="text1"/>
          <w:kern w:val="0"/>
          <w:szCs w:val="24"/>
        </w:rPr>
        <w:t>，就決定召開董事會可否決議之董事出席人數部分，顯然並無影響，則91年9月21日下午太流公司董事會議記錄，就「出席董事」部分之記載，縱認有虛偽記載，惟就該次董事會之決議既不生任何影響，自難認有足生損害之結果發生，核與</w:t>
      </w:r>
      <w:hyperlink r:id="rId12" w:tgtFrame="_blank" w:history="1">
        <w:r w:rsidRPr="008F1ADA">
          <w:rPr>
            <w:rFonts w:hAnsi="標楷體" w:cs="細明體" w:hint="eastAsia"/>
            <w:color w:val="000000" w:themeColor="text1"/>
            <w:kern w:val="0"/>
            <w:szCs w:val="24"/>
            <w:u w:val="single"/>
          </w:rPr>
          <w:t>刑法第215</w:t>
        </w:r>
      </w:hyperlink>
      <w:r w:rsidRPr="008F1ADA">
        <w:rPr>
          <w:rFonts w:hAnsi="標楷體" w:cs="細明體" w:hint="eastAsia"/>
          <w:color w:val="000000" w:themeColor="text1"/>
          <w:kern w:val="0"/>
          <w:szCs w:val="24"/>
        </w:rPr>
        <w:t>條之業務登載不實罪構成要件顯不相符，而嗣後持上開會議記錄加以行使，自亦不構成行使業務登載不實文書罪。至被告賴永吉出具改派書解任同案被告章民強之法人董事資格，是否符合法定程序；被告李恆隆、</w:t>
      </w:r>
      <w:r w:rsidRPr="008F1ADA">
        <w:rPr>
          <w:rFonts w:hAnsi="標楷體" w:cs="細明體" w:hint="eastAsia"/>
          <w:color w:val="000000" w:themeColor="text1"/>
          <w:kern w:val="0"/>
          <w:szCs w:val="24"/>
        </w:rPr>
        <w:lastRenderedPageBreak/>
        <w:t>賴永吉，因被告賴永吉出具改派書，解任同案被告章民強之法人董事代表資格，使太流公司董事僅餘2人，而有違反</w:t>
      </w:r>
      <w:hyperlink r:id="rId13" w:tgtFrame="_blank" w:history="1">
        <w:r w:rsidRPr="008F1ADA">
          <w:rPr>
            <w:rFonts w:hAnsi="標楷體" w:cs="細明體" w:hint="eastAsia"/>
            <w:color w:val="000000" w:themeColor="text1"/>
            <w:kern w:val="0"/>
            <w:szCs w:val="24"/>
            <w:u w:val="single"/>
          </w:rPr>
          <w:t>公司法第192</w:t>
        </w:r>
      </w:hyperlink>
      <w:r w:rsidRPr="008F1ADA">
        <w:rPr>
          <w:rFonts w:hAnsi="標楷體" w:cs="細明體" w:hint="eastAsia"/>
          <w:color w:val="000000" w:themeColor="text1"/>
          <w:kern w:val="0"/>
          <w:szCs w:val="24"/>
        </w:rPr>
        <w:t>條第1項「董事不得少於3人」之規定，及被告賴永吉出具委託書，違反</w:t>
      </w:r>
      <w:hyperlink r:id="rId14" w:tgtFrame="_blank" w:history="1">
        <w:r w:rsidRPr="008F1ADA">
          <w:rPr>
            <w:rFonts w:hAnsi="標楷體" w:cs="細明體" w:hint="eastAsia"/>
            <w:color w:val="000000" w:themeColor="text1"/>
            <w:kern w:val="0"/>
            <w:szCs w:val="24"/>
            <w:u w:val="single"/>
          </w:rPr>
          <w:t>公司法第205</w:t>
        </w:r>
      </w:hyperlink>
      <w:r w:rsidRPr="008F1ADA">
        <w:rPr>
          <w:rFonts w:hAnsi="標楷體" w:cs="細明體" w:hint="eastAsia"/>
          <w:color w:val="000000" w:themeColor="text1"/>
          <w:kern w:val="0"/>
          <w:szCs w:val="24"/>
        </w:rPr>
        <w:t>條第1項「董事會開會時，董事應親自出席」之規定，致太流公司於91年9月21日下午召開之董事會所為之決議是否有效，</w:t>
      </w:r>
      <w:r w:rsidRPr="008F1ADA">
        <w:rPr>
          <w:rFonts w:hAnsi="標楷體" w:cs="細明體" w:hint="eastAsia"/>
          <w:b/>
          <w:color w:val="000000" w:themeColor="text1"/>
          <w:kern w:val="0"/>
          <w:szCs w:val="24"/>
        </w:rPr>
        <w:t>核屬民事糾紛，自應循民事訴訟程序解決</w:t>
      </w:r>
      <w:r w:rsidRPr="008F1ADA">
        <w:rPr>
          <w:rFonts w:hAnsi="標楷體" w:cs="細明體" w:hint="eastAsia"/>
          <w:color w:val="000000" w:themeColor="text1"/>
          <w:kern w:val="0"/>
          <w:szCs w:val="24"/>
        </w:rPr>
        <w:t>，</w:t>
      </w:r>
      <w:r w:rsidRPr="008F1ADA">
        <w:rPr>
          <w:rFonts w:hAnsi="標楷體" w:cs="細明體" w:hint="eastAsia"/>
          <w:b/>
          <w:color w:val="000000" w:themeColor="text1"/>
          <w:kern w:val="0"/>
          <w:szCs w:val="24"/>
        </w:rPr>
        <w:t>本院僅能就檢察官起訴意旨所執被告李恆隆、賴永吉2人就太流公司91年9月21日臨時股東會會議記錄及董事會會議記錄，是否涉及</w:t>
      </w:r>
      <w:hyperlink r:id="rId15" w:tgtFrame="_blank" w:history="1">
        <w:r w:rsidRPr="008F1ADA">
          <w:rPr>
            <w:rFonts w:hAnsi="標楷體" w:cs="細明體" w:hint="eastAsia"/>
            <w:b/>
            <w:color w:val="000000" w:themeColor="text1"/>
            <w:kern w:val="0"/>
            <w:szCs w:val="24"/>
            <w:u w:val="single"/>
          </w:rPr>
          <w:t>刑法215</w:t>
        </w:r>
      </w:hyperlink>
      <w:r w:rsidRPr="008F1ADA">
        <w:rPr>
          <w:rFonts w:hAnsi="標楷體" w:cs="細明體" w:hint="eastAsia"/>
          <w:b/>
          <w:color w:val="000000" w:themeColor="text1"/>
          <w:kern w:val="0"/>
          <w:szCs w:val="24"/>
        </w:rPr>
        <w:t>條業務上虛偽不實記載，及有無足生損害之結果加以判斷，附此敘明等語。</w:t>
      </w:r>
    </w:p>
    <w:p w:rsidR="0060235A" w:rsidRPr="008F1ADA" w:rsidRDefault="0060235A" w:rsidP="0060235A">
      <w:pPr>
        <w:pStyle w:val="3"/>
        <w:rPr>
          <w:rFonts w:hAnsi="標楷體"/>
          <w:color w:val="000000" w:themeColor="text1"/>
        </w:rPr>
      </w:pPr>
      <w:r w:rsidRPr="008F1ADA">
        <w:rPr>
          <w:rFonts w:hAnsi="標楷體" w:hint="eastAsia"/>
          <w:color w:val="000000" w:themeColor="text1"/>
        </w:rPr>
        <w:t>綜上，陳訴人指稱「徐旭東竟盜用所保管之公司大小章，並令其職員郭明宗、黃茂德、李冠軍等人偽造太流公司91年9月21日增資股東會及董事會之議事錄、董事會簽到簿、增資邀請書等必要文件，向經濟部申請登記，將太流公司資本額由原本之1,000萬元變更登記成40億1,000萬元，並將股東變更登記，由遠東集團持股99.9%，使原股東之股權遭稀釋殆盡。」乙節，核與臺灣高等法院以99年度金上重更一字第4號確定判決所述未盡相符。</w:t>
      </w:r>
    </w:p>
    <w:p w:rsidR="0060235A" w:rsidRPr="008F1ADA" w:rsidRDefault="0062630B" w:rsidP="0060235A">
      <w:pPr>
        <w:pStyle w:val="2"/>
        <w:rPr>
          <w:rFonts w:hAnsi="標楷體"/>
          <w:b/>
          <w:color w:val="000000" w:themeColor="text1"/>
        </w:rPr>
      </w:pPr>
      <w:r>
        <w:rPr>
          <w:rFonts w:hAnsi="標楷體" w:hint="eastAsia"/>
          <w:b/>
          <w:color w:val="000000" w:themeColor="text1"/>
        </w:rPr>
        <w:t>經查</w:t>
      </w:r>
      <w:r w:rsidR="0060235A" w:rsidRPr="008F1ADA">
        <w:rPr>
          <w:rFonts w:hAnsi="標楷體" w:hint="eastAsia"/>
          <w:b/>
          <w:color w:val="000000" w:themeColor="text1"/>
        </w:rPr>
        <w:t>經濟部就</w:t>
      </w:r>
      <w:r w:rsidR="00A553B7" w:rsidRPr="008F1ADA">
        <w:rPr>
          <w:rFonts w:hAnsi="標楷體" w:hint="eastAsia"/>
          <w:b/>
          <w:color w:val="000000" w:themeColor="text1"/>
        </w:rPr>
        <w:t>太流公司</w:t>
      </w:r>
      <w:r w:rsidR="0060235A" w:rsidRPr="008F1ADA">
        <w:rPr>
          <w:rFonts w:hAnsi="標楷體" w:hint="eastAsia"/>
          <w:b/>
          <w:color w:val="000000" w:themeColor="text1"/>
        </w:rPr>
        <w:t>登記並無積極證據</w:t>
      </w:r>
      <w:r>
        <w:rPr>
          <w:rFonts w:hAnsi="標楷體" w:hint="eastAsia"/>
          <w:b/>
          <w:color w:val="000000" w:themeColor="text1"/>
        </w:rPr>
        <w:t>認</w:t>
      </w:r>
      <w:r w:rsidR="0060235A" w:rsidRPr="008F1ADA">
        <w:rPr>
          <w:rFonts w:hAnsi="標楷體" w:hint="eastAsia"/>
          <w:b/>
          <w:color w:val="000000" w:themeColor="text1"/>
        </w:rPr>
        <w:t>有違背法令圖利他人之</w:t>
      </w:r>
      <w:r>
        <w:rPr>
          <w:rFonts w:hAnsi="標楷體" w:hint="eastAsia"/>
          <w:b/>
          <w:color w:val="000000" w:themeColor="text1"/>
        </w:rPr>
        <w:t>虞</w:t>
      </w:r>
      <w:r w:rsidR="0060235A" w:rsidRPr="008F1ADA">
        <w:rPr>
          <w:rFonts w:hAnsi="標楷體" w:hint="eastAsia"/>
          <w:b/>
          <w:color w:val="000000" w:themeColor="text1"/>
        </w:rPr>
        <w:t>。</w:t>
      </w:r>
    </w:p>
    <w:p w:rsidR="0060235A" w:rsidRPr="008F1ADA" w:rsidRDefault="0060235A" w:rsidP="0060235A">
      <w:pPr>
        <w:pStyle w:val="3"/>
        <w:rPr>
          <w:rFonts w:hAnsi="標楷體"/>
          <w:color w:val="000000" w:themeColor="text1"/>
        </w:rPr>
      </w:pPr>
      <w:r w:rsidRPr="008F1ADA">
        <w:rPr>
          <w:rFonts w:hAnsi="標楷體" w:hint="eastAsia"/>
          <w:color w:val="000000" w:themeColor="text1"/>
        </w:rPr>
        <w:t>陳訴人指稱：「經濟部利用公權力，公然藐視憲法、法院判決及行政法令之規定，以集體舞弊之方式，將</w:t>
      </w:r>
      <w:r w:rsidR="00A553B7" w:rsidRPr="008F1ADA">
        <w:rPr>
          <w:rFonts w:hAnsi="標楷體" w:hint="eastAsia"/>
          <w:color w:val="000000" w:themeColor="text1"/>
        </w:rPr>
        <w:t>太流公司</w:t>
      </w:r>
      <w:r w:rsidRPr="008F1ADA">
        <w:rPr>
          <w:rFonts w:hAnsi="標楷體" w:hint="eastAsia"/>
          <w:color w:val="000000" w:themeColor="text1"/>
        </w:rPr>
        <w:t>登記給徐旭東」等語。</w:t>
      </w:r>
    </w:p>
    <w:p w:rsidR="0060235A" w:rsidRPr="008F1ADA" w:rsidRDefault="0060235A" w:rsidP="0060235A">
      <w:pPr>
        <w:pStyle w:val="3"/>
        <w:rPr>
          <w:rFonts w:hAnsi="標楷體"/>
          <w:color w:val="000000" w:themeColor="text1"/>
        </w:rPr>
      </w:pPr>
      <w:r w:rsidRPr="008F1ADA">
        <w:rPr>
          <w:rFonts w:hAnsi="標楷體" w:hint="eastAsia"/>
          <w:color w:val="000000" w:themeColor="text1"/>
        </w:rPr>
        <w:t>經查，行政院與經濟部就最高行政法院102年度判字第270號判決（即原確定判決）與臺北高等行政法院99年度訴字第1258</w:t>
      </w:r>
      <w:r w:rsidR="00EC6516" w:rsidRPr="008F1ADA">
        <w:rPr>
          <w:rFonts w:hAnsi="標楷體" w:hint="eastAsia"/>
          <w:color w:val="000000" w:themeColor="text1"/>
        </w:rPr>
        <w:t>號判決之討論、法律決策與執</w:t>
      </w:r>
      <w:r w:rsidR="00EC6516" w:rsidRPr="008F1ADA">
        <w:rPr>
          <w:rFonts w:hAnsi="標楷體" w:hint="eastAsia"/>
          <w:color w:val="000000" w:themeColor="text1"/>
        </w:rPr>
        <w:lastRenderedPageBreak/>
        <w:t>行過程如下：</w:t>
      </w:r>
    </w:p>
    <w:p w:rsidR="0060235A" w:rsidRPr="008F1ADA" w:rsidRDefault="0060235A" w:rsidP="0060235A">
      <w:pPr>
        <w:pStyle w:val="4"/>
        <w:rPr>
          <w:rFonts w:hAnsi="標楷體"/>
          <w:color w:val="000000" w:themeColor="text1"/>
        </w:rPr>
      </w:pPr>
      <w:r w:rsidRPr="008F1ADA">
        <w:rPr>
          <w:rFonts w:hAnsi="標楷體" w:hint="eastAsia"/>
          <w:b/>
          <w:color w:val="000000" w:themeColor="text1"/>
        </w:rPr>
        <w:t>經濟部於102年5月27日召開「</w:t>
      </w:r>
      <w:r w:rsidRPr="008F1ADA">
        <w:rPr>
          <w:rFonts w:hAnsi="標楷體"/>
          <w:b/>
          <w:color w:val="000000" w:themeColor="text1"/>
        </w:rPr>
        <w:t>最高行政法院102 年度判字第</w:t>
      </w:r>
      <w:r w:rsidR="00CE2049" w:rsidRPr="008F1ADA">
        <w:rPr>
          <w:rFonts w:hAnsi="標楷體"/>
          <w:b/>
          <w:color w:val="000000" w:themeColor="text1"/>
        </w:rPr>
        <w:t>270號</w:t>
      </w:r>
      <w:r w:rsidRPr="008F1ADA">
        <w:rPr>
          <w:rFonts w:hAnsi="標楷體"/>
          <w:b/>
          <w:color w:val="000000" w:themeColor="text1"/>
        </w:rPr>
        <w:t>判決後續執行專案小組暨諮詢會議</w:t>
      </w:r>
      <w:r w:rsidRPr="008F1ADA">
        <w:rPr>
          <w:rFonts w:hAnsi="標楷體" w:hint="eastAsia"/>
          <w:b/>
          <w:color w:val="000000" w:themeColor="text1"/>
        </w:rPr>
        <w:t>」</w:t>
      </w:r>
      <w:r w:rsidRPr="008F1ADA">
        <w:rPr>
          <w:rFonts w:hAnsi="標楷體" w:hint="eastAsia"/>
          <w:color w:val="000000" w:themeColor="text1"/>
        </w:rPr>
        <w:t>，會議中討論是否提起再審、公司登記回復狀態及本案是否涉及行政程序法第111條及第117條等問題。會議紀錄內容略以：</w:t>
      </w:r>
    </w:p>
    <w:p w:rsidR="0060235A" w:rsidRPr="008F1ADA" w:rsidRDefault="0060235A" w:rsidP="0060235A">
      <w:pPr>
        <w:pStyle w:val="5"/>
        <w:rPr>
          <w:rFonts w:hAnsi="標楷體"/>
          <w:color w:val="000000" w:themeColor="text1"/>
        </w:rPr>
      </w:pPr>
      <w:r w:rsidRPr="008F1ADA">
        <w:rPr>
          <w:rFonts w:hAnsi="標楷體"/>
          <w:color w:val="000000" w:themeColor="text1"/>
        </w:rPr>
        <w:t>案由一：就本件確定判決有無提起再審之必要？提請討論</w:t>
      </w:r>
      <w:r w:rsidRPr="008F1ADA">
        <w:rPr>
          <w:rStyle w:val="afe"/>
          <w:rFonts w:hAnsi="標楷體"/>
          <w:color w:val="000000" w:themeColor="text1"/>
        </w:rPr>
        <w:footnoteReference w:id="3"/>
      </w:r>
      <w:r w:rsidRPr="008F1ADA">
        <w:rPr>
          <w:rFonts w:hAnsi="標楷體"/>
          <w:color w:val="000000" w:themeColor="text1"/>
        </w:rPr>
        <w:t>。</w:t>
      </w:r>
    </w:p>
    <w:p w:rsidR="0060235A" w:rsidRPr="008F1ADA" w:rsidRDefault="0060235A" w:rsidP="0060235A">
      <w:pPr>
        <w:pStyle w:val="6"/>
        <w:rPr>
          <w:rFonts w:hAnsi="標楷體"/>
          <w:color w:val="000000" w:themeColor="text1"/>
        </w:rPr>
      </w:pPr>
      <w:r w:rsidRPr="008F1ADA">
        <w:rPr>
          <w:rFonts w:hAnsi="標楷體"/>
          <w:color w:val="000000" w:themeColor="text1"/>
        </w:rPr>
        <w:t>陳清秀教授：</w:t>
      </w:r>
    </w:p>
    <w:p w:rsidR="0060235A" w:rsidRPr="008F1ADA" w:rsidRDefault="0060235A" w:rsidP="0060235A">
      <w:pPr>
        <w:pStyle w:val="7"/>
        <w:rPr>
          <w:rFonts w:hAnsi="標楷體"/>
          <w:color w:val="000000" w:themeColor="text1"/>
        </w:rPr>
      </w:pPr>
      <w:r w:rsidRPr="008F1ADA">
        <w:rPr>
          <w:rFonts w:hAnsi="標楷體"/>
          <w:color w:val="000000" w:themeColor="text1"/>
        </w:rPr>
        <w:t>本案涉及法律關係安定性、公司40億之登記資本額變動，且當事人間似乎並非一開始即有爭議，是以如僅涉及程序上不合規定之瑕疵，主管機關應考量利益衡量、法律安定性、信賴保護等因素。是以</w:t>
      </w:r>
      <w:r w:rsidRPr="008F1ADA">
        <w:rPr>
          <w:rFonts w:hAnsi="標楷體"/>
          <w:b/>
          <w:color w:val="000000" w:themeColor="text1"/>
        </w:rPr>
        <w:t>本人基本上贊同臺北高等行政法院及最高行政法院就本件個案之法律見解</w:t>
      </w:r>
      <w:r w:rsidRPr="008F1ADA">
        <w:rPr>
          <w:rFonts w:hAnsi="標楷體"/>
          <w:color w:val="000000" w:themeColor="text1"/>
        </w:rPr>
        <w:t>。</w:t>
      </w:r>
    </w:p>
    <w:p w:rsidR="0060235A" w:rsidRPr="008F1ADA" w:rsidRDefault="0060235A" w:rsidP="0060235A">
      <w:pPr>
        <w:pStyle w:val="7"/>
        <w:rPr>
          <w:rFonts w:hAnsi="標楷體"/>
          <w:color w:val="000000" w:themeColor="text1"/>
        </w:rPr>
      </w:pPr>
      <w:r w:rsidRPr="008F1ADA">
        <w:rPr>
          <w:rFonts w:hAnsi="標楷體"/>
          <w:color w:val="000000" w:themeColor="text1"/>
        </w:rPr>
        <w:t>公司登記、商業管理涉及人民營業自由、財產權等憲法上保障之基本權利，是以如公司股東就股權有所爭執時，應循民事訴訟途徑解決；</w:t>
      </w:r>
      <w:r w:rsidRPr="008F1ADA">
        <w:rPr>
          <w:rFonts w:hAnsi="標楷體"/>
          <w:b/>
          <w:color w:val="000000" w:themeColor="text1"/>
        </w:rPr>
        <w:t>主管機關應尊重私法自治，</w:t>
      </w:r>
      <w:r w:rsidRPr="008F1ADA">
        <w:rPr>
          <w:rFonts w:hAnsi="標楷體"/>
          <w:b/>
          <w:color w:val="000000" w:themeColor="text1"/>
        </w:rPr>
        <w:lastRenderedPageBreak/>
        <w:t>不適宜過度介入私權爭執</w:t>
      </w:r>
      <w:r w:rsidRPr="008F1ADA">
        <w:rPr>
          <w:rFonts w:hAnsi="標楷體"/>
          <w:color w:val="000000" w:themeColor="text1"/>
        </w:rPr>
        <w:t>，且須符合比例原則之要求。本件個案臺北高等行政法院及最高行政法院判決，可視為係以比例原則就相關規定予以目的性限縮之情形，判決之結果似可參考，但判決理由之公司法第9條第4項是否如此限縮，可再研議。</w:t>
      </w:r>
    </w:p>
    <w:p w:rsidR="0060235A" w:rsidRPr="008F1ADA" w:rsidRDefault="0060235A" w:rsidP="0060235A">
      <w:pPr>
        <w:pStyle w:val="7"/>
        <w:rPr>
          <w:rFonts w:hAnsi="標楷體"/>
          <w:color w:val="000000" w:themeColor="text1"/>
        </w:rPr>
      </w:pPr>
      <w:r w:rsidRPr="008F1ADA">
        <w:rPr>
          <w:rFonts w:hAnsi="標楷體"/>
          <w:color w:val="000000" w:themeColor="text1"/>
        </w:rPr>
        <w:t>另最高行政法院另一審判庭於101年裁字第1098號裁定中，亦就公司法第9條第4項規定有所闡述，且其内容與本案法院判決所述相同。是以</w:t>
      </w:r>
      <w:r w:rsidRPr="008F1ADA">
        <w:rPr>
          <w:rFonts w:hAnsi="標楷體"/>
          <w:b/>
          <w:color w:val="000000" w:themeColor="text1"/>
        </w:rPr>
        <w:t>本案中似乎僅為法律見解之歧異，而非法院「適用法規顯有錯誤」，尚難作為提起再審之法律上理由</w:t>
      </w:r>
      <w:r w:rsidRPr="008F1ADA">
        <w:rPr>
          <w:rFonts w:hAnsi="標楷體"/>
          <w:color w:val="000000" w:themeColor="text1"/>
        </w:rPr>
        <w:t>。</w:t>
      </w:r>
    </w:p>
    <w:p w:rsidR="0060235A" w:rsidRPr="008F1ADA" w:rsidRDefault="0060235A" w:rsidP="0060235A">
      <w:pPr>
        <w:pStyle w:val="6"/>
        <w:rPr>
          <w:rFonts w:hAnsi="標楷體"/>
          <w:color w:val="000000" w:themeColor="text1"/>
          <w:szCs w:val="32"/>
        </w:rPr>
      </w:pPr>
      <w:r w:rsidRPr="008F1ADA">
        <w:rPr>
          <w:rFonts w:hAnsi="標楷體"/>
          <w:color w:val="000000" w:themeColor="text1"/>
          <w:szCs w:val="32"/>
        </w:rPr>
        <w:t>張文郁</w:t>
      </w:r>
      <w:r w:rsidRPr="008F1ADA">
        <w:rPr>
          <w:rFonts w:hAnsi="標楷體"/>
          <w:color w:val="000000" w:themeColor="text1"/>
        </w:rPr>
        <w:t>教授</w:t>
      </w:r>
      <w:r w:rsidRPr="008F1ADA">
        <w:rPr>
          <w:rFonts w:hAnsi="標楷體"/>
          <w:color w:val="000000" w:themeColor="text1"/>
          <w:szCs w:val="32"/>
        </w:rPr>
        <w:t>：</w:t>
      </w:r>
    </w:p>
    <w:p w:rsidR="0060235A" w:rsidRPr="008F1ADA" w:rsidRDefault="0060235A" w:rsidP="0060235A">
      <w:pPr>
        <w:pStyle w:val="7"/>
        <w:rPr>
          <w:rFonts w:hAnsi="標楷體"/>
          <w:color w:val="000000" w:themeColor="text1"/>
        </w:rPr>
      </w:pPr>
      <w:r w:rsidRPr="008F1ADA">
        <w:rPr>
          <w:rFonts w:hAnsi="標楷體"/>
          <w:color w:val="000000" w:themeColor="text1"/>
        </w:rPr>
        <w:t>本案如欲提起再審，經濟部須將過往針對公司法第9條第4項所謂「偽造、變造文書」包含刑法上「無形偽造」罪之適用案例、法院判決及相關解釋函令一併提出；惟法院係依法審判，是以行政機關之解釋函令並不當然拘束行政法院。</w:t>
      </w:r>
    </w:p>
    <w:p w:rsidR="0060235A" w:rsidRPr="008F1ADA" w:rsidRDefault="0060235A" w:rsidP="0060235A">
      <w:pPr>
        <w:pStyle w:val="7"/>
        <w:rPr>
          <w:rFonts w:hAnsi="標楷體"/>
          <w:color w:val="000000" w:themeColor="text1"/>
        </w:rPr>
      </w:pPr>
      <w:r w:rsidRPr="008F1ADA">
        <w:rPr>
          <w:rFonts w:hAnsi="標楷體"/>
          <w:color w:val="000000" w:themeColor="text1"/>
        </w:rPr>
        <w:t>又本案中法院判決主要係指謫經濟部有「裁量怠惰」之情形、並未考量增資「程序有瑕疵但實質真實」之情形，且亦未考量「郭</w:t>
      </w:r>
      <w:r w:rsidR="00EC6516" w:rsidRPr="008F1ADA">
        <w:rPr>
          <w:rFonts w:hAnsi="標楷體" w:cs="新細明體" w:hint="eastAsia"/>
          <w:color w:val="000000" w:themeColor="text1"/>
        </w:rPr>
        <w:t>明</w:t>
      </w:r>
      <w:r w:rsidRPr="008F1ADA">
        <w:rPr>
          <w:rFonts w:hAnsi="標楷體" w:cs="標楷體" w:hint="eastAsia"/>
          <w:color w:val="000000" w:themeColor="text1"/>
        </w:rPr>
        <w:t>宗」並非公司負責人及</w:t>
      </w:r>
      <w:r w:rsidRPr="008F1ADA">
        <w:rPr>
          <w:rFonts w:hAnsi="標楷體"/>
          <w:color w:val="000000" w:themeColor="text1"/>
        </w:rPr>
        <w:t>尚有其他共犯尚未判決確定等情形。是以如經濟部後續有所主張時，必須凸顯出「誰是主要製作不實文書之人」，以及「其他共犯尚未判決確定」等事實是否將對本案產生影響等因素。</w:t>
      </w:r>
    </w:p>
    <w:p w:rsidR="0060235A" w:rsidRPr="008F1ADA" w:rsidRDefault="009973BF" w:rsidP="0060235A">
      <w:pPr>
        <w:pStyle w:val="6"/>
        <w:rPr>
          <w:rFonts w:hAnsi="標楷體"/>
          <w:color w:val="000000" w:themeColor="text1"/>
        </w:rPr>
      </w:pPr>
      <w:r w:rsidRPr="008F1ADA">
        <w:rPr>
          <w:rFonts w:hAnsi="標楷體"/>
          <w:color w:val="000000" w:themeColor="text1"/>
        </w:rPr>
        <w:t>高奕驤</w:t>
      </w:r>
      <w:r w:rsidR="0060235A" w:rsidRPr="008F1ADA">
        <w:rPr>
          <w:rFonts w:hAnsi="標楷體"/>
          <w:color w:val="000000" w:themeColor="text1"/>
        </w:rPr>
        <w:t>律師：</w:t>
      </w:r>
    </w:p>
    <w:p w:rsidR="0060235A" w:rsidRPr="008F1ADA" w:rsidRDefault="0060235A" w:rsidP="0060235A">
      <w:pPr>
        <w:pStyle w:val="7"/>
        <w:rPr>
          <w:rFonts w:hAnsi="標楷體"/>
          <w:color w:val="000000" w:themeColor="text1"/>
        </w:rPr>
      </w:pPr>
      <w:r w:rsidRPr="008F1ADA">
        <w:rPr>
          <w:rFonts w:hAnsi="標楷體"/>
          <w:color w:val="000000" w:themeColor="text1"/>
        </w:rPr>
        <w:t>經濟部如提起再審，除須有法律上理由</w:t>
      </w:r>
      <w:r w:rsidRPr="008F1ADA">
        <w:rPr>
          <w:rFonts w:hAnsi="標楷體"/>
          <w:color w:val="000000" w:themeColor="text1"/>
        </w:rPr>
        <w:lastRenderedPageBreak/>
        <w:t>外，亦須考量社會觀感、信賴保護及公益面等因素。且本案中法院判決與經濟部向來認定之間似乎僅為法律見解之歧異，而並非法院適用法規顯有錯誤。從而</w:t>
      </w:r>
      <w:r w:rsidRPr="008F1ADA">
        <w:rPr>
          <w:rFonts w:hAnsi="標楷體"/>
          <w:b/>
          <w:color w:val="000000" w:themeColor="text1"/>
        </w:rPr>
        <w:t>似難僅以法院對公司法第9條第4項之見解與經濟部不同，即認本案有提起再審之法律上理由與必要性</w:t>
      </w:r>
      <w:r w:rsidRPr="008F1ADA">
        <w:rPr>
          <w:rFonts w:hAnsi="標楷體"/>
          <w:color w:val="000000" w:themeColor="text1"/>
        </w:rPr>
        <w:t>。</w:t>
      </w:r>
    </w:p>
    <w:p w:rsidR="0060235A" w:rsidRPr="008F1ADA" w:rsidRDefault="0060235A" w:rsidP="0060235A">
      <w:pPr>
        <w:pStyle w:val="7"/>
        <w:rPr>
          <w:rFonts w:hAnsi="標楷體"/>
          <w:color w:val="000000" w:themeColor="text1"/>
        </w:rPr>
      </w:pPr>
      <w:r w:rsidRPr="008F1ADA">
        <w:rPr>
          <w:rFonts w:hAnsi="標楷體"/>
          <w:color w:val="000000" w:themeColor="text1"/>
        </w:rPr>
        <w:t>因本案實係源於公司法第9條第4項之立法問題，故</w:t>
      </w:r>
      <w:r w:rsidRPr="008F1ADA">
        <w:rPr>
          <w:rFonts w:hAnsi="標楷體"/>
          <w:b/>
          <w:color w:val="000000" w:themeColor="text1"/>
        </w:rPr>
        <w:t>建議經濟部必須就公司法第9條第4項規定進行通盤檢討</w:t>
      </w:r>
      <w:r w:rsidRPr="008F1ADA">
        <w:rPr>
          <w:rFonts w:hAnsi="標楷體"/>
          <w:color w:val="000000" w:themeColor="text1"/>
        </w:rPr>
        <w:t>。</w:t>
      </w:r>
    </w:p>
    <w:p w:rsidR="0060235A" w:rsidRPr="008F1ADA" w:rsidRDefault="0060235A" w:rsidP="0060235A">
      <w:pPr>
        <w:pStyle w:val="6"/>
        <w:rPr>
          <w:rFonts w:hAnsi="標楷體"/>
          <w:color w:val="000000" w:themeColor="text1"/>
        </w:rPr>
      </w:pPr>
      <w:r w:rsidRPr="008F1ADA">
        <w:rPr>
          <w:rFonts w:hAnsi="標楷體"/>
          <w:color w:val="000000" w:themeColor="text1"/>
        </w:rPr>
        <w:t>法務部張玉真科長：</w:t>
      </w:r>
    </w:p>
    <w:p w:rsidR="0060235A" w:rsidRPr="008F1ADA" w:rsidRDefault="0060235A" w:rsidP="0060235A">
      <w:pPr>
        <w:pStyle w:val="7"/>
        <w:rPr>
          <w:rFonts w:hAnsi="標楷體"/>
          <w:color w:val="000000" w:themeColor="text1"/>
        </w:rPr>
      </w:pPr>
      <w:r w:rsidRPr="008F1ADA">
        <w:rPr>
          <w:rFonts w:hAnsi="標楷體"/>
          <w:color w:val="000000" w:themeColor="text1"/>
        </w:rPr>
        <w:t>就本案是否提起再審，法務部無意見。</w:t>
      </w:r>
    </w:p>
    <w:p w:rsidR="0060235A" w:rsidRPr="008F1ADA" w:rsidRDefault="0060235A" w:rsidP="0060235A">
      <w:pPr>
        <w:pStyle w:val="7"/>
        <w:rPr>
          <w:rFonts w:hAnsi="標楷體"/>
          <w:color w:val="000000" w:themeColor="text1"/>
        </w:rPr>
      </w:pPr>
      <w:r w:rsidRPr="008F1ADA">
        <w:rPr>
          <w:rFonts w:hAnsi="標楷體"/>
          <w:color w:val="000000" w:themeColor="text1"/>
        </w:rPr>
        <w:t>另就本案法院判決與經濟部向來見解有異之情形，如以法務部之處理方式而言，因法院判決均為個案認定，是以經濟部就公司法第9條第4項部分，可再持續觀察後續法院判決是否已確實形成固定見解後，再考慮是否變更相關見解。又如採直接修法途徑，亦屬可行。</w:t>
      </w:r>
    </w:p>
    <w:p w:rsidR="0060235A" w:rsidRPr="008F1ADA" w:rsidRDefault="0060235A" w:rsidP="0060235A">
      <w:pPr>
        <w:pStyle w:val="6"/>
        <w:rPr>
          <w:rFonts w:hAnsi="標楷體"/>
          <w:color w:val="000000" w:themeColor="text1"/>
        </w:rPr>
      </w:pPr>
      <w:r w:rsidRPr="008F1ADA">
        <w:rPr>
          <w:rFonts w:hAnsi="標楷體"/>
          <w:color w:val="000000" w:themeColor="text1"/>
        </w:rPr>
        <w:t>高靜遠委員：</w:t>
      </w:r>
    </w:p>
    <w:p w:rsidR="0060235A" w:rsidRPr="008F1ADA" w:rsidRDefault="0060235A" w:rsidP="0060235A">
      <w:pPr>
        <w:pStyle w:val="7"/>
        <w:rPr>
          <w:rFonts w:hAnsi="標楷體"/>
          <w:color w:val="000000" w:themeColor="text1"/>
        </w:rPr>
      </w:pPr>
      <w:r w:rsidRPr="008F1ADA">
        <w:rPr>
          <w:rFonts w:hAnsi="標楷體"/>
          <w:color w:val="000000" w:themeColor="text1"/>
        </w:rPr>
        <w:t>本案事涉法律見解歧異，建議宜循修法途徑解決。</w:t>
      </w:r>
    </w:p>
    <w:p w:rsidR="0060235A" w:rsidRPr="008F1ADA" w:rsidRDefault="0060235A" w:rsidP="0060235A">
      <w:pPr>
        <w:pStyle w:val="7"/>
        <w:rPr>
          <w:rFonts w:hAnsi="標楷體"/>
          <w:color w:val="000000" w:themeColor="text1"/>
        </w:rPr>
      </w:pPr>
      <w:r w:rsidRPr="008F1ADA">
        <w:rPr>
          <w:rFonts w:hAnsi="標楷體"/>
          <w:color w:val="000000" w:themeColor="text1"/>
        </w:rPr>
        <w:t>至於公司法第9條第4項之修法問題，研議關鍵應為「如何撤銷」、「先前以錯誤事實基礎所為核准之相關變更登記是否亦應撤銷」「撤銷前是否有補正可能性」等爭議問題。</w:t>
      </w:r>
    </w:p>
    <w:p w:rsidR="0060235A" w:rsidRPr="008F1ADA" w:rsidRDefault="0060235A" w:rsidP="0060235A">
      <w:pPr>
        <w:pStyle w:val="5"/>
        <w:rPr>
          <w:rFonts w:hAnsi="標楷體"/>
          <w:color w:val="000000" w:themeColor="text1"/>
        </w:rPr>
      </w:pPr>
      <w:r w:rsidRPr="008F1ADA">
        <w:rPr>
          <w:rFonts w:hAnsi="標楷體"/>
          <w:color w:val="000000" w:themeColor="text1"/>
        </w:rPr>
        <w:t>案由二：於執行本案確定判決時，應如何解釋適用行政訴訟法第304 條所稱「實現判決内容之必要處置」？是否須一併考慮北高行99年度</w:t>
      </w:r>
      <w:r w:rsidRPr="008F1ADA">
        <w:rPr>
          <w:rFonts w:hAnsi="標楷體"/>
          <w:color w:val="000000" w:themeColor="text1"/>
        </w:rPr>
        <w:lastRenderedPageBreak/>
        <w:t>訴字第</w:t>
      </w:r>
      <w:r w:rsidR="00CE2049" w:rsidRPr="008F1ADA">
        <w:rPr>
          <w:rFonts w:hAnsi="標楷體"/>
          <w:color w:val="000000" w:themeColor="text1"/>
        </w:rPr>
        <w:t>1258號</w:t>
      </w:r>
      <w:r w:rsidRPr="008F1ADA">
        <w:rPr>
          <w:rFonts w:hAnsi="標楷體"/>
          <w:color w:val="000000" w:themeColor="text1"/>
        </w:rPr>
        <w:t>判決及最高行102年度判字第</w:t>
      </w:r>
      <w:r w:rsidR="00CE2049" w:rsidRPr="008F1ADA">
        <w:rPr>
          <w:rFonts w:hAnsi="標楷體"/>
          <w:color w:val="000000" w:themeColor="text1"/>
        </w:rPr>
        <w:t>270號</w:t>
      </w:r>
      <w:r w:rsidRPr="008F1ADA">
        <w:rPr>
          <w:rFonts w:hAnsi="標楷體"/>
          <w:color w:val="000000" w:themeColor="text1"/>
        </w:rPr>
        <w:t>判決之内容？所謂「必要處置」是否包括「恢復」經濟部所掌「公司變更登記表」及「登記公示系統」中就</w:t>
      </w:r>
      <w:r w:rsidR="00A553B7" w:rsidRPr="008F1ADA">
        <w:rPr>
          <w:rFonts w:hAnsi="標楷體"/>
          <w:color w:val="000000" w:themeColor="text1"/>
        </w:rPr>
        <w:t>太流公司</w:t>
      </w:r>
      <w:r w:rsidRPr="008F1ADA">
        <w:rPr>
          <w:rFonts w:hAnsi="標楷體"/>
          <w:color w:val="000000" w:themeColor="text1"/>
        </w:rPr>
        <w:t>受原處分前之各項登記狀態？此一「恢復登記」是否涉有刑法第213 條「公務員登載不實罪」之問題？提請討論</w:t>
      </w:r>
      <w:r w:rsidRPr="008F1ADA">
        <w:rPr>
          <w:rStyle w:val="afe"/>
          <w:rFonts w:hAnsi="標楷體"/>
          <w:color w:val="000000" w:themeColor="text1"/>
        </w:rPr>
        <w:footnoteReference w:id="4"/>
      </w:r>
      <w:r w:rsidRPr="008F1ADA">
        <w:rPr>
          <w:rFonts w:hAnsi="標楷體"/>
          <w:color w:val="000000" w:themeColor="text1"/>
        </w:rPr>
        <w:t>。</w:t>
      </w:r>
    </w:p>
    <w:p w:rsidR="0060235A" w:rsidRPr="008F1ADA" w:rsidRDefault="0060235A" w:rsidP="0060235A">
      <w:pPr>
        <w:pStyle w:val="6"/>
        <w:rPr>
          <w:rFonts w:hAnsi="標楷體"/>
          <w:color w:val="000000" w:themeColor="text1"/>
        </w:rPr>
      </w:pPr>
      <w:r w:rsidRPr="008F1ADA">
        <w:rPr>
          <w:rFonts w:hAnsi="標楷體"/>
          <w:color w:val="000000" w:themeColor="text1"/>
        </w:rPr>
        <w:t>陳清秀教授：本案法院判決之「撤銷」原處分，即係使處分溯及既往歸於消滅，從而「在法律上」已當然回復原本合法登記之狀態。是以登記機關「實現判決内容之必要處置」即是將原已塗銷之登記資料回復原狀；此處不生刑法第213條公務員登載不實罪之問題。</w:t>
      </w:r>
    </w:p>
    <w:p w:rsidR="0060235A" w:rsidRPr="008F1ADA" w:rsidRDefault="0060235A" w:rsidP="0060235A">
      <w:pPr>
        <w:pStyle w:val="6"/>
        <w:rPr>
          <w:rFonts w:hAnsi="標楷體"/>
          <w:color w:val="000000" w:themeColor="text1"/>
          <w:szCs w:val="32"/>
        </w:rPr>
      </w:pPr>
      <w:r w:rsidRPr="008F1ADA">
        <w:rPr>
          <w:rFonts w:hAnsi="標楷體"/>
          <w:color w:val="000000" w:themeColor="text1"/>
          <w:szCs w:val="32"/>
        </w:rPr>
        <w:t>張文郁</w:t>
      </w:r>
      <w:r w:rsidRPr="008F1ADA">
        <w:rPr>
          <w:rFonts w:hAnsi="標楷體"/>
          <w:color w:val="000000" w:themeColor="text1"/>
        </w:rPr>
        <w:t>教授</w:t>
      </w:r>
      <w:r w:rsidRPr="008F1ADA">
        <w:rPr>
          <w:rFonts w:hAnsi="標楷體"/>
          <w:color w:val="000000" w:themeColor="text1"/>
          <w:szCs w:val="32"/>
        </w:rPr>
        <w:t>：</w:t>
      </w:r>
    </w:p>
    <w:p w:rsidR="0060235A" w:rsidRPr="008F1ADA" w:rsidRDefault="0060235A" w:rsidP="0060235A">
      <w:pPr>
        <w:pStyle w:val="7"/>
        <w:rPr>
          <w:rFonts w:hAnsi="標楷體"/>
          <w:color w:val="000000" w:themeColor="text1"/>
        </w:rPr>
      </w:pPr>
      <w:r w:rsidRPr="008F1ADA">
        <w:rPr>
          <w:rFonts w:hAnsi="標楷體"/>
          <w:color w:val="000000" w:themeColor="text1"/>
        </w:rPr>
        <w:t>雖本案最高行政法院判決書稱登記係「自動回復」，但顯然行政機關還是要就原先已撤銷之登記部分再重新登記回去，或是以原有之登記方式繼續存在。但無論如何應不生刑法第213條公務員登載不實罪之</w:t>
      </w:r>
      <w:r w:rsidRPr="008F1ADA">
        <w:rPr>
          <w:rFonts w:hAnsi="標楷體"/>
          <w:color w:val="000000" w:themeColor="text1"/>
        </w:rPr>
        <w:lastRenderedPageBreak/>
        <w:t>問題，因為此處係依法院確定判決執行之結果，應無所謂「不實」之情事。</w:t>
      </w:r>
    </w:p>
    <w:p w:rsidR="0060235A" w:rsidRPr="008F1ADA" w:rsidRDefault="0060235A" w:rsidP="0060235A">
      <w:pPr>
        <w:pStyle w:val="7"/>
        <w:rPr>
          <w:rFonts w:hAnsi="標楷體"/>
          <w:color w:val="000000" w:themeColor="text1"/>
        </w:rPr>
      </w:pPr>
      <w:r w:rsidRPr="008F1ADA">
        <w:rPr>
          <w:rFonts w:hAnsi="標楷體"/>
          <w:color w:val="000000" w:themeColor="text1"/>
        </w:rPr>
        <w:t>另雖原處分做成後尚有其他機關(如臺北市政府)基於此一處分做成其他處分，但經濟部應僅針對自身所職掌之事項為處理即可。經濟部無須、亦無法就其他機關所為處分有置喙餘地。而於相關登記事項，如欲採最高行政法院「自動回復」之見解，則就各次登記之相關「附註」，應全面說明原處分(基礎處分)之所以失效之理由。惟須注意者，此時有可能產生信賴利益保護之問題。是以建議經濟部，就原處分做成後於執掌内所為之其他登記或處分仍應一併處理。</w:t>
      </w:r>
    </w:p>
    <w:p w:rsidR="0060235A" w:rsidRPr="008F1ADA" w:rsidRDefault="00660175" w:rsidP="0060235A">
      <w:pPr>
        <w:pStyle w:val="6"/>
        <w:rPr>
          <w:rFonts w:hAnsi="標楷體"/>
          <w:color w:val="000000" w:themeColor="text1"/>
          <w:szCs w:val="32"/>
        </w:rPr>
      </w:pPr>
      <w:r w:rsidRPr="008F1ADA">
        <w:rPr>
          <w:rFonts w:hAnsi="標楷體"/>
          <w:color w:val="000000" w:themeColor="text1"/>
          <w:szCs w:val="32"/>
        </w:rPr>
        <w:t>高奕驤</w:t>
      </w:r>
      <w:r w:rsidR="0060235A" w:rsidRPr="008F1ADA">
        <w:rPr>
          <w:rFonts w:hAnsi="標楷體"/>
          <w:color w:val="000000" w:themeColor="text1"/>
          <w:szCs w:val="32"/>
        </w:rPr>
        <w:t>律師：</w:t>
      </w:r>
    </w:p>
    <w:p w:rsidR="0060235A" w:rsidRPr="008F1ADA" w:rsidRDefault="0060235A" w:rsidP="0060235A">
      <w:pPr>
        <w:pStyle w:val="7"/>
        <w:rPr>
          <w:rFonts w:hAnsi="標楷體"/>
          <w:color w:val="000000" w:themeColor="text1"/>
        </w:rPr>
      </w:pPr>
      <w:r w:rsidRPr="008F1ADA">
        <w:rPr>
          <w:rFonts w:hAnsi="標楷體"/>
          <w:color w:val="000000" w:themeColor="text1"/>
        </w:rPr>
        <w:t>就案由二所涉事項，同意陳清秀、張文郁兩位教授之意見。</w:t>
      </w:r>
    </w:p>
    <w:p w:rsidR="0060235A" w:rsidRPr="008F1ADA" w:rsidRDefault="0060235A" w:rsidP="0060235A">
      <w:pPr>
        <w:pStyle w:val="7"/>
        <w:rPr>
          <w:rFonts w:hAnsi="標楷體"/>
          <w:color w:val="000000" w:themeColor="text1"/>
        </w:rPr>
      </w:pPr>
      <w:r w:rsidRPr="008F1ADA">
        <w:rPr>
          <w:rFonts w:hAnsi="標楷體"/>
          <w:color w:val="000000" w:themeColor="text1"/>
        </w:rPr>
        <w:t>於本案中，透過類似「附註」之方式於經濟部所掌之「公司變更登記表」或「登記公示系統」回復原已登記之狀態，應即係行政訴訟法第304條所稱之「實現判決内容之必要處置」；就此，建議經濟部可參考以往相類似案例之處理方式。而此一「附註」之内容應同時可讓社會大眾了解本案之來龍去脈及有關判決。</w:t>
      </w:r>
    </w:p>
    <w:p w:rsidR="0060235A" w:rsidRPr="008F1ADA" w:rsidRDefault="0060235A" w:rsidP="0060235A">
      <w:pPr>
        <w:pStyle w:val="7"/>
        <w:rPr>
          <w:rFonts w:hAnsi="標楷體"/>
          <w:color w:val="000000" w:themeColor="text1"/>
        </w:rPr>
      </w:pPr>
      <w:r w:rsidRPr="008F1ADA">
        <w:rPr>
          <w:rFonts w:hAnsi="標楷體"/>
          <w:color w:val="000000" w:themeColor="text1"/>
        </w:rPr>
        <w:t>依行政訴訟法第216條規定：撤銷或變更原處分或決定之判決，就其事件有拘束各關係機關之效力。是以經濟部於本案受法院判決拘束；以「註記」方式回復原已登記之狀態係依法院確定判決所為執行，無</w:t>
      </w:r>
      <w:r w:rsidRPr="008F1ADA">
        <w:rPr>
          <w:rFonts w:hAnsi="標楷體"/>
          <w:color w:val="000000" w:themeColor="text1"/>
        </w:rPr>
        <w:lastRenderedPageBreak/>
        <w:t>涉刑法第213條公務員登載不實罪之問題。</w:t>
      </w:r>
    </w:p>
    <w:p w:rsidR="0060235A" w:rsidRPr="008F1ADA" w:rsidRDefault="0060235A" w:rsidP="0060235A">
      <w:pPr>
        <w:pStyle w:val="6"/>
        <w:rPr>
          <w:rFonts w:hAnsi="標楷體"/>
          <w:color w:val="000000" w:themeColor="text1"/>
        </w:rPr>
      </w:pPr>
      <w:r w:rsidRPr="008F1ADA">
        <w:rPr>
          <w:rFonts w:hAnsi="標楷體"/>
          <w:color w:val="000000" w:themeColor="text1"/>
        </w:rPr>
        <w:t>法務部張玉真科長：</w:t>
      </w:r>
    </w:p>
    <w:p w:rsidR="0060235A" w:rsidRPr="008F1ADA" w:rsidRDefault="0060235A" w:rsidP="0060235A">
      <w:pPr>
        <w:pStyle w:val="7"/>
        <w:rPr>
          <w:rFonts w:hAnsi="標楷體"/>
          <w:color w:val="000000" w:themeColor="text1"/>
        </w:rPr>
      </w:pPr>
      <w:r w:rsidRPr="008F1ADA">
        <w:rPr>
          <w:rFonts w:hAnsi="標楷體"/>
          <w:color w:val="000000" w:themeColor="text1"/>
        </w:rPr>
        <w:t>依現有學者見解，行政訴訟法第304 條所稱之「必要處置」包含另為適法處分，或是除去原先構成違法之狀態。</w:t>
      </w:r>
    </w:p>
    <w:p w:rsidR="0060235A" w:rsidRPr="008F1ADA" w:rsidRDefault="0060235A" w:rsidP="0060235A">
      <w:pPr>
        <w:pStyle w:val="7"/>
        <w:rPr>
          <w:rFonts w:hAnsi="標楷體"/>
          <w:color w:val="000000" w:themeColor="text1"/>
        </w:rPr>
      </w:pPr>
      <w:r w:rsidRPr="008F1ADA">
        <w:rPr>
          <w:rFonts w:hAnsi="標楷體"/>
          <w:color w:val="000000" w:themeColor="text1"/>
        </w:rPr>
        <w:t>惟學者見解亦提及：行政訴訟法第304條並非可以強制執行方式實現之狀態；此點可請經濟部加以注意。</w:t>
      </w:r>
    </w:p>
    <w:p w:rsidR="0060235A" w:rsidRPr="008F1ADA" w:rsidRDefault="0060235A" w:rsidP="0060235A">
      <w:pPr>
        <w:pStyle w:val="6"/>
        <w:rPr>
          <w:rFonts w:hAnsi="標楷體"/>
          <w:color w:val="000000" w:themeColor="text1"/>
        </w:rPr>
      </w:pPr>
      <w:r w:rsidRPr="008F1ADA">
        <w:rPr>
          <w:rFonts w:hAnsi="標楷體"/>
          <w:color w:val="000000" w:themeColor="text1"/>
        </w:rPr>
        <w:t>高靜遠委員：</w:t>
      </w:r>
    </w:p>
    <w:p w:rsidR="0060235A" w:rsidRPr="008F1ADA" w:rsidRDefault="0060235A" w:rsidP="0060235A">
      <w:pPr>
        <w:pStyle w:val="7"/>
        <w:rPr>
          <w:rFonts w:hAnsi="標楷體"/>
          <w:color w:val="000000" w:themeColor="text1"/>
        </w:rPr>
      </w:pPr>
      <w:r w:rsidRPr="008F1ADA">
        <w:rPr>
          <w:rFonts w:hAnsi="標楷體"/>
          <w:color w:val="000000" w:themeColor="text1"/>
        </w:rPr>
        <w:t>本題中有2項重要爭點，其一是公司登記應如何處理，包括經濟部於99年2月</w:t>
      </w:r>
      <w:r w:rsidR="0011677E" w:rsidRPr="008F1ADA">
        <w:rPr>
          <w:rFonts w:hAnsi="標楷體"/>
          <w:color w:val="000000" w:themeColor="text1"/>
        </w:rPr>
        <w:t>3日</w:t>
      </w:r>
      <w:r w:rsidRPr="008F1ADA">
        <w:rPr>
          <w:rFonts w:hAnsi="標楷體"/>
          <w:color w:val="000000" w:themeColor="text1"/>
        </w:rPr>
        <w:t>後就</w:t>
      </w:r>
      <w:r w:rsidR="00A553B7" w:rsidRPr="008F1ADA">
        <w:rPr>
          <w:rFonts w:hAnsi="標楷體"/>
          <w:color w:val="000000" w:themeColor="text1"/>
        </w:rPr>
        <w:t>太流公司</w:t>
      </w:r>
      <w:r w:rsidRPr="008F1ADA">
        <w:rPr>
          <w:rFonts w:hAnsi="標楷體"/>
          <w:color w:val="000000" w:themeColor="text1"/>
        </w:rPr>
        <w:t>登記情形所作之其他處置(如選任、解任臨管人註記)或處分(如許可</w:t>
      </w:r>
      <w:r w:rsidR="00A553B7" w:rsidRPr="008F1ADA">
        <w:rPr>
          <w:rFonts w:hAnsi="標楷體"/>
          <w:color w:val="000000" w:themeColor="text1"/>
        </w:rPr>
        <w:t>太流公司</w:t>
      </w:r>
      <w:r w:rsidRPr="008F1ADA">
        <w:rPr>
          <w:rFonts w:hAnsi="標楷體"/>
          <w:color w:val="000000" w:themeColor="text1"/>
        </w:rPr>
        <w:t>遷址）。此處建議可參高奕驥律師所建議之於登記表上「附註」方式辦理。</w:t>
      </w:r>
    </w:p>
    <w:p w:rsidR="0060235A" w:rsidRPr="008F1ADA" w:rsidRDefault="00DB7D9F" w:rsidP="0060235A">
      <w:pPr>
        <w:pStyle w:val="7"/>
        <w:rPr>
          <w:rFonts w:hAnsi="標楷體"/>
          <w:color w:val="000000" w:themeColor="text1"/>
        </w:rPr>
      </w:pPr>
      <w:r w:rsidRPr="008F1ADA">
        <w:rPr>
          <w:rFonts w:hAnsi="標楷體"/>
          <w:color w:val="000000" w:themeColor="text1"/>
        </w:rPr>
        <w:t>此外，亦須考量如何回覆高</w:t>
      </w:r>
      <w:r w:rsidRPr="008F1ADA">
        <w:rPr>
          <w:rFonts w:hAnsi="標楷體" w:hint="eastAsia"/>
          <w:color w:val="000000" w:themeColor="text1"/>
        </w:rPr>
        <w:t>檢</w:t>
      </w:r>
      <w:r w:rsidR="0060235A" w:rsidRPr="008F1ADA">
        <w:rPr>
          <w:rFonts w:hAnsi="標楷體"/>
          <w:color w:val="000000" w:themeColor="text1"/>
        </w:rPr>
        <w:t>署98年</w:t>
      </w:r>
      <w:r w:rsidRPr="008F1ADA">
        <w:rPr>
          <w:rFonts w:hAnsi="標楷體"/>
          <w:color w:val="000000" w:themeColor="text1"/>
        </w:rPr>
        <w:t>12</w:t>
      </w:r>
      <w:r w:rsidR="0060235A" w:rsidRPr="008F1ADA">
        <w:rPr>
          <w:rFonts w:hAnsi="標楷體"/>
          <w:color w:val="000000" w:themeColor="text1"/>
        </w:rPr>
        <w:t>月</w:t>
      </w:r>
      <w:r w:rsidR="0011677E" w:rsidRPr="008F1ADA">
        <w:rPr>
          <w:rFonts w:hAnsi="標楷體"/>
          <w:color w:val="000000" w:themeColor="text1"/>
        </w:rPr>
        <w:t>3日</w:t>
      </w:r>
      <w:r w:rsidR="0060235A" w:rsidRPr="008F1ADA">
        <w:rPr>
          <w:rFonts w:hAnsi="標楷體"/>
          <w:color w:val="000000" w:themeColor="text1"/>
        </w:rPr>
        <w:t>之來函。</w:t>
      </w:r>
    </w:p>
    <w:p w:rsidR="0060235A" w:rsidRPr="008F1ADA" w:rsidRDefault="0060235A" w:rsidP="0060235A">
      <w:pPr>
        <w:pStyle w:val="5"/>
        <w:rPr>
          <w:rFonts w:hAnsi="標楷體"/>
          <w:color w:val="000000" w:themeColor="text1"/>
        </w:rPr>
      </w:pPr>
      <w:r w:rsidRPr="008F1ADA">
        <w:rPr>
          <w:rFonts w:hAnsi="標楷體"/>
          <w:color w:val="000000" w:themeColor="text1"/>
        </w:rPr>
        <w:t>案由三：經濟部對系爭</w:t>
      </w:r>
      <w:r w:rsidR="00A553B7" w:rsidRPr="008F1ADA">
        <w:rPr>
          <w:rFonts w:hAnsi="標楷體"/>
          <w:color w:val="000000" w:themeColor="text1"/>
        </w:rPr>
        <w:t>太流公司</w:t>
      </w:r>
      <w:r w:rsidRPr="008F1ADA">
        <w:rPr>
          <w:rFonts w:hAnsi="標楷體"/>
          <w:color w:val="000000" w:themeColor="text1"/>
        </w:rPr>
        <w:t>91年9月21日是否確有召開股東會、董事會及做成相關決議等事實應如何認定？基於上揭認定結果，經濟部91年11月13日經授商字第09101461610號函核准</w:t>
      </w:r>
      <w:r w:rsidR="00A553B7" w:rsidRPr="008F1ADA">
        <w:rPr>
          <w:rFonts w:hAnsi="標楷體"/>
          <w:color w:val="000000" w:themeColor="text1"/>
        </w:rPr>
        <w:t>太流公司</w:t>
      </w:r>
      <w:r w:rsidRPr="008F1ADA">
        <w:rPr>
          <w:rFonts w:hAnsi="標楷體"/>
          <w:color w:val="000000" w:themeColor="text1"/>
        </w:rPr>
        <w:t>增資、修正章程變更登記及後續5次相關核准變更登記(亦即由經濟部99 年2月3日原處分撤銷，惟現依最高行確定判決已「自動回復」之</w:t>
      </w:r>
      <w:r w:rsidR="00A553B7" w:rsidRPr="008F1ADA">
        <w:rPr>
          <w:rFonts w:hAnsi="標楷體"/>
          <w:color w:val="000000" w:themeColor="text1"/>
        </w:rPr>
        <w:t>太流公司</w:t>
      </w:r>
      <w:r w:rsidRPr="008F1ADA">
        <w:rPr>
          <w:rFonts w:hAnsi="標楷體"/>
          <w:color w:val="000000" w:themeColor="text1"/>
        </w:rPr>
        <w:t>6次變更登記），是否另有行政程序法第111條所稱行政處分「無效」之情形而須由經濟部再為確認？如前揭6 次(核准) 變更登記處分尚非當然無效時，經濟部是否得依職權再為撤銷登記或為其他適法處分？不無</w:t>
      </w:r>
      <w:r w:rsidRPr="008F1ADA">
        <w:rPr>
          <w:rFonts w:hAnsi="標楷體"/>
          <w:color w:val="000000" w:themeColor="text1"/>
        </w:rPr>
        <w:lastRenderedPageBreak/>
        <w:t>疑義，提請討論。</w:t>
      </w:r>
    </w:p>
    <w:p w:rsidR="0060235A" w:rsidRPr="008F1ADA" w:rsidRDefault="0060235A" w:rsidP="0060235A">
      <w:pPr>
        <w:pStyle w:val="6"/>
        <w:rPr>
          <w:rFonts w:hAnsi="標楷體"/>
          <w:color w:val="000000" w:themeColor="text1"/>
        </w:rPr>
      </w:pPr>
      <w:r w:rsidRPr="008F1ADA">
        <w:rPr>
          <w:rFonts w:hAnsi="標楷體"/>
          <w:color w:val="000000" w:themeColor="text1"/>
        </w:rPr>
        <w:t>張文郁教授：</w:t>
      </w:r>
    </w:p>
    <w:p w:rsidR="0060235A" w:rsidRPr="008F1ADA" w:rsidRDefault="0060235A" w:rsidP="0060235A">
      <w:pPr>
        <w:pStyle w:val="7"/>
        <w:rPr>
          <w:rFonts w:hAnsi="標楷體"/>
          <w:color w:val="000000" w:themeColor="text1"/>
        </w:rPr>
      </w:pPr>
      <w:r w:rsidRPr="008F1ADA">
        <w:rPr>
          <w:rFonts w:hAnsi="標楷體"/>
          <w:color w:val="000000" w:themeColor="text1"/>
        </w:rPr>
        <w:t>因最高行政法院判決亦有提及「裁量怠惰」之問題，且並未排除另為處分之可能性；是以除登記狀況係「回復」至</w:t>
      </w:r>
      <w:r w:rsidR="00DB7D9F" w:rsidRPr="008F1ADA">
        <w:rPr>
          <w:rFonts w:hAnsi="標楷體"/>
          <w:color w:val="000000" w:themeColor="text1"/>
        </w:rPr>
        <w:t>高檢署</w:t>
      </w:r>
      <w:r w:rsidRPr="008F1ADA">
        <w:rPr>
          <w:rFonts w:hAnsi="標楷體"/>
          <w:color w:val="000000" w:themeColor="text1"/>
        </w:rPr>
        <w:t>通知經濟部撤銷前之情況外，經濟部亦應再次綜合考量一切情況，決定是否另為其他處分，並將是否(及如何) 決定之結果回覆</w:t>
      </w:r>
      <w:r w:rsidR="00DB7D9F" w:rsidRPr="008F1ADA">
        <w:rPr>
          <w:rFonts w:hAnsi="標楷體"/>
          <w:color w:val="000000" w:themeColor="text1"/>
        </w:rPr>
        <w:t>高檢署</w:t>
      </w:r>
      <w:r w:rsidRPr="008F1ADA">
        <w:rPr>
          <w:rFonts w:hAnsi="標楷體"/>
          <w:color w:val="000000" w:themeColor="text1"/>
        </w:rPr>
        <w:t>。</w:t>
      </w:r>
    </w:p>
    <w:p w:rsidR="0060235A" w:rsidRPr="008F1ADA" w:rsidRDefault="0060235A" w:rsidP="0060235A">
      <w:pPr>
        <w:pStyle w:val="7"/>
        <w:rPr>
          <w:rFonts w:hAnsi="標楷體"/>
          <w:color w:val="000000" w:themeColor="text1"/>
          <w:szCs w:val="32"/>
        </w:rPr>
      </w:pPr>
      <w:r w:rsidRPr="008F1ADA">
        <w:rPr>
          <w:rFonts w:hAnsi="標楷體"/>
          <w:color w:val="000000" w:themeColor="text1"/>
          <w:szCs w:val="32"/>
        </w:rPr>
        <w:t>然而考量本案事實所由之臺灣高等法院93年度金上重訴字第6號判決内，除郭</w:t>
      </w:r>
      <w:r w:rsidR="00B41E7A" w:rsidRPr="008F1ADA">
        <w:rPr>
          <w:rFonts w:hAnsi="標楷體" w:cs="新細明體" w:hint="eastAsia"/>
          <w:color w:val="000000" w:themeColor="text1"/>
          <w:szCs w:val="32"/>
        </w:rPr>
        <w:t>明</w:t>
      </w:r>
      <w:r w:rsidRPr="008F1ADA">
        <w:rPr>
          <w:rFonts w:hAnsi="標楷體" w:cs="標楷體" w:hint="eastAsia"/>
          <w:color w:val="000000" w:themeColor="text1"/>
          <w:szCs w:val="32"/>
        </w:rPr>
        <w:t>宗外其餘共犯李</w:t>
      </w:r>
      <w:r w:rsidR="00B41E7A" w:rsidRPr="008F1ADA">
        <w:rPr>
          <w:rFonts w:hAnsi="標楷體" w:cs="新細明體" w:hint="eastAsia"/>
          <w:color w:val="000000" w:themeColor="text1"/>
          <w:szCs w:val="32"/>
        </w:rPr>
        <w:t>恆</w:t>
      </w:r>
      <w:r w:rsidRPr="008F1ADA">
        <w:rPr>
          <w:rFonts w:hAnsi="標楷體" w:cs="標楷體" w:hint="eastAsia"/>
          <w:color w:val="000000" w:themeColor="text1"/>
          <w:szCs w:val="32"/>
        </w:rPr>
        <w:t>隆、賴</w:t>
      </w:r>
      <w:r w:rsidR="00B41E7A" w:rsidRPr="008F1ADA">
        <w:rPr>
          <w:rFonts w:hAnsi="標楷體" w:cs="新細明體" w:hint="eastAsia"/>
          <w:color w:val="000000" w:themeColor="text1"/>
          <w:szCs w:val="32"/>
        </w:rPr>
        <w:t>永</w:t>
      </w:r>
      <w:r w:rsidRPr="008F1ADA">
        <w:rPr>
          <w:rFonts w:hAnsi="標楷體" w:cs="標楷體" w:hint="eastAsia"/>
          <w:color w:val="000000" w:themeColor="text1"/>
          <w:szCs w:val="32"/>
        </w:rPr>
        <w:t>吉並未確定，經最高法院</w:t>
      </w:r>
      <w:r w:rsidRPr="008F1ADA">
        <w:rPr>
          <w:rFonts w:hAnsi="標楷體"/>
          <w:color w:val="000000" w:themeColor="text1"/>
          <w:szCs w:val="32"/>
        </w:rPr>
        <w:t>99年度台上字第1789號判決發回更審，現由臺灣高等法院以99年度金上重更一字第4號審理中。是以本案可待其餘共犯判決確定後再予處理；但屆時是否另有信賴保護等因素之考量，則為另一問題</w:t>
      </w:r>
      <w:r w:rsidRPr="008F1ADA">
        <w:rPr>
          <w:rFonts w:hAnsi="標楷體" w:hint="eastAsia"/>
          <w:color w:val="000000" w:themeColor="text1"/>
          <w:szCs w:val="32"/>
        </w:rPr>
        <w:t>。</w:t>
      </w:r>
    </w:p>
    <w:p w:rsidR="0060235A" w:rsidRPr="008F1ADA" w:rsidRDefault="0060235A" w:rsidP="0060235A">
      <w:pPr>
        <w:pStyle w:val="7"/>
        <w:rPr>
          <w:rFonts w:hAnsi="標楷體"/>
          <w:color w:val="000000" w:themeColor="text1"/>
          <w:szCs w:val="32"/>
        </w:rPr>
      </w:pPr>
      <w:r w:rsidRPr="008F1ADA">
        <w:rPr>
          <w:rFonts w:hAnsi="標楷體"/>
          <w:color w:val="000000" w:themeColor="text1"/>
          <w:szCs w:val="32"/>
        </w:rPr>
        <w:t>另就本案是否涉及</w:t>
      </w:r>
      <w:r w:rsidRPr="008F1ADA">
        <w:rPr>
          <w:rFonts w:hAnsi="標楷體"/>
          <w:color w:val="000000" w:themeColor="text1"/>
        </w:rPr>
        <w:t>行</w:t>
      </w:r>
      <w:r w:rsidRPr="008F1ADA">
        <w:rPr>
          <w:rFonts w:hAnsi="標楷體" w:hint="eastAsia"/>
          <w:color w:val="000000" w:themeColor="text1"/>
        </w:rPr>
        <w:t>政</w:t>
      </w:r>
      <w:r w:rsidRPr="008F1ADA">
        <w:rPr>
          <w:rFonts w:hAnsi="標楷體"/>
          <w:color w:val="000000" w:themeColor="text1"/>
          <w:szCs w:val="32"/>
        </w:rPr>
        <w:t>程序法第111條所稱「無效」事由，建議可由「行政處分係個別獨立存在」之角度切入探討；每一行政處分均有其針對性，效力係依具體事件個別認定，依學說或實務見解，縱使無效的行政處分，只要依法提起訴願或撤</w:t>
      </w:r>
      <w:r w:rsidRPr="008F1ADA">
        <w:rPr>
          <w:rFonts w:hAnsi="標楷體" w:hint="eastAsia"/>
          <w:color w:val="000000" w:themeColor="text1"/>
          <w:szCs w:val="32"/>
        </w:rPr>
        <w:t>銷</w:t>
      </w:r>
      <w:r w:rsidRPr="008F1ADA">
        <w:rPr>
          <w:rFonts w:hAnsi="標楷體"/>
          <w:color w:val="000000" w:themeColor="text1"/>
          <w:szCs w:val="32"/>
        </w:rPr>
        <w:t>訴訟，亦可以撤銷。</w:t>
      </w:r>
    </w:p>
    <w:p w:rsidR="0060235A" w:rsidRPr="008F1ADA" w:rsidRDefault="0060235A" w:rsidP="0060235A">
      <w:pPr>
        <w:pStyle w:val="7"/>
        <w:rPr>
          <w:rFonts w:hAnsi="標楷體"/>
          <w:color w:val="000000" w:themeColor="text1"/>
        </w:rPr>
      </w:pPr>
      <w:r w:rsidRPr="008F1ADA">
        <w:rPr>
          <w:rFonts w:hAnsi="標楷體"/>
          <w:color w:val="000000" w:themeColor="text1"/>
        </w:rPr>
        <w:t>因公司法第9條第4項之行政程序係由經濟部收受高檢署通知後依職權所發動，是以可就高檢署98年12月31日之通知再為回覆；另建議可同時函詢高檢署本案目前狀況，及詢問是否須俟其餘共犯李</w:t>
      </w:r>
      <w:r w:rsidR="00B41E7A" w:rsidRPr="008F1ADA">
        <w:rPr>
          <w:rFonts w:hAnsi="標楷體" w:cs="新細明體" w:hint="eastAsia"/>
          <w:color w:val="000000" w:themeColor="text1"/>
        </w:rPr>
        <w:t>恆</w:t>
      </w:r>
      <w:r w:rsidRPr="008F1ADA">
        <w:rPr>
          <w:rFonts w:hAnsi="標楷體" w:cs="標楷體" w:hint="eastAsia"/>
          <w:color w:val="000000" w:themeColor="text1"/>
        </w:rPr>
        <w:t>隆、</w:t>
      </w:r>
      <w:r w:rsidRPr="008F1ADA">
        <w:rPr>
          <w:rFonts w:hAnsi="標楷體" w:cs="標楷體" w:hint="eastAsia"/>
          <w:color w:val="000000" w:themeColor="text1"/>
        </w:rPr>
        <w:lastRenderedPageBreak/>
        <w:t>賴</w:t>
      </w:r>
      <w:r w:rsidR="00B41E7A" w:rsidRPr="008F1ADA">
        <w:rPr>
          <w:rFonts w:hAnsi="標楷體" w:cs="新細明體" w:hint="eastAsia"/>
          <w:color w:val="000000" w:themeColor="text1"/>
        </w:rPr>
        <w:t>永</w:t>
      </w:r>
      <w:r w:rsidRPr="008F1ADA">
        <w:rPr>
          <w:rFonts w:hAnsi="標楷體" w:cs="標楷體" w:hint="eastAsia"/>
          <w:color w:val="000000" w:themeColor="text1"/>
        </w:rPr>
        <w:t>吉確定後始為處理方為妥適之意見。惟</w:t>
      </w:r>
      <w:r w:rsidRPr="008F1ADA">
        <w:rPr>
          <w:rFonts w:hAnsi="標楷體"/>
          <w:color w:val="000000" w:themeColor="text1"/>
        </w:rPr>
        <w:t>是否定須回覆高檢署，則仍屬經濟部之職權認定。</w:t>
      </w:r>
    </w:p>
    <w:p w:rsidR="0060235A" w:rsidRPr="008F1ADA" w:rsidRDefault="009973BF" w:rsidP="0060235A">
      <w:pPr>
        <w:pStyle w:val="6"/>
        <w:rPr>
          <w:rFonts w:hAnsi="標楷體"/>
          <w:color w:val="000000" w:themeColor="text1"/>
          <w:szCs w:val="32"/>
        </w:rPr>
      </w:pPr>
      <w:r w:rsidRPr="008F1ADA">
        <w:rPr>
          <w:rFonts w:hAnsi="標楷體"/>
          <w:color w:val="000000" w:themeColor="text1"/>
          <w:szCs w:val="32"/>
        </w:rPr>
        <w:t>高奕驤</w:t>
      </w:r>
      <w:r w:rsidR="0060235A" w:rsidRPr="008F1ADA">
        <w:rPr>
          <w:rFonts w:hAnsi="標楷體"/>
          <w:color w:val="000000" w:themeColor="text1"/>
          <w:szCs w:val="32"/>
        </w:rPr>
        <w:t>律師：</w:t>
      </w:r>
    </w:p>
    <w:p w:rsidR="0060235A" w:rsidRPr="008F1ADA" w:rsidRDefault="0060235A" w:rsidP="0060235A">
      <w:pPr>
        <w:pStyle w:val="7"/>
        <w:rPr>
          <w:rFonts w:hAnsi="標楷體"/>
          <w:color w:val="000000" w:themeColor="text1"/>
        </w:rPr>
      </w:pPr>
      <w:r w:rsidRPr="008F1ADA">
        <w:rPr>
          <w:rFonts w:hAnsi="標楷體"/>
          <w:color w:val="000000" w:themeColor="text1"/>
        </w:rPr>
        <w:t>本案真正癥結點在於臺灣高等法院93年度金上重訴字第6號判決認定</w:t>
      </w:r>
      <w:r w:rsidR="00A553B7" w:rsidRPr="008F1ADA">
        <w:rPr>
          <w:rFonts w:hAnsi="標楷體"/>
          <w:color w:val="000000" w:themeColor="text1"/>
        </w:rPr>
        <w:t>太流公司</w:t>
      </w:r>
      <w:r w:rsidRPr="008F1ADA">
        <w:rPr>
          <w:rFonts w:hAnsi="標楷體"/>
          <w:color w:val="000000" w:themeColor="text1"/>
        </w:rPr>
        <w:t>91年9月21日並無召開股東會、董事會，從而產生股東會、董事會議事錄不實之情事；但同法院97年度矚上易字第1號判決認定其他股東、董事已有出具指派書及委託書，且相關決議事項均有合意，僅於股東會、董事會議事錄中之「出席者」欄記載不精確而已，並無生損害於公眾或他人。是以經濟部現如何認定91年9月21日當日所發生之情形，即為是否(及如何)另為處分之重要依據。</w:t>
      </w:r>
    </w:p>
    <w:p w:rsidR="0060235A" w:rsidRPr="008F1ADA" w:rsidRDefault="0060235A" w:rsidP="0060235A">
      <w:pPr>
        <w:pStyle w:val="7"/>
        <w:rPr>
          <w:rFonts w:hAnsi="標楷體"/>
          <w:color w:val="000000" w:themeColor="text1"/>
        </w:rPr>
      </w:pPr>
      <w:r w:rsidRPr="008F1ADA">
        <w:rPr>
          <w:rFonts w:hAnsi="標楷體"/>
          <w:color w:val="000000" w:themeColor="text1"/>
        </w:rPr>
        <w:t>又本案北高行判決提及「1人開會」之問題，且相關見解與經濟部現有70年之解釋函令並不一致。是以經濟部實應全面考量「1人董事」是否成會之根本問題。</w:t>
      </w:r>
    </w:p>
    <w:p w:rsidR="0060235A" w:rsidRPr="008F1ADA" w:rsidRDefault="0060235A" w:rsidP="0060235A">
      <w:pPr>
        <w:pStyle w:val="7"/>
        <w:rPr>
          <w:rFonts w:hAnsi="標楷體"/>
          <w:color w:val="000000" w:themeColor="text1"/>
        </w:rPr>
      </w:pPr>
      <w:r w:rsidRPr="008F1ADA">
        <w:rPr>
          <w:rFonts w:hAnsi="標楷體"/>
          <w:color w:val="000000" w:themeColor="text1"/>
        </w:rPr>
        <w:t>如經濟部考量依行政程序法第117條規定另為處分時，則行政程序法中有關公益維護、信賴保護等規定即須一併考量。</w:t>
      </w:r>
    </w:p>
    <w:p w:rsidR="0060235A" w:rsidRPr="008F1ADA" w:rsidRDefault="0060235A" w:rsidP="0060235A">
      <w:pPr>
        <w:pStyle w:val="6"/>
        <w:rPr>
          <w:rFonts w:hAnsi="標楷體"/>
          <w:color w:val="000000" w:themeColor="text1"/>
        </w:rPr>
      </w:pPr>
      <w:r w:rsidRPr="008F1ADA">
        <w:rPr>
          <w:rFonts w:hAnsi="標楷體"/>
          <w:color w:val="000000" w:themeColor="text1"/>
        </w:rPr>
        <w:t>法務部張玉真科長：</w:t>
      </w:r>
    </w:p>
    <w:p w:rsidR="0060235A" w:rsidRPr="008F1ADA" w:rsidRDefault="0060235A" w:rsidP="0060235A">
      <w:pPr>
        <w:pStyle w:val="7"/>
        <w:rPr>
          <w:rFonts w:hAnsi="標楷體"/>
          <w:color w:val="000000" w:themeColor="text1"/>
        </w:rPr>
      </w:pPr>
      <w:r w:rsidRPr="008F1ADA">
        <w:rPr>
          <w:rFonts w:hAnsi="標楷體"/>
          <w:color w:val="000000" w:themeColor="text1"/>
        </w:rPr>
        <w:t>行政程序法第111條所稱「無效」事由，應須達「重大明顯」，即「任何人一望即知」之程度始可，若沒有該條的事由，不會因為嗣後行政處分被法院撤銷即變成無效行政處分。</w:t>
      </w:r>
    </w:p>
    <w:p w:rsidR="0060235A" w:rsidRPr="008F1ADA" w:rsidRDefault="0060235A" w:rsidP="0060235A">
      <w:pPr>
        <w:pStyle w:val="7"/>
        <w:rPr>
          <w:rFonts w:hAnsi="標楷體"/>
          <w:color w:val="000000" w:themeColor="text1"/>
        </w:rPr>
      </w:pPr>
      <w:r w:rsidRPr="008F1ADA">
        <w:rPr>
          <w:rFonts w:hAnsi="標楷體"/>
          <w:color w:val="000000" w:themeColor="text1"/>
        </w:rPr>
        <w:t>又如本案須重為處分時，仍須注意行政訴</w:t>
      </w:r>
      <w:r w:rsidRPr="008F1ADA">
        <w:rPr>
          <w:rFonts w:hAnsi="標楷體"/>
          <w:color w:val="000000" w:themeColor="text1"/>
        </w:rPr>
        <w:lastRenderedPageBreak/>
        <w:t>訟法第216條第3項：「前二項判決，如係指摘機關適用法律之見解有達誤時，該機關即應受判決之拘束，不得為相左或歧異之決定或處分。」之規定。</w:t>
      </w:r>
    </w:p>
    <w:p w:rsidR="0060235A" w:rsidRPr="008F1ADA" w:rsidRDefault="0060235A" w:rsidP="0060235A">
      <w:pPr>
        <w:pStyle w:val="4"/>
        <w:rPr>
          <w:rFonts w:hAnsi="標楷體"/>
          <w:color w:val="000000" w:themeColor="text1"/>
        </w:rPr>
      </w:pPr>
      <w:r w:rsidRPr="008F1ADA">
        <w:rPr>
          <w:rFonts w:hAnsi="標楷體" w:hint="eastAsia"/>
          <w:color w:val="000000" w:themeColor="text1"/>
        </w:rPr>
        <w:t>102年5月27日「最高行政法院</w:t>
      </w:r>
      <w:r w:rsidR="00B41E7A" w:rsidRPr="008F1ADA">
        <w:rPr>
          <w:rFonts w:hAnsi="標楷體" w:hint="eastAsia"/>
          <w:color w:val="000000" w:themeColor="text1"/>
        </w:rPr>
        <w:t>102</w:t>
      </w:r>
      <w:r w:rsidRPr="008F1ADA">
        <w:rPr>
          <w:rFonts w:hAnsi="標楷體" w:hint="eastAsia"/>
          <w:color w:val="000000" w:themeColor="text1"/>
        </w:rPr>
        <w:t>年度判字第</w:t>
      </w:r>
      <w:r w:rsidR="00CE2049" w:rsidRPr="008F1ADA">
        <w:rPr>
          <w:rFonts w:hAnsi="標楷體" w:hint="eastAsia"/>
          <w:color w:val="000000" w:themeColor="text1"/>
        </w:rPr>
        <w:t>270號</w:t>
      </w:r>
      <w:r w:rsidRPr="008F1ADA">
        <w:rPr>
          <w:rFonts w:hAnsi="標楷體" w:hint="eastAsia"/>
          <w:color w:val="000000" w:themeColor="text1"/>
        </w:rPr>
        <w:t>判決後續執行專案小組暨諮詢會議」102年6月6日部長核准依該次會議所擬辦理方式：1、辦理</w:t>
      </w:r>
      <w:r w:rsidR="00A553B7" w:rsidRPr="008F1ADA">
        <w:rPr>
          <w:rFonts w:hAnsi="標楷體" w:hint="eastAsia"/>
          <w:color w:val="000000" w:themeColor="text1"/>
        </w:rPr>
        <w:t>太流公司</w:t>
      </w:r>
      <w:r w:rsidRPr="008F1ADA">
        <w:rPr>
          <w:rFonts w:hAnsi="標楷體" w:hint="eastAsia"/>
          <w:color w:val="000000" w:themeColor="text1"/>
        </w:rPr>
        <w:t>各登記公示事項回復事宜。2、依「經濟部處理公司登記重大爭議案件作業要點」研議簽報經濟部當時收受之太流/</w:t>
      </w:r>
      <w:r w:rsidR="00971F7F" w:rsidRPr="008F1ADA">
        <w:rPr>
          <w:rFonts w:hAnsi="標楷體" w:hint="eastAsia"/>
          <w:color w:val="000000" w:themeColor="text1"/>
        </w:rPr>
        <w:t>太百公司</w:t>
      </w:r>
      <w:r w:rsidRPr="008F1ADA">
        <w:rPr>
          <w:rFonts w:hAnsi="標楷體" w:hint="eastAsia"/>
          <w:color w:val="000000" w:themeColor="text1"/>
        </w:rPr>
        <w:t>共計</w:t>
      </w:r>
      <w:r w:rsidR="0011677E" w:rsidRPr="008F1ADA">
        <w:rPr>
          <w:rFonts w:hAnsi="標楷體" w:hint="eastAsia"/>
          <w:color w:val="000000" w:themeColor="text1"/>
        </w:rPr>
        <w:t>11件</w:t>
      </w:r>
      <w:r w:rsidRPr="008F1ADA">
        <w:rPr>
          <w:rFonts w:hAnsi="標楷體" w:hint="eastAsia"/>
          <w:color w:val="000000" w:themeColor="text1"/>
        </w:rPr>
        <w:t>申請變更案件擬辦理情形。102年6月18日簽稿併陳之簽辦方式，係就</w:t>
      </w:r>
      <w:r w:rsidR="00A553B7" w:rsidRPr="008F1ADA">
        <w:rPr>
          <w:rFonts w:hAnsi="標楷體" w:hint="eastAsia"/>
          <w:color w:val="000000" w:themeColor="text1"/>
        </w:rPr>
        <w:t>太流公司</w:t>
      </w:r>
      <w:r w:rsidRPr="008F1ADA">
        <w:rPr>
          <w:rFonts w:hAnsi="標楷體" w:hint="eastAsia"/>
          <w:color w:val="000000" w:themeColor="text1"/>
        </w:rPr>
        <w:t>召開股東臨時會改選董事、監察人、選任董事長變更登記案應補正事項，發文請申請人補正。</w:t>
      </w:r>
      <w:r w:rsidR="00B41E7A" w:rsidRPr="008F1ADA">
        <w:rPr>
          <w:rFonts w:hAnsi="標楷體" w:hint="eastAsia"/>
          <w:color w:val="000000" w:themeColor="text1"/>
        </w:rPr>
        <w:t>102</w:t>
      </w:r>
      <w:r w:rsidRPr="008F1ADA">
        <w:rPr>
          <w:rFonts w:hAnsi="標楷體" w:hint="eastAsia"/>
          <w:color w:val="000000" w:themeColor="text1"/>
        </w:rPr>
        <w:t>年</w:t>
      </w:r>
      <w:r w:rsidR="0011677E" w:rsidRPr="008F1ADA">
        <w:rPr>
          <w:rFonts w:hAnsi="標楷體" w:hint="eastAsia"/>
          <w:color w:val="000000" w:themeColor="text1"/>
        </w:rPr>
        <w:t>6月20日</w:t>
      </w:r>
      <w:r w:rsidRPr="008F1ADA">
        <w:rPr>
          <w:rFonts w:hAnsi="標楷體" w:hint="eastAsia"/>
          <w:color w:val="000000" w:themeColor="text1"/>
        </w:rPr>
        <w:t>簽請部長核示，於102年7月</w:t>
      </w:r>
      <w:r w:rsidR="0011677E" w:rsidRPr="008F1ADA">
        <w:rPr>
          <w:rFonts w:hAnsi="標楷體" w:hint="eastAsia"/>
          <w:color w:val="000000" w:themeColor="text1"/>
        </w:rPr>
        <w:t>2日</w:t>
      </w:r>
      <w:r w:rsidRPr="008F1ADA">
        <w:rPr>
          <w:rFonts w:hAnsi="標楷體" w:hint="eastAsia"/>
          <w:color w:val="000000" w:themeColor="text1"/>
        </w:rPr>
        <w:t>部長核可後，於7月3日由商業司司長簽准登記。</w:t>
      </w:r>
    </w:p>
    <w:p w:rsidR="0060235A" w:rsidRPr="008F1ADA" w:rsidRDefault="0060235A" w:rsidP="0060235A">
      <w:pPr>
        <w:pStyle w:val="4"/>
        <w:rPr>
          <w:rFonts w:hAnsi="標楷體"/>
          <w:color w:val="000000" w:themeColor="text1"/>
        </w:rPr>
      </w:pPr>
      <w:r w:rsidRPr="008F1ADA">
        <w:rPr>
          <w:rFonts w:hAnsi="標楷體" w:hint="eastAsia"/>
          <w:b/>
          <w:color w:val="000000" w:themeColor="text1"/>
        </w:rPr>
        <w:t>104年2月25日行政院邀集經濟部洽談</w:t>
      </w:r>
      <w:r w:rsidR="00A553B7" w:rsidRPr="008F1ADA">
        <w:rPr>
          <w:rFonts w:hAnsi="標楷體" w:hint="eastAsia"/>
          <w:b/>
          <w:color w:val="000000" w:themeColor="text1"/>
        </w:rPr>
        <w:t>太流公司</w:t>
      </w:r>
      <w:r w:rsidRPr="008F1ADA">
        <w:rPr>
          <w:rFonts w:hAnsi="標楷體" w:hint="eastAsia"/>
          <w:b/>
          <w:color w:val="000000" w:themeColor="text1"/>
        </w:rPr>
        <w:t>案會議紀要</w:t>
      </w:r>
      <w:r w:rsidR="00D505B2" w:rsidRPr="008F1ADA">
        <w:rPr>
          <w:rFonts w:hAnsi="標楷體" w:hint="eastAsia"/>
          <w:color w:val="000000" w:themeColor="text1"/>
        </w:rPr>
        <w:t>：</w:t>
      </w:r>
      <w:r w:rsidRPr="008F1ADA">
        <w:rPr>
          <w:rFonts w:hAnsi="標楷體"/>
          <w:color w:val="000000" w:themeColor="text1"/>
        </w:rPr>
        <w:t>有關</w:t>
      </w:r>
      <w:r w:rsidR="00A553B7" w:rsidRPr="008F1ADA">
        <w:rPr>
          <w:rFonts w:hAnsi="標楷體"/>
          <w:color w:val="000000" w:themeColor="text1"/>
        </w:rPr>
        <w:t>太流公司</w:t>
      </w:r>
      <w:r w:rsidRPr="008F1ADA">
        <w:rPr>
          <w:rFonts w:hAnsi="標楷體"/>
          <w:color w:val="000000" w:themeColor="text1"/>
        </w:rPr>
        <w:t>91年9月</w:t>
      </w:r>
      <w:r w:rsidRPr="008F1ADA">
        <w:rPr>
          <w:rFonts w:hAnsi="標楷體" w:hint="eastAsia"/>
          <w:color w:val="000000" w:themeColor="text1"/>
        </w:rPr>
        <w:t>21</w:t>
      </w:r>
      <w:r w:rsidRPr="008F1ADA">
        <w:rPr>
          <w:rFonts w:hAnsi="標楷體"/>
          <w:color w:val="000000" w:themeColor="text1"/>
        </w:rPr>
        <w:t>日股東會及</w:t>
      </w:r>
      <w:r w:rsidRPr="008F1ADA">
        <w:rPr>
          <w:rFonts w:hAnsi="標楷體" w:cs="TimesNewRoman" w:hint="eastAsia"/>
          <w:b/>
          <w:color w:val="000000" w:themeColor="text1"/>
        </w:rPr>
        <w:t>董</w:t>
      </w:r>
      <w:r w:rsidRPr="008F1ADA">
        <w:rPr>
          <w:rFonts w:hAnsi="標楷體"/>
          <w:color w:val="000000" w:themeColor="text1"/>
        </w:rPr>
        <w:t>事會是否涉有刑法上登載不實之整</w:t>
      </w:r>
      <w:r w:rsidRPr="008F1ADA">
        <w:rPr>
          <w:rFonts w:hAnsi="標楷體" w:hint="eastAsia"/>
          <w:color w:val="000000" w:themeColor="text1"/>
        </w:rPr>
        <w:t>體事</w:t>
      </w:r>
      <w:r w:rsidRPr="008F1ADA">
        <w:rPr>
          <w:rFonts w:hAnsi="標楷體"/>
          <w:color w:val="000000" w:themeColor="text1"/>
        </w:rPr>
        <w:t>實，</w:t>
      </w:r>
      <w:r w:rsidRPr="008F1ADA">
        <w:rPr>
          <w:rFonts w:hAnsi="標楷體" w:hint="eastAsia"/>
          <w:color w:val="000000" w:themeColor="text1"/>
        </w:rPr>
        <w:t>因法</w:t>
      </w:r>
      <w:r w:rsidRPr="008F1ADA">
        <w:rPr>
          <w:rFonts w:hAnsi="標楷體"/>
          <w:color w:val="000000" w:themeColor="text1"/>
        </w:rPr>
        <w:t>院見解</w:t>
      </w:r>
      <w:r w:rsidRPr="008F1ADA">
        <w:rPr>
          <w:rFonts w:hAnsi="標楷體" w:hint="eastAsia"/>
          <w:color w:val="000000" w:themeColor="text1"/>
        </w:rPr>
        <w:t>歧</w:t>
      </w:r>
      <w:r w:rsidRPr="008F1ADA">
        <w:rPr>
          <w:rFonts w:hAnsi="標楷體"/>
          <w:color w:val="000000" w:themeColor="text1"/>
        </w:rPr>
        <w:t>異，</w:t>
      </w:r>
      <w:r w:rsidRPr="008F1ADA">
        <w:rPr>
          <w:rFonts w:hAnsi="標楷體"/>
          <w:b/>
          <w:color w:val="000000" w:themeColor="text1"/>
        </w:rPr>
        <w:t>臺灣高等法院99</w:t>
      </w:r>
      <w:r w:rsidRPr="008F1ADA">
        <w:rPr>
          <w:rFonts w:hAnsi="標楷體" w:hint="eastAsia"/>
          <w:b/>
          <w:color w:val="000000" w:themeColor="text1"/>
        </w:rPr>
        <w:t>年</w:t>
      </w:r>
      <w:r w:rsidRPr="008F1ADA">
        <w:rPr>
          <w:rFonts w:hAnsi="標楷體"/>
          <w:b/>
          <w:color w:val="000000" w:themeColor="text1"/>
        </w:rPr>
        <w:t>9</w:t>
      </w:r>
      <w:r w:rsidRPr="008F1ADA">
        <w:rPr>
          <w:rFonts w:hAnsi="標楷體" w:hint="eastAsia"/>
          <w:b/>
          <w:color w:val="000000" w:themeColor="text1"/>
        </w:rPr>
        <w:t>月</w:t>
      </w:r>
      <w:r w:rsidRPr="008F1ADA">
        <w:rPr>
          <w:rFonts w:hAnsi="標楷體"/>
          <w:b/>
          <w:color w:val="000000" w:themeColor="text1"/>
        </w:rPr>
        <w:t>7</w:t>
      </w:r>
      <w:r w:rsidRPr="008F1ADA">
        <w:rPr>
          <w:rFonts w:hAnsi="標楷體" w:hint="eastAsia"/>
          <w:b/>
          <w:color w:val="000000" w:themeColor="text1"/>
        </w:rPr>
        <w:t>日</w:t>
      </w:r>
      <w:r w:rsidRPr="008F1ADA">
        <w:rPr>
          <w:rFonts w:hAnsi="標楷體"/>
          <w:b/>
          <w:color w:val="000000" w:themeColor="text1"/>
        </w:rPr>
        <w:t>矚上易字</w:t>
      </w:r>
      <w:r w:rsidRPr="008F1ADA">
        <w:rPr>
          <w:rFonts w:hAnsi="標楷體" w:hint="eastAsia"/>
          <w:b/>
          <w:color w:val="000000" w:themeColor="text1"/>
        </w:rPr>
        <w:t>第1</w:t>
      </w:r>
      <w:r w:rsidRPr="008F1ADA">
        <w:rPr>
          <w:rFonts w:hAnsi="標楷體"/>
          <w:b/>
          <w:color w:val="000000" w:themeColor="text1"/>
        </w:rPr>
        <w:t>號確</w:t>
      </w:r>
      <w:r w:rsidRPr="008F1ADA">
        <w:rPr>
          <w:rFonts w:hAnsi="標楷體" w:cs="TimesNewRoman" w:hint="eastAsia"/>
          <w:b/>
          <w:color w:val="000000" w:themeColor="text1"/>
        </w:rPr>
        <w:t>定刑事判</w:t>
      </w:r>
      <w:r w:rsidRPr="008F1ADA">
        <w:rPr>
          <w:rFonts w:hAnsi="標楷體"/>
          <w:b/>
          <w:color w:val="000000" w:themeColor="text1"/>
        </w:rPr>
        <w:t>決認定該股東會及董事會並無不實</w:t>
      </w:r>
      <w:r w:rsidRPr="008F1ADA">
        <w:rPr>
          <w:rFonts w:hAnsi="標楷體"/>
          <w:color w:val="000000" w:themeColor="text1"/>
        </w:rPr>
        <w:t>；</w:t>
      </w:r>
      <w:r w:rsidRPr="008F1ADA">
        <w:rPr>
          <w:rFonts w:hAnsi="標楷體" w:hint="eastAsia"/>
          <w:color w:val="000000" w:themeColor="text1"/>
        </w:rPr>
        <w:t>而台</w:t>
      </w:r>
      <w:r w:rsidRPr="008F1ADA">
        <w:rPr>
          <w:rFonts w:hAnsi="標楷體"/>
          <w:color w:val="000000" w:themeColor="text1"/>
        </w:rPr>
        <w:t>灣高等法院93年度金上重訴字第6號刑事判決原</w:t>
      </w:r>
      <w:r w:rsidRPr="008F1ADA">
        <w:rPr>
          <w:rFonts w:hAnsi="標楷體" w:hint="eastAsia"/>
          <w:color w:val="000000" w:themeColor="text1"/>
        </w:rPr>
        <w:t>認定</w:t>
      </w:r>
      <w:r w:rsidRPr="008F1ADA">
        <w:rPr>
          <w:rFonts w:hAnsi="標楷體"/>
          <w:color w:val="000000" w:themeColor="text1"/>
        </w:rPr>
        <w:t>不實(</w:t>
      </w:r>
      <w:r w:rsidR="00960F88" w:rsidRPr="008F1ADA">
        <w:rPr>
          <w:rFonts w:hAnsi="標楷體"/>
          <w:color w:val="000000" w:themeColor="text1"/>
        </w:rPr>
        <w:t>李恆隆</w:t>
      </w:r>
      <w:r w:rsidRPr="008F1ADA">
        <w:rPr>
          <w:rFonts w:hAnsi="標楷體"/>
          <w:color w:val="000000" w:themeColor="text1"/>
        </w:rPr>
        <w:t>及賴永吉提起上訴），已遭最高法院度臺上字第1789號判決廢棄發回更審，現仍由臺等法院以99年度金上重更一字第4號加以審理中</w:t>
      </w:r>
      <w:r w:rsidRPr="008F1ADA">
        <w:rPr>
          <w:rFonts w:hAnsi="標楷體" w:cs="TimesNewRoman" w:hint="eastAsia"/>
          <w:color w:val="000000" w:themeColor="text1"/>
        </w:rPr>
        <w:t>並</w:t>
      </w:r>
      <w:r w:rsidRPr="008F1ADA">
        <w:rPr>
          <w:rFonts w:hAnsi="標楷體"/>
          <w:color w:val="000000" w:themeColor="text1"/>
        </w:rPr>
        <w:t>未確定。</w:t>
      </w:r>
      <w:r w:rsidRPr="008F1ADA">
        <w:rPr>
          <w:rFonts w:hAnsi="標楷體"/>
          <w:b/>
          <w:color w:val="000000" w:themeColor="text1"/>
        </w:rPr>
        <w:t>按公司登記係採書面形式審查，行政機關應</w:t>
      </w:r>
      <w:r w:rsidRPr="008F1ADA">
        <w:rPr>
          <w:rFonts w:hAnsi="標楷體" w:hint="eastAsia"/>
          <w:b/>
          <w:color w:val="000000" w:themeColor="text1"/>
        </w:rPr>
        <w:t>俟</w:t>
      </w:r>
      <w:r w:rsidRPr="008F1ADA">
        <w:rPr>
          <w:rFonts w:hAnsi="標楷體"/>
          <w:b/>
          <w:color w:val="000000" w:themeColor="text1"/>
        </w:rPr>
        <w:t>法院確定判決後再依法處理</w:t>
      </w:r>
      <w:r w:rsidRPr="008F1ADA">
        <w:rPr>
          <w:rFonts w:hAnsi="標楷體"/>
          <w:color w:val="000000" w:themeColor="text1"/>
        </w:rPr>
        <w:t>。</w:t>
      </w:r>
    </w:p>
    <w:p w:rsidR="0060235A" w:rsidRPr="008F1ADA" w:rsidRDefault="0060235A" w:rsidP="0060235A">
      <w:pPr>
        <w:pStyle w:val="4"/>
        <w:rPr>
          <w:rFonts w:hAnsi="標楷體"/>
          <w:color w:val="000000" w:themeColor="text1"/>
        </w:rPr>
      </w:pPr>
      <w:r w:rsidRPr="008F1ADA">
        <w:rPr>
          <w:rFonts w:hAnsi="標楷體" w:hint="eastAsia"/>
          <w:color w:val="000000" w:themeColor="text1"/>
        </w:rPr>
        <w:t>行政院</w:t>
      </w:r>
      <w:r w:rsidRPr="008F1ADA">
        <w:rPr>
          <w:rFonts w:hAnsi="標楷體" w:hint="eastAsia"/>
          <w:b/>
          <w:color w:val="000000" w:themeColor="text1"/>
        </w:rPr>
        <w:t>104年3</w:t>
      </w:r>
      <w:r w:rsidRPr="008F1ADA">
        <w:rPr>
          <w:rFonts w:hAnsi="標楷體" w:hint="eastAsia"/>
          <w:color w:val="000000" w:themeColor="text1"/>
        </w:rPr>
        <w:t>月2日簽文，有關</w:t>
      </w:r>
      <w:r w:rsidRPr="008F1ADA">
        <w:rPr>
          <w:rFonts w:hAnsi="標楷體" w:hint="eastAsia"/>
          <w:b/>
          <w:color w:val="000000" w:themeColor="text1"/>
        </w:rPr>
        <w:t>經濟部104年1月21日函報處理情形</w:t>
      </w:r>
      <w:r w:rsidRPr="008F1ADA">
        <w:rPr>
          <w:rFonts w:hAnsi="標楷體" w:hint="eastAsia"/>
          <w:color w:val="000000" w:themeColor="text1"/>
        </w:rPr>
        <w:t>略以</w:t>
      </w:r>
      <w:r w:rsidR="00D505B2"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lastRenderedPageBreak/>
        <w:t>我國公司法採準則主義，主管機關對於公司申請登記事項之審</w:t>
      </w:r>
      <w:r w:rsidRPr="008F1ADA">
        <w:rPr>
          <w:rFonts w:hAnsi="標楷體" w:hint="eastAsia"/>
          <w:color w:val="000000" w:themeColor="text1"/>
        </w:rPr>
        <w:t>查</w:t>
      </w:r>
      <w:r w:rsidRPr="008F1ADA">
        <w:rPr>
          <w:rFonts w:hAnsi="標楷體"/>
          <w:color w:val="000000" w:themeColor="text1"/>
        </w:rPr>
        <w:t>係採書面形式審查</w:t>
      </w:r>
      <w:r w:rsidRPr="008F1ADA">
        <w:rPr>
          <w:rFonts w:hAnsi="標楷體" w:hint="eastAsia"/>
          <w:color w:val="000000" w:themeColor="text1"/>
        </w:rPr>
        <w:t>，</w:t>
      </w:r>
      <w:r w:rsidRPr="008F1ADA">
        <w:rPr>
          <w:rFonts w:hAnsi="標楷體"/>
          <w:color w:val="000000" w:themeColor="text1"/>
        </w:rPr>
        <w:t>即公司登記主管</w:t>
      </w:r>
      <w:r w:rsidRPr="008F1ADA">
        <w:rPr>
          <w:rFonts w:hAnsi="標楷體" w:hint="eastAsia"/>
          <w:color w:val="000000" w:themeColor="text1"/>
        </w:rPr>
        <w:t>機關</w:t>
      </w:r>
      <w:r w:rsidR="002A44B1">
        <w:rPr>
          <w:rFonts w:hAnsi="標楷體"/>
          <w:color w:val="000000" w:themeColor="text1"/>
        </w:rPr>
        <w:t>關對於登</w:t>
      </w:r>
      <w:r w:rsidR="002A44B1">
        <w:rPr>
          <w:rFonts w:hAnsi="標楷體" w:hint="eastAsia"/>
          <w:color w:val="000000" w:themeColor="text1"/>
        </w:rPr>
        <w:t>記</w:t>
      </w:r>
      <w:r w:rsidRPr="008F1ADA">
        <w:rPr>
          <w:rFonts w:hAnsi="標楷體"/>
          <w:color w:val="000000" w:themeColor="text1"/>
        </w:rPr>
        <w:t>之申請，僅須就公司所提</w:t>
      </w:r>
      <w:r w:rsidRPr="008F1ADA">
        <w:rPr>
          <w:rFonts w:hAnsi="標楷體" w:hint="eastAsia"/>
          <w:color w:val="000000" w:themeColor="text1"/>
        </w:rPr>
        <w:t>出</w:t>
      </w:r>
      <w:r w:rsidRPr="008F1ADA">
        <w:rPr>
          <w:rFonts w:hAnsi="標楷體"/>
          <w:color w:val="000000" w:themeColor="text1"/>
        </w:rPr>
        <w:t>之申請書件審</w:t>
      </w:r>
      <w:r w:rsidRPr="008F1ADA">
        <w:rPr>
          <w:rFonts w:hAnsi="標楷體" w:hint="eastAsia"/>
          <w:color w:val="000000" w:themeColor="text1"/>
        </w:rPr>
        <w:t>核</w:t>
      </w:r>
      <w:r w:rsidRPr="008F1ADA">
        <w:rPr>
          <w:rFonts w:hAnsi="標楷體"/>
          <w:color w:val="000000" w:themeColor="text1"/>
        </w:rPr>
        <w:t>，倘符合公司法之規定，即應准予登記(最高法院96年度第5次刑事庭會議決議意旨參照）；又臺</w:t>
      </w:r>
      <w:r w:rsidRPr="008F1ADA">
        <w:rPr>
          <w:rFonts w:hAnsi="標楷體" w:hint="eastAsia"/>
          <w:color w:val="000000" w:themeColor="text1"/>
        </w:rPr>
        <w:t>北</w:t>
      </w:r>
      <w:r w:rsidRPr="008F1ADA">
        <w:rPr>
          <w:rFonts w:hAnsi="標楷體"/>
          <w:color w:val="000000" w:themeColor="text1"/>
        </w:rPr>
        <w:t>高等行</w:t>
      </w:r>
      <w:r w:rsidRPr="008F1ADA">
        <w:rPr>
          <w:rFonts w:hAnsi="標楷體" w:hint="eastAsia"/>
          <w:color w:val="000000" w:themeColor="text1"/>
        </w:rPr>
        <w:t>政</w:t>
      </w:r>
      <w:r w:rsidRPr="008F1ADA">
        <w:rPr>
          <w:rFonts w:hAnsi="標楷體"/>
          <w:color w:val="000000" w:themeColor="text1"/>
        </w:rPr>
        <w:t>法</w:t>
      </w:r>
      <w:r w:rsidRPr="008F1ADA">
        <w:rPr>
          <w:rFonts w:hAnsi="標楷體" w:hint="eastAsia"/>
          <w:color w:val="000000" w:themeColor="text1"/>
        </w:rPr>
        <w:t>院</w:t>
      </w:r>
      <w:r w:rsidRPr="008F1ADA">
        <w:rPr>
          <w:rFonts w:hAnsi="標楷體"/>
          <w:color w:val="000000" w:themeColor="text1"/>
        </w:rPr>
        <w:t>99年度訴字第1258號判決及最高行政法院</w:t>
      </w:r>
      <w:r w:rsidR="002A44B1">
        <w:rPr>
          <w:rFonts w:hAnsi="標楷體" w:hint="eastAsia"/>
          <w:color w:val="000000" w:themeColor="text1"/>
        </w:rPr>
        <w:t>1</w:t>
      </w:r>
      <w:r w:rsidRPr="008F1ADA">
        <w:rPr>
          <w:rFonts w:hAnsi="標楷體"/>
          <w:color w:val="000000" w:themeColor="text1"/>
        </w:rPr>
        <w:t>02年度判字第</w:t>
      </w:r>
      <w:r w:rsidR="00CE2049" w:rsidRPr="008F1ADA">
        <w:rPr>
          <w:rFonts w:hAnsi="標楷體"/>
          <w:color w:val="000000" w:themeColor="text1"/>
        </w:rPr>
        <w:t>270號</w:t>
      </w:r>
      <w:r w:rsidRPr="008F1ADA">
        <w:rPr>
          <w:rFonts w:hAnsi="標楷體" w:hint="eastAsia"/>
          <w:color w:val="000000" w:themeColor="text1"/>
        </w:rPr>
        <w:t>判</w:t>
      </w:r>
      <w:r w:rsidRPr="008F1ADA">
        <w:rPr>
          <w:rFonts w:hAnsi="標楷體"/>
          <w:color w:val="000000" w:themeColor="text1"/>
        </w:rPr>
        <w:t>決並非針對申請登記案件，先</w:t>
      </w:r>
      <w:r w:rsidRPr="008F1ADA">
        <w:rPr>
          <w:rFonts w:hAnsi="標楷體" w:hint="eastAsia"/>
          <w:color w:val="000000" w:themeColor="text1"/>
        </w:rPr>
        <w:t>予</w:t>
      </w:r>
      <w:r w:rsidRPr="008F1ADA">
        <w:rPr>
          <w:rFonts w:hAnsi="標楷體"/>
          <w:color w:val="000000" w:themeColor="text1"/>
        </w:rPr>
        <w:t>敘明</w:t>
      </w:r>
      <w:r w:rsidRPr="008F1ADA">
        <w:rPr>
          <w:rFonts w:hAnsi="標楷體" w:hint="eastAsia"/>
          <w:color w:val="000000" w:themeColor="text1"/>
        </w:rPr>
        <w:t>。</w:t>
      </w:r>
    </w:p>
    <w:p w:rsidR="0060235A" w:rsidRPr="008F1ADA" w:rsidRDefault="0060235A" w:rsidP="0060235A">
      <w:pPr>
        <w:pStyle w:val="5"/>
        <w:rPr>
          <w:rFonts w:hAnsi="標楷體"/>
          <w:color w:val="000000" w:themeColor="text1"/>
          <w:szCs w:val="32"/>
        </w:rPr>
      </w:pPr>
      <w:r w:rsidRPr="008F1ADA">
        <w:rPr>
          <w:rFonts w:hAnsi="標楷體" w:hint="eastAsia"/>
          <w:color w:val="000000" w:themeColor="text1"/>
          <w:szCs w:val="32"/>
        </w:rPr>
        <w:t>最</w:t>
      </w:r>
      <w:r w:rsidRPr="008F1ADA">
        <w:rPr>
          <w:rFonts w:hAnsi="標楷體"/>
          <w:color w:val="000000" w:themeColor="text1"/>
          <w:szCs w:val="32"/>
        </w:rPr>
        <w:t>高行政法</w:t>
      </w:r>
      <w:r w:rsidRPr="008F1ADA">
        <w:rPr>
          <w:rFonts w:hAnsi="標楷體" w:hint="eastAsia"/>
          <w:color w:val="000000" w:themeColor="text1"/>
          <w:szCs w:val="32"/>
        </w:rPr>
        <w:t>院</w:t>
      </w:r>
      <w:r w:rsidRPr="008F1ADA">
        <w:rPr>
          <w:rFonts w:hAnsi="標楷體"/>
          <w:color w:val="000000" w:themeColor="text1"/>
          <w:szCs w:val="32"/>
        </w:rPr>
        <w:t>102年</w:t>
      </w:r>
      <w:r w:rsidRPr="008F1ADA">
        <w:rPr>
          <w:rFonts w:hAnsi="標楷體" w:hint="eastAsia"/>
          <w:color w:val="000000" w:themeColor="text1"/>
          <w:szCs w:val="32"/>
        </w:rPr>
        <w:t>度</w:t>
      </w:r>
      <w:r w:rsidRPr="008F1ADA">
        <w:rPr>
          <w:rFonts w:hAnsi="標楷體"/>
          <w:color w:val="000000" w:themeColor="text1"/>
          <w:szCs w:val="32"/>
        </w:rPr>
        <w:t>判宇第27</w:t>
      </w:r>
      <w:r w:rsidRPr="008F1ADA">
        <w:rPr>
          <w:rFonts w:hAnsi="標楷體" w:hint="eastAsia"/>
          <w:color w:val="000000" w:themeColor="text1"/>
          <w:szCs w:val="32"/>
        </w:rPr>
        <w:t>0</w:t>
      </w:r>
      <w:r w:rsidRPr="008F1ADA">
        <w:rPr>
          <w:rFonts w:hAnsi="標楷體" w:cs="標楷體" w:hint="eastAsia"/>
          <w:color w:val="000000" w:themeColor="text1"/>
          <w:szCs w:val="32"/>
        </w:rPr>
        <w:t>號判決維</w:t>
      </w:r>
      <w:r w:rsidR="002A44B1">
        <w:rPr>
          <w:rFonts w:hAnsi="標楷體" w:cs="標楷體" w:hint="eastAsia"/>
          <w:color w:val="000000" w:themeColor="text1"/>
          <w:szCs w:val="32"/>
        </w:rPr>
        <w:t>持</w:t>
      </w:r>
      <w:r w:rsidRPr="008F1ADA">
        <w:rPr>
          <w:rFonts w:hAnsi="標楷體" w:cs="標楷體" w:hint="eastAsia"/>
          <w:color w:val="000000" w:themeColor="text1"/>
          <w:szCs w:val="32"/>
        </w:rPr>
        <w:t>臺北高等</w:t>
      </w:r>
      <w:r w:rsidRPr="008F1ADA">
        <w:rPr>
          <w:rFonts w:hAnsi="標楷體"/>
          <w:color w:val="000000" w:themeColor="text1"/>
          <w:szCs w:val="32"/>
        </w:rPr>
        <w:t>行政法院102年度訴字第1258號判決見解。</w:t>
      </w:r>
      <w:r w:rsidRPr="008F1ADA">
        <w:rPr>
          <w:rFonts w:hAnsi="標楷體"/>
          <w:b/>
          <w:color w:val="000000" w:themeColor="text1"/>
          <w:szCs w:val="32"/>
        </w:rPr>
        <w:t>又上開</w:t>
      </w:r>
      <w:r w:rsidRPr="008F1ADA">
        <w:rPr>
          <w:rFonts w:hAnsi="標楷體" w:hint="eastAsia"/>
          <w:b/>
          <w:color w:val="000000" w:themeColor="text1"/>
          <w:szCs w:val="32"/>
        </w:rPr>
        <w:t>判</w:t>
      </w:r>
      <w:r w:rsidRPr="008F1ADA">
        <w:rPr>
          <w:rFonts w:hAnsi="標楷體"/>
          <w:b/>
          <w:color w:val="000000" w:themeColor="text1"/>
          <w:szCs w:val="32"/>
        </w:rPr>
        <w:t>決係屬具體</w:t>
      </w:r>
      <w:r w:rsidRPr="008F1ADA">
        <w:rPr>
          <w:rFonts w:hAnsi="標楷體" w:hint="eastAsia"/>
          <w:b/>
          <w:color w:val="000000" w:themeColor="text1"/>
          <w:szCs w:val="32"/>
        </w:rPr>
        <w:t>個</w:t>
      </w:r>
      <w:r w:rsidRPr="008F1ADA">
        <w:rPr>
          <w:rFonts w:hAnsi="標楷體"/>
          <w:b/>
          <w:color w:val="000000" w:themeColor="text1"/>
          <w:szCs w:val="32"/>
        </w:rPr>
        <w:t>案</w:t>
      </w:r>
      <w:r w:rsidRPr="008F1ADA">
        <w:rPr>
          <w:rFonts w:hAnsi="標楷體" w:hint="eastAsia"/>
          <w:b/>
          <w:color w:val="000000" w:themeColor="text1"/>
          <w:szCs w:val="32"/>
        </w:rPr>
        <w:t>判</w:t>
      </w:r>
      <w:r w:rsidRPr="008F1ADA">
        <w:rPr>
          <w:rFonts w:hAnsi="標楷體"/>
          <w:b/>
          <w:color w:val="000000" w:themeColor="text1"/>
          <w:szCs w:val="32"/>
        </w:rPr>
        <w:t>決，</w:t>
      </w:r>
      <w:r w:rsidRPr="008F1ADA">
        <w:rPr>
          <w:rFonts w:hAnsi="標楷體" w:hint="eastAsia"/>
          <w:b/>
          <w:color w:val="000000" w:themeColor="text1"/>
          <w:szCs w:val="32"/>
        </w:rPr>
        <w:t>經濟</w:t>
      </w:r>
      <w:r w:rsidRPr="008F1ADA">
        <w:rPr>
          <w:rFonts w:hAnsi="標楷體"/>
          <w:b/>
          <w:color w:val="000000" w:themeColor="text1"/>
          <w:szCs w:val="32"/>
        </w:rPr>
        <w:t>部為上開判決當事人</w:t>
      </w:r>
      <w:r w:rsidRPr="008F1ADA">
        <w:rPr>
          <w:rFonts w:hAnsi="標楷體" w:hint="eastAsia"/>
          <w:b/>
          <w:color w:val="000000" w:themeColor="text1"/>
          <w:szCs w:val="32"/>
        </w:rPr>
        <w:t>，</w:t>
      </w:r>
      <w:r w:rsidRPr="008F1ADA">
        <w:rPr>
          <w:rFonts w:hAnsi="標楷體"/>
          <w:b/>
          <w:color w:val="000000" w:themeColor="text1"/>
          <w:szCs w:val="32"/>
        </w:rPr>
        <w:t>就法律見解部分自應受其拘束</w:t>
      </w:r>
      <w:r w:rsidRPr="008F1ADA">
        <w:rPr>
          <w:rFonts w:hAnsi="標楷體" w:hint="eastAsia"/>
          <w:b/>
          <w:color w:val="000000" w:themeColor="text1"/>
          <w:szCs w:val="32"/>
        </w:rPr>
        <w:t>。</w:t>
      </w:r>
    </w:p>
    <w:p w:rsidR="0060235A" w:rsidRPr="008F1ADA" w:rsidRDefault="0060235A" w:rsidP="0060235A">
      <w:pPr>
        <w:pStyle w:val="5"/>
        <w:rPr>
          <w:rFonts w:hAnsi="標楷體"/>
          <w:color w:val="000000" w:themeColor="text1"/>
          <w:szCs w:val="32"/>
        </w:rPr>
      </w:pPr>
      <w:r w:rsidRPr="008F1ADA">
        <w:rPr>
          <w:rFonts w:hAnsi="標楷體" w:hint="eastAsia"/>
          <w:color w:val="000000" w:themeColor="text1"/>
          <w:szCs w:val="32"/>
        </w:rPr>
        <w:t>有</w:t>
      </w:r>
      <w:r w:rsidRPr="008F1ADA">
        <w:rPr>
          <w:rFonts w:hAnsi="標楷體"/>
          <w:color w:val="000000" w:themeColor="text1"/>
          <w:szCs w:val="32"/>
        </w:rPr>
        <w:t>關太平洋崇</w:t>
      </w:r>
      <w:r w:rsidRPr="008F1ADA">
        <w:rPr>
          <w:rFonts w:hAnsi="標楷體" w:hint="eastAsia"/>
          <w:color w:val="000000" w:themeColor="text1"/>
          <w:szCs w:val="32"/>
        </w:rPr>
        <w:t>光百</w:t>
      </w:r>
      <w:r w:rsidRPr="008F1ADA">
        <w:rPr>
          <w:rFonts w:hAnsi="標楷體"/>
          <w:color w:val="000000" w:themeColor="text1"/>
          <w:szCs w:val="32"/>
        </w:rPr>
        <w:t>貨</w:t>
      </w:r>
      <w:r w:rsidRPr="008F1ADA">
        <w:rPr>
          <w:rFonts w:hAnsi="標楷體" w:hint="eastAsia"/>
          <w:color w:val="000000" w:themeColor="text1"/>
          <w:szCs w:val="32"/>
        </w:rPr>
        <w:t>公司股份</w:t>
      </w:r>
      <w:r w:rsidRPr="008F1ADA">
        <w:rPr>
          <w:rFonts w:hAnsi="標楷體"/>
          <w:color w:val="000000" w:themeColor="text1"/>
          <w:szCs w:val="32"/>
        </w:rPr>
        <w:t>有</w:t>
      </w:r>
      <w:r w:rsidRPr="008F1ADA">
        <w:rPr>
          <w:rFonts w:hAnsi="標楷體" w:hint="eastAsia"/>
          <w:color w:val="000000" w:themeColor="text1"/>
          <w:szCs w:val="32"/>
        </w:rPr>
        <w:t>限</w:t>
      </w:r>
      <w:r w:rsidRPr="008F1ADA">
        <w:rPr>
          <w:rFonts w:hAnsi="標楷體"/>
          <w:color w:val="000000" w:themeColor="text1"/>
          <w:szCs w:val="32"/>
        </w:rPr>
        <w:t>公司91年9 月19日</w:t>
      </w:r>
      <w:r w:rsidRPr="008F1ADA">
        <w:rPr>
          <w:rFonts w:hAnsi="標楷體" w:hint="eastAsia"/>
          <w:color w:val="000000" w:themeColor="text1"/>
          <w:szCs w:val="32"/>
        </w:rPr>
        <w:t>法</w:t>
      </w:r>
      <w:r w:rsidRPr="008F1ADA">
        <w:rPr>
          <w:rFonts w:hAnsi="標楷體"/>
          <w:color w:val="000000" w:themeColor="text1"/>
          <w:szCs w:val="32"/>
        </w:rPr>
        <w:t>人股東改派代表人為董事之改派書</w:t>
      </w:r>
      <w:r w:rsidR="002A44B1">
        <w:rPr>
          <w:rFonts w:hAnsi="標楷體" w:hint="eastAsia"/>
          <w:color w:val="000000" w:themeColor="text1"/>
          <w:szCs w:val="32"/>
        </w:rPr>
        <w:t>是</w:t>
      </w:r>
      <w:r w:rsidRPr="008F1ADA">
        <w:rPr>
          <w:rFonts w:hAnsi="標楷體"/>
          <w:color w:val="000000" w:themeColor="text1"/>
          <w:szCs w:val="32"/>
        </w:rPr>
        <w:t>否為偽造並未判決確定，另行政法院見解是否與刑事法院實務一般見解相同一節，允屬法院權責。</w:t>
      </w:r>
    </w:p>
    <w:p w:rsidR="0060235A" w:rsidRPr="008F1ADA" w:rsidRDefault="0060235A" w:rsidP="0060235A">
      <w:pPr>
        <w:pStyle w:val="5"/>
        <w:rPr>
          <w:rFonts w:hAnsi="標楷體"/>
          <w:color w:val="000000" w:themeColor="text1"/>
          <w:szCs w:val="32"/>
        </w:rPr>
      </w:pPr>
      <w:r w:rsidRPr="008F1ADA">
        <w:rPr>
          <w:rFonts w:hAnsi="標楷體"/>
          <w:color w:val="000000" w:themeColor="text1"/>
          <w:szCs w:val="32"/>
        </w:rPr>
        <w:t>有關</w:t>
      </w:r>
      <w:r w:rsidRPr="008F1ADA">
        <w:rPr>
          <w:rFonts w:hAnsi="標楷體"/>
          <w:b/>
          <w:color w:val="000000" w:themeColor="text1"/>
          <w:szCs w:val="32"/>
        </w:rPr>
        <w:t>民事判決解釋允屬法院權責</w:t>
      </w:r>
      <w:r w:rsidRPr="008F1ADA">
        <w:rPr>
          <w:rFonts w:hAnsi="標楷體" w:hint="eastAsia"/>
          <w:color w:val="000000" w:themeColor="text1"/>
          <w:szCs w:val="32"/>
        </w:rPr>
        <w:t>。</w:t>
      </w:r>
    </w:p>
    <w:p w:rsidR="0060235A" w:rsidRPr="008F1ADA" w:rsidRDefault="0060235A" w:rsidP="0060235A">
      <w:pPr>
        <w:pStyle w:val="5"/>
        <w:rPr>
          <w:rFonts w:hAnsi="標楷體"/>
          <w:color w:val="000000" w:themeColor="text1"/>
          <w:szCs w:val="32"/>
        </w:rPr>
      </w:pPr>
      <w:r w:rsidRPr="008F1ADA">
        <w:rPr>
          <w:rFonts w:hAnsi="標楷體"/>
          <w:color w:val="000000" w:themeColor="text1"/>
          <w:szCs w:val="32"/>
        </w:rPr>
        <w:t>按撤銷或變更</w:t>
      </w:r>
      <w:r w:rsidRPr="008F1ADA">
        <w:rPr>
          <w:rFonts w:hAnsi="標楷體" w:hint="eastAsia"/>
          <w:color w:val="000000" w:themeColor="text1"/>
          <w:szCs w:val="32"/>
        </w:rPr>
        <w:t>原</w:t>
      </w:r>
      <w:r w:rsidRPr="008F1ADA">
        <w:rPr>
          <w:rFonts w:hAnsi="標楷體"/>
          <w:color w:val="000000" w:themeColor="text1"/>
          <w:szCs w:val="32"/>
        </w:rPr>
        <w:t>處分或決定之判決，</w:t>
      </w:r>
      <w:r w:rsidRPr="008F1ADA">
        <w:rPr>
          <w:rFonts w:hAnsi="標楷體" w:hint="eastAsia"/>
          <w:color w:val="000000" w:themeColor="text1"/>
          <w:szCs w:val="32"/>
        </w:rPr>
        <w:t>就</w:t>
      </w:r>
      <w:r w:rsidRPr="008F1ADA">
        <w:rPr>
          <w:rFonts w:hAnsi="標楷體"/>
          <w:color w:val="000000" w:themeColor="text1"/>
          <w:szCs w:val="32"/>
        </w:rPr>
        <w:t>其事件有拘束當事人</w:t>
      </w:r>
      <w:r w:rsidRPr="008F1ADA">
        <w:rPr>
          <w:rFonts w:hAnsi="標楷體" w:hint="eastAsia"/>
          <w:color w:val="000000" w:themeColor="text1"/>
          <w:szCs w:val="32"/>
        </w:rPr>
        <w:t>及</w:t>
      </w:r>
      <w:r w:rsidRPr="008F1ADA">
        <w:rPr>
          <w:rFonts w:hAnsi="標楷體"/>
          <w:color w:val="000000" w:themeColor="text1"/>
          <w:szCs w:val="32"/>
        </w:rPr>
        <w:t>各關係機關之效力。(行政</w:t>
      </w:r>
      <w:r w:rsidRPr="008F1ADA">
        <w:rPr>
          <w:rFonts w:hAnsi="標楷體" w:hint="eastAsia"/>
          <w:color w:val="000000" w:themeColor="text1"/>
          <w:szCs w:val="32"/>
        </w:rPr>
        <w:t>訴</w:t>
      </w:r>
      <w:r w:rsidRPr="008F1ADA">
        <w:rPr>
          <w:rFonts w:hAnsi="標楷體"/>
          <w:color w:val="000000" w:themeColor="text1"/>
          <w:szCs w:val="32"/>
        </w:rPr>
        <w:t>訟法第23條、第214條至第216 條規定參照）。</w:t>
      </w:r>
      <w:r w:rsidRPr="008F1ADA">
        <w:rPr>
          <w:rFonts w:hAnsi="標楷體" w:hint="eastAsia"/>
          <w:color w:val="000000" w:themeColor="text1"/>
          <w:szCs w:val="32"/>
        </w:rPr>
        <w:t>按</w:t>
      </w:r>
      <w:r w:rsidRPr="008F1ADA">
        <w:rPr>
          <w:rFonts w:hAnsi="標楷體"/>
          <w:color w:val="000000" w:themeColor="text1"/>
          <w:szCs w:val="32"/>
        </w:rPr>
        <w:t>臺北高等行政法</w:t>
      </w:r>
      <w:r w:rsidRPr="008F1ADA">
        <w:rPr>
          <w:rFonts w:hAnsi="標楷體" w:hint="eastAsia"/>
          <w:color w:val="000000" w:themeColor="text1"/>
          <w:szCs w:val="32"/>
        </w:rPr>
        <w:t>99</w:t>
      </w:r>
      <w:r w:rsidRPr="008F1ADA">
        <w:rPr>
          <w:rFonts w:hAnsi="標楷體"/>
          <w:color w:val="000000" w:themeColor="text1"/>
          <w:szCs w:val="32"/>
        </w:rPr>
        <w:t>年度訴字第</w:t>
      </w:r>
      <w:r w:rsidRPr="008F1ADA">
        <w:rPr>
          <w:rFonts w:hAnsi="標楷體" w:hint="eastAsia"/>
          <w:color w:val="000000" w:themeColor="text1"/>
          <w:szCs w:val="32"/>
        </w:rPr>
        <w:t>1258</w:t>
      </w:r>
      <w:r w:rsidRPr="008F1ADA">
        <w:rPr>
          <w:rFonts w:hAnsi="標楷體"/>
          <w:color w:val="000000" w:themeColor="text1"/>
          <w:szCs w:val="32"/>
        </w:rPr>
        <w:t>號判決主文為：「</w:t>
      </w:r>
      <w:r w:rsidRPr="008F1ADA">
        <w:rPr>
          <w:rFonts w:hAnsi="標楷體" w:hint="eastAsia"/>
          <w:color w:val="000000" w:themeColor="text1"/>
          <w:szCs w:val="32"/>
        </w:rPr>
        <w:t>訴</w:t>
      </w:r>
      <w:r w:rsidRPr="008F1ADA">
        <w:rPr>
          <w:rFonts w:hAnsi="標楷體"/>
          <w:color w:val="000000" w:themeColor="text1"/>
          <w:szCs w:val="32"/>
        </w:rPr>
        <w:t>願決定及</w:t>
      </w:r>
      <w:r w:rsidRPr="008F1ADA">
        <w:rPr>
          <w:rFonts w:hAnsi="標楷體" w:hint="eastAsia"/>
          <w:color w:val="000000" w:themeColor="text1"/>
          <w:szCs w:val="32"/>
        </w:rPr>
        <w:t>原</w:t>
      </w:r>
      <w:r w:rsidRPr="008F1ADA">
        <w:rPr>
          <w:rFonts w:hAnsi="標楷體"/>
          <w:color w:val="000000" w:themeColor="text1"/>
          <w:szCs w:val="32"/>
        </w:rPr>
        <w:t>處分均撤銷。訴訟費用由被告負擔。」係屬上開行政訴訟法第215條及第216 條第1項所稱之「撤銷判決」。又最高行政法院1</w:t>
      </w:r>
      <w:r w:rsidRPr="008F1ADA">
        <w:rPr>
          <w:rFonts w:hAnsi="標楷體" w:cs="新細明體" w:hint="eastAsia"/>
          <w:color w:val="000000" w:themeColor="text1"/>
          <w:szCs w:val="32"/>
        </w:rPr>
        <w:t>02</w:t>
      </w:r>
      <w:r w:rsidRPr="008F1ADA">
        <w:rPr>
          <w:rFonts w:hAnsi="標楷體"/>
          <w:color w:val="000000" w:themeColor="text1"/>
          <w:szCs w:val="32"/>
        </w:rPr>
        <w:t>年度判字第2</w:t>
      </w:r>
      <w:r w:rsidRPr="008F1ADA">
        <w:rPr>
          <w:rFonts w:hAnsi="標楷體" w:hint="eastAsia"/>
          <w:color w:val="000000" w:themeColor="text1"/>
          <w:szCs w:val="32"/>
        </w:rPr>
        <w:t>70</w:t>
      </w:r>
      <w:r w:rsidRPr="008F1ADA">
        <w:rPr>
          <w:rFonts w:hAnsi="標楷體"/>
          <w:color w:val="000000" w:themeColor="text1"/>
          <w:szCs w:val="32"/>
        </w:rPr>
        <w:t>號判決，係駁回</w:t>
      </w:r>
      <w:r w:rsidRPr="008F1ADA">
        <w:rPr>
          <w:rFonts w:hAnsi="標楷體" w:hint="eastAsia"/>
          <w:color w:val="000000" w:themeColor="text1"/>
          <w:szCs w:val="32"/>
        </w:rPr>
        <w:t>經濟</w:t>
      </w:r>
      <w:r w:rsidRPr="008F1ADA">
        <w:rPr>
          <w:rFonts w:hAnsi="標楷體"/>
          <w:color w:val="000000" w:themeColor="text1"/>
          <w:szCs w:val="32"/>
        </w:rPr>
        <w:t>部</w:t>
      </w:r>
      <w:r w:rsidRPr="008F1ADA">
        <w:rPr>
          <w:rFonts w:hAnsi="標楷體" w:hint="eastAsia"/>
          <w:color w:val="000000" w:themeColor="text1"/>
          <w:szCs w:val="32"/>
        </w:rPr>
        <w:t>、</w:t>
      </w:r>
      <w:r w:rsidRPr="008F1ADA">
        <w:rPr>
          <w:rFonts w:hAnsi="標楷體"/>
          <w:color w:val="000000" w:themeColor="text1"/>
          <w:szCs w:val="32"/>
        </w:rPr>
        <w:t>章民強、</w:t>
      </w:r>
      <w:r w:rsidR="00960F88" w:rsidRPr="008F1ADA">
        <w:rPr>
          <w:rFonts w:hAnsi="標楷體"/>
          <w:color w:val="000000" w:themeColor="text1"/>
          <w:szCs w:val="32"/>
        </w:rPr>
        <w:t>李恆隆</w:t>
      </w:r>
      <w:r w:rsidRPr="008F1ADA">
        <w:rPr>
          <w:rFonts w:hAnsi="標楷體"/>
          <w:color w:val="000000" w:themeColor="text1"/>
          <w:szCs w:val="32"/>
        </w:rPr>
        <w:t>、簡敏秋對臺北高等行政法院99 年度訴字第</w:t>
      </w:r>
      <w:r w:rsidR="00CE2049" w:rsidRPr="008F1ADA">
        <w:rPr>
          <w:rFonts w:hAnsi="標楷體"/>
          <w:color w:val="000000" w:themeColor="text1"/>
          <w:szCs w:val="32"/>
        </w:rPr>
        <w:t>1258號</w:t>
      </w:r>
      <w:r w:rsidRPr="008F1ADA">
        <w:rPr>
          <w:rFonts w:hAnsi="標楷體"/>
          <w:color w:val="000000" w:themeColor="text1"/>
          <w:szCs w:val="32"/>
        </w:rPr>
        <w:t>判決上</w:t>
      </w:r>
      <w:r w:rsidRPr="008F1ADA">
        <w:rPr>
          <w:rFonts w:hAnsi="標楷體" w:hint="eastAsia"/>
          <w:color w:val="000000" w:themeColor="text1"/>
          <w:szCs w:val="32"/>
        </w:rPr>
        <w:t>訴</w:t>
      </w:r>
      <w:r w:rsidRPr="008F1ADA">
        <w:rPr>
          <w:rFonts w:hAnsi="標楷體"/>
          <w:color w:val="000000" w:themeColor="text1"/>
          <w:szCs w:val="32"/>
        </w:rPr>
        <w:t>之確定判決。準</w:t>
      </w:r>
      <w:r w:rsidRPr="008F1ADA">
        <w:rPr>
          <w:rFonts w:hAnsi="標楷體"/>
          <w:color w:val="000000" w:themeColor="text1"/>
          <w:szCs w:val="32"/>
        </w:rPr>
        <w:lastRenderedPageBreak/>
        <w:t>此，依法本部及相關人，自應受臺北高等行政法院</w:t>
      </w:r>
      <w:r w:rsidRPr="008F1ADA">
        <w:rPr>
          <w:rFonts w:hAnsi="標楷體" w:hint="eastAsia"/>
          <w:color w:val="000000" w:themeColor="text1"/>
          <w:szCs w:val="32"/>
        </w:rPr>
        <w:t>99年</w:t>
      </w:r>
      <w:r w:rsidRPr="008F1ADA">
        <w:rPr>
          <w:rFonts w:hAnsi="標楷體"/>
          <w:color w:val="000000" w:themeColor="text1"/>
          <w:szCs w:val="32"/>
        </w:rPr>
        <w:t>度訴字第</w:t>
      </w:r>
      <w:r w:rsidR="00CE2049" w:rsidRPr="008F1ADA">
        <w:rPr>
          <w:rFonts w:hAnsi="標楷體"/>
          <w:color w:val="000000" w:themeColor="text1"/>
          <w:szCs w:val="32"/>
        </w:rPr>
        <w:t>1258號</w:t>
      </w:r>
      <w:r w:rsidRPr="008F1ADA">
        <w:rPr>
          <w:rFonts w:hAnsi="標楷體"/>
          <w:color w:val="000000" w:themeColor="text1"/>
          <w:szCs w:val="32"/>
        </w:rPr>
        <w:t>判決及最高行政</w:t>
      </w:r>
      <w:r w:rsidRPr="008F1ADA">
        <w:rPr>
          <w:rFonts w:hAnsi="標楷體" w:hint="eastAsia"/>
          <w:color w:val="000000" w:themeColor="text1"/>
          <w:szCs w:val="32"/>
        </w:rPr>
        <w:t>法</w:t>
      </w:r>
      <w:r w:rsidRPr="008F1ADA">
        <w:rPr>
          <w:rFonts w:hAnsi="標楷體"/>
          <w:color w:val="000000" w:themeColor="text1"/>
          <w:szCs w:val="32"/>
        </w:rPr>
        <w:t>院1</w:t>
      </w:r>
      <w:r w:rsidRPr="008F1ADA">
        <w:rPr>
          <w:rFonts w:hAnsi="標楷體" w:cs="新細明體" w:hint="eastAsia"/>
          <w:color w:val="000000" w:themeColor="text1"/>
          <w:szCs w:val="32"/>
        </w:rPr>
        <w:t>02</w:t>
      </w:r>
      <w:r w:rsidRPr="008F1ADA">
        <w:rPr>
          <w:rFonts w:hAnsi="標楷體"/>
          <w:color w:val="000000" w:themeColor="text1"/>
          <w:szCs w:val="32"/>
        </w:rPr>
        <w:t>年度</w:t>
      </w:r>
      <w:r w:rsidRPr="008F1ADA">
        <w:rPr>
          <w:rFonts w:hAnsi="標楷體" w:hint="eastAsia"/>
          <w:color w:val="000000" w:themeColor="text1"/>
          <w:szCs w:val="32"/>
        </w:rPr>
        <w:t>判</w:t>
      </w:r>
      <w:r w:rsidRPr="008F1ADA">
        <w:rPr>
          <w:rFonts w:hAnsi="標楷體"/>
          <w:color w:val="000000" w:themeColor="text1"/>
          <w:szCs w:val="32"/>
        </w:rPr>
        <w:t>字第270號判決效力之</w:t>
      </w:r>
      <w:r w:rsidRPr="008F1ADA">
        <w:rPr>
          <w:rFonts w:hAnsi="標楷體" w:hint="eastAsia"/>
          <w:color w:val="000000" w:themeColor="text1"/>
          <w:szCs w:val="32"/>
        </w:rPr>
        <w:t>拘束。</w:t>
      </w:r>
    </w:p>
    <w:p w:rsidR="0060235A" w:rsidRPr="008F1ADA" w:rsidRDefault="0060235A" w:rsidP="0060235A">
      <w:pPr>
        <w:pStyle w:val="5"/>
        <w:rPr>
          <w:rFonts w:hAnsi="標楷體"/>
          <w:color w:val="000000" w:themeColor="text1"/>
          <w:szCs w:val="32"/>
        </w:rPr>
      </w:pPr>
      <w:r w:rsidRPr="008F1ADA">
        <w:rPr>
          <w:rFonts w:hAnsi="標楷體" w:hint="eastAsia"/>
          <w:color w:val="000000" w:themeColor="text1"/>
          <w:szCs w:val="32"/>
        </w:rPr>
        <w:t>另</w:t>
      </w:r>
      <w:r w:rsidRPr="008F1ADA">
        <w:rPr>
          <w:rFonts w:hAnsi="標楷體"/>
          <w:color w:val="000000" w:themeColor="text1"/>
          <w:szCs w:val="32"/>
        </w:rPr>
        <w:t>103</w:t>
      </w:r>
      <w:r w:rsidRPr="008F1ADA">
        <w:rPr>
          <w:rFonts w:hAnsi="標楷體" w:hint="eastAsia"/>
          <w:color w:val="000000" w:themeColor="text1"/>
          <w:szCs w:val="32"/>
        </w:rPr>
        <w:t>年</w:t>
      </w:r>
      <w:r w:rsidRPr="008F1ADA">
        <w:rPr>
          <w:rFonts w:hAnsi="標楷體"/>
          <w:color w:val="000000" w:themeColor="text1"/>
          <w:szCs w:val="32"/>
        </w:rPr>
        <w:t>12</w:t>
      </w:r>
      <w:r w:rsidRPr="008F1ADA">
        <w:rPr>
          <w:rFonts w:hAnsi="標楷體" w:hint="eastAsia"/>
          <w:color w:val="000000" w:themeColor="text1"/>
          <w:szCs w:val="32"/>
        </w:rPr>
        <w:t>月</w:t>
      </w:r>
      <w:r w:rsidRPr="008F1ADA">
        <w:rPr>
          <w:rFonts w:hAnsi="標楷體"/>
          <w:color w:val="000000" w:themeColor="text1"/>
          <w:szCs w:val="32"/>
        </w:rPr>
        <w:t>19</w:t>
      </w:r>
      <w:r w:rsidRPr="008F1ADA">
        <w:rPr>
          <w:rFonts w:hAnsi="標楷體" w:hint="eastAsia"/>
          <w:color w:val="000000" w:themeColor="text1"/>
          <w:szCs w:val="32"/>
        </w:rPr>
        <w:t>日</w:t>
      </w:r>
      <w:r w:rsidRPr="008F1ADA">
        <w:rPr>
          <w:rFonts w:hAnsi="標楷體"/>
          <w:color w:val="000000" w:themeColor="text1"/>
          <w:szCs w:val="32"/>
        </w:rPr>
        <w:t>立法委員</w:t>
      </w:r>
      <w:r w:rsidRPr="008F1ADA">
        <w:rPr>
          <w:rFonts w:hAnsi="標楷體" w:hint="eastAsia"/>
          <w:color w:val="000000" w:themeColor="text1"/>
          <w:szCs w:val="32"/>
        </w:rPr>
        <w:t>蘇</w:t>
      </w:r>
      <w:r w:rsidRPr="008F1ADA">
        <w:rPr>
          <w:rFonts w:hAnsi="標楷體"/>
          <w:color w:val="000000" w:themeColor="text1"/>
          <w:szCs w:val="32"/>
        </w:rPr>
        <w:t>震清邀集召開</w:t>
      </w:r>
      <w:r w:rsidRPr="008F1ADA">
        <w:rPr>
          <w:rFonts w:hAnsi="標楷體" w:hint="eastAsia"/>
          <w:color w:val="000000" w:themeColor="text1"/>
          <w:szCs w:val="32"/>
        </w:rPr>
        <w:t>「</w:t>
      </w:r>
      <w:r w:rsidR="00A553B7" w:rsidRPr="008F1ADA">
        <w:rPr>
          <w:rFonts w:hAnsi="標楷體"/>
          <w:color w:val="000000" w:themeColor="text1"/>
          <w:szCs w:val="32"/>
        </w:rPr>
        <w:t>太流公司</w:t>
      </w:r>
      <w:r w:rsidRPr="008F1ADA">
        <w:rPr>
          <w:rFonts w:hAnsi="標楷體"/>
          <w:color w:val="000000" w:themeColor="text1"/>
          <w:szCs w:val="32"/>
        </w:rPr>
        <w:t>增資登記法律效力釋疑協</w:t>
      </w:r>
      <w:r w:rsidRPr="008F1ADA">
        <w:rPr>
          <w:rFonts w:hAnsi="標楷體" w:hint="eastAsia"/>
          <w:color w:val="000000" w:themeColor="text1"/>
          <w:szCs w:val="32"/>
        </w:rPr>
        <w:t>調</w:t>
      </w:r>
      <w:r w:rsidRPr="008F1ADA">
        <w:rPr>
          <w:rFonts w:hAnsi="標楷體"/>
          <w:color w:val="000000" w:themeColor="text1"/>
          <w:szCs w:val="32"/>
        </w:rPr>
        <w:t>會</w:t>
      </w:r>
      <w:r w:rsidRPr="008F1ADA">
        <w:rPr>
          <w:rFonts w:hAnsi="標楷體" w:hint="eastAsia"/>
          <w:color w:val="000000" w:themeColor="text1"/>
          <w:szCs w:val="32"/>
        </w:rPr>
        <w:t>」</w:t>
      </w:r>
      <w:r w:rsidRPr="008F1ADA">
        <w:rPr>
          <w:rFonts w:hAnsi="標楷體"/>
          <w:color w:val="000000" w:themeColor="text1"/>
          <w:szCs w:val="32"/>
        </w:rPr>
        <w:t>會議記錄中所述有關公司法第</w:t>
      </w:r>
      <w:r w:rsidR="00CE2049" w:rsidRPr="008F1ADA">
        <w:rPr>
          <w:rFonts w:hAnsi="標楷體"/>
          <w:color w:val="000000" w:themeColor="text1"/>
          <w:szCs w:val="32"/>
        </w:rPr>
        <w:t>388條</w:t>
      </w:r>
      <w:r w:rsidRPr="008F1ADA">
        <w:rPr>
          <w:rFonts w:hAnsi="標楷體" w:hint="eastAsia"/>
          <w:color w:val="000000" w:themeColor="text1"/>
          <w:szCs w:val="32"/>
        </w:rPr>
        <w:t>規</w:t>
      </w:r>
      <w:r w:rsidRPr="008F1ADA">
        <w:rPr>
          <w:rFonts w:hAnsi="標楷體"/>
          <w:color w:val="000000" w:themeColor="text1"/>
          <w:szCs w:val="32"/>
        </w:rPr>
        <w:t>定意旨部分</w:t>
      </w:r>
      <w:r w:rsidRPr="008F1ADA">
        <w:rPr>
          <w:rFonts w:hAnsi="標楷體" w:hint="eastAsia"/>
          <w:color w:val="000000" w:themeColor="text1"/>
          <w:szCs w:val="32"/>
        </w:rPr>
        <w:t>：</w:t>
      </w:r>
      <w:r w:rsidRPr="008F1ADA">
        <w:rPr>
          <w:rFonts w:hAnsi="標楷體" w:hint="eastAsia"/>
          <w:b/>
          <w:color w:val="000000" w:themeColor="text1"/>
          <w:szCs w:val="32"/>
          <w:u w:val="single"/>
        </w:rPr>
        <w:t>查</w:t>
      </w:r>
      <w:r w:rsidRPr="008F1ADA">
        <w:rPr>
          <w:rFonts w:hAnsi="標楷體"/>
          <w:b/>
          <w:color w:val="000000" w:themeColor="text1"/>
          <w:szCs w:val="32"/>
          <w:u w:val="single"/>
        </w:rPr>
        <w:t>公司法第388條規定，「主管機關對於公司登記之申請，認為有違反本法或木合法定程式者，應令其改正，非俟改正合法後不予登記。」</w:t>
      </w:r>
      <w:r w:rsidRPr="008F1ADA">
        <w:rPr>
          <w:rFonts w:hAnsi="標楷體" w:hint="eastAsia"/>
          <w:b/>
          <w:color w:val="000000" w:themeColor="text1"/>
          <w:szCs w:val="32"/>
          <w:u w:val="single"/>
        </w:rPr>
        <w:t>是</w:t>
      </w:r>
      <w:r w:rsidRPr="008F1ADA">
        <w:rPr>
          <w:rFonts w:hAnsi="標楷體"/>
          <w:b/>
          <w:color w:val="000000" w:themeColor="text1"/>
          <w:szCs w:val="32"/>
          <w:u w:val="single"/>
        </w:rPr>
        <w:t>以本</w:t>
      </w:r>
      <w:r w:rsidRPr="008F1ADA">
        <w:rPr>
          <w:rFonts w:hAnsi="標楷體" w:hint="eastAsia"/>
          <w:b/>
          <w:color w:val="000000" w:themeColor="text1"/>
          <w:szCs w:val="32"/>
          <w:u w:val="single"/>
        </w:rPr>
        <w:t>條</w:t>
      </w:r>
      <w:r w:rsidRPr="008F1ADA">
        <w:rPr>
          <w:rFonts w:hAnsi="標楷體"/>
          <w:b/>
          <w:color w:val="000000" w:themeColor="text1"/>
          <w:szCs w:val="32"/>
          <w:u w:val="single"/>
        </w:rPr>
        <w:t>僅係在規範公司登記主管機關於公司登記之申請不合法律或登記程式時，應如何處置之規定，尚未賦予主管機關得溯及撤銷登記之權限(臺北高等行政法院103年訴字第404號判決參照）</w:t>
      </w:r>
      <w:r w:rsidRPr="008F1ADA">
        <w:rPr>
          <w:rFonts w:hAnsi="標楷體" w:hint="eastAsia"/>
          <w:b/>
          <w:color w:val="000000" w:themeColor="text1"/>
          <w:szCs w:val="32"/>
          <w:u w:val="single"/>
        </w:rPr>
        <w:t>。</w:t>
      </w:r>
      <w:r w:rsidRPr="008F1ADA">
        <w:rPr>
          <w:rFonts w:hAnsi="標楷體"/>
          <w:color w:val="000000" w:themeColor="text1"/>
          <w:szCs w:val="32"/>
        </w:rPr>
        <w:t>又</w:t>
      </w:r>
      <w:r w:rsidR="002A44B1" w:rsidRPr="008F1ADA">
        <w:rPr>
          <w:rFonts w:hAnsi="標楷體"/>
          <w:color w:val="000000" w:themeColor="text1"/>
        </w:rPr>
        <w:t>經濟</w:t>
      </w:r>
      <w:r w:rsidRPr="008F1ADA">
        <w:rPr>
          <w:rFonts w:hAnsi="標楷體"/>
          <w:color w:val="000000" w:themeColor="text1"/>
          <w:szCs w:val="32"/>
        </w:rPr>
        <w:t>部依公司法及「公司之登記及認許辦法」規定辦理公司變</w:t>
      </w:r>
      <w:r w:rsidRPr="008F1ADA">
        <w:rPr>
          <w:rFonts w:hAnsi="標楷體" w:hint="eastAsia"/>
          <w:color w:val="000000" w:themeColor="text1"/>
          <w:szCs w:val="32"/>
        </w:rPr>
        <w:t>更</w:t>
      </w:r>
      <w:r w:rsidRPr="008F1ADA">
        <w:rPr>
          <w:rFonts w:hAnsi="標楷體"/>
          <w:color w:val="000000" w:themeColor="text1"/>
          <w:szCs w:val="32"/>
        </w:rPr>
        <w:t>登記案件，依法係就應備文件書表採「書面形式審查」；是以相關</w:t>
      </w:r>
      <w:r w:rsidRPr="008F1ADA">
        <w:rPr>
          <w:rFonts w:hAnsi="標楷體" w:hint="eastAsia"/>
          <w:color w:val="000000" w:themeColor="text1"/>
          <w:szCs w:val="32"/>
        </w:rPr>
        <w:t>文</w:t>
      </w:r>
      <w:r w:rsidRPr="008F1ADA">
        <w:rPr>
          <w:rFonts w:hAnsi="標楷體"/>
          <w:color w:val="000000" w:themeColor="text1"/>
          <w:szCs w:val="32"/>
        </w:rPr>
        <w:t>件書表形式上並無瑕</w:t>
      </w:r>
      <w:r w:rsidRPr="008F1ADA">
        <w:rPr>
          <w:rFonts w:hAnsi="標楷體" w:hint="eastAsia"/>
          <w:color w:val="000000" w:themeColor="text1"/>
          <w:szCs w:val="32"/>
        </w:rPr>
        <w:t>疵</w:t>
      </w:r>
      <w:r w:rsidRPr="008F1ADA">
        <w:rPr>
          <w:rFonts w:hAnsi="標楷體"/>
          <w:color w:val="000000" w:themeColor="text1"/>
          <w:szCs w:val="32"/>
        </w:rPr>
        <w:t>，則自不生令公司補(改) 正之問題</w:t>
      </w:r>
      <w:r w:rsidRPr="008F1ADA">
        <w:rPr>
          <w:rFonts w:hAnsi="標楷體" w:hint="eastAsia"/>
          <w:color w:val="000000" w:themeColor="text1"/>
          <w:szCs w:val="32"/>
        </w:rPr>
        <w:t>。</w:t>
      </w:r>
    </w:p>
    <w:p w:rsidR="0060235A" w:rsidRPr="008F1ADA" w:rsidRDefault="0060235A" w:rsidP="0060235A">
      <w:pPr>
        <w:pStyle w:val="4"/>
        <w:rPr>
          <w:rFonts w:hAnsi="標楷體"/>
          <w:color w:val="000000" w:themeColor="text1"/>
        </w:rPr>
      </w:pPr>
      <w:r w:rsidRPr="008F1ADA">
        <w:rPr>
          <w:rFonts w:hAnsi="標楷體" w:hint="eastAsia"/>
          <w:b/>
          <w:color w:val="000000" w:themeColor="text1"/>
        </w:rPr>
        <w:t>104</w:t>
      </w:r>
      <w:r w:rsidRPr="008F1ADA">
        <w:rPr>
          <w:rFonts w:hAnsi="標楷體"/>
          <w:b/>
          <w:color w:val="000000" w:themeColor="text1"/>
        </w:rPr>
        <w:t>年6月11</w:t>
      </w:r>
      <w:r w:rsidRPr="008F1ADA">
        <w:rPr>
          <w:rFonts w:hAnsi="標楷體" w:hint="eastAsia"/>
          <w:b/>
          <w:color w:val="000000" w:themeColor="text1"/>
        </w:rPr>
        <w:t>日「</w:t>
      </w:r>
      <w:r w:rsidR="00E05E79" w:rsidRPr="008F1ADA">
        <w:rPr>
          <w:rFonts w:hAnsi="標楷體" w:hint="eastAsia"/>
          <w:b/>
          <w:color w:val="000000" w:themeColor="text1"/>
        </w:rPr>
        <w:t>SOGO</w:t>
      </w:r>
      <w:r w:rsidR="0011677E" w:rsidRPr="008F1ADA">
        <w:rPr>
          <w:rFonts w:hAnsi="標楷體"/>
          <w:b/>
          <w:color w:val="000000" w:themeColor="text1"/>
        </w:rPr>
        <w:t>案</w:t>
      </w:r>
      <w:r w:rsidRPr="008F1ADA">
        <w:rPr>
          <w:rFonts w:hAnsi="標楷體"/>
          <w:b/>
          <w:color w:val="000000" w:themeColor="text1"/>
        </w:rPr>
        <w:t>件早餐會議重點摘記</w:t>
      </w:r>
      <w:r w:rsidRPr="008F1ADA">
        <w:rPr>
          <w:rFonts w:hAnsi="標楷體" w:hint="eastAsia"/>
          <w:b/>
          <w:color w:val="000000" w:themeColor="text1"/>
        </w:rPr>
        <w:t>」</w:t>
      </w:r>
      <w:r w:rsidR="00D505B2"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t>廖國棟委員：郭明宗部分已經定讞，不受</w:t>
      </w:r>
      <w:r w:rsidRPr="008F1ADA">
        <w:rPr>
          <w:rFonts w:hAnsi="標楷體" w:hint="eastAsia"/>
          <w:color w:val="000000" w:themeColor="text1"/>
        </w:rPr>
        <w:t>其</w:t>
      </w:r>
      <w:r w:rsidRPr="008F1ADA">
        <w:rPr>
          <w:rFonts w:hAnsi="標楷體"/>
          <w:color w:val="000000" w:themeColor="text1"/>
        </w:rPr>
        <w:t>他訴訟影響，行政機關是否</w:t>
      </w:r>
      <w:r w:rsidRPr="008F1ADA">
        <w:rPr>
          <w:rFonts w:hAnsi="標楷體" w:cs="新細明體"/>
          <w:color w:val="000000" w:themeColor="text1"/>
          <w:szCs w:val="32"/>
        </w:rPr>
        <w:t>可以完全不作為？</w:t>
      </w:r>
    </w:p>
    <w:p w:rsidR="0060235A" w:rsidRPr="008F1ADA" w:rsidRDefault="0060235A" w:rsidP="0060235A">
      <w:pPr>
        <w:pStyle w:val="5"/>
        <w:rPr>
          <w:rFonts w:hAnsi="標楷體"/>
          <w:color w:val="000000" w:themeColor="text1"/>
        </w:rPr>
      </w:pPr>
      <w:r w:rsidRPr="008F1ADA">
        <w:rPr>
          <w:rFonts w:hAnsi="標楷體"/>
          <w:color w:val="000000" w:themeColor="text1"/>
        </w:rPr>
        <w:t>丁復華主任：目前</w:t>
      </w:r>
      <w:r w:rsidR="00E05E79" w:rsidRPr="008F1ADA">
        <w:rPr>
          <w:rFonts w:hAnsi="標楷體" w:hint="eastAsia"/>
          <w:color w:val="000000" w:themeColor="text1"/>
        </w:rPr>
        <w:t>SOGO</w:t>
      </w:r>
      <w:r w:rsidRPr="008F1ADA">
        <w:rPr>
          <w:rFonts w:hAnsi="標楷體"/>
          <w:color w:val="000000" w:themeColor="text1"/>
        </w:rPr>
        <w:t>在大陸經</w:t>
      </w:r>
      <w:r w:rsidRPr="008F1ADA">
        <w:rPr>
          <w:rFonts w:hAnsi="標楷體" w:hint="eastAsia"/>
          <w:color w:val="000000" w:themeColor="text1"/>
        </w:rPr>
        <w:t>營，</w:t>
      </w:r>
      <w:r w:rsidRPr="008F1ADA">
        <w:rPr>
          <w:rFonts w:hAnsi="標楷體"/>
          <w:color w:val="000000" w:themeColor="text1"/>
        </w:rPr>
        <w:t>疑似有掏空之情形</w:t>
      </w:r>
      <w:r w:rsidRPr="008F1ADA">
        <w:rPr>
          <w:rFonts w:hAnsi="標楷體" w:hint="eastAsia"/>
          <w:color w:val="000000" w:themeColor="text1"/>
        </w:rPr>
        <w:t>，</w:t>
      </w:r>
      <w:r w:rsidRPr="008F1ADA">
        <w:rPr>
          <w:rFonts w:hAnsi="標楷體"/>
          <w:color w:val="000000" w:themeColor="text1"/>
        </w:rPr>
        <w:t>如果行政機關沒有處理</w:t>
      </w:r>
      <w:r w:rsidRPr="008F1ADA">
        <w:rPr>
          <w:rFonts w:hAnsi="標楷體" w:hint="eastAsia"/>
          <w:color w:val="000000" w:themeColor="text1"/>
        </w:rPr>
        <w:t>，</w:t>
      </w:r>
      <w:r w:rsidRPr="008F1ADA">
        <w:rPr>
          <w:rFonts w:hAnsi="標楷體"/>
          <w:color w:val="000000" w:themeColor="text1"/>
        </w:rPr>
        <w:t>日後可能會遭受外界</w:t>
      </w:r>
      <w:r w:rsidRPr="008F1ADA">
        <w:rPr>
          <w:rFonts w:hAnsi="標楷體" w:hint="eastAsia"/>
          <w:color w:val="000000" w:themeColor="text1"/>
        </w:rPr>
        <w:t>質疑。</w:t>
      </w:r>
      <w:r w:rsidRPr="008F1ADA">
        <w:rPr>
          <w:rFonts w:hAnsi="標楷體"/>
          <w:color w:val="000000" w:themeColor="text1"/>
        </w:rPr>
        <w:t>最高行政法院102年</w:t>
      </w:r>
      <w:r w:rsidRPr="008F1ADA">
        <w:rPr>
          <w:rFonts w:hAnsi="標楷體" w:hint="eastAsia"/>
          <w:color w:val="000000" w:themeColor="text1"/>
        </w:rPr>
        <w:t>判</w:t>
      </w:r>
      <w:r w:rsidRPr="008F1ADA">
        <w:rPr>
          <w:rFonts w:hAnsi="標楷體"/>
          <w:color w:val="000000" w:themeColor="text1"/>
        </w:rPr>
        <w:t>字第</w:t>
      </w:r>
      <w:r w:rsidR="00CE2049" w:rsidRPr="008F1ADA">
        <w:rPr>
          <w:rFonts w:hAnsi="標楷體"/>
          <w:color w:val="000000" w:themeColor="text1"/>
        </w:rPr>
        <w:t>270號</w:t>
      </w:r>
      <w:r w:rsidRPr="008F1ADA">
        <w:rPr>
          <w:rFonts w:hAnsi="標楷體"/>
          <w:color w:val="000000" w:themeColor="text1"/>
        </w:rPr>
        <w:t>判決指出經濟部將本可分別處理之各</w:t>
      </w:r>
      <w:r w:rsidRPr="008F1ADA">
        <w:rPr>
          <w:rFonts w:hAnsi="標楷體" w:hint="eastAsia"/>
          <w:color w:val="000000" w:themeColor="text1"/>
        </w:rPr>
        <w:t>次</w:t>
      </w:r>
      <w:r w:rsidR="00CE2049" w:rsidRPr="008F1ADA">
        <w:rPr>
          <w:rFonts w:hAnsi="標楷體" w:hint="eastAsia"/>
          <w:color w:val="000000" w:themeColor="text1"/>
        </w:rPr>
        <w:t>登記</w:t>
      </w:r>
      <w:r w:rsidRPr="008F1ADA">
        <w:rPr>
          <w:rFonts w:hAnsi="標楷體"/>
          <w:color w:val="000000" w:themeColor="text1"/>
        </w:rPr>
        <w:t>，全部撤銷，也沒有實質查核資本額，所以最高行政法院才撤銷</w:t>
      </w:r>
      <w:r w:rsidRPr="008F1ADA">
        <w:rPr>
          <w:rFonts w:hAnsi="標楷體" w:hint="eastAsia"/>
          <w:color w:val="000000" w:themeColor="text1"/>
        </w:rPr>
        <w:t>經濟</w:t>
      </w:r>
      <w:r w:rsidRPr="008F1ADA">
        <w:rPr>
          <w:rFonts w:hAnsi="標楷體"/>
          <w:color w:val="000000" w:themeColor="text1"/>
        </w:rPr>
        <w:t>部原撤銷登記之處分。因此，依照最高行政法院判決意旨，經濟部應該</w:t>
      </w:r>
      <w:r w:rsidRPr="008F1ADA">
        <w:rPr>
          <w:rFonts w:hAnsi="標楷體" w:hint="eastAsia"/>
          <w:color w:val="000000" w:themeColor="text1"/>
        </w:rPr>
        <w:t>實質查</w:t>
      </w:r>
      <w:r w:rsidRPr="008F1ADA">
        <w:rPr>
          <w:rFonts w:hAnsi="標楷體"/>
          <w:color w:val="000000" w:themeColor="text1"/>
        </w:rPr>
        <w:t>核資本額</w:t>
      </w:r>
      <w:r w:rsidRPr="008F1ADA">
        <w:rPr>
          <w:rFonts w:hAnsi="標楷體" w:hint="eastAsia"/>
          <w:color w:val="000000" w:themeColor="text1"/>
        </w:rPr>
        <w:t>，</w:t>
      </w:r>
      <w:r w:rsidRPr="008F1ADA">
        <w:rPr>
          <w:rFonts w:hAnsi="標楷體"/>
          <w:color w:val="000000" w:themeColor="text1"/>
        </w:rPr>
        <w:t>重新做出合法處分</w:t>
      </w:r>
      <w:r w:rsidRPr="008F1ADA">
        <w:rPr>
          <w:rFonts w:hAnsi="標楷體" w:hint="eastAsia"/>
          <w:color w:val="000000" w:themeColor="text1"/>
        </w:rPr>
        <w:t>，</w:t>
      </w:r>
      <w:r w:rsidRPr="008F1ADA">
        <w:rPr>
          <w:rFonts w:hAnsi="標楷體"/>
          <w:color w:val="000000" w:themeColor="text1"/>
        </w:rPr>
        <w:t>否則可能有圖利罪嫌。</w:t>
      </w:r>
    </w:p>
    <w:p w:rsidR="0060235A" w:rsidRPr="008F1ADA" w:rsidRDefault="0060235A" w:rsidP="0060235A">
      <w:pPr>
        <w:pStyle w:val="5"/>
        <w:rPr>
          <w:rFonts w:hAnsi="標楷體"/>
          <w:color w:val="000000" w:themeColor="text1"/>
        </w:rPr>
      </w:pPr>
      <w:r w:rsidRPr="008F1ADA">
        <w:rPr>
          <w:rFonts w:hAnsi="標楷體"/>
          <w:color w:val="000000" w:themeColor="text1"/>
        </w:rPr>
        <w:lastRenderedPageBreak/>
        <w:t>廖國楝委員</w:t>
      </w:r>
      <w:r w:rsidR="00D505B2" w:rsidRPr="008F1ADA">
        <w:rPr>
          <w:rFonts w:hAnsi="標楷體" w:hint="eastAsia"/>
          <w:color w:val="000000" w:themeColor="text1"/>
        </w:rPr>
        <w:t>：</w:t>
      </w:r>
      <w:r w:rsidRPr="008F1ADA">
        <w:rPr>
          <w:rFonts w:hAnsi="標楷體"/>
          <w:color w:val="000000" w:themeColor="text1"/>
        </w:rPr>
        <w:t>目前</w:t>
      </w:r>
      <w:r w:rsidR="00E05E79" w:rsidRPr="008F1ADA">
        <w:rPr>
          <w:rFonts w:hAnsi="標楷體" w:hint="eastAsia"/>
          <w:color w:val="000000" w:themeColor="text1"/>
        </w:rPr>
        <w:t>SOGO</w:t>
      </w:r>
      <w:r w:rsidRPr="008F1ADA">
        <w:rPr>
          <w:rFonts w:hAnsi="標楷體"/>
          <w:color w:val="000000" w:themeColor="text1"/>
        </w:rPr>
        <w:t>負債從</w:t>
      </w:r>
      <w:r w:rsidRPr="008F1ADA">
        <w:rPr>
          <w:rFonts w:hAnsi="標楷體" w:cs="Arial" w:hint="eastAsia"/>
          <w:color w:val="000000" w:themeColor="text1"/>
        </w:rPr>
        <w:t>20</w:t>
      </w:r>
      <w:r w:rsidRPr="008F1ADA">
        <w:rPr>
          <w:rFonts w:hAnsi="標楷體"/>
          <w:color w:val="000000" w:themeColor="text1"/>
        </w:rPr>
        <w:t>億膨漲到2</w:t>
      </w:r>
      <w:r w:rsidRPr="008F1ADA">
        <w:rPr>
          <w:rFonts w:hAnsi="標楷體" w:hint="eastAsia"/>
          <w:color w:val="000000" w:themeColor="text1"/>
        </w:rPr>
        <w:t>00</w:t>
      </w:r>
      <w:r w:rsidRPr="008F1ADA">
        <w:rPr>
          <w:rFonts w:hAnsi="標楷體" w:cs="標楷體" w:hint="eastAsia"/>
          <w:color w:val="000000" w:themeColor="text1"/>
        </w:rPr>
        <w:t>億，恐有掏空之嫌。</w:t>
      </w:r>
    </w:p>
    <w:p w:rsidR="0060235A" w:rsidRPr="008F1ADA" w:rsidRDefault="0060235A" w:rsidP="0060235A">
      <w:pPr>
        <w:pStyle w:val="5"/>
        <w:rPr>
          <w:rFonts w:hAnsi="標楷體"/>
          <w:color w:val="000000" w:themeColor="text1"/>
        </w:rPr>
      </w:pPr>
      <w:r w:rsidRPr="008F1ADA">
        <w:rPr>
          <w:rFonts w:hAnsi="標楷體"/>
          <w:color w:val="000000" w:themeColor="text1"/>
        </w:rPr>
        <w:t>蘇震清委員顧</w:t>
      </w:r>
      <w:r w:rsidRPr="008F1ADA">
        <w:rPr>
          <w:rFonts w:hAnsi="標楷體" w:hint="eastAsia"/>
          <w:color w:val="000000" w:themeColor="text1"/>
        </w:rPr>
        <w:t>問郭</w:t>
      </w:r>
      <w:r w:rsidRPr="008F1ADA">
        <w:rPr>
          <w:rFonts w:hAnsi="標楷體"/>
          <w:color w:val="000000" w:themeColor="text1"/>
        </w:rPr>
        <w:t>克銘主任：</w:t>
      </w:r>
      <w:r w:rsidR="00E05E79" w:rsidRPr="008F1ADA">
        <w:rPr>
          <w:rFonts w:hAnsi="標楷體" w:hint="eastAsia"/>
          <w:color w:val="000000" w:themeColor="text1"/>
        </w:rPr>
        <w:t>SOGO</w:t>
      </w:r>
      <w:r w:rsidRPr="008F1ADA">
        <w:rPr>
          <w:rFonts w:hAnsi="標楷體" w:hint="eastAsia"/>
          <w:color w:val="000000" w:themeColor="text1"/>
        </w:rPr>
        <w:t>一</w:t>
      </w:r>
      <w:r w:rsidRPr="008F1ADA">
        <w:rPr>
          <w:rFonts w:hAnsi="標楷體"/>
          <w:color w:val="000000" w:themeColor="text1"/>
        </w:rPr>
        <w:t>直有盈餘，但轉投資大陸有鉅額</w:t>
      </w:r>
      <w:r w:rsidRPr="008F1ADA">
        <w:rPr>
          <w:rFonts w:hAnsi="標楷體" w:hint="eastAsia"/>
          <w:color w:val="000000" w:themeColor="text1"/>
        </w:rPr>
        <w:t>虧損，</w:t>
      </w:r>
      <w:r w:rsidRPr="008F1ADA">
        <w:rPr>
          <w:rFonts w:hAnsi="標楷體"/>
          <w:color w:val="000000" w:themeColor="text1"/>
        </w:rPr>
        <w:t>可能有掏空</w:t>
      </w:r>
      <w:r w:rsidRPr="008F1ADA">
        <w:rPr>
          <w:rFonts w:hAnsi="標楷體" w:hint="eastAsia"/>
          <w:color w:val="000000" w:themeColor="text1"/>
        </w:rPr>
        <w:t>。郭</w:t>
      </w:r>
      <w:r w:rsidRPr="008F1ADA">
        <w:rPr>
          <w:rFonts w:hAnsi="標楷體"/>
          <w:color w:val="000000" w:themeColor="text1"/>
        </w:rPr>
        <w:t>明宗業務登載不實及使公務員登載不實罪部分之判決已確定，不會受</w:t>
      </w:r>
      <w:r w:rsidRPr="008F1ADA">
        <w:rPr>
          <w:rFonts w:hAnsi="標楷體" w:hint="eastAsia"/>
          <w:color w:val="000000" w:themeColor="text1"/>
        </w:rPr>
        <w:t>其他人</w:t>
      </w:r>
      <w:r w:rsidRPr="008F1ADA">
        <w:rPr>
          <w:rFonts w:hAnsi="標楷體"/>
          <w:color w:val="000000" w:themeColor="text1"/>
        </w:rPr>
        <w:t>判決未確定影響，經濟部藉口(一)同案被告李恆隆、賴永吉部分未確定、(二)公司法</w:t>
      </w:r>
      <w:r w:rsidR="00E05E79" w:rsidRPr="008F1ADA">
        <w:rPr>
          <w:rFonts w:hAnsi="標楷體" w:hint="eastAsia"/>
          <w:color w:val="000000" w:themeColor="text1"/>
        </w:rPr>
        <w:t>第</w:t>
      </w:r>
      <w:r w:rsidRPr="008F1ADA">
        <w:rPr>
          <w:rFonts w:hAnsi="標楷體"/>
          <w:color w:val="000000" w:themeColor="text1"/>
        </w:rPr>
        <w:t>388</w:t>
      </w:r>
      <w:r w:rsidR="00E05E79" w:rsidRPr="008F1ADA">
        <w:rPr>
          <w:rFonts w:hAnsi="標楷體" w:hint="eastAsia"/>
          <w:color w:val="000000" w:themeColor="text1"/>
        </w:rPr>
        <w:t>條</w:t>
      </w:r>
      <w:r w:rsidRPr="008F1ADA">
        <w:rPr>
          <w:rFonts w:hAnsi="標楷體"/>
          <w:color w:val="000000" w:themeColor="text1"/>
        </w:rPr>
        <w:t>並未賦予主管機關得溯及撤銷登記之權，且辦理公司變更登記係採書面形式審查，拒絕處理，惟前者經</w:t>
      </w:r>
      <w:r w:rsidR="00DB7D9F" w:rsidRPr="008F1ADA">
        <w:rPr>
          <w:rFonts w:hAnsi="標楷體"/>
          <w:color w:val="000000" w:themeColor="text1"/>
        </w:rPr>
        <w:t>高檢署</w:t>
      </w:r>
      <w:r w:rsidRPr="008F1ADA">
        <w:rPr>
          <w:rFonts w:hAnsi="標楷體"/>
          <w:color w:val="000000" w:themeColor="text1"/>
        </w:rPr>
        <w:t>發函郭明宗部分已確定</w:t>
      </w:r>
      <w:r w:rsidRPr="008F1ADA">
        <w:rPr>
          <w:rFonts w:hAnsi="標楷體" w:hint="eastAsia"/>
          <w:color w:val="000000" w:themeColor="text1"/>
        </w:rPr>
        <w:t>，</w:t>
      </w:r>
      <w:r w:rsidRPr="008F1ADA">
        <w:rPr>
          <w:rFonts w:hAnsi="標楷體"/>
          <w:color w:val="000000" w:themeColor="text1"/>
        </w:rPr>
        <w:t>不因其</w:t>
      </w:r>
      <w:r w:rsidRPr="008F1ADA">
        <w:rPr>
          <w:rFonts w:hAnsi="標楷體" w:hint="eastAsia"/>
          <w:color w:val="000000" w:themeColor="text1"/>
        </w:rPr>
        <w:t>他</w:t>
      </w:r>
      <w:r w:rsidRPr="008F1ADA">
        <w:rPr>
          <w:rFonts w:hAnsi="標楷體"/>
          <w:color w:val="000000" w:themeColor="text1"/>
        </w:rPr>
        <w:t>共</w:t>
      </w:r>
      <w:r w:rsidRPr="008F1ADA">
        <w:rPr>
          <w:rFonts w:hAnsi="標楷體" w:hint="eastAsia"/>
          <w:color w:val="000000" w:themeColor="text1"/>
        </w:rPr>
        <w:t>犯</w:t>
      </w:r>
      <w:r w:rsidRPr="008F1ADA">
        <w:rPr>
          <w:rFonts w:hAnsi="標楷體"/>
          <w:color w:val="000000" w:themeColor="text1"/>
        </w:rPr>
        <w:t>判決結果影響，且行政院法規會也說是確定判決，後者則與經濟部以往慣例不符，</w:t>
      </w:r>
      <w:r w:rsidRPr="008F1ADA">
        <w:rPr>
          <w:rFonts w:hAnsi="標楷體" w:hint="eastAsia"/>
          <w:color w:val="000000" w:themeColor="text1"/>
        </w:rPr>
        <w:t>且</w:t>
      </w:r>
      <w:r w:rsidRPr="008F1ADA">
        <w:rPr>
          <w:rFonts w:hAnsi="標楷體"/>
          <w:color w:val="000000" w:themeColor="text1"/>
        </w:rPr>
        <w:t>行政院法規會也曾說明可引用行政程序法之規定，要求補正</w:t>
      </w:r>
      <w:r w:rsidRPr="008F1ADA">
        <w:rPr>
          <w:rFonts w:hAnsi="標楷體" w:hint="eastAsia"/>
          <w:color w:val="000000" w:themeColor="text1"/>
        </w:rPr>
        <w:t>資料。</w:t>
      </w:r>
    </w:p>
    <w:p w:rsidR="0060235A" w:rsidRPr="008F1ADA" w:rsidRDefault="0060235A" w:rsidP="0060235A">
      <w:pPr>
        <w:pStyle w:val="5"/>
        <w:rPr>
          <w:rFonts w:hAnsi="標楷體"/>
          <w:color w:val="000000" w:themeColor="text1"/>
        </w:rPr>
      </w:pPr>
      <w:r w:rsidRPr="008F1ADA">
        <w:rPr>
          <w:rFonts w:hAnsi="標楷體"/>
          <w:color w:val="000000" w:themeColor="text1"/>
        </w:rPr>
        <w:t>經濟部鄧振中部長：經濟部之看法是要等其他判決確定才能處理，委員看法是要分別處理，大家各有看法，後來才請行政院指導</w:t>
      </w:r>
      <w:r w:rsidRPr="008F1ADA">
        <w:rPr>
          <w:rFonts w:hAnsi="標楷體" w:hint="eastAsia"/>
          <w:color w:val="000000" w:themeColor="text1"/>
        </w:rPr>
        <w:t>，</w:t>
      </w:r>
      <w:r w:rsidRPr="008F1ADA">
        <w:rPr>
          <w:rFonts w:hAnsi="標楷體"/>
          <w:color w:val="000000" w:themeColor="text1"/>
        </w:rPr>
        <w:t>如果法律有不同意見，蔡玉玲政委係律師出身，看看是否可以協助指教</w:t>
      </w:r>
      <w:r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t>蔡玉玲政委：本案已歷經前後多位秘書長、政委及法規會主委，行政院的立場一直一致，尊重經濟部之職權，僅檢視經濟部有無依法處理而已</w:t>
      </w:r>
      <w:r w:rsidRPr="008F1ADA">
        <w:rPr>
          <w:rFonts w:hAnsi="標楷體" w:hint="eastAsia"/>
          <w:color w:val="000000" w:themeColor="text1"/>
        </w:rPr>
        <w:t>。</w:t>
      </w:r>
      <w:r w:rsidRPr="008F1ADA">
        <w:rPr>
          <w:rFonts w:hAnsi="標楷體"/>
          <w:color w:val="000000" w:themeColor="text1"/>
        </w:rPr>
        <w:t>廖處長應該更清楚，經濟部以往來院報告非常多次，論述都有法院判決</w:t>
      </w:r>
      <w:r w:rsidRPr="008F1ADA">
        <w:rPr>
          <w:rFonts w:hAnsi="標楷體" w:hint="eastAsia"/>
          <w:color w:val="000000" w:themeColor="text1"/>
        </w:rPr>
        <w:t>的依</w:t>
      </w:r>
      <w:r w:rsidRPr="008F1ADA">
        <w:rPr>
          <w:rFonts w:hAnsi="標楷體"/>
          <w:color w:val="000000" w:themeColor="text1"/>
        </w:rPr>
        <w:t>據，經濟部因本案被告多次，相關行政訴訟高達</w:t>
      </w:r>
      <w:r w:rsidR="002A44B1">
        <w:rPr>
          <w:rFonts w:hAnsi="標楷體" w:hint="eastAsia"/>
          <w:color w:val="000000" w:themeColor="text1"/>
        </w:rPr>
        <w:t>9</w:t>
      </w:r>
      <w:r w:rsidRPr="008F1ADA">
        <w:rPr>
          <w:rFonts w:hAnsi="標楷體"/>
          <w:color w:val="000000" w:themeColor="text1"/>
        </w:rPr>
        <w:t>件，其中已有</w:t>
      </w:r>
      <w:r w:rsidR="002A44B1">
        <w:rPr>
          <w:rFonts w:hAnsi="標楷體" w:hint="eastAsia"/>
          <w:color w:val="000000" w:themeColor="text1"/>
        </w:rPr>
        <w:t>8</w:t>
      </w:r>
      <w:r w:rsidRPr="008F1ADA">
        <w:rPr>
          <w:rFonts w:hAnsi="標楷體"/>
          <w:color w:val="000000" w:themeColor="text1"/>
        </w:rPr>
        <w:t>件經勝訴，而且</w:t>
      </w:r>
      <w:r w:rsidR="002A44B1">
        <w:rPr>
          <w:rFonts w:hAnsi="標楷體" w:hint="eastAsia"/>
          <w:color w:val="000000" w:themeColor="text1"/>
        </w:rPr>
        <w:t>2</w:t>
      </w:r>
      <w:r w:rsidRPr="008F1ADA">
        <w:rPr>
          <w:rFonts w:hAnsi="標楷體"/>
          <w:color w:val="000000" w:themeColor="text1"/>
        </w:rPr>
        <w:t>位主任所提李恆隆等主張經濟部應適用行政程序法</w:t>
      </w:r>
      <w:r w:rsidR="00E05E79" w:rsidRPr="008F1ADA">
        <w:rPr>
          <w:rFonts w:hAnsi="標楷體" w:hint="eastAsia"/>
          <w:color w:val="000000" w:themeColor="text1"/>
        </w:rPr>
        <w:t>第</w:t>
      </w:r>
      <w:r w:rsidRPr="008F1ADA">
        <w:rPr>
          <w:rFonts w:hAnsi="標楷體"/>
          <w:color w:val="000000" w:themeColor="text1"/>
        </w:rPr>
        <w:t>117</w:t>
      </w:r>
      <w:r w:rsidR="00E05E79" w:rsidRPr="008F1ADA">
        <w:rPr>
          <w:rFonts w:hAnsi="標楷體" w:hint="eastAsia"/>
          <w:color w:val="000000" w:themeColor="text1"/>
        </w:rPr>
        <w:t>條</w:t>
      </w:r>
      <w:r w:rsidRPr="008F1ADA">
        <w:rPr>
          <w:rFonts w:hAnsi="標楷體"/>
          <w:color w:val="000000" w:themeColor="text1"/>
        </w:rPr>
        <w:t>，</w:t>
      </w:r>
      <w:r w:rsidRPr="008F1ADA">
        <w:rPr>
          <w:rFonts w:hAnsi="標楷體" w:hint="eastAsia"/>
          <w:color w:val="000000" w:themeColor="text1"/>
        </w:rPr>
        <w:t>在訴</w:t>
      </w:r>
      <w:r w:rsidRPr="008F1ADA">
        <w:rPr>
          <w:rFonts w:hAnsi="標楷體"/>
          <w:color w:val="000000" w:themeColor="text1"/>
        </w:rPr>
        <w:t>訟中已提過</w:t>
      </w:r>
      <w:r w:rsidRPr="008F1ADA">
        <w:rPr>
          <w:rFonts w:hAnsi="標楷體" w:hint="eastAsia"/>
          <w:color w:val="000000" w:themeColor="text1"/>
        </w:rPr>
        <w:t>，</w:t>
      </w:r>
      <w:r w:rsidRPr="008F1ADA">
        <w:rPr>
          <w:rFonts w:hAnsi="標楷體"/>
          <w:color w:val="000000" w:themeColor="text1"/>
        </w:rPr>
        <w:t>也被法院判決認定沒有理由，因此行政院尊重經濟部的處理方式</w:t>
      </w:r>
      <w:r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lastRenderedPageBreak/>
        <w:t>行政院經濟能源農業處廖耀宗處長：我擔任處長已</w:t>
      </w:r>
      <w:r w:rsidRPr="008F1ADA">
        <w:rPr>
          <w:rFonts w:hAnsi="標楷體" w:hint="eastAsia"/>
          <w:color w:val="000000" w:themeColor="text1"/>
        </w:rPr>
        <w:t>經5</w:t>
      </w:r>
      <w:r w:rsidRPr="008F1ADA">
        <w:rPr>
          <w:rFonts w:hAnsi="標楷體"/>
          <w:color w:val="000000" w:themeColor="text1"/>
        </w:rPr>
        <w:t>年，對於本案行政院處理情形非常了解，本案既非政策，也非通案，</w:t>
      </w:r>
      <w:r w:rsidRPr="008F1ADA">
        <w:rPr>
          <w:rFonts w:hAnsi="標楷體" w:hint="eastAsia"/>
          <w:color w:val="000000" w:themeColor="text1"/>
        </w:rPr>
        <w:t>而是</w:t>
      </w:r>
      <w:r w:rsidRPr="008F1ADA">
        <w:rPr>
          <w:rFonts w:hAnsi="標楷體"/>
          <w:color w:val="000000" w:themeColor="text1"/>
        </w:rPr>
        <w:t>個案，各方勢力都來行政院陳情，除</w:t>
      </w:r>
      <w:r w:rsidRPr="008F1ADA">
        <w:rPr>
          <w:rFonts w:hAnsi="標楷體" w:hint="eastAsia"/>
          <w:color w:val="000000" w:themeColor="text1"/>
        </w:rPr>
        <w:t>非</w:t>
      </w:r>
      <w:r w:rsidRPr="008F1ADA">
        <w:rPr>
          <w:rFonts w:hAnsi="標楷體"/>
          <w:color w:val="000000" w:themeColor="text1"/>
        </w:rPr>
        <w:t>有明顯瑕疵，行政院一向立場都</w:t>
      </w:r>
      <w:r w:rsidRPr="008F1ADA">
        <w:rPr>
          <w:rFonts w:hAnsi="標楷體" w:hint="eastAsia"/>
          <w:color w:val="000000" w:themeColor="text1"/>
        </w:rPr>
        <w:t>是尊</w:t>
      </w:r>
      <w:r w:rsidRPr="008F1ADA">
        <w:rPr>
          <w:rFonts w:hAnsi="標楷體"/>
          <w:color w:val="000000" w:themeColor="text1"/>
        </w:rPr>
        <w:t>重經濟部的處理。本案不同的司法判決有所歧異，行政機關也無法自行</w:t>
      </w:r>
      <w:r w:rsidRPr="008F1ADA">
        <w:rPr>
          <w:rFonts w:hAnsi="標楷體" w:hint="eastAsia"/>
          <w:color w:val="000000" w:themeColor="text1"/>
        </w:rPr>
        <w:t>認定</w:t>
      </w:r>
      <w:r w:rsidRPr="008F1ADA">
        <w:rPr>
          <w:rFonts w:hAnsi="標楷體"/>
          <w:color w:val="000000" w:themeColor="text1"/>
        </w:rPr>
        <w:t>處理，經濟部依其職權選擇合法妥適之處理，行政院予以尊重</w:t>
      </w:r>
      <w:r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t>廖國楝委員：上次我們有請廉政署</w:t>
      </w:r>
      <w:r w:rsidRPr="008F1ADA">
        <w:rPr>
          <w:rFonts w:hAnsi="標楷體" w:hint="eastAsia"/>
          <w:color w:val="000000" w:themeColor="text1"/>
        </w:rPr>
        <w:t>來說明</w:t>
      </w:r>
      <w:r w:rsidRPr="008F1ADA">
        <w:rPr>
          <w:rFonts w:hAnsi="標楷體"/>
          <w:color w:val="000000" w:themeColor="text1"/>
        </w:rPr>
        <w:t>，請丁主任補充</w:t>
      </w:r>
      <w:r w:rsidRPr="008F1ADA">
        <w:rPr>
          <w:rFonts w:hAnsi="標楷體" w:hint="eastAsia"/>
          <w:color w:val="000000" w:themeColor="text1"/>
        </w:rPr>
        <w:t>。</w:t>
      </w:r>
    </w:p>
    <w:p w:rsidR="0060235A" w:rsidRPr="008F1ADA" w:rsidRDefault="0060235A" w:rsidP="0060235A">
      <w:pPr>
        <w:pStyle w:val="5"/>
        <w:rPr>
          <w:rFonts w:hAnsi="標楷體"/>
          <w:color w:val="000000" w:themeColor="text1"/>
        </w:rPr>
      </w:pPr>
      <w:r w:rsidRPr="008F1ADA">
        <w:rPr>
          <w:rFonts w:hAnsi="標楷體"/>
          <w:color w:val="000000" w:themeColor="text1"/>
        </w:rPr>
        <w:t>丁復華主任：刑事跟行政有牽連行政要跟隨刑事判決，行政是處理政府與政府、政府與人民之關係</w:t>
      </w:r>
      <w:r w:rsidRPr="008F1ADA">
        <w:rPr>
          <w:rFonts w:hAnsi="標楷體" w:hint="eastAsia"/>
          <w:color w:val="000000" w:themeColor="text1"/>
        </w:rPr>
        <w:t>，如有問題</w:t>
      </w:r>
      <w:r w:rsidRPr="008F1ADA">
        <w:rPr>
          <w:rFonts w:hAnsi="標楷體"/>
          <w:color w:val="000000" w:themeColor="text1"/>
        </w:rPr>
        <w:t>，應該跟隨刑事判決的認定。所以本案的關鍵有二點，一是郭明宗</w:t>
      </w:r>
      <w:r w:rsidRPr="008F1ADA">
        <w:rPr>
          <w:rFonts w:hAnsi="標楷體" w:hint="eastAsia"/>
          <w:color w:val="000000" w:themeColor="text1"/>
        </w:rPr>
        <w:t>部分</w:t>
      </w:r>
      <w:r w:rsidRPr="008F1ADA">
        <w:rPr>
          <w:rFonts w:hAnsi="標楷體"/>
          <w:color w:val="000000" w:themeColor="text1"/>
        </w:rPr>
        <w:t>是否定讞？二是定讞與否由何人認定？以往專利之所以除罪化</w:t>
      </w:r>
      <w:r w:rsidRPr="008F1ADA">
        <w:rPr>
          <w:rFonts w:hAnsi="標楷體" w:hint="eastAsia"/>
          <w:color w:val="000000" w:themeColor="text1"/>
        </w:rPr>
        <w:t>，</w:t>
      </w:r>
      <w:r w:rsidRPr="008F1ADA">
        <w:rPr>
          <w:rFonts w:hAnsi="標楷體"/>
          <w:color w:val="000000" w:themeColor="text1"/>
        </w:rPr>
        <w:t>就是</w:t>
      </w:r>
      <w:r w:rsidRPr="008F1ADA">
        <w:rPr>
          <w:rFonts w:hAnsi="標楷體" w:hint="eastAsia"/>
          <w:color w:val="000000" w:themeColor="text1"/>
        </w:rPr>
        <w:t>因為有人</w:t>
      </w:r>
      <w:r w:rsidRPr="008F1ADA">
        <w:rPr>
          <w:rFonts w:hAnsi="標楷體"/>
          <w:color w:val="000000" w:themeColor="text1"/>
        </w:rPr>
        <w:t>常利用舉發專利無效的行政訴訟來拖延刑事侵權訴訟。本案也是相同情</w:t>
      </w:r>
      <w:r w:rsidRPr="008F1ADA">
        <w:rPr>
          <w:rFonts w:hAnsi="標楷體" w:hint="eastAsia"/>
          <w:color w:val="000000" w:themeColor="text1"/>
        </w:rPr>
        <w:t>形</w:t>
      </w:r>
      <w:r w:rsidRPr="008F1ADA">
        <w:rPr>
          <w:rFonts w:hAnsi="標楷體"/>
          <w:color w:val="000000" w:themeColor="text1"/>
        </w:rPr>
        <w:t>，如果依現在經濟部的作法，以後大家只要不斷提出新訴訟，以訟養訟，</w:t>
      </w:r>
      <w:r w:rsidRPr="008F1ADA">
        <w:rPr>
          <w:rFonts w:hAnsi="標楷體" w:hint="eastAsia"/>
          <w:color w:val="000000" w:themeColor="text1"/>
        </w:rPr>
        <w:t>就</w:t>
      </w:r>
      <w:r w:rsidRPr="008F1ADA">
        <w:rPr>
          <w:rFonts w:hAnsi="標楷體"/>
          <w:color w:val="000000" w:themeColor="text1"/>
        </w:rPr>
        <w:t>可拖延，爭取時間利益，這樣將無窮無盡，也與以往作法不同，本案郭</w:t>
      </w:r>
      <w:r w:rsidRPr="008F1ADA">
        <w:rPr>
          <w:rFonts w:hAnsi="標楷體" w:hint="eastAsia"/>
          <w:color w:val="000000" w:themeColor="text1"/>
        </w:rPr>
        <w:t>明宗</w:t>
      </w:r>
      <w:r w:rsidRPr="008F1ADA">
        <w:rPr>
          <w:rFonts w:hAnsi="標楷體"/>
          <w:color w:val="000000" w:themeColor="text1"/>
        </w:rPr>
        <w:t>部分既然已經判決確定，經濟部就應該處理，才不會有問題</w:t>
      </w:r>
      <w:r w:rsidRPr="008F1ADA">
        <w:rPr>
          <w:rFonts w:hAnsi="標楷體" w:hint="eastAsia"/>
          <w:color w:val="000000" w:themeColor="text1"/>
        </w:rPr>
        <w:t>。</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蔡玉玲政</w:t>
      </w:r>
      <w:r w:rsidRPr="008F1ADA">
        <w:rPr>
          <w:rFonts w:hAnsi="標楷體" w:cs="新細明體" w:hint="eastAsia"/>
          <w:color w:val="000000" w:themeColor="text1"/>
          <w:szCs w:val="32"/>
        </w:rPr>
        <w:t>委</w:t>
      </w:r>
      <w:r w:rsidR="00D505B2" w:rsidRPr="008F1ADA">
        <w:rPr>
          <w:rFonts w:hAnsi="標楷體" w:cs="新細明體" w:hint="eastAsia"/>
          <w:color w:val="000000" w:themeColor="text1"/>
          <w:szCs w:val="32"/>
        </w:rPr>
        <w:t>：</w:t>
      </w:r>
      <w:r w:rsidRPr="008F1ADA">
        <w:rPr>
          <w:rFonts w:hAnsi="標楷體" w:cs="新細明體" w:hint="eastAsia"/>
          <w:b/>
          <w:color w:val="000000" w:themeColor="text1"/>
          <w:szCs w:val="32"/>
        </w:rPr>
        <w:t>商業</w:t>
      </w:r>
      <w:r w:rsidRPr="008F1ADA">
        <w:rPr>
          <w:rFonts w:hAnsi="標楷體" w:cs="新細明體"/>
          <w:b/>
          <w:color w:val="000000" w:themeColor="text1"/>
          <w:szCs w:val="32"/>
        </w:rPr>
        <w:t>登記是經濟部職權，經濟部商業司以往雖有來院說明，但行政院一貫</w:t>
      </w:r>
      <w:r w:rsidRPr="008F1ADA">
        <w:rPr>
          <w:rFonts w:hAnsi="標楷體" w:cs="新細明體" w:hint="eastAsia"/>
          <w:b/>
          <w:color w:val="000000" w:themeColor="text1"/>
          <w:szCs w:val="32"/>
        </w:rPr>
        <w:t>立</w:t>
      </w:r>
      <w:r w:rsidRPr="008F1ADA">
        <w:rPr>
          <w:rFonts w:hAnsi="標楷體" w:cs="新細明體"/>
          <w:b/>
          <w:color w:val="000000" w:themeColor="text1"/>
          <w:szCs w:val="32"/>
        </w:rPr>
        <w:t>場是尊重經濟部</w:t>
      </w:r>
      <w:r w:rsidRPr="008F1ADA">
        <w:rPr>
          <w:rFonts w:hAnsi="標楷體"/>
          <w:b/>
          <w:color w:val="000000" w:themeColor="text1"/>
        </w:rPr>
        <w:t>職權</w:t>
      </w:r>
      <w:r w:rsidRPr="008F1ADA">
        <w:rPr>
          <w:rFonts w:hAnsi="標楷體" w:cs="新細明體"/>
          <w:b/>
          <w:color w:val="000000" w:themeColor="text1"/>
          <w:szCs w:val="32"/>
        </w:rPr>
        <w:t>，另外要特別幫經濟部強調說明的，依據經濟部提供的資料，郭明宗判決</w:t>
      </w:r>
      <w:r w:rsidRPr="008F1ADA">
        <w:rPr>
          <w:rFonts w:hAnsi="標楷體" w:cs="新細明體" w:hint="eastAsia"/>
          <w:b/>
          <w:color w:val="000000" w:themeColor="text1"/>
          <w:szCs w:val="32"/>
        </w:rPr>
        <w:t>定讞</w:t>
      </w:r>
      <w:r w:rsidRPr="008F1ADA">
        <w:rPr>
          <w:rFonts w:hAnsi="標楷體" w:cs="新細明體"/>
          <w:b/>
          <w:color w:val="000000" w:themeColor="text1"/>
          <w:szCs w:val="32"/>
        </w:rPr>
        <w:t>時，商業司同仁已有撤銷相關登記</w:t>
      </w:r>
      <w:r w:rsidRPr="008F1ADA">
        <w:rPr>
          <w:rFonts w:hAnsi="標楷體" w:cs="新細明體" w:hint="eastAsia"/>
          <w:b/>
          <w:color w:val="000000" w:themeColor="text1"/>
          <w:szCs w:val="32"/>
        </w:rPr>
        <w:t>，</w:t>
      </w:r>
      <w:r w:rsidRPr="008F1ADA">
        <w:rPr>
          <w:rFonts w:hAnsi="標楷體" w:cs="新細明體"/>
          <w:b/>
          <w:color w:val="000000" w:themeColor="text1"/>
          <w:szCs w:val="32"/>
        </w:rPr>
        <w:t>只是後來當事人提起行政救濟，遭最高行政法院將商業司</w:t>
      </w:r>
      <w:r w:rsidRPr="008F1ADA">
        <w:rPr>
          <w:rFonts w:hAnsi="標楷體" w:cs="新細明體" w:hint="eastAsia"/>
          <w:b/>
          <w:color w:val="000000" w:themeColor="text1"/>
          <w:szCs w:val="32"/>
        </w:rPr>
        <w:t>撤銷</w:t>
      </w:r>
      <w:r w:rsidRPr="008F1ADA">
        <w:rPr>
          <w:rFonts w:hAnsi="標楷體" w:cs="新細明體"/>
          <w:b/>
          <w:color w:val="000000" w:themeColor="text1"/>
          <w:szCs w:val="32"/>
        </w:rPr>
        <w:t>公司登記</w:t>
      </w:r>
      <w:r w:rsidRPr="008F1ADA">
        <w:rPr>
          <w:rFonts w:hAnsi="標楷體" w:cs="新細明體" w:hint="eastAsia"/>
          <w:b/>
          <w:color w:val="000000" w:themeColor="text1"/>
          <w:szCs w:val="32"/>
        </w:rPr>
        <w:t>的</w:t>
      </w:r>
      <w:r w:rsidRPr="008F1ADA">
        <w:rPr>
          <w:rFonts w:hAnsi="標楷體" w:cs="新細明體"/>
          <w:b/>
          <w:color w:val="000000" w:themeColor="text1"/>
          <w:szCs w:val="32"/>
        </w:rPr>
        <w:t>行政處分撤銷，經濟部已有處置</w:t>
      </w:r>
      <w:r w:rsidRPr="008F1ADA">
        <w:rPr>
          <w:rFonts w:hAnsi="標楷體" w:cs="新細明體" w:hint="eastAsia"/>
          <w:b/>
          <w:color w:val="000000" w:themeColor="text1"/>
          <w:szCs w:val="32"/>
        </w:rPr>
        <w:t>，</w:t>
      </w:r>
      <w:r w:rsidRPr="008F1ADA">
        <w:rPr>
          <w:rFonts w:hAnsi="標楷體" w:cs="新細明體"/>
          <w:b/>
          <w:color w:val="000000" w:themeColor="text1"/>
          <w:szCs w:val="32"/>
        </w:rPr>
        <w:t>並非未處置，亦無怠惰之處</w:t>
      </w:r>
      <w:r w:rsidRPr="008F1ADA">
        <w:rPr>
          <w:rFonts w:hAnsi="標楷體" w:cs="新細明體" w:hint="eastAsia"/>
          <w:b/>
          <w:color w:val="000000" w:themeColor="text1"/>
          <w:szCs w:val="32"/>
        </w:rPr>
        <w:t>。</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lastRenderedPageBreak/>
        <w:t>蘇震清委員顧問郭克銘</w:t>
      </w:r>
      <w:r w:rsidRPr="008F1ADA">
        <w:rPr>
          <w:rFonts w:hAnsi="標楷體" w:cs="新細明體"/>
          <w:b/>
          <w:color w:val="000000" w:themeColor="text1"/>
          <w:szCs w:val="32"/>
        </w:rPr>
        <w:t>主任</w:t>
      </w:r>
      <w:r w:rsidR="002A44B1">
        <w:rPr>
          <w:rFonts w:hAnsi="標楷體" w:cs="新細明體"/>
          <w:color w:val="000000" w:themeColor="text1"/>
          <w:szCs w:val="32"/>
        </w:rPr>
        <w:t>：經濟部因本案相關的</w:t>
      </w:r>
      <w:r w:rsidR="002A44B1">
        <w:rPr>
          <w:rFonts w:hAnsi="標楷體" w:cs="新細明體" w:hint="eastAsia"/>
          <w:color w:val="000000" w:themeColor="text1"/>
          <w:szCs w:val="32"/>
        </w:rPr>
        <w:t>9</w:t>
      </w:r>
      <w:r w:rsidRPr="008F1ADA">
        <w:rPr>
          <w:rFonts w:hAnsi="標楷體" w:cs="新細明體"/>
          <w:color w:val="000000" w:themeColor="text1"/>
          <w:szCs w:val="32"/>
        </w:rPr>
        <w:t>個行政訴訟中，經濟部勝訴僅係形式勝訴，例如當事人不適格等，並非實質認定。郭明宗部分既然經判決確定有偽造情事，就應撤銷，此為經濟部以往通案處理原則。最高行政法院102年度判字第270號判決是認為經濟部不能依公司法第9條第4項撤銷</w:t>
      </w:r>
      <w:r w:rsidRPr="008F1ADA">
        <w:rPr>
          <w:rFonts w:hAnsi="標楷體" w:cs="新細明體" w:hint="eastAsia"/>
          <w:color w:val="000000" w:themeColor="text1"/>
          <w:szCs w:val="32"/>
        </w:rPr>
        <w:t>，</w:t>
      </w:r>
      <w:r w:rsidRPr="008F1ADA">
        <w:rPr>
          <w:rFonts w:hAnsi="標楷體" w:cs="新細明體"/>
          <w:color w:val="000000" w:themeColor="text1"/>
          <w:szCs w:val="32"/>
        </w:rPr>
        <w:t>而且說明經濟部僅依高檢署函撤銷，而沒有實質查核資本額，有裁量怠情，經濟部應依循判決意旨，重為適法之行政處分，而不是等待其他共犯判決確定不為任何處理</w:t>
      </w:r>
      <w:r w:rsidRPr="008F1ADA">
        <w:rPr>
          <w:rFonts w:hAnsi="標楷體" w:cs="新細明體" w:hint="eastAsia"/>
          <w:color w:val="000000" w:themeColor="text1"/>
          <w:szCs w:val="32"/>
        </w:rPr>
        <w:t>。</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丁</w:t>
      </w:r>
      <w:r w:rsidRPr="008F1ADA">
        <w:rPr>
          <w:rFonts w:hAnsi="標楷體" w:cs="新細明體" w:hint="eastAsia"/>
          <w:color w:val="000000" w:themeColor="text1"/>
          <w:szCs w:val="32"/>
        </w:rPr>
        <w:t>復</w:t>
      </w:r>
      <w:r w:rsidRPr="008F1ADA">
        <w:rPr>
          <w:rFonts w:hAnsi="標楷體" w:cs="新細明體"/>
          <w:color w:val="000000" w:themeColor="text1"/>
          <w:szCs w:val="32"/>
        </w:rPr>
        <w:t>華主任：本次討論，我們的建議並非要求經濟部要</w:t>
      </w:r>
      <w:r w:rsidRPr="008F1ADA">
        <w:rPr>
          <w:rFonts w:hAnsi="標楷體" w:cs="新細明體" w:hint="eastAsia"/>
          <w:color w:val="000000" w:themeColor="text1"/>
          <w:szCs w:val="32"/>
        </w:rPr>
        <w:t>撤銷公司</w:t>
      </w:r>
      <w:r w:rsidRPr="008F1ADA">
        <w:rPr>
          <w:rFonts w:hAnsi="標楷體" w:cs="新細明體"/>
          <w:color w:val="000000" w:themeColor="text1"/>
          <w:szCs w:val="32"/>
        </w:rPr>
        <w:t>登記，而是主張應通知相關當事人補正，但是無論當事人是否補正，依</w:t>
      </w:r>
      <w:r w:rsidRPr="008F1ADA">
        <w:rPr>
          <w:rFonts w:hAnsi="標楷體" w:cs="新細明體" w:hint="eastAsia"/>
          <w:color w:val="000000" w:themeColor="text1"/>
          <w:szCs w:val="32"/>
        </w:rPr>
        <w:t>照最</w:t>
      </w:r>
      <w:r w:rsidRPr="008F1ADA">
        <w:rPr>
          <w:rFonts w:hAnsi="標楷體" w:cs="新細明體"/>
          <w:color w:val="000000" w:themeColor="text1"/>
          <w:szCs w:val="32"/>
        </w:rPr>
        <w:t>高行政法院102年度判字第270號判決，也是無法撤銷，如此一來，行</w:t>
      </w:r>
      <w:r w:rsidRPr="008F1ADA">
        <w:rPr>
          <w:rFonts w:hAnsi="標楷體" w:cs="新細明體" w:hint="eastAsia"/>
          <w:color w:val="000000" w:themeColor="text1"/>
          <w:szCs w:val="32"/>
        </w:rPr>
        <w:t>政機</w:t>
      </w:r>
      <w:r w:rsidRPr="008F1ADA">
        <w:rPr>
          <w:rFonts w:hAnsi="標楷體" w:cs="新細明體"/>
          <w:color w:val="000000" w:themeColor="text1"/>
          <w:szCs w:val="32"/>
        </w:rPr>
        <w:t>關對於郭明宗確定判決即有所處理，也沒有違反行政法院判決要求</w:t>
      </w:r>
      <w:r w:rsidRPr="008F1ADA">
        <w:rPr>
          <w:rFonts w:hAnsi="標楷體" w:cs="新細明體" w:hint="eastAsia"/>
          <w:color w:val="000000" w:themeColor="text1"/>
          <w:szCs w:val="32"/>
        </w:rPr>
        <w:t>。</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行政院經濟能源農業處廖耀宗處長：最高行政法</w:t>
      </w:r>
      <w:r w:rsidRPr="008F1ADA">
        <w:rPr>
          <w:rFonts w:hAnsi="標楷體" w:cs="新細明體" w:hint="eastAsia"/>
          <w:color w:val="000000" w:themeColor="text1"/>
          <w:szCs w:val="32"/>
        </w:rPr>
        <w:t>院</w:t>
      </w:r>
      <w:r w:rsidRPr="008F1ADA">
        <w:rPr>
          <w:rFonts w:hAnsi="標楷體" w:cs="ArialUnicodeMS" w:hint="eastAsia"/>
          <w:color w:val="000000" w:themeColor="text1"/>
          <w:szCs w:val="32"/>
        </w:rPr>
        <w:t>102</w:t>
      </w:r>
      <w:r w:rsidRPr="008F1ADA">
        <w:rPr>
          <w:rFonts w:hAnsi="標楷體" w:cs="新細明體"/>
          <w:color w:val="000000" w:themeColor="text1"/>
          <w:szCs w:val="32"/>
        </w:rPr>
        <w:t>度判字第270號判決中指出郭明宗部分雖然已定讞，但關鍵共犯未</w:t>
      </w:r>
      <w:r w:rsidRPr="008F1ADA">
        <w:rPr>
          <w:rFonts w:hAnsi="標楷體" w:cs="新細明體" w:hint="eastAsia"/>
          <w:color w:val="000000" w:themeColor="text1"/>
          <w:szCs w:val="32"/>
        </w:rPr>
        <w:t>確定，所以才撤銷</w:t>
      </w:r>
      <w:r w:rsidRPr="008F1ADA">
        <w:rPr>
          <w:rFonts w:hAnsi="標楷體" w:cs="新細明體"/>
          <w:color w:val="000000" w:themeColor="text1"/>
          <w:szCs w:val="32"/>
        </w:rPr>
        <w:t>經濟部原撤銷公司登記之行政處分</w:t>
      </w:r>
      <w:r w:rsidRPr="008F1ADA">
        <w:rPr>
          <w:rFonts w:hAnsi="標楷體" w:cs="新細明體" w:hint="eastAsia"/>
          <w:color w:val="000000" w:themeColor="text1"/>
          <w:szCs w:val="32"/>
        </w:rPr>
        <w:t>。</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蘇震清委員顧問郭克銘主任：</w:t>
      </w:r>
      <w:r w:rsidRPr="008F1ADA">
        <w:rPr>
          <w:rFonts w:hAnsi="標楷體" w:cs="新細明體" w:hint="eastAsia"/>
          <w:color w:val="000000" w:themeColor="text1"/>
          <w:szCs w:val="32"/>
        </w:rPr>
        <w:t>郭明宗部分已經定讞，</w:t>
      </w:r>
      <w:r w:rsidRPr="008F1ADA">
        <w:rPr>
          <w:rFonts w:hAnsi="標楷體" w:cs="新細明體"/>
          <w:color w:val="000000" w:themeColor="text1"/>
          <w:szCs w:val="32"/>
        </w:rPr>
        <w:t>經過高檢署</w:t>
      </w:r>
      <w:r w:rsidR="00021511">
        <w:rPr>
          <w:rFonts w:hAnsi="標楷體" w:cs="新細明體" w:hint="eastAsia"/>
          <w:color w:val="000000" w:themeColor="text1"/>
          <w:szCs w:val="32"/>
        </w:rPr>
        <w:t>3</w:t>
      </w:r>
      <w:r w:rsidRPr="008F1ADA">
        <w:rPr>
          <w:rFonts w:hAnsi="標楷體" w:cs="新細明體"/>
          <w:color w:val="000000" w:themeColor="text1"/>
          <w:szCs w:val="32"/>
        </w:rPr>
        <w:t>次發函確認，所以經濟部實在不宜以其他</w:t>
      </w:r>
      <w:r w:rsidRPr="008F1ADA">
        <w:rPr>
          <w:rFonts w:hAnsi="標楷體" w:cs="新細明體" w:hint="eastAsia"/>
          <w:color w:val="000000" w:themeColor="text1"/>
          <w:szCs w:val="32"/>
        </w:rPr>
        <w:t>共</w:t>
      </w:r>
      <w:r w:rsidRPr="008F1ADA">
        <w:rPr>
          <w:rFonts w:hAnsi="標楷體" w:cs="新細明體"/>
          <w:color w:val="000000" w:themeColor="text1"/>
          <w:szCs w:val="32"/>
        </w:rPr>
        <w:t>犯未確</w:t>
      </w:r>
      <w:r w:rsidRPr="008F1ADA">
        <w:rPr>
          <w:rFonts w:hAnsi="標楷體" w:cs="新細明體" w:hint="eastAsia"/>
          <w:color w:val="000000" w:themeColor="text1"/>
          <w:szCs w:val="32"/>
        </w:rPr>
        <w:t>定為</w:t>
      </w:r>
      <w:r w:rsidRPr="008F1ADA">
        <w:rPr>
          <w:rFonts w:hAnsi="標楷體" w:cs="新細明體"/>
          <w:color w:val="000000" w:themeColor="text1"/>
          <w:szCs w:val="32"/>
        </w:rPr>
        <w:t>由不為任何處理，可以依行政程序法相關規定撤銷。</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蔡玉玲政委：經濟部來院說明時，</w:t>
      </w:r>
      <w:r w:rsidRPr="008F1ADA">
        <w:rPr>
          <w:rFonts w:hAnsi="標楷體" w:cs="ArialUnicodeMS" w:hint="eastAsia"/>
          <w:color w:val="000000" w:themeColor="text1"/>
          <w:szCs w:val="32"/>
        </w:rPr>
        <w:t>就</w:t>
      </w:r>
      <w:r w:rsidRPr="008F1ADA">
        <w:rPr>
          <w:rFonts w:hAnsi="標楷體" w:cs="新細明體"/>
          <w:color w:val="000000" w:themeColor="text1"/>
          <w:szCs w:val="32"/>
        </w:rPr>
        <w:t>有提及關於經濟部是否可以行政程序法第</w:t>
      </w:r>
      <w:r w:rsidR="00EC6516" w:rsidRPr="008F1ADA">
        <w:rPr>
          <w:rFonts w:hAnsi="標楷體" w:cs="新細明體"/>
          <w:color w:val="000000" w:themeColor="text1"/>
          <w:szCs w:val="32"/>
        </w:rPr>
        <w:t>117條</w:t>
      </w:r>
      <w:r w:rsidRPr="008F1ADA">
        <w:rPr>
          <w:rFonts w:hAnsi="標楷體" w:cs="新細明體"/>
          <w:color w:val="000000" w:themeColor="text1"/>
          <w:szCs w:val="32"/>
        </w:rPr>
        <w:t>撤銷公司登記，在高等</w:t>
      </w:r>
      <w:r w:rsidRPr="008F1ADA">
        <w:rPr>
          <w:rFonts w:hAnsi="標楷體" w:cs="新細明體" w:hint="eastAsia"/>
          <w:color w:val="000000" w:themeColor="text1"/>
          <w:szCs w:val="32"/>
        </w:rPr>
        <w:t>行政</w:t>
      </w:r>
      <w:r w:rsidRPr="008F1ADA">
        <w:rPr>
          <w:rFonts w:hAnsi="標楷體" w:cs="新細明體"/>
          <w:color w:val="000000" w:themeColor="text1"/>
          <w:szCs w:val="32"/>
        </w:rPr>
        <w:t>法院判決中已有處理，認為李</w:t>
      </w:r>
      <w:r w:rsidRPr="008F1ADA">
        <w:rPr>
          <w:rFonts w:hAnsi="標楷體" w:cs="新細明體" w:hint="eastAsia"/>
          <w:color w:val="000000" w:themeColor="text1"/>
          <w:szCs w:val="32"/>
        </w:rPr>
        <w:t>恆</w:t>
      </w:r>
      <w:r w:rsidRPr="008F1ADA">
        <w:rPr>
          <w:rFonts w:hAnsi="標楷體" w:cs="新細明體"/>
          <w:color w:val="000000" w:themeColor="text1"/>
          <w:szCs w:val="32"/>
        </w:rPr>
        <w:t>隆主張經濟部應依行政程序法第117</w:t>
      </w:r>
      <w:r w:rsidRPr="008F1ADA">
        <w:rPr>
          <w:rFonts w:hAnsi="標楷體" w:cs="新細明體" w:hint="eastAsia"/>
          <w:color w:val="000000" w:themeColor="text1"/>
          <w:szCs w:val="32"/>
        </w:rPr>
        <w:lastRenderedPageBreak/>
        <w:t>條規定</w:t>
      </w:r>
      <w:r w:rsidRPr="008F1ADA">
        <w:rPr>
          <w:rFonts w:hAnsi="標楷體" w:cs="新細明體"/>
          <w:color w:val="000000" w:themeColor="text1"/>
          <w:szCs w:val="32"/>
        </w:rPr>
        <w:t>撤銷</w:t>
      </w:r>
      <w:r w:rsidRPr="008F1ADA">
        <w:rPr>
          <w:rFonts w:hAnsi="標楷體" w:cs="新細明體" w:hint="eastAsia"/>
          <w:color w:val="000000" w:themeColor="text1"/>
          <w:szCs w:val="32"/>
        </w:rPr>
        <w:t>，</w:t>
      </w:r>
      <w:r w:rsidRPr="008F1ADA">
        <w:rPr>
          <w:rFonts w:hAnsi="標楷體" w:cs="新細明體"/>
          <w:color w:val="000000" w:themeColor="text1"/>
          <w:szCs w:val="32"/>
        </w:rPr>
        <w:t>並不可採，這點已經法院判決確認。</w:t>
      </w:r>
    </w:p>
    <w:p w:rsidR="0060235A" w:rsidRPr="008F1ADA" w:rsidRDefault="0060235A" w:rsidP="0060235A">
      <w:pPr>
        <w:pStyle w:val="5"/>
        <w:rPr>
          <w:rFonts w:hAnsi="標楷體" w:cs="新細明體"/>
          <w:color w:val="000000" w:themeColor="text1"/>
          <w:szCs w:val="32"/>
        </w:rPr>
      </w:pPr>
      <w:r w:rsidRPr="008F1ADA">
        <w:rPr>
          <w:rFonts w:hAnsi="標楷體" w:cs="新細明體"/>
          <w:color w:val="000000" w:themeColor="text1"/>
          <w:szCs w:val="32"/>
        </w:rPr>
        <w:t>丁復華主任：現在是1</w:t>
      </w:r>
      <w:r w:rsidRPr="008F1ADA">
        <w:rPr>
          <w:rFonts w:hAnsi="標楷體" w:cs="新細明體" w:hint="eastAsia"/>
          <w:color w:val="000000" w:themeColor="text1"/>
          <w:szCs w:val="32"/>
        </w:rPr>
        <w:t>個判</w:t>
      </w:r>
      <w:r w:rsidRPr="008F1ADA">
        <w:rPr>
          <w:rFonts w:hAnsi="標楷體" w:cs="新細明體"/>
          <w:color w:val="000000" w:themeColor="text1"/>
          <w:szCs w:val="32"/>
        </w:rPr>
        <w:t>決，各自表述，以往只在</w:t>
      </w:r>
      <w:r w:rsidRPr="008F1ADA">
        <w:rPr>
          <w:rFonts w:hAnsi="標楷體" w:cs="新細明體" w:hint="eastAsia"/>
          <w:color w:val="000000" w:themeColor="text1"/>
          <w:szCs w:val="32"/>
        </w:rPr>
        <w:t>0</w:t>
      </w:r>
      <w:r w:rsidRPr="008F1ADA">
        <w:rPr>
          <w:rFonts w:hAnsi="標楷體" w:cs="新細明體"/>
          <w:color w:val="000000" w:themeColor="text1"/>
          <w:szCs w:val="32"/>
        </w:rPr>
        <w:t>(全部不撤銷)與</w:t>
      </w:r>
      <w:r w:rsidRPr="008F1ADA">
        <w:rPr>
          <w:rFonts w:hAnsi="標楷體" w:cs="新細明體" w:hint="eastAsia"/>
          <w:color w:val="000000" w:themeColor="text1"/>
          <w:szCs w:val="32"/>
        </w:rPr>
        <w:t>100</w:t>
      </w:r>
      <w:r w:rsidRPr="008F1ADA">
        <w:rPr>
          <w:rFonts w:hAnsi="標楷體" w:cs="新細明體"/>
          <w:color w:val="000000" w:themeColor="text1"/>
          <w:szCs w:val="32"/>
        </w:rPr>
        <w:t>(全部撤銷</w:t>
      </w:r>
      <w:r w:rsidRPr="008F1ADA">
        <w:rPr>
          <w:rFonts w:hAnsi="標楷體" w:cs="新細明體" w:hint="eastAsia"/>
          <w:color w:val="000000" w:themeColor="text1"/>
          <w:szCs w:val="32"/>
        </w:rPr>
        <w:t>)</w:t>
      </w:r>
      <w:r w:rsidRPr="008F1ADA">
        <w:rPr>
          <w:rFonts w:hAnsi="標楷體" w:cs="新細明體"/>
          <w:color w:val="000000" w:themeColor="text1"/>
          <w:szCs w:val="32"/>
        </w:rPr>
        <w:t>二個極端</w:t>
      </w:r>
      <w:r w:rsidRPr="008F1ADA">
        <w:rPr>
          <w:rFonts w:hAnsi="標楷體" w:cs="新細明體" w:hint="eastAsia"/>
          <w:color w:val="000000" w:themeColor="text1"/>
          <w:szCs w:val="32"/>
        </w:rPr>
        <w:t>處理，</w:t>
      </w:r>
      <w:r w:rsidRPr="008F1ADA">
        <w:rPr>
          <w:rFonts w:hAnsi="標楷體" w:cs="新細明體"/>
          <w:color w:val="000000" w:themeColor="text1"/>
          <w:szCs w:val="32"/>
        </w:rPr>
        <w:t>而沒有中間的處理方案，所以才會不斷引發爭議。</w:t>
      </w:r>
    </w:p>
    <w:p w:rsidR="0060235A" w:rsidRPr="008F1ADA" w:rsidRDefault="001E5E6F" w:rsidP="0060235A">
      <w:pPr>
        <w:pStyle w:val="5"/>
        <w:rPr>
          <w:rFonts w:hAnsi="標楷體" w:cs="新細明體"/>
          <w:color w:val="000000" w:themeColor="text1"/>
          <w:szCs w:val="32"/>
        </w:rPr>
      </w:pPr>
      <w:r w:rsidRPr="008F1ADA">
        <w:rPr>
          <w:rFonts w:hAnsi="標楷體" w:cs="新細明體"/>
          <w:color w:val="000000" w:themeColor="text1"/>
          <w:szCs w:val="32"/>
        </w:rPr>
        <w:t>廖國棟委員</w:t>
      </w:r>
      <w:r w:rsidRPr="008F1ADA">
        <w:rPr>
          <w:rFonts w:hAnsi="標楷體" w:cs="新細明體" w:hint="eastAsia"/>
          <w:color w:val="000000" w:themeColor="text1"/>
          <w:szCs w:val="32"/>
        </w:rPr>
        <w:t>：雙</w:t>
      </w:r>
      <w:r w:rsidRPr="008F1ADA">
        <w:rPr>
          <w:rFonts w:hAnsi="標楷體" w:cs="新細明體"/>
          <w:color w:val="000000" w:themeColor="text1"/>
          <w:szCs w:val="32"/>
        </w:rPr>
        <w:t>方所述似乎都有道理，但從社會公平正義來說</w:t>
      </w:r>
      <w:r w:rsidRPr="008F1ADA">
        <w:rPr>
          <w:rFonts w:hAnsi="標楷體" w:cs="新細明體" w:hint="eastAsia"/>
          <w:color w:val="000000" w:themeColor="text1"/>
          <w:szCs w:val="32"/>
        </w:rPr>
        <w:t>，</w:t>
      </w:r>
      <w:r w:rsidRPr="008F1ADA">
        <w:rPr>
          <w:rFonts w:hAnsi="標楷體" w:cs="新細明體"/>
          <w:color w:val="000000" w:themeColor="text1"/>
          <w:szCs w:val="32"/>
        </w:rPr>
        <w:t>可能要再考量，經濟部的</w:t>
      </w:r>
      <w:r w:rsidRPr="008F1ADA">
        <w:rPr>
          <w:rFonts w:hAnsi="標楷體" w:cs="新細明體" w:hint="eastAsia"/>
          <w:color w:val="000000" w:themeColor="text1"/>
          <w:szCs w:val="32"/>
        </w:rPr>
        <w:t>意見</w:t>
      </w:r>
      <w:r w:rsidRPr="008F1ADA">
        <w:rPr>
          <w:rFonts w:hAnsi="標楷體" w:cs="新細明體"/>
          <w:color w:val="000000" w:themeColor="text1"/>
          <w:szCs w:val="32"/>
        </w:rPr>
        <w:t>我們尊重，如有必要，下次再邀毛院長、王院長來探討，我個人認</w:t>
      </w:r>
      <w:r w:rsidRPr="008F1ADA">
        <w:rPr>
          <w:rFonts w:hAnsi="標楷體" w:cs="新細明體" w:hint="eastAsia"/>
          <w:color w:val="000000" w:themeColor="text1"/>
          <w:szCs w:val="32"/>
        </w:rPr>
        <w:t>為經</w:t>
      </w:r>
      <w:r w:rsidRPr="008F1ADA">
        <w:rPr>
          <w:rFonts w:hAnsi="標楷體" w:cs="新細明體"/>
          <w:color w:val="000000" w:themeColor="text1"/>
          <w:szCs w:val="32"/>
        </w:rPr>
        <w:t>濟部的作法很有瑕疵，擔心後面有政治風險，如果行政機關確認毫</w:t>
      </w:r>
      <w:r w:rsidRPr="008F1ADA">
        <w:rPr>
          <w:rFonts w:hAnsi="標楷體" w:cs="新細明體" w:hint="eastAsia"/>
          <w:color w:val="000000" w:themeColor="text1"/>
          <w:szCs w:val="32"/>
        </w:rPr>
        <w:t>無瑕疵</w:t>
      </w:r>
      <w:r w:rsidRPr="008F1ADA">
        <w:rPr>
          <w:rFonts w:hAnsi="標楷體" w:cs="新細明體"/>
          <w:color w:val="000000" w:themeColor="text1"/>
          <w:szCs w:val="32"/>
        </w:rPr>
        <w:t>，</w:t>
      </w:r>
      <w:r w:rsidRPr="008F1ADA">
        <w:rPr>
          <w:rFonts w:hAnsi="標楷體" w:cs="新細明體" w:hint="eastAsia"/>
          <w:color w:val="000000" w:themeColor="text1"/>
          <w:szCs w:val="32"/>
        </w:rPr>
        <w:t>就</w:t>
      </w:r>
      <w:r w:rsidRPr="008F1ADA">
        <w:rPr>
          <w:rFonts w:hAnsi="標楷體" w:cs="新細明體"/>
          <w:color w:val="000000" w:themeColor="text1"/>
          <w:szCs w:val="32"/>
        </w:rPr>
        <w:t>支持現在的作法</w:t>
      </w:r>
      <w:r w:rsidR="0060235A" w:rsidRPr="008F1ADA">
        <w:rPr>
          <w:rFonts w:hAnsi="標楷體" w:cs="新細明體" w:hint="eastAsia"/>
          <w:color w:val="000000" w:themeColor="text1"/>
          <w:szCs w:val="32"/>
        </w:rPr>
        <w:t>。</w:t>
      </w:r>
    </w:p>
    <w:p w:rsidR="0060235A" w:rsidRPr="008F1ADA" w:rsidRDefault="0060235A" w:rsidP="00B41E7A">
      <w:pPr>
        <w:pStyle w:val="5"/>
        <w:rPr>
          <w:rFonts w:hAnsi="標楷體"/>
          <w:color w:val="000000" w:themeColor="text1"/>
          <w:szCs w:val="32"/>
        </w:rPr>
      </w:pPr>
      <w:r w:rsidRPr="008F1ADA">
        <w:rPr>
          <w:rFonts w:hAnsi="標楷體" w:cs="新細明體"/>
          <w:color w:val="000000" w:themeColor="text1"/>
          <w:szCs w:val="32"/>
        </w:rPr>
        <w:t>蘇震清委員顧問郭克銘主任：</w:t>
      </w:r>
      <w:r w:rsidR="00E05E79" w:rsidRPr="008F1ADA">
        <w:rPr>
          <w:rFonts w:hAnsi="標楷體" w:hint="eastAsia"/>
          <w:color w:val="000000" w:themeColor="text1"/>
        </w:rPr>
        <w:t>SOGO</w:t>
      </w:r>
      <w:r w:rsidRPr="008F1ADA">
        <w:rPr>
          <w:rFonts w:hAnsi="標楷體" w:cs="新細明體"/>
          <w:color w:val="000000" w:themeColor="text1"/>
          <w:szCs w:val="32"/>
        </w:rPr>
        <w:t>的董事會，當時曾有做決議，在官司確定前不得分配盈餘，但是徐旭東擔任董事長後，又違背決議分配盈餘。經濟部既然說尚未確定，為何徐旭東可以經營並分配盈餘，導致利益已經歸於其中一方，日後萬一其他共犯判決確定，這中間的利益遭分配出去而且可能公司遭到掏空等等問題，要由何人負責，是不是會構成圖利，可能要思考</w:t>
      </w:r>
      <w:r w:rsidRPr="008F1ADA">
        <w:rPr>
          <w:rFonts w:hAnsi="標楷體" w:cs="新細明體" w:hint="eastAsia"/>
          <w:color w:val="000000" w:themeColor="text1"/>
          <w:szCs w:val="32"/>
        </w:rPr>
        <w:t>。</w:t>
      </w:r>
    </w:p>
    <w:p w:rsidR="0060235A" w:rsidRPr="008F1ADA" w:rsidRDefault="0060235A" w:rsidP="0060235A">
      <w:pPr>
        <w:pStyle w:val="3"/>
        <w:rPr>
          <w:rFonts w:hAnsi="標楷體"/>
          <w:color w:val="000000" w:themeColor="text1"/>
        </w:rPr>
      </w:pPr>
      <w:r w:rsidRPr="008F1ADA">
        <w:rPr>
          <w:rFonts w:hAnsi="標楷體" w:hint="eastAsia"/>
          <w:color w:val="000000" w:themeColor="text1"/>
        </w:rPr>
        <w:t>又陳訴人指稱：經濟部以集體舞弊之方式將</w:t>
      </w:r>
      <w:r w:rsidR="00A553B7" w:rsidRPr="008F1ADA">
        <w:rPr>
          <w:rFonts w:hAnsi="標楷體" w:hint="eastAsia"/>
          <w:color w:val="000000" w:themeColor="text1"/>
        </w:rPr>
        <w:t>太流公司</w:t>
      </w:r>
      <w:r w:rsidRPr="008F1ADA">
        <w:rPr>
          <w:rFonts w:hAnsi="標楷體" w:hint="eastAsia"/>
          <w:color w:val="000000" w:themeColor="text1"/>
        </w:rPr>
        <w:t>登記成目前犯罪狀態，舞弊過程中所擬之簽呈等文件，全部列為「不可閱卷宗」等情，經查，經濟部就</w:t>
      </w:r>
      <w:r w:rsidR="00A553B7" w:rsidRPr="008F1ADA">
        <w:rPr>
          <w:rFonts w:hAnsi="標楷體" w:cs="細明體"/>
          <w:color w:val="000000" w:themeColor="text1"/>
        </w:rPr>
        <w:t>太流公司</w:t>
      </w:r>
      <w:r w:rsidR="0011677E" w:rsidRPr="008F1ADA">
        <w:rPr>
          <w:rFonts w:hAnsi="標楷體" w:cs="細明體"/>
          <w:color w:val="000000" w:themeColor="text1"/>
        </w:rPr>
        <w:t>案</w:t>
      </w:r>
      <w:r w:rsidRPr="008F1ADA">
        <w:rPr>
          <w:rFonts w:hAnsi="標楷體"/>
          <w:color w:val="000000" w:themeColor="text1"/>
        </w:rPr>
        <w:t>涉及公司登記事項，</w:t>
      </w:r>
      <w:r w:rsidRPr="008F1ADA">
        <w:rPr>
          <w:rFonts w:hAnsi="標楷體" w:hint="eastAsia"/>
          <w:color w:val="000000" w:themeColor="text1"/>
        </w:rPr>
        <w:t>並無以</w:t>
      </w:r>
      <w:r w:rsidRPr="008F1ADA">
        <w:rPr>
          <w:rFonts w:hAnsi="標楷體"/>
          <w:color w:val="000000" w:themeColor="text1"/>
        </w:rPr>
        <w:t>密件處理，</w:t>
      </w:r>
      <w:r w:rsidRPr="008F1ADA">
        <w:rPr>
          <w:rFonts w:hAnsi="標楷體" w:hint="eastAsia"/>
          <w:color w:val="000000" w:themeColor="text1"/>
        </w:rPr>
        <w:t>而</w:t>
      </w:r>
      <w:r w:rsidRPr="008F1ADA">
        <w:rPr>
          <w:rFonts w:hAnsi="標楷體"/>
          <w:color w:val="000000" w:themeColor="text1"/>
        </w:rPr>
        <w:t>簽辦過程並無「不可閱之卷宗」情形。</w:t>
      </w:r>
      <w:r w:rsidRPr="008F1ADA">
        <w:rPr>
          <w:rFonts w:hAnsi="標楷體" w:hint="eastAsia"/>
          <w:color w:val="000000" w:themeColor="text1"/>
        </w:rPr>
        <w:t>其所謂</w:t>
      </w:r>
      <w:r w:rsidRPr="008F1ADA">
        <w:rPr>
          <w:rFonts w:hAnsi="標楷體" w:hint="eastAsia"/>
          <w:color w:val="000000" w:themeColor="text1"/>
          <w:szCs w:val="32"/>
        </w:rPr>
        <w:t>「不可閱卷宗」</w:t>
      </w:r>
      <w:r w:rsidRPr="008F1ADA">
        <w:rPr>
          <w:rFonts w:hAnsi="標楷體"/>
          <w:color w:val="000000" w:themeColor="text1"/>
        </w:rPr>
        <w:t>係臺北高等行政法院</w:t>
      </w:r>
      <w:r w:rsidR="0011677E" w:rsidRPr="008F1ADA">
        <w:rPr>
          <w:rFonts w:hAnsi="標楷體"/>
          <w:color w:val="000000" w:themeColor="text1"/>
        </w:rPr>
        <w:t>103年</w:t>
      </w:r>
      <w:r w:rsidRPr="008F1ADA">
        <w:rPr>
          <w:rFonts w:hAnsi="標楷體"/>
          <w:color w:val="000000" w:themeColor="text1"/>
        </w:rPr>
        <w:t>訴字第</w:t>
      </w:r>
      <w:r w:rsidR="0011677E" w:rsidRPr="008F1ADA">
        <w:rPr>
          <w:rFonts w:hAnsi="標楷體"/>
          <w:color w:val="000000" w:themeColor="text1"/>
        </w:rPr>
        <w:t>405號</w:t>
      </w:r>
      <w:r w:rsidRPr="008F1ADA">
        <w:rPr>
          <w:rFonts w:hAnsi="標楷體"/>
          <w:color w:val="000000" w:themeColor="text1"/>
        </w:rPr>
        <w:t>案件</w:t>
      </w:r>
      <w:r w:rsidRPr="008F1ADA">
        <w:rPr>
          <w:rFonts w:hAnsi="標楷體" w:hint="eastAsia"/>
          <w:color w:val="000000" w:themeColor="text1"/>
        </w:rPr>
        <w:t>之</w:t>
      </w:r>
      <w:r w:rsidRPr="008F1ADA">
        <w:rPr>
          <w:rFonts w:hAnsi="標楷體"/>
          <w:color w:val="000000" w:themeColor="text1"/>
        </w:rPr>
        <w:t>訴訟文件，為經濟部依行政訴訟法第163條第4款</w:t>
      </w:r>
      <w:r w:rsidRPr="008F1ADA">
        <w:rPr>
          <w:rFonts w:hAnsi="標楷體" w:hint="eastAsia"/>
          <w:color w:val="000000" w:themeColor="text1"/>
        </w:rPr>
        <w:t>規定</w:t>
      </w:r>
      <w:r w:rsidRPr="008F1ADA">
        <w:rPr>
          <w:rFonts w:hAnsi="標楷體"/>
          <w:color w:val="000000" w:themeColor="text1"/>
        </w:rPr>
        <w:t>「就與本件訴訟關係有關之事項所作者」提出之文件，因該文件為發文前之擬稿，</w:t>
      </w:r>
      <w:r w:rsidRPr="008F1ADA">
        <w:rPr>
          <w:rFonts w:hAnsi="標楷體"/>
          <w:color w:val="000000" w:themeColor="text1"/>
        </w:rPr>
        <w:lastRenderedPageBreak/>
        <w:t>依行政程序法第46條第2項第1款(行政決定前之擬稿或其他準備作業文件），</w:t>
      </w:r>
      <w:r w:rsidRPr="008F1ADA">
        <w:rPr>
          <w:rFonts w:hAnsi="標楷體" w:hint="eastAsia"/>
          <w:color w:val="000000" w:themeColor="text1"/>
        </w:rPr>
        <w:t>故</w:t>
      </w:r>
      <w:r w:rsidRPr="008F1ADA">
        <w:rPr>
          <w:rFonts w:hAnsi="標楷體"/>
          <w:color w:val="000000" w:themeColor="text1"/>
        </w:rPr>
        <w:t>建議法院將該文件歸為不可閱卷宗，</w:t>
      </w:r>
      <w:r w:rsidRPr="008F1ADA">
        <w:rPr>
          <w:rFonts w:hAnsi="標楷體" w:hint="eastAsia"/>
          <w:color w:val="000000" w:themeColor="text1"/>
        </w:rPr>
        <w:t>但於訴訟過程中未得法院同意。</w:t>
      </w:r>
    </w:p>
    <w:p w:rsidR="0060235A" w:rsidRPr="008F1ADA" w:rsidRDefault="0060235A" w:rsidP="0060235A">
      <w:pPr>
        <w:pStyle w:val="3"/>
        <w:rPr>
          <w:rFonts w:hAnsi="標楷體"/>
          <w:color w:val="000000" w:themeColor="text1"/>
        </w:rPr>
      </w:pPr>
      <w:r w:rsidRPr="008F1ADA">
        <w:rPr>
          <w:rFonts w:hAnsi="標楷體" w:hint="eastAsia"/>
          <w:color w:val="000000" w:themeColor="text1"/>
        </w:rPr>
        <w:t>再者陳訴人指稱：「經濟部撤銷原處分後，未依公司法第388條之規定處置，自有違法」乙節，按公司法第388條規定：「主管機關對於各項登記之申請，認為有違反本法或不合法定程式者，應令其改正，非俟改正合法後，不予登記。」經查，105年12月15日臺灣高等法院99年度金上重更（一）第4號刑事判決認定關鍵共犯</w:t>
      </w:r>
      <w:r w:rsidR="00960F88" w:rsidRPr="008F1ADA">
        <w:rPr>
          <w:rFonts w:hAnsi="標楷體" w:hint="eastAsia"/>
          <w:color w:val="000000" w:themeColor="text1"/>
        </w:rPr>
        <w:t>李恆隆</w:t>
      </w:r>
      <w:r w:rsidRPr="008F1ADA">
        <w:rPr>
          <w:rFonts w:hAnsi="標楷體" w:hint="eastAsia"/>
          <w:color w:val="000000" w:themeColor="text1"/>
        </w:rPr>
        <w:t>、賴永吉業無罪確定，確認</w:t>
      </w:r>
      <w:r w:rsidR="00A553B7" w:rsidRPr="008F1ADA">
        <w:rPr>
          <w:rFonts w:hAnsi="標楷體" w:hint="eastAsia"/>
          <w:color w:val="000000" w:themeColor="text1"/>
        </w:rPr>
        <w:t>太流公司</w:t>
      </w:r>
      <w:r w:rsidRPr="008F1ADA">
        <w:rPr>
          <w:rFonts w:hAnsi="標楷體" w:hint="eastAsia"/>
          <w:color w:val="000000" w:themeColor="text1"/>
        </w:rPr>
        <w:t>91年9月21日股東會及董事會有召開，會議決議並無不實之處。經濟部則以97年7月16日核准之登記狀態為基礎，辦理後續變更登記。至於是否適用公司法第388條之問題，按公司法第388條之規定，係在規範公司登記主管機關於公司登記申請不合法律或登記程式時，應如何處置之規定，並未賦予主管機關得溯及撤銷登記之權限，而駁回</w:t>
      </w:r>
      <w:r w:rsidR="00960F88" w:rsidRPr="008F1ADA">
        <w:rPr>
          <w:rFonts w:hAnsi="標楷體" w:hint="eastAsia"/>
          <w:color w:val="000000" w:themeColor="text1"/>
        </w:rPr>
        <w:t>李恆隆</w:t>
      </w:r>
      <w:r w:rsidRPr="008F1ADA">
        <w:rPr>
          <w:rFonts w:hAnsi="標楷體" w:hint="eastAsia"/>
          <w:color w:val="000000" w:themeColor="text1"/>
        </w:rPr>
        <w:t>之訴，該判決並經最高行政法院裁定駁回</w:t>
      </w:r>
      <w:r w:rsidR="00960F88" w:rsidRPr="008F1ADA">
        <w:rPr>
          <w:rFonts w:hAnsi="標楷體" w:hint="eastAsia"/>
          <w:color w:val="000000" w:themeColor="text1"/>
        </w:rPr>
        <w:t>李恆隆</w:t>
      </w:r>
      <w:r w:rsidRPr="008F1ADA">
        <w:rPr>
          <w:rFonts w:hAnsi="標楷體" w:hint="eastAsia"/>
          <w:color w:val="000000" w:themeColor="text1"/>
        </w:rPr>
        <w:t>上訴而確定在案（臺北高等行政法院</w:t>
      </w:r>
      <w:r w:rsidR="0011677E" w:rsidRPr="008F1ADA">
        <w:rPr>
          <w:rFonts w:hAnsi="標楷體" w:hint="eastAsia"/>
          <w:color w:val="000000" w:themeColor="text1"/>
        </w:rPr>
        <w:t>103年</w:t>
      </w:r>
      <w:r w:rsidRPr="008F1ADA">
        <w:rPr>
          <w:rFonts w:hAnsi="標楷體" w:hint="eastAsia"/>
          <w:color w:val="000000" w:themeColor="text1"/>
        </w:rPr>
        <w:t>度訴字第404號判決、最高行政法院</w:t>
      </w:r>
      <w:r w:rsidR="0011677E" w:rsidRPr="008F1ADA">
        <w:rPr>
          <w:rFonts w:hAnsi="標楷體" w:hint="eastAsia"/>
          <w:color w:val="000000" w:themeColor="text1"/>
        </w:rPr>
        <w:t>103年</w:t>
      </w:r>
      <w:r w:rsidRPr="008F1ADA">
        <w:rPr>
          <w:rFonts w:hAnsi="標楷體" w:hint="eastAsia"/>
          <w:color w:val="000000" w:themeColor="text1"/>
        </w:rPr>
        <w:t>度裁字第1369號裁定），併予敘明。</w:t>
      </w:r>
    </w:p>
    <w:p w:rsidR="003A5927" w:rsidRPr="008F1ADA" w:rsidRDefault="0060235A" w:rsidP="0060235A">
      <w:pPr>
        <w:pStyle w:val="32"/>
        <w:ind w:left="1361" w:firstLine="680"/>
        <w:rPr>
          <w:rFonts w:hAnsi="標楷體"/>
          <w:color w:val="000000" w:themeColor="text1"/>
          <w:szCs w:val="32"/>
        </w:rPr>
      </w:pPr>
      <w:r w:rsidRPr="008F1ADA">
        <w:rPr>
          <w:rFonts w:hAnsi="標楷體" w:hint="eastAsia"/>
          <w:color w:val="000000" w:themeColor="text1"/>
        </w:rPr>
        <w:t>綜上，經濟部就</w:t>
      </w:r>
      <w:r w:rsidR="00A553B7" w:rsidRPr="008F1ADA">
        <w:rPr>
          <w:rFonts w:hAnsi="標楷體" w:hint="eastAsia"/>
          <w:color w:val="000000" w:themeColor="text1"/>
        </w:rPr>
        <w:t>太流公司</w:t>
      </w:r>
      <w:r w:rsidRPr="008F1ADA">
        <w:rPr>
          <w:rFonts w:hAnsi="標楷體" w:hint="eastAsia"/>
          <w:color w:val="000000" w:themeColor="text1"/>
        </w:rPr>
        <w:t>登記並無積極證據</w:t>
      </w:r>
      <w:r w:rsidR="0062630B">
        <w:rPr>
          <w:rFonts w:hAnsi="標楷體" w:hint="eastAsia"/>
          <w:color w:val="000000" w:themeColor="text1"/>
        </w:rPr>
        <w:t>認</w:t>
      </w:r>
      <w:r w:rsidRPr="008F1ADA">
        <w:rPr>
          <w:rFonts w:hAnsi="標楷體" w:hint="eastAsia"/>
          <w:color w:val="000000" w:themeColor="text1"/>
        </w:rPr>
        <w:t>有違背法令圖利他人之</w:t>
      </w:r>
      <w:r w:rsidR="0062630B">
        <w:rPr>
          <w:rFonts w:hAnsi="標楷體" w:hint="eastAsia"/>
          <w:color w:val="000000" w:themeColor="text1"/>
        </w:rPr>
        <w:t>虞</w:t>
      </w:r>
      <w:r w:rsidRPr="008F1ADA">
        <w:rPr>
          <w:rFonts w:hAnsi="標楷體" w:hint="eastAsia"/>
          <w:color w:val="000000" w:themeColor="text1"/>
        </w:rPr>
        <w:t>。</w:t>
      </w:r>
    </w:p>
    <w:p w:rsidR="003A5927" w:rsidRPr="008F1ADA" w:rsidRDefault="003A5927" w:rsidP="003A5927">
      <w:pPr>
        <w:pStyle w:val="32"/>
        <w:ind w:leftChars="0" w:left="0" w:firstLineChars="0" w:firstLine="0"/>
        <w:rPr>
          <w:color w:val="000000" w:themeColor="text1"/>
        </w:rPr>
      </w:pPr>
    </w:p>
    <w:p w:rsidR="00E25849" w:rsidRPr="008F1ADA"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8F1ADA">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8F1ADA">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8F1ADA" w:rsidRDefault="00AE6F81">
      <w:pPr>
        <w:pStyle w:val="2"/>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Pr>
          <w:rFonts w:hint="eastAsia"/>
          <w:color w:val="000000" w:themeColor="text1"/>
        </w:rPr>
        <w:t>抄</w:t>
      </w:r>
      <w:r w:rsidR="007B2726" w:rsidRPr="008F1ADA">
        <w:rPr>
          <w:rFonts w:hint="eastAsia"/>
          <w:color w:val="000000" w:themeColor="text1"/>
        </w:rPr>
        <w:t>調查意見，函經濟部參考</w:t>
      </w:r>
      <w:r w:rsidR="00E25849" w:rsidRPr="008F1ADA">
        <w:rPr>
          <w:rFonts w:hint="eastAsia"/>
          <w:color w:val="000000" w:themeColor="text1"/>
        </w:rPr>
        <w:t>。</w:t>
      </w:r>
      <w:bookmarkEnd w:id="79"/>
      <w:bookmarkEnd w:id="80"/>
      <w:bookmarkEnd w:id="81"/>
      <w:bookmarkEnd w:id="82"/>
      <w:bookmarkEnd w:id="83"/>
      <w:bookmarkEnd w:id="84"/>
      <w:bookmarkEnd w:id="85"/>
      <w:bookmarkEnd w:id="86"/>
      <w:bookmarkEnd w:id="87"/>
      <w:bookmarkEnd w:id="88"/>
      <w:bookmarkEnd w:id="89"/>
      <w:bookmarkEnd w:id="90"/>
      <w:bookmarkEnd w:id="91"/>
    </w:p>
    <w:p w:rsidR="00F60048" w:rsidRPr="008F1ADA" w:rsidRDefault="00AE6F81" w:rsidP="004514CA">
      <w:pPr>
        <w:pStyle w:val="2"/>
        <w:rPr>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r>
        <w:rPr>
          <w:rFonts w:hint="eastAsia"/>
          <w:color w:val="000000" w:themeColor="text1"/>
        </w:rPr>
        <w:t>影附</w:t>
      </w:r>
      <w:r w:rsidR="004514CA" w:rsidRPr="008F1ADA">
        <w:rPr>
          <w:rFonts w:hint="eastAsia"/>
          <w:color w:val="000000" w:themeColor="text1"/>
        </w:rPr>
        <w:t>調查意見，</w:t>
      </w:r>
      <w:r w:rsidR="00FB7770" w:rsidRPr="008F1ADA">
        <w:rPr>
          <w:rFonts w:hint="eastAsia"/>
          <w:color w:val="000000" w:themeColor="text1"/>
        </w:rPr>
        <w:t>函復陳訴人。</w:t>
      </w: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E25849" w:rsidRPr="008F1ADA" w:rsidRDefault="00AE6F81">
      <w:pPr>
        <w:pStyle w:val="2"/>
        <w:rPr>
          <w:color w:val="000000" w:themeColor="text1"/>
        </w:rPr>
      </w:pPr>
      <w:r>
        <w:rPr>
          <w:rFonts w:hint="eastAsia"/>
          <w:color w:val="000000" w:themeColor="text1"/>
        </w:rPr>
        <w:t>調查報告</w:t>
      </w:r>
      <w:bookmarkStart w:id="128" w:name="_GoBack"/>
      <w:bookmarkEnd w:id="128"/>
      <w:r>
        <w:rPr>
          <w:rFonts w:hint="eastAsia"/>
          <w:color w:val="000000" w:themeColor="text1"/>
        </w:rPr>
        <w:t>之案由、調查意見及處理辦法上網公布</w:t>
      </w:r>
      <w:r w:rsidR="00E25849" w:rsidRPr="008F1ADA">
        <w:rPr>
          <w:rFonts w:hint="eastAsia"/>
          <w:color w:val="000000" w:themeColor="text1"/>
        </w:rPr>
        <w:t>。</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25849" w:rsidRPr="008F1ADA" w:rsidRDefault="00E25849" w:rsidP="00E440A1">
      <w:pPr>
        <w:pStyle w:val="aa"/>
        <w:spacing w:beforeLines="150" w:before="685" w:after="0"/>
        <w:ind w:leftChars="950" w:left="3231"/>
        <w:rPr>
          <w:rFonts w:ascii="Times New Roman"/>
          <w:b w:val="0"/>
          <w:bCs/>
          <w:snapToGrid/>
          <w:color w:val="000000" w:themeColor="text1"/>
          <w:spacing w:val="0"/>
          <w:kern w:val="0"/>
          <w:sz w:val="40"/>
        </w:rPr>
      </w:pPr>
      <w:r w:rsidRPr="008F1ADA">
        <w:rPr>
          <w:rFonts w:hint="eastAsia"/>
          <w:b w:val="0"/>
          <w:bCs/>
          <w:snapToGrid/>
          <w:color w:val="000000" w:themeColor="text1"/>
          <w:spacing w:val="12"/>
          <w:kern w:val="0"/>
          <w:sz w:val="40"/>
        </w:rPr>
        <w:t>調查委員：</w:t>
      </w:r>
      <w:r w:rsidR="00E440A1">
        <w:rPr>
          <w:rFonts w:hint="eastAsia"/>
          <w:b w:val="0"/>
          <w:bCs/>
          <w:snapToGrid/>
          <w:color w:val="000000" w:themeColor="text1"/>
          <w:spacing w:val="12"/>
          <w:kern w:val="0"/>
          <w:sz w:val="40"/>
        </w:rPr>
        <w:t>仉桂美、劉德勳</w:t>
      </w:r>
    </w:p>
    <w:p w:rsidR="00E25849" w:rsidRPr="008F1ADA" w:rsidRDefault="00E25849">
      <w:pPr>
        <w:pStyle w:val="aa"/>
        <w:spacing w:before="0" w:after="0"/>
        <w:ind w:leftChars="1100" w:left="3742" w:firstLineChars="500" w:firstLine="2021"/>
        <w:rPr>
          <w:b w:val="0"/>
          <w:bCs/>
          <w:snapToGrid/>
          <w:color w:val="000000" w:themeColor="text1"/>
          <w:spacing w:val="12"/>
          <w:kern w:val="0"/>
        </w:rPr>
      </w:pPr>
    </w:p>
    <w:p w:rsidR="007B2726" w:rsidRPr="008F1ADA" w:rsidRDefault="007B2726">
      <w:pPr>
        <w:pStyle w:val="aa"/>
        <w:spacing w:before="0" w:after="0"/>
        <w:ind w:leftChars="1100" w:left="3742" w:firstLineChars="500" w:firstLine="2021"/>
        <w:rPr>
          <w:b w:val="0"/>
          <w:bCs/>
          <w:snapToGrid/>
          <w:color w:val="000000" w:themeColor="text1"/>
          <w:spacing w:val="12"/>
          <w:kern w:val="0"/>
        </w:rPr>
      </w:pPr>
    </w:p>
    <w:p w:rsidR="007B2726" w:rsidRPr="008F1ADA" w:rsidRDefault="007B2726">
      <w:pPr>
        <w:pStyle w:val="aa"/>
        <w:spacing w:before="0" w:after="0"/>
        <w:ind w:leftChars="1100" w:left="3742" w:firstLineChars="500" w:firstLine="2021"/>
        <w:rPr>
          <w:b w:val="0"/>
          <w:bCs/>
          <w:snapToGrid/>
          <w:color w:val="000000" w:themeColor="text1"/>
          <w:spacing w:val="12"/>
          <w:kern w:val="0"/>
        </w:rPr>
      </w:pPr>
    </w:p>
    <w:p w:rsidR="00DB1170" w:rsidRPr="008F1ADA" w:rsidRDefault="00DB1170">
      <w:pPr>
        <w:pStyle w:val="aa"/>
        <w:spacing w:before="0" w:after="0"/>
        <w:ind w:leftChars="1100" w:left="3742" w:firstLineChars="500" w:firstLine="2021"/>
        <w:rPr>
          <w:b w:val="0"/>
          <w:bCs/>
          <w:snapToGrid/>
          <w:color w:val="000000" w:themeColor="text1"/>
          <w:spacing w:val="12"/>
          <w:kern w:val="0"/>
        </w:rPr>
      </w:pPr>
    </w:p>
    <w:p w:rsidR="00E25849" w:rsidRPr="008F1ADA" w:rsidRDefault="00E25849">
      <w:pPr>
        <w:pStyle w:val="aa"/>
        <w:spacing w:before="0" w:after="0"/>
        <w:ind w:leftChars="1100" w:left="3742" w:firstLineChars="500" w:firstLine="2021"/>
        <w:rPr>
          <w:b w:val="0"/>
          <w:bCs/>
          <w:snapToGrid/>
          <w:color w:val="000000" w:themeColor="text1"/>
          <w:spacing w:val="12"/>
          <w:kern w:val="0"/>
        </w:rPr>
      </w:pPr>
    </w:p>
    <w:p w:rsidR="007B2726" w:rsidRPr="008F1ADA" w:rsidRDefault="007B2726">
      <w:pPr>
        <w:pStyle w:val="aa"/>
        <w:spacing w:before="0" w:after="0"/>
        <w:ind w:leftChars="1100" w:left="3742" w:firstLineChars="500" w:firstLine="2021"/>
        <w:rPr>
          <w:b w:val="0"/>
          <w:bCs/>
          <w:snapToGrid/>
          <w:color w:val="000000" w:themeColor="text1"/>
          <w:spacing w:val="12"/>
          <w:kern w:val="0"/>
        </w:rPr>
      </w:pPr>
    </w:p>
    <w:p w:rsidR="007B2726" w:rsidRPr="008F1ADA" w:rsidRDefault="007B2726">
      <w:pPr>
        <w:pStyle w:val="aa"/>
        <w:spacing w:before="0" w:after="0"/>
        <w:ind w:leftChars="1100" w:left="3742" w:firstLineChars="500" w:firstLine="2021"/>
        <w:rPr>
          <w:b w:val="0"/>
          <w:bCs/>
          <w:snapToGrid/>
          <w:color w:val="000000" w:themeColor="text1"/>
          <w:spacing w:val="12"/>
          <w:kern w:val="0"/>
        </w:rPr>
      </w:pPr>
    </w:p>
    <w:p w:rsidR="007B2726" w:rsidRPr="008F1ADA" w:rsidRDefault="007B2726">
      <w:pPr>
        <w:pStyle w:val="aa"/>
        <w:spacing w:before="0" w:after="0"/>
        <w:ind w:leftChars="1100" w:left="3742" w:firstLineChars="500" w:firstLine="2021"/>
        <w:rPr>
          <w:b w:val="0"/>
          <w:bCs/>
          <w:snapToGrid/>
          <w:color w:val="000000" w:themeColor="text1"/>
          <w:spacing w:val="12"/>
          <w:kern w:val="0"/>
        </w:rPr>
      </w:pPr>
    </w:p>
    <w:p w:rsidR="00E25849" w:rsidRPr="008F1ADA" w:rsidRDefault="00E25849">
      <w:pPr>
        <w:pStyle w:val="af"/>
        <w:rPr>
          <w:rFonts w:hAnsi="標楷體"/>
          <w:bCs/>
          <w:color w:val="000000" w:themeColor="text1"/>
        </w:rPr>
      </w:pPr>
      <w:r w:rsidRPr="008F1ADA">
        <w:rPr>
          <w:rFonts w:hAnsi="標楷體" w:hint="eastAsia"/>
          <w:bCs/>
          <w:color w:val="000000" w:themeColor="text1"/>
        </w:rPr>
        <w:t>中</w:t>
      </w:r>
      <w:r w:rsidR="00B5484D" w:rsidRPr="008F1ADA">
        <w:rPr>
          <w:rFonts w:hAnsi="標楷體" w:hint="eastAsia"/>
          <w:bCs/>
          <w:color w:val="000000" w:themeColor="text1"/>
        </w:rPr>
        <w:t xml:space="preserve">  </w:t>
      </w:r>
      <w:r w:rsidRPr="008F1ADA">
        <w:rPr>
          <w:rFonts w:hAnsi="標楷體" w:hint="eastAsia"/>
          <w:bCs/>
          <w:color w:val="000000" w:themeColor="text1"/>
        </w:rPr>
        <w:t>華</w:t>
      </w:r>
      <w:r w:rsidR="00B5484D" w:rsidRPr="008F1ADA">
        <w:rPr>
          <w:rFonts w:hAnsi="標楷體" w:hint="eastAsia"/>
          <w:bCs/>
          <w:color w:val="000000" w:themeColor="text1"/>
        </w:rPr>
        <w:t xml:space="preserve">  </w:t>
      </w:r>
      <w:r w:rsidRPr="008F1ADA">
        <w:rPr>
          <w:rFonts w:hAnsi="標楷體" w:hint="eastAsia"/>
          <w:bCs/>
          <w:color w:val="000000" w:themeColor="text1"/>
        </w:rPr>
        <w:t>民</w:t>
      </w:r>
      <w:r w:rsidR="00B5484D" w:rsidRPr="008F1ADA">
        <w:rPr>
          <w:rFonts w:hAnsi="標楷體" w:hint="eastAsia"/>
          <w:bCs/>
          <w:color w:val="000000" w:themeColor="text1"/>
        </w:rPr>
        <w:t xml:space="preserve">  </w:t>
      </w:r>
      <w:r w:rsidRPr="008F1ADA">
        <w:rPr>
          <w:rFonts w:hAnsi="標楷體" w:hint="eastAsia"/>
          <w:bCs/>
          <w:color w:val="000000" w:themeColor="text1"/>
        </w:rPr>
        <w:t xml:space="preserve">國　</w:t>
      </w:r>
      <w:r w:rsidR="001E74C2" w:rsidRPr="008F1ADA">
        <w:rPr>
          <w:rFonts w:hAnsi="標楷體" w:hint="eastAsia"/>
          <w:bCs/>
          <w:color w:val="000000" w:themeColor="text1"/>
        </w:rPr>
        <w:t>10</w:t>
      </w:r>
      <w:r w:rsidR="004514CA" w:rsidRPr="008F1ADA">
        <w:rPr>
          <w:rFonts w:hAnsi="標楷體" w:hint="eastAsia"/>
          <w:bCs/>
          <w:color w:val="000000" w:themeColor="text1"/>
        </w:rPr>
        <w:t>8</w:t>
      </w:r>
      <w:r w:rsidRPr="008F1ADA">
        <w:rPr>
          <w:rFonts w:hAnsi="標楷體" w:hint="eastAsia"/>
          <w:bCs/>
          <w:color w:val="000000" w:themeColor="text1"/>
        </w:rPr>
        <w:t xml:space="preserve">　年</w:t>
      </w:r>
      <w:r w:rsidR="00A33690" w:rsidRPr="008F1ADA">
        <w:rPr>
          <w:rFonts w:hAnsi="標楷體" w:hint="eastAsia"/>
          <w:bCs/>
          <w:color w:val="000000" w:themeColor="text1"/>
        </w:rPr>
        <w:t xml:space="preserve">　　</w:t>
      </w:r>
      <w:r w:rsidR="00AE6F81">
        <w:rPr>
          <w:rFonts w:hAnsi="標楷體" w:hint="eastAsia"/>
          <w:bCs/>
          <w:color w:val="000000" w:themeColor="text1"/>
        </w:rPr>
        <w:t>5</w:t>
      </w:r>
      <w:r w:rsidR="00A33690" w:rsidRPr="008F1ADA">
        <w:rPr>
          <w:rFonts w:hAnsi="標楷體" w:hint="eastAsia"/>
          <w:bCs/>
          <w:color w:val="000000" w:themeColor="text1"/>
        </w:rPr>
        <w:t xml:space="preserve">　　</w:t>
      </w:r>
      <w:r w:rsidRPr="008F1ADA">
        <w:rPr>
          <w:rFonts w:hAnsi="標楷體" w:hint="eastAsia"/>
          <w:bCs/>
          <w:color w:val="000000" w:themeColor="text1"/>
        </w:rPr>
        <w:t>月</w:t>
      </w:r>
      <w:r w:rsidR="00A33690" w:rsidRPr="008F1ADA">
        <w:rPr>
          <w:rFonts w:hAnsi="標楷體" w:hint="eastAsia"/>
          <w:bCs/>
          <w:color w:val="000000" w:themeColor="text1"/>
        </w:rPr>
        <w:t xml:space="preserve">　　</w:t>
      </w:r>
      <w:r w:rsidR="00AE6F81">
        <w:rPr>
          <w:rFonts w:hAnsi="標楷體" w:hint="eastAsia"/>
          <w:bCs/>
          <w:color w:val="000000" w:themeColor="text1"/>
        </w:rPr>
        <w:t>8</w:t>
      </w:r>
      <w:r w:rsidR="00A33690" w:rsidRPr="008F1ADA">
        <w:rPr>
          <w:rFonts w:hAnsi="標楷體" w:hint="eastAsia"/>
          <w:bCs/>
          <w:color w:val="000000" w:themeColor="text1"/>
        </w:rPr>
        <w:t xml:space="preserve">　　</w:t>
      </w:r>
      <w:r w:rsidRPr="008F1ADA">
        <w:rPr>
          <w:rFonts w:hAnsi="標楷體" w:hint="eastAsia"/>
          <w:bCs/>
          <w:color w:val="000000" w:themeColor="text1"/>
        </w:rPr>
        <w:t>日</w:t>
      </w:r>
    </w:p>
    <w:p w:rsidR="007B2726" w:rsidRPr="008F1ADA" w:rsidRDefault="007B2726" w:rsidP="00342CDD">
      <w:pPr>
        <w:widowControl/>
        <w:overflowPunct/>
        <w:autoSpaceDE/>
        <w:autoSpaceDN/>
        <w:jc w:val="left"/>
        <w:rPr>
          <w:bCs/>
          <w:color w:val="000000" w:themeColor="text1"/>
          <w:kern w:val="0"/>
          <w:lang w:val="x-none"/>
        </w:rPr>
      </w:pPr>
    </w:p>
    <w:sectPr w:rsidR="007B2726" w:rsidRPr="008F1ADA" w:rsidSect="00342CDD">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18" w:rsidRDefault="00B62118">
      <w:r>
        <w:separator/>
      </w:r>
    </w:p>
  </w:endnote>
  <w:endnote w:type="continuationSeparator" w:id="0">
    <w:p w:rsidR="00B62118" w:rsidRDefault="00B6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UnicodeM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1" w:rsidRDefault="00E440A1">
    <w:pPr>
      <w:pStyle w:val="af3"/>
      <w:framePr w:wrap="around" w:vAnchor="text" w:hAnchor="margin" w:xAlign="center" w:y="1"/>
      <w:rPr>
        <w:rStyle w:val="ac"/>
        <w:sz w:val="24"/>
      </w:rPr>
    </w:pPr>
    <w:r>
      <w:rPr>
        <w:rStyle w:val="ac"/>
        <w:rFonts w:hint="eastAsia"/>
        <w:sz w:val="24"/>
      </w:rPr>
      <w:t>附錄-P</w:t>
    </w:r>
    <w:r>
      <w:rPr>
        <w:rStyle w:val="ac"/>
        <w:sz w:val="24"/>
      </w:rPr>
      <w:fldChar w:fldCharType="begin"/>
    </w:r>
    <w:r>
      <w:rPr>
        <w:rStyle w:val="ac"/>
        <w:sz w:val="24"/>
      </w:rPr>
      <w:instrText xml:space="preserve">PAGE  </w:instrText>
    </w:r>
    <w:r>
      <w:rPr>
        <w:rStyle w:val="ac"/>
        <w:sz w:val="24"/>
      </w:rPr>
      <w:fldChar w:fldCharType="separate"/>
    </w:r>
    <w:r w:rsidR="00BA36B2">
      <w:rPr>
        <w:rStyle w:val="ac"/>
        <w:noProof/>
        <w:sz w:val="24"/>
      </w:rPr>
      <w:t>42</w:t>
    </w:r>
    <w:r>
      <w:rPr>
        <w:rStyle w:val="ac"/>
        <w:sz w:val="24"/>
      </w:rPr>
      <w:fldChar w:fldCharType="end"/>
    </w:r>
  </w:p>
  <w:p w:rsidR="00E440A1" w:rsidRDefault="00E440A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18" w:rsidRDefault="00B62118">
      <w:r>
        <w:separator/>
      </w:r>
    </w:p>
  </w:footnote>
  <w:footnote w:type="continuationSeparator" w:id="0">
    <w:p w:rsidR="00B62118" w:rsidRDefault="00B62118">
      <w:r>
        <w:continuationSeparator/>
      </w:r>
    </w:p>
  </w:footnote>
  <w:footnote w:id="1">
    <w:p w:rsidR="00E440A1" w:rsidRPr="004D4D16" w:rsidRDefault="00E440A1" w:rsidP="001D0163">
      <w:pPr>
        <w:pStyle w:val="afc"/>
        <w:ind w:left="181" w:hangingChars="82" w:hanging="181"/>
        <w:jc w:val="both"/>
      </w:pPr>
      <w:r>
        <w:rPr>
          <w:rStyle w:val="afe"/>
        </w:rPr>
        <w:footnoteRef/>
      </w:r>
      <w:r>
        <w:rPr>
          <w:rFonts w:hint="eastAsia"/>
        </w:rPr>
        <w:t xml:space="preserve"> 確定判決之既判力，於判決主文所判斷之訴訟標的，始可發生。若訴訟標的以外之事項，縱令與為訴訟標的之法律關係有影響，因而於判決理由中對之有所判斷，除民事訴訟法第400條第2項情形外，尚不能因該判決已經確定而認此項判斷有既判力。</w:t>
      </w:r>
    </w:p>
  </w:footnote>
  <w:footnote w:id="2">
    <w:p w:rsidR="00E440A1" w:rsidRPr="0072715F" w:rsidRDefault="00E440A1" w:rsidP="001D0163">
      <w:pPr>
        <w:pStyle w:val="afc"/>
        <w:ind w:left="196" w:hangingChars="89" w:hanging="196"/>
        <w:jc w:val="both"/>
        <w:rPr>
          <w:rFonts w:hAnsi="標楷體"/>
        </w:rPr>
      </w:pPr>
      <w:r>
        <w:rPr>
          <w:rStyle w:val="afe"/>
        </w:rPr>
        <w:footnoteRef/>
      </w:r>
      <w:r>
        <w:rPr>
          <w:rFonts w:hAnsi="標楷體" w:hint="eastAsia"/>
        </w:rPr>
        <w:t xml:space="preserve"> </w:t>
      </w:r>
      <w:r w:rsidRPr="0072715F">
        <w:rPr>
          <w:rFonts w:hAnsi="標楷體" w:hint="eastAsia"/>
        </w:rPr>
        <w:t>行政訴訟法第4條規定：「人民因中央或地方機關之違法行政處分，認為損害其權利或法律上之利益，經依訴願法提起訴願而不服其決定，或提起訴願逾三個月不為決定，或延長訴願決定期間逾二個月不為決定者，得向行政法院提起撤銷訴訟。逾越權限或濫用權力之行政處分，以違法論。訴願人以外之利害關係人，認為第一項訴願決定，損害其權利或法律上之利益者，得向行政法院提起撤銷訴訟。」</w:t>
      </w:r>
    </w:p>
  </w:footnote>
  <w:footnote w:id="3">
    <w:p w:rsidR="00E440A1" w:rsidRDefault="00E440A1" w:rsidP="001D0163">
      <w:pPr>
        <w:pStyle w:val="afc"/>
        <w:ind w:left="167" w:hangingChars="76" w:hanging="167"/>
        <w:jc w:val="both"/>
      </w:pPr>
      <w:r>
        <w:rPr>
          <w:rStyle w:val="afe"/>
        </w:rPr>
        <w:footnoteRef/>
      </w:r>
      <w:r>
        <w:rPr>
          <w:rFonts w:hint="eastAsia"/>
        </w:rPr>
        <w:t xml:space="preserve"> 說明：一、查本案最高行確定判決(判決書第22頁)謂：「…查公司法90年修正前第9條第1 項規定：『公司設立登記後，如發現其設立登記或其他登記事項，有違法情事時，公司負責人各處1 年以下有期徒刑、拘役或科或併科2萬元以下罰金。』；第2項規定：『公司負責人對於前項登記事項，為虛偽之記載者，依刑法或特別法有關規定處罰。』同條第4項規定：『公司之設立或其他登記事項有偽造、變造文書，經裁判確定後，由檢察機關通知中央主管機關撤銷或廢止其登記。』關於主管機關撤銷登記原因由修正前包括『違法情事』及『虛偽記載』，修正後則明文『偽造、變造文書』，足認立法者係特別將『虛偽記載』及『偽造、變造文書』作不同之區分，90年修法後公司法第9條第4項應專指狹義之刑法第210條至第212條偽造及變造文書，而不包括廣義之刑法第213條至第215 條之『登載不實』及第217條至第219條之『偽造印章、印文』。…」二、另本案原審北高行判決(判決書第208頁) 亦謂：「…依文義解釋，公司法第9條第4項之『偽造、變造』不應包含刑法第213 條至第215條之『無形偽造』，且用『無形偽造』文件申請之公司登記，有時並無加以撤銷之絕對必要，立法者既未明示『無形偽造』亦屬應撤銷登記之範圍，即應將文義解釋視為立法者之選擇，加以尊重，並容認不實文書所申請之登記事項繼續存在…」三、就上揭本案2件判決適用公司法第9條第4項規定之論理，有無構成行政訴訟法第273條所稱「適用法規顯有錯誤」而得以再審之訴對於確定終局判決聲明不服之事由？</w:t>
      </w:r>
    </w:p>
  </w:footnote>
  <w:footnote w:id="4">
    <w:p w:rsidR="00E440A1" w:rsidRDefault="00E440A1" w:rsidP="001D0163">
      <w:pPr>
        <w:pStyle w:val="afc"/>
        <w:ind w:left="181" w:hangingChars="82" w:hanging="181"/>
        <w:jc w:val="both"/>
      </w:pPr>
      <w:r>
        <w:rPr>
          <w:rStyle w:val="afe"/>
        </w:rPr>
        <w:footnoteRef/>
      </w:r>
      <w:r>
        <w:rPr>
          <w:rFonts w:hint="eastAsia"/>
        </w:rPr>
        <w:t xml:space="preserve"> 說明：一、依行政訴訟法第</w:t>
      </w:r>
      <w:r>
        <w:t>216</w:t>
      </w:r>
      <w:r>
        <w:rPr>
          <w:rFonts w:hint="eastAsia"/>
        </w:rPr>
        <w:t>條第</w:t>
      </w:r>
      <w:r>
        <w:t>1</w:t>
      </w:r>
      <w:r>
        <w:rPr>
          <w:rFonts w:hint="eastAsia"/>
        </w:rPr>
        <w:t>項規定：「撤銷或變更原處分或決定之判決，就其事件有拘束各關係機關之效力。」又同法第</w:t>
      </w:r>
      <w:r>
        <w:t>304</w:t>
      </w:r>
      <w:r>
        <w:rPr>
          <w:rFonts w:hint="eastAsia"/>
        </w:rPr>
        <w:t>條復規定：「撤銷判決確定者，關係機關應即為實現判決内容之必要處置。」二、本件原審北高行判決主文為：訴願決定及原處分均撤銷。該判決書第</w:t>
      </w:r>
      <w:r>
        <w:t>217</w:t>
      </w:r>
      <w:r>
        <w:rPr>
          <w:rFonts w:hint="eastAsia"/>
        </w:rPr>
        <w:t>頁另謂：「…況系爭登記項目本已登記，嗣遭原處分撤銷，若本院判決撤銷原處分，系爭登記項目只是『回復到原已登記』之狀態，並非重新申請、重新登記，自無參加人李恆隆所述公務人員涉犯刑法第</w:t>
      </w:r>
      <w:r>
        <w:t>213</w:t>
      </w:r>
      <w:r>
        <w:rPr>
          <w:rFonts w:hint="eastAsia"/>
        </w:rPr>
        <w:t>條公務員登載不實罪之問題，亦無所謂『無有效增資，無從重新登記』之問題…」。三、又本案最高行終審判決主文為：上訴駁回。另該判決書第21頁謂：「…再依行政訴訟法第215條規定，撤銷原處分之判決，對第三人亦有效力。本件被上訴人所提起者乃撤銷訴訟，一經勝訴確定，即為具有對世效力之形成判決，原處分溯及失效，當事人及其他利害關係人均受其拘束，原處分一經撤銷，太流公司之公司登記自動回復為40億1千萬元，自有回復增資登記之可能性。…」判決書第25頁另謂：「…本件原審…另說明系爭登記項目本已登記嗣遭原處分撤銷’若本院判決撤銷原處分，系爭登記項目只是『回復到原已登記』之狀態，並非重新申請、重新登記，自無參加人李恆隆所述公務人員涉犯刑法第</w:t>
      </w:r>
      <w:r>
        <w:t xml:space="preserve">213 </w:t>
      </w:r>
      <w:r>
        <w:rPr>
          <w:rFonts w:hint="eastAsia"/>
        </w:rPr>
        <w:t>條公務員登載不實罪之問題，亦無所謂『無有效增資，無從重新登記』之問題，已詳述其得心證之理由，並對於上訴人之主張何以不足採取，分別予指駁甚明，經核與卷内證據尚無不符，亦無違反論理法則、證據法則或判決不適用法規、適用不當之違法情事…」。四、惟上揭最高行終審判決内所稱「自動回復」係何所指？如登記狀態依本案判決係「自動回復」時，經濟部所掌之「公司變更登記表」及「登記公示系統」呈現方式應如何調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EC45A5C"/>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241A86"/>
    <w:multiLevelType w:val="hybridMultilevel"/>
    <w:tmpl w:val="DB98FEBC"/>
    <w:lvl w:ilvl="0" w:tplc="637E72AE">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1906404"/>
    <w:multiLevelType w:val="hybridMultilevel"/>
    <w:tmpl w:val="DB8ABFF6"/>
    <w:lvl w:ilvl="0" w:tplc="4BBE0D2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F070E94"/>
    <w:multiLevelType w:val="hybridMultilevel"/>
    <w:tmpl w:val="820207EE"/>
    <w:lvl w:ilvl="0" w:tplc="D71264C6">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10"/>
  </w:num>
  <w:num w:numId="11">
    <w:abstractNumId w:val="3"/>
  </w:num>
  <w:num w:numId="12">
    <w:abstractNumId w:val="9"/>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9CC"/>
    <w:rsid w:val="00016C7D"/>
    <w:rsid w:val="00017318"/>
    <w:rsid w:val="00021511"/>
    <w:rsid w:val="000246F7"/>
    <w:rsid w:val="00025B98"/>
    <w:rsid w:val="0002716F"/>
    <w:rsid w:val="0003114D"/>
    <w:rsid w:val="00032200"/>
    <w:rsid w:val="00035E34"/>
    <w:rsid w:val="00036D76"/>
    <w:rsid w:val="00045BC4"/>
    <w:rsid w:val="00051D70"/>
    <w:rsid w:val="00057648"/>
    <w:rsid w:val="00057F32"/>
    <w:rsid w:val="00062A25"/>
    <w:rsid w:val="00067E45"/>
    <w:rsid w:val="00072D82"/>
    <w:rsid w:val="000730D0"/>
    <w:rsid w:val="00073CB5"/>
    <w:rsid w:val="0007425C"/>
    <w:rsid w:val="00077553"/>
    <w:rsid w:val="000827E1"/>
    <w:rsid w:val="00085194"/>
    <w:rsid w:val="000851A2"/>
    <w:rsid w:val="00091DD4"/>
    <w:rsid w:val="0009253F"/>
    <w:rsid w:val="0009352E"/>
    <w:rsid w:val="00096B96"/>
    <w:rsid w:val="000A1D95"/>
    <w:rsid w:val="000A2F01"/>
    <w:rsid w:val="000A2F3F"/>
    <w:rsid w:val="000A3E26"/>
    <w:rsid w:val="000B0B4A"/>
    <w:rsid w:val="000B279A"/>
    <w:rsid w:val="000B61D2"/>
    <w:rsid w:val="000B68E7"/>
    <w:rsid w:val="000B70A7"/>
    <w:rsid w:val="000B73DD"/>
    <w:rsid w:val="000C23A6"/>
    <w:rsid w:val="000C495F"/>
    <w:rsid w:val="000C61CF"/>
    <w:rsid w:val="000C7C3C"/>
    <w:rsid w:val="000D149F"/>
    <w:rsid w:val="000D328E"/>
    <w:rsid w:val="000D66D9"/>
    <w:rsid w:val="000E3752"/>
    <w:rsid w:val="000E6431"/>
    <w:rsid w:val="000F21A5"/>
    <w:rsid w:val="000F42C5"/>
    <w:rsid w:val="000F763A"/>
    <w:rsid w:val="00101706"/>
    <w:rsid w:val="00102B9F"/>
    <w:rsid w:val="00112637"/>
    <w:rsid w:val="00112ABC"/>
    <w:rsid w:val="0011677E"/>
    <w:rsid w:val="00116F4B"/>
    <w:rsid w:val="0012001E"/>
    <w:rsid w:val="00120DED"/>
    <w:rsid w:val="00123712"/>
    <w:rsid w:val="00126A55"/>
    <w:rsid w:val="00133767"/>
    <w:rsid w:val="00133F08"/>
    <w:rsid w:val="001345E6"/>
    <w:rsid w:val="00134F0B"/>
    <w:rsid w:val="0013655C"/>
    <w:rsid w:val="001378B0"/>
    <w:rsid w:val="00142E00"/>
    <w:rsid w:val="00151036"/>
    <w:rsid w:val="00152793"/>
    <w:rsid w:val="00153B7E"/>
    <w:rsid w:val="001545A9"/>
    <w:rsid w:val="00155531"/>
    <w:rsid w:val="00155656"/>
    <w:rsid w:val="0016150E"/>
    <w:rsid w:val="001637C7"/>
    <w:rsid w:val="0016480E"/>
    <w:rsid w:val="00171DDE"/>
    <w:rsid w:val="00174297"/>
    <w:rsid w:val="00180E06"/>
    <w:rsid w:val="001817B3"/>
    <w:rsid w:val="00183014"/>
    <w:rsid w:val="00183C02"/>
    <w:rsid w:val="001904B3"/>
    <w:rsid w:val="001959C2"/>
    <w:rsid w:val="00196312"/>
    <w:rsid w:val="001966D0"/>
    <w:rsid w:val="001A51E3"/>
    <w:rsid w:val="001A7968"/>
    <w:rsid w:val="001B2E98"/>
    <w:rsid w:val="001B3483"/>
    <w:rsid w:val="001B3C1E"/>
    <w:rsid w:val="001B4494"/>
    <w:rsid w:val="001C0D8B"/>
    <w:rsid w:val="001C0DA8"/>
    <w:rsid w:val="001D0163"/>
    <w:rsid w:val="001D18FB"/>
    <w:rsid w:val="001D4AD7"/>
    <w:rsid w:val="001D530E"/>
    <w:rsid w:val="001D7644"/>
    <w:rsid w:val="001E0D8A"/>
    <w:rsid w:val="001E0F8A"/>
    <w:rsid w:val="001E5E6F"/>
    <w:rsid w:val="001E5F91"/>
    <w:rsid w:val="001E67BA"/>
    <w:rsid w:val="001E74C2"/>
    <w:rsid w:val="001F0E6F"/>
    <w:rsid w:val="001F4F82"/>
    <w:rsid w:val="001F5A48"/>
    <w:rsid w:val="001F6260"/>
    <w:rsid w:val="00200007"/>
    <w:rsid w:val="002010B2"/>
    <w:rsid w:val="002030A5"/>
    <w:rsid w:val="00203131"/>
    <w:rsid w:val="002040AA"/>
    <w:rsid w:val="002066F8"/>
    <w:rsid w:val="00212E88"/>
    <w:rsid w:val="00213C9C"/>
    <w:rsid w:val="0021691B"/>
    <w:rsid w:val="0022009E"/>
    <w:rsid w:val="00223241"/>
    <w:rsid w:val="0022425C"/>
    <w:rsid w:val="002246DE"/>
    <w:rsid w:val="00252119"/>
    <w:rsid w:val="0025278C"/>
    <w:rsid w:val="00252BC4"/>
    <w:rsid w:val="00254014"/>
    <w:rsid w:val="00254B39"/>
    <w:rsid w:val="00254F2F"/>
    <w:rsid w:val="00262C45"/>
    <w:rsid w:val="00265033"/>
    <w:rsid w:val="0026504D"/>
    <w:rsid w:val="0027019E"/>
    <w:rsid w:val="00273627"/>
    <w:rsid w:val="00273A2F"/>
    <w:rsid w:val="00280986"/>
    <w:rsid w:val="00281490"/>
    <w:rsid w:val="00281ECE"/>
    <w:rsid w:val="002831C7"/>
    <w:rsid w:val="002840C6"/>
    <w:rsid w:val="00285415"/>
    <w:rsid w:val="00295174"/>
    <w:rsid w:val="00296172"/>
    <w:rsid w:val="00296B92"/>
    <w:rsid w:val="0029719F"/>
    <w:rsid w:val="002A0026"/>
    <w:rsid w:val="002A2C22"/>
    <w:rsid w:val="002A44B1"/>
    <w:rsid w:val="002A5E2E"/>
    <w:rsid w:val="002B02EB"/>
    <w:rsid w:val="002B16A4"/>
    <w:rsid w:val="002C0602"/>
    <w:rsid w:val="002C213B"/>
    <w:rsid w:val="002D4CFC"/>
    <w:rsid w:val="002D5C16"/>
    <w:rsid w:val="002E3EB6"/>
    <w:rsid w:val="002F22CC"/>
    <w:rsid w:val="002F2476"/>
    <w:rsid w:val="002F2D6E"/>
    <w:rsid w:val="002F3DFF"/>
    <w:rsid w:val="002F4396"/>
    <w:rsid w:val="002F5E05"/>
    <w:rsid w:val="002F6615"/>
    <w:rsid w:val="00307A76"/>
    <w:rsid w:val="00315A16"/>
    <w:rsid w:val="00317053"/>
    <w:rsid w:val="0032109C"/>
    <w:rsid w:val="00322B45"/>
    <w:rsid w:val="00323806"/>
    <w:rsid w:val="00323809"/>
    <w:rsid w:val="00323D41"/>
    <w:rsid w:val="00323E26"/>
    <w:rsid w:val="00325414"/>
    <w:rsid w:val="0032545E"/>
    <w:rsid w:val="00326A87"/>
    <w:rsid w:val="003302F1"/>
    <w:rsid w:val="00342CDD"/>
    <w:rsid w:val="0034470E"/>
    <w:rsid w:val="003470DF"/>
    <w:rsid w:val="00352DB0"/>
    <w:rsid w:val="00361063"/>
    <w:rsid w:val="003641B3"/>
    <w:rsid w:val="0037094A"/>
    <w:rsid w:val="00371ED3"/>
    <w:rsid w:val="00372FFC"/>
    <w:rsid w:val="003745A9"/>
    <w:rsid w:val="0037728A"/>
    <w:rsid w:val="003777EE"/>
    <w:rsid w:val="00380B7D"/>
    <w:rsid w:val="00381A99"/>
    <w:rsid w:val="003829C2"/>
    <w:rsid w:val="003830B2"/>
    <w:rsid w:val="00383E32"/>
    <w:rsid w:val="00384724"/>
    <w:rsid w:val="0039035D"/>
    <w:rsid w:val="0039138B"/>
    <w:rsid w:val="003919B7"/>
    <w:rsid w:val="00391D57"/>
    <w:rsid w:val="00392292"/>
    <w:rsid w:val="00394F45"/>
    <w:rsid w:val="00395B0A"/>
    <w:rsid w:val="003A2FCC"/>
    <w:rsid w:val="003A5927"/>
    <w:rsid w:val="003B0589"/>
    <w:rsid w:val="003B1017"/>
    <w:rsid w:val="003B3C07"/>
    <w:rsid w:val="003B6081"/>
    <w:rsid w:val="003B6775"/>
    <w:rsid w:val="003C2221"/>
    <w:rsid w:val="003C5FE2"/>
    <w:rsid w:val="003D05FB"/>
    <w:rsid w:val="003D13EE"/>
    <w:rsid w:val="003D1B16"/>
    <w:rsid w:val="003D45BF"/>
    <w:rsid w:val="003D48F4"/>
    <w:rsid w:val="003D508A"/>
    <w:rsid w:val="003D537F"/>
    <w:rsid w:val="003D723A"/>
    <w:rsid w:val="003D7B75"/>
    <w:rsid w:val="003E0208"/>
    <w:rsid w:val="003E17C2"/>
    <w:rsid w:val="003E4B57"/>
    <w:rsid w:val="003E5566"/>
    <w:rsid w:val="003F2309"/>
    <w:rsid w:val="003F27E1"/>
    <w:rsid w:val="003F437A"/>
    <w:rsid w:val="003F5C2B"/>
    <w:rsid w:val="00402240"/>
    <w:rsid w:val="004023E9"/>
    <w:rsid w:val="0040454A"/>
    <w:rsid w:val="00410F63"/>
    <w:rsid w:val="004118EE"/>
    <w:rsid w:val="00413F83"/>
    <w:rsid w:val="0041490C"/>
    <w:rsid w:val="00416191"/>
    <w:rsid w:val="00416721"/>
    <w:rsid w:val="00421EF0"/>
    <w:rsid w:val="004224FA"/>
    <w:rsid w:val="00423D07"/>
    <w:rsid w:val="00427936"/>
    <w:rsid w:val="0043180E"/>
    <w:rsid w:val="0044346F"/>
    <w:rsid w:val="004514CA"/>
    <w:rsid w:val="00453FF6"/>
    <w:rsid w:val="0046520A"/>
    <w:rsid w:val="004672AB"/>
    <w:rsid w:val="004714FE"/>
    <w:rsid w:val="004729CD"/>
    <w:rsid w:val="00477BAA"/>
    <w:rsid w:val="004871F0"/>
    <w:rsid w:val="00495053"/>
    <w:rsid w:val="0049558D"/>
    <w:rsid w:val="004A1F59"/>
    <w:rsid w:val="004A29BE"/>
    <w:rsid w:val="004A2ABC"/>
    <w:rsid w:val="004A3225"/>
    <w:rsid w:val="004A33EE"/>
    <w:rsid w:val="004A3AA8"/>
    <w:rsid w:val="004B13C7"/>
    <w:rsid w:val="004B778F"/>
    <w:rsid w:val="004C0609"/>
    <w:rsid w:val="004C731A"/>
    <w:rsid w:val="004D141F"/>
    <w:rsid w:val="004D2742"/>
    <w:rsid w:val="004D372C"/>
    <w:rsid w:val="004D4EEA"/>
    <w:rsid w:val="004D6310"/>
    <w:rsid w:val="004D7422"/>
    <w:rsid w:val="004E0062"/>
    <w:rsid w:val="004E05A1"/>
    <w:rsid w:val="004F342A"/>
    <w:rsid w:val="004F4302"/>
    <w:rsid w:val="004F472A"/>
    <w:rsid w:val="004F502F"/>
    <w:rsid w:val="004F5E57"/>
    <w:rsid w:val="004F6710"/>
    <w:rsid w:val="00500C3E"/>
    <w:rsid w:val="00502849"/>
    <w:rsid w:val="00504334"/>
    <w:rsid w:val="0050498D"/>
    <w:rsid w:val="005104D7"/>
    <w:rsid w:val="00510B9E"/>
    <w:rsid w:val="00517B27"/>
    <w:rsid w:val="00536BC2"/>
    <w:rsid w:val="005408A4"/>
    <w:rsid w:val="005425E1"/>
    <w:rsid w:val="005427C5"/>
    <w:rsid w:val="00542CF6"/>
    <w:rsid w:val="00551AE3"/>
    <w:rsid w:val="00553C03"/>
    <w:rsid w:val="00563692"/>
    <w:rsid w:val="00563C92"/>
    <w:rsid w:val="00571679"/>
    <w:rsid w:val="005723B6"/>
    <w:rsid w:val="00574796"/>
    <w:rsid w:val="005764A8"/>
    <w:rsid w:val="005844E7"/>
    <w:rsid w:val="005908B8"/>
    <w:rsid w:val="0059512E"/>
    <w:rsid w:val="00597E81"/>
    <w:rsid w:val="005A6DD2"/>
    <w:rsid w:val="005C385D"/>
    <w:rsid w:val="005D3B20"/>
    <w:rsid w:val="005D6043"/>
    <w:rsid w:val="005D7CEF"/>
    <w:rsid w:val="005E27BF"/>
    <w:rsid w:val="005E4759"/>
    <w:rsid w:val="005E54C9"/>
    <w:rsid w:val="005E5C68"/>
    <w:rsid w:val="005E65C0"/>
    <w:rsid w:val="005E7603"/>
    <w:rsid w:val="005F0390"/>
    <w:rsid w:val="0060235A"/>
    <w:rsid w:val="00604F2B"/>
    <w:rsid w:val="006072CD"/>
    <w:rsid w:val="00607AB0"/>
    <w:rsid w:val="006105C9"/>
    <w:rsid w:val="00612023"/>
    <w:rsid w:val="00614190"/>
    <w:rsid w:val="00622A99"/>
    <w:rsid w:val="00622E67"/>
    <w:rsid w:val="00625E36"/>
    <w:rsid w:val="0062630B"/>
    <w:rsid w:val="00626B57"/>
    <w:rsid w:val="00626EDC"/>
    <w:rsid w:val="0063106C"/>
    <w:rsid w:val="00641B8A"/>
    <w:rsid w:val="006470EC"/>
    <w:rsid w:val="0065014C"/>
    <w:rsid w:val="00650DA5"/>
    <w:rsid w:val="006542D6"/>
    <w:rsid w:val="0065598E"/>
    <w:rsid w:val="00655AF2"/>
    <w:rsid w:val="00655BC5"/>
    <w:rsid w:val="006568BE"/>
    <w:rsid w:val="00660175"/>
    <w:rsid w:val="0066025D"/>
    <w:rsid w:val="0066091A"/>
    <w:rsid w:val="006773EC"/>
    <w:rsid w:val="00680504"/>
    <w:rsid w:val="00681139"/>
    <w:rsid w:val="00681CD9"/>
    <w:rsid w:val="00683BC7"/>
    <w:rsid w:val="00683E30"/>
    <w:rsid w:val="00687024"/>
    <w:rsid w:val="0069040C"/>
    <w:rsid w:val="0069236D"/>
    <w:rsid w:val="00695E22"/>
    <w:rsid w:val="006A0C6F"/>
    <w:rsid w:val="006A1151"/>
    <w:rsid w:val="006B7093"/>
    <w:rsid w:val="006B7417"/>
    <w:rsid w:val="006C34A6"/>
    <w:rsid w:val="006C3581"/>
    <w:rsid w:val="006C5A12"/>
    <w:rsid w:val="006D3691"/>
    <w:rsid w:val="006E0350"/>
    <w:rsid w:val="006E4622"/>
    <w:rsid w:val="006E5EF0"/>
    <w:rsid w:val="006F3563"/>
    <w:rsid w:val="006F42B9"/>
    <w:rsid w:val="006F6103"/>
    <w:rsid w:val="006F6E93"/>
    <w:rsid w:val="006F722E"/>
    <w:rsid w:val="00704E00"/>
    <w:rsid w:val="007209E7"/>
    <w:rsid w:val="00722620"/>
    <w:rsid w:val="007243C2"/>
    <w:rsid w:val="00726182"/>
    <w:rsid w:val="00727635"/>
    <w:rsid w:val="00732329"/>
    <w:rsid w:val="007337CA"/>
    <w:rsid w:val="00734CE4"/>
    <w:rsid w:val="00735123"/>
    <w:rsid w:val="00741837"/>
    <w:rsid w:val="007453E6"/>
    <w:rsid w:val="007466DB"/>
    <w:rsid w:val="00754ACA"/>
    <w:rsid w:val="0076727E"/>
    <w:rsid w:val="00771E14"/>
    <w:rsid w:val="0077309D"/>
    <w:rsid w:val="007774EE"/>
    <w:rsid w:val="007808EA"/>
    <w:rsid w:val="00781822"/>
    <w:rsid w:val="007822EB"/>
    <w:rsid w:val="00783F21"/>
    <w:rsid w:val="007843A9"/>
    <w:rsid w:val="00787159"/>
    <w:rsid w:val="0079043A"/>
    <w:rsid w:val="00791668"/>
    <w:rsid w:val="00791AA1"/>
    <w:rsid w:val="00796233"/>
    <w:rsid w:val="007A3793"/>
    <w:rsid w:val="007B2726"/>
    <w:rsid w:val="007C1BA2"/>
    <w:rsid w:val="007C2B48"/>
    <w:rsid w:val="007D0E1C"/>
    <w:rsid w:val="007D20E9"/>
    <w:rsid w:val="007D7881"/>
    <w:rsid w:val="007D7E3A"/>
    <w:rsid w:val="007E0E10"/>
    <w:rsid w:val="007E4768"/>
    <w:rsid w:val="007E7233"/>
    <w:rsid w:val="007E777B"/>
    <w:rsid w:val="007F0541"/>
    <w:rsid w:val="007F2070"/>
    <w:rsid w:val="007F63C1"/>
    <w:rsid w:val="00800A25"/>
    <w:rsid w:val="00802C01"/>
    <w:rsid w:val="008053F5"/>
    <w:rsid w:val="00806A5B"/>
    <w:rsid w:val="00807AF7"/>
    <w:rsid w:val="00807FAD"/>
    <w:rsid w:val="00810198"/>
    <w:rsid w:val="00813DE0"/>
    <w:rsid w:val="00815DA8"/>
    <w:rsid w:val="008164AC"/>
    <w:rsid w:val="0082194D"/>
    <w:rsid w:val="008221F9"/>
    <w:rsid w:val="00826EF5"/>
    <w:rsid w:val="00831693"/>
    <w:rsid w:val="00832959"/>
    <w:rsid w:val="00833ADB"/>
    <w:rsid w:val="00834508"/>
    <w:rsid w:val="00837F16"/>
    <w:rsid w:val="00840104"/>
    <w:rsid w:val="00840C1F"/>
    <w:rsid w:val="008411C9"/>
    <w:rsid w:val="0084152D"/>
    <w:rsid w:val="00841FC5"/>
    <w:rsid w:val="008421C4"/>
    <w:rsid w:val="00845709"/>
    <w:rsid w:val="00847A1E"/>
    <w:rsid w:val="008576BD"/>
    <w:rsid w:val="00860463"/>
    <w:rsid w:val="008733DA"/>
    <w:rsid w:val="008832FB"/>
    <w:rsid w:val="008850E4"/>
    <w:rsid w:val="008863C2"/>
    <w:rsid w:val="00886A98"/>
    <w:rsid w:val="00887FA8"/>
    <w:rsid w:val="008904B8"/>
    <w:rsid w:val="00890524"/>
    <w:rsid w:val="008939AB"/>
    <w:rsid w:val="008A0186"/>
    <w:rsid w:val="008A12F5"/>
    <w:rsid w:val="008B03A5"/>
    <w:rsid w:val="008B1587"/>
    <w:rsid w:val="008B1B01"/>
    <w:rsid w:val="008B3BCD"/>
    <w:rsid w:val="008B6DF8"/>
    <w:rsid w:val="008C106C"/>
    <w:rsid w:val="008C10F1"/>
    <w:rsid w:val="008C1926"/>
    <w:rsid w:val="008C1E99"/>
    <w:rsid w:val="008C69E1"/>
    <w:rsid w:val="008D2C72"/>
    <w:rsid w:val="008D2F07"/>
    <w:rsid w:val="008D6389"/>
    <w:rsid w:val="008E0085"/>
    <w:rsid w:val="008E2AA6"/>
    <w:rsid w:val="008E311B"/>
    <w:rsid w:val="008F0349"/>
    <w:rsid w:val="008F1ADA"/>
    <w:rsid w:val="008F46E7"/>
    <w:rsid w:val="008F4B94"/>
    <w:rsid w:val="008F6F0B"/>
    <w:rsid w:val="0090380D"/>
    <w:rsid w:val="00907BA7"/>
    <w:rsid w:val="0091064E"/>
    <w:rsid w:val="00910D79"/>
    <w:rsid w:val="00911FC5"/>
    <w:rsid w:val="0091236E"/>
    <w:rsid w:val="009146D0"/>
    <w:rsid w:val="009210A8"/>
    <w:rsid w:val="009266D5"/>
    <w:rsid w:val="00931A10"/>
    <w:rsid w:val="00942F7D"/>
    <w:rsid w:val="009435F2"/>
    <w:rsid w:val="00947967"/>
    <w:rsid w:val="00955201"/>
    <w:rsid w:val="0096043F"/>
    <w:rsid w:val="00960F88"/>
    <w:rsid w:val="00965200"/>
    <w:rsid w:val="009668B3"/>
    <w:rsid w:val="00966BC7"/>
    <w:rsid w:val="00971471"/>
    <w:rsid w:val="00971F7F"/>
    <w:rsid w:val="00974F8F"/>
    <w:rsid w:val="00975291"/>
    <w:rsid w:val="009775CD"/>
    <w:rsid w:val="009849C2"/>
    <w:rsid w:val="00984D24"/>
    <w:rsid w:val="009858EB"/>
    <w:rsid w:val="009971AD"/>
    <w:rsid w:val="009973BF"/>
    <w:rsid w:val="009A3360"/>
    <w:rsid w:val="009A3F47"/>
    <w:rsid w:val="009B0046"/>
    <w:rsid w:val="009B1BE5"/>
    <w:rsid w:val="009C1440"/>
    <w:rsid w:val="009C1DCE"/>
    <w:rsid w:val="009C2107"/>
    <w:rsid w:val="009C5D9E"/>
    <w:rsid w:val="009D2C3E"/>
    <w:rsid w:val="009E0625"/>
    <w:rsid w:val="009E3034"/>
    <w:rsid w:val="009E3187"/>
    <w:rsid w:val="009E549F"/>
    <w:rsid w:val="009E5BE2"/>
    <w:rsid w:val="009E78CF"/>
    <w:rsid w:val="009F28A8"/>
    <w:rsid w:val="009F473E"/>
    <w:rsid w:val="009F682A"/>
    <w:rsid w:val="00A022BE"/>
    <w:rsid w:val="00A03B7F"/>
    <w:rsid w:val="00A072F1"/>
    <w:rsid w:val="00A07B4B"/>
    <w:rsid w:val="00A11A2D"/>
    <w:rsid w:val="00A1210F"/>
    <w:rsid w:val="00A24C95"/>
    <w:rsid w:val="00A2599A"/>
    <w:rsid w:val="00A26094"/>
    <w:rsid w:val="00A301BF"/>
    <w:rsid w:val="00A302B2"/>
    <w:rsid w:val="00A331B4"/>
    <w:rsid w:val="00A33690"/>
    <w:rsid w:val="00A3484E"/>
    <w:rsid w:val="00A34FD0"/>
    <w:rsid w:val="00A356D3"/>
    <w:rsid w:val="00A36ADA"/>
    <w:rsid w:val="00A36B05"/>
    <w:rsid w:val="00A418C7"/>
    <w:rsid w:val="00A422BC"/>
    <w:rsid w:val="00A438D8"/>
    <w:rsid w:val="00A443DF"/>
    <w:rsid w:val="00A473F5"/>
    <w:rsid w:val="00A51F9D"/>
    <w:rsid w:val="00A5416A"/>
    <w:rsid w:val="00A55197"/>
    <w:rsid w:val="00A553B7"/>
    <w:rsid w:val="00A639F4"/>
    <w:rsid w:val="00A656BA"/>
    <w:rsid w:val="00A76265"/>
    <w:rsid w:val="00A81A32"/>
    <w:rsid w:val="00A835BD"/>
    <w:rsid w:val="00A85314"/>
    <w:rsid w:val="00A853B6"/>
    <w:rsid w:val="00A862EE"/>
    <w:rsid w:val="00A9490C"/>
    <w:rsid w:val="00A97B15"/>
    <w:rsid w:val="00AA1BD6"/>
    <w:rsid w:val="00AA42D5"/>
    <w:rsid w:val="00AA5953"/>
    <w:rsid w:val="00AA5C16"/>
    <w:rsid w:val="00AA60A4"/>
    <w:rsid w:val="00AB15E9"/>
    <w:rsid w:val="00AB2FAB"/>
    <w:rsid w:val="00AB3523"/>
    <w:rsid w:val="00AB5C14"/>
    <w:rsid w:val="00AC1EE7"/>
    <w:rsid w:val="00AC2738"/>
    <w:rsid w:val="00AC333F"/>
    <w:rsid w:val="00AC3D9A"/>
    <w:rsid w:val="00AC5541"/>
    <w:rsid w:val="00AC585C"/>
    <w:rsid w:val="00AC6E48"/>
    <w:rsid w:val="00AD0DE8"/>
    <w:rsid w:val="00AD1925"/>
    <w:rsid w:val="00AD50B5"/>
    <w:rsid w:val="00AD6C68"/>
    <w:rsid w:val="00AE067D"/>
    <w:rsid w:val="00AE0E8C"/>
    <w:rsid w:val="00AE6F81"/>
    <w:rsid w:val="00AF1181"/>
    <w:rsid w:val="00AF1B50"/>
    <w:rsid w:val="00AF2DAD"/>
    <w:rsid w:val="00AF2F79"/>
    <w:rsid w:val="00AF3F32"/>
    <w:rsid w:val="00AF45D3"/>
    <w:rsid w:val="00AF4653"/>
    <w:rsid w:val="00AF7DB7"/>
    <w:rsid w:val="00B10D02"/>
    <w:rsid w:val="00B127AD"/>
    <w:rsid w:val="00B14049"/>
    <w:rsid w:val="00B201E2"/>
    <w:rsid w:val="00B20277"/>
    <w:rsid w:val="00B223A3"/>
    <w:rsid w:val="00B25F0A"/>
    <w:rsid w:val="00B26094"/>
    <w:rsid w:val="00B41E7A"/>
    <w:rsid w:val="00B443E4"/>
    <w:rsid w:val="00B454D4"/>
    <w:rsid w:val="00B53915"/>
    <w:rsid w:val="00B5484D"/>
    <w:rsid w:val="00B563EA"/>
    <w:rsid w:val="00B56CDF"/>
    <w:rsid w:val="00B57F69"/>
    <w:rsid w:val="00B60E51"/>
    <w:rsid w:val="00B62118"/>
    <w:rsid w:val="00B63A54"/>
    <w:rsid w:val="00B646D9"/>
    <w:rsid w:val="00B670C0"/>
    <w:rsid w:val="00B73E97"/>
    <w:rsid w:val="00B77D18"/>
    <w:rsid w:val="00B8313A"/>
    <w:rsid w:val="00B845B5"/>
    <w:rsid w:val="00B93503"/>
    <w:rsid w:val="00BA0CC4"/>
    <w:rsid w:val="00BA1054"/>
    <w:rsid w:val="00BA235B"/>
    <w:rsid w:val="00BA31E8"/>
    <w:rsid w:val="00BA36B2"/>
    <w:rsid w:val="00BA3AB5"/>
    <w:rsid w:val="00BA55E0"/>
    <w:rsid w:val="00BA6BD4"/>
    <w:rsid w:val="00BA6C7A"/>
    <w:rsid w:val="00BB17D1"/>
    <w:rsid w:val="00BB3752"/>
    <w:rsid w:val="00BB6688"/>
    <w:rsid w:val="00BC26D4"/>
    <w:rsid w:val="00BD4A88"/>
    <w:rsid w:val="00BE0C80"/>
    <w:rsid w:val="00BF2A42"/>
    <w:rsid w:val="00C03D8C"/>
    <w:rsid w:val="00C055EC"/>
    <w:rsid w:val="00C0591F"/>
    <w:rsid w:val="00C10DC9"/>
    <w:rsid w:val="00C12126"/>
    <w:rsid w:val="00C12FB3"/>
    <w:rsid w:val="00C15D46"/>
    <w:rsid w:val="00C17341"/>
    <w:rsid w:val="00C214FD"/>
    <w:rsid w:val="00C237D5"/>
    <w:rsid w:val="00C24EEF"/>
    <w:rsid w:val="00C25CF6"/>
    <w:rsid w:val="00C26C36"/>
    <w:rsid w:val="00C31200"/>
    <w:rsid w:val="00C32768"/>
    <w:rsid w:val="00C32A60"/>
    <w:rsid w:val="00C346D3"/>
    <w:rsid w:val="00C4184D"/>
    <w:rsid w:val="00C41AAA"/>
    <w:rsid w:val="00C431DF"/>
    <w:rsid w:val="00C43FC9"/>
    <w:rsid w:val="00C456BD"/>
    <w:rsid w:val="00C530DC"/>
    <w:rsid w:val="00C5350D"/>
    <w:rsid w:val="00C56662"/>
    <w:rsid w:val="00C6123C"/>
    <w:rsid w:val="00C6311A"/>
    <w:rsid w:val="00C64289"/>
    <w:rsid w:val="00C7084D"/>
    <w:rsid w:val="00C71523"/>
    <w:rsid w:val="00C7315E"/>
    <w:rsid w:val="00C74F84"/>
    <w:rsid w:val="00C75895"/>
    <w:rsid w:val="00C83B4E"/>
    <w:rsid w:val="00C83C9F"/>
    <w:rsid w:val="00C8524B"/>
    <w:rsid w:val="00C94840"/>
    <w:rsid w:val="00C97DA0"/>
    <w:rsid w:val="00CA2B3C"/>
    <w:rsid w:val="00CA4EE3"/>
    <w:rsid w:val="00CB027F"/>
    <w:rsid w:val="00CB3138"/>
    <w:rsid w:val="00CB4926"/>
    <w:rsid w:val="00CB7490"/>
    <w:rsid w:val="00CC0EBB"/>
    <w:rsid w:val="00CC3351"/>
    <w:rsid w:val="00CC4D10"/>
    <w:rsid w:val="00CC6297"/>
    <w:rsid w:val="00CC7690"/>
    <w:rsid w:val="00CD070A"/>
    <w:rsid w:val="00CD0C3B"/>
    <w:rsid w:val="00CD1986"/>
    <w:rsid w:val="00CD506C"/>
    <w:rsid w:val="00CD54BF"/>
    <w:rsid w:val="00CE2049"/>
    <w:rsid w:val="00CE2C58"/>
    <w:rsid w:val="00CE4D5C"/>
    <w:rsid w:val="00CF05DA"/>
    <w:rsid w:val="00CF1512"/>
    <w:rsid w:val="00CF23F0"/>
    <w:rsid w:val="00CF58EB"/>
    <w:rsid w:val="00CF6FEC"/>
    <w:rsid w:val="00CF7CA8"/>
    <w:rsid w:val="00D0106E"/>
    <w:rsid w:val="00D06383"/>
    <w:rsid w:val="00D13A8A"/>
    <w:rsid w:val="00D14658"/>
    <w:rsid w:val="00D20E85"/>
    <w:rsid w:val="00D24615"/>
    <w:rsid w:val="00D24A0F"/>
    <w:rsid w:val="00D31917"/>
    <w:rsid w:val="00D320A6"/>
    <w:rsid w:val="00D37842"/>
    <w:rsid w:val="00D4038E"/>
    <w:rsid w:val="00D40FAF"/>
    <w:rsid w:val="00D42DC2"/>
    <w:rsid w:val="00D4302B"/>
    <w:rsid w:val="00D505B2"/>
    <w:rsid w:val="00D537E1"/>
    <w:rsid w:val="00D55BB2"/>
    <w:rsid w:val="00D56BAC"/>
    <w:rsid w:val="00D6091A"/>
    <w:rsid w:val="00D6605A"/>
    <w:rsid w:val="00D6695F"/>
    <w:rsid w:val="00D7296D"/>
    <w:rsid w:val="00D72C42"/>
    <w:rsid w:val="00D73838"/>
    <w:rsid w:val="00D75644"/>
    <w:rsid w:val="00D81183"/>
    <w:rsid w:val="00D81656"/>
    <w:rsid w:val="00D83D87"/>
    <w:rsid w:val="00D846FC"/>
    <w:rsid w:val="00D84A6D"/>
    <w:rsid w:val="00D86A30"/>
    <w:rsid w:val="00D90BF6"/>
    <w:rsid w:val="00D912B5"/>
    <w:rsid w:val="00D922BF"/>
    <w:rsid w:val="00D94941"/>
    <w:rsid w:val="00D97CB4"/>
    <w:rsid w:val="00D97DD4"/>
    <w:rsid w:val="00DA445A"/>
    <w:rsid w:val="00DA5A8A"/>
    <w:rsid w:val="00DA67B3"/>
    <w:rsid w:val="00DA6A91"/>
    <w:rsid w:val="00DA73E5"/>
    <w:rsid w:val="00DB1170"/>
    <w:rsid w:val="00DB26CD"/>
    <w:rsid w:val="00DB441C"/>
    <w:rsid w:val="00DB44AF"/>
    <w:rsid w:val="00DB7D9F"/>
    <w:rsid w:val="00DC1F58"/>
    <w:rsid w:val="00DC339B"/>
    <w:rsid w:val="00DC5D40"/>
    <w:rsid w:val="00DC61C4"/>
    <w:rsid w:val="00DC69A7"/>
    <w:rsid w:val="00DD261C"/>
    <w:rsid w:val="00DD30E9"/>
    <w:rsid w:val="00DD4F47"/>
    <w:rsid w:val="00DD7FBB"/>
    <w:rsid w:val="00DE04F1"/>
    <w:rsid w:val="00DE0B9F"/>
    <w:rsid w:val="00DE1474"/>
    <w:rsid w:val="00DE2623"/>
    <w:rsid w:val="00DE2A9E"/>
    <w:rsid w:val="00DE4238"/>
    <w:rsid w:val="00DE657F"/>
    <w:rsid w:val="00DE7EE0"/>
    <w:rsid w:val="00DF1218"/>
    <w:rsid w:val="00DF6462"/>
    <w:rsid w:val="00E00259"/>
    <w:rsid w:val="00E016D4"/>
    <w:rsid w:val="00E02FA0"/>
    <w:rsid w:val="00E036DC"/>
    <w:rsid w:val="00E05E79"/>
    <w:rsid w:val="00E10454"/>
    <w:rsid w:val="00E112E5"/>
    <w:rsid w:val="00E122D8"/>
    <w:rsid w:val="00E12CC8"/>
    <w:rsid w:val="00E15352"/>
    <w:rsid w:val="00E16240"/>
    <w:rsid w:val="00E1716E"/>
    <w:rsid w:val="00E1787F"/>
    <w:rsid w:val="00E21A3D"/>
    <w:rsid w:val="00E21CC7"/>
    <w:rsid w:val="00E24D9E"/>
    <w:rsid w:val="00E25849"/>
    <w:rsid w:val="00E26944"/>
    <w:rsid w:val="00E300C2"/>
    <w:rsid w:val="00E3197E"/>
    <w:rsid w:val="00E342F8"/>
    <w:rsid w:val="00E351ED"/>
    <w:rsid w:val="00E41671"/>
    <w:rsid w:val="00E440A1"/>
    <w:rsid w:val="00E57E6C"/>
    <w:rsid w:val="00E6034B"/>
    <w:rsid w:val="00E62FBE"/>
    <w:rsid w:val="00E6549E"/>
    <w:rsid w:val="00E655CE"/>
    <w:rsid w:val="00E65EDE"/>
    <w:rsid w:val="00E70F81"/>
    <w:rsid w:val="00E77055"/>
    <w:rsid w:val="00E77460"/>
    <w:rsid w:val="00E8266C"/>
    <w:rsid w:val="00E83ABC"/>
    <w:rsid w:val="00E844F2"/>
    <w:rsid w:val="00E90AD0"/>
    <w:rsid w:val="00E92FCB"/>
    <w:rsid w:val="00E9305D"/>
    <w:rsid w:val="00E96863"/>
    <w:rsid w:val="00EA103C"/>
    <w:rsid w:val="00EA147F"/>
    <w:rsid w:val="00EA3977"/>
    <w:rsid w:val="00EA4A27"/>
    <w:rsid w:val="00EA4FA6"/>
    <w:rsid w:val="00EB0678"/>
    <w:rsid w:val="00EB0BA8"/>
    <w:rsid w:val="00EB1A25"/>
    <w:rsid w:val="00EC15AC"/>
    <w:rsid w:val="00EC2336"/>
    <w:rsid w:val="00EC50D0"/>
    <w:rsid w:val="00EC6516"/>
    <w:rsid w:val="00EC7363"/>
    <w:rsid w:val="00ED03AB"/>
    <w:rsid w:val="00ED1963"/>
    <w:rsid w:val="00ED1CD4"/>
    <w:rsid w:val="00ED1D2B"/>
    <w:rsid w:val="00ED64B5"/>
    <w:rsid w:val="00ED6A70"/>
    <w:rsid w:val="00EE7760"/>
    <w:rsid w:val="00EE7CCA"/>
    <w:rsid w:val="00EF350E"/>
    <w:rsid w:val="00EF7B4C"/>
    <w:rsid w:val="00F06D2D"/>
    <w:rsid w:val="00F15BFF"/>
    <w:rsid w:val="00F16A14"/>
    <w:rsid w:val="00F1747C"/>
    <w:rsid w:val="00F213EA"/>
    <w:rsid w:val="00F21EED"/>
    <w:rsid w:val="00F3253A"/>
    <w:rsid w:val="00F36144"/>
    <w:rsid w:val="00F362D7"/>
    <w:rsid w:val="00F37D7B"/>
    <w:rsid w:val="00F41275"/>
    <w:rsid w:val="00F41B35"/>
    <w:rsid w:val="00F4223B"/>
    <w:rsid w:val="00F4546E"/>
    <w:rsid w:val="00F50BAE"/>
    <w:rsid w:val="00F52776"/>
    <w:rsid w:val="00F5314C"/>
    <w:rsid w:val="00F5688C"/>
    <w:rsid w:val="00F60048"/>
    <w:rsid w:val="00F635DD"/>
    <w:rsid w:val="00F65ADA"/>
    <w:rsid w:val="00F6627B"/>
    <w:rsid w:val="00F7336E"/>
    <w:rsid w:val="00F734F2"/>
    <w:rsid w:val="00F75052"/>
    <w:rsid w:val="00F7550A"/>
    <w:rsid w:val="00F76CC3"/>
    <w:rsid w:val="00F804D3"/>
    <w:rsid w:val="00F816CB"/>
    <w:rsid w:val="00F81CD2"/>
    <w:rsid w:val="00F82641"/>
    <w:rsid w:val="00F90F18"/>
    <w:rsid w:val="00F937E4"/>
    <w:rsid w:val="00F9515E"/>
    <w:rsid w:val="00F95EE7"/>
    <w:rsid w:val="00F97810"/>
    <w:rsid w:val="00FA0935"/>
    <w:rsid w:val="00FA39E6"/>
    <w:rsid w:val="00FA7BC9"/>
    <w:rsid w:val="00FB378E"/>
    <w:rsid w:val="00FB37F1"/>
    <w:rsid w:val="00FB47C0"/>
    <w:rsid w:val="00FB501B"/>
    <w:rsid w:val="00FB7770"/>
    <w:rsid w:val="00FB77D4"/>
    <w:rsid w:val="00FC6E54"/>
    <w:rsid w:val="00FD3B91"/>
    <w:rsid w:val="00FD576B"/>
    <w:rsid w:val="00FD579E"/>
    <w:rsid w:val="00FD6845"/>
    <w:rsid w:val="00FE3BC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reason1">
    <w:name w:val="reason1"/>
    <w:basedOn w:val="a7"/>
    <w:rsid w:val="007808EA"/>
  </w:style>
  <w:style w:type="paragraph" w:styleId="HTML">
    <w:name w:val="HTML Preformatted"/>
    <w:basedOn w:val="a6"/>
    <w:link w:val="HTML0"/>
    <w:uiPriority w:val="99"/>
    <w:semiHidden/>
    <w:unhideWhenUsed/>
    <w:rsid w:val="00F6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65ADA"/>
    <w:rPr>
      <w:rFonts w:ascii="細明體" w:eastAsia="細明體" w:hAnsi="細明體" w:cs="細明體"/>
      <w:sz w:val="24"/>
      <w:szCs w:val="24"/>
    </w:rPr>
  </w:style>
  <w:style w:type="paragraph" w:styleId="afc">
    <w:name w:val="footnote text"/>
    <w:basedOn w:val="a6"/>
    <w:link w:val="afd"/>
    <w:uiPriority w:val="99"/>
    <w:semiHidden/>
    <w:unhideWhenUsed/>
    <w:rsid w:val="0060235A"/>
    <w:pPr>
      <w:snapToGrid w:val="0"/>
      <w:jc w:val="left"/>
    </w:pPr>
    <w:rPr>
      <w:sz w:val="20"/>
    </w:rPr>
  </w:style>
  <w:style w:type="character" w:customStyle="1" w:styleId="afd">
    <w:name w:val="註腳文字 字元"/>
    <w:basedOn w:val="a7"/>
    <w:link w:val="afc"/>
    <w:uiPriority w:val="99"/>
    <w:semiHidden/>
    <w:rsid w:val="0060235A"/>
    <w:rPr>
      <w:rFonts w:ascii="標楷體" w:eastAsia="標楷體"/>
      <w:kern w:val="2"/>
    </w:rPr>
  </w:style>
  <w:style w:type="character" w:styleId="afe">
    <w:name w:val="footnote reference"/>
    <w:basedOn w:val="a7"/>
    <w:uiPriority w:val="99"/>
    <w:semiHidden/>
    <w:unhideWhenUsed/>
    <w:rsid w:val="0060235A"/>
    <w:rPr>
      <w:vertAlign w:val="superscript"/>
    </w:rPr>
  </w:style>
  <w:style w:type="character" w:customStyle="1" w:styleId="20">
    <w:name w:val="標題 2 字元"/>
    <w:basedOn w:val="a7"/>
    <w:link w:val="2"/>
    <w:rsid w:val="0060235A"/>
    <w:rPr>
      <w:rFonts w:ascii="標楷體" w:eastAsia="標楷體" w:hAnsi="Arial"/>
      <w:bCs/>
      <w:kern w:val="32"/>
      <w:sz w:val="32"/>
      <w:szCs w:val="48"/>
    </w:rPr>
  </w:style>
  <w:style w:type="character" w:customStyle="1" w:styleId="30">
    <w:name w:val="標題 3 字元"/>
    <w:basedOn w:val="a7"/>
    <w:link w:val="3"/>
    <w:rsid w:val="0060235A"/>
    <w:rPr>
      <w:rFonts w:ascii="標楷體" w:eastAsia="標楷體" w:hAnsi="Arial"/>
      <w:bCs/>
      <w:kern w:val="32"/>
      <w:sz w:val="32"/>
      <w:szCs w:val="36"/>
    </w:rPr>
  </w:style>
  <w:style w:type="character" w:customStyle="1" w:styleId="40">
    <w:name w:val="標題 4 字元"/>
    <w:basedOn w:val="a7"/>
    <w:link w:val="4"/>
    <w:rsid w:val="0060235A"/>
    <w:rPr>
      <w:rFonts w:ascii="標楷體" w:eastAsia="標楷體" w:hAnsi="Arial"/>
      <w:kern w:val="32"/>
      <w:sz w:val="32"/>
      <w:szCs w:val="36"/>
    </w:rPr>
  </w:style>
  <w:style w:type="character" w:customStyle="1" w:styleId="50">
    <w:name w:val="標題 5 字元"/>
    <w:basedOn w:val="a7"/>
    <w:link w:val="5"/>
    <w:rsid w:val="0060235A"/>
    <w:rPr>
      <w:rFonts w:ascii="標楷體" w:eastAsia="標楷體" w:hAnsi="Arial"/>
      <w:bCs/>
      <w:kern w:val="32"/>
      <w:sz w:val="32"/>
      <w:szCs w:val="36"/>
    </w:rPr>
  </w:style>
  <w:style w:type="character" w:customStyle="1" w:styleId="60">
    <w:name w:val="標題 6 字元"/>
    <w:basedOn w:val="a7"/>
    <w:link w:val="6"/>
    <w:rsid w:val="0060235A"/>
    <w:rPr>
      <w:rFonts w:ascii="標楷體" w:eastAsia="標楷體" w:hAnsi="Arial"/>
      <w:kern w:val="32"/>
      <w:sz w:val="32"/>
      <w:szCs w:val="36"/>
    </w:rPr>
  </w:style>
  <w:style w:type="character" w:customStyle="1" w:styleId="70">
    <w:name w:val="標題 7 字元"/>
    <w:basedOn w:val="a7"/>
    <w:link w:val="7"/>
    <w:rsid w:val="0060235A"/>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reason1">
    <w:name w:val="reason1"/>
    <w:basedOn w:val="a7"/>
    <w:rsid w:val="007808EA"/>
  </w:style>
  <w:style w:type="paragraph" w:styleId="HTML">
    <w:name w:val="HTML Preformatted"/>
    <w:basedOn w:val="a6"/>
    <w:link w:val="HTML0"/>
    <w:uiPriority w:val="99"/>
    <w:semiHidden/>
    <w:unhideWhenUsed/>
    <w:rsid w:val="00F6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65ADA"/>
    <w:rPr>
      <w:rFonts w:ascii="細明體" w:eastAsia="細明體" w:hAnsi="細明體" w:cs="細明體"/>
      <w:sz w:val="24"/>
      <w:szCs w:val="24"/>
    </w:rPr>
  </w:style>
  <w:style w:type="paragraph" w:styleId="afc">
    <w:name w:val="footnote text"/>
    <w:basedOn w:val="a6"/>
    <w:link w:val="afd"/>
    <w:uiPriority w:val="99"/>
    <w:semiHidden/>
    <w:unhideWhenUsed/>
    <w:rsid w:val="0060235A"/>
    <w:pPr>
      <w:snapToGrid w:val="0"/>
      <w:jc w:val="left"/>
    </w:pPr>
    <w:rPr>
      <w:sz w:val="20"/>
    </w:rPr>
  </w:style>
  <w:style w:type="character" w:customStyle="1" w:styleId="afd">
    <w:name w:val="註腳文字 字元"/>
    <w:basedOn w:val="a7"/>
    <w:link w:val="afc"/>
    <w:uiPriority w:val="99"/>
    <w:semiHidden/>
    <w:rsid w:val="0060235A"/>
    <w:rPr>
      <w:rFonts w:ascii="標楷體" w:eastAsia="標楷體"/>
      <w:kern w:val="2"/>
    </w:rPr>
  </w:style>
  <w:style w:type="character" w:styleId="afe">
    <w:name w:val="footnote reference"/>
    <w:basedOn w:val="a7"/>
    <w:uiPriority w:val="99"/>
    <w:semiHidden/>
    <w:unhideWhenUsed/>
    <w:rsid w:val="0060235A"/>
    <w:rPr>
      <w:vertAlign w:val="superscript"/>
    </w:rPr>
  </w:style>
  <w:style w:type="character" w:customStyle="1" w:styleId="20">
    <w:name w:val="標題 2 字元"/>
    <w:basedOn w:val="a7"/>
    <w:link w:val="2"/>
    <w:rsid w:val="0060235A"/>
    <w:rPr>
      <w:rFonts w:ascii="標楷體" w:eastAsia="標楷體" w:hAnsi="Arial"/>
      <w:bCs/>
      <w:kern w:val="32"/>
      <w:sz w:val="32"/>
      <w:szCs w:val="48"/>
    </w:rPr>
  </w:style>
  <w:style w:type="character" w:customStyle="1" w:styleId="30">
    <w:name w:val="標題 3 字元"/>
    <w:basedOn w:val="a7"/>
    <w:link w:val="3"/>
    <w:rsid w:val="0060235A"/>
    <w:rPr>
      <w:rFonts w:ascii="標楷體" w:eastAsia="標楷體" w:hAnsi="Arial"/>
      <w:bCs/>
      <w:kern w:val="32"/>
      <w:sz w:val="32"/>
      <w:szCs w:val="36"/>
    </w:rPr>
  </w:style>
  <w:style w:type="character" w:customStyle="1" w:styleId="40">
    <w:name w:val="標題 4 字元"/>
    <w:basedOn w:val="a7"/>
    <w:link w:val="4"/>
    <w:rsid w:val="0060235A"/>
    <w:rPr>
      <w:rFonts w:ascii="標楷體" w:eastAsia="標楷體" w:hAnsi="Arial"/>
      <w:kern w:val="32"/>
      <w:sz w:val="32"/>
      <w:szCs w:val="36"/>
    </w:rPr>
  </w:style>
  <w:style w:type="character" w:customStyle="1" w:styleId="50">
    <w:name w:val="標題 5 字元"/>
    <w:basedOn w:val="a7"/>
    <w:link w:val="5"/>
    <w:rsid w:val="0060235A"/>
    <w:rPr>
      <w:rFonts w:ascii="標楷體" w:eastAsia="標楷體" w:hAnsi="Arial"/>
      <w:bCs/>
      <w:kern w:val="32"/>
      <w:sz w:val="32"/>
      <w:szCs w:val="36"/>
    </w:rPr>
  </w:style>
  <w:style w:type="character" w:customStyle="1" w:styleId="60">
    <w:name w:val="標題 6 字元"/>
    <w:basedOn w:val="a7"/>
    <w:link w:val="6"/>
    <w:rsid w:val="0060235A"/>
    <w:rPr>
      <w:rFonts w:ascii="標楷體" w:eastAsia="標楷體" w:hAnsi="Arial"/>
      <w:kern w:val="32"/>
      <w:sz w:val="32"/>
      <w:szCs w:val="36"/>
    </w:rPr>
  </w:style>
  <w:style w:type="character" w:customStyle="1" w:styleId="70">
    <w:name w:val="標題 7 字元"/>
    <w:basedOn w:val="a7"/>
    <w:link w:val="7"/>
    <w:rsid w:val="0060235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8975">
      <w:bodyDiv w:val="1"/>
      <w:marLeft w:val="0"/>
      <w:marRight w:val="0"/>
      <w:marTop w:val="0"/>
      <w:marBottom w:val="0"/>
      <w:divBdr>
        <w:top w:val="none" w:sz="0" w:space="0" w:color="auto"/>
        <w:left w:val="none" w:sz="0" w:space="0" w:color="auto"/>
        <w:bottom w:val="none" w:sz="0" w:space="0" w:color="auto"/>
        <w:right w:val="none" w:sz="0" w:space="0" w:color="auto"/>
      </w:divBdr>
    </w:div>
    <w:div w:id="69411287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9972377">
      <w:bodyDiv w:val="1"/>
      <w:marLeft w:val="0"/>
      <w:marRight w:val="0"/>
      <w:marTop w:val="0"/>
      <w:marBottom w:val="0"/>
      <w:divBdr>
        <w:top w:val="none" w:sz="0" w:space="0" w:color="auto"/>
        <w:left w:val="none" w:sz="0" w:space="0" w:color="auto"/>
        <w:bottom w:val="none" w:sz="0" w:space="0" w:color="auto"/>
        <w:right w:val="none" w:sz="0" w:space="0" w:color="auto"/>
      </w:divBdr>
    </w:div>
    <w:div w:id="164411995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b.lawbank.com.tw/FLAW/FLAWDOC04.aspx?lsid=FL011292&amp;lno=192&amp;ldate=20150701"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b.lawbank.com.tw/FLAW/FLAWDOC04.aspx?lsid=FL001424&amp;lno=215&amp;ldate=2016113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db.lawbank.com.tw/FLAW/FLAWDOC04.aspx?lsid=FL011292&amp;lno=98&amp;ldate=20150701" TargetMode="External"/><Relationship Id="rId5" Type="http://schemas.microsoft.com/office/2007/relationships/stylesWithEffects" Target="stylesWithEffects.xml"/><Relationship Id="rId15" Type="http://schemas.openxmlformats.org/officeDocument/2006/relationships/hyperlink" Target="https://db.lawbank.com.tw/FLAW/FLAWDOC04.aspx?lsid=FL001424&amp;lno=215&amp;ldate=20161130" TargetMode="External"/><Relationship Id="rId10" Type="http://schemas.openxmlformats.org/officeDocument/2006/relationships/hyperlink" Target="https://db.lawbank.com.tw/FLAW/FLAWDOC04.aspx?lsid=FL001424&amp;lno=215&amp;ldate=2016113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b.lawbank.com.tw/FLAW/FLAWDOC04.aspx?lsid=FL011292&amp;lno=205&amp;ldate=20150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0586-48B5-42C3-B1DE-9FFBEC9B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42</Pages>
  <Words>3740</Words>
  <Characters>21321</Characters>
  <Application>Microsoft Office Word</Application>
  <DocSecurity>0</DocSecurity>
  <Lines>177</Lines>
  <Paragraphs>50</Paragraphs>
  <ScaleCrop>false</ScaleCrop>
  <Company>cy</Company>
  <LinksUpToDate>false</LinksUpToDate>
  <CharactersWithSpaces>25011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stud01</cp:lastModifiedBy>
  <cp:revision>3</cp:revision>
  <cp:lastPrinted>2019-05-03T01:50:00Z</cp:lastPrinted>
  <dcterms:created xsi:type="dcterms:W3CDTF">2019-05-03T02:44:00Z</dcterms:created>
  <dcterms:modified xsi:type="dcterms:W3CDTF">2019-05-03T02:48:00Z</dcterms:modified>
</cp:coreProperties>
</file>