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80" w:rsidRDefault="00E25849" w:rsidP="0046568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Pr>
          <w:rFonts w:hint="eastAsia"/>
        </w:rPr>
        <w:t>案　　由：</w:t>
      </w:r>
      <w:bookmarkStart w:id="26" w:name="_Toc524892369"/>
      <w:bookmarkStart w:id="27" w:name="_Toc524895639"/>
      <w:bookmarkStart w:id="28" w:name="_Toc524896185"/>
      <w:bookmarkStart w:id="29" w:name="_Toc524896215"/>
      <w:bookmarkStart w:id="30" w:name="_Toc524902721"/>
      <w:bookmarkStart w:id="31" w:name="_Toc525066140"/>
      <w:bookmarkStart w:id="32" w:name="_Toc525070830"/>
      <w:bookmarkStart w:id="33" w:name="_Toc525938370"/>
      <w:bookmarkStart w:id="34" w:name="_Toc525939218"/>
      <w:bookmarkStart w:id="35" w:name="_Toc525939723"/>
      <w:bookmarkStart w:id="36" w:name="_Toc529218257"/>
      <w:bookmarkStart w:id="37" w:name="_Toc529222680"/>
      <w:bookmarkStart w:id="38" w:name="_Toc529223102"/>
      <w:bookmarkStart w:id="39" w:name="_Toc529223853"/>
      <w:bookmarkStart w:id="40" w:name="_Toc529228249"/>
      <w:bookmarkStart w:id="41" w:name="_Toc2400385"/>
      <w:bookmarkStart w:id="42" w:name="_Toc4316180"/>
      <w:bookmarkStart w:id="43" w:name="_Toc4473321"/>
      <w:bookmarkStart w:id="44" w:name="_Toc69556888"/>
      <w:bookmarkStart w:id="45" w:name="_Toc69556937"/>
      <w:bookmarkStart w:id="46" w:name="_Toc69609811"/>
      <w:bookmarkStart w:id="47" w:name="_Toc70241807"/>
      <w:bookmarkStart w:id="48" w:name="_Toc70242196"/>
      <w:bookmarkStart w:id="49" w:name="_Toc421794866"/>
      <w:bookmarkStart w:id="50"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65680" w:rsidRPr="00465680">
        <w:rPr>
          <w:rFonts w:hint="eastAsia"/>
        </w:rPr>
        <w:t>台灣虎航搭載旅客疑致引起群聚麻疹</w:t>
      </w:r>
      <w:r w:rsidR="00EE6C7A">
        <w:rPr>
          <w:rStyle w:val="aff"/>
        </w:rPr>
        <w:footnoteReference w:id="1"/>
      </w:r>
      <w:r w:rsidR="00465680" w:rsidRPr="00465680">
        <w:rPr>
          <w:rFonts w:hint="eastAsia"/>
        </w:rPr>
        <w:t>感染風暴，至107年4月19日已有12例確認案例，包括首例、直接感染5案，和6名來自虎航空服員的「次波感染」；此次跨國感染事件如何經由飛行載具及空服人員發生？相關單位是否即時介入以避免持續傳染漫延？是否依國際衛生條例International Health Regulations/IHR 相關衛生管理規範確實執行，以保護航空旅行之衛生安全？是否設法減少對我國衛生國際信譽之影響？均有深入調查之必要案。</w:t>
      </w:r>
    </w:p>
    <w:p w:rsidR="002077E0" w:rsidRDefault="002077E0" w:rsidP="00AF7D55">
      <w:pPr>
        <w:pStyle w:val="2"/>
        <w:numPr>
          <w:ilvl w:val="0"/>
          <w:numId w:val="0"/>
        </w:numPr>
        <w:ind w:left="1021"/>
        <w:sectPr w:rsidR="002077E0" w:rsidSect="00054FE8">
          <w:footerReference w:type="default" r:id="rId9"/>
          <w:pgSz w:w="11907" w:h="16840" w:code="9"/>
          <w:pgMar w:top="1701" w:right="1418" w:bottom="1418" w:left="1418" w:header="851" w:footer="851" w:gutter="227"/>
          <w:cols w:space="425"/>
          <w:docGrid w:type="linesAndChars" w:linePitch="457" w:charSpace="4127"/>
        </w:sectPr>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83415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25849" w:rsidRDefault="00BD6BE0" w:rsidP="004E05A1">
      <w:pPr>
        <w:pStyle w:val="1"/>
        <w:ind w:left="2380" w:hanging="2380"/>
      </w:pPr>
      <w:r>
        <w:rPr>
          <w:rFonts w:hint="eastAsia"/>
        </w:rPr>
        <w:lastRenderedPageBreak/>
        <w:t>調查意見：</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00549" w:rsidRDefault="0012175E" w:rsidP="0012175E">
      <w:pPr>
        <w:pStyle w:val="11"/>
        <w:ind w:left="680" w:firstLine="680"/>
      </w:pPr>
      <w:bookmarkStart w:id="75" w:name="_Toc524902730"/>
      <w:r w:rsidRPr="005E26D7">
        <w:rPr>
          <w:rFonts w:hint="eastAsia"/>
        </w:rPr>
        <w:t>107</w:t>
      </w:r>
      <w:r w:rsidRPr="005E26D7">
        <w:t>年首例麻疹確定病例為</w:t>
      </w:r>
      <w:r w:rsidRPr="005E26D7">
        <w:rPr>
          <w:rFonts w:hint="eastAsia"/>
        </w:rPr>
        <w:t>我國一位</w:t>
      </w:r>
      <w:r w:rsidRPr="005E26D7">
        <w:t>30餘歲男性</w:t>
      </w:r>
      <w:r>
        <w:rPr>
          <w:rFonts w:hint="eastAsia"/>
        </w:rPr>
        <w:t>，於民國(下同)</w:t>
      </w:r>
      <w:r w:rsidRPr="00F00549">
        <w:rPr>
          <w:rFonts w:hint="eastAsia"/>
        </w:rPr>
        <w:t>107年</w:t>
      </w:r>
      <w:r>
        <w:rPr>
          <w:rFonts w:hint="eastAsia"/>
        </w:rPr>
        <w:t>3月17日搭乘</w:t>
      </w:r>
      <w:r w:rsidRPr="00F00549">
        <w:rPr>
          <w:rFonts w:hint="eastAsia"/>
        </w:rPr>
        <w:t>台灣虎航</w:t>
      </w:r>
      <w:r>
        <w:rPr>
          <w:rFonts w:hint="eastAsia"/>
        </w:rPr>
        <w:t>前往日本沖繩，</w:t>
      </w:r>
      <w:r w:rsidRPr="005E26D7">
        <w:t>3</w:t>
      </w:r>
      <w:r w:rsidRPr="005E26D7">
        <w:rPr>
          <w:rFonts w:hint="eastAsia"/>
        </w:rPr>
        <w:t>月</w:t>
      </w:r>
      <w:r w:rsidRPr="005E26D7">
        <w:t>19</w:t>
      </w:r>
      <w:r w:rsidRPr="005E26D7">
        <w:rPr>
          <w:rFonts w:hint="eastAsia"/>
        </w:rPr>
        <w:t>日</w:t>
      </w:r>
      <w:r w:rsidRPr="005E26D7">
        <w:t>因出疹於</w:t>
      </w:r>
      <w:r w:rsidRPr="005E26D7">
        <w:rPr>
          <w:rFonts w:hint="eastAsia"/>
        </w:rPr>
        <w:t>沖繩</w:t>
      </w:r>
      <w:r w:rsidRPr="005E26D7">
        <w:t>當地就醫後</w:t>
      </w:r>
      <w:r w:rsidRPr="005E26D7">
        <w:rPr>
          <w:rFonts w:hint="eastAsia"/>
        </w:rPr>
        <w:t>被</w:t>
      </w:r>
      <w:r w:rsidRPr="005E26D7">
        <w:t>收治住院，日方檢驗</w:t>
      </w:r>
      <w:r w:rsidRPr="005E26D7">
        <w:rPr>
          <w:rFonts w:hint="eastAsia"/>
        </w:rPr>
        <w:t>為</w:t>
      </w:r>
      <w:r w:rsidRPr="005E26D7">
        <w:t>麻疹陽</w:t>
      </w:r>
      <w:r w:rsidRPr="004A3A87">
        <w:t>性並通知我方</w:t>
      </w:r>
      <w:r>
        <w:rPr>
          <w:rFonts w:hint="eastAsia"/>
        </w:rPr>
        <w:t>，截至5月7日止，</w:t>
      </w:r>
      <w:r w:rsidRPr="0012175E">
        <w:rPr>
          <w:rFonts w:hint="eastAsia"/>
        </w:rPr>
        <w:t>累計16例病例，包括指標個案、指標個案同事及同機旅客各1人、與指標個案或其他相關確定病例曾有接觸、暴露共同空間之空服員/機組人員或機場旅客等</w:t>
      </w:r>
      <w:r w:rsidR="00F00549" w:rsidRPr="00F00549">
        <w:rPr>
          <w:rFonts w:hint="eastAsia"/>
        </w:rPr>
        <w:t>；此次跨國感染事件如何經由飛行載具及空服人員發生？相關單位是否即時介入以避免持續傳染漫延？</w:t>
      </w:r>
      <w:r w:rsidR="00203F60">
        <w:rPr>
          <w:rFonts w:hint="eastAsia"/>
        </w:rPr>
        <w:t>後續麻疹疫情延燒情形？</w:t>
      </w:r>
      <w:r>
        <w:rPr>
          <w:rFonts w:hint="eastAsia"/>
        </w:rPr>
        <w:t>政府機關對於麻疹預防之相關政策、措施及研究等，</w:t>
      </w:r>
      <w:r w:rsidR="00F00549" w:rsidRPr="00F00549">
        <w:rPr>
          <w:rFonts w:hint="eastAsia"/>
        </w:rPr>
        <w:t>均有深入調查之必要案。</w:t>
      </w:r>
    </w:p>
    <w:p w:rsidR="0023576E" w:rsidRDefault="0023576E" w:rsidP="0023576E">
      <w:pPr>
        <w:pStyle w:val="11"/>
        <w:ind w:left="680" w:firstLine="680"/>
      </w:pPr>
      <w:r>
        <w:rPr>
          <w:rFonts w:hint="eastAsia"/>
        </w:rPr>
        <w:t>案經調閱衛生福利部疾病管制署(下稱</w:t>
      </w:r>
      <w:r w:rsidR="008A2EF8">
        <w:rPr>
          <w:rFonts w:hint="eastAsia"/>
        </w:rPr>
        <w:t>疾</w:t>
      </w:r>
      <w:r>
        <w:rPr>
          <w:rFonts w:hint="eastAsia"/>
        </w:rPr>
        <w:t>管署)相關卷證，另為瞭解麻疹與疫苗防疫相關專業，於107年5月8日諮詢國立臺灣大學醫學院附設醫院小兒部黃立民主任、財團法人國家衛生研究院感染症與疫苗研究所李敏西研究員及國立臺灣大學流行病學與預防醫學研究所林先和副教授，嗣於107年6月6日詢問衛生福利部(下稱衛福部)</w:t>
      </w:r>
      <w:r w:rsidRPr="0023576E">
        <w:rPr>
          <w:rFonts w:hint="eastAsia"/>
        </w:rPr>
        <w:t>王宗曦主任秘書、疾管署周志浩署長、莊人祥副署長及相關主管人員，再經該部</w:t>
      </w:r>
      <w:r w:rsidR="00E10F09">
        <w:rPr>
          <w:rFonts w:hint="eastAsia"/>
        </w:rPr>
        <w:t>107年8月3日及108年3月4日</w:t>
      </w:r>
      <w:r w:rsidRPr="0023576E">
        <w:rPr>
          <w:rFonts w:hint="eastAsia"/>
        </w:rPr>
        <w:t>後續補充說明，調查竣事，茲陳述調查意見如下：</w:t>
      </w:r>
    </w:p>
    <w:p w:rsidR="00EE105E" w:rsidRPr="006B5E8E" w:rsidRDefault="006B5E8E" w:rsidP="006B5E8E">
      <w:pPr>
        <w:pStyle w:val="2"/>
        <w:rPr>
          <w:b/>
        </w:rPr>
      </w:pPr>
      <w:r w:rsidRPr="006B5E8E">
        <w:rPr>
          <w:rFonts w:hint="eastAsia"/>
          <w:b/>
        </w:rPr>
        <w:t>疾管署96年委託辦理「臺灣地區疫苗可預防疾病之血清流行病學調查」，調查結果顯示2歲以上受試者之麻疹抗體陽性率隨年齡增加而降低，且以21-25歲族群之抗體陽性率為最低，詎衛福部與疾管署未能正視前述警訊，亦未採行相關因應對策與補救措施，凸顯政府防疫作為確存有嚴重漏洞，核有欠當。</w:t>
      </w:r>
    </w:p>
    <w:p w:rsidR="00EE105E" w:rsidRPr="00133E50" w:rsidRDefault="00597A64" w:rsidP="008B4C83">
      <w:pPr>
        <w:pStyle w:val="3"/>
        <w:ind w:left="1276"/>
      </w:pPr>
      <w:r w:rsidRPr="00597A64">
        <w:rPr>
          <w:rFonts w:hint="eastAsia"/>
        </w:rPr>
        <w:t>按</w:t>
      </w:r>
      <w:r w:rsidRPr="00597A64">
        <w:t>93年1月20日總統華總一義字第09300010081</w:t>
      </w:r>
      <w:r>
        <w:t>號令</w:t>
      </w:r>
      <w:r>
        <w:lastRenderedPageBreak/>
        <w:t>修正公布傳染病防治法，</w:t>
      </w:r>
      <w:r w:rsidRPr="00597A64">
        <w:t>將「麻疹」</w:t>
      </w:r>
      <w:r w:rsidR="00133E50">
        <w:rPr>
          <w:rStyle w:val="aff"/>
        </w:rPr>
        <w:footnoteReference w:id="2"/>
      </w:r>
      <w:r w:rsidRPr="00597A64">
        <w:t>修正為第二類傳染病。</w:t>
      </w:r>
      <w:r>
        <w:rPr>
          <w:rFonts w:hint="eastAsia"/>
        </w:rPr>
        <w:t>復按同法第5條及第7條分別規定：</w:t>
      </w:r>
      <w:r w:rsidRPr="00597A64">
        <w:rPr>
          <w:rFonts w:hint="eastAsia"/>
        </w:rPr>
        <w:t>「</w:t>
      </w:r>
      <w:r>
        <w:rPr>
          <w:rFonts w:hint="eastAsia"/>
        </w:rPr>
        <w:t>中央主管機關及直轄市、縣（市）主管機關（以下簡稱地方主管機關）執行本法所定事項權責劃分如下：一、中央主管機關：（一）訂定傳染病防治政策及計畫，包括預防接種、傳染病預防、流行疫情監視、通報、調查、檢驗、處理、檢疫、演習、分級動員、訓練及儲備防疫藥品、器材、防護裝備等措施。……</w:t>
      </w:r>
      <w:r w:rsidRPr="00133E50">
        <w:rPr>
          <w:rFonts w:hint="eastAsia"/>
        </w:rPr>
        <w:t>」、「主管機關應實施各項調查及有效預防措施，以防止傳染病發生；……」</w:t>
      </w:r>
      <w:r w:rsidR="00133E50" w:rsidRPr="00133E50">
        <w:rPr>
          <w:rFonts w:hint="eastAsia"/>
        </w:rPr>
        <w:t>爰此，麻疹因傳染力強為法定第二類傳染病，衛福部應訂定相關政策及採行有效預防措施，以防止傳染病發生及蔓延。</w:t>
      </w:r>
    </w:p>
    <w:p w:rsidR="00133E50" w:rsidRPr="00026CC3" w:rsidRDefault="00133E50" w:rsidP="00755AD2">
      <w:pPr>
        <w:pStyle w:val="3"/>
        <w:ind w:left="1276"/>
      </w:pPr>
      <w:r>
        <w:rPr>
          <w:rFonts w:hint="eastAsia"/>
        </w:rPr>
        <w:t>疾管署於96年委託辦理</w:t>
      </w:r>
      <w:r w:rsidRPr="00597A64">
        <w:rPr>
          <w:rFonts w:ascii="新細明體" w:eastAsia="新細明體" w:hAnsi="新細明體" w:hint="eastAsia"/>
        </w:rPr>
        <w:t>「</w:t>
      </w:r>
      <w:r w:rsidRPr="000B5CFF">
        <w:rPr>
          <w:rFonts w:hint="eastAsia"/>
        </w:rPr>
        <w:t>臺灣地區疫苗可預防疾病之血清流行病學調查</w:t>
      </w:r>
      <w:r w:rsidRPr="00597A64">
        <w:rPr>
          <w:rFonts w:hAnsi="標楷體" w:hint="eastAsia"/>
        </w:rPr>
        <w:t>」</w:t>
      </w:r>
      <w:r w:rsidR="00026CC3">
        <w:rPr>
          <w:rFonts w:hAnsi="標楷體" w:hint="eastAsia"/>
        </w:rPr>
        <w:t>，檢測3,552位民眾血清中對麻疹、腮腺炎、德國麻疹和水痘之抗體效價，茲將</w:t>
      </w:r>
      <w:r w:rsidR="005F463B">
        <w:rPr>
          <w:rFonts w:hAnsi="標楷體" w:hint="eastAsia"/>
        </w:rPr>
        <w:t>與麻疹相關之</w:t>
      </w:r>
      <w:r w:rsidR="006B5E8E">
        <w:rPr>
          <w:rFonts w:hAnsi="標楷體" w:hint="eastAsia"/>
        </w:rPr>
        <w:t>執行</w:t>
      </w:r>
      <w:r w:rsidR="00026CC3">
        <w:rPr>
          <w:rFonts w:hAnsi="標楷體" w:hint="eastAsia"/>
        </w:rPr>
        <w:t>期間、調查方式、調查對象及調查結果分述如下：</w:t>
      </w:r>
    </w:p>
    <w:p w:rsidR="00026CC3" w:rsidRDefault="00026CC3" w:rsidP="006A68A1">
      <w:pPr>
        <w:pStyle w:val="4"/>
        <w:ind w:left="1560"/>
      </w:pPr>
      <w:r>
        <w:rPr>
          <w:rFonts w:hint="eastAsia"/>
        </w:rPr>
        <w:t>執行期間：96年1月1日至97年6月30日</w:t>
      </w:r>
    </w:p>
    <w:p w:rsidR="0020378C" w:rsidRDefault="00026CC3" w:rsidP="006A68A1">
      <w:pPr>
        <w:pStyle w:val="4"/>
        <w:ind w:left="1560"/>
      </w:pPr>
      <w:r>
        <w:rPr>
          <w:rFonts w:hint="eastAsia"/>
        </w:rPr>
        <w:t>調查方式：</w:t>
      </w:r>
    </w:p>
    <w:p w:rsidR="00026CC3" w:rsidRDefault="00026CC3" w:rsidP="0020378C">
      <w:pPr>
        <w:pStyle w:val="4"/>
        <w:numPr>
          <w:ilvl w:val="0"/>
          <w:numId w:val="0"/>
        </w:numPr>
        <w:ind w:left="1701" w:firstLineChars="208" w:firstLine="708"/>
      </w:pPr>
      <w:r>
        <w:rPr>
          <w:rFonts w:hint="eastAsia"/>
        </w:rPr>
        <w:t>依</w:t>
      </w:r>
      <w:r w:rsidRPr="00246751">
        <w:rPr>
          <w:rFonts w:hint="eastAsia"/>
        </w:rPr>
        <w:t>地區別年齡別分層後簡單隨機抽樣，北、中、南、東四區，抽樣人數依44：26：25：5之比例分配，針對參加對象進行抽血，並利用ELISA方法，檢測其血清中對麻疹、腮腺炎、德國麻疹及水痘的抗體效價</w:t>
      </w:r>
      <w:r>
        <w:rPr>
          <w:rFonts w:hint="eastAsia"/>
        </w:rPr>
        <w:t>。</w:t>
      </w:r>
    </w:p>
    <w:p w:rsidR="00026CC3" w:rsidRDefault="00026CC3" w:rsidP="006A68A1">
      <w:pPr>
        <w:pStyle w:val="4"/>
        <w:ind w:left="1560"/>
      </w:pPr>
      <w:r w:rsidRPr="00C9199A">
        <w:rPr>
          <w:rFonts w:hint="eastAsia"/>
        </w:rPr>
        <w:t>調查對象及人數</w:t>
      </w:r>
    </w:p>
    <w:p w:rsidR="00026CC3" w:rsidRDefault="00026CC3" w:rsidP="00026CC3">
      <w:pPr>
        <w:pStyle w:val="5"/>
        <w:ind w:left="2268"/>
      </w:pPr>
      <w:r>
        <w:rPr>
          <w:rFonts w:hint="eastAsia"/>
        </w:rPr>
        <w:t>學齡前兒童(7歲以下)：594人</w:t>
      </w:r>
    </w:p>
    <w:p w:rsidR="00026CC3" w:rsidRDefault="00026CC3" w:rsidP="00026CC3">
      <w:pPr>
        <w:pStyle w:val="5"/>
        <w:ind w:left="2268"/>
      </w:pPr>
      <w:r>
        <w:rPr>
          <w:rFonts w:hint="eastAsia"/>
        </w:rPr>
        <w:lastRenderedPageBreak/>
        <w:t>學齡兒童(7至10歲)：513人</w:t>
      </w:r>
    </w:p>
    <w:p w:rsidR="00026CC3" w:rsidRDefault="00026CC3" w:rsidP="00026CC3">
      <w:pPr>
        <w:pStyle w:val="5"/>
        <w:ind w:left="2268"/>
      </w:pPr>
      <w:r>
        <w:rPr>
          <w:rFonts w:hint="eastAsia"/>
        </w:rPr>
        <w:t>青少年(11至18歲)：715人</w:t>
      </w:r>
    </w:p>
    <w:p w:rsidR="00026CC3" w:rsidRDefault="00026CC3" w:rsidP="00026CC3">
      <w:pPr>
        <w:pStyle w:val="5"/>
        <w:ind w:left="2268"/>
      </w:pPr>
      <w:r>
        <w:rPr>
          <w:rFonts w:hint="eastAsia"/>
        </w:rPr>
        <w:t>成人(18歲以上)：1,730人</w:t>
      </w:r>
    </w:p>
    <w:p w:rsidR="00EE6C7A" w:rsidRDefault="00026CC3" w:rsidP="006A68A1">
      <w:pPr>
        <w:pStyle w:val="4"/>
        <w:ind w:left="1560"/>
      </w:pPr>
      <w:r>
        <w:rPr>
          <w:rFonts w:hint="eastAsia"/>
        </w:rPr>
        <w:t>麻疹抗體調查結果：</w:t>
      </w:r>
    </w:p>
    <w:p w:rsidR="00026CC3" w:rsidRDefault="00026CC3" w:rsidP="00EE6C7A">
      <w:pPr>
        <w:pStyle w:val="4"/>
        <w:numPr>
          <w:ilvl w:val="0"/>
          <w:numId w:val="0"/>
        </w:numPr>
        <w:ind w:left="1560" w:firstLineChars="211" w:firstLine="705"/>
      </w:pPr>
      <w:r w:rsidRPr="000F0790">
        <w:rPr>
          <w:rFonts w:hint="eastAsia"/>
          <w:spacing w:val="-3"/>
        </w:rPr>
        <w:t>麻</w:t>
      </w:r>
      <w:r w:rsidRPr="000F0790">
        <w:rPr>
          <w:rFonts w:hint="eastAsia"/>
          <w:spacing w:val="-1"/>
        </w:rPr>
        <w:t>疹抗體陽性率</w:t>
      </w:r>
      <w:r w:rsidRPr="000F0790">
        <w:rPr>
          <w:rFonts w:hint="eastAsia"/>
          <w:spacing w:val="69"/>
        </w:rPr>
        <w:t>在</w:t>
      </w:r>
      <w:r w:rsidRPr="000F0790">
        <w:rPr>
          <w:rFonts w:eastAsia="Times New Roman"/>
          <w:spacing w:val="-1"/>
        </w:rPr>
        <w:t>2-3</w:t>
      </w:r>
      <w:r w:rsidRPr="000F0790">
        <w:rPr>
          <w:rFonts w:hint="eastAsia"/>
          <w:spacing w:val="-1"/>
        </w:rPr>
        <w:t>歲最</w:t>
      </w:r>
      <w:r w:rsidRPr="000F0790">
        <w:rPr>
          <w:rFonts w:hint="eastAsia"/>
          <w:spacing w:val="-10"/>
        </w:rPr>
        <w:t>高</w:t>
      </w:r>
      <w:r w:rsidR="000F0790" w:rsidRPr="000F0790">
        <w:rPr>
          <w:rFonts w:hint="eastAsia"/>
          <w:spacing w:val="-10"/>
        </w:rPr>
        <w:t>(</w:t>
      </w:r>
      <w:r w:rsidR="000F0790" w:rsidRPr="000F0790">
        <w:rPr>
          <w:rFonts w:eastAsia="Times New Roman"/>
          <w:spacing w:val="-1"/>
        </w:rPr>
        <w:t>94.</w:t>
      </w:r>
      <w:r w:rsidR="000F0790" w:rsidRPr="000F0790">
        <w:rPr>
          <w:rFonts w:eastAsia="Times New Roman"/>
        </w:rPr>
        <w:t>5%</w:t>
      </w:r>
      <w:r w:rsidR="000F0790" w:rsidRPr="000F0790">
        <w:rPr>
          <w:rFonts w:hint="eastAsia"/>
          <w:spacing w:val="-10"/>
        </w:rPr>
        <w:t>)</w:t>
      </w:r>
      <w:r w:rsidRPr="000F0790">
        <w:rPr>
          <w:rFonts w:hint="eastAsia"/>
          <w:spacing w:val="-6"/>
        </w:rPr>
        <w:t>，</w:t>
      </w:r>
      <w:r>
        <w:rPr>
          <w:rFonts w:hint="eastAsia"/>
        </w:rPr>
        <w:t>之後逐年降低，</w:t>
      </w:r>
      <w:r w:rsidRPr="000F0790">
        <w:rPr>
          <w:rFonts w:hint="eastAsia"/>
          <w:spacing w:val="70"/>
        </w:rPr>
        <w:t>至</w:t>
      </w:r>
      <w:r w:rsidRPr="000F0790">
        <w:rPr>
          <w:rFonts w:eastAsia="Times New Roman"/>
        </w:rPr>
        <w:t>20-25</w:t>
      </w:r>
      <w:r>
        <w:rPr>
          <w:rFonts w:hint="eastAsia"/>
        </w:rPr>
        <w:t>歲達低</w:t>
      </w:r>
      <w:r w:rsidRPr="00026CC3">
        <w:rPr>
          <w:rFonts w:hint="eastAsia"/>
        </w:rPr>
        <w:t>點（</w:t>
      </w:r>
      <w:r w:rsidRPr="000F0790">
        <w:rPr>
          <w:rFonts w:eastAsia="Times New Roman"/>
        </w:rPr>
        <w:t>50.6%</w:t>
      </w:r>
      <w:r w:rsidR="000F0790" w:rsidRPr="000F0790">
        <w:rPr>
          <w:rFonts w:asciiTheme="minorEastAsia" w:eastAsiaTheme="minorEastAsia" w:hAnsiTheme="minorEastAsia"/>
        </w:rPr>
        <w:t>）</w:t>
      </w:r>
      <w:r w:rsidR="000F0790" w:rsidRPr="000F0790">
        <w:rPr>
          <w:rFonts w:asciiTheme="minorEastAsia" w:eastAsiaTheme="minorEastAsia" w:hAnsiTheme="minorEastAsia" w:hint="eastAsia"/>
        </w:rPr>
        <w:t>，</w:t>
      </w:r>
      <w:r w:rsidR="000F0790" w:rsidRPr="000F2AE5">
        <w:rPr>
          <w:rFonts w:hAnsi="標楷體" w:hint="eastAsia"/>
        </w:rPr>
        <w:t>26</w:t>
      </w:r>
      <w:r w:rsidRPr="00026CC3">
        <w:rPr>
          <w:rFonts w:hint="eastAsia"/>
        </w:rPr>
        <w:t>歲以後上升</w:t>
      </w:r>
      <w:r w:rsidR="000F2AE5">
        <w:rPr>
          <w:rFonts w:hint="eastAsia"/>
        </w:rPr>
        <w:t>約</w:t>
      </w:r>
      <w:r w:rsidRPr="000F0790">
        <w:rPr>
          <w:rFonts w:hint="eastAsia"/>
          <w:spacing w:val="70"/>
        </w:rPr>
        <w:t>至</w:t>
      </w:r>
      <w:r w:rsidRPr="000F0790">
        <w:rPr>
          <w:rFonts w:eastAsia="Times New Roman"/>
        </w:rPr>
        <w:t>90</w:t>
      </w:r>
      <w:r w:rsidRPr="00026CC3">
        <w:rPr>
          <w:rFonts w:hint="eastAsia"/>
        </w:rPr>
        <w:t>％以上</w:t>
      </w:r>
      <w:r w:rsidR="000F0790">
        <w:rPr>
          <w:rFonts w:hint="eastAsia"/>
        </w:rPr>
        <w:t>，詳如下圖。</w:t>
      </w:r>
    </w:p>
    <w:p w:rsidR="00EE6C7A" w:rsidRDefault="00EE6C7A" w:rsidP="00EE6C7A">
      <w:pPr>
        <w:pStyle w:val="2"/>
        <w:numPr>
          <w:ilvl w:val="0"/>
          <w:numId w:val="0"/>
        </w:numPr>
        <w:ind w:firstLineChars="41" w:firstLine="139"/>
      </w:pPr>
      <w:r>
        <w:rPr>
          <w:noProof/>
        </w:rPr>
        <w:drawing>
          <wp:inline distT="0" distB="0" distL="0" distR="0" wp14:anchorId="2231BAE8" wp14:editId="68DC25EE">
            <wp:extent cx="5615940" cy="4253666"/>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5940" cy="4253666"/>
                    </a:xfrm>
                    <a:prstGeom prst="rect">
                      <a:avLst/>
                    </a:prstGeom>
                  </pic:spPr>
                </pic:pic>
              </a:graphicData>
            </a:graphic>
          </wp:inline>
        </w:drawing>
      </w:r>
    </w:p>
    <w:p w:rsidR="00EE6C7A" w:rsidRDefault="00EE6C7A" w:rsidP="000F2AE5">
      <w:pPr>
        <w:pStyle w:val="a1"/>
        <w:numPr>
          <w:ilvl w:val="0"/>
          <w:numId w:val="10"/>
        </w:numPr>
        <w:ind w:left="567"/>
      </w:pPr>
      <w:r>
        <w:rPr>
          <w:rFonts w:hint="eastAsia"/>
        </w:rPr>
        <w:t>麻疹抗體陽性率調查結果</w:t>
      </w:r>
    </w:p>
    <w:p w:rsidR="00EE6C7A" w:rsidRPr="00BD6BE0" w:rsidRDefault="00EE6C7A" w:rsidP="00EE6C7A">
      <w:pPr>
        <w:pStyle w:val="1"/>
        <w:numPr>
          <w:ilvl w:val="0"/>
          <w:numId w:val="0"/>
        </w:numPr>
        <w:spacing w:line="360" w:lineRule="exact"/>
        <w:ind w:leftChars="333" w:left="1133" w:firstLine="1"/>
        <w:rPr>
          <w:sz w:val="24"/>
          <w:szCs w:val="24"/>
        </w:rPr>
      </w:pPr>
      <w:r w:rsidRPr="00BD6BE0">
        <w:rPr>
          <w:rFonts w:hint="eastAsia"/>
          <w:sz w:val="24"/>
          <w:szCs w:val="24"/>
        </w:rPr>
        <w:t>(資料來源：</w:t>
      </w:r>
      <w:r w:rsidRPr="000F0790">
        <w:rPr>
          <w:rFonts w:hint="eastAsia"/>
          <w:sz w:val="24"/>
          <w:szCs w:val="24"/>
        </w:rPr>
        <w:t>「臺灣地區疫苗可預防疾病之血清流行病學調查」</w:t>
      </w:r>
      <w:r>
        <w:rPr>
          <w:rFonts w:hint="eastAsia"/>
          <w:sz w:val="24"/>
          <w:szCs w:val="24"/>
        </w:rPr>
        <w:t>研究報告；</w:t>
      </w:r>
      <w:r w:rsidRPr="00BD6BE0">
        <w:rPr>
          <w:rFonts w:hint="eastAsia"/>
          <w:sz w:val="24"/>
          <w:szCs w:val="24"/>
        </w:rPr>
        <w:t>Vaccine 30 (2012) 6721-6727)</w:t>
      </w:r>
    </w:p>
    <w:p w:rsidR="00EE6C7A" w:rsidRPr="00EE6C7A" w:rsidRDefault="00EE6C7A" w:rsidP="00EE6C7A">
      <w:pPr>
        <w:pStyle w:val="4"/>
        <w:numPr>
          <w:ilvl w:val="0"/>
          <w:numId w:val="0"/>
        </w:numPr>
        <w:ind w:left="1560" w:firstLineChars="211" w:firstLine="718"/>
      </w:pPr>
    </w:p>
    <w:p w:rsidR="0020378C" w:rsidRDefault="0020378C" w:rsidP="0020378C">
      <w:pPr>
        <w:pStyle w:val="5"/>
        <w:ind w:left="2127"/>
      </w:pPr>
      <w:r>
        <w:rPr>
          <w:rFonts w:hint="eastAsia"/>
        </w:rPr>
        <w:t>討論：</w:t>
      </w:r>
    </w:p>
    <w:p w:rsidR="0020378C" w:rsidRDefault="0020378C" w:rsidP="0020378C">
      <w:pPr>
        <w:pStyle w:val="5"/>
        <w:numPr>
          <w:ilvl w:val="0"/>
          <w:numId w:val="0"/>
        </w:numPr>
        <w:ind w:left="2127" w:firstLineChars="208" w:firstLine="708"/>
        <w:rPr>
          <w:b/>
        </w:rPr>
      </w:pPr>
      <w:r>
        <w:rPr>
          <w:rFonts w:hint="eastAsia"/>
        </w:rPr>
        <w:t>學童與青少年</w:t>
      </w:r>
      <w:r w:rsidRPr="0020378C">
        <w:rPr>
          <w:rFonts w:hint="eastAsia"/>
        </w:rPr>
        <w:t>，抗體陽性率逐漸下降，即使在入學後補接種一劑</w:t>
      </w:r>
      <w:r w:rsidR="002201B2" w:rsidRPr="00A770F6">
        <w:rPr>
          <w:rFonts w:hint="eastAsia"/>
        </w:rPr>
        <w:t>麻疹-腮腺炎-德國麻疹疫苗(</w:t>
      </w:r>
      <w:r w:rsidR="002201B2" w:rsidRPr="00A770F6">
        <w:t>Measles, Mumps, Rubella</w:t>
      </w:r>
      <w:r w:rsidR="002201B2">
        <w:rPr>
          <w:rFonts w:hint="eastAsia"/>
        </w:rPr>
        <w:t>，</w:t>
      </w:r>
      <w:r w:rsidR="002201B2" w:rsidRPr="00A770F6">
        <w:rPr>
          <w:rFonts w:hint="eastAsia"/>
        </w:rPr>
        <w:t>下稱</w:t>
      </w:r>
      <w:r w:rsidR="002201B2" w:rsidRPr="00A770F6">
        <w:t>MMR</w:t>
      </w:r>
      <w:r w:rsidR="002201B2">
        <w:rPr>
          <w:rFonts w:hint="eastAsia"/>
        </w:rPr>
        <w:lastRenderedPageBreak/>
        <w:t>疫苗</w:t>
      </w:r>
      <w:r w:rsidR="002201B2" w:rsidRPr="00A770F6">
        <w:rPr>
          <w:rFonts w:hint="eastAsia"/>
        </w:rPr>
        <w:t>)</w:t>
      </w:r>
      <w:r w:rsidRPr="0020378C">
        <w:rPr>
          <w:rFonts w:hint="eastAsia"/>
        </w:rPr>
        <w:t>，也只小幅上升至75.0</w:t>
      </w:r>
      <w:r>
        <w:rPr>
          <w:rFonts w:hint="eastAsia"/>
        </w:rPr>
        <w:t>%</w:t>
      </w:r>
      <w:r w:rsidRPr="0020378C">
        <w:rPr>
          <w:rFonts w:hint="eastAsia"/>
        </w:rPr>
        <w:t>，在</w:t>
      </w:r>
      <w:r>
        <w:rPr>
          <w:rFonts w:hint="eastAsia"/>
        </w:rPr>
        <w:t>21-25</w:t>
      </w:r>
      <w:r w:rsidRPr="0020378C">
        <w:rPr>
          <w:rFonts w:hint="eastAsia"/>
        </w:rPr>
        <w:t>歲的年輕成人更低到50.6</w:t>
      </w:r>
      <w:r>
        <w:rPr>
          <w:rFonts w:hint="eastAsia"/>
        </w:rPr>
        <w:t>%</w:t>
      </w:r>
      <w:r w:rsidRPr="0020378C">
        <w:rPr>
          <w:rFonts w:hint="eastAsia"/>
        </w:rPr>
        <w:t>，</w:t>
      </w:r>
      <w:r>
        <w:rPr>
          <w:rFonts w:hint="eastAsia"/>
        </w:rPr>
        <w:t>GMT</w:t>
      </w:r>
      <w:r>
        <w:rPr>
          <w:rStyle w:val="aff"/>
        </w:rPr>
        <w:footnoteReference w:id="3"/>
      </w:r>
      <w:r w:rsidRPr="0020378C">
        <w:rPr>
          <w:rFonts w:hint="eastAsia"/>
        </w:rPr>
        <w:t>也在同時</w:t>
      </w:r>
      <w:r w:rsidR="004A47CF">
        <w:rPr>
          <w:rFonts w:hint="eastAsia"/>
        </w:rPr>
        <w:t>低至</w:t>
      </w:r>
      <w:r w:rsidR="00EE6C7A">
        <w:rPr>
          <w:rFonts w:hint="eastAsia"/>
        </w:rPr>
        <w:t>626mI</w:t>
      </w:r>
      <w:r w:rsidRPr="0020378C">
        <w:rPr>
          <w:rFonts w:hint="eastAsia"/>
        </w:rPr>
        <w:t>U/ml。</w:t>
      </w:r>
      <w:r w:rsidRPr="00EE6C7A">
        <w:rPr>
          <w:rFonts w:hint="eastAsia"/>
          <w:u w:val="single"/>
        </w:rPr>
        <w:t>本研究的麻疹抗體在青少年與年輕成人有約20-30%的受試者抗體</w:t>
      </w:r>
      <w:r w:rsidR="00E10F09" w:rsidRPr="00EE6C7A">
        <w:rPr>
          <w:rFonts w:hint="eastAsia"/>
          <w:u w:val="single"/>
        </w:rPr>
        <w:t>效</w:t>
      </w:r>
      <w:r w:rsidRPr="00EE6C7A">
        <w:rPr>
          <w:rFonts w:hint="eastAsia"/>
          <w:u w:val="single"/>
        </w:rPr>
        <w:t>價落於equivocal range</w:t>
      </w:r>
      <w:r>
        <w:rPr>
          <w:rFonts w:hint="eastAsia"/>
        </w:rPr>
        <w:t>。</w:t>
      </w:r>
      <w:r w:rsidRPr="0020378C">
        <w:rPr>
          <w:rFonts w:hint="eastAsia"/>
        </w:rPr>
        <w:t>參考</w:t>
      </w:r>
      <w:r w:rsidR="0069317B">
        <w:rPr>
          <w:rFonts w:hint="eastAsia"/>
        </w:rPr>
        <w:t>CDC</w:t>
      </w:r>
      <w:r w:rsidRPr="0020378C">
        <w:rPr>
          <w:rFonts w:hint="eastAsia"/>
        </w:rPr>
        <w:t>的研究</w:t>
      </w:r>
      <w:r w:rsidR="00E10F09">
        <w:rPr>
          <w:rStyle w:val="aff"/>
        </w:rPr>
        <w:footnoteReference w:id="4"/>
      </w:r>
      <w:r w:rsidRPr="0020378C">
        <w:rPr>
          <w:rFonts w:hint="eastAsia"/>
        </w:rPr>
        <w:t>，發現根據</w:t>
      </w:r>
      <w:r w:rsidR="00E10F09">
        <w:rPr>
          <w:rFonts w:hint="eastAsia"/>
        </w:rPr>
        <w:t>CDC</w:t>
      </w:r>
      <w:r w:rsidRPr="0020378C">
        <w:rPr>
          <w:rFonts w:hint="eastAsia"/>
        </w:rPr>
        <w:t>當時的研究，年齡介於</w:t>
      </w:r>
      <w:r w:rsidR="00E10F09">
        <w:rPr>
          <w:rFonts w:hint="eastAsia"/>
        </w:rPr>
        <w:t>4</w:t>
      </w:r>
      <w:r w:rsidR="004A47CF">
        <w:rPr>
          <w:rFonts w:hint="eastAsia"/>
        </w:rPr>
        <w:t>-</w:t>
      </w:r>
      <w:r w:rsidR="00E10F09">
        <w:rPr>
          <w:rFonts w:hint="eastAsia"/>
        </w:rPr>
        <w:t>20</w:t>
      </w:r>
      <w:r w:rsidRPr="0020378C">
        <w:rPr>
          <w:rFonts w:hint="eastAsia"/>
        </w:rPr>
        <w:t>歲的受試者體內對於麻疹</w:t>
      </w:r>
      <w:r w:rsidR="004A47CF">
        <w:rPr>
          <w:rFonts w:hint="eastAsia"/>
        </w:rPr>
        <w:t>IgG</w:t>
      </w:r>
      <w:r w:rsidRPr="0020378C">
        <w:rPr>
          <w:rFonts w:hint="eastAsia"/>
        </w:rPr>
        <w:t>抗體介於</w:t>
      </w:r>
      <w:r w:rsidR="00E10F09">
        <w:rPr>
          <w:rFonts w:hint="eastAsia"/>
        </w:rPr>
        <w:t>100-399 mIU/ml</w:t>
      </w:r>
      <w:r w:rsidRPr="0020378C">
        <w:rPr>
          <w:rFonts w:hint="eastAsia"/>
        </w:rPr>
        <w:t>的比例也高達27%至40%之間。</w:t>
      </w:r>
      <w:r w:rsidRPr="00EE6C7A">
        <w:rPr>
          <w:rFonts w:hint="eastAsia"/>
          <w:u w:val="single"/>
        </w:rPr>
        <w:t>因此認為在這研究當中equivocal</w:t>
      </w:r>
      <w:r w:rsidR="002201B2">
        <w:rPr>
          <w:rStyle w:val="aff"/>
          <w:u w:val="single"/>
        </w:rPr>
        <w:footnoteReference w:id="5"/>
      </w:r>
      <w:r w:rsidRPr="00EE6C7A">
        <w:rPr>
          <w:rFonts w:hint="eastAsia"/>
          <w:u w:val="single"/>
        </w:rPr>
        <w:t>偏多，應與受試者接受疫苗時間已久遠，與抗體衰退有關</w:t>
      </w:r>
      <w:r w:rsidRPr="0020378C">
        <w:rPr>
          <w:rFonts w:hint="eastAsia"/>
        </w:rPr>
        <w:t>。</w:t>
      </w:r>
      <w:r>
        <w:rPr>
          <w:rFonts w:hint="eastAsia"/>
        </w:rPr>
        <w:t>26</w:t>
      </w:r>
      <w:r w:rsidRPr="0020378C">
        <w:rPr>
          <w:rFonts w:hint="eastAsia"/>
        </w:rPr>
        <w:t>歲以後成人的麻疹抗體則大幅上升至87%-100%，對照</w:t>
      </w:r>
      <w:r w:rsidR="00EE6C7A">
        <w:rPr>
          <w:rFonts w:hint="eastAsia"/>
        </w:rPr>
        <w:t>我國</w:t>
      </w:r>
      <w:r w:rsidRPr="0020378C">
        <w:rPr>
          <w:rFonts w:hint="eastAsia"/>
        </w:rPr>
        <w:t>麻疹疫苗施打政策，目前</w:t>
      </w:r>
      <w:r w:rsidR="00EE6C7A">
        <w:rPr>
          <w:rFonts w:hint="eastAsia"/>
        </w:rPr>
        <w:t>30</w:t>
      </w:r>
      <w:r w:rsidRPr="0020378C">
        <w:rPr>
          <w:rFonts w:hint="eastAsia"/>
        </w:rPr>
        <w:t>歲以後的成人並沒有接受麻疹易苗施打，抗體來自於自然感染，這個觀察說明經由施打疫苗產生的麻疹抗體，隨年紀增長而顯著消退，自然感染者則有相對較為持久的高抗體校價。</w:t>
      </w:r>
      <w:r w:rsidRPr="00EE6C7A">
        <w:rPr>
          <w:rFonts w:hint="eastAsia"/>
        </w:rPr>
        <w:t>目前的</w:t>
      </w:r>
      <w:r w:rsidRPr="00EE6C7A">
        <w:rPr>
          <w:rFonts w:hint="eastAsia"/>
          <w:u w:val="single"/>
        </w:rPr>
        <w:t>青少年</w:t>
      </w:r>
      <w:r w:rsidRPr="00EE6C7A">
        <w:rPr>
          <w:rFonts w:hint="eastAsia"/>
        </w:rPr>
        <w:t>世代未經歷過大規模麻疹群突發，抗體校價來自疫苗施打。抗體落在equivocal range 可能仍具有保護力，但可以預期他們的抗體陽性率會愈來愈低，雖然無法得知預防麻疹的最低保護校價，</w:t>
      </w:r>
      <w:r w:rsidRPr="00EE6C7A">
        <w:rPr>
          <w:rFonts w:hint="eastAsia"/>
          <w:u w:val="single"/>
        </w:rPr>
        <w:t>這一群人是相對的麻疹易感族群</w:t>
      </w:r>
      <w:r w:rsidRPr="00EE6C7A">
        <w:rPr>
          <w:rFonts w:hint="eastAsia"/>
        </w:rPr>
        <w:t>，</w:t>
      </w:r>
      <w:r w:rsidRPr="00EE6C7A">
        <w:rPr>
          <w:rFonts w:hint="eastAsia"/>
          <w:u w:val="single"/>
        </w:rPr>
        <w:t>後續的免疫力評估應持續進行</w:t>
      </w:r>
      <w:r w:rsidRPr="005F463B">
        <w:rPr>
          <w:rFonts w:hint="eastAsia"/>
          <w:b/>
        </w:rPr>
        <w:t>。</w:t>
      </w:r>
    </w:p>
    <w:p w:rsidR="005F463B" w:rsidRDefault="005F463B" w:rsidP="005F463B">
      <w:pPr>
        <w:pStyle w:val="5"/>
        <w:ind w:left="2127"/>
      </w:pPr>
      <w:r>
        <w:rPr>
          <w:rFonts w:hint="eastAsia"/>
        </w:rPr>
        <w:t>結論與建議</w:t>
      </w:r>
    </w:p>
    <w:p w:rsidR="005F463B" w:rsidRDefault="005F463B" w:rsidP="005F463B">
      <w:pPr>
        <w:pStyle w:val="2"/>
        <w:numPr>
          <w:ilvl w:val="0"/>
          <w:numId w:val="0"/>
        </w:numPr>
        <w:ind w:left="2127" w:firstLineChars="207" w:firstLine="704"/>
      </w:pPr>
      <w:r w:rsidRPr="005F463B">
        <w:rPr>
          <w:rFonts w:hint="eastAsia"/>
        </w:rPr>
        <w:t>麻疹的抗體盛行率在</w:t>
      </w:r>
      <w:r w:rsidRPr="005F463B">
        <w:t>10</w:t>
      </w:r>
      <w:r w:rsidRPr="005F463B">
        <w:rPr>
          <w:rFonts w:hint="eastAsia"/>
        </w:rPr>
        <w:t>歲以後至</w:t>
      </w:r>
      <w:r w:rsidRPr="005F463B">
        <w:t>25</w:t>
      </w:r>
      <w:r w:rsidRPr="005F463B">
        <w:rPr>
          <w:rFonts w:hint="eastAsia"/>
        </w:rPr>
        <w:t>歲的年輕成人有下降趨勢，需要更多免疫力的評估與流病的監測。</w:t>
      </w:r>
    </w:p>
    <w:p w:rsidR="00EB2414" w:rsidRDefault="00EB2414" w:rsidP="002201B2">
      <w:pPr>
        <w:pStyle w:val="3"/>
        <w:ind w:left="1276"/>
      </w:pPr>
      <w:r>
        <w:rPr>
          <w:rFonts w:hint="eastAsia"/>
        </w:rPr>
        <w:lastRenderedPageBreak/>
        <w:t>有關衛福部對於上開調查結果表示略以：</w:t>
      </w:r>
      <w:r w:rsidRPr="00EB2414">
        <w:rPr>
          <w:rFonts w:hint="eastAsia"/>
        </w:rPr>
        <w:t>此橫斷血清抗體調查發現疫苗接種世代的抗體盛行率，隨著年齡增加而降低，推測疫苗施打後產生的體液免疫反應隨著時間而衰退，但無法證實細胞免疫反應是否也消退</w:t>
      </w:r>
      <w:r w:rsidR="00054C1C">
        <w:rPr>
          <w:rFonts w:hint="eastAsia"/>
        </w:rPr>
        <w:t>；</w:t>
      </w:r>
      <w:r>
        <w:rPr>
          <w:rFonts w:hint="eastAsia"/>
        </w:rPr>
        <w:t>該次調查所得21</w:t>
      </w:r>
      <w:r w:rsidR="00054C1C">
        <w:rPr>
          <w:rFonts w:hint="eastAsia"/>
        </w:rPr>
        <w:t>-</w:t>
      </w:r>
      <w:r>
        <w:rPr>
          <w:rFonts w:hint="eastAsia"/>
        </w:rPr>
        <w:t>25歲年齡層麻疹IgG抗體陽性(positive)占50.6%，抗體為灰色判定區(equivocal)為30.6%，陰性(negative)為18.8%</w:t>
      </w:r>
      <w:r w:rsidR="00054C1C">
        <w:rPr>
          <w:rFonts w:hint="eastAsia"/>
        </w:rPr>
        <w:t>，</w:t>
      </w:r>
      <w:r>
        <w:rPr>
          <w:rFonts w:hint="eastAsia"/>
        </w:rPr>
        <w:t>因試劑檢測需定義臨界值(cut-off level)，當抗體的濃度不在陽性臨界值之上，也不在陰性臨界值之下，就會有檢測結果落在equivocal的判定</w:t>
      </w:r>
      <w:r w:rsidR="00054C1C">
        <w:rPr>
          <w:rFonts w:hint="eastAsia"/>
        </w:rPr>
        <w:t>，</w:t>
      </w:r>
      <w:r>
        <w:rPr>
          <w:rFonts w:hint="eastAsia"/>
        </w:rPr>
        <w:t>研究當時曾以第二種試劑抽樣1,791位研究者的血清再測試，但equivocal所占的比例並不因試劑不同而異</w:t>
      </w:r>
      <w:r w:rsidR="00054C1C">
        <w:rPr>
          <w:rFonts w:hint="eastAsia"/>
        </w:rPr>
        <w:t>；</w:t>
      </w:r>
      <w:r>
        <w:rPr>
          <w:rFonts w:hint="eastAsia"/>
        </w:rPr>
        <w:t>因此，此年齡層30.6%受測者抗體低於陽性臨界值</w:t>
      </w:r>
      <w:r w:rsidR="00054C1C">
        <w:rPr>
          <w:rFonts w:hint="eastAsia"/>
        </w:rPr>
        <w:t>，</w:t>
      </w:r>
      <w:r>
        <w:rPr>
          <w:rFonts w:hint="eastAsia"/>
        </w:rPr>
        <w:t>但高於陰性判定的臨界值，</w:t>
      </w:r>
      <w:r w:rsidRPr="002201B2">
        <w:rPr>
          <w:rFonts w:hint="eastAsia"/>
          <w:u w:val="single"/>
        </w:rPr>
        <w:t>可能代表血清抗體，即體液免疫反應隨著時間而衰退的實況，但無法證實細胞免疫力是否也消退</w:t>
      </w:r>
      <w:r>
        <w:rPr>
          <w:rFonts w:hint="eastAsia"/>
        </w:rPr>
        <w:t>。這類個案後續抗體是否一定消退至陰性，或多少時間內消退，目前無實證能回答。</w:t>
      </w:r>
    </w:p>
    <w:p w:rsidR="00FA514A" w:rsidRDefault="00054C1C" w:rsidP="002201B2">
      <w:pPr>
        <w:pStyle w:val="3"/>
        <w:ind w:left="1276"/>
      </w:pPr>
      <w:r>
        <w:rPr>
          <w:rFonts w:hint="eastAsia"/>
        </w:rPr>
        <w:t>惟21-25歲年齡層麻疹抗體陽性占率確實最低(50.6%)，</w:t>
      </w:r>
      <w:r w:rsidR="00FA514A">
        <w:rPr>
          <w:rFonts w:hint="eastAsia"/>
        </w:rPr>
        <w:t>且此族群</w:t>
      </w:r>
      <w:r>
        <w:rPr>
          <w:rFonts w:hint="eastAsia"/>
        </w:rPr>
        <w:t>抗體為灰色判定區(equivocal)達30.6%，此抗體低於陽性臨界值，但高於陰性判定之族群，其抗體會所時間</w:t>
      </w:r>
      <w:r w:rsidR="001F1420">
        <w:rPr>
          <w:rFonts w:hint="eastAsia"/>
        </w:rPr>
        <w:t>增加</w:t>
      </w:r>
      <w:r>
        <w:rPr>
          <w:rFonts w:hint="eastAsia"/>
        </w:rPr>
        <w:t>而衰退，之後如</w:t>
      </w:r>
      <w:r w:rsidR="0082403F">
        <w:rPr>
          <w:rFonts w:hint="eastAsia"/>
        </w:rPr>
        <w:t>再</w:t>
      </w:r>
      <w:r>
        <w:rPr>
          <w:rFonts w:hint="eastAsia"/>
        </w:rPr>
        <w:t>經檢測，可能就已落入陰性判定範圍，亦即</w:t>
      </w:r>
      <w:r w:rsidR="001F1420">
        <w:rPr>
          <w:rFonts w:hint="eastAsia"/>
        </w:rPr>
        <w:t>該研究</w:t>
      </w:r>
      <w:r w:rsidR="0082403F">
        <w:rPr>
          <w:rFonts w:hint="eastAsia"/>
        </w:rPr>
        <w:t>為96年左右的結果，迄今已逾10年，當時經判斷為灰色判定區(equivocal)者，現抗體值應多數屬於陰性範圍，故陰性抗體占率勢必更高，處於麻疹感染風險也更為提高；</w:t>
      </w:r>
      <w:r w:rsidR="00FA514A">
        <w:rPr>
          <w:rFonts w:hint="eastAsia"/>
        </w:rPr>
        <w:t>再</w:t>
      </w:r>
      <w:r w:rsidR="0043248F">
        <w:rPr>
          <w:rFonts w:hint="eastAsia"/>
        </w:rPr>
        <w:t>者</w:t>
      </w:r>
      <w:r w:rsidR="00FA514A">
        <w:rPr>
          <w:rFonts w:hint="eastAsia"/>
        </w:rPr>
        <w:t>，</w:t>
      </w:r>
      <w:r w:rsidR="0043248F">
        <w:rPr>
          <w:rFonts w:hint="eastAsia"/>
        </w:rPr>
        <w:t>麻疹疫苗保護力之主要指標係血清抗體效價，並非細胞免疫力，既然西元1981年以後出生者之血清抗體陽性率明顯下降，則應積極採取補救措施，包括針對補接種政策進行效益分</w:t>
      </w:r>
      <w:r w:rsidR="0043248F">
        <w:rPr>
          <w:rFonts w:hint="eastAsia"/>
        </w:rPr>
        <w:lastRenderedPageBreak/>
        <w:t>析</w:t>
      </w:r>
      <w:r w:rsidR="004A47CF">
        <w:rPr>
          <w:rFonts w:hint="eastAsia"/>
        </w:rPr>
        <w:t>等</w:t>
      </w:r>
      <w:r w:rsidR="0043248F">
        <w:rPr>
          <w:rFonts w:hint="eastAsia"/>
        </w:rPr>
        <w:t>。</w:t>
      </w:r>
    </w:p>
    <w:p w:rsidR="00EF5CDD" w:rsidRDefault="00E10F09" w:rsidP="002201B2">
      <w:pPr>
        <w:pStyle w:val="3"/>
        <w:ind w:left="1276"/>
      </w:pPr>
      <w:r>
        <w:rPr>
          <w:rFonts w:hint="eastAsia"/>
        </w:rPr>
        <w:t>復</w:t>
      </w:r>
      <w:r w:rsidR="00EF5CDD">
        <w:rPr>
          <w:rFonts w:hint="eastAsia"/>
        </w:rPr>
        <w:t>查</w:t>
      </w:r>
      <w:r w:rsidR="00506A40">
        <w:rPr>
          <w:rFonts w:hint="eastAsia"/>
        </w:rPr>
        <w:t>96至108年2月止，我國麻疹通報病例數共計2,019人，確診病例數計268人，其中以98年達最高峰，確定病例數自96及97年之10人及16人，</w:t>
      </w:r>
      <w:r w:rsidR="008A09E6">
        <w:rPr>
          <w:rFonts w:hint="eastAsia"/>
        </w:rPr>
        <w:t>遽增</w:t>
      </w:r>
      <w:r w:rsidR="00506A40">
        <w:rPr>
          <w:rFonts w:hint="eastAsia"/>
        </w:rPr>
        <w:t>至48人</w:t>
      </w:r>
      <w:r w:rsidR="0087264D">
        <w:rPr>
          <w:rFonts w:hint="eastAsia"/>
        </w:rPr>
        <w:t>，其次則為107年的</w:t>
      </w:r>
      <w:r w:rsidR="00FD092C">
        <w:rPr>
          <w:rFonts w:hint="eastAsia"/>
        </w:rPr>
        <w:t>5起群聚感染事件，共計40人確定</w:t>
      </w:r>
      <w:r w:rsidR="0087264D">
        <w:rPr>
          <w:rFonts w:hint="eastAsia"/>
        </w:rPr>
        <w:t>感染</w:t>
      </w:r>
      <w:r w:rsidR="00FD092C">
        <w:rPr>
          <w:rFonts w:hint="eastAsia"/>
        </w:rPr>
        <w:t>，詳如下表。</w:t>
      </w:r>
    </w:p>
    <w:p w:rsidR="00FD092C" w:rsidRDefault="00FD092C" w:rsidP="00BC5DE7">
      <w:pPr>
        <w:pStyle w:val="a3"/>
        <w:numPr>
          <w:ilvl w:val="0"/>
          <w:numId w:val="11"/>
        </w:numPr>
        <w:ind w:left="567"/>
        <w:jc w:val="center"/>
      </w:pPr>
      <w:r>
        <w:rPr>
          <w:rFonts w:hint="eastAsia"/>
        </w:rPr>
        <w:t>96至108年2月我國麻疹通報及確定病例數</w:t>
      </w:r>
    </w:p>
    <w:p w:rsidR="00FD092C" w:rsidRPr="00FD092C" w:rsidRDefault="00FD092C" w:rsidP="001456D4">
      <w:pPr>
        <w:ind w:right="1040" w:firstLineChars="2126" w:firstLine="5531"/>
        <w:jc w:val="center"/>
        <w:rPr>
          <w:sz w:val="24"/>
          <w:szCs w:val="24"/>
        </w:rPr>
      </w:pPr>
      <w:r w:rsidRPr="00FD092C">
        <w:rPr>
          <w:rFonts w:hint="eastAsia"/>
          <w:sz w:val="24"/>
          <w:szCs w:val="24"/>
        </w:rPr>
        <w:t>單位：人</w:t>
      </w:r>
    </w:p>
    <w:tbl>
      <w:tblPr>
        <w:tblW w:w="5529" w:type="dxa"/>
        <w:tblInd w:w="1729" w:type="dxa"/>
        <w:tblCellMar>
          <w:left w:w="28" w:type="dxa"/>
          <w:right w:w="28" w:type="dxa"/>
        </w:tblCellMar>
        <w:tblLook w:val="04A0" w:firstRow="1" w:lastRow="0" w:firstColumn="1" w:lastColumn="0" w:noHBand="0" w:noVBand="1"/>
      </w:tblPr>
      <w:tblGrid>
        <w:gridCol w:w="1603"/>
        <w:gridCol w:w="1941"/>
        <w:gridCol w:w="1985"/>
      </w:tblGrid>
      <w:tr w:rsidR="00FD092C" w:rsidRPr="00FD092C" w:rsidTr="001456D4">
        <w:trPr>
          <w:trHeight w:val="525"/>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hAnsi="標楷體" w:hint="eastAsia"/>
                <w:color w:val="000000"/>
                <w:kern w:val="0"/>
                <w:sz w:val="28"/>
                <w:szCs w:val="28"/>
              </w:rPr>
              <w:t>發病年</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hAnsi="標楷體" w:hint="eastAsia"/>
                <w:color w:val="000000"/>
                <w:kern w:val="0"/>
                <w:sz w:val="28"/>
                <w:szCs w:val="28"/>
              </w:rPr>
              <w:t>通報病例數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hAnsi="標楷體" w:hint="eastAsia"/>
                <w:color w:val="000000"/>
                <w:kern w:val="0"/>
                <w:sz w:val="28"/>
                <w:szCs w:val="28"/>
              </w:rPr>
              <w:t>確定病例數</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96</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85</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10</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97</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71</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16</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9</w:t>
            </w:r>
            <w:r>
              <w:rPr>
                <w:rFonts w:ascii="Times New Roman" w:eastAsia="新細明體" w:hint="eastAsia"/>
                <w:color w:val="000000"/>
                <w:kern w:val="0"/>
                <w:sz w:val="28"/>
                <w:szCs w:val="28"/>
              </w:rPr>
              <w:t>8</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184</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48</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99</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148</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12</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w:t>
            </w:r>
            <w:r>
              <w:rPr>
                <w:rFonts w:ascii="Times New Roman" w:eastAsia="新細明體" w:hint="eastAsia"/>
                <w:color w:val="000000"/>
                <w:kern w:val="0"/>
                <w:sz w:val="28"/>
                <w:szCs w:val="28"/>
              </w:rPr>
              <w:t>00</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280</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33</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101</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127</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9</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102</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91</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8</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103</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136</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26</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Pr>
                <w:rFonts w:ascii="Times New Roman" w:eastAsia="新細明體" w:hint="eastAsia"/>
                <w:color w:val="000000"/>
                <w:kern w:val="0"/>
                <w:sz w:val="28"/>
                <w:szCs w:val="28"/>
              </w:rPr>
              <w:t>104</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140</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FD092C" w:rsidRDefault="00FD092C" w:rsidP="00FD092C">
            <w:pPr>
              <w:widowControl/>
              <w:overflowPunct/>
              <w:autoSpaceDE/>
              <w:autoSpaceDN/>
              <w:jc w:val="center"/>
              <w:rPr>
                <w:rFonts w:ascii="Times New Roman" w:eastAsia="新細明體"/>
                <w:color w:val="000000"/>
                <w:kern w:val="0"/>
                <w:sz w:val="28"/>
                <w:szCs w:val="28"/>
              </w:rPr>
            </w:pPr>
            <w:r w:rsidRPr="00FD092C">
              <w:rPr>
                <w:rFonts w:ascii="Times New Roman" w:eastAsia="新細明體"/>
                <w:color w:val="000000"/>
                <w:kern w:val="0"/>
                <w:sz w:val="28"/>
                <w:szCs w:val="28"/>
              </w:rPr>
              <w:t>29</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hint="eastAsia"/>
                <w:kern w:val="0"/>
                <w:sz w:val="28"/>
                <w:szCs w:val="28"/>
              </w:rPr>
              <w:t>105</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113</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14</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hint="eastAsia"/>
                <w:kern w:val="0"/>
                <w:sz w:val="28"/>
                <w:szCs w:val="28"/>
              </w:rPr>
              <w:t>106</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100</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6</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hint="eastAsia"/>
                <w:kern w:val="0"/>
                <w:sz w:val="28"/>
                <w:szCs w:val="28"/>
              </w:rPr>
              <w:t>107</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472</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40</w:t>
            </w:r>
          </w:p>
        </w:tc>
      </w:tr>
      <w:tr w:rsidR="00FD092C" w:rsidRPr="00FD092C" w:rsidTr="001456D4">
        <w:trPr>
          <w:trHeight w:val="525"/>
        </w:trPr>
        <w:tc>
          <w:tcPr>
            <w:tcW w:w="1603" w:type="dxa"/>
            <w:tcBorders>
              <w:top w:val="nil"/>
              <w:left w:val="single" w:sz="4" w:space="0" w:color="auto"/>
              <w:bottom w:val="single" w:sz="4" w:space="0" w:color="auto"/>
              <w:right w:val="single" w:sz="4" w:space="0" w:color="auto"/>
            </w:tcBorders>
            <w:shd w:val="clear" w:color="auto" w:fill="auto"/>
            <w:noWrap/>
            <w:vAlign w:val="center"/>
            <w:hideMark/>
          </w:tcPr>
          <w:p w:rsidR="00E10F09"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hint="eastAsia"/>
                <w:kern w:val="0"/>
                <w:sz w:val="28"/>
                <w:szCs w:val="28"/>
              </w:rPr>
              <w:t>108</w:t>
            </w:r>
          </w:p>
          <w:p w:rsidR="00FD092C" w:rsidRPr="00E10F09" w:rsidRDefault="00FD092C" w:rsidP="00FD092C">
            <w:pPr>
              <w:widowControl/>
              <w:overflowPunct/>
              <w:autoSpaceDE/>
              <w:autoSpaceDN/>
              <w:jc w:val="center"/>
              <w:rPr>
                <w:rFonts w:ascii="Times New Roman" w:eastAsia="新細明體"/>
                <w:kern w:val="0"/>
                <w:sz w:val="24"/>
                <w:szCs w:val="24"/>
              </w:rPr>
            </w:pPr>
            <w:r w:rsidRPr="00E10F09">
              <w:rPr>
                <w:rFonts w:ascii="Times New Roman" w:eastAsia="新細明體" w:hint="eastAsia"/>
                <w:kern w:val="0"/>
                <w:sz w:val="24"/>
                <w:szCs w:val="24"/>
              </w:rPr>
              <w:t>(</w:t>
            </w:r>
            <w:r w:rsidRPr="00E10F09">
              <w:rPr>
                <w:rFonts w:hAnsi="標楷體" w:hint="eastAsia"/>
                <w:kern w:val="0"/>
                <w:sz w:val="24"/>
                <w:szCs w:val="24"/>
              </w:rPr>
              <w:t>截至</w:t>
            </w:r>
            <w:r w:rsidRPr="00E10F09">
              <w:rPr>
                <w:rFonts w:ascii="Times New Roman" w:eastAsia="新細明體"/>
                <w:kern w:val="0"/>
                <w:sz w:val="24"/>
                <w:szCs w:val="24"/>
              </w:rPr>
              <w:t>2/20)</w:t>
            </w:r>
          </w:p>
        </w:tc>
        <w:tc>
          <w:tcPr>
            <w:tcW w:w="1941"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72</w:t>
            </w:r>
          </w:p>
        </w:tc>
        <w:tc>
          <w:tcPr>
            <w:tcW w:w="1985" w:type="dxa"/>
            <w:tcBorders>
              <w:top w:val="nil"/>
              <w:left w:val="nil"/>
              <w:bottom w:val="single" w:sz="4" w:space="0" w:color="auto"/>
              <w:right w:val="single" w:sz="4" w:space="0" w:color="auto"/>
            </w:tcBorders>
            <w:shd w:val="clear" w:color="auto" w:fill="auto"/>
            <w:noWrap/>
            <w:vAlign w:val="center"/>
            <w:hideMark/>
          </w:tcPr>
          <w:p w:rsidR="00FD092C" w:rsidRPr="00E10F09" w:rsidRDefault="00FD092C" w:rsidP="00FD092C">
            <w:pPr>
              <w:widowControl/>
              <w:overflowPunct/>
              <w:autoSpaceDE/>
              <w:autoSpaceDN/>
              <w:jc w:val="center"/>
              <w:rPr>
                <w:rFonts w:ascii="Times New Roman" w:eastAsia="新細明體"/>
                <w:kern w:val="0"/>
                <w:sz w:val="28"/>
                <w:szCs w:val="28"/>
              </w:rPr>
            </w:pPr>
            <w:r w:rsidRPr="00E10F09">
              <w:rPr>
                <w:rFonts w:ascii="Times New Roman" w:eastAsia="新細明體"/>
                <w:kern w:val="0"/>
                <w:sz w:val="28"/>
                <w:szCs w:val="28"/>
              </w:rPr>
              <w:t>17</w:t>
            </w:r>
          </w:p>
        </w:tc>
      </w:tr>
    </w:tbl>
    <w:p w:rsidR="00FD092C" w:rsidRDefault="00FD092C" w:rsidP="00E10F09">
      <w:pPr>
        <w:pStyle w:val="3"/>
        <w:numPr>
          <w:ilvl w:val="0"/>
          <w:numId w:val="0"/>
        </w:numPr>
        <w:ind w:left="1361" w:firstLineChars="130" w:firstLine="338"/>
        <w:rPr>
          <w:sz w:val="24"/>
          <w:szCs w:val="24"/>
        </w:rPr>
      </w:pPr>
      <w:r w:rsidRPr="00FD092C">
        <w:rPr>
          <w:rFonts w:hint="eastAsia"/>
          <w:sz w:val="24"/>
          <w:szCs w:val="24"/>
        </w:rPr>
        <w:t>資料來源：疾管署</w:t>
      </w:r>
    </w:p>
    <w:p w:rsidR="00E10F09" w:rsidRPr="00FD092C" w:rsidRDefault="00E10F09" w:rsidP="00E10F09">
      <w:pPr>
        <w:pStyle w:val="3"/>
        <w:numPr>
          <w:ilvl w:val="0"/>
          <w:numId w:val="0"/>
        </w:numPr>
        <w:ind w:left="1361" w:firstLineChars="130" w:firstLine="338"/>
        <w:rPr>
          <w:sz w:val="24"/>
          <w:szCs w:val="24"/>
        </w:rPr>
      </w:pPr>
    </w:p>
    <w:p w:rsidR="000054EF" w:rsidRDefault="00FD092C" w:rsidP="00E10F09">
      <w:pPr>
        <w:pStyle w:val="3"/>
        <w:numPr>
          <w:ilvl w:val="0"/>
          <w:numId w:val="0"/>
        </w:numPr>
        <w:ind w:left="1361" w:firstLineChars="225" w:firstLine="765"/>
      </w:pPr>
      <w:r>
        <w:rPr>
          <w:rFonts w:hint="eastAsia"/>
        </w:rPr>
        <w:t>次查</w:t>
      </w:r>
      <w:r w:rsidR="001456D4">
        <w:rPr>
          <w:rFonts w:hint="eastAsia"/>
        </w:rPr>
        <w:t>上開</w:t>
      </w:r>
      <w:r>
        <w:rPr>
          <w:rFonts w:hint="eastAsia"/>
        </w:rPr>
        <w:t>96至107年麻疹確定病例之年齡層</w:t>
      </w:r>
      <w:r w:rsidR="001456D4">
        <w:rPr>
          <w:rFonts w:hint="eastAsia"/>
        </w:rPr>
        <w:t>分布，</w:t>
      </w:r>
      <w:r w:rsidR="00236D1A">
        <w:rPr>
          <w:rFonts w:hint="eastAsia"/>
        </w:rPr>
        <w:t>各年度除0-4歲嬰幼兒除外，發病年齡主要集中於20-24歲及25-29歲族群；另</w:t>
      </w:r>
      <w:r w:rsidR="000054EF">
        <w:rPr>
          <w:rFonts w:hint="eastAsia"/>
        </w:rPr>
        <w:t>以年齡層</w:t>
      </w:r>
      <w:r w:rsidR="00236D1A">
        <w:rPr>
          <w:rFonts w:hint="eastAsia"/>
        </w:rPr>
        <w:t>而論，各</w:t>
      </w:r>
      <w:r w:rsidR="00236D1A">
        <w:rPr>
          <w:rFonts w:hint="eastAsia"/>
        </w:rPr>
        <w:lastRenderedPageBreak/>
        <w:t>年齡層</w:t>
      </w:r>
      <w:r w:rsidR="00197562">
        <w:rPr>
          <w:rFonts w:hint="eastAsia"/>
        </w:rPr>
        <w:t>近12年(96至107年)麻疹確定病例數分別為71</w:t>
      </w:r>
      <w:r w:rsidR="00A12A91">
        <w:rPr>
          <w:rFonts w:hint="eastAsia"/>
        </w:rPr>
        <w:t>人(0-4歲)</w:t>
      </w:r>
      <w:r w:rsidR="00197562">
        <w:rPr>
          <w:rFonts w:hint="eastAsia"/>
        </w:rPr>
        <w:t>、7</w:t>
      </w:r>
      <w:r w:rsidR="00042A4B">
        <w:rPr>
          <w:rFonts w:hint="eastAsia"/>
        </w:rPr>
        <w:t>人</w:t>
      </w:r>
      <w:r w:rsidR="00A12A91">
        <w:rPr>
          <w:rFonts w:hint="eastAsia"/>
        </w:rPr>
        <w:t>(5-9歲)</w:t>
      </w:r>
      <w:r w:rsidR="00197562">
        <w:rPr>
          <w:rFonts w:hint="eastAsia"/>
        </w:rPr>
        <w:t>、1</w:t>
      </w:r>
      <w:r w:rsidR="00042A4B">
        <w:rPr>
          <w:rFonts w:hint="eastAsia"/>
        </w:rPr>
        <w:t>人</w:t>
      </w:r>
      <w:r w:rsidR="00A12A91">
        <w:rPr>
          <w:rFonts w:hint="eastAsia"/>
        </w:rPr>
        <w:t>(10-14歲)</w:t>
      </w:r>
      <w:r w:rsidR="00197562">
        <w:rPr>
          <w:rFonts w:hint="eastAsia"/>
        </w:rPr>
        <w:t>、6</w:t>
      </w:r>
      <w:r w:rsidR="00042A4B">
        <w:rPr>
          <w:rFonts w:hint="eastAsia"/>
        </w:rPr>
        <w:t>人</w:t>
      </w:r>
      <w:r w:rsidR="00A12A91">
        <w:rPr>
          <w:rFonts w:hint="eastAsia"/>
        </w:rPr>
        <w:t>(15-19歲)</w:t>
      </w:r>
      <w:r w:rsidR="00197562">
        <w:rPr>
          <w:rFonts w:hint="eastAsia"/>
        </w:rPr>
        <w:t>、50</w:t>
      </w:r>
      <w:r w:rsidR="00042A4B">
        <w:rPr>
          <w:rFonts w:hint="eastAsia"/>
        </w:rPr>
        <w:t>人</w:t>
      </w:r>
      <w:r w:rsidR="00A12A91">
        <w:rPr>
          <w:rFonts w:hint="eastAsia"/>
        </w:rPr>
        <w:t>(20-24歲)</w:t>
      </w:r>
      <w:r w:rsidR="00197562">
        <w:rPr>
          <w:rFonts w:hint="eastAsia"/>
        </w:rPr>
        <w:t>、56</w:t>
      </w:r>
      <w:r w:rsidR="00042A4B">
        <w:rPr>
          <w:rFonts w:hint="eastAsia"/>
        </w:rPr>
        <w:t>人</w:t>
      </w:r>
      <w:r w:rsidR="00A12A91">
        <w:rPr>
          <w:rFonts w:hint="eastAsia"/>
        </w:rPr>
        <w:t>(25-29歲)</w:t>
      </w:r>
      <w:r w:rsidR="00197562">
        <w:rPr>
          <w:rFonts w:hint="eastAsia"/>
        </w:rPr>
        <w:t>、24</w:t>
      </w:r>
      <w:r w:rsidR="00042A4B">
        <w:rPr>
          <w:rFonts w:hint="eastAsia"/>
        </w:rPr>
        <w:t>人</w:t>
      </w:r>
      <w:r w:rsidR="00A12A91">
        <w:rPr>
          <w:rFonts w:hint="eastAsia"/>
        </w:rPr>
        <w:t>(30-34歲)</w:t>
      </w:r>
      <w:r w:rsidR="00197562">
        <w:rPr>
          <w:rFonts w:hint="eastAsia"/>
        </w:rPr>
        <w:t>、18</w:t>
      </w:r>
      <w:r w:rsidR="00042A4B">
        <w:rPr>
          <w:rFonts w:hint="eastAsia"/>
        </w:rPr>
        <w:t>人</w:t>
      </w:r>
      <w:r w:rsidR="00A12A91">
        <w:rPr>
          <w:rFonts w:hint="eastAsia"/>
        </w:rPr>
        <w:t>(35-39歲)</w:t>
      </w:r>
      <w:r w:rsidR="00197562">
        <w:rPr>
          <w:rFonts w:hint="eastAsia"/>
        </w:rPr>
        <w:t>、9</w:t>
      </w:r>
      <w:r w:rsidR="00042A4B">
        <w:rPr>
          <w:rFonts w:hint="eastAsia"/>
        </w:rPr>
        <w:t>人</w:t>
      </w:r>
      <w:r w:rsidR="00A12A91">
        <w:rPr>
          <w:rFonts w:hint="eastAsia"/>
        </w:rPr>
        <w:t>(40-44歲)</w:t>
      </w:r>
      <w:r w:rsidR="00197562">
        <w:rPr>
          <w:rFonts w:hint="eastAsia"/>
        </w:rPr>
        <w:t>、8</w:t>
      </w:r>
      <w:r w:rsidR="00042A4B">
        <w:rPr>
          <w:rFonts w:hint="eastAsia"/>
        </w:rPr>
        <w:t>人</w:t>
      </w:r>
      <w:r w:rsidR="00A12A91">
        <w:rPr>
          <w:rFonts w:hint="eastAsia"/>
        </w:rPr>
        <w:t>(45-49歲)</w:t>
      </w:r>
      <w:r w:rsidR="00197562">
        <w:rPr>
          <w:rFonts w:hint="eastAsia"/>
        </w:rPr>
        <w:t>、0</w:t>
      </w:r>
      <w:r w:rsidR="00042A4B">
        <w:rPr>
          <w:rFonts w:hint="eastAsia"/>
        </w:rPr>
        <w:t>人</w:t>
      </w:r>
      <w:r w:rsidR="00A12A91">
        <w:rPr>
          <w:rFonts w:hint="eastAsia"/>
        </w:rPr>
        <w:t>(50-54歲)</w:t>
      </w:r>
      <w:r w:rsidR="00197562">
        <w:rPr>
          <w:rFonts w:hint="eastAsia"/>
        </w:rPr>
        <w:t>、</w:t>
      </w:r>
      <w:r w:rsidR="00042A4B">
        <w:rPr>
          <w:rFonts w:hint="eastAsia"/>
        </w:rPr>
        <w:t>1人</w:t>
      </w:r>
      <w:r w:rsidR="00A12A91">
        <w:rPr>
          <w:rFonts w:hint="eastAsia"/>
        </w:rPr>
        <w:t>(55-59歲)、0</w:t>
      </w:r>
      <w:r w:rsidR="00197562">
        <w:rPr>
          <w:rFonts w:hint="eastAsia"/>
        </w:rPr>
        <w:t>人</w:t>
      </w:r>
      <w:r w:rsidR="00042A4B">
        <w:rPr>
          <w:rFonts w:hint="eastAsia"/>
        </w:rPr>
        <w:t>(60歲以上)，以0-4歲人數71人最多，占率達28.3%，其次分別為25-29歲的56人及20-24歲的50人，占率分別為22.3%及19.9%。</w:t>
      </w:r>
    </w:p>
    <w:p w:rsidR="00E94AA4" w:rsidRDefault="00E94AA4" w:rsidP="00FD092C">
      <w:pPr>
        <w:pStyle w:val="1"/>
        <w:numPr>
          <w:ilvl w:val="0"/>
          <w:numId w:val="0"/>
        </w:numPr>
        <w:ind w:left="2381" w:hanging="2381"/>
      </w:pPr>
    </w:p>
    <w:p w:rsidR="00E94AA4" w:rsidRDefault="00E94AA4" w:rsidP="00FD092C">
      <w:pPr>
        <w:pStyle w:val="1"/>
        <w:numPr>
          <w:ilvl w:val="0"/>
          <w:numId w:val="0"/>
        </w:numPr>
        <w:ind w:left="2381" w:hanging="2381"/>
        <w:sectPr w:rsidR="00E94AA4" w:rsidSect="00324AD2">
          <w:pgSz w:w="11907" w:h="16840" w:code="9"/>
          <w:pgMar w:top="1701" w:right="1418" w:bottom="1418" w:left="1418" w:header="851" w:footer="851" w:gutter="227"/>
          <w:cols w:space="425"/>
          <w:docGrid w:type="linesAndChars" w:linePitch="457" w:charSpace="4127"/>
        </w:sectPr>
      </w:pPr>
    </w:p>
    <w:p w:rsidR="00E94AA4" w:rsidRDefault="000054EF" w:rsidP="000054EF">
      <w:pPr>
        <w:pStyle w:val="a3"/>
        <w:jc w:val="center"/>
      </w:pPr>
      <w:r>
        <w:rPr>
          <w:rFonts w:hint="eastAsia"/>
        </w:rPr>
        <w:lastRenderedPageBreak/>
        <w:t>96至107年</w:t>
      </w:r>
      <w:r w:rsidRPr="000054EF">
        <w:rPr>
          <w:rFonts w:hint="eastAsia"/>
        </w:rPr>
        <w:t>麻疹確定病例年齡分層統計表</w:t>
      </w:r>
    </w:p>
    <w:tbl>
      <w:tblPr>
        <w:tblW w:w="14988" w:type="dxa"/>
        <w:tblInd w:w="-398" w:type="dxa"/>
        <w:tblLayout w:type="fixed"/>
        <w:tblCellMar>
          <w:left w:w="28" w:type="dxa"/>
          <w:right w:w="28" w:type="dxa"/>
        </w:tblCellMar>
        <w:tblLook w:val="04A0" w:firstRow="1" w:lastRow="0" w:firstColumn="1" w:lastColumn="0" w:noHBand="0" w:noVBand="1"/>
      </w:tblPr>
      <w:tblGrid>
        <w:gridCol w:w="1131"/>
        <w:gridCol w:w="532"/>
        <w:gridCol w:w="570"/>
        <w:gridCol w:w="472"/>
        <w:gridCol w:w="570"/>
        <w:gridCol w:w="473"/>
        <w:gridCol w:w="571"/>
        <w:gridCol w:w="473"/>
        <w:gridCol w:w="571"/>
        <w:gridCol w:w="473"/>
        <w:gridCol w:w="572"/>
        <w:gridCol w:w="474"/>
        <w:gridCol w:w="576"/>
        <w:gridCol w:w="478"/>
        <w:gridCol w:w="571"/>
        <w:gridCol w:w="477"/>
        <w:gridCol w:w="571"/>
        <w:gridCol w:w="476"/>
        <w:gridCol w:w="571"/>
        <w:gridCol w:w="475"/>
        <w:gridCol w:w="571"/>
        <w:gridCol w:w="474"/>
        <w:gridCol w:w="576"/>
        <w:gridCol w:w="570"/>
        <w:gridCol w:w="569"/>
        <w:gridCol w:w="490"/>
        <w:gridCol w:w="649"/>
        <w:gridCol w:w="12"/>
      </w:tblGrid>
      <w:tr w:rsidR="000054EF" w:rsidRPr="00E94AA4" w:rsidTr="000054EF">
        <w:trPr>
          <w:trHeight w:val="370"/>
        </w:trPr>
        <w:tc>
          <w:tcPr>
            <w:tcW w:w="113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0054EF" w:rsidRDefault="000054EF" w:rsidP="000054EF">
            <w:pPr>
              <w:widowControl/>
              <w:overflowPunct/>
              <w:autoSpaceDE/>
              <w:autoSpaceDN/>
              <w:ind w:firstLineChars="83" w:firstLine="216"/>
              <w:jc w:val="left"/>
              <w:rPr>
                <w:rFonts w:hAnsi="標楷體"/>
                <w:color w:val="000000"/>
                <w:kern w:val="0"/>
                <w:sz w:val="24"/>
                <w:szCs w:val="24"/>
              </w:rPr>
            </w:pPr>
            <w:r w:rsidRPr="00E94AA4">
              <w:rPr>
                <w:rFonts w:hAnsi="標楷體" w:hint="eastAsia"/>
                <w:color w:val="000000"/>
                <w:kern w:val="0"/>
                <w:sz w:val="24"/>
                <w:szCs w:val="24"/>
              </w:rPr>
              <w:t>發病年</w:t>
            </w:r>
          </w:p>
          <w:p w:rsidR="000054EF" w:rsidRDefault="000054EF" w:rsidP="00E10F09">
            <w:pPr>
              <w:widowControl/>
              <w:overflowPunct/>
              <w:autoSpaceDE/>
              <w:autoSpaceDN/>
              <w:jc w:val="left"/>
              <w:rPr>
                <w:rFonts w:hAnsi="標楷體"/>
                <w:color w:val="000000"/>
                <w:kern w:val="0"/>
                <w:sz w:val="24"/>
                <w:szCs w:val="24"/>
              </w:rPr>
            </w:pPr>
          </w:p>
          <w:p w:rsidR="000054EF" w:rsidRDefault="000054EF" w:rsidP="00E10F09">
            <w:pPr>
              <w:widowControl/>
              <w:overflowPunct/>
              <w:autoSpaceDE/>
              <w:autoSpaceDN/>
              <w:jc w:val="left"/>
              <w:rPr>
                <w:rFonts w:hAnsi="標楷體"/>
                <w:color w:val="000000"/>
                <w:kern w:val="0"/>
                <w:sz w:val="24"/>
                <w:szCs w:val="24"/>
              </w:rPr>
            </w:pPr>
          </w:p>
          <w:p w:rsidR="000054EF" w:rsidRPr="00E94AA4" w:rsidRDefault="000054EF" w:rsidP="00E10F09">
            <w:pPr>
              <w:widowControl/>
              <w:overflowPunct/>
              <w:autoSpaceDE/>
              <w:autoSpaceDN/>
              <w:jc w:val="left"/>
              <w:rPr>
                <w:rFonts w:ascii="Times New Roman" w:eastAsia="新細明體"/>
                <w:color w:val="000000"/>
                <w:kern w:val="0"/>
                <w:sz w:val="24"/>
                <w:szCs w:val="24"/>
              </w:rPr>
            </w:pPr>
            <w:r w:rsidRPr="00E94AA4">
              <w:rPr>
                <w:rFonts w:hAnsi="標楷體" w:hint="eastAsia"/>
                <w:color w:val="000000"/>
                <w:kern w:val="0"/>
                <w:sz w:val="24"/>
                <w:szCs w:val="24"/>
              </w:rPr>
              <w:br/>
              <w:t>年齡層</w:t>
            </w:r>
          </w:p>
        </w:tc>
        <w:tc>
          <w:tcPr>
            <w:tcW w:w="1102"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96</w:t>
            </w: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97</w:t>
            </w: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98</w:t>
            </w: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99</w:t>
            </w:r>
          </w:p>
        </w:tc>
        <w:tc>
          <w:tcPr>
            <w:tcW w:w="1045"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r>
              <w:rPr>
                <w:rFonts w:ascii="Times New Roman" w:eastAsia="新細明體" w:hint="eastAsia"/>
                <w:color w:val="000000"/>
                <w:kern w:val="0"/>
                <w:sz w:val="24"/>
                <w:szCs w:val="24"/>
              </w:rPr>
              <w:t>00</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101</w:t>
            </w:r>
          </w:p>
        </w:tc>
        <w:tc>
          <w:tcPr>
            <w:tcW w:w="1049"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102</w:t>
            </w:r>
          </w:p>
        </w:tc>
        <w:tc>
          <w:tcPr>
            <w:tcW w:w="1048"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103</w:t>
            </w:r>
          </w:p>
        </w:tc>
        <w:tc>
          <w:tcPr>
            <w:tcW w:w="1047"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104</w:t>
            </w:r>
          </w:p>
        </w:tc>
        <w:tc>
          <w:tcPr>
            <w:tcW w:w="1046"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105</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106</w:t>
            </w:r>
          </w:p>
        </w:tc>
        <w:tc>
          <w:tcPr>
            <w:tcW w:w="1139" w:type="dxa"/>
            <w:gridSpan w:val="2"/>
            <w:tcBorders>
              <w:top w:val="single" w:sz="4" w:space="0" w:color="auto"/>
              <w:left w:val="nil"/>
              <w:bottom w:val="single" w:sz="4" w:space="0" w:color="auto"/>
              <w:right w:val="single" w:sz="4" w:space="0" w:color="auto"/>
            </w:tcBorders>
          </w:tcPr>
          <w:p w:rsidR="000054EF" w:rsidRPr="00554AA9" w:rsidRDefault="000054EF" w:rsidP="000054EF">
            <w:pPr>
              <w:widowControl/>
              <w:overflowPunct/>
              <w:autoSpaceDE/>
              <w:autoSpaceDN/>
              <w:jc w:val="center"/>
              <w:rPr>
                <w:rFonts w:hAnsi="標楷體"/>
                <w:color w:val="000000"/>
                <w:kern w:val="0"/>
                <w:sz w:val="24"/>
                <w:szCs w:val="24"/>
              </w:rPr>
            </w:pPr>
            <w:r>
              <w:rPr>
                <w:rFonts w:hAnsi="標楷體" w:hint="eastAsia"/>
                <w:color w:val="000000"/>
                <w:kern w:val="0"/>
                <w:sz w:val="24"/>
                <w:szCs w:val="24"/>
              </w:rPr>
              <w:t>107</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554AA9" w:rsidRDefault="000054EF" w:rsidP="000054EF">
            <w:pPr>
              <w:widowControl/>
              <w:overflowPunct/>
              <w:autoSpaceDE/>
              <w:autoSpaceDN/>
              <w:jc w:val="center"/>
              <w:rPr>
                <w:rFonts w:hAnsi="標楷體"/>
                <w:color w:val="000000"/>
                <w:kern w:val="0"/>
                <w:sz w:val="24"/>
                <w:szCs w:val="24"/>
              </w:rPr>
            </w:pPr>
            <w:r w:rsidRPr="00554AA9">
              <w:rPr>
                <w:rFonts w:hAnsi="標楷體" w:hint="eastAsia"/>
                <w:color w:val="000000"/>
                <w:kern w:val="0"/>
                <w:sz w:val="24"/>
                <w:szCs w:val="24"/>
              </w:rPr>
              <w:t>總計</w:t>
            </w:r>
          </w:p>
        </w:tc>
      </w:tr>
      <w:tr w:rsidR="000054EF" w:rsidRPr="00E94AA4" w:rsidTr="000054EF">
        <w:trPr>
          <w:gridAfter w:val="1"/>
          <w:wAfter w:w="12" w:type="dxa"/>
          <w:trHeight w:val="769"/>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0054EF" w:rsidRPr="00E94AA4" w:rsidRDefault="000054EF" w:rsidP="00E94AA4">
            <w:pPr>
              <w:widowControl/>
              <w:overflowPunct/>
              <w:autoSpaceDE/>
              <w:autoSpaceDN/>
              <w:jc w:val="left"/>
              <w:rPr>
                <w:rFonts w:ascii="Times New Roman" w:eastAsia="新細明體"/>
                <w:color w:val="000000"/>
                <w:kern w:val="0"/>
                <w:sz w:val="24"/>
                <w:szCs w:val="24"/>
              </w:rPr>
            </w:pPr>
          </w:p>
        </w:tc>
        <w:tc>
          <w:tcPr>
            <w:tcW w:w="532"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2"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3"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3"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3"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4"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8"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7"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6"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5"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74" w:type="dxa"/>
            <w:tcBorders>
              <w:top w:val="nil"/>
              <w:left w:val="nil"/>
              <w:bottom w:val="single" w:sz="4" w:space="0" w:color="auto"/>
              <w:right w:val="single" w:sz="4" w:space="0" w:color="auto"/>
            </w:tcBorders>
            <w:shd w:val="clear" w:color="auto" w:fill="auto"/>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570" w:type="dxa"/>
            <w:tcBorders>
              <w:top w:val="single" w:sz="4" w:space="0" w:color="auto"/>
              <w:left w:val="nil"/>
              <w:bottom w:val="single" w:sz="4" w:space="0" w:color="auto"/>
              <w:right w:val="single" w:sz="4" w:space="0" w:color="auto"/>
            </w:tcBorders>
          </w:tcPr>
          <w:p w:rsidR="000054EF" w:rsidRDefault="000054EF" w:rsidP="000054EF">
            <w:pPr>
              <w:widowControl/>
              <w:overflowPunct/>
              <w:autoSpaceDE/>
              <w:autoSpaceDN/>
              <w:jc w:val="center"/>
              <w:rPr>
                <w:rFonts w:hAnsi="標楷體"/>
                <w:color w:val="000000"/>
                <w:kern w:val="0"/>
                <w:sz w:val="24"/>
                <w:szCs w:val="24"/>
              </w:rPr>
            </w:pPr>
            <w:r w:rsidRPr="00E94AA4">
              <w:rPr>
                <w:rFonts w:hAnsi="標楷體" w:hint="eastAsia"/>
                <w:color w:val="000000"/>
                <w:kern w:val="0"/>
                <w:sz w:val="24"/>
                <w:szCs w:val="24"/>
              </w:rPr>
              <w:t>確</w:t>
            </w:r>
          </w:p>
          <w:p w:rsidR="000054EF" w:rsidRDefault="000054EF" w:rsidP="000054EF">
            <w:pPr>
              <w:widowControl/>
              <w:overflowPunct/>
              <w:autoSpaceDE/>
              <w:autoSpaceDN/>
              <w:jc w:val="center"/>
              <w:rPr>
                <w:rFonts w:hAnsi="標楷體"/>
                <w:color w:val="000000"/>
                <w:kern w:val="0"/>
                <w:sz w:val="24"/>
                <w:szCs w:val="24"/>
              </w:rPr>
            </w:pPr>
            <w:r w:rsidRPr="00E94AA4">
              <w:rPr>
                <w:rFonts w:hAnsi="標楷體" w:hint="eastAsia"/>
                <w:color w:val="000000"/>
                <w:kern w:val="0"/>
                <w:sz w:val="24"/>
                <w:szCs w:val="24"/>
              </w:rPr>
              <w:t>定</w:t>
            </w:r>
          </w:p>
          <w:p w:rsidR="000054EF" w:rsidRDefault="000054EF" w:rsidP="000054EF">
            <w:pPr>
              <w:widowControl/>
              <w:overflowPunct/>
              <w:autoSpaceDE/>
              <w:autoSpaceDN/>
              <w:jc w:val="center"/>
              <w:rPr>
                <w:rFonts w:hAnsi="標楷體"/>
                <w:color w:val="000000"/>
                <w:kern w:val="0"/>
                <w:sz w:val="24"/>
                <w:szCs w:val="24"/>
              </w:rPr>
            </w:pPr>
            <w:r w:rsidRPr="00E94AA4">
              <w:rPr>
                <w:rFonts w:hAnsi="標楷體" w:hint="eastAsia"/>
                <w:color w:val="000000"/>
                <w:kern w:val="0"/>
                <w:sz w:val="24"/>
                <w:szCs w:val="24"/>
              </w:rPr>
              <w:t>病</w:t>
            </w:r>
          </w:p>
          <w:p w:rsidR="000054EF" w:rsidRDefault="000054EF" w:rsidP="000054EF">
            <w:pPr>
              <w:widowControl/>
              <w:overflowPunct/>
              <w:autoSpaceDE/>
              <w:autoSpaceDN/>
              <w:jc w:val="center"/>
              <w:rPr>
                <w:rFonts w:hAnsi="標楷體"/>
                <w:color w:val="000000"/>
                <w:kern w:val="0"/>
                <w:sz w:val="24"/>
                <w:szCs w:val="24"/>
              </w:rPr>
            </w:pPr>
            <w:r w:rsidRPr="00E94AA4">
              <w:rPr>
                <w:rFonts w:hAnsi="標楷體" w:hint="eastAsia"/>
                <w:color w:val="000000"/>
                <w:kern w:val="0"/>
                <w:sz w:val="24"/>
                <w:szCs w:val="24"/>
              </w:rPr>
              <w:t>例</w:t>
            </w:r>
          </w:p>
          <w:p w:rsidR="000054EF" w:rsidRPr="00E94AA4" w:rsidRDefault="000054EF" w:rsidP="000054EF">
            <w:pPr>
              <w:widowControl/>
              <w:overflowPunct/>
              <w:autoSpaceDE/>
              <w:autoSpaceDN/>
              <w:jc w:val="center"/>
              <w:rPr>
                <w:rFonts w:hAnsi="標楷體"/>
                <w:color w:val="000000"/>
                <w:kern w:val="0"/>
                <w:sz w:val="24"/>
                <w:szCs w:val="24"/>
              </w:rPr>
            </w:pPr>
            <w:r w:rsidRPr="00E94AA4">
              <w:rPr>
                <w:rFonts w:hAnsi="標楷體" w:hint="eastAsia"/>
                <w:color w:val="000000"/>
                <w:kern w:val="0"/>
                <w:sz w:val="24"/>
                <w:szCs w:val="24"/>
              </w:rPr>
              <w:t>數</w:t>
            </w:r>
          </w:p>
        </w:tc>
        <w:tc>
          <w:tcPr>
            <w:tcW w:w="569" w:type="dxa"/>
            <w:tcBorders>
              <w:top w:val="single" w:sz="4" w:space="0" w:color="auto"/>
              <w:left w:val="nil"/>
              <w:bottom w:val="single" w:sz="4" w:space="0" w:color="auto"/>
              <w:right w:val="single" w:sz="4" w:space="0" w:color="auto"/>
            </w:tcBorders>
            <w:vAlign w:val="center"/>
          </w:tcPr>
          <w:p w:rsidR="000054EF" w:rsidRPr="00E94AA4" w:rsidRDefault="000054EF" w:rsidP="000054EF">
            <w:pPr>
              <w:widowControl/>
              <w:overflowPunct/>
              <w:autoSpaceDE/>
              <w:autoSpaceDN/>
              <w:jc w:val="center"/>
              <w:rPr>
                <w:rFonts w:hAnsi="標楷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left"/>
              <w:rPr>
                <w:rFonts w:ascii="Times New Roman" w:eastAsia="新細明體"/>
                <w:color w:val="000000"/>
                <w:kern w:val="0"/>
                <w:sz w:val="24"/>
                <w:szCs w:val="24"/>
              </w:rPr>
            </w:pPr>
            <w:r w:rsidRPr="00E94AA4">
              <w:rPr>
                <w:rFonts w:hAnsi="標楷體" w:hint="eastAsia"/>
                <w:color w:val="000000"/>
                <w:kern w:val="0"/>
                <w:sz w:val="24"/>
                <w:szCs w:val="24"/>
              </w:rPr>
              <w:t>確定</w:t>
            </w:r>
            <w:r w:rsidRPr="00E94AA4">
              <w:rPr>
                <w:rFonts w:hAnsi="標楷體" w:hint="eastAsia"/>
                <w:color w:val="000000"/>
                <w:kern w:val="0"/>
                <w:sz w:val="24"/>
                <w:szCs w:val="24"/>
              </w:rPr>
              <w:br/>
              <w:t>病例數</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E94AA4" w:rsidRDefault="000054EF" w:rsidP="00E94AA4">
            <w:pPr>
              <w:widowControl/>
              <w:overflowPunct/>
              <w:autoSpaceDE/>
              <w:autoSpaceDN/>
              <w:jc w:val="left"/>
              <w:rPr>
                <w:rFonts w:ascii="Times New Roman" w:eastAsia="新細明體"/>
                <w:color w:val="000000"/>
                <w:kern w:val="0"/>
                <w:sz w:val="24"/>
                <w:szCs w:val="24"/>
              </w:rPr>
            </w:pPr>
            <w:r>
              <w:rPr>
                <w:rFonts w:hAnsi="標楷體" w:hint="eastAsia"/>
                <w:color w:val="000000"/>
                <w:kern w:val="0"/>
                <w:sz w:val="24"/>
                <w:szCs w:val="24"/>
              </w:rPr>
              <w:t>占</w:t>
            </w:r>
            <w:r w:rsidRPr="00E94AA4">
              <w:rPr>
                <w:rFonts w:hAnsi="標楷體" w:hint="eastAsia"/>
                <w:color w:val="000000"/>
                <w:kern w:val="0"/>
                <w:sz w:val="24"/>
                <w:szCs w:val="24"/>
              </w:rPr>
              <w:t>率</w:t>
            </w:r>
            <w:r w:rsidRPr="00E94AA4">
              <w:rPr>
                <w:rFonts w:ascii="Times New Roman" w:eastAsia="新細明體"/>
                <w:color w:val="000000"/>
                <w:kern w:val="0"/>
                <w:sz w:val="24"/>
                <w:szCs w:val="24"/>
              </w:rPr>
              <w:t>(%)</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0-4</w:t>
            </w:r>
            <w:r w:rsidRPr="000054EF">
              <w:rPr>
                <w:rFonts w:hAnsi="標楷體" w:hint="eastAsia"/>
                <w:b/>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5</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50.0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9</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56.3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26</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54.2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25.0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5</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15.2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1</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11.1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37.5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10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38.5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6.9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21.4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014BBE" w:rsidRDefault="000054EF" w:rsidP="00E94AA4">
            <w:pPr>
              <w:widowControl/>
              <w:overflowPunct/>
              <w:autoSpaceDE/>
              <w:autoSpaceDN/>
              <w:jc w:val="center"/>
              <w:rPr>
                <w:rFonts w:ascii="Times New Roman" w:eastAsia="新細明體"/>
                <w:b/>
                <w:color w:val="000000"/>
                <w:kern w:val="0"/>
                <w:sz w:val="24"/>
                <w:szCs w:val="24"/>
              </w:rPr>
            </w:pPr>
            <w:r w:rsidRPr="00014BBE">
              <w:rPr>
                <w:rFonts w:ascii="Times New Roman" w:eastAsia="新細明體"/>
                <w:b/>
                <w:color w:val="000000"/>
                <w:kern w:val="0"/>
                <w:sz w:val="24"/>
                <w:szCs w:val="24"/>
              </w:rPr>
              <w:t>2</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014BBE" w:rsidRDefault="000054EF" w:rsidP="00E94AA4">
            <w:pPr>
              <w:widowControl/>
              <w:overflowPunct/>
              <w:autoSpaceDE/>
              <w:autoSpaceDN/>
              <w:jc w:val="center"/>
              <w:rPr>
                <w:rFonts w:ascii="Times New Roman" w:eastAsia="新細明體"/>
                <w:b/>
                <w:color w:val="000000"/>
                <w:kern w:val="0"/>
                <w:sz w:val="24"/>
                <w:szCs w:val="24"/>
              </w:rPr>
            </w:pPr>
            <w:r w:rsidRPr="00014BBE">
              <w:rPr>
                <w:rFonts w:ascii="Times New Roman" w:eastAsia="新細明體"/>
                <w:b/>
                <w:color w:val="000000"/>
                <w:kern w:val="0"/>
                <w:sz w:val="24"/>
                <w:szCs w:val="24"/>
              </w:rPr>
              <w:t xml:space="preserve">33.3 </w:t>
            </w:r>
          </w:p>
        </w:tc>
        <w:tc>
          <w:tcPr>
            <w:tcW w:w="570" w:type="dxa"/>
            <w:tcBorders>
              <w:top w:val="single" w:sz="4" w:space="0" w:color="auto"/>
              <w:left w:val="nil"/>
              <w:bottom w:val="single" w:sz="4" w:space="0" w:color="auto"/>
              <w:right w:val="single" w:sz="4" w:space="0" w:color="auto"/>
            </w:tcBorders>
            <w:vAlign w:val="center"/>
          </w:tcPr>
          <w:p w:rsidR="000054EF" w:rsidRPr="00014BBE" w:rsidRDefault="000054EF">
            <w:pPr>
              <w:jc w:val="center"/>
              <w:rPr>
                <w:rFonts w:ascii="Times New Roman" w:eastAsia="新細明體"/>
                <w:b/>
                <w:sz w:val="24"/>
                <w:szCs w:val="24"/>
              </w:rPr>
            </w:pPr>
            <w:r w:rsidRPr="00014BBE">
              <w:rPr>
                <w:rFonts w:ascii="Times New Roman"/>
                <w:b/>
                <w:sz w:val="24"/>
                <w:szCs w:val="24"/>
              </w:rPr>
              <w:t>2</w:t>
            </w:r>
          </w:p>
        </w:tc>
        <w:tc>
          <w:tcPr>
            <w:tcW w:w="569" w:type="dxa"/>
            <w:tcBorders>
              <w:top w:val="single" w:sz="4" w:space="0" w:color="auto"/>
              <w:left w:val="nil"/>
              <w:bottom w:val="single" w:sz="4" w:space="0" w:color="auto"/>
              <w:right w:val="single" w:sz="4" w:space="0" w:color="auto"/>
            </w:tcBorders>
            <w:vAlign w:val="center"/>
          </w:tcPr>
          <w:p w:rsidR="000054EF" w:rsidRPr="00014BBE" w:rsidRDefault="000054EF">
            <w:pPr>
              <w:jc w:val="center"/>
              <w:rPr>
                <w:rFonts w:ascii="Times New Roman" w:eastAsia="新細明體"/>
                <w:b/>
                <w:sz w:val="24"/>
                <w:szCs w:val="24"/>
              </w:rPr>
            </w:pPr>
            <w:r w:rsidRPr="00014BBE">
              <w:rPr>
                <w:rFonts w:ascii="Times New Roman"/>
                <w:b/>
                <w:sz w:val="24"/>
                <w:szCs w:val="24"/>
              </w:rPr>
              <w:t xml:space="preserve">5.0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14BBE" w:rsidRDefault="000054EF" w:rsidP="000054EF">
            <w:pPr>
              <w:jc w:val="center"/>
              <w:rPr>
                <w:rFonts w:ascii="Times New Roman" w:eastAsia="新細明體"/>
                <w:b/>
                <w:color w:val="000000"/>
                <w:sz w:val="24"/>
                <w:szCs w:val="24"/>
              </w:rPr>
            </w:pPr>
            <w:r w:rsidRPr="00014BBE">
              <w:rPr>
                <w:rFonts w:ascii="Times New Roman"/>
                <w:b/>
                <w:color w:val="000000"/>
                <w:sz w:val="24"/>
                <w:szCs w:val="24"/>
              </w:rPr>
              <w:t>71</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b/>
                <w:color w:val="000000"/>
                <w:sz w:val="24"/>
                <w:szCs w:val="24"/>
              </w:rPr>
            </w:pPr>
            <w:r w:rsidRPr="000054EF">
              <w:rPr>
                <w:rFonts w:ascii="Times New Roman"/>
                <w:b/>
                <w:color w:val="000000"/>
                <w:sz w:val="24"/>
                <w:szCs w:val="24"/>
              </w:rPr>
              <w:t>28.3</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5-9</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8.3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1</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2.5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7</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2.8</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10-14</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0</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0.0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1</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0.4</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15-19</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10.0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4.2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6.9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0</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0.0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6</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2.4</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20-24</w:t>
            </w:r>
            <w:r w:rsidRPr="000054EF">
              <w:rPr>
                <w:rFonts w:hAnsi="標楷體" w:hint="eastAsia"/>
                <w:b/>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1</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9</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18.8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25.0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17</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51.5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4</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44.4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7</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26.9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5</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17.2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b/>
                <w:sz w:val="24"/>
                <w:szCs w:val="24"/>
              </w:rPr>
            </w:pPr>
            <w:r w:rsidRPr="000054EF">
              <w:rPr>
                <w:rFonts w:ascii="Times New Roman"/>
                <w:b/>
                <w:sz w:val="24"/>
                <w:szCs w:val="24"/>
              </w:rPr>
              <w:t>3</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b/>
                <w:sz w:val="24"/>
                <w:szCs w:val="24"/>
              </w:rPr>
            </w:pPr>
            <w:r w:rsidRPr="000054EF">
              <w:rPr>
                <w:rFonts w:ascii="Times New Roman"/>
                <w:b/>
                <w:sz w:val="24"/>
                <w:szCs w:val="24"/>
              </w:rPr>
              <w:t xml:space="preserve">7.5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b/>
                <w:color w:val="000000"/>
                <w:sz w:val="24"/>
                <w:szCs w:val="24"/>
              </w:rPr>
            </w:pPr>
            <w:r w:rsidRPr="000054EF">
              <w:rPr>
                <w:rFonts w:ascii="Times New Roman"/>
                <w:b/>
                <w:color w:val="000000"/>
                <w:sz w:val="24"/>
                <w:szCs w:val="24"/>
              </w:rPr>
              <w:t>50</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b/>
                <w:color w:val="000000"/>
                <w:sz w:val="24"/>
                <w:szCs w:val="24"/>
              </w:rPr>
            </w:pPr>
            <w:r w:rsidRPr="000054EF">
              <w:rPr>
                <w:rFonts w:ascii="Times New Roman"/>
                <w:b/>
                <w:color w:val="000000"/>
                <w:sz w:val="24"/>
                <w:szCs w:val="24"/>
              </w:rPr>
              <w:t>19.9</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25-29</w:t>
            </w:r>
            <w:r w:rsidRPr="000054EF">
              <w:rPr>
                <w:rFonts w:hAnsi="標楷體" w:hint="eastAsia"/>
                <w:b/>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12.5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16.7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8</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24.2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4</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44.4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25.0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5</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19.2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12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41.4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4</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28.6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2</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0054EF" w:rsidRDefault="000054EF" w:rsidP="00E94AA4">
            <w:pPr>
              <w:widowControl/>
              <w:overflowPunct/>
              <w:autoSpaceDE/>
              <w:autoSpaceDN/>
              <w:jc w:val="center"/>
              <w:rPr>
                <w:rFonts w:ascii="Times New Roman" w:eastAsia="新細明體"/>
                <w:b/>
                <w:color w:val="000000"/>
                <w:kern w:val="0"/>
                <w:sz w:val="24"/>
                <w:szCs w:val="24"/>
              </w:rPr>
            </w:pPr>
            <w:r w:rsidRPr="000054EF">
              <w:rPr>
                <w:rFonts w:ascii="Times New Roman" w:eastAsia="新細明體"/>
                <w:b/>
                <w:color w:val="000000"/>
                <w:kern w:val="0"/>
                <w:sz w:val="24"/>
                <w:szCs w:val="24"/>
              </w:rPr>
              <w:t xml:space="preserve">33.3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b/>
                <w:sz w:val="24"/>
                <w:szCs w:val="24"/>
              </w:rPr>
            </w:pPr>
            <w:r w:rsidRPr="000054EF">
              <w:rPr>
                <w:rFonts w:ascii="Times New Roman"/>
                <w:b/>
                <w:sz w:val="24"/>
                <w:szCs w:val="24"/>
              </w:rPr>
              <w:t>10</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b/>
                <w:sz w:val="24"/>
                <w:szCs w:val="24"/>
              </w:rPr>
            </w:pPr>
            <w:r w:rsidRPr="000054EF">
              <w:rPr>
                <w:rFonts w:ascii="Times New Roman"/>
                <w:b/>
                <w:sz w:val="24"/>
                <w:szCs w:val="24"/>
              </w:rPr>
              <w:t xml:space="preserve">25.0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b/>
                <w:color w:val="000000"/>
                <w:sz w:val="24"/>
                <w:szCs w:val="24"/>
              </w:rPr>
            </w:pPr>
            <w:r w:rsidRPr="000054EF">
              <w:rPr>
                <w:rFonts w:ascii="Times New Roman"/>
                <w:b/>
                <w:color w:val="000000"/>
                <w:sz w:val="24"/>
                <w:szCs w:val="24"/>
              </w:rPr>
              <w:t>56</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b/>
                <w:color w:val="000000"/>
                <w:sz w:val="24"/>
                <w:szCs w:val="24"/>
              </w:rPr>
            </w:pPr>
            <w:r w:rsidRPr="000054EF">
              <w:rPr>
                <w:rFonts w:ascii="Times New Roman"/>
                <w:b/>
                <w:color w:val="000000"/>
                <w:sz w:val="24"/>
                <w:szCs w:val="24"/>
              </w:rPr>
              <w:t>22.3</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30-34</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20.0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12.5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4.2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8.3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4</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13.8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12</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30.0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24</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9.6</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35-39</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16.7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25.0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7.7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3.4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6</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15.0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18</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7.2</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40-44</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12.5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3.8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3</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10.3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3</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7.5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9</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3.6</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45-49</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6.3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3.8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33.3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3</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7.5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8</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3.2</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50-54</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0</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0.0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0</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0.0</w:t>
            </w:r>
          </w:p>
        </w:tc>
      </w:tr>
      <w:tr w:rsidR="000054EF" w:rsidRPr="00E94AA4" w:rsidTr="000054EF">
        <w:trPr>
          <w:gridAfter w:val="1"/>
          <w:wAfter w:w="12" w:type="dxa"/>
          <w:trHeight w:val="386"/>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55-59</w:t>
            </w:r>
            <w:r w:rsidRPr="00E94AA4">
              <w:rPr>
                <w:rFonts w:hAnsi="標楷體" w:hint="eastAsia"/>
                <w:color w:val="000000"/>
                <w:kern w:val="0"/>
                <w:sz w:val="24"/>
                <w:szCs w:val="24"/>
              </w:rPr>
              <w:t>歲</w:t>
            </w:r>
          </w:p>
        </w:tc>
        <w:tc>
          <w:tcPr>
            <w:tcW w:w="53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3"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8"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7"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475"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w:t>
            </w:r>
          </w:p>
        </w:tc>
        <w:tc>
          <w:tcPr>
            <w:tcW w:w="571"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7.1 </w:t>
            </w:r>
          </w:p>
        </w:tc>
        <w:tc>
          <w:tcPr>
            <w:tcW w:w="474"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0054EF" w:rsidRPr="00E94AA4" w:rsidRDefault="000054EF" w:rsidP="00E94AA4">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 xml:space="preserve">0.0 </w:t>
            </w:r>
          </w:p>
        </w:tc>
        <w:tc>
          <w:tcPr>
            <w:tcW w:w="570"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0</w:t>
            </w:r>
          </w:p>
        </w:tc>
        <w:tc>
          <w:tcPr>
            <w:tcW w:w="569" w:type="dxa"/>
            <w:tcBorders>
              <w:top w:val="single" w:sz="4" w:space="0" w:color="auto"/>
              <w:left w:val="nil"/>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 xml:space="preserve">0.0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1</w:t>
            </w:r>
          </w:p>
        </w:tc>
        <w:tc>
          <w:tcPr>
            <w:tcW w:w="649" w:type="dxa"/>
            <w:tcBorders>
              <w:top w:val="single" w:sz="4" w:space="0" w:color="auto"/>
              <w:left w:val="nil"/>
              <w:bottom w:val="single" w:sz="4" w:space="0" w:color="auto"/>
              <w:right w:val="single" w:sz="4" w:space="0" w:color="auto"/>
            </w:tcBorders>
            <w:shd w:val="clear" w:color="auto" w:fill="auto"/>
            <w:vAlign w:val="center"/>
          </w:tcPr>
          <w:p w:rsidR="000054EF" w:rsidRPr="000054EF" w:rsidRDefault="000054EF" w:rsidP="000054EF">
            <w:pPr>
              <w:jc w:val="center"/>
              <w:rPr>
                <w:rFonts w:ascii="Times New Roman" w:eastAsia="新細明體"/>
                <w:color w:val="000000"/>
                <w:sz w:val="24"/>
                <w:szCs w:val="24"/>
              </w:rPr>
            </w:pPr>
            <w:r w:rsidRPr="000054EF">
              <w:rPr>
                <w:rFonts w:ascii="Times New Roman"/>
                <w:color w:val="000000"/>
                <w:sz w:val="24"/>
                <w:szCs w:val="24"/>
              </w:rPr>
              <w:t>0.4</w:t>
            </w:r>
          </w:p>
        </w:tc>
      </w:tr>
      <w:tr w:rsidR="000054EF" w:rsidRPr="00E94AA4" w:rsidTr="000054EF">
        <w:trPr>
          <w:gridAfter w:val="1"/>
          <w:wAfter w:w="12" w:type="dxa"/>
          <w:trHeight w:val="326"/>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F24E4C" w:rsidRDefault="000054EF" w:rsidP="000054EF">
            <w:pPr>
              <w:widowControl/>
              <w:overflowPunct/>
              <w:autoSpaceDE/>
              <w:autoSpaceDN/>
              <w:ind w:leftChars="-18" w:left="-61" w:rightChars="-6" w:right="-20"/>
              <w:jc w:val="center"/>
              <w:rPr>
                <w:rFonts w:hAnsi="標楷體"/>
                <w:color w:val="000000"/>
                <w:kern w:val="0"/>
                <w:sz w:val="24"/>
                <w:szCs w:val="24"/>
              </w:rPr>
            </w:pPr>
            <w:r w:rsidRPr="00F24E4C">
              <w:rPr>
                <w:rFonts w:hAnsi="標楷體"/>
                <w:color w:val="000000"/>
                <w:kern w:val="0"/>
                <w:sz w:val="24"/>
                <w:szCs w:val="24"/>
              </w:rPr>
              <w:t>60</w:t>
            </w:r>
            <w:r w:rsidRPr="00F24E4C">
              <w:rPr>
                <w:rFonts w:hAnsi="標楷體" w:hint="eastAsia"/>
                <w:color w:val="000000"/>
                <w:kern w:val="0"/>
                <w:sz w:val="24"/>
                <w:szCs w:val="24"/>
              </w:rPr>
              <w:t>歲以上</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F24E4C">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0.0</w:t>
            </w:r>
          </w:p>
        </w:tc>
        <w:tc>
          <w:tcPr>
            <w:tcW w:w="570" w:type="dxa"/>
            <w:tcBorders>
              <w:top w:val="single" w:sz="4" w:space="0" w:color="auto"/>
              <w:left w:val="single" w:sz="4" w:space="0" w:color="auto"/>
              <w:bottom w:val="single" w:sz="4" w:space="0" w:color="auto"/>
              <w:right w:val="single" w:sz="4" w:space="0" w:color="auto"/>
            </w:tcBorders>
            <w:vAlign w:val="center"/>
          </w:tcPr>
          <w:p w:rsidR="000054EF" w:rsidRPr="000054EF" w:rsidRDefault="00197562">
            <w:pPr>
              <w:jc w:val="center"/>
              <w:rPr>
                <w:rFonts w:ascii="Times New Roman" w:eastAsia="新細明體"/>
                <w:sz w:val="24"/>
                <w:szCs w:val="24"/>
              </w:rPr>
            </w:pPr>
            <w:r>
              <w:rPr>
                <w:rFonts w:ascii="Times New Roman" w:hint="eastAsia"/>
                <w:sz w:val="24"/>
                <w:szCs w:val="24"/>
              </w:rPr>
              <w:t>0</w:t>
            </w:r>
          </w:p>
        </w:tc>
        <w:tc>
          <w:tcPr>
            <w:tcW w:w="569" w:type="dxa"/>
            <w:tcBorders>
              <w:top w:val="single" w:sz="4" w:space="0" w:color="auto"/>
              <w:left w:val="single" w:sz="4" w:space="0" w:color="auto"/>
              <w:bottom w:val="single" w:sz="4" w:space="0" w:color="auto"/>
              <w:right w:val="single" w:sz="4" w:space="0" w:color="auto"/>
            </w:tcBorders>
            <w:vAlign w:val="center"/>
          </w:tcPr>
          <w:p w:rsidR="000054EF" w:rsidRPr="000054EF" w:rsidRDefault="000054EF">
            <w:pPr>
              <w:jc w:val="center"/>
              <w:rPr>
                <w:rFonts w:ascii="Times New Roman" w:eastAsia="新細明體"/>
                <w:sz w:val="24"/>
                <w:szCs w:val="24"/>
              </w:rPr>
            </w:pPr>
            <w:r w:rsidRPr="000054EF">
              <w:rPr>
                <w:rFonts w:ascii="Times New Roman"/>
                <w:sz w:val="24"/>
                <w:szCs w:val="24"/>
              </w:rPr>
              <w:t>0</w:t>
            </w:r>
            <w:r w:rsidR="00197562">
              <w:rPr>
                <w:rFonts w:ascii="Times New Roman" w:hint="eastAsia"/>
                <w:sz w:val="24"/>
                <w:szCs w:val="24"/>
              </w:rPr>
              <w:t>.0</w:t>
            </w:r>
            <w:r w:rsidRPr="000054EF">
              <w:rPr>
                <w:rFonts w:ascii="Times New Roman"/>
                <w:sz w:val="24"/>
                <w:szCs w:val="24"/>
              </w:rPr>
              <w:t xml:space="preserve"> </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4EF" w:rsidRPr="000054EF" w:rsidRDefault="00197562" w:rsidP="000054EF">
            <w:pPr>
              <w:jc w:val="center"/>
              <w:rPr>
                <w:rFonts w:ascii="Times New Roman" w:eastAsia="新細明體"/>
                <w:color w:val="000000"/>
                <w:sz w:val="24"/>
                <w:szCs w:val="24"/>
              </w:rPr>
            </w:pPr>
            <w:r>
              <w:rPr>
                <w:rFonts w:ascii="Times New Roman" w:hint="eastAsia"/>
                <w:color w:val="000000"/>
                <w:sz w:val="24"/>
                <w:szCs w:val="24"/>
              </w:rPr>
              <w:t>0</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0054EF" w:rsidRPr="000054EF" w:rsidRDefault="00197562" w:rsidP="000054EF">
            <w:pPr>
              <w:jc w:val="center"/>
              <w:rPr>
                <w:rFonts w:ascii="Times New Roman" w:eastAsia="新細明體"/>
                <w:color w:val="000000"/>
                <w:sz w:val="24"/>
                <w:szCs w:val="24"/>
              </w:rPr>
            </w:pPr>
            <w:r>
              <w:rPr>
                <w:rFonts w:ascii="Times New Roman" w:hint="eastAsia"/>
                <w:color w:val="000000"/>
                <w:sz w:val="24"/>
                <w:szCs w:val="24"/>
              </w:rPr>
              <w:t>0</w:t>
            </w:r>
          </w:p>
        </w:tc>
      </w:tr>
      <w:tr w:rsidR="000054EF" w:rsidRPr="00E94AA4" w:rsidTr="000054EF">
        <w:trPr>
          <w:gridAfter w:val="1"/>
          <w:wAfter w:w="12" w:type="dxa"/>
          <w:trHeight w:val="111"/>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F24E4C" w:rsidRDefault="000054EF" w:rsidP="000054EF">
            <w:pPr>
              <w:widowControl/>
              <w:overflowPunct/>
              <w:autoSpaceDE/>
              <w:autoSpaceDN/>
              <w:jc w:val="center"/>
              <w:rPr>
                <w:rFonts w:hAnsi="標楷體"/>
                <w:color w:val="000000"/>
                <w:kern w:val="0"/>
                <w:sz w:val="24"/>
                <w:szCs w:val="24"/>
              </w:rPr>
            </w:pPr>
            <w:r w:rsidRPr="00F24E4C">
              <w:rPr>
                <w:rFonts w:hAnsi="標楷體" w:hint="eastAsia"/>
                <w:color w:val="000000"/>
                <w:kern w:val="0"/>
                <w:sz w:val="24"/>
                <w:szCs w:val="24"/>
              </w:rPr>
              <w:t>合計</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16</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48</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12</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33</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8</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26</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29</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14</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sidRPr="00E94AA4">
              <w:rPr>
                <w:rFonts w:ascii="Times New Roman" w:eastAsia="新細明體"/>
                <w:color w:val="000000"/>
                <w:kern w:val="0"/>
                <w:sz w:val="24"/>
                <w:szCs w:val="24"/>
              </w:rPr>
              <w:t>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w:t>
            </w:r>
          </w:p>
        </w:tc>
        <w:tc>
          <w:tcPr>
            <w:tcW w:w="570" w:type="dxa"/>
            <w:tcBorders>
              <w:top w:val="single" w:sz="4" w:space="0" w:color="auto"/>
              <w:left w:val="single" w:sz="4" w:space="0" w:color="auto"/>
              <w:bottom w:val="single" w:sz="4" w:space="0" w:color="auto"/>
              <w:right w:val="single" w:sz="4" w:space="0" w:color="auto"/>
            </w:tcBorders>
            <w:vAlign w:val="center"/>
          </w:tcPr>
          <w:p w:rsidR="000054EF" w:rsidRPr="000054EF" w:rsidRDefault="00197562">
            <w:pPr>
              <w:jc w:val="center"/>
              <w:rPr>
                <w:rFonts w:ascii="Times New Roman" w:eastAsia="新細明體"/>
                <w:sz w:val="24"/>
                <w:szCs w:val="24"/>
              </w:rPr>
            </w:pPr>
            <w:r>
              <w:rPr>
                <w:rFonts w:ascii="Times New Roman" w:hint="eastAsia"/>
                <w:sz w:val="24"/>
                <w:szCs w:val="24"/>
              </w:rPr>
              <w:t>40</w:t>
            </w:r>
          </w:p>
        </w:tc>
        <w:tc>
          <w:tcPr>
            <w:tcW w:w="569" w:type="dxa"/>
            <w:tcBorders>
              <w:top w:val="single" w:sz="4" w:space="0" w:color="auto"/>
              <w:left w:val="single" w:sz="4" w:space="0" w:color="auto"/>
              <w:bottom w:val="single" w:sz="4" w:space="0" w:color="auto"/>
              <w:right w:val="single" w:sz="4" w:space="0" w:color="auto"/>
            </w:tcBorders>
            <w:vAlign w:val="center"/>
          </w:tcPr>
          <w:p w:rsidR="000054EF" w:rsidRPr="000054EF" w:rsidRDefault="00197562">
            <w:pPr>
              <w:jc w:val="center"/>
              <w:rPr>
                <w:rFonts w:ascii="Times New Roman" w:eastAsia="新細明體"/>
                <w:sz w:val="24"/>
                <w:szCs w:val="24"/>
              </w:rPr>
            </w:pPr>
            <w:r>
              <w:rPr>
                <w:rFonts w:ascii="Times New Roman" w:eastAsia="新細明體" w:hint="eastAsia"/>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4EF" w:rsidRPr="000054EF" w:rsidRDefault="000054EF" w:rsidP="000054EF">
            <w:pPr>
              <w:widowControl/>
              <w:overflowPunct/>
              <w:autoSpaceDE/>
              <w:autoSpaceDN/>
              <w:jc w:val="center"/>
              <w:rPr>
                <w:rFonts w:ascii="Times New Roman" w:eastAsia="新細明體"/>
                <w:color w:val="000000"/>
                <w:kern w:val="0"/>
                <w:sz w:val="24"/>
                <w:szCs w:val="24"/>
              </w:rPr>
            </w:pPr>
            <w:r w:rsidRPr="000054EF">
              <w:rPr>
                <w:rFonts w:ascii="Times New Roman" w:eastAsia="新細明體" w:hint="eastAsia"/>
                <w:color w:val="000000"/>
                <w:kern w:val="0"/>
                <w:sz w:val="24"/>
                <w:szCs w:val="24"/>
              </w:rPr>
              <w:t>251</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0054EF" w:rsidRPr="00E94AA4" w:rsidRDefault="000054EF" w:rsidP="000054EF">
            <w:pPr>
              <w:widowControl/>
              <w:overflowPunct/>
              <w:autoSpaceDE/>
              <w:autoSpaceDN/>
              <w:jc w:val="center"/>
              <w:rPr>
                <w:rFonts w:ascii="Times New Roman" w:eastAsia="新細明體"/>
                <w:color w:val="000000"/>
                <w:kern w:val="0"/>
                <w:sz w:val="24"/>
                <w:szCs w:val="24"/>
              </w:rPr>
            </w:pPr>
            <w:r>
              <w:rPr>
                <w:rFonts w:ascii="Times New Roman" w:eastAsia="新細明體" w:hint="eastAsia"/>
                <w:color w:val="000000"/>
                <w:kern w:val="0"/>
                <w:sz w:val="24"/>
                <w:szCs w:val="24"/>
              </w:rPr>
              <w:t>100</w:t>
            </w:r>
          </w:p>
        </w:tc>
      </w:tr>
    </w:tbl>
    <w:p w:rsidR="00E94AA4" w:rsidRDefault="000054EF" w:rsidP="00042A4B">
      <w:pPr>
        <w:pStyle w:val="1"/>
        <w:numPr>
          <w:ilvl w:val="0"/>
          <w:numId w:val="0"/>
        </w:numPr>
        <w:ind w:left="2381" w:hanging="2381"/>
        <w:rPr>
          <w:bCs w:val="0"/>
        </w:rPr>
        <w:sectPr w:rsidR="00E94AA4" w:rsidSect="00324AD2">
          <w:pgSz w:w="16840" w:h="11907" w:orient="landscape" w:code="9"/>
          <w:pgMar w:top="1418" w:right="1701" w:bottom="1418" w:left="1418" w:header="851" w:footer="851" w:gutter="227"/>
          <w:cols w:space="425"/>
          <w:docGrid w:type="linesAndChars" w:linePitch="457" w:charSpace="4127"/>
        </w:sectPr>
      </w:pPr>
      <w:r>
        <w:rPr>
          <w:rFonts w:hint="eastAsia"/>
          <w:sz w:val="24"/>
          <w:szCs w:val="24"/>
        </w:rPr>
        <w:t>資</w:t>
      </w:r>
      <w:r w:rsidRPr="000054EF">
        <w:rPr>
          <w:rFonts w:hint="eastAsia"/>
          <w:sz w:val="24"/>
          <w:szCs w:val="24"/>
        </w:rPr>
        <w:t>料來源：疾管署</w:t>
      </w:r>
    </w:p>
    <w:p w:rsidR="00A66C34" w:rsidRDefault="00042A4B" w:rsidP="002201B2">
      <w:pPr>
        <w:pStyle w:val="3"/>
        <w:ind w:left="1276"/>
      </w:pPr>
      <w:r>
        <w:rPr>
          <w:rFonts w:hint="eastAsia"/>
        </w:rPr>
        <w:lastRenderedPageBreak/>
        <w:t>由於0-4歲罹患麻疹比率最高，我國麻疹疫苗施打政策，也因應調整</w:t>
      </w:r>
      <w:r w:rsidR="00014BBE">
        <w:rPr>
          <w:rFonts w:hint="eastAsia"/>
        </w:rPr>
        <w:t>接種時程</w:t>
      </w:r>
      <w:r>
        <w:rPr>
          <w:rFonts w:hint="eastAsia"/>
        </w:rPr>
        <w:t>，</w:t>
      </w:r>
      <w:r w:rsidR="00014BBE">
        <w:rPr>
          <w:rFonts w:hint="eastAsia"/>
        </w:rPr>
        <w:t>67年起首先對9個月及15個月嬰兒接種麻疹疫苗，81年起，推動</w:t>
      </w:r>
      <w:r w:rsidR="00014BBE" w:rsidRPr="00A770F6">
        <w:t>MMR</w:t>
      </w:r>
      <w:r w:rsidR="002201B2">
        <w:rPr>
          <w:rFonts w:hint="eastAsia"/>
        </w:rPr>
        <w:t>疫苗</w:t>
      </w:r>
      <w:r w:rsidR="00014BBE">
        <w:rPr>
          <w:rFonts w:hint="eastAsia"/>
        </w:rPr>
        <w:t>，15個月大嬰兒全面改為接種</w:t>
      </w:r>
      <w:r w:rsidR="002201B2">
        <w:rPr>
          <w:rFonts w:hint="eastAsia"/>
        </w:rPr>
        <w:t>該疫苗</w:t>
      </w:r>
      <w:r w:rsidR="00014BBE">
        <w:rPr>
          <w:rFonts w:hint="eastAsia"/>
        </w:rPr>
        <w:t>，98年將MMR疫苗第一劑接種年齡提前至出生滿12個月大嬰兒，101年將原先於國小一年級接種提前於滿5歲至入小學前等，使嬰幼兒提早獲得保護力，此成效亦可由0-4歲96及97年感染比率分別為50.0%及56.3%</w:t>
      </w:r>
      <w:r w:rsidR="00A66C34">
        <w:rPr>
          <w:rFonts w:hint="eastAsia"/>
        </w:rPr>
        <w:t>，下降至106及107年的33.3%及5.0%。</w:t>
      </w:r>
    </w:p>
    <w:p w:rsidR="00E10F09" w:rsidRDefault="00A66C34" w:rsidP="004E220D">
      <w:pPr>
        <w:pStyle w:val="3"/>
        <w:numPr>
          <w:ilvl w:val="0"/>
          <w:numId w:val="0"/>
        </w:numPr>
        <w:ind w:left="1361" w:firstLineChars="225" w:firstLine="765"/>
      </w:pPr>
      <w:r>
        <w:rPr>
          <w:rFonts w:hint="eastAsia"/>
        </w:rPr>
        <w:t>但相對的，20-24歲及25-29歲族群感染麻疹的病例隨之成長，而上開</w:t>
      </w:r>
      <w:r w:rsidRPr="00A66C34">
        <w:rPr>
          <w:rFonts w:ascii="新細明體" w:eastAsia="新細明體" w:hAnsi="新細明體" w:hint="eastAsia"/>
        </w:rPr>
        <w:t>「</w:t>
      </w:r>
      <w:r w:rsidRPr="000B5CFF">
        <w:rPr>
          <w:rFonts w:hint="eastAsia"/>
        </w:rPr>
        <w:t>臺灣地區疫苗可預防疾病之血清流行病學調查</w:t>
      </w:r>
      <w:r w:rsidRPr="00A66C34">
        <w:rPr>
          <w:rFonts w:hAnsi="標楷體" w:hint="eastAsia"/>
        </w:rPr>
        <w:t>」計畫</w:t>
      </w:r>
      <w:r w:rsidR="00E10F09" w:rsidRPr="000E25CD">
        <w:rPr>
          <w:rFonts w:hint="eastAsia"/>
        </w:rPr>
        <w:t>之</w:t>
      </w:r>
      <w:r w:rsidR="00E10F09">
        <w:rPr>
          <w:rFonts w:hint="eastAsia"/>
        </w:rPr>
        <w:t>結論與建議已</w:t>
      </w:r>
      <w:r w:rsidR="00E10F09" w:rsidRPr="000E25CD">
        <w:rPr>
          <w:rFonts w:hint="eastAsia"/>
        </w:rPr>
        <w:t>指出：「</w:t>
      </w:r>
      <w:r w:rsidR="00E10F09" w:rsidRPr="005F463B">
        <w:rPr>
          <w:rFonts w:hint="eastAsia"/>
        </w:rPr>
        <w:t>麻疹的抗體盛行率在</w:t>
      </w:r>
      <w:r w:rsidR="00E10F09" w:rsidRPr="005F463B">
        <w:t>10</w:t>
      </w:r>
      <w:r w:rsidR="00E10F09" w:rsidRPr="005F463B">
        <w:rPr>
          <w:rFonts w:hint="eastAsia"/>
        </w:rPr>
        <w:t>歲以後至</w:t>
      </w:r>
      <w:r w:rsidR="00E10F09" w:rsidRPr="005F463B">
        <w:t>25</w:t>
      </w:r>
      <w:r w:rsidR="00E10F09" w:rsidRPr="005F463B">
        <w:rPr>
          <w:rFonts w:hint="eastAsia"/>
        </w:rPr>
        <w:t>歲的年輕成人有下降趨勢，需要更多免疫力的評估與流病的監測。</w:t>
      </w:r>
      <w:r w:rsidR="00E10F09" w:rsidRPr="000E25CD">
        <w:rPr>
          <w:rFonts w:hint="eastAsia"/>
        </w:rPr>
        <w:t>」惟疾管署卻僅於101年及102年分別辦理「新北市國小學童免疫力調查計畫」、「學童血清流行病學調查計畫」</w:t>
      </w:r>
      <w:r w:rsidR="004A47CF">
        <w:rPr>
          <w:rFonts w:hint="eastAsia"/>
        </w:rPr>
        <w:t>，非但欠缺國民免疫力長期追蹤調查</w:t>
      </w:r>
      <w:r w:rsidR="00E10F09">
        <w:rPr>
          <w:rFonts w:hint="eastAsia"/>
        </w:rPr>
        <w:t>，甚僅局限於某區域及學童年齡層，對於風險最高之21-25歲青少年族群卻漏未調查</w:t>
      </w:r>
      <w:r w:rsidR="00E82F47">
        <w:rPr>
          <w:rFonts w:hint="eastAsia"/>
        </w:rPr>
        <w:t>，也未積極評估此族群補接種MMR疫苗之免疫反應</w:t>
      </w:r>
      <w:r w:rsidR="00E10F09">
        <w:rPr>
          <w:rFonts w:hint="eastAsia"/>
        </w:rPr>
        <w:t>。再且，我國推動麻疹疫苗接種政策已40年，</w:t>
      </w:r>
      <w:r>
        <w:rPr>
          <w:rFonts w:hint="eastAsia"/>
        </w:rPr>
        <w:t>期間政策雖有改變，但主要在於對嬰幼兒接種時程之調整，未有青少年族群相關補接種政策，是衛福部與疾管署不僅未</w:t>
      </w:r>
      <w:r w:rsidR="004E220D">
        <w:rPr>
          <w:rFonts w:hint="eastAsia"/>
        </w:rPr>
        <w:t>本於職責進一步</w:t>
      </w:r>
      <w:r>
        <w:rPr>
          <w:rFonts w:hint="eastAsia"/>
        </w:rPr>
        <w:t>辦理</w:t>
      </w:r>
      <w:r w:rsidR="00E10F09">
        <w:rPr>
          <w:rFonts w:hint="eastAsia"/>
        </w:rPr>
        <w:t>相關免疫力調查及評估作業，</w:t>
      </w:r>
      <w:r w:rsidR="004E220D">
        <w:rPr>
          <w:rFonts w:hint="eastAsia"/>
        </w:rPr>
        <w:t>亦未</w:t>
      </w:r>
      <w:r w:rsidR="00E10F09">
        <w:rPr>
          <w:rFonts w:hint="eastAsia"/>
        </w:rPr>
        <w:t>進而因應調整麻疹接種政策</w:t>
      </w:r>
      <w:r w:rsidR="00E82F47">
        <w:rPr>
          <w:rFonts w:hint="eastAsia"/>
        </w:rPr>
        <w:t>及採行補救措施</w:t>
      </w:r>
      <w:r w:rsidR="004E220D">
        <w:rPr>
          <w:rFonts w:hint="eastAsia"/>
        </w:rPr>
        <w:t>，忽視此防疫漏洞，確有欠當</w:t>
      </w:r>
      <w:r w:rsidR="00E10F09">
        <w:rPr>
          <w:rFonts w:hint="eastAsia"/>
        </w:rPr>
        <w:t>。</w:t>
      </w:r>
    </w:p>
    <w:p w:rsidR="006B5E8E" w:rsidRPr="006B5E8E" w:rsidRDefault="002201B2" w:rsidP="006B5E8E">
      <w:pPr>
        <w:pStyle w:val="3"/>
        <w:ind w:left="1276"/>
      </w:pPr>
      <w:r>
        <w:rPr>
          <w:rFonts w:hint="eastAsia"/>
        </w:rPr>
        <w:t>綜上，</w:t>
      </w:r>
      <w:r w:rsidR="006B5E8E" w:rsidRPr="006B5E8E">
        <w:rPr>
          <w:rFonts w:hint="eastAsia"/>
        </w:rPr>
        <w:t>疾管署96年委託辦理「臺灣地區疫苗可預防疾病之血清流行病學調查」，調查結果顯示2歲以</w:t>
      </w:r>
      <w:r w:rsidR="006B5E8E">
        <w:rPr>
          <w:rFonts w:hint="eastAsia"/>
        </w:rPr>
        <w:t>上</w:t>
      </w:r>
      <w:r w:rsidR="006B5E8E" w:rsidRPr="006B5E8E">
        <w:rPr>
          <w:rFonts w:hint="eastAsia"/>
        </w:rPr>
        <w:t>受試者之麻疹抗體陽性率</w:t>
      </w:r>
      <w:r w:rsidR="006B5E8E">
        <w:rPr>
          <w:rFonts w:hint="eastAsia"/>
        </w:rPr>
        <w:t>隨年齡增加而</w:t>
      </w:r>
      <w:r w:rsidR="006B5E8E" w:rsidRPr="006B5E8E">
        <w:rPr>
          <w:rFonts w:hint="eastAsia"/>
        </w:rPr>
        <w:t>降低，且以21-25歲族群之抗體陽性率為最低，詎衛福部與疾管</w:t>
      </w:r>
      <w:r w:rsidR="006B5E8E" w:rsidRPr="006B5E8E">
        <w:rPr>
          <w:rFonts w:hint="eastAsia"/>
        </w:rPr>
        <w:lastRenderedPageBreak/>
        <w:t>署未能正視前述警訊，亦未採行相關因應對策與補救措施，凸顯政府防疫作為確存有嚴重漏洞，核有欠當。</w:t>
      </w:r>
    </w:p>
    <w:p w:rsidR="00B50738" w:rsidRPr="00DF355E" w:rsidRDefault="006A68A1" w:rsidP="00DF355E">
      <w:pPr>
        <w:pStyle w:val="2"/>
        <w:rPr>
          <w:b/>
        </w:rPr>
      </w:pPr>
      <w:r w:rsidRPr="00DF355E">
        <w:rPr>
          <w:rFonts w:hint="eastAsia"/>
          <w:b/>
        </w:rPr>
        <w:t>疾管署雖稱有掌握國際</w:t>
      </w:r>
      <w:r w:rsidR="00DF355E">
        <w:rPr>
          <w:rFonts w:hint="eastAsia"/>
          <w:b/>
        </w:rPr>
        <w:t>麻疹</w:t>
      </w:r>
      <w:r w:rsidRPr="00DF355E">
        <w:rPr>
          <w:rFonts w:hint="eastAsia"/>
          <w:b/>
        </w:rPr>
        <w:t>疫情，但除</w:t>
      </w:r>
      <w:r w:rsidR="0017125F" w:rsidRPr="00DF355E">
        <w:rPr>
          <w:rFonts w:hint="eastAsia"/>
          <w:b/>
        </w:rPr>
        <w:t>辦理</w:t>
      </w:r>
      <w:r w:rsidRPr="00DF355E">
        <w:rPr>
          <w:rFonts w:hint="eastAsia"/>
          <w:b/>
        </w:rPr>
        <w:t>相關宣導措施外，未能適時妥採積極防治作為，肇致107年3月發生首例</w:t>
      </w:r>
      <w:r w:rsidRPr="00DF355E">
        <w:rPr>
          <w:b/>
        </w:rPr>
        <w:t>麻疹確定病例</w:t>
      </w:r>
      <w:r w:rsidRPr="00DF355E">
        <w:rPr>
          <w:rFonts w:hint="eastAsia"/>
          <w:b/>
        </w:rPr>
        <w:t>後，截至108年2月20日，仍又發生5起群聚感染事件，且均為國外移入傳播，顯見該署防疫措施成效不彰，亟待檢討改善。</w:t>
      </w:r>
    </w:p>
    <w:p w:rsidR="00DF355E" w:rsidRDefault="006A68A1" w:rsidP="00DF355E">
      <w:pPr>
        <w:pStyle w:val="3"/>
        <w:ind w:left="1276"/>
      </w:pPr>
      <w:r>
        <w:rPr>
          <w:rFonts w:hint="eastAsia"/>
        </w:rPr>
        <w:t>傳染病防治法</w:t>
      </w:r>
      <w:r w:rsidR="0017125F">
        <w:rPr>
          <w:rFonts w:hint="eastAsia"/>
        </w:rPr>
        <w:t>第2條：</w:t>
      </w:r>
      <w:r w:rsidR="0017125F" w:rsidRPr="0017125F">
        <w:rPr>
          <w:rFonts w:hint="eastAsia"/>
        </w:rPr>
        <w:t>「本法主管機關：在中央為衛生福利部；在直轄市為直轄市政府；在縣（市）為縣（市）政府。」</w:t>
      </w:r>
      <w:r w:rsidR="0017125F">
        <w:rPr>
          <w:rFonts w:hint="eastAsia"/>
        </w:rPr>
        <w:t>同法</w:t>
      </w:r>
      <w:r>
        <w:rPr>
          <w:rFonts w:hint="eastAsia"/>
        </w:rPr>
        <w:t>第7條：</w:t>
      </w:r>
      <w:r w:rsidRPr="0017125F">
        <w:rPr>
          <w:rFonts w:hint="eastAsia"/>
        </w:rPr>
        <w:t>「</w:t>
      </w:r>
      <w:r>
        <w:rPr>
          <w:rFonts w:hint="eastAsia"/>
        </w:rPr>
        <w:t>主管機關應實施各項調查及有效預防措施，以防止傳染病發生；傳染病已發生或流行時，應儘速控制，防止其蔓延。</w:t>
      </w:r>
      <w:r w:rsidRPr="0017125F">
        <w:rPr>
          <w:rFonts w:hint="eastAsia"/>
        </w:rPr>
        <w:t>」</w:t>
      </w:r>
      <w:r w:rsidR="00DF355E">
        <w:rPr>
          <w:rFonts w:hint="eastAsia"/>
        </w:rPr>
        <w:t>傳染病防治法施行細則第2條：</w:t>
      </w:r>
      <w:r w:rsidR="00DF355E" w:rsidRPr="00DF355E">
        <w:rPr>
          <w:rFonts w:hint="eastAsia"/>
        </w:rPr>
        <w:t>「本法所稱預防接種，指為達預防疾病發生或減輕病情之目的，將疫苗施於人體之措施。本法所稱疫苗，指配合預防接種或防疫需要之主動及被動免疫製劑。」</w:t>
      </w:r>
    </w:p>
    <w:p w:rsidR="00AA6214" w:rsidRDefault="003708B1" w:rsidP="00DF355E">
      <w:pPr>
        <w:pStyle w:val="3"/>
        <w:ind w:left="1276"/>
      </w:pPr>
      <w:r>
        <w:rPr>
          <w:rFonts w:hint="eastAsia"/>
        </w:rPr>
        <w:t>107年國內首例</w:t>
      </w:r>
      <w:r w:rsidRPr="004A3A87">
        <w:t>麻疹確定病例為</w:t>
      </w:r>
      <w:r>
        <w:rPr>
          <w:rFonts w:hint="eastAsia"/>
        </w:rPr>
        <w:t>我國一位</w:t>
      </w:r>
      <w:r w:rsidRPr="004A3A87">
        <w:t>30餘歲男性，</w:t>
      </w:r>
      <w:r w:rsidR="00AA6214">
        <w:rPr>
          <w:rFonts w:hint="eastAsia"/>
        </w:rPr>
        <w:t>後續引發群聚感染，經疾管署調查，該案例係由國外移入後之傳播。107年至108年2月20日止，國內共發生6起麻疹群聚事件，茲分述如下：</w:t>
      </w:r>
    </w:p>
    <w:p w:rsidR="009E0917" w:rsidRPr="005E26D7" w:rsidRDefault="009E0917" w:rsidP="009E0917">
      <w:pPr>
        <w:pStyle w:val="4"/>
        <w:ind w:left="1418"/>
      </w:pPr>
      <w:r w:rsidRPr="005E26D7">
        <w:rPr>
          <w:rFonts w:hint="eastAsia"/>
        </w:rPr>
        <w:t>台灣虎</w:t>
      </w:r>
      <w:r w:rsidRPr="005E26D7">
        <w:t>航群聚</w:t>
      </w:r>
      <w:r w:rsidRPr="005E26D7">
        <w:rPr>
          <w:rFonts w:hint="eastAsia"/>
        </w:rPr>
        <w:t>(107年)</w:t>
      </w:r>
      <w:r w:rsidRPr="005E26D7">
        <w:t>：</w:t>
      </w:r>
    </w:p>
    <w:p w:rsidR="009E0917" w:rsidRDefault="009E0917" w:rsidP="009E0917">
      <w:pPr>
        <w:pStyle w:val="5"/>
        <w:numPr>
          <w:ilvl w:val="0"/>
          <w:numId w:val="0"/>
        </w:numPr>
        <w:ind w:left="1418" w:firstLineChars="208" w:firstLine="708"/>
      </w:pPr>
      <w:r w:rsidRPr="005E26D7">
        <w:rPr>
          <w:rFonts w:hint="eastAsia"/>
        </w:rPr>
        <w:t>107</w:t>
      </w:r>
      <w:r w:rsidRPr="005E26D7">
        <w:t>年首例麻疹確定病例為</w:t>
      </w:r>
      <w:r w:rsidRPr="005E26D7">
        <w:rPr>
          <w:rFonts w:hint="eastAsia"/>
        </w:rPr>
        <w:t>我國一位</w:t>
      </w:r>
      <w:r w:rsidRPr="005E26D7">
        <w:t>30餘歲男性，</w:t>
      </w:r>
      <w:r w:rsidRPr="005E26D7">
        <w:rPr>
          <w:rFonts w:hint="eastAsia"/>
        </w:rPr>
        <w:t>於</w:t>
      </w:r>
      <w:r w:rsidRPr="005E26D7">
        <w:t>3</w:t>
      </w:r>
      <w:r w:rsidRPr="005E26D7">
        <w:rPr>
          <w:rFonts w:hint="eastAsia"/>
        </w:rPr>
        <w:t>月</w:t>
      </w:r>
      <w:r w:rsidRPr="005E26D7">
        <w:t>1</w:t>
      </w:r>
      <w:r w:rsidRPr="005E26D7">
        <w:rPr>
          <w:rFonts w:hint="eastAsia"/>
        </w:rPr>
        <w:t>至</w:t>
      </w:r>
      <w:r w:rsidRPr="005E26D7">
        <w:t>4</w:t>
      </w:r>
      <w:r w:rsidRPr="005E26D7">
        <w:rPr>
          <w:rFonts w:hint="eastAsia"/>
        </w:rPr>
        <w:t>日前往</w:t>
      </w:r>
      <w:r w:rsidRPr="005E26D7">
        <w:t>泰國旅遊，3</w:t>
      </w:r>
      <w:r w:rsidRPr="005E26D7">
        <w:rPr>
          <w:rFonts w:hint="eastAsia"/>
        </w:rPr>
        <w:t>月</w:t>
      </w:r>
      <w:r w:rsidRPr="005E26D7">
        <w:t>14</w:t>
      </w:r>
      <w:r w:rsidRPr="005E26D7">
        <w:rPr>
          <w:rFonts w:hint="eastAsia"/>
        </w:rPr>
        <w:t>日</w:t>
      </w:r>
      <w:r w:rsidRPr="005E26D7">
        <w:t>出現發燒、咳嗽等症狀，3</w:t>
      </w:r>
      <w:r w:rsidRPr="005E26D7">
        <w:rPr>
          <w:rFonts w:hint="eastAsia"/>
        </w:rPr>
        <w:t>月</w:t>
      </w:r>
      <w:r w:rsidRPr="005E26D7">
        <w:t>15</w:t>
      </w:r>
      <w:r w:rsidRPr="005E26D7">
        <w:rPr>
          <w:rFonts w:hint="eastAsia"/>
        </w:rPr>
        <w:t>及</w:t>
      </w:r>
      <w:r w:rsidRPr="005E26D7">
        <w:t>16</w:t>
      </w:r>
      <w:r w:rsidRPr="005E26D7">
        <w:rPr>
          <w:rFonts w:hint="eastAsia"/>
        </w:rPr>
        <w:t>日曾</w:t>
      </w:r>
      <w:r w:rsidRPr="005E26D7">
        <w:t>就醫；3</w:t>
      </w:r>
      <w:r w:rsidRPr="005E26D7">
        <w:rPr>
          <w:rFonts w:hint="eastAsia"/>
        </w:rPr>
        <w:t>月</w:t>
      </w:r>
      <w:r w:rsidRPr="005E26D7">
        <w:t>17</w:t>
      </w:r>
      <w:r w:rsidRPr="005E26D7">
        <w:rPr>
          <w:rFonts w:hint="eastAsia"/>
        </w:rPr>
        <w:t>日再</w:t>
      </w:r>
      <w:r w:rsidRPr="005E26D7">
        <w:t>搭乘虎航班機至日本沖繩旅遊，3</w:t>
      </w:r>
      <w:r w:rsidRPr="005E26D7">
        <w:rPr>
          <w:rFonts w:hint="eastAsia"/>
        </w:rPr>
        <w:t>月</w:t>
      </w:r>
      <w:r w:rsidRPr="005E26D7">
        <w:t>19</w:t>
      </w:r>
      <w:r w:rsidRPr="005E26D7">
        <w:rPr>
          <w:rFonts w:hint="eastAsia"/>
        </w:rPr>
        <w:t>日</w:t>
      </w:r>
      <w:r w:rsidRPr="005E26D7">
        <w:t>因出疹於</w:t>
      </w:r>
      <w:r w:rsidRPr="005E26D7">
        <w:rPr>
          <w:rFonts w:hint="eastAsia"/>
        </w:rPr>
        <w:t>沖繩</w:t>
      </w:r>
      <w:r w:rsidRPr="005E26D7">
        <w:t>當地就醫後</w:t>
      </w:r>
      <w:r w:rsidRPr="005E26D7">
        <w:rPr>
          <w:rFonts w:hint="eastAsia"/>
        </w:rPr>
        <w:t>被</w:t>
      </w:r>
      <w:r w:rsidRPr="005E26D7">
        <w:t>收治住院，日方檢驗</w:t>
      </w:r>
      <w:r w:rsidRPr="005E26D7">
        <w:rPr>
          <w:rFonts w:hint="eastAsia"/>
        </w:rPr>
        <w:t>為</w:t>
      </w:r>
      <w:r w:rsidRPr="005E26D7">
        <w:t>麻疹陽</w:t>
      </w:r>
      <w:r w:rsidRPr="004A3A87">
        <w:t>性並通知我方；經</w:t>
      </w:r>
      <w:r>
        <w:rPr>
          <w:rFonts w:hint="eastAsia"/>
        </w:rPr>
        <w:t>疾管署</w:t>
      </w:r>
      <w:r w:rsidRPr="004A3A87">
        <w:t>與個案聯絡</w:t>
      </w:r>
      <w:r>
        <w:rPr>
          <w:rFonts w:hint="eastAsia"/>
        </w:rPr>
        <w:t>後</w:t>
      </w:r>
      <w:r w:rsidRPr="004A3A87">
        <w:t>，安排於3</w:t>
      </w:r>
      <w:r>
        <w:rPr>
          <w:rFonts w:hint="eastAsia"/>
        </w:rPr>
        <w:t>月</w:t>
      </w:r>
      <w:r w:rsidRPr="004A3A87">
        <w:t>26</w:t>
      </w:r>
      <w:r>
        <w:rPr>
          <w:rFonts w:hint="eastAsia"/>
        </w:rPr>
        <w:t>日(</w:t>
      </w:r>
      <w:r w:rsidRPr="004A3A87">
        <w:t>可</w:t>
      </w:r>
      <w:r>
        <w:rPr>
          <w:rFonts w:hint="eastAsia"/>
        </w:rPr>
        <w:t>傳</w:t>
      </w:r>
      <w:r w:rsidRPr="004A3A87">
        <w:t>染期</w:t>
      </w:r>
      <w:r>
        <w:rPr>
          <w:rFonts w:hint="eastAsia"/>
        </w:rPr>
        <w:t>結束</w:t>
      </w:r>
      <w:r w:rsidRPr="004A3A87">
        <w:t>後</w:t>
      </w:r>
      <w:r>
        <w:rPr>
          <w:rFonts w:hint="eastAsia"/>
        </w:rPr>
        <w:t>)</w:t>
      </w:r>
      <w:r w:rsidRPr="004A3A87">
        <w:t>搭機返國</w:t>
      </w:r>
      <w:r>
        <w:rPr>
          <w:rFonts w:hint="eastAsia"/>
        </w:rPr>
        <w:t>；經</w:t>
      </w:r>
      <w:r w:rsidRPr="004A3A87">
        <w:t>疫調</w:t>
      </w:r>
      <w:r>
        <w:rPr>
          <w:rFonts w:hint="eastAsia"/>
        </w:rPr>
        <w:t>結果</w:t>
      </w:r>
      <w:r w:rsidRPr="004A3A87">
        <w:t>，依個案潛伏期間活動史研判感染地為泰國。</w:t>
      </w:r>
    </w:p>
    <w:p w:rsidR="009E0917" w:rsidRDefault="009E0917" w:rsidP="009E0917">
      <w:pPr>
        <w:pStyle w:val="5"/>
        <w:numPr>
          <w:ilvl w:val="0"/>
          <w:numId w:val="0"/>
        </w:numPr>
        <w:ind w:left="1418" w:firstLineChars="208" w:firstLine="708"/>
      </w:pPr>
      <w:r>
        <w:rPr>
          <w:rFonts w:hint="eastAsia"/>
        </w:rPr>
        <w:lastRenderedPageBreak/>
        <w:t>該</w:t>
      </w:r>
      <w:r w:rsidRPr="004A3A87">
        <w:t>群聚案國內</w:t>
      </w:r>
      <w:r w:rsidRPr="005346E4">
        <w:rPr>
          <w:u w:val="single"/>
        </w:rPr>
        <w:t>累計1</w:t>
      </w:r>
      <w:r>
        <w:rPr>
          <w:rFonts w:hint="eastAsia"/>
          <w:u w:val="single"/>
        </w:rPr>
        <w:t>6</w:t>
      </w:r>
      <w:r w:rsidRPr="005346E4">
        <w:rPr>
          <w:u w:val="single"/>
        </w:rPr>
        <w:t>例病例</w:t>
      </w:r>
      <w:r w:rsidRPr="004A3A87">
        <w:t>，包括指標個案、</w:t>
      </w:r>
      <w:r>
        <w:rPr>
          <w:rFonts w:hint="eastAsia"/>
        </w:rPr>
        <w:t>指標個案</w:t>
      </w:r>
      <w:r w:rsidRPr="004A3A87">
        <w:t>同事</w:t>
      </w:r>
      <w:r>
        <w:rPr>
          <w:rFonts w:hint="eastAsia"/>
        </w:rPr>
        <w:t>及</w:t>
      </w:r>
      <w:r w:rsidRPr="004A3A87">
        <w:t>同機旅客</w:t>
      </w:r>
      <w:r>
        <w:rPr>
          <w:rFonts w:hint="eastAsia"/>
        </w:rPr>
        <w:t>各</w:t>
      </w:r>
      <w:r w:rsidRPr="004A3A87">
        <w:t>1人、</w:t>
      </w:r>
      <w:r>
        <w:rPr>
          <w:rFonts w:hint="eastAsia"/>
        </w:rPr>
        <w:t>與</w:t>
      </w:r>
      <w:r w:rsidRPr="004A3A87">
        <w:t>指標</w:t>
      </w:r>
      <w:r>
        <w:rPr>
          <w:rFonts w:hint="eastAsia"/>
        </w:rPr>
        <w:t>個案或</w:t>
      </w:r>
      <w:r w:rsidRPr="004A3A87">
        <w:t>其他</w:t>
      </w:r>
      <w:r>
        <w:rPr>
          <w:rFonts w:hint="eastAsia"/>
        </w:rPr>
        <w:t>相關</w:t>
      </w:r>
      <w:r w:rsidRPr="004A3A87">
        <w:t>確定病例曾有接觸</w:t>
      </w:r>
      <w:r>
        <w:rPr>
          <w:rFonts w:hint="eastAsia"/>
        </w:rPr>
        <w:t>、</w:t>
      </w:r>
      <w:r w:rsidRPr="004A3A87">
        <w:t>暴露共同空間之空服員/機組人員</w:t>
      </w:r>
      <w:r>
        <w:rPr>
          <w:rFonts w:hint="eastAsia"/>
        </w:rPr>
        <w:t>或機場旅客等；</w:t>
      </w:r>
      <w:r w:rsidRPr="004A3A87">
        <w:t>監測至</w:t>
      </w:r>
      <w:r>
        <w:rPr>
          <w:rFonts w:hint="eastAsia"/>
        </w:rPr>
        <w:t>107年</w:t>
      </w:r>
      <w:r w:rsidRPr="004A3A87">
        <w:t>5</w:t>
      </w:r>
      <w:r>
        <w:rPr>
          <w:rFonts w:hint="eastAsia"/>
        </w:rPr>
        <w:t>月</w:t>
      </w:r>
      <w:r w:rsidRPr="004A3A87">
        <w:t>7</w:t>
      </w:r>
      <w:r>
        <w:rPr>
          <w:rFonts w:hint="eastAsia"/>
        </w:rPr>
        <w:t>日</w:t>
      </w:r>
      <w:r w:rsidRPr="004A3A87">
        <w:t>無新發病例</w:t>
      </w:r>
      <w:r>
        <w:rPr>
          <w:rFonts w:hint="eastAsia"/>
        </w:rPr>
        <w:t>，關係圖如下</w:t>
      </w:r>
      <w:r w:rsidRPr="004A3A87">
        <w:t>。</w:t>
      </w:r>
    </w:p>
    <w:p w:rsidR="009E0917" w:rsidRDefault="009E0917" w:rsidP="009E0917">
      <w:pPr>
        <w:pStyle w:val="6"/>
        <w:numPr>
          <w:ilvl w:val="0"/>
          <w:numId w:val="0"/>
        </w:numPr>
        <w:ind w:leftChars="-83" w:left="-282"/>
        <w:jc w:val="center"/>
        <w:rPr>
          <w:rFonts w:ascii="Times New Roman" w:hAnsi="Times New Roman"/>
          <w:b/>
          <w:noProof/>
          <w:sz w:val="36"/>
        </w:rPr>
      </w:pPr>
      <w:r w:rsidRPr="00C155D2">
        <w:rPr>
          <w:noProof/>
        </w:rPr>
        <w:drawing>
          <wp:inline distT="0" distB="0" distL="0" distR="0" wp14:anchorId="60A7F885" wp14:editId="26F5F716">
            <wp:extent cx="6474724" cy="292417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9006" cy="2930625"/>
                    </a:xfrm>
                    <a:prstGeom prst="rect">
                      <a:avLst/>
                    </a:prstGeom>
                    <a:noFill/>
                    <a:ln>
                      <a:noFill/>
                    </a:ln>
                  </pic:spPr>
                </pic:pic>
              </a:graphicData>
            </a:graphic>
          </wp:inline>
        </w:drawing>
      </w:r>
    </w:p>
    <w:p w:rsidR="009E0917" w:rsidRDefault="009E0917" w:rsidP="000F2AE5">
      <w:pPr>
        <w:pStyle w:val="a1"/>
        <w:spacing w:before="0" w:after="0"/>
        <w:ind w:left="567"/>
      </w:pPr>
      <w:r>
        <w:rPr>
          <w:rFonts w:hint="eastAsia"/>
        </w:rPr>
        <w:t>台灣虎航麻疹群聚病例關係圖</w:t>
      </w:r>
    </w:p>
    <w:p w:rsidR="008C5E7A" w:rsidRPr="008C5E7A" w:rsidRDefault="008C5E7A" w:rsidP="008C5E7A">
      <w:pPr>
        <w:pStyle w:val="a1"/>
        <w:numPr>
          <w:ilvl w:val="0"/>
          <w:numId w:val="0"/>
        </w:numPr>
        <w:spacing w:before="0" w:after="0"/>
        <w:ind w:left="697" w:firstLineChars="654" w:firstLine="1571"/>
        <w:jc w:val="both"/>
        <w:rPr>
          <w:sz w:val="24"/>
          <w:szCs w:val="24"/>
        </w:rPr>
      </w:pPr>
      <w:r w:rsidRPr="008C5E7A">
        <w:rPr>
          <w:rFonts w:hint="eastAsia"/>
          <w:sz w:val="24"/>
          <w:szCs w:val="24"/>
        </w:rPr>
        <w:t>(資料來源：疾管署)</w:t>
      </w:r>
    </w:p>
    <w:p w:rsidR="009E0917" w:rsidRDefault="009E0917" w:rsidP="009E0917">
      <w:pPr>
        <w:pStyle w:val="a1"/>
        <w:numPr>
          <w:ilvl w:val="0"/>
          <w:numId w:val="0"/>
        </w:numPr>
        <w:ind w:left="697"/>
        <w:jc w:val="both"/>
      </w:pPr>
    </w:p>
    <w:p w:rsidR="009E0917" w:rsidRDefault="009E0917" w:rsidP="009E0917">
      <w:pPr>
        <w:pStyle w:val="4"/>
        <w:ind w:left="1418"/>
      </w:pPr>
      <w:r w:rsidRPr="005346E4">
        <w:rPr>
          <w:rFonts w:hint="eastAsia"/>
        </w:rPr>
        <w:t>長庚醫療財團法人</w:t>
      </w:r>
      <w:r w:rsidRPr="001F3636">
        <w:t>林口長庚</w:t>
      </w:r>
      <w:r>
        <w:rPr>
          <w:rFonts w:hint="eastAsia"/>
        </w:rPr>
        <w:t>紀念</w:t>
      </w:r>
      <w:r w:rsidRPr="001F3636">
        <w:rPr>
          <w:rFonts w:hint="eastAsia"/>
        </w:rPr>
        <w:t>醫院</w:t>
      </w:r>
      <w:r>
        <w:rPr>
          <w:rFonts w:hint="eastAsia"/>
        </w:rPr>
        <w:t>(下稱林口長庚醫院)</w:t>
      </w:r>
      <w:r w:rsidRPr="001F3636">
        <w:t>群聚</w:t>
      </w:r>
      <w:r>
        <w:rPr>
          <w:rFonts w:hint="eastAsia"/>
        </w:rPr>
        <w:t>(107年)</w:t>
      </w:r>
      <w:r w:rsidRPr="001F3636">
        <w:t>：</w:t>
      </w:r>
    </w:p>
    <w:p w:rsidR="009E0917" w:rsidRDefault="009E0917" w:rsidP="009E0917">
      <w:pPr>
        <w:pStyle w:val="5"/>
        <w:numPr>
          <w:ilvl w:val="0"/>
          <w:numId w:val="0"/>
        </w:numPr>
        <w:ind w:left="1418" w:firstLineChars="187" w:firstLine="636"/>
      </w:pPr>
      <w:r w:rsidRPr="001F3636">
        <w:t>指標個案為林口長庚</w:t>
      </w:r>
      <w:r w:rsidRPr="001F3636">
        <w:rPr>
          <w:rFonts w:hint="eastAsia"/>
        </w:rPr>
        <w:t>醫院</w:t>
      </w:r>
      <w:r w:rsidRPr="001F3636">
        <w:t>員工，</w:t>
      </w:r>
      <w:r>
        <w:rPr>
          <w:rFonts w:hint="eastAsia"/>
        </w:rPr>
        <w:t>於107年</w:t>
      </w:r>
      <w:r w:rsidRPr="001F3636">
        <w:t>3</w:t>
      </w:r>
      <w:r w:rsidRPr="001F3636">
        <w:rPr>
          <w:rFonts w:hint="eastAsia"/>
        </w:rPr>
        <w:t>月</w:t>
      </w:r>
      <w:r w:rsidRPr="001F3636">
        <w:t>17</w:t>
      </w:r>
      <w:r w:rsidRPr="001F3636">
        <w:rPr>
          <w:rFonts w:hint="eastAsia"/>
        </w:rPr>
        <w:t>至</w:t>
      </w:r>
      <w:r w:rsidRPr="001F3636">
        <w:t>18</w:t>
      </w:r>
      <w:r w:rsidRPr="001F3636">
        <w:rPr>
          <w:rFonts w:hint="eastAsia"/>
        </w:rPr>
        <w:t>日</w:t>
      </w:r>
      <w:r>
        <w:rPr>
          <w:rFonts w:hint="eastAsia"/>
        </w:rPr>
        <w:t>前往</w:t>
      </w:r>
      <w:r w:rsidRPr="001F3636">
        <w:t>澳門旅遊，3</w:t>
      </w:r>
      <w:r w:rsidRPr="001F3636">
        <w:rPr>
          <w:rFonts w:hint="eastAsia"/>
        </w:rPr>
        <w:t>月</w:t>
      </w:r>
      <w:r w:rsidRPr="001F3636">
        <w:t>28</w:t>
      </w:r>
      <w:r w:rsidRPr="001F3636">
        <w:rPr>
          <w:rFonts w:hint="eastAsia"/>
        </w:rPr>
        <w:t>日</w:t>
      </w:r>
      <w:r w:rsidRPr="001F3636">
        <w:t>發病，</w:t>
      </w:r>
      <w:r w:rsidRPr="000726BA">
        <w:rPr>
          <w:rFonts w:hint="eastAsia"/>
        </w:rPr>
        <w:t>3月31日</w:t>
      </w:r>
      <w:r>
        <w:rPr>
          <w:rFonts w:hint="eastAsia"/>
        </w:rPr>
        <w:t>及</w:t>
      </w:r>
      <w:r w:rsidRPr="000726BA">
        <w:rPr>
          <w:rFonts w:hint="eastAsia"/>
        </w:rPr>
        <w:t>4月1日</w:t>
      </w:r>
      <w:r>
        <w:rPr>
          <w:rFonts w:hint="eastAsia"/>
        </w:rPr>
        <w:t>曾</w:t>
      </w:r>
      <w:r w:rsidRPr="000726BA">
        <w:rPr>
          <w:rFonts w:hint="eastAsia"/>
        </w:rPr>
        <w:t>至林口長庚醫院就醫，</w:t>
      </w:r>
      <w:r w:rsidRPr="001F3636">
        <w:t>4</w:t>
      </w:r>
      <w:r w:rsidRPr="001F3636">
        <w:rPr>
          <w:rFonts w:hint="eastAsia"/>
        </w:rPr>
        <w:t>月</w:t>
      </w:r>
      <w:r w:rsidRPr="001F3636">
        <w:t>3</w:t>
      </w:r>
      <w:r w:rsidRPr="001F3636">
        <w:rPr>
          <w:rFonts w:hint="eastAsia"/>
        </w:rPr>
        <w:t>日</w:t>
      </w:r>
      <w:r w:rsidRPr="001F3636">
        <w:t>出疹，4</w:t>
      </w:r>
      <w:r w:rsidRPr="001F3636">
        <w:rPr>
          <w:rFonts w:hint="eastAsia"/>
        </w:rPr>
        <w:t>月</w:t>
      </w:r>
      <w:r w:rsidRPr="001F3636">
        <w:t>4</w:t>
      </w:r>
      <w:r w:rsidRPr="001F3636">
        <w:rPr>
          <w:rFonts w:hint="eastAsia"/>
        </w:rPr>
        <w:t>日</w:t>
      </w:r>
      <w:r>
        <w:rPr>
          <w:rFonts w:hint="eastAsia"/>
        </w:rPr>
        <w:t>再次就醫，醫院懷疑感染麻疹故</w:t>
      </w:r>
      <w:r w:rsidRPr="001F3636">
        <w:t>通報，4</w:t>
      </w:r>
      <w:r w:rsidRPr="001F3636">
        <w:rPr>
          <w:rFonts w:hint="eastAsia"/>
        </w:rPr>
        <w:t>月</w:t>
      </w:r>
      <w:r w:rsidRPr="001F3636">
        <w:t>5</w:t>
      </w:r>
      <w:r w:rsidRPr="001F3636">
        <w:rPr>
          <w:rFonts w:hint="eastAsia"/>
        </w:rPr>
        <w:t>日</w:t>
      </w:r>
      <w:r w:rsidRPr="001F3636">
        <w:t>確診。</w:t>
      </w:r>
      <w:r w:rsidRPr="005346E4">
        <w:rPr>
          <w:rFonts w:hint="eastAsia"/>
          <w:u w:val="single"/>
        </w:rPr>
        <w:t>此事件</w:t>
      </w:r>
      <w:r w:rsidRPr="005346E4">
        <w:rPr>
          <w:u w:val="single"/>
        </w:rPr>
        <w:t>計4例病例</w:t>
      </w:r>
      <w:r w:rsidRPr="001F3636">
        <w:t>，包括指標個案、曾與其有接觸或共同空間暴露之護理人員及民眾</w:t>
      </w:r>
      <w:r>
        <w:rPr>
          <w:rFonts w:hint="eastAsia"/>
        </w:rPr>
        <w:t>；</w:t>
      </w:r>
      <w:r w:rsidRPr="001F3636">
        <w:t>監測至5</w:t>
      </w:r>
      <w:r w:rsidRPr="001F3636">
        <w:rPr>
          <w:rFonts w:hint="eastAsia"/>
        </w:rPr>
        <w:t>月</w:t>
      </w:r>
      <w:r w:rsidRPr="001F3636">
        <w:t>14</w:t>
      </w:r>
      <w:r w:rsidRPr="001F3636">
        <w:rPr>
          <w:rFonts w:hint="eastAsia"/>
        </w:rPr>
        <w:t>日</w:t>
      </w:r>
      <w:r w:rsidRPr="001F3636">
        <w:t>無新發病例</w:t>
      </w:r>
      <w:r>
        <w:rPr>
          <w:rFonts w:hint="eastAsia"/>
        </w:rPr>
        <w:t>，關係圖如下</w:t>
      </w:r>
      <w:r w:rsidRPr="001F3636">
        <w:t>。</w:t>
      </w:r>
    </w:p>
    <w:p w:rsidR="009E0917" w:rsidRDefault="009E0917" w:rsidP="009E0917">
      <w:pPr>
        <w:pStyle w:val="5"/>
        <w:numPr>
          <w:ilvl w:val="0"/>
          <w:numId w:val="0"/>
        </w:numPr>
        <w:ind w:left="847" w:hangingChars="249" w:hanging="847"/>
      </w:pPr>
    </w:p>
    <w:p w:rsidR="009E0917" w:rsidRDefault="009E0917" w:rsidP="009E0917">
      <w:pPr>
        <w:pStyle w:val="5"/>
        <w:numPr>
          <w:ilvl w:val="0"/>
          <w:numId w:val="0"/>
        </w:numPr>
        <w:ind w:left="947" w:hangingChars="249" w:hanging="947"/>
        <w:jc w:val="center"/>
      </w:pPr>
      <w:r>
        <w:rPr>
          <w:rFonts w:hAnsi="標楷體"/>
          <w:b/>
          <w:noProof/>
          <w:sz w:val="36"/>
        </w:rPr>
        <w:lastRenderedPageBreak/>
        <w:drawing>
          <wp:inline distT="0" distB="0" distL="0" distR="0" wp14:anchorId="4514C8A1" wp14:editId="4961A6D3">
            <wp:extent cx="5633192" cy="200977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0077" cy="2012232"/>
                    </a:xfrm>
                    <a:prstGeom prst="rect">
                      <a:avLst/>
                    </a:prstGeom>
                    <a:noFill/>
                  </pic:spPr>
                </pic:pic>
              </a:graphicData>
            </a:graphic>
          </wp:inline>
        </w:drawing>
      </w:r>
    </w:p>
    <w:p w:rsidR="009E0917" w:rsidRDefault="009E0917" w:rsidP="008C5E7A">
      <w:pPr>
        <w:pStyle w:val="a1"/>
        <w:spacing w:before="0" w:after="0"/>
        <w:ind w:left="697" w:hanging="697"/>
      </w:pPr>
      <w:r>
        <w:rPr>
          <w:rFonts w:hint="eastAsia"/>
        </w:rPr>
        <w:t>林口長庚醫院麻疹群聚病例關係圖</w:t>
      </w:r>
    </w:p>
    <w:p w:rsidR="008C5E7A" w:rsidRPr="008C5E7A" w:rsidRDefault="008C5E7A" w:rsidP="008C5E7A">
      <w:pPr>
        <w:pStyle w:val="a1"/>
        <w:numPr>
          <w:ilvl w:val="0"/>
          <w:numId w:val="0"/>
        </w:numPr>
        <w:spacing w:before="0" w:after="0"/>
        <w:ind w:left="697" w:firstLineChars="460" w:firstLine="1105"/>
        <w:jc w:val="both"/>
        <w:rPr>
          <w:sz w:val="24"/>
          <w:szCs w:val="24"/>
        </w:rPr>
      </w:pPr>
      <w:r w:rsidRPr="008C5E7A">
        <w:rPr>
          <w:rFonts w:hint="eastAsia"/>
          <w:sz w:val="24"/>
          <w:szCs w:val="24"/>
        </w:rPr>
        <w:t>(資料來源：疾管署)</w:t>
      </w:r>
    </w:p>
    <w:p w:rsidR="009E0917" w:rsidRDefault="009E0917" w:rsidP="009E0917">
      <w:pPr>
        <w:pStyle w:val="a1"/>
        <w:numPr>
          <w:ilvl w:val="0"/>
          <w:numId w:val="0"/>
        </w:numPr>
        <w:ind w:left="697"/>
        <w:jc w:val="both"/>
      </w:pPr>
    </w:p>
    <w:p w:rsidR="009E0917" w:rsidRDefault="009E0917" w:rsidP="009E0917">
      <w:pPr>
        <w:pStyle w:val="4"/>
        <w:ind w:left="1418"/>
      </w:pPr>
      <w:r w:rsidRPr="005346E4">
        <w:rPr>
          <w:rFonts w:hint="eastAsia"/>
        </w:rPr>
        <w:t>高雄醫學大學附設中和紀念醫院</w:t>
      </w:r>
      <w:r>
        <w:rPr>
          <w:rFonts w:hint="eastAsia"/>
        </w:rPr>
        <w:t>(下稱</w:t>
      </w:r>
      <w:r w:rsidRPr="004A3A87">
        <w:t>高醫附</w:t>
      </w:r>
      <w:r>
        <w:rPr>
          <w:rFonts w:hint="eastAsia"/>
        </w:rPr>
        <w:t>設</w:t>
      </w:r>
      <w:r w:rsidRPr="004A3A87">
        <w:t>醫</w:t>
      </w:r>
      <w:r>
        <w:rPr>
          <w:rFonts w:hint="eastAsia"/>
        </w:rPr>
        <w:t>院)</w:t>
      </w:r>
      <w:r w:rsidRPr="004A3A87">
        <w:t>群聚</w:t>
      </w:r>
      <w:r>
        <w:rPr>
          <w:rFonts w:hint="eastAsia"/>
        </w:rPr>
        <w:t>(107年)</w:t>
      </w:r>
      <w:r w:rsidRPr="004A3A87">
        <w:t>：</w:t>
      </w:r>
    </w:p>
    <w:p w:rsidR="009E0917" w:rsidRDefault="009E0917" w:rsidP="009E0917">
      <w:pPr>
        <w:pStyle w:val="5"/>
        <w:numPr>
          <w:ilvl w:val="0"/>
          <w:numId w:val="0"/>
        </w:numPr>
        <w:ind w:left="1418" w:firstLineChars="192" w:firstLine="653"/>
      </w:pPr>
      <w:r w:rsidRPr="004A3A87">
        <w:t>指標個案</w:t>
      </w:r>
      <w:r>
        <w:rPr>
          <w:rFonts w:hint="eastAsia"/>
        </w:rPr>
        <w:t>於107年</w:t>
      </w:r>
      <w:r w:rsidRPr="004A3A87">
        <w:t>3</w:t>
      </w:r>
      <w:r>
        <w:rPr>
          <w:rFonts w:hint="eastAsia"/>
        </w:rPr>
        <w:t>月</w:t>
      </w:r>
      <w:r w:rsidRPr="004A3A87">
        <w:t>17</w:t>
      </w:r>
      <w:r>
        <w:rPr>
          <w:rFonts w:hint="eastAsia"/>
        </w:rPr>
        <w:t>至</w:t>
      </w:r>
      <w:r w:rsidRPr="004A3A87">
        <w:t>18</w:t>
      </w:r>
      <w:r>
        <w:rPr>
          <w:rFonts w:hint="eastAsia"/>
        </w:rPr>
        <w:t>日前往</w:t>
      </w:r>
      <w:r w:rsidRPr="004A3A87">
        <w:t>澳門旅遊，4</w:t>
      </w:r>
      <w:r>
        <w:rPr>
          <w:rFonts w:hint="eastAsia"/>
        </w:rPr>
        <w:t>月</w:t>
      </w:r>
      <w:r w:rsidRPr="004A3A87">
        <w:t>1</w:t>
      </w:r>
      <w:r>
        <w:rPr>
          <w:rFonts w:hint="eastAsia"/>
        </w:rPr>
        <w:t>日</w:t>
      </w:r>
      <w:r w:rsidRPr="004A3A87">
        <w:t>發病，4</w:t>
      </w:r>
      <w:r>
        <w:rPr>
          <w:rFonts w:hint="eastAsia"/>
        </w:rPr>
        <w:t>月</w:t>
      </w:r>
      <w:r w:rsidRPr="004A3A87">
        <w:t>3</w:t>
      </w:r>
      <w:r>
        <w:rPr>
          <w:rFonts w:hint="eastAsia"/>
        </w:rPr>
        <w:t>日、</w:t>
      </w:r>
      <w:r w:rsidRPr="004A3A87">
        <w:t>4</w:t>
      </w:r>
      <w:r>
        <w:rPr>
          <w:rFonts w:hint="eastAsia"/>
        </w:rPr>
        <w:t>日</w:t>
      </w:r>
      <w:r w:rsidRPr="004A3A87">
        <w:t>曾至高醫</w:t>
      </w:r>
      <w:r>
        <w:rPr>
          <w:rFonts w:hint="eastAsia"/>
        </w:rPr>
        <w:t>附設醫院</w:t>
      </w:r>
      <w:r w:rsidRPr="004A3A87">
        <w:t>急診室就醫，4</w:t>
      </w:r>
      <w:r>
        <w:rPr>
          <w:rFonts w:hint="eastAsia"/>
        </w:rPr>
        <w:t>月</w:t>
      </w:r>
      <w:r w:rsidRPr="004A3A87">
        <w:t>4</w:t>
      </w:r>
      <w:r>
        <w:rPr>
          <w:rFonts w:hint="eastAsia"/>
        </w:rPr>
        <w:t>日被</w:t>
      </w:r>
      <w:r w:rsidRPr="004A3A87">
        <w:t>通報，4</w:t>
      </w:r>
      <w:r>
        <w:rPr>
          <w:rFonts w:hint="eastAsia"/>
        </w:rPr>
        <w:t>月</w:t>
      </w:r>
      <w:r w:rsidRPr="004A3A87">
        <w:t>5</w:t>
      </w:r>
      <w:r>
        <w:rPr>
          <w:rFonts w:hint="eastAsia"/>
        </w:rPr>
        <w:t>日</w:t>
      </w:r>
      <w:r w:rsidRPr="004A3A87">
        <w:t>確診</w:t>
      </w:r>
      <w:r>
        <w:rPr>
          <w:rFonts w:hint="eastAsia"/>
        </w:rPr>
        <w:t>，該</w:t>
      </w:r>
      <w:r w:rsidRPr="0095171A">
        <w:rPr>
          <w:u w:val="single"/>
        </w:rPr>
        <w:t>群聚計2例病例</w:t>
      </w:r>
      <w:r w:rsidRPr="004A3A87">
        <w:t>，包括指標個案及其就醫接觸者</w:t>
      </w:r>
      <w:r>
        <w:rPr>
          <w:rFonts w:hint="eastAsia"/>
        </w:rPr>
        <w:t>；</w:t>
      </w:r>
      <w:r w:rsidRPr="004A3A87">
        <w:t>監測</w:t>
      </w:r>
      <w:r>
        <w:rPr>
          <w:rFonts w:hint="eastAsia"/>
        </w:rPr>
        <w:t>至</w:t>
      </w:r>
      <w:r w:rsidRPr="004A3A87">
        <w:t>5</w:t>
      </w:r>
      <w:r>
        <w:rPr>
          <w:rFonts w:hint="eastAsia"/>
        </w:rPr>
        <w:t>月</w:t>
      </w:r>
      <w:r w:rsidRPr="004A3A87">
        <w:t>7</w:t>
      </w:r>
      <w:r>
        <w:rPr>
          <w:rFonts w:hint="eastAsia"/>
        </w:rPr>
        <w:t>日</w:t>
      </w:r>
      <w:r w:rsidRPr="004A3A87">
        <w:t>無新發病例</w:t>
      </w:r>
      <w:r>
        <w:rPr>
          <w:rFonts w:hint="eastAsia"/>
        </w:rPr>
        <w:t>，關係圖如下：</w:t>
      </w:r>
    </w:p>
    <w:p w:rsidR="009E0917" w:rsidRDefault="009E0917" w:rsidP="009E0917">
      <w:pPr>
        <w:pStyle w:val="5"/>
        <w:numPr>
          <w:ilvl w:val="0"/>
          <w:numId w:val="0"/>
        </w:numPr>
        <w:ind w:left="847" w:hangingChars="249" w:hanging="847"/>
        <w:jc w:val="center"/>
      </w:pPr>
      <w:r>
        <w:rPr>
          <w:noProof/>
        </w:rPr>
        <w:drawing>
          <wp:inline distT="0" distB="0" distL="0" distR="0" wp14:anchorId="4249BA6E" wp14:editId="2181D645">
            <wp:extent cx="2961787" cy="2771775"/>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046" t="18979" r="35890" b="15045"/>
                    <a:stretch/>
                  </pic:blipFill>
                  <pic:spPr bwMode="auto">
                    <a:xfrm>
                      <a:off x="0" y="0"/>
                      <a:ext cx="2968198" cy="2777775"/>
                    </a:xfrm>
                    <a:prstGeom prst="rect">
                      <a:avLst/>
                    </a:prstGeom>
                    <a:ln>
                      <a:noFill/>
                    </a:ln>
                    <a:extLst>
                      <a:ext uri="{53640926-AAD7-44D8-BBD7-CCE9431645EC}">
                        <a14:shadowObscured xmlns:a14="http://schemas.microsoft.com/office/drawing/2010/main"/>
                      </a:ext>
                    </a:extLst>
                  </pic:spPr>
                </pic:pic>
              </a:graphicData>
            </a:graphic>
          </wp:inline>
        </w:drawing>
      </w:r>
    </w:p>
    <w:p w:rsidR="009E0917" w:rsidRDefault="009E0917" w:rsidP="008C5E7A">
      <w:pPr>
        <w:pStyle w:val="a1"/>
        <w:spacing w:before="0" w:after="0"/>
        <w:ind w:left="697" w:hanging="697"/>
      </w:pPr>
      <w:r>
        <w:rPr>
          <w:rFonts w:hint="eastAsia"/>
        </w:rPr>
        <w:t>高醫附設醫院麻疹群聚病例關係圖</w:t>
      </w:r>
    </w:p>
    <w:p w:rsidR="008C5E7A" w:rsidRPr="008C5E7A" w:rsidRDefault="008C5E7A" w:rsidP="008C5E7A">
      <w:pPr>
        <w:pStyle w:val="a1"/>
        <w:numPr>
          <w:ilvl w:val="0"/>
          <w:numId w:val="0"/>
        </w:numPr>
        <w:spacing w:before="0" w:after="0"/>
        <w:ind w:left="697" w:firstLineChars="595" w:firstLine="1429"/>
        <w:jc w:val="both"/>
        <w:rPr>
          <w:sz w:val="24"/>
          <w:szCs w:val="24"/>
        </w:rPr>
      </w:pPr>
      <w:r w:rsidRPr="008C5E7A">
        <w:rPr>
          <w:rFonts w:hint="eastAsia"/>
          <w:sz w:val="24"/>
          <w:szCs w:val="24"/>
        </w:rPr>
        <w:t>(資料來源：疾管署)</w:t>
      </w:r>
    </w:p>
    <w:p w:rsidR="008C5E7A" w:rsidRDefault="008C5E7A" w:rsidP="008C5E7A">
      <w:pPr>
        <w:pStyle w:val="a1"/>
        <w:numPr>
          <w:ilvl w:val="0"/>
          <w:numId w:val="0"/>
        </w:numPr>
        <w:ind w:left="480"/>
        <w:jc w:val="both"/>
      </w:pPr>
    </w:p>
    <w:p w:rsidR="009E0917" w:rsidRDefault="009E0917" w:rsidP="009E0917">
      <w:pPr>
        <w:pStyle w:val="3"/>
        <w:numPr>
          <w:ilvl w:val="0"/>
          <w:numId w:val="0"/>
        </w:numPr>
        <w:ind w:left="1134" w:firstLineChars="166" w:firstLine="565"/>
      </w:pPr>
      <w:r>
        <w:rPr>
          <w:rFonts w:hint="eastAsia"/>
        </w:rPr>
        <w:lastRenderedPageBreak/>
        <w:t>據疾管署108年3月4日查復：</w:t>
      </w:r>
      <w:r w:rsidRPr="00661820">
        <w:rPr>
          <w:rFonts w:hint="eastAsia"/>
        </w:rPr>
        <w:t>以上3起群聚案，後經進一步疫情調查及基因定序，判斷為首例泰國移入個案之相關傳播。</w:t>
      </w:r>
      <w:r>
        <w:rPr>
          <w:rFonts w:hint="eastAsia"/>
        </w:rPr>
        <w:t>故歸類為同一起群聚感染事件。</w:t>
      </w:r>
    </w:p>
    <w:p w:rsidR="009E0917" w:rsidRDefault="009E0917" w:rsidP="009E0917">
      <w:pPr>
        <w:pStyle w:val="4"/>
        <w:ind w:left="1418"/>
      </w:pPr>
      <w:r w:rsidRPr="0095171A">
        <w:rPr>
          <w:rFonts w:hint="eastAsia"/>
        </w:rPr>
        <w:t>印尼境外移入家庭群聚</w:t>
      </w:r>
      <w:r w:rsidRPr="0095171A">
        <w:rPr>
          <w:rFonts w:hAnsi="標楷體" w:hint="eastAsia"/>
        </w:rPr>
        <w:t>(</w:t>
      </w:r>
      <w:r w:rsidRPr="0095171A">
        <w:rPr>
          <w:rFonts w:hint="eastAsia"/>
        </w:rPr>
        <w:t>107年</w:t>
      </w:r>
      <w:r w:rsidRPr="0095171A">
        <w:rPr>
          <w:rFonts w:hAnsi="標楷體" w:hint="eastAsia"/>
        </w:rPr>
        <w:t>)</w:t>
      </w:r>
      <w:r w:rsidRPr="0095171A">
        <w:t>：</w:t>
      </w:r>
    </w:p>
    <w:p w:rsidR="009E0917" w:rsidRPr="0095171A" w:rsidRDefault="009E0917" w:rsidP="009E0917">
      <w:pPr>
        <w:pStyle w:val="4"/>
        <w:numPr>
          <w:ilvl w:val="0"/>
          <w:numId w:val="0"/>
        </w:numPr>
        <w:ind w:left="1418" w:firstLineChars="208" w:firstLine="708"/>
      </w:pPr>
      <w:r w:rsidRPr="0095171A">
        <w:rPr>
          <w:rFonts w:hint="eastAsia"/>
        </w:rPr>
        <w:t>指標個案</w:t>
      </w:r>
      <w:r>
        <w:rPr>
          <w:rFonts w:hint="eastAsia"/>
        </w:rPr>
        <w:t>107年</w:t>
      </w:r>
      <w:r w:rsidRPr="0095171A">
        <w:rPr>
          <w:rFonts w:hint="eastAsia"/>
        </w:rPr>
        <w:t>5月26日至6月4日隨印尼籍母親回印尼探親，6月11日發病，6月12日出疹，發病後曾於多家診所就醫，6月16日至醫院急診就醫，醫師診斷疑似麻疹收住院後轉負壓隔離病房並於次日通報。</w:t>
      </w:r>
      <w:r w:rsidRPr="0095171A">
        <w:rPr>
          <w:u w:val="single"/>
        </w:rPr>
        <w:t>本群聚計2例病例</w:t>
      </w:r>
      <w:r w:rsidRPr="0095171A">
        <w:t>，包括指標個案及其</w:t>
      </w:r>
      <w:r w:rsidRPr="0095171A">
        <w:rPr>
          <w:rFonts w:hint="eastAsia"/>
        </w:rPr>
        <w:t>後續傳播感染</w:t>
      </w:r>
      <w:r w:rsidRPr="0095171A">
        <w:t>接觸者</w:t>
      </w:r>
      <w:r w:rsidRPr="0095171A">
        <w:rPr>
          <w:rFonts w:hint="eastAsia"/>
        </w:rPr>
        <w:t>，</w:t>
      </w:r>
      <w:r w:rsidRPr="0095171A">
        <w:t>監測</w:t>
      </w:r>
      <w:r w:rsidRPr="0095171A">
        <w:rPr>
          <w:rFonts w:hint="eastAsia"/>
        </w:rPr>
        <w:t>至8月6日</w:t>
      </w:r>
      <w:r w:rsidRPr="0095171A">
        <w:t>無新發病例</w:t>
      </w:r>
      <w:r w:rsidRPr="0095171A">
        <w:rPr>
          <w:rFonts w:hint="eastAsia"/>
        </w:rPr>
        <w:t>，關係圖如下</w:t>
      </w:r>
      <w:r w:rsidRPr="0095171A">
        <w:t>。</w:t>
      </w:r>
    </w:p>
    <w:p w:rsidR="009E0917" w:rsidRDefault="009E0917" w:rsidP="009E0917">
      <w:pPr>
        <w:pStyle w:val="4"/>
        <w:numPr>
          <w:ilvl w:val="0"/>
          <w:numId w:val="0"/>
        </w:numPr>
        <w:ind w:left="2410"/>
        <w:rPr>
          <w:color w:val="FF0000"/>
        </w:rPr>
      </w:pPr>
      <w:r>
        <w:rPr>
          <w:rFonts w:hAnsi="標楷體"/>
          <w:b/>
          <w:noProof/>
          <w:sz w:val="36"/>
        </w:rPr>
        <w:drawing>
          <wp:inline distT="0" distB="0" distL="0" distR="0" wp14:anchorId="0D05D369" wp14:editId="338C1B6B">
            <wp:extent cx="2578735" cy="22377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8735" cy="2237740"/>
                    </a:xfrm>
                    <a:prstGeom prst="rect">
                      <a:avLst/>
                    </a:prstGeom>
                    <a:noFill/>
                  </pic:spPr>
                </pic:pic>
              </a:graphicData>
            </a:graphic>
          </wp:inline>
        </w:drawing>
      </w:r>
    </w:p>
    <w:p w:rsidR="009E0917" w:rsidRDefault="009E0917" w:rsidP="008C5E7A">
      <w:pPr>
        <w:pStyle w:val="a1"/>
        <w:spacing w:before="0" w:after="0"/>
        <w:ind w:left="482"/>
      </w:pPr>
      <w:r w:rsidRPr="0065637E">
        <w:rPr>
          <w:rFonts w:hint="eastAsia"/>
        </w:rPr>
        <w:t>印尼境外移入麻疹群聚病例關</w:t>
      </w:r>
      <w:r>
        <w:rPr>
          <w:rFonts w:hint="eastAsia"/>
        </w:rPr>
        <w:t>係</w:t>
      </w:r>
      <w:r w:rsidRPr="0065637E">
        <w:rPr>
          <w:rFonts w:hint="eastAsia"/>
        </w:rPr>
        <w:t>圖</w:t>
      </w:r>
    </w:p>
    <w:p w:rsidR="008C5E7A" w:rsidRPr="008C5E7A" w:rsidRDefault="008C5E7A" w:rsidP="008C5E7A">
      <w:pPr>
        <w:pStyle w:val="a1"/>
        <w:numPr>
          <w:ilvl w:val="0"/>
          <w:numId w:val="0"/>
        </w:numPr>
        <w:spacing w:before="0" w:after="0"/>
        <w:ind w:left="482" w:firstLineChars="685" w:firstLine="1645"/>
        <w:jc w:val="both"/>
        <w:rPr>
          <w:sz w:val="24"/>
          <w:szCs w:val="24"/>
        </w:rPr>
      </w:pPr>
      <w:r w:rsidRPr="008C5E7A">
        <w:rPr>
          <w:rFonts w:hint="eastAsia"/>
          <w:sz w:val="24"/>
          <w:szCs w:val="24"/>
        </w:rPr>
        <w:t>(資料來源：疾管署)</w:t>
      </w:r>
    </w:p>
    <w:p w:rsidR="009E0917" w:rsidRPr="00661820" w:rsidRDefault="009E0917" w:rsidP="009E0917">
      <w:pPr>
        <w:pStyle w:val="a1"/>
        <w:numPr>
          <w:ilvl w:val="0"/>
          <w:numId w:val="0"/>
        </w:numPr>
        <w:ind w:left="697"/>
        <w:jc w:val="both"/>
      </w:pPr>
    </w:p>
    <w:p w:rsidR="009E0917" w:rsidRPr="0095171A" w:rsidRDefault="009E0917" w:rsidP="009E0917">
      <w:pPr>
        <w:pStyle w:val="4"/>
        <w:ind w:left="1418"/>
      </w:pPr>
      <w:r w:rsidRPr="0095171A">
        <w:rPr>
          <w:rFonts w:hint="eastAsia"/>
          <w:kern w:val="2"/>
          <w:szCs w:val="20"/>
        </w:rPr>
        <w:t>泰國境外移入職場群聚</w:t>
      </w:r>
      <w:r w:rsidRPr="0095171A">
        <w:rPr>
          <w:rFonts w:hAnsi="標楷體" w:hint="eastAsia"/>
        </w:rPr>
        <w:t>(</w:t>
      </w:r>
      <w:r w:rsidRPr="0095171A">
        <w:rPr>
          <w:rFonts w:hint="eastAsia"/>
        </w:rPr>
        <w:t>107年</w:t>
      </w:r>
      <w:r w:rsidRPr="0095171A">
        <w:rPr>
          <w:rFonts w:hAnsi="標楷體" w:hint="eastAsia"/>
        </w:rPr>
        <w:t>)</w:t>
      </w:r>
      <w:r w:rsidRPr="0095171A">
        <w:rPr>
          <w:kern w:val="2"/>
          <w:szCs w:val="20"/>
        </w:rPr>
        <w:t>：</w:t>
      </w:r>
    </w:p>
    <w:p w:rsidR="009E0917" w:rsidRPr="0095171A" w:rsidRDefault="009E0917" w:rsidP="009E0917">
      <w:pPr>
        <w:pStyle w:val="4"/>
        <w:numPr>
          <w:ilvl w:val="0"/>
          <w:numId w:val="0"/>
        </w:numPr>
        <w:ind w:left="1418" w:firstLineChars="208" w:firstLine="708"/>
      </w:pPr>
      <w:r w:rsidRPr="0095171A">
        <w:rPr>
          <w:rFonts w:hint="eastAsia"/>
        </w:rPr>
        <w:t>指標個案為中部30餘歲女性行政管理人員，107年8月19日</w:t>
      </w:r>
      <w:r w:rsidRPr="0095171A">
        <w:t>發病，</w:t>
      </w:r>
      <w:r w:rsidRPr="0095171A">
        <w:rPr>
          <w:rFonts w:hint="eastAsia"/>
        </w:rPr>
        <w:t>8月20日出疹，8月22日就醫，8月23日通報恙蟲病，8月24日醫師診斷疑似麻疹通報，經疫調及病毒基因分型確認其感染源為同辦公室泰籍主管，該泰籍主管7月19至28日曾返回泰國。</w:t>
      </w:r>
      <w:r w:rsidRPr="0095171A">
        <w:rPr>
          <w:u w:val="single"/>
        </w:rPr>
        <w:t>本群聚計2例病例</w:t>
      </w:r>
      <w:r w:rsidRPr="0095171A">
        <w:t>，包括</w:t>
      </w:r>
      <w:r w:rsidRPr="0095171A">
        <w:rPr>
          <w:rFonts w:hint="eastAsia"/>
        </w:rPr>
        <w:t>泰籍境外移入個案及</w:t>
      </w:r>
      <w:r w:rsidRPr="0095171A">
        <w:t>指標個案，監測</w:t>
      </w:r>
      <w:r w:rsidRPr="0095171A">
        <w:rPr>
          <w:rFonts w:hint="eastAsia"/>
        </w:rPr>
        <w:t>至9月11日</w:t>
      </w:r>
      <w:r w:rsidRPr="0095171A">
        <w:t>無新發病例</w:t>
      </w:r>
      <w:r w:rsidRPr="0095171A">
        <w:rPr>
          <w:rFonts w:hint="eastAsia"/>
        </w:rPr>
        <w:t>，關係圖如</w:t>
      </w:r>
      <w:r w:rsidRPr="0095171A">
        <w:rPr>
          <w:rFonts w:hint="eastAsia"/>
        </w:rPr>
        <w:lastRenderedPageBreak/>
        <w:t>下</w:t>
      </w:r>
      <w:r w:rsidRPr="0095171A">
        <w:t>。</w:t>
      </w:r>
    </w:p>
    <w:p w:rsidR="009E0917" w:rsidRDefault="009E0917" w:rsidP="009E0917">
      <w:pPr>
        <w:pStyle w:val="4"/>
        <w:numPr>
          <w:ilvl w:val="0"/>
          <w:numId w:val="0"/>
        </w:numPr>
        <w:ind w:left="2694"/>
        <w:rPr>
          <w:color w:val="FF0000"/>
        </w:rPr>
      </w:pPr>
      <w:r>
        <w:rPr>
          <w:rFonts w:hAnsi="標楷體"/>
          <w:b/>
          <w:noProof/>
          <w:sz w:val="36"/>
        </w:rPr>
        <w:drawing>
          <wp:inline distT="0" distB="0" distL="0" distR="0" wp14:anchorId="21049B29" wp14:editId="48C12BB7">
            <wp:extent cx="2578735" cy="22377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8735" cy="2237740"/>
                    </a:xfrm>
                    <a:prstGeom prst="rect">
                      <a:avLst/>
                    </a:prstGeom>
                    <a:noFill/>
                  </pic:spPr>
                </pic:pic>
              </a:graphicData>
            </a:graphic>
          </wp:inline>
        </w:drawing>
      </w:r>
    </w:p>
    <w:p w:rsidR="009E0917" w:rsidRDefault="009E0917" w:rsidP="008C5E7A">
      <w:pPr>
        <w:pStyle w:val="a1"/>
        <w:spacing w:before="0" w:after="0"/>
        <w:ind w:left="482"/>
      </w:pPr>
      <w:r w:rsidRPr="0065637E">
        <w:rPr>
          <w:rFonts w:hint="eastAsia"/>
        </w:rPr>
        <w:t>泰國境外移入麻疹群聚病例關</w:t>
      </w:r>
      <w:r>
        <w:rPr>
          <w:rFonts w:hint="eastAsia"/>
        </w:rPr>
        <w:t>係</w:t>
      </w:r>
      <w:r w:rsidRPr="0065637E">
        <w:rPr>
          <w:rFonts w:hint="eastAsia"/>
        </w:rPr>
        <w:t>圖</w:t>
      </w:r>
    </w:p>
    <w:p w:rsidR="008C5E7A" w:rsidRPr="008C5E7A" w:rsidRDefault="008C5E7A" w:rsidP="008C5E7A">
      <w:pPr>
        <w:pStyle w:val="a1"/>
        <w:numPr>
          <w:ilvl w:val="0"/>
          <w:numId w:val="0"/>
        </w:numPr>
        <w:spacing w:before="0" w:after="0"/>
        <w:ind w:left="482" w:firstLineChars="685" w:firstLine="1645"/>
        <w:jc w:val="both"/>
        <w:rPr>
          <w:sz w:val="24"/>
          <w:szCs w:val="24"/>
        </w:rPr>
      </w:pPr>
      <w:r w:rsidRPr="008C5E7A">
        <w:rPr>
          <w:rFonts w:hint="eastAsia"/>
          <w:sz w:val="24"/>
          <w:szCs w:val="24"/>
        </w:rPr>
        <w:t>(資料來源：疾管署)</w:t>
      </w:r>
    </w:p>
    <w:p w:rsidR="009E0917" w:rsidRPr="0095171A" w:rsidRDefault="009E0917" w:rsidP="009E0917">
      <w:pPr>
        <w:pStyle w:val="a1"/>
        <w:numPr>
          <w:ilvl w:val="0"/>
          <w:numId w:val="0"/>
        </w:numPr>
        <w:ind w:left="697"/>
        <w:jc w:val="both"/>
      </w:pPr>
    </w:p>
    <w:p w:rsidR="009E0917" w:rsidRPr="0095171A" w:rsidRDefault="009E0917" w:rsidP="009E0917">
      <w:pPr>
        <w:pStyle w:val="4"/>
        <w:ind w:left="1418"/>
      </w:pPr>
      <w:r w:rsidRPr="0095171A">
        <w:rPr>
          <w:rFonts w:hint="eastAsia"/>
        </w:rPr>
        <w:t>菲律賓境外移入家庭群聚</w:t>
      </w:r>
      <w:r w:rsidRPr="0095171A">
        <w:rPr>
          <w:rFonts w:hAnsi="標楷體" w:hint="eastAsia"/>
        </w:rPr>
        <w:t>(</w:t>
      </w:r>
      <w:r w:rsidRPr="0095171A">
        <w:rPr>
          <w:rFonts w:hint="eastAsia"/>
        </w:rPr>
        <w:t>107年</w:t>
      </w:r>
      <w:r w:rsidRPr="0095171A">
        <w:rPr>
          <w:rFonts w:hAnsi="標楷體" w:hint="eastAsia"/>
        </w:rPr>
        <w:t>)：</w:t>
      </w:r>
    </w:p>
    <w:p w:rsidR="009E0917" w:rsidRPr="0095171A" w:rsidRDefault="009E0917" w:rsidP="009E0917">
      <w:pPr>
        <w:pStyle w:val="4"/>
        <w:numPr>
          <w:ilvl w:val="0"/>
          <w:numId w:val="0"/>
        </w:numPr>
        <w:ind w:left="1418" w:firstLineChars="208" w:firstLine="708"/>
      </w:pPr>
      <w:r w:rsidRPr="0095171A">
        <w:rPr>
          <w:rFonts w:hint="eastAsia"/>
        </w:rPr>
        <w:t>指標個案為11月大男嬰，107年11月30日至12月4日隨父母至菲律賓旅遊，12月14日發燒，12月16日至醫院急診，12月17日出疹，12月19日至門診回診，收治住院，次日通報麻疹並轉負壓隔離病房，12月22日確診。</w:t>
      </w:r>
      <w:r w:rsidRPr="0095171A">
        <w:rPr>
          <w:u w:val="single"/>
        </w:rPr>
        <w:t>本群聚計2例病例</w:t>
      </w:r>
      <w:r w:rsidRPr="0095171A">
        <w:t>，包括指標個案及其</w:t>
      </w:r>
      <w:r w:rsidRPr="0095171A">
        <w:rPr>
          <w:rFonts w:hint="eastAsia"/>
        </w:rPr>
        <w:t>接觸者母親，</w:t>
      </w:r>
      <w:r w:rsidRPr="0095171A">
        <w:t>監測</w:t>
      </w:r>
      <w:r w:rsidRPr="0095171A">
        <w:rPr>
          <w:rFonts w:hint="eastAsia"/>
        </w:rPr>
        <w:t>至108年1月12日</w:t>
      </w:r>
      <w:r w:rsidRPr="0095171A">
        <w:t>無新發病例</w:t>
      </w:r>
      <w:r w:rsidRPr="0095171A">
        <w:rPr>
          <w:rFonts w:hint="eastAsia"/>
        </w:rPr>
        <w:t>，關係圖如下</w:t>
      </w:r>
      <w:r w:rsidRPr="0095171A">
        <w:t>。</w:t>
      </w:r>
    </w:p>
    <w:p w:rsidR="009E0917" w:rsidRDefault="009E0917" w:rsidP="009E0917">
      <w:pPr>
        <w:pStyle w:val="4"/>
        <w:numPr>
          <w:ilvl w:val="0"/>
          <w:numId w:val="0"/>
        </w:numPr>
        <w:ind w:left="2694"/>
        <w:rPr>
          <w:color w:val="FF0000"/>
        </w:rPr>
      </w:pPr>
      <w:r>
        <w:rPr>
          <w:rFonts w:hAnsi="標楷體"/>
          <w:b/>
          <w:noProof/>
          <w:sz w:val="36"/>
        </w:rPr>
        <w:drawing>
          <wp:inline distT="0" distB="0" distL="0" distR="0" wp14:anchorId="35B6F1AF" wp14:editId="4662971F">
            <wp:extent cx="2578735" cy="223774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735" cy="2237740"/>
                    </a:xfrm>
                    <a:prstGeom prst="rect">
                      <a:avLst/>
                    </a:prstGeom>
                    <a:noFill/>
                  </pic:spPr>
                </pic:pic>
              </a:graphicData>
            </a:graphic>
          </wp:inline>
        </w:drawing>
      </w:r>
    </w:p>
    <w:p w:rsidR="009E0917" w:rsidRDefault="009E0917" w:rsidP="008C5E7A">
      <w:pPr>
        <w:pStyle w:val="a1"/>
        <w:spacing w:before="0" w:after="0"/>
        <w:ind w:left="482"/>
      </w:pPr>
      <w:r w:rsidRPr="0065637E">
        <w:rPr>
          <w:rFonts w:hint="eastAsia"/>
        </w:rPr>
        <w:t>菲律賓境外移入麻疹群聚病例關</w:t>
      </w:r>
      <w:r>
        <w:rPr>
          <w:rFonts w:hint="eastAsia"/>
        </w:rPr>
        <w:t>係</w:t>
      </w:r>
      <w:r w:rsidRPr="0065637E">
        <w:rPr>
          <w:rFonts w:hint="eastAsia"/>
        </w:rPr>
        <w:t>圖</w:t>
      </w:r>
    </w:p>
    <w:p w:rsidR="008C5E7A" w:rsidRPr="008C5E7A" w:rsidRDefault="008C5E7A" w:rsidP="008C5E7A">
      <w:pPr>
        <w:pStyle w:val="a1"/>
        <w:numPr>
          <w:ilvl w:val="0"/>
          <w:numId w:val="0"/>
        </w:numPr>
        <w:spacing w:before="0" w:after="0"/>
        <w:ind w:left="482" w:firstLineChars="567" w:firstLine="1362"/>
        <w:jc w:val="both"/>
        <w:rPr>
          <w:sz w:val="24"/>
          <w:szCs w:val="24"/>
        </w:rPr>
      </w:pPr>
      <w:r w:rsidRPr="008C5E7A">
        <w:rPr>
          <w:rFonts w:hint="eastAsia"/>
          <w:sz w:val="24"/>
          <w:szCs w:val="24"/>
        </w:rPr>
        <w:t>(資料來源：疾管署)</w:t>
      </w:r>
    </w:p>
    <w:p w:rsidR="009E0917" w:rsidRPr="0095171A" w:rsidRDefault="009E0917" w:rsidP="009E0917">
      <w:pPr>
        <w:pStyle w:val="4"/>
        <w:ind w:left="1418"/>
      </w:pPr>
      <w:r w:rsidRPr="0095171A">
        <w:rPr>
          <w:rFonts w:hint="eastAsia"/>
        </w:rPr>
        <w:lastRenderedPageBreak/>
        <w:t>越南境外移入家庭及職場群聚</w:t>
      </w:r>
      <w:r w:rsidRPr="0095171A">
        <w:rPr>
          <w:rFonts w:hAnsi="標楷體" w:hint="eastAsia"/>
        </w:rPr>
        <w:t>(</w:t>
      </w:r>
      <w:r w:rsidRPr="0095171A">
        <w:rPr>
          <w:rFonts w:hint="eastAsia"/>
        </w:rPr>
        <w:t>108年</w:t>
      </w:r>
      <w:r w:rsidRPr="0095171A">
        <w:rPr>
          <w:rFonts w:hAnsi="標楷體" w:hint="eastAsia"/>
        </w:rPr>
        <w:t>)</w:t>
      </w:r>
      <w:r w:rsidRPr="0095171A">
        <w:t>：</w:t>
      </w:r>
    </w:p>
    <w:p w:rsidR="009E0917" w:rsidRPr="0095171A" w:rsidRDefault="009E0917" w:rsidP="009E0917">
      <w:pPr>
        <w:pStyle w:val="4"/>
        <w:numPr>
          <w:ilvl w:val="0"/>
          <w:numId w:val="0"/>
        </w:numPr>
        <w:ind w:left="1418" w:firstLineChars="208" w:firstLine="708"/>
      </w:pPr>
      <w:r w:rsidRPr="0095171A">
        <w:t>指標個案為</w:t>
      </w:r>
      <w:r w:rsidRPr="0095171A">
        <w:rPr>
          <w:rFonts w:hint="eastAsia"/>
        </w:rPr>
        <w:t>健身房經營者</w:t>
      </w:r>
      <w:r w:rsidRPr="0095171A">
        <w:t>，</w:t>
      </w:r>
      <w:r w:rsidRPr="0095171A">
        <w:rPr>
          <w:rFonts w:hint="eastAsia"/>
        </w:rPr>
        <w:t>107年12月21至27日至越南自助旅行，108年1月7日發燒，1月12日出疹</w:t>
      </w:r>
      <w:r w:rsidRPr="0095171A">
        <w:t>，</w:t>
      </w:r>
      <w:r w:rsidRPr="0095171A">
        <w:rPr>
          <w:rFonts w:hint="eastAsia"/>
        </w:rPr>
        <w:t>1月11日及12日曾至診所就醫，1月14日因症狀未改善至醫院急診就醫，通報疑似麻疹個案</w:t>
      </w:r>
      <w:r w:rsidRPr="0095171A">
        <w:t>，</w:t>
      </w:r>
      <w:r w:rsidRPr="0095171A">
        <w:rPr>
          <w:rFonts w:hint="eastAsia"/>
        </w:rPr>
        <w:t>1月16日確診</w:t>
      </w:r>
      <w:r w:rsidRPr="0095171A">
        <w:t>。</w:t>
      </w:r>
      <w:r w:rsidRPr="0095171A">
        <w:rPr>
          <w:rFonts w:hint="eastAsia"/>
          <w:u w:val="single"/>
        </w:rPr>
        <w:t>此事件</w:t>
      </w:r>
      <w:r w:rsidRPr="0095171A">
        <w:rPr>
          <w:u w:val="single"/>
        </w:rPr>
        <w:t>計</w:t>
      </w:r>
      <w:r w:rsidRPr="0095171A">
        <w:rPr>
          <w:rFonts w:hint="eastAsia"/>
          <w:u w:val="single"/>
        </w:rPr>
        <w:t>3</w:t>
      </w:r>
      <w:r w:rsidRPr="0095171A">
        <w:rPr>
          <w:u w:val="single"/>
        </w:rPr>
        <w:t>例病例</w:t>
      </w:r>
      <w:r w:rsidRPr="0095171A">
        <w:t>，包括指標個案、</w:t>
      </w:r>
      <w:r w:rsidRPr="0095171A">
        <w:rPr>
          <w:rFonts w:hint="eastAsia"/>
        </w:rPr>
        <w:t>家庭接觸者及其職場</w:t>
      </w:r>
      <w:r w:rsidRPr="0095171A">
        <w:t>接觸</w:t>
      </w:r>
      <w:r w:rsidRPr="0095171A">
        <w:rPr>
          <w:rFonts w:hint="eastAsia"/>
        </w:rPr>
        <w:t>者，</w:t>
      </w:r>
      <w:r w:rsidRPr="0095171A">
        <w:t>監測</w:t>
      </w:r>
      <w:r w:rsidRPr="0095171A">
        <w:rPr>
          <w:rFonts w:hint="eastAsia"/>
        </w:rPr>
        <w:t>至2月15日</w:t>
      </w:r>
      <w:r w:rsidRPr="0095171A">
        <w:t>無新發病例</w:t>
      </w:r>
      <w:r w:rsidRPr="0095171A">
        <w:rPr>
          <w:rFonts w:hint="eastAsia"/>
        </w:rPr>
        <w:t>，關係圖如下。</w:t>
      </w:r>
    </w:p>
    <w:p w:rsidR="009E0917" w:rsidRDefault="009E0917" w:rsidP="009E0917">
      <w:pPr>
        <w:pStyle w:val="4"/>
        <w:numPr>
          <w:ilvl w:val="0"/>
          <w:numId w:val="0"/>
        </w:numPr>
        <w:ind w:left="1418"/>
        <w:rPr>
          <w:color w:val="FF0000"/>
        </w:rPr>
      </w:pPr>
      <w:r>
        <w:rPr>
          <w:rFonts w:hAnsi="標楷體"/>
          <w:b/>
          <w:noProof/>
          <w:sz w:val="36"/>
        </w:rPr>
        <w:drawing>
          <wp:inline distT="0" distB="0" distL="0" distR="0" wp14:anchorId="4F4C6437" wp14:editId="40AD77A9">
            <wp:extent cx="4773295" cy="2627630"/>
            <wp:effectExtent l="0" t="0" r="8255" b="127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3295" cy="2627630"/>
                    </a:xfrm>
                    <a:prstGeom prst="rect">
                      <a:avLst/>
                    </a:prstGeom>
                    <a:noFill/>
                  </pic:spPr>
                </pic:pic>
              </a:graphicData>
            </a:graphic>
          </wp:inline>
        </w:drawing>
      </w:r>
    </w:p>
    <w:p w:rsidR="009E0917" w:rsidRDefault="009E0917" w:rsidP="008C5E7A">
      <w:pPr>
        <w:pStyle w:val="a1"/>
        <w:spacing w:before="0" w:after="0"/>
        <w:ind w:left="482"/>
      </w:pPr>
      <w:r w:rsidRPr="0065637E">
        <w:rPr>
          <w:rFonts w:hint="eastAsia"/>
        </w:rPr>
        <w:t>越南境外移入麻疹群聚病例關</w:t>
      </w:r>
      <w:r>
        <w:rPr>
          <w:rFonts w:hint="eastAsia"/>
        </w:rPr>
        <w:t>係</w:t>
      </w:r>
      <w:r w:rsidRPr="0065637E">
        <w:rPr>
          <w:rFonts w:hint="eastAsia"/>
        </w:rPr>
        <w:t>圖</w:t>
      </w:r>
    </w:p>
    <w:p w:rsidR="008C5E7A" w:rsidRPr="008C5E7A" w:rsidRDefault="008C5E7A" w:rsidP="008C5E7A">
      <w:pPr>
        <w:pStyle w:val="a1"/>
        <w:numPr>
          <w:ilvl w:val="0"/>
          <w:numId w:val="0"/>
        </w:numPr>
        <w:spacing w:before="0" w:after="0"/>
        <w:ind w:left="482" w:firstLineChars="744" w:firstLine="1787"/>
        <w:jc w:val="both"/>
        <w:rPr>
          <w:sz w:val="24"/>
          <w:szCs w:val="24"/>
        </w:rPr>
      </w:pPr>
      <w:r w:rsidRPr="008C5E7A">
        <w:rPr>
          <w:rFonts w:hint="eastAsia"/>
          <w:sz w:val="24"/>
          <w:szCs w:val="24"/>
        </w:rPr>
        <w:t>(資料來源：疾管署)</w:t>
      </w:r>
    </w:p>
    <w:p w:rsidR="009E0917" w:rsidRPr="00661820" w:rsidRDefault="009E0917" w:rsidP="009E0917">
      <w:pPr>
        <w:pStyle w:val="a1"/>
        <w:numPr>
          <w:ilvl w:val="0"/>
          <w:numId w:val="0"/>
        </w:numPr>
        <w:ind w:left="697"/>
        <w:jc w:val="both"/>
      </w:pPr>
    </w:p>
    <w:p w:rsidR="009E0917" w:rsidRPr="0095171A" w:rsidRDefault="009E0917" w:rsidP="009E0917">
      <w:pPr>
        <w:pStyle w:val="4"/>
        <w:ind w:left="1418"/>
      </w:pPr>
      <w:r w:rsidRPr="0095171A">
        <w:rPr>
          <w:rFonts w:hint="eastAsia"/>
        </w:rPr>
        <w:t>越南境外移入醫院診所群聚</w:t>
      </w:r>
      <w:r w:rsidRPr="0095171A">
        <w:rPr>
          <w:rFonts w:hAnsi="標楷體" w:hint="eastAsia"/>
        </w:rPr>
        <w:t>(</w:t>
      </w:r>
      <w:r w:rsidRPr="0095171A">
        <w:rPr>
          <w:rFonts w:hint="eastAsia"/>
        </w:rPr>
        <w:t>108年</w:t>
      </w:r>
      <w:r w:rsidRPr="0095171A">
        <w:rPr>
          <w:rFonts w:hAnsi="標楷體" w:hint="eastAsia"/>
        </w:rPr>
        <w:t>)</w:t>
      </w:r>
      <w:r w:rsidRPr="0095171A">
        <w:t>：</w:t>
      </w:r>
    </w:p>
    <w:p w:rsidR="009E0917" w:rsidRDefault="009E0917" w:rsidP="009E0917">
      <w:pPr>
        <w:pStyle w:val="4"/>
        <w:numPr>
          <w:ilvl w:val="0"/>
          <w:numId w:val="0"/>
        </w:numPr>
        <w:ind w:left="1418" w:firstLineChars="208" w:firstLine="708"/>
      </w:pPr>
      <w:r w:rsidRPr="0095171A">
        <w:t>指標個案107年1</w:t>
      </w:r>
      <w:r w:rsidRPr="0095171A">
        <w:rPr>
          <w:rFonts w:hint="eastAsia"/>
        </w:rPr>
        <w:t>1月30日至108年1月30日於越南工作，108年1月31日發病燒，2月1日出疹</w:t>
      </w:r>
      <w:r w:rsidRPr="0095171A">
        <w:t>，</w:t>
      </w:r>
      <w:r w:rsidRPr="0095171A">
        <w:rPr>
          <w:rFonts w:hint="eastAsia"/>
        </w:rPr>
        <w:t>2月3至4日曾二次至耳鼻喉科診所就醫，2月4日晚間至醫院急診就醫，醫師懷疑為麻疹、德國麻疹通報</w:t>
      </w:r>
      <w:r w:rsidRPr="0095171A">
        <w:t>，</w:t>
      </w:r>
      <w:r w:rsidRPr="0095171A">
        <w:rPr>
          <w:rFonts w:hint="eastAsia"/>
        </w:rPr>
        <w:t>2</w:t>
      </w:r>
      <w:r w:rsidRPr="0095171A">
        <w:t>月</w:t>
      </w:r>
      <w:r w:rsidRPr="0095171A">
        <w:rPr>
          <w:rFonts w:hint="eastAsia"/>
        </w:rPr>
        <w:t>8</w:t>
      </w:r>
      <w:r w:rsidRPr="0095171A">
        <w:t>日確診。</w:t>
      </w:r>
      <w:r w:rsidRPr="0095171A">
        <w:rPr>
          <w:rFonts w:hint="eastAsia"/>
          <w:u w:val="single"/>
        </w:rPr>
        <w:t>此事件截至2月20日</w:t>
      </w:r>
      <w:r w:rsidRPr="0095171A">
        <w:rPr>
          <w:u w:val="single"/>
        </w:rPr>
        <w:t>計</w:t>
      </w:r>
      <w:r w:rsidRPr="0095171A">
        <w:rPr>
          <w:rFonts w:hint="eastAsia"/>
          <w:u w:val="single"/>
        </w:rPr>
        <w:t>5</w:t>
      </w:r>
      <w:r w:rsidRPr="0095171A">
        <w:rPr>
          <w:u w:val="single"/>
        </w:rPr>
        <w:t>例病例</w:t>
      </w:r>
      <w:r w:rsidRPr="0095171A">
        <w:t>，包括指標個案</w:t>
      </w:r>
      <w:r w:rsidRPr="0095171A">
        <w:rPr>
          <w:rFonts w:hint="eastAsia"/>
        </w:rPr>
        <w:t>及其於診所、醫院就醫時之</w:t>
      </w:r>
      <w:r w:rsidRPr="0095171A">
        <w:t>接觸者</w:t>
      </w:r>
      <w:r w:rsidRPr="0095171A">
        <w:rPr>
          <w:rFonts w:hint="eastAsia"/>
        </w:rPr>
        <w:t>，相關接觸者持續追蹤中，關係圖如下。</w:t>
      </w:r>
    </w:p>
    <w:p w:rsidR="00587CB7" w:rsidRDefault="00587CB7" w:rsidP="009E0917">
      <w:pPr>
        <w:pStyle w:val="4"/>
        <w:numPr>
          <w:ilvl w:val="0"/>
          <w:numId w:val="0"/>
        </w:numPr>
        <w:ind w:left="1418" w:firstLineChars="208" w:firstLine="708"/>
      </w:pPr>
    </w:p>
    <w:p w:rsidR="00587CB7" w:rsidRPr="000F5590" w:rsidRDefault="00587CB7" w:rsidP="00587CB7">
      <w:pPr>
        <w:pStyle w:val="4"/>
        <w:numPr>
          <w:ilvl w:val="0"/>
          <w:numId w:val="0"/>
        </w:numPr>
        <w:ind w:left="1701"/>
        <w:rPr>
          <w:color w:val="FF0000"/>
        </w:rPr>
      </w:pPr>
      <w:r>
        <w:rPr>
          <w:rFonts w:ascii="Times New Roman" w:hAnsi="Times New Roman"/>
          <w:b/>
          <w:noProof/>
          <w:color w:val="000000" w:themeColor="text1"/>
          <w:sz w:val="28"/>
          <w:szCs w:val="28"/>
        </w:rPr>
        <w:lastRenderedPageBreak/>
        <w:drawing>
          <wp:anchor distT="0" distB="0" distL="114300" distR="114300" simplePos="0" relativeHeight="251661312" behindDoc="1" locked="0" layoutInCell="1" allowOverlap="0" wp14:anchorId="59D45487" wp14:editId="41BB997B">
            <wp:simplePos x="0" y="0"/>
            <wp:positionH relativeFrom="margin">
              <wp:posOffset>182138</wp:posOffset>
            </wp:positionH>
            <wp:positionV relativeFrom="paragraph">
              <wp:posOffset>119380</wp:posOffset>
            </wp:positionV>
            <wp:extent cx="5657850" cy="2485495"/>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850" cy="2485495"/>
                    </a:xfrm>
                    <a:prstGeom prst="rect">
                      <a:avLst/>
                    </a:prstGeom>
                    <a:noFill/>
                  </pic:spPr>
                </pic:pic>
              </a:graphicData>
            </a:graphic>
            <wp14:sizeRelH relativeFrom="page">
              <wp14:pctWidth>0</wp14:pctWidth>
            </wp14:sizeRelH>
            <wp14:sizeRelV relativeFrom="page">
              <wp14:pctHeight>0</wp14:pctHeight>
            </wp14:sizeRelV>
          </wp:anchor>
        </w:drawing>
      </w: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4"/>
        <w:numPr>
          <w:ilvl w:val="0"/>
          <w:numId w:val="0"/>
        </w:numPr>
        <w:ind w:left="1701"/>
      </w:pPr>
    </w:p>
    <w:p w:rsidR="00587CB7" w:rsidRDefault="00587CB7" w:rsidP="00587CB7">
      <w:pPr>
        <w:pStyle w:val="a1"/>
        <w:spacing w:before="0" w:after="0"/>
        <w:ind w:left="482"/>
      </w:pPr>
      <w:r w:rsidRPr="0065637E">
        <w:rPr>
          <w:rFonts w:hint="eastAsia"/>
        </w:rPr>
        <w:t>越南境外移入麻疹群聚病例關</w:t>
      </w:r>
      <w:r>
        <w:rPr>
          <w:rFonts w:hint="eastAsia"/>
        </w:rPr>
        <w:t>係</w:t>
      </w:r>
      <w:r w:rsidRPr="0065637E">
        <w:rPr>
          <w:rFonts w:hint="eastAsia"/>
        </w:rPr>
        <w:t>圖</w:t>
      </w:r>
    </w:p>
    <w:p w:rsidR="00587CB7" w:rsidRPr="00587CB7" w:rsidRDefault="00587CB7" w:rsidP="00587CB7">
      <w:pPr>
        <w:pStyle w:val="a1"/>
        <w:numPr>
          <w:ilvl w:val="0"/>
          <w:numId w:val="0"/>
        </w:numPr>
        <w:spacing w:before="0" w:after="0"/>
        <w:ind w:left="482" w:firstLineChars="685" w:firstLine="1645"/>
        <w:jc w:val="both"/>
        <w:rPr>
          <w:sz w:val="24"/>
          <w:szCs w:val="24"/>
        </w:rPr>
      </w:pPr>
      <w:r w:rsidRPr="00587CB7">
        <w:rPr>
          <w:rFonts w:hint="eastAsia"/>
          <w:sz w:val="24"/>
          <w:szCs w:val="24"/>
        </w:rPr>
        <w:t>(資料來源：疾管署)</w:t>
      </w:r>
    </w:p>
    <w:p w:rsidR="00587CB7" w:rsidRDefault="00587CB7" w:rsidP="009E0917">
      <w:pPr>
        <w:pStyle w:val="4"/>
        <w:numPr>
          <w:ilvl w:val="0"/>
          <w:numId w:val="0"/>
        </w:numPr>
        <w:ind w:left="1418" w:firstLineChars="208" w:firstLine="708"/>
      </w:pPr>
    </w:p>
    <w:p w:rsidR="003708B1" w:rsidRPr="0037303D" w:rsidRDefault="00567532" w:rsidP="00587CB7">
      <w:pPr>
        <w:pStyle w:val="3"/>
        <w:ind w:left="1276"/>
      </w:pPr>
      <w:r>
        <w:rPr>
          <w:rFonts w:hint="eastAsia"/>
        </w:rPr>
        <w:t>經綜整上開群聚感染案例，</w:t>
      </w:r>
      <w:r w:rsidR="00587CB7" w:rsidRPr="00587CB7">
        <w:rPr>
          <w:rFonts w:hint="eastAsia"/>
        </w:rPr>
        <w:t>107年國內累計40例麻疹病例，包括28例國內感染、12例境外移入病例（感染地為泰國6例、印尼2例、越南、英國、菲律賓及柬埔寨各1例），其中群聚共4起28例（含指標個案）。108年至2月20日國內累計17例麻疹確定病例，包括8例國內感染、9例境外移入病例（來源地為菲律賓5例、越南4例），其中群聚共2起8</w:t>
      </w:r>
      <w:r w:rsidR="00587CB7">
        <w:rPr>
          <w:rFonts w:hint="eastAsia"/>
        </w:rPr>
        <w:t>例（含指標個案），詳如下表。</w:t>
      </w:r>
      <w:r>
        <w:rPr>
          <w:rFonts w:hint="eastAsia"/>
        </w:rPr>
        <w:t>承上述，</w:t>
      </w:r>
      <w:r w:rsidRPr="00587CB7">
        <w:rPr>
          <w:rFonts w:hint="eastAsia"/>
          <w:u w:val="single"/>
        </w:rPr>
        <w:t>107年以來，</w:t>
      </w:r>
      <w:r w:rsidR="009E6977" w:rsidRPr="00587CB7">
        <w:rPr>
          <w:rFonts w:hint="eastAsia"/>
          <w:u w:val="single"/>
        </w:rPr>
        <w:t>此6起麻疹群聚感染疫情，皆導因於境外移入</w:t>
      </w:r>
      <w:r w:rsidR="009E6977">
        <w:rPr>
          <w:rFonts w:hint="eastAsia"/>
        </w:rPr>
        <w:t>。</w:t>
      </w:r>
    </w:p>
    <w:p w:rsidR="002777F1" w:rsidRDefault="003708B1" w:rsidP="002777F1">
      <w:pPr>
        <w:pStyle w:val="a3"/>
        <w:jc w:val="center"/>
      </w:pPr>
      <w:r w:rsidRPr="009E6977">
        <w:rPr>
          <w:rFonts w:hint="eastAsia"/>
        </w:rPr>
        <w:t>麻疹個案疫調清冊</w:t>
      </w:r>
    </w:p>
    <w:tbl>
      <w:tblPr>
        <w:tblW w:w="9808" w:type="dxa"/>
        <w:tblInd w:w="-602" w:type="dxa"/>
        <w:tblCellMar>
          <w:left w:w="28" w:type="dxa"/>
          <w:right w:w="28" w:type="dxa"/>
        </w:tblCellMar>
        <w:tblLook w:val="04A0" w:firstRow="1" w:lastRow="0" w:firstColumn="1" w:lastColumn="0" w:noHBand="0" w:noVBand="1"/>
      </w:tblPr>
      <w:tblGrid>
        <w:gridCol w:w="854"/>
        <w:gridCol w:w="1896"/>
        <w:gridCol w:w="1984"/>
        <w:gridCol w:w="1708"/>
        <w:gridCol w:w="1109"/>
        <w:gridCol w:w="1407"/>
        <w:gridCol w:w="850"/>
      </w:tblGrid>
      <w:tr w:rsidR="0012175E" w:rsidRPr="005E26D7" w:rsidTr="0012175E">
        <w:trPr>
          <w:trHeight w:val="399"/>
          <w:tblHeader/>
        </w:trPr>
        <w:tc>
          <w:tcPr>
            <w:tcW w:w="854" w:type="dxa"/>
            <w:tcBorders>
              <w:top w:val="single" w:sz="4" w:space="0" w:color="auto"/>
              <w:left w:val="single" w:sz="4" w:space="0" w:color="auto"/>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bCs/>
                <w:kern w:val="0"/>
                <w:sz w:val="28"/>
                <w:szCs w:val="28"/>
              </w:rPr>
            </w:pPr>
            <w:r w:rsidRPr="005E26D7">
              <w:rPr>
                <w:rFonts w:hAnsi="標楷體" w:cs="新細明體" w:hint="eastAsia"/>
                <w:bCs/>
                <w:kern w:val="0"/>
                <w:sz w:val="28"/>
                <w:szCs w:val="28"/>
              </w:rPr>
              <w:t>年別</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bCs/>
                <w:kern w:val="0"/>
                <w:sz w:val="28"/>
                <w:szCs w:val="28"/>
              </w:rPr>
            </w:pPr>
            <w:r w:rsidRPr="005E26D7">
              <w:rPr>
                <w:rFonts w:hAnsi="標楷體" w:cs="新細明體" w:hint="eastAsia"/>
                <w:bCs/>
                <w:kern w:val="0"/>
                <w:sz w:val="28"/>
                <w:szCs w:val="28"/>
              </w:rPr>
              <w:t>事件</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bCs/>
                <w:kern w:val="0"/>
                <w:sz w:val="28"/>
                <w:szCs w:val="28"/>
              </w:rPr>
            </w:pPr>
            <w:r w:rsidRPr="005E26D7">
              <w:rPr>
                <w:rFonts w:hAnsi="標楷體" w:cs="新細明體" w:hint="eastAsia"/>
                <w:bCs/>
                <w:kern w:val="0"/>
                <w:sz w:val="28"/>
                <w:szCs w:val="28"/>
              </w:rPr>
              <w:t>個案來源</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bCs/>
                <w:kern w:val="0"/>
                <w:sz w:val="28"/>
                <w:szCs w:val="28"/>
              </w:rPr>
            </w:pPr>
            <w:r w:rsidRPr="005E26D7">
              <w:rPr>
                <w:rFonts w:hAnsi="標楷體" w:cs="新細明體" w:hint="eastAsia"/>
                <w:bCs/>
                <w:kern w:val="0"/>
                <w:sz w:val="28"/>
                <w:szCs w:val="28"/>
              </w:rPr>
              <w:t>身份</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bCs/>
                <w:kern w:val="0"/>
                <w:sz w:val="28"/>
                <w:szCs w:val="28"/>
              </w:rPr>
            </w:pPr>
            <w:r>
              <w:rPr>
                <w:rFonts w:hAnsi="標楷體" w:cs="新細明體" w:hint="eastAsia"/>
                <w:bCs/>
                <w:kern w:val="0"/>
                <w:sz w:val="28"/>
                <w:szCs w:val="28"/>
              </w:rPr>
              <w:t>年齡</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bCs/>
                <w:kern w:val="0"/>
                <w:sz w:val="28"/>
                <w:szCs w:val="28"/>
              </w:rPr>
            </w:pPr>
            <w:r w:rsidRPr="005E26D7">
              <w:rPr>
                <w:rFonts w:hAnsi="標楷體" w:cs="新細明體" w:hint="eastAsia"/>
                <w:bCs/>
                <w:kern w:val="0"/>
                <w:sz w:val="28"/>
                <w:szCs w:val="28"/>
              </w:rPr>
              <w:t>通報日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bCs/>
                <w:kern w:val="0"/>
                <w:sz w:val="28"/>
                <w:szCs w:val="28"/>
              </w:rPr>
            </w:pPr>
            <w:r w:rsidRPr="005E26D7">
              <w:rPr>
                <w:rFonts w:hAnsi="標楷體" w:cs="新細明體" w:hint="eastAsia"/>
                <w:bCs/>
                <w:kern w:val="0"/>
                <w:sz w:val="28"/>
                <w:szCs w:val="28"/>
              </w:rPr>
              <w:t>編號</w:t>
            </w:r>
          </w:p>
        </w:tc>
      </w:tr>
      <w:tr w:rsidR="0012175E" w:rsidRPr="005E26D7" w:rsidTr="0012175E">
        <w:trPr>
          <w:trHeight w:val="281"/>
        </w:trPr>
        <w:tc>
          <w:tcPr>
            <w:tcW w:w="854" w:type="dxa"/>
            <w:vMerge w:val="restart"/>
            <w:tcBorders>
              <w:top w:val="nil"/>
              <w:left w:val="single" w:sz="4" w:space="0" w:color="auto"/>
              <w:right w:val="single" w:sz="4" w:space="0" w:color="auto"/>
            </w:tcBorders>
            <w:vAlign w:val="center"/>
          </w:tcPr>
          <w:p w:rsidR="0012175E" w:rsidRPr="005E26D7" w:rsidRDefault="0012175E" w:rsidP="0012175E">
            <w:pPr>
              <w:widowControl/>
              <w:overflowPunct/>
              <w:autoSpaceDE/>
              <w:autoSpaceDN/>
              <w:ind w:rightChars="-8" w:right="-27"/>
              <w:jc w:val="center"/>
              <w:rPr>
                <w:rFonts w:hAnsi="標楷體" w:cs="新細明體"/>
                <w:kern w:val="0"/>
                <w:sz w:val="28"/>
                <w:szCs w:val="28"/>
              </w:rPr>
            </w:pPr>
            <w:r w:rsidRPr="005E26D7">
              <w:rPr>
                <w:rFonts w:hAnsi="標楷體" w:cs="新細明體" w:hint="eastAsia"/>
                <w:kern w:val="0"/>
                <w:sz w:val="28"/>
                <w:szCs w:val="28"/>
              </w:rPr>
              <w:t>107年</w:t>
            </w:r>
          </w:p>
        </w:tc>
        <w:tc>
          <w:tcPr>
            <w:tcW w:w="1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r w:rsidRPr="005E26D7">
              <w:rPr>
                <w:rFonts w:hAnsi="標楷體" w:cs="新細明體" w:hint="eastAsia"/>
                <w:kern w:val="0"/>
                <w:sz w:val="28"/>
                <w:szCs w:val="28"/>
              </w:rPr>
              <w:t>台灣虎航群聚</w:t>
            </w: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泰國境外移入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指標個案</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107.03.26</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職場接觸者</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34</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107.03.30</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33</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107.04.02</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28</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107.04.03</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4</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旅客</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27</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5</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機組員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47</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6</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28</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107.04.13</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7</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機組員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36</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107.04.15</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8</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28</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107.04.15</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9</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27</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地勤人員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39</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107.04.16</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11</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地勤人員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25</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107.04.16</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12</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34</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107.04.18</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13</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center"/>
              <w:rPr>
                <w:rFonts w:hAnsi="標楷體" w:cs="新細明體"/>
                <w:kern w:val="0"/>
                <w:sz w:val="28"/>
                <w:szCs w:val="28"/>
              </w:rPr>
            </w:pPr>
          </w:p>
        </w:tc>
        <w:tc>
          <w:tcPr>
            <w:tcW w:w="1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r w:rsidRPr="005E26D7">
              <w:rPr>
                <w:rFonts w:hAnsi="標楷體" w:cs="新細明體" w:hint="eastAsia"/>
                <w:kern w:val="0"/>
                <w:sz w:val="28"/>
                <w:szCs w:val="28"/>
              </w:rPr>
              <w:t>林口長庚醫院群聚</w:t>
            </w: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澳門境外移入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指標個案</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42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14</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就醫民眾</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47</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107.04.18</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15</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護理人員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23</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107.04.19</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16</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學生</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107.04.22</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17</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center"/>
              <w:rPr>
                <w:rFonts w:hAnsi="標楷體" w:cs="新細明體"/>
                <w:kern w:val="0"/>
                <w:sz w:val="28"/>
                <w:szCs w:val="28"/>
              </w:rPr>
            </w:pPr>
          </w:p>
        </w:tc>
        <w:tc>
          <w:tcPr>
            <w:tcW w:w="1896" w:type="dxa"/>
            <w:vMerge w:val="restart"/>
            <w:tcBorders>
              <w:top w:val="nil"/>
              <w:left w:val="single" w:sz="4" w:space="0" w:color="auto"/>
              <w:bottom w:val="single" w:sz="4" w:space="0" w:color="auto"/>
              <w:right w:val="single" w:sz="4" w:space="0" w:color="auto"/>
            </w:tcBorders>
            <w:shd w:val="clear" w:color="auto" w:fill="auto"/>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r w:rsidRPr="005E26D7">
              <w:rPr>
                <w:rFonts w:hAnsi="標楷體" w:cs="新細明體" w:hint="eastAsia"/>
                <w:kern w:val="0"/>
                <w:sz w:val="28"/>
                <w:szCs w:val="28"/>
              </w:rPr>
              <w:t>高雄醫學大學</w:t>
            </w:r>
            <w:r w:rsidRPr="005E26D7">
              <w:rPr>
                <w:rFonts w:hAnsi="標楷體" w:cs="新細明體" w:hint="eastAsia"/>
                <w:kern w:val="0"/>
                <w:sz w:val="28"/>
                <w:szCs w:val="28"/>
              </w:rPr>
              <w:br/>
              <w:t>附設醫院群聚</w:t>
            </w: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澳門境外移入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指標個案</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29</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18</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896" w:type="dxa"/>
            <w:vMerge/>
            <w:tcBorders>
              <w:top w:val="nil"/>
              <w:left w:val="single" w:sz="4" w:space="0" w:color="auto"/>
              <w:bottom w:val="single" w:sz="4" w:space="0" w:color="auto"/>
              <w:right w:val="single" w:sz="4" w:space="0" w:color="auto"/>
            </w:tcBorders>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護理人員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24</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107.04.19</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19</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ind w:rightChars="-8" w:right="-27"/>
              <w:jc w:val="center"/>
              <w:rPr>
                <w:rFonts w:hAnsi="標楷體" w:cs="新細明體"/>
                <w:kern w:val="0"/>
                <w:sz w:val="28"/>
                <w:szCs w:val="28"/>
              </w:rPr>
            </w:pPr>
          </w:p>
        </w:tc>
        <w:tc>
          <w:tcPr>
            <w:tcW w:w="1896" w:type="dxa"/>
            <w:vMerge w:val="restart"/>
            <w:tcBorders>
              <w:top w:val="nil"/>
              <w:left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ind w:rightChars="-8" w:right="-27"/>
              <w:jc w:val="left"/>
              <w:rPr>
                <w:rFonts w:hAnsi="標楷體" w:cs="新細明體"/>
                <w:kern w:val="0"/>
                <w:sz w:val="28"/>
                <w:szCs w:val="28"/>
              </w:rPr>
            </w:pPr>
            <w:r w:rsidRPr="005E26D7">
              <w:rPr>
                <w:rFonts w:hAnsi="標楷體" w:cs="新細明體" w:hint="eastAsia"/>
                <w:kern w:val="0"/>
                <w:sz w:val="28"/>
                <w:szCs w:val="28"/>
              </w:rPr>
              <w:t>散發</w:t>
            </w: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泰國境外移入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107.04.01</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20</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hideMark/>
          </w:tcPr>
          <w:p w:rsidR="0012175E" w:rsidRPr="005E26D7" w:rsidRDefault="0012175E" w:rsidP="0012175E">
            <w:pPr>
              <w:widowControl/>
              <w:overflowPunct/>
              <w:autoSpaceDE/>
              <w:autoSpaceDN/>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印尼境外移入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無</w:t>
            </w:r>
          </w:p>
        </w:tc>
        <w:tc>
          <w:tcPr>
            <w:tcW w:w="1109" w:type="dxa"/>
            <w:tcBorders>
              <w:top w:val="single" w:sz="4" w:space="0" w:color="auto"/>
              <w:left w:val="nil"/>
              <w:bottom w:val="single" w:sz="4" w:space="0" w:color="auto"/>
              <w:right w:val="single" w:sz="4" w:space="0" w:color="auto"/>
            </w:tcBorders>
          </w:tcPr>
          <w:p w:rsidR="0012175E"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0</w:t>
            </w:r>
          </w:p>
          <w:p w:rsidR="0012175E" w:rsidRPr="005E26D7" w:rsidRDefault="0012175E" w:rsidP="0012175E">
            <w:pPr>
              <w:widowControl/>
              <w:overflowPunct/>
              <w:autoSpaceDE/>
              <w:autoSpaceDN/>
              <w:ind w:leftChars="-10" w:left="-34" w:rightChars="-18" w:right="-61"/>
              <w:jc w:val="center"/>
              <w:rPr>
                <w:rFonts w:hAnsi="標楷體" w:cs="新細明體"/>
                <w:kern w:val="0"/>
                <w:sz w:val="28"/>
                <w:szCs w:val="28"/>
              </w:rPr>
            </w:pPr>
            <w:r w:rsidRPr="00D62C62">
              <w:rPr>
                <w:rFonts w:hAnsi="標楷體" w:cs="新細明體" w:hint="eastAsia"/>
                <w:kern w:val="0"/>
                <w:sz w:val="20"/>
              </w:rPr>
              <w:t>(10個月)</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107.04.02</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21</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hideMark/>
          </w:tcPr>
          <w:p w:rsidR="0012175E" w:rsidRPr="005E26D7" w:rsidRDefault="0012175E" w:rsidP="0012175E">
            <w:pPr>
              <w:widowControl/>
              <w:overflowPunct/>
              <w:autoSpaceDE/>
              <w:autoSpaceDN/>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泰國境外移入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空服員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36</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107.04.04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22</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hideMark/>
          </w:tcPr>
          <w:p w:rsidR="0012175E" w:rsidRPr="005E26D7" w:rsidRDefault="0012175E" w:rsidP="0012175E">
            <w:pPr>
              <w:widowControl/>
              <w:overflowPunct/>
              <w:autoSpaceDE/>
              <w:autoSpaceDN/>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本土感染</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家管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40</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107.04.14</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23</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bottom w:val="single" w:sz="4" w:space="0" w:color="auto"/>
              <w:right w:val="single" w:sz="4" w:space="0" w:color="auto"/>
            </w:tcBorders>
            <w:shd w:val="clear" w:color="auto" w:fill="auto"/>
            <w:vAlign w:val="center"/>
            <w:hideMark/>
          </w:tcPr>
          <w:p w:rsidR="0012175E" w:rsidRPr="005E26D7" w:rsidRDefault="0012175E" w:rsidP="0012175E">
            <w:pPr>
              <w:widowControl/>
              <w:overflowPunct/>
              <w:autoSpaceDE/>
              <w:autoSpaceDN/>
              <w:jc w:val="left"/>
              <w:rPr>
                <w:rFonts w:hAnsi="標楷體" w:cs="新細明體"/>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泰國境外移入</w:t>
            </w:r>
          </w:p>
        </w:tc>
        <w:tc>
          <w:tcPr>
            <w:tcW w:w="1708"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left"/>
              <w:rPr>
                <w:rFonts w:hAnsi="標楷體" w:cs="新細明體"/>
                <w:kern w:val="0"/>
                <w:sz w:val="28"/>
                <w:szCs w:val="28"/>
              </w:rPr>
            </w:pPr>
            <w:r w:rsidRPr="005E26D7">
              <w:rPr>
                <w:rFonts w:hAnsi="標楷體" w:cs="新細明體" w:hint="eastAsia"/>
                <w:kern w:val="0"/>
                <w:sz w:val="28"/>
                <w:szCs w:val="28"/>
              </w:rPr>
              <w:t>工程師</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widowControl/>
              <w:overflowPunct/>
              <w:autoSpaceDE/>
              <w:autoSpaceDN/>
              <w:jc w:val="center"/>
              <w:rPr>
                <w:rFonts w:hAnsi="標楷體" w:cs="新細明體"/>
                <w:kern w:val="0"/>
                <w:sz w:val="28"/>
                <w:szCs w:val="28"/>
              </w:rPr>
            </w:pPr>
            <w:r>
              <w:rPr>
                <w:rFonts w:hAnsi="標楷體" w:cs="新細明體" w:hint="eastAsia"/>
                <w:kern w:val="0"/>
                <w:sz w:val="28"/>
                <w:szCs w:val="28"/>
              </w:rPr>
              <w:t>29</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107.04.19</w:t>
            </w:r>
          </w:p>
        </w:tc>
        <w:tc>
          <w:tcPr>
            <w:tcW w:w="850" w:type="dxa"/>
            <w:tcBorders>
              <w:top w:val="nil"/>
              <w:left w:val="nil"/>
              <w:bottom w:val="single" w:sz="4" w:space="0" w:color="auto"/>
              <w:right w:val="single" w:sz="4" w:space="0" w:color="auto"/>
            </w:tcBorders>
            <w:shd w:val="clear" w:color="auto" w:fill="auto"/>
            <w:noWrap/>
            <w:vAlign w:val="center"/>
            <w:hideMark/>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24</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泰國境外移入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平面設計師</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107.05.20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25</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越南境外移入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E96C16">
              <w:rPr>
                <w:rFonts w:hAnsi="標楷體" w:hint="eastAsia"/>
                <w:spacing w:val="-20"/>
                <w:sz w:val="28"/>
                <w:szCs w:val="28"/>
              </w:rPr>
              <w:t>越南籍觀光客</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107.05.23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26</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val="restart"/>
            <w:tcBorders>
              <w:top w:val="single" w:sz="4" w:space="0" w:color="auto"/>
              <w:left w:val="single" w:sz="4" w:space="0" w:color="auto"/>
              <w:right w:val="single" w:sz="4" w:space="0" w:color="auto"/>
            </w:tcBorders>
            <w:shd w:val="clear" w:color="auto" w:fill="auto"/>
            <w:vAlign w:val="center"/>
          </w:tcPr>
          <w:p w:rsidR="0012175E" w:rsidRDefault="0012175E" w:rsidP="0012175E">
            <w:pPr>
              <w:jc w:val="left"/>
              <w:rPr>
                <w:rFonts w:hAnsi="標楷體"/>
                <w:sz w:val="28"/>
                <w:szCs w:val="28"/>
              </w:rPr>
            </w:pPr>
            <w:r w:rsidRPr="005E26D7">
              <w:rPr>
                <w:rFonts w:hAnsi="標楷體" w:hint="eastAsia"/>
                <w:sz w:val="28"/>
                <w:szCs w:val="28"/>
              </w:rPr>
              <w:t>印尼境外移入</w:t>
            </w:r>
          </w:p>
          <w:p w:rsidR="0012175E" w:rsidRPr="005E26D7" w:rsidRDefault="0012175E" w:rsidP="0012175E">
            <w:pPr>
              <w:jc w:val="left"/>
              <w:rPr>
                <w:rFonts w:hAnsi="標楷體" w:cs="新細明體"/>
                <w:sz w:val="28"/>
                <w:szCs w:val="28"/>
              </w:rPr>
            </w:pPr>
            <w:r w:rsidRPr="005E26D7">
              <w:rPr>
                <w:rFonts w:hAnsi="標楷體" w:hint="eastAsia"/>
                <w:sz w:val="28"/>
                <w:szCs w:val="28"/>
              </w:rPr>
              <w:t>家庭群聚</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印尼境外移入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無(女童)</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107.06.17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27</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餐飲</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28</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107.07.19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28</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泰國境外移入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107.06.17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29</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英國境外移入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美髮師</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32</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107.06.20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30</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val="restart"/>
            <w:tcBorders>
              <w:top w:val="single" w:sz="4" w:space="0" w:color="auto"/>
              <w:left w:val="single" w:sz="4" w:space="0" w:color="auto"/>
              <w:right w:val="single" w:sz="4" w:space="0" w:color="auto"/>
            </w:tcBorders>
            <w:shd w:val="clear" w:color="auto" w:fill="auto"/>
            <w:vAlign w:val="center"/>
          </w:tcPr>
          <w:p w:rsidR="0012175E" w:rsidRPr="005E26D7" w:rsidRDefault="0012175E" w:rsidP="0012175E">
            <w:pPr>
              <w:jc w:val="left"/>
              <w:rPr>
                <w:rFonts w:hAnsi="標楷體"/>
                <w:sz w:val="28"/>
                <w:szCs w:val="28"/>
              </w:rPr>
            </w:pPr>
            <w:r w:rsidRPr="005E26D7">
              <w:rPr>
                <w:rFonts w:hAnsi="標楷體" w:hint="eastAsia"/>
                <w:sz w:val="28"/>
                <w:szCs w:val="28"/>
              </w:rPr>
              <w:t>泰國境外移入</w:t>
            </w:r>
          </w:p>
          <w:p w:rsidR="0012175E" w:rsidRPr="005E26D7" w:rsidRDefault="0012175E" w:rsidP="0012175E">
            <w:pPr>
              <w:jc w:val="left"/>
              <w:rPr>
                <w:rFonts w:hAnsi="標楷體" w:cs="新細明體"/>
                <w:sz w:val="28"/>
                <w:szCs w:val="28"/>
              </w:rPr>
            </w:pPr>
            <w:r w:rsidRPr="005E26D7">
              <w:rPr>
                <w:rFonts w:hAnsi="標楷體" w:hint="eastAsia"/>
                <w:sz w:val="28"/>
                <w:szCs w:val="28"/>
              </w:rPr>
              <w:t>職場群聚</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泰國境外移入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泰籍主管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41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107.08.30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31</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sz w:val="28"/>
                <w:szCs w:val="28"/>
              </w:rPr>
            </w:pPr>
            <w:r w:rsidRPr="005E26D7">
              <w:rPr>
                <w:rFonts w:hAnsi="標楷體" w:hint="eastAsia"/>
                <w:sz w:val="28"/>
                <w:szCs w:val="28"/>
              </w:rPr>
              <w:t>指標個案</w:t>
            </w:r>
          </w:p>
          <w:p w:rsidR="0012175E" w:rsidRPr="005E26D7" w:rsidRDefault="0012175E" w:rsidP="0012175E">
            <w:pPr>
              <w:jc w:val="left"/>
              <w:rPr>
                <w:rFonts w:hAnsi="標楷體" w:cs="新細明體"/>
                <w:sz w:val="28"/>
                <w:szCs w:val="28"/>
              </w:rPr>
            </w:pPr>
            <w:r w:rsidRPr="005E26D7">
              <w:rPr>
                <w:rFonts w:hAnsi="標楷體" w:hint="eastAsia"/>
                <w:sz w:val="28"/>
                <w:szCs w:val="28"/>
              </w:rPr>
              <w:t>(行政人員)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107.08.24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32</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泰國境外移入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社工師</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32</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107.09.11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33</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廚師</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107.09.12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34</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旅館清潔工</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45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107.10.08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35</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廚具安裝工</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29</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107.12.05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36</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val="restart"/>
            <w:tcBorders>
              <w:top w:val="single" w:sz="4" w:space="0" w:color="auto"/>
              <w:left w:val="single" w:sz="4" w:space="0" w:color="auto"/>
              <w:right w:val="single" w:sz="4" w:space="0" w:color="auto"/>
            </w:tcBorders>
            <w:shd w:val="clear" w:color="auto" w:fill="auto"/>
            <w:vAlign w:val="center"/>
          </w:tcPr>
          <w:p w:rsidR="0012175E" w:rsidRPr="00D62C62" w:rsidRDefault="0012175E" w:rsidP="0012175E">
            <w:pPr>
              <w:ind w:rightChars="-10" w:right="-34"/>
              <w:jc w:val="left"/>
              <w:rPr>
                <w:rFonts w:hAnsi="標楷體"/>
                <w:spacing w:val="-24"/>
                <w:sz w:val="28"/>
                <w:szCs w:val="28"/>
              </w:rPr>
            </w:pPr>
            <w:r w:rsidRPr="00D62C62">
              <w:rPr>
                <w:rFonts w:hAnsi="標楷體" w:hint="eastAsia"/>
                <w:spacing w:val="-24"/>
                <w:sz w:val="28"/>
                <w:szCs w:val="28"/>
              </w:rPr>
              <w:t>菲律賓境外移入</w:t>
            </w:r>
          </w:p>
          <w:p w:rsidR="0012175E" w:rsidRPr="005E26D7" w:rsidRDefault="0012175E" w:rsidP="0012175E">
            <w:pPr>
              <w:jc w:val="left"/>
              <w:rPr>
                <w:rFonts w:hAnsi="標楷體" w:cs="新細明體"/>
                <w:sz w:val="28"/>
                <w:szCs w:val="28"/>
              </w:rPr>
            </w:pPr>
            <w:r>
              <w:rPr>
                <w:rFonts w:hAnsi="標楷體" w:hint="eastAsia"/>
                <w:sz w:val="28"/>
                <w:szCs w:val="28"/>
              </w:rPr>
              <w:t>家</w:t>
            </w:r>
            <w:r w:rsidRPr="005E26D7">
              <w:rPr>
                <w:rFonts w:hAnsi="標楷體" w:hint="eastAsia"/>
                <w:sz w:val="28"/>
                <w:szCs w:val="28"/>
              </w:rPr>
              <w:t>庭群聚</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D62C62">
              <w:rPr>
                <w:rFonts w:hAnsi="標楷體" w:hint="eastAsia"/>
                <w:spacing w:val="-20"/>
                <w:sz w:val="28"/>
                <w:szCs w:val="28"/>
              </w:rPr>
              <w:t>菲律賓境外移入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指標個案</w:t>
            </w:r>
          </w:p>
        </w:tc>
        <w:tc>
          <w:tcPr>
            <w:tcW w:w="1109" w:type="dxa"/>
            <w:tcBorders>
              <w:top w:val="single" w:sz="4" w:space="0" w:color="auto"/>
              <w:left w:val="nil"/>
              <w:bottom w:val="single" w:sz="4" w:space="0" w:color="auto"/>
              <w:right w:val="single" w:sz="4" w:space="0" w:color="auto"/>
            </w:tcBorders>
          </w:tcPr>
          <w:p w:rsidR="0012175E" w:rsidRDefault="0012175E" w:rsidP="0012175E">
            <w:pPr>
              <w:jc w:val="center"/>
              <w:rPr>
                <w:rFonts w:hAnsi="標楷體"/>
                <w:sz w:val="28"/>
                <w:szCs w:val="28"/>
              </w:rPr>
            </w:pPr>
            <w:r>
              <w:rPr>
                <w:rFonts w:hAnsi="標楷體" w:hint="eastAsia"/>
                <w:sz w:val="28"/>
                <w:szCs w:val="28"/>
              </w:rPr>
              <w:t>0</w:t>
            </w:r>
          </w:p>
          <w:p w:rsidR="0012175E" w:rsidRPr="005E26D7" w:rsidRDefault="0012175E" w:rsidP="0012175E">
            <w:pPr>
              <w:jc w:val="center"/>
              <w:rPr>
                <w:rFonts w:hAnsi="標楷體"/>
                <w:sz w:val="28"/>
                <w:szCs w:val="28"/>
              </w:rPr>
            </w:pPr>
            <w:r w:rsidRPr="00D62C62">
              <w:rPr>
                <w:rFonts w:hAnsi="標楷體" w:hint="eastAsia"/>
                <w:sz w:val="20"/>
              </w:rPr>
              <w:t>(11個月)</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107.12.20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ind w:leftChars="83" w:left="282"/>
              <w:rPr>
                <w:rFonts w:hAnsi="標楷體" w:cs="新細明體"/>
                <w:kern w:val="0"/>
                <w:sz w:val="28"/>
                <w:szCs w:val="28"/>
              </w:rPr>
            </w:pPr>
            <w:r w:rsidRPr="005E26D7">
              <w:rPr>
                <w:rFonts w:hint="eastAsia"/>
                <w:sz w:val="28"/>
                <w:szCs w:val="28"/>
              </w:rPr>
              <w:t>37</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指標個案母</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32</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107.12.28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38</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D62C62">
              <w:rPr>
                <w:rFonts w:hAnsi="標楷體" w:hint="eastAsia"/>
                <w:spacing w:val="-20"/>
                <w:sz w:val="28"/>
                <w:szCs w:val="28"/>
              </w:rPr>
              <w:t>柬埔寨境外移入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E96C16">
              <w:rPr>
                <w:rFonts w:hAnsi="標楷體" w:hint="eastAsia"/>
                <w:spacing w:val="-20"/>
                <w:sz w:val="28"/>
                <w:szCs w:val="28"/>
              </w:rPr>
              <w:t>航空公司地勤</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107.12.21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39</w:t>
            </w:r>
          </w:p>
        </w:tc>
      </w:tr>
      <w:tr w:rsidR="0012175E" w:rsidRPr="005E26D7" w:rsidTr="0012175E">
        <w:trPr>
          <w:trHeight w:val="281"/>
        </w:trPr>
        <w:tc>
          <w:tcPr>
            <w:tcW w:w="854" w:type="dxa"/>
            <w:vMerge/>
            <w:tcBorders>
              <w:left w:val="single" w:sz="4" w:space="0" w:color="auto"/>
              <w:bottom w:val="doub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doub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doub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泰國境外移入</w:t>
            </w:r>
          </w:p>
        </w:tc>
        <w:tc>
          <w:tcPr>
            <w:tcW w:w="1708" w:type="dxa"/>
            <w:tcBorders>
              <w:top w:val="single" w:sz="4" w:space="0" w:color="auto"/>
              <w:left w:val="nil"/>
              <w:bottom w:val="doub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健身房業務</w:t>
            </w:r>
          </w:p>
        </w:tc>
        <w:tc>
          <w:tcPr>
            <w:tcW w:w="1109" w:type="dxa"/>
            <w:tcBorders>
              <w:top w:val="single" w:sz="4" w:space="0" w:color="auto"/>
              <w:left w:val="nil"/>
              <w:bottom w:val="doub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36</w:t>
            </w:r>
          </w:p>
        </w:tc>
        <w:tc>
          <w:tcPr>
            <w:tcW w:w="1407" w:type="dxa"/>
            <w:tcBorders>
              <w:top w:val="single" w:sz="4" w:space="0" w:color="auto"/>
              <w:left w:val="single" w:sz="4" w:space="0" w:color="auto"/>
              <w:bottom w:val="doub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107.12.31</w:t>
            </w:r>
          </w:p>
        </w:tc>
        <w:tc>
          <w:tcPr>
            <w:tcW w:w="850" w:type="dxa"/>
            <w:tcBorders>
              <w:top w:val="single" w:sz="4" w:space="0" w:color="auto"/>
              <w:left w:val="nil"/>
              <w:bottom w:val="doub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40</w:t>
            </w:r>
          </w:p>
        </w:tc>
      </w:tr>
      <w:tr w:rsidR="0012175E" w:rsidRPr="005E26D7" w:rsidTr="0012175E">
        <w:trPr>
          <w:trHeight w:val="281"/>
        </w:trPr>
        <w:tc>
          <w:tcPr>
            <w:tcW w:w="854" w:type="dxa"/>
            <w:vMerge w:val="restart"/>
            <w:tcBorders>
              <w:top w:val="double" w:sz="4" w:space="0" w:color="auto"/>
              <w:left w:val="single" w:sz="4" w:space="0" w:color="auto"/>
              <w:right w:val="single" w:sz="4" w:space="0" w:color="auto"/>
            </w:tcBorders>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lastRenderedPageBreak/>
              <w:t>108年</w:t>
            </w:r>
          </w:p>
        </w:tc>
        <w:tc>
          <w:tcPr>
            <w:tcW w:w="1896" w:type="dxa"/>
            <w:tcBorders>
              <w:top w:val="doub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doub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D62C62">
              <w:rPr>
                <w:rFonts w:hAnsi="標楷體" w:hint="eastAsia"/>
                <w:spacing w:val="-20"/>
                <w:sz w:val="28"/>
                <w:szCs w:val="28"/>
              </w:rPr>
              <w:t>菲律賓境外移入</w:t>
            </w:r>
          </w:p>
        </w:tc>
        <w:tc>
          <w:tcPr>
            <w:tcW w:w="1708" w:type="dxa"/>
            <w:tcBorders>
              <w:top w:val="doub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電話行銷</w:t>
            </w:r>
          </w:p>
        </w:tc>
        <w:tc>
          <w:tcPr>
            <w:tcW w:w="1109" w:type="dxa"/>
            <w:tcBorders>
              <w:top w:val="doub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31</w:t>
            </w:r>
          </w:p>
        </w:tc>
        <w:tc>
          <w:tcPr>
            <w:tcW w:w="1407" w:type="dxa"/>
            <w:tcBorders>
              <w:top w:val="doub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108.01.11</w:t>
            </w:r>
          </w:p>
        </w:tc>
        <w:tc>
          <w:tcPr>
            <w:tcW w:w="850" w:type="dxa"/>
            <w:tcBorders>
              <w:top w:val="doub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val="restart"/>
            <w:tcBorders>
              <w:top w:val="single" w:sz="4" w:space="0" w:color="auto"/>
              <w:left w:val="single" w:sz="4" w:space="0" w:color="auto"/>
              <w:right w:val="single" w:sz="4" w:space="0" w:color="auto"/>
            </w:tcBorders>
            <w:shd w:val="clear" w:color="auto" w:fill="auto"/>
            <w:vAlign w:val="center"/>
          </w:tcPr>
          <w:p w:rsidR="0012175E" w:rsidRDefault="0012175E" w:rsidP="0012175E">
            <w:pPr>
              <w:jc w:val="left"/>
              <w:rPr>
                <w:rFonts w:hAnsi="標楷體"/>
                <w:sz w:val="28"/>
                <w:szCs w:val="28"/>
              </w:rPr>
            </w:pPr>
            <w:r w:rsidRPr="005E26D7">
              <w:rPr>
                <w:rFonts w:hAnsi="標楷體" w:hint="eastAsia"/>
                <w:sz w:val="28"/>
                <w:szCs w:val="28"/>
              </w:rPr>
              <w:t>越南境外移入</w:t>
            </w:r>
          </w:p>
          <w:p w:rsidR="0012175E" w:rsidRPr="00D62C62" w:rsidRDefault="0012175E" w:rsidP="0012175E">
            <w:pPr>
              <w:ind w:leftChars="-15" w:left="-51" w:rightChars="-5" w:right="-17"/>
              <w:jc w:val="left"/>
              <w:rPr>
                <w:rFonts w:hAnsi="標楷體" w:cs="新細明體"/>
                <w:spacing w:val="-20"/>
                <w:sz w:val="28"/>
                <w:szCs w:val="28"/>
              </w:rPr>
            </w:pPr>
            <w:r w:rsidRPr="00D62C62">
              <w:rPr>
                <w:rFonts w:hAnsi="標楷體" w:hint="eastAsia"/>
                <w:spacing w:val="-20"/>
                <w:sz w:val="28"/>
                <w:szCs w:val="28"/>
              </w:rPr>
              <w:t>家庭及職場群聚</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越南境外移入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Default="0012175E" w:rsidP="0012175E">
            <w:pPr>
              <w:jc w:val="left"/>
              <w:rPr>
                <w:rFonts w:hAnsi="標楷體"/>
                <w:sz w:val="28"/>
                <w:szCs w:val="28"/>
              </w:rPr>
            </w:pPr>
            <w:r w:rsidRPr="005E26D7">
              <w:rPr>
                <w:rFonts w:hAnsi="標楷體" w:hint="eastAsia"/>
                <w:sz w:val="28"/>
                <w:szCs w:val="28"/>
              </w:rPr>
              <w:t>指標個案</w:t>
            </w:r>
          </w:p>
          <w:p w:rsidR="0012175E" w:rsidRPr="00E96C16" w:rsidRDefault="0012175E" w:rsidP="0012175E">
            <w:pPr>
              <w:jc w:val="left"/>
              <w:rPr>
                <w:rFonts w:hAnsi="標楷體" w:cs="新細明體"/>
                <w:spacing w:val="-34"/>
                <w:sz w:val="28"/>
                <w:szCs w:val="28"/>
              </w:rPr>
            </w:pPr>
            <w:r w:rsidRPr="00E96C16">
              <w:rPr>
                <w:rFonts w:hAnsi="標楷體" w:hint="eastAsia"/>
                <w:spacing w:val="-34"/>
                <w:sz w:val="28"/>
                <w:szCs w:val="28"/>
              </w:rPr>
              <w:t>(健身房經營者)</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108.01.14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2</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指標個案妻</w:t>
            </w:r>
            <w:r w:rsidRPr="00E96C16">
              <w:rPr>
                <w:rFonts w:hAnsi="標楷體" w:hint="eastAsia"/>
                <w:spacing w:val="-28"/>
                <w:sz w:val="28"/>
                <w:szCs w:val="28"/>
              </w:rPr>
              <w:t>(健身房教練)</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39</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108.01.24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3</w:t>
            </w:r>
          </w:p>
        </w:tc>
      </w:tr>
      <w:tr w:rsidR="0012175E" w:rsidRPr="005E26D7" w:rsidTr="0012175E">
        <w:trPr>
          <w:trHeight w:val="70"/>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員工</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23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108.01.29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4</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D62C62">
              <w:rPr>
                <w:rFonts w:hAnsi="標楷體" w:hint="eastAsia"/>
                <w:spacing w:val="-20"/>
                <w:sz w:val="28"/>
                <w:szCs w:val="28"/>
              </w:rPr>
              <w:t>菲律賓境外移入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E96C16">
              <w:rPr>
                <w:rFonts w:hAnsi="標楷體" w:hint="eastAsia"/>
                <w:spacing w:val="-20"/>
                <w:sz w:val="28"/>
                <w:szCs w:val="28"/>
              </w:rPr>
              <w:t>科技公司員工</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108.01.16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5</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越南境外移入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行政人員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28</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108.01.17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6</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D62C62">
              <w:rPr>
                <w:rFonts w:hAnsi="標楷體" w:hint="eastAsia"/>
                <w:spacing w:val="-20"/>
                <w:sz w:val="28"/>
                <w:szCs w:val="28"/>
              </w:rPr>
              <w:t>菲律賓境外移入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餐飲</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21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108.01.18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7</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E96C16">
              <w:rPr>
                <w:rFonts w:hAnsi="標楷體" w:hint="eastAsia"/>
                <w:spacing w:val="-20"/>
                <w:sz w:val="28"/>
                <w:szCs w:val="28"/>
              </w:rPr>
              <w:t>高壓電塔包工</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51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108.01.26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8</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越南境外移入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越南化學公司財務人員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108.01.29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9</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D62C62">
              <w:rPr>
                <w:rFonts w:hAnsi="標楷體" w:hint="eastAsia"/>
                <w:spacing w:val="-20"/>
                <w:sz w:val="28"/>
                <w:szCs w:val="28"/>
              </w:rPr>
              <w:t>菲律賓境外移入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學生</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7</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108.02.05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10</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val="restart"/>
            <w:tcBorders>
              <w:top w:val="single" w:sz="4" w:space="0" w:color="auto"/>
              <w:left w:val="single" w:sz="4" w:space="0" w:color="auto"/>
              <w:right w:val="single" w:sz="4" w:space="0" w:color="auto"/>
            </w:tcBorders>
            <w:shd w:val="clear" w:color="auto" w:fill="auto"/>
            <w:vAlign w:val="center"/>
          </w:tcPr>
          <w:p w:rsidR="0012175E" w:rsidRDefault="0012175E" w:rsidP="0012175E">
            <w:pPr>
              <w:jc w:val="left"/>
              <w:rPr>
                <w:rFonts w:hAnsi="標楷體"/>
                <w:sz w:val="28"/>
                <w:szCs w:val="28"/>
              </w:rPr>
            </w:pPr>
            <w:r w:rsidRPr="005E26D7">
              <w:rPr>
                <w:rFonts w:hAnsi="標楷體" w:hint="eastAsia"/>
                <w:sz w:val="28"/>
                <w:szCs w:val="28"/>
              </w:rPr>
              <w:t>越南境外移入</w:t>
            </w:r>
          </w:p>
          <w:p w:rsidR="0012175E" w:rsidRPr="005E26D7" w:rsidRDefault="0012175E" w:rsidP="0012175E">
            <w:pPr>
              <w:jc w:val="left"/>
              <w:rPr>
                <w:rFonts w:hAnsi="標楷體" w:cs="新細明體"/>
                <w:sz w:val="28"/>
                <w:szCs w:val="28"/>
              </w:rPr>
            </w:pPr>
            <w:r w:rsidRPr="005E26D7">
              <w:rPr>
                <w:rFonts w:hAnsi="標楷體" w:hint="eastAsia"/>
                <w:sz w:val="28"/>
                <w:szCs w:val="28"/>
              </w:rPr>
              <w:t>醫院診所群聚</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越南境外移入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指標個案(越南鞋廠業務)</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108.02.05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11</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就醫接觸者陪病家屬</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26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108.02.16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12</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就醫接觸者陪病家屬</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38</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108.02.19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13</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E96C16" w:rsidRDefault="0012175E" w:rsidP="0012175E">
            <w:pPr>
              <w:jc w:val="left"/>
              <w:rPr>
                <w:rFonts w:hAnsi="標楷體" w:cs="新細明體"/>
                <w:spacing w:val="-20"/>
                <w:sz w:val="28"/>
                <w:szCs w:val="28"/>
              </w:rPr>
            </w:pPr>
            <w:r w:rsidRPr="00E96C16">
              <w:rPr>
                <w:rFonts w:hAnsi="標楷體" w:hint="eastAsia"/>
                <w:spacing w:val="-20"/>
                <w:sz w:val="28"/>
                <w:szCs w:val="28"/>
              </w:rPr>
              <w:t>診所護理人員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108.02.19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14</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vMerge/>
            <w:tcBorders>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E96C16">
              <w:rPr>
                <w:rFonts w:hAnsi="標楷體" w:hint="eastAsia"/>
                <w:spacing w:val="-20"/>
                <w:sz w:val="28"/>
                <w:szCs w:val="28"/>
              </w:rPr>
              <w:t>診所護理人員</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32</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108.02.19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15</w:t>
            </w:r>
          </w:p>
        </w:tc>
      </w:tr>
      <w:tr w:rsidR="0012175E" w:rsidRPr="005E26D7" w:rsidTr="0012175E">
        <w:trPr>
          <w:trHeight w:val="281"/>
        </w:trPr>
        <w:tc>
          <w:tcPr>
            <w:tcW w:w="854" w:type="dxa"/>
            <w:vMerge/>
            <w:tcBorders>
              <w:left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D62C62" w:rsidRDefault="0012175E" w:rsidP="0012175E">
            <w:pPr>
              <w:jc w:val="left"/>
              <w:rPr>
                <w:rFonts w:hAnsi="標楷體" w:cs="新細明體"/>
                <w:spacing w:val="-20"/>
                <w:sz w:val="28"/>
                <w:szCs w:val="28"/>
              </w:rPr>
            </w:pPr>
            <w:r w:rsidRPr="00D62C62">
              <w:rPr>
                <w:rFonts w:hAnsi="標楷體" w:hint="eastAsia"/>
                <w:spacing w:val="-20"/>
                <w:sz w:val="28"/>
                <w:szCs w:val="28"/>
              </w:rPr>
              <w:t>菲律賓境外移入</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菲律賓台商</w:t>
            </w:r>
          </w:p>
        </w:tc>
        <w:tc>
          <w:tcPr>
            <w:tcW w:w="1109" w:type="dxa"/>
            <w:tcBorders>
              <w:top w:val="single" w:sz="4" w:space="0" w:color="auto"/>
              <w:left w:val="nil"/>
              <w:bottom w:val="single" w:sz="4" w:space="0" w:color="auto"/>
              <w:right w:val="single" w:sz="4" w:space="0" w:color="auto"/>
            </w:tcBorders>
          </w:tcPr>
          <w:p w:rsidR="0012175E" w:rsidRPr="005E26D7" w:rsidRDefault="0012175E" w:rsidP="0012175E">
            <w:pPr>
              <w:jc w:val="center"/>
              <w:rPr>
                <w:rFonts w:hAnsi="標楷體"/>
                <w:sz w:val="28"/>
                <w:szCs w:val="28"/>
              </w:rPr>
            </w:pPr>
            <w:r>
              <w:rPr>
                <w:rFonts w:hAnsi="標楷體" w:hint="eastAsia"/>
                <w:sz w:val="28"/>
                <w:szCs w:val="28"/>
              </w:rPr>
              <w:t>33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108.02.06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16</w:t>
            </w:r>
          </w:p>
        </w:tc>
      </w:tr>
      <w:tr w:rsidR="0012175E" w:rsidRPr="005E26D7" w:rsidTr="0012175E">
        <w:trPr>
          <w:trHeight w:val="281"/>
        </w:trPr>
        <w:tc>
          <w:tcPr>
            <w:tcW w:w="854" w:type="dxa"/>
            <w:vMerge/>
            <w:tcBorders>
              <w:left w:val="single" w:sz="4" w:space="0" w:color="auto"/>
              <w:bottom w:val="single" w:sz="4" w:space="0" w:color="auto"/>
              <w:right w:val="single" w:sz="4" w:space="0" w:color="auto"/>
            </w:tcBorders>
          </w:tcPr>
          <w:p w:rsidR="0012175E" w:rsidRPr="005E26D7" w:rsidRDefault="0012175E" w:rsidP="0012175E">
            <w:pPr>
              <w:widowControl/>
              <w:overflowPunct/>
              <w:autoSpaceDE/>
              <w:autoSpaceDN/>
              <w:jc w:val="left"/>
              <w:rPr>
                <w:rFonts w:hAnsi="標楷體" w:cs="新細明體"/>
                <w:kern w:val="0"/>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散發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國內感染</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jc w:val="left"/>
              <w:rPr>
                <w:rFonts w:hAnsi="標楷體" w:cs="新細明體"/>
                <w:sz w:val="28"/>
                <w:szCs w:val="28"/>
              </w:rPr>
            </w:pPr>
            <w:r w:rsidRPr="005E26D7">
              <w:rPr>
                <w:rFonts w:hAnsi="標楷體" w:hint="eastAsia"/>
                <w:sz w:val="28"/>
                <w:szCs w:val="28"/>
              </w:rPr>
              <w:t>無</w:t>
            </w:r>
          </w:p>
        </w:tc>
        <w:tc>
          <w:tcPr>
            <w:tcW w:w="1109" w:type="dxa"/>
            <w:tcBorders>
              <w:top w:val="single" w:sz="4" w:space="0" w:color="auto"/>
              <w:left w:val="nil"/>
              <w:bottom w:val="single" w:sz="4" w:space="0" w:color="auto"/>
              <w:right w:val="single" w:sz="4" w:space="0" w:color="auto"/>
            </w:tcBorders>
          </w:tcPr>
          <w:p w:rsidR="0012175E" w:rsidRDefault="0012175E" w:rsidP="0012175E">
            <w:pPr>
              <w:jc w:val="center"/>
              <w:rPr>
                <w:rFonts w:hAnsi="標楷體"/>
                <w:sz w:val="28"/>
                <w:szCs w:val="28"/>
              </w:rPr>
            </w:pPr>
            <w:r>
              <w:rPr>
                <w:rFonts w:hAnsi="標楷體" w:hint="eastAsia"/>
                <w:sz w:val="28"/>
                <w:szCs w:val="28"/>
              </w:rPr>
              <w:t>0</w:t>
            </w:r>
          </w:p>
          <w:p w:rsidR="0012175E" w:rsidRPr="00D62C62" w:rsidRDefault="0012175E" w:rsidP="0012175E">
            <w:pPr>
              <w:jc w:val="center"/>
              <w:rPr>
                <w:rFonts w:hAnsi="標楷體"/>
                <w:sz w:val="20"/>
              </w:rPr>
            </w:pPr>
            <w:r w:rsidRPr="00D62C62">
              <w:rPr>
                <w:rFonts w:hAnsi="標楷體" w:hint="eastAsia"/>
                <w:sz w:val="20"/>
              </w:rPr>
              <w:t>(8個月)</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75E" w:rsidRPr="005E26D7" w:rsidRDefault="0012175E" w:rsidP="0012175E">
            <w:pPr>
              <w:jc w:val="center"/>
              <w:rPr>
                <w:rFonts w:hAnsi="標楷體" w:cs="新細明體"/>
                <w:sz w:val="28"/>
                <w:szCs w:val="28"/>
              </w:rPr>
            </w:pPr>
            <w:r w:rsidRPr="005E26D7">
              <w:rPr>
                <w:rFonts w:hAnsi="標楷體" w:hint="eastAsia"/>
                <w:sz w:val="28"/>
                <w:szCs w:val="28"/>
              </w:rPr>
              <w:t>108.02.16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2175E" w:rsidRPr="005E26D7" w:rsidRDefault="0012175E" w:rsidP="0012175E">
            <w:pPr>
              <w:widowControl/>
              <w:overflowPunct/>
              <w:autoSpaceDE/>
              <w:autoSpaceDN/>
              <w:jc w:val="center"/>
              <w:rPr>
                <w:rFonts w:hAnsi="標楷體" w:cs="新細明體"/>
                <w:kern w:val="0"/>
                <w:sz w:val="28"/>
                <w:szCs w:val="28"/>
              </w:rPr>
            </w:pPr>
            <w:r w:rsidRPr="005E26D7">
              <w:rPr>
                <w:rFonts w:hAnsi="標楷體" w:cs="新細明體" w:hint="eastAsia"/>
                <w:kern w:val="0"/>
                <w:sz w:val="28"/>
                <w:szCs w:val="28"/>
              </w:rPr>
              <w:t>17</w:t>
            </w:r>
          </w:p>
        </w:tc>
      </w:tr>
    </w:tbl>
    <w:p w:rsidR="003708B1" w:rsidRPr="009E6977" w:rsidRDefault="003708B1" w:rsidP="003708B1">
      <w:pPr>
        <w:ind w:leftChars="83" w:left="282"/>
        <w:rPr>
          <w:sz w:val="24"/>
          <w:szCs w:val="24"/>
        </w:rPr>
      </w:pPr>
      <w:r w:rsidRPr="009E6977">
        <w:rPr>
          <w:rFonts w:hint="eastAsia"/>
          <w:sz w:val="24"/>
          <w:szCs w:val="24"/>
        </w:rPr>
        <w:t xml:space="preserve"> (資料來源：疾管署)</w:t>
      </w:r>
    </w:p>
    <w:p w:rsidR="00EF0835" w:rsidRDefault="00EF0835" w:rsidP="00EF0835">
      <w:pPr>
        <w:pStyle w:val="3"/>
        <w:numPr>
          <w:ilvl w:val="0"/>
          <w:numId w:val="0"/>
        </w:numPr>
        <w:ind w:left="2100"/>
      </w:pPr>
    </w:p>
    <w:p w:rsidR="005666E3" w:rsidRDefault="005666E3" w:rsidP="00EF0835">
      <w:pPr>
        <w:pStyle w:val="3"/>
        <w:ind w:left="1276"/>
      </w:pPr>
      <w:r>
        <w:rPr>
          <w:rFonts w:hint="eastAsia"/>
        </w:rPr>
        <w:t>據疾管署查復，</w:t>
      </w:r>
      <w:r w:rsidR="004F49EA">
        <w:rPr>
          <w:rFonts w:hint="eastAsia"/>
        </w:rPr>
        <w:t>該署目前與各國透過IHR NFP建立</w:t>
      </w:r>
      <w:r w:rsidR="004F49EA" w:rsidRPr="004F49EA">
        <w:rPr>
          <w:rFonts w:hint="eastAsia"/>
        </w:rPr>
        <w:t>疫情資訊交換管道</w:t>
      </w:r>
      <w:r w:rsidR="004F49EA">
        <w:rPr>
          <w:rFonts w:hint="eastAsia"/>
        </w:rPr>
        <w:t>，</w:t>
      </w:r>
      <w:r w:rsidR="004F49EA" w:rsidRPr="004F49EA">
        <w:rPr>
          <w:rFonts w:hint="eastAsia"/>
        </w:rPr>
        <w:t>與中國大陸係依據「海峽兩岸醫藥衛生合作協議」進行資料交換</w:t>
      </w:r>
      <w:r w:rsidR="004F49EA">
        <w:rPr>
          <w:rFonts w:hint="eastAsia"/>
        </w:rPr>
        <w:t>。中國大陸、泰國、越南、菲律賓等，歷年麻疹確診人數均不低，中國大陸於西元2007及2008年確診人數最高，均超過10萬人，泰國以</w:t>
      </w:r>
      <w:r w:rsidR="00EF0835">
        <w:rPr>
          <w:rFonts w:hint="eastAsia"/>
        </w:rPr>
        <w:t>西元</w:t>
      </w:r>
      <w:r w:rsidR="004F49EA">
        <w:rPr>
          <w:rFonts w:hint="eastAsia"/>
        </w:rPr>
        <w:t>2008年最高達6</w:t>
      </w:r>
      <w:r w:rsidR="006F070B">
        <w:rPr>
          <w:rFonts w:hint="eastAsia"/>
        </w:rPr>
        <w:t>,</w:t>
      </w:r>
      <w:r w:rsidR="004F49EA">
        <w:rPr>
          <w:rFonts w:hint="eastAsia"/>
        </w:rPr>
        <w:t>709人，越南則以</w:t>
      </w:r>
      <w:r w:rsidR="00EF0835">
        <w:rPr>
          <w:rFonts w:hint="eastAsia"/>
        </w:rPr>
        <w:t>西元</w:t>
      </w:r>
      <w:r w:rsidR="004F49EA">
        <w:rPr>
          <w:rFonts w:hint="eastAsia"/>
        </w:rPr>
        <w:t>2014年最高達</w:t>
      </w:r>
      <w:r w:rsidR="004F49EA" w:rsidRPr="004F49EA">
        <w:t>16,606</w:t>
      </w:r>
      <w:r w:rsidR="004F49EA">
        <w:rPr>
          <w:rFonts w:hint="eastAsia"/>
        </w:rPr>
        <w:t>人，菲律賓則</w:t>
      </w:r>
      <w:r w:rsidR="00EF0835">
        <w:rPr>
          <w:rFonts w:hint="eastAsia"/>
        </w:rPr>
        <w:t>同樣</w:t>
      </w:r>
      <w:r w:rsidR="004F49EA">
        <w:rPr>
          <w:rFonts w:hint="eastAsia"/>
        </w:rPr>
        <w:t>於</w:t>
      </w:r>
      <w:r w:rsidR="00EF0835">
        <w:rPr>
          <w:rFonts w:hint="eastAsia"/>
        </w:rPr>
        <w:t>西元</w:t>
      </w:r>
      <w:r w:rsidR="004F49EA">
        <w:rPr>
          <w:rFonts w:hint="eastAsia"/>
        </w:rPr>
        <w:lastRenderedPageBreak/>
        <w:t>2014年</w:t>
      </w:r>
      <w:r w:rsidR="006F070B">
        <w:rPr>
          <w:rFonts w:hint="eastAsia"/>
        </w:rPr>
        <w:t>群聚感染最為嚴重達</w:t>
      </w:r>
      <w:r w:rsidR="006F070B" w:rsidRPr="005666E3">
        <w:t>53,906</w:t>
      </w:r>
      <w:r w:rsidR="006F070B" w:rsidRPr="006F070B">
        <w:rPr>
          <w:rFonts w:hint="eastAsia"/>
        </w:rPr>
        <w:t>人</w:t>
      </w:r>
      <w:r w:rsidR="004F49EA">
        <w:rPr>
          <w:rFonts w:hint="eastAsia"/>
        </w:rPr>
        <w:t>，詳如下表。</w:t>
      </w:r>
    </w:p>
    <w:p w:rsidR="004F49EA" w:rsidRDefault="006F070B" w:rsidP="006F070B">
      <w:pPr>
        <w:pStyle w:val="a3"/>
        <w:jc w:val="center"/>
      </w:pPr>
      <w:r>
        <w:rPr>
          <w:rFonts w:hint="eastAsia"/>
        </w:rPr>
        <w:t>西元2007至</w:t>
      </w:r>
      <w:r w:rsidRPr="006F070B">
        <w:rPr>
          <w:rFonts w:hint="eastAsia"/>
        </w:rPr>
        <w:t>2016年</w:t>
      </w:r>
      <w:r>
        <w:rPr>
          <w:rFonts w:hint="eastAsia"/>
        </w:rPr>
        <w:t>鄰近國家麻疹感染確診人數</w:t>
      </w:r>
    </w:p>
    <w:p w:rsidR="006F070B" w:rsidRPr="006F070B" w:rsidRDefault="006F070B" w:rsidP="006F070B">
      <w:pPr>
        <w:jc w:val="right"/>
        <w:rPr>
          <w:sz w:val="24"/>
          <w:szCs w:val="24"/>
        </w:rPr>
      </w:pPr>
      <w:r w:rsidRPr="006F070B">
        <w:rPr>
          <w:rFonts w:hint="eastAsia"/>
          <w:sz w:val="24"/>
          <w:szCs w:val="24"/>
        </w:rPr>
        <w:t>單位：人</w:t>
      </w:r>
    </w:p>
    <w:tbl>
      <w:tblPr>
        <w:tblW w:w="9556" w:type="dxa"/>
        <w:tblInd w:w="312" w:type="dxa"/>
        <w:tblCellMar>
          <w:left w:w="28" w:type="dxa"/>
          <w:right w:w="28" w:type="dxa"/>
        </w:tblCellMar>
        <w:tblLook w:val="04A0" w:firstRow="1" w:lastRow="0" w:firstColumn="1" w:lastColumn="0" w:noHBand="0" w:noVBand="1"/>
      </w:tblPr>
      <w:tblGrid>
        <w:gridCol w:w="1125"/>
        <w:gridCol w:w="1284"/>
        <w:gridCol w:w="1013"/>
        <w:gridCol w:w="1008"/>
        <w:gridCol w:w="866"/>
        <w:gridCol w:w="1006"/>
        <w:gridCol w:w="1289"/>
        <w:gridCol w:w="957"/>
        <w:gridCol w:w="1008"/>
      </w:tblGrid>
      <w:tr w:rsidR="006F070B" w:rsidRPr="005666E3" w:rsidTr="006F070B">
        <w:trPr>
          <w:trHeight w:val="217"/>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 xml:space="preserve">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ind w:leftChars="-12" w:left="-41" w:rightChars="-10" w:right="-34"/>
              <w:jc w:val="center"/>
              <w:rPr>
                <w:rFonts w:hAnsi="標楷體"/>
                <w:color w:val="000000"/>
                <w:kern w:val="0"/>
                <w:sz w:val="28"/>
                <w:szCs w:val="28"/>
              </w:rPr>
            </w:pPr>
            <w:r w:rsidRPr="005666E3">
              <w:rPr>
                <w:rFonts w:hAnsi="標楷體" w:hint="eastAsia"/>
                <w:color w:val="000000"/>
                <w:kern w:val="0"/>
                <w:sz w:val="28"/>
                <w:szCs w:val="28"/>
              </w:rPr>
              <w:t>中國大陸</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hint="eastAsia"/>
                <w:color w:val="000000"/>
                <w:kern w:val="0"/>
                <w:sz w:val="28"/>
                <w:szCs w:val="28"/>
              </w:rPr>
              <w:t>泰國</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hint="eastAsia"/>
                <w:color w:val="000000"/>
                <w:kern w:val="0"/>
                <w:sz w:val="28"/>
                <w:szCs w:val="28"/>
              </w:rPr>
              <w:t>日本</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s="新細明體"/>
                <w:color w:val="000000"/>
                <w:kern w:val="0"/>
                <w:sz w:val="28"/>
                <w:szCs w:val="28"/>
              </w:rPr>
            </w:pPr>
            <w:r w:rsidRPr="005666E3">
              <w:rPr>
                <w:rFonts w:hAnsi="標楷體" w:cs="新細明體" w:hint="eastAsia"/>
                <w:color w:val="000000"/>
                <w:kern w:val="0"/>
                <w:sz w:val="28"/>
                <w:szCs w:val="28"/>
              </w:rPr>
              <w:t>南韓</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hint="eastAsia"/>
                <w:color w:val="000000"/>
                <w:kern w:val="0"/>
                <w:sz w:val="28"/>
                <w:szCs w:val="28"/>
              </w:rPr>
              <w:t>新加坡</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hint="eastAsia"/>
                <w:color w:val="000000"/>
                <w:kern w:val="0"/>
                <w:sz w:val="28"/>
                <w:szCs w:val="28"/>
              </w:rPr>
              <w:t>馬來西亞</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hint="eastAsia"/>
                <w:color w:val="000000"/>
                <w:kern w:val="0"/>
                <w:sz w:val="28"/>
                <w:szCs w:val="28"/>
              </w:rPr>
              <w:t>越南</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hint="eastAsia"/>
                <w:color w:val="000000"/>
                <w:kern w:val="0"/>
                <w:sz w:val="28"/>
                <w:szCs w:val="28"/>
              </w:rPr>
              <w:t>菲律賓</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2007年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118,031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3,339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27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194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15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17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612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2008年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144,221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6,709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11,005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18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333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259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838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2009年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59,950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5,370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741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17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13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54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5,218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1,351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2010年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44,597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2,302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457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114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49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74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1,826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6,363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2011年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11,849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2,819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434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57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148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1,603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745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6,519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2012年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6,678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4,631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293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3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38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1,869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636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1,441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2013年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29,627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2,499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232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107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46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184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1,308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4,855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2014年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56,143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1,044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463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442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142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223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16,606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53,906 </w:t>
            </w:r>
          </w:p>
        </w:tc>
      </w:tr>
      <w:tr w:rsidR="006F070B" w:rsidRPr="005666E3" w:rsidTr="006F070B">
        <w:trPr>
          <w:trHeight w:val="494"/>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2015年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44,939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921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35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7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41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1,322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884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2,021 </w:t>
            </w:r>
          </w:p>
        </w:tc>
      </w:tr>
      <w:tr w:rsidR="006F070B" w:rsidRPr="005666E3" w:rsidTr="006F070B">
        <w:trPr>
          <w:trHeight w:val="42"/>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5666E3" w:rsidRPr="005666E3" w:rsidRDefault="005666E3" w:rsidP="005666E3">
            <w:pPr>
              <w:widowControl/>
              <w:overflowPunct/>
              <w:autoSpaceDE/>
              <w:autoSpaceDN/>
              <w:jc w:val="center"/>
              <w:rPr>
                <w:rFonts w:hAnsi="標楷體"/>
                <w:color w:val="000000"/>
                <w:kern w:val="0"/>
                <w:sz w:val="28"/>
                <w:szCs w:val="28"/>
              </w:rPr>
            </w:pPr>
            <w:r w:rsidRPr="005666E3">
              <w:rPr>
                <w:rFonts w:hAnsi="標楷體"/>
                <w:color w:val="000000"/>
                <w:kern w:val="0"/>
                <w:sz w:val="28"/>
                <w:szCs w:val="28"/>
              </w:rPr>
              <w:t>2016年</w:t>
            </w:r>
          </w:p>
        </w:tc>
        <w:tc>
          <w:tcPr>
            <w:tcW w:w="1284"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27,270 </w:t>
            </w:r>
          </w:p>
        </w:tc>
        <w:tc>
          <w:tcPr>
            <w:tcW w:w="1013"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1,688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159 </w:t>
            </w:r>
          </w:p>
        </w:tc>
        <w:tc>
          <w:tcPr>
            <w:tcW w:w="86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18 </w:t>
            </w:r>
          </w:p>
        </w:tc>
        <w:tc>
          <w:tcPr>
            <w:tcW w:w="1006"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137 </w:t>
            </w:r>
          </w:p>
        </w:tc>
        <w:tc>
          <w:tcPr>
            <w:tcW w:w="1289"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1,587 </w:t>
            </w:r>
          </w:p>
        </w:tc>
        <w:tc>
          <w:tcPr>
            <w:tcW w:w="957"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520 </w:t>
            </w:r>
          </w:p>
        </w:tc>
        <w:tc>
          <w:tcPr>
            <w:tcW w:w="1008" w:type="dxa"/>
            <w:tcBorders>
              <w:top w:val="nil"/>
              <w:left w:val="nil"/>
              <w:bottom w:val="single" w:sz="4" w:space="0" w:color="auto"/>
              <w:right w:val="single" w:sz="4" w:space="0" w:color="auto"/>
            </w:tcBorders>
            <w:shd w:val="clear" w:color="auto" w:fill="auto"/>
            <w:noWrap/>
            <w:vAlign w:val="center"/>
            <w:hideMark/>
          </w:tcPr>
          <w:p w:rsidR="005666E3" w:rsidRPr="005666E3" w:rsidRDefault="005666E3" w:rsidP="006F070B">
            <w:pPr>
              <w:widowControl/>
              <w:overflowPunct/>
              <w:autoSpaceDE/>
              <w:autoSpaceDN/>
              <w:jc w:val="right"/>
              <w:rPr>
                <w:rFonts w:hAnsi="標楷體"/>
                <w:color w:val="000000"/>
                <w:kern w:val="0"/>
                <w:sz w:val="28"/>
                <w:szCs w:val="28"/>
              </w:rPr>
            </w:pPr>
            <w:r w:rsidRPr="005666E3">
              <w:rPr>
                <w:rFonts w:hAnsi="標楷體"/>
                <w:color w:val="000000"/>
                <w:kern w:val="0"/>
                <w:sz w:val="28"/>
                <w:szCs w:val="28"/>
              </w:rPr>
              <w:t xml:space="preserve">647 </w:t>
            </w:r>
          </w:p>
        </w:tc>
      </w:tr>
    </w:tbl>
    <w:p w:rsidR="005666E3" w:rsidRPr="006F070B" w:rsidRDefault="006F070B" w:rsidP="005666E3">
      <w:pPr>
        <w:pStyle w:val="3"/>
        <w:numPr>
          <w:ilvl w:val="0"/>
          <w:numId w:val="0"/>
        </w:numPr>
        <w:ind w:left="1361"/>
        <w:rPr>
          <w:sz w:val="24"/>
          <w:szCs w:val="24"/>
        </w:rPr>
      </w:pPr>
      <w:r w:rsidRPr="006F070B">
        <w:rPr>
          <w:rFonts w:hint="eastAsia"/>
          <w:sz w:val="24"/>
          <w:szCs w:val="24"/>
        </w:rPr>
        <w:t>資料來源：疾管署</w:t>
      </w:r>
    </w:p>
    <w:p w:rsidR="001C315A" w:rsidRDefault="001C315A" w:rsidP="001C315A">
      <w:pPr>
        <w:pStyle w:val="1"/>
        <w:numPr>
          <w:ilvl w:val="0"/>
          <w:numId w:val="0"/>
        </w:numPr>
        <w:ind w:left="2381" w:hanging="2381"/>
      </w:pPr>
    </w:p>
    <w:p w:rsidR="001C315A" w:rsidRDefault="001C315A" w:rsidP="00EF0835">
      <w:pPr>
        <w:pStyle w:val="3"/>
        <w:ind w:left="1276"/>
      </w:pPr>
      <w:r>
        <w:rPr>
          <w:rFonts w:hint="eastAsia"/>
        </w:rPr>
        <w:t>據疾管署表示，經監視國際麻疹疫情後，會適時透過各項宣導管道提醒民眾注意防範，包括：</w:t>
      </w:r>
    </w:p>
    <w:p w:rsidR="00EF0835" w:rsidRDefault="001C315A" w:rsidP="00E82F47">
      <w:pPr>
        <w:pStyle w:val="4"/>
        <w:ind w:left="1560"/>
      </w:pPr>
      <w:r w:rsidRPr="00D312AB">
        <w:t>發布</w:t>
      </w:r>
      <w:r w:rsidRPr="00D312AB">
        <w:rPr>
          <w:rFonts w:hint="eastAsia"/>
        </w:rPr>
        <w:t>新聞稿</w:t>
      </w:r>
      <w:r w:rsidRPr="00D312AB">
        <w:t>：</w:t>
      </w:r>
    </w:p>
    <w:p w:rsidR="001C315A" w:rsidRPr="00D422A1" w:rsidRDefault="001C315A" w:rsidP="00EF0835">
      <w:pPr>
        <w:pStyle w:val="4"/>
        <w:numPr>
          <w:ilvl w:val="0"/>
          <w:numId w:val="0"/>
        </w:numPr>
        <w:ind w:left="1418" w:firstLineChars="166" w:firstLine="565"/>
      </w:pPr>
      <w:r w:rsidRPr="00D312AB">
        <w:t>持續呼籲家長避免攜帶1歲以下嬰兒前往流行地區，如因故仍須前往，可先行自費</w:t>
      </w:r>
      <w:r w:rsidRPr="00EF0835">
        <w:rPr>
          <w:rFonts w:hAnsi="標楷體"/>
        </w:rPr>
        <w:t>接種1劑MMR疫苗</w:t>
      </w:r>
      <w:r w:rsidRPr="00EF0835">
        <w:rPr>
          <w:rFonts w:hAnsi="標楷體" w:hint="eastAsia"/>
        </w:rPr>
        <w:t>。</w:t>
      </w:r>
      <w:r w:rsidRPr="00EF0835">
        <w:rPr>
          <w:rFonts w:hAnsi="標楷體"/>
        </w:rPr>
        <w:t>此外，不確定是否感染過麻疹之中壯年人</w:t>
      </w:r>
      <w:r w:rsidRPr="00D312AB">
        <w:t>，及部分幼年曾接種疫苗，擔心抗體隨年齡增長而減少的青年族群，亦建議洽詢各旅遊醫學門診。</w:t>
      </w:r>
    </w:p>
    <w:p w:rsidR="00EF0835" w:rsidRPr="00EF0835" w:rsidRDefault="001C315A" w:rsidP="00E82F47">
      <w:pPr>
        <w:pStyle w:val="4"/>
        <w:ind w:left="1560"/>
        <w:rPr>
          <w:rFonts w:ascii="Times New Roman"/>
          <w:bCs/>
        </w:rPr>
      </w:pPr>
      <w:r w:rsidRPr="00802C08">
        <w:t>發布國際疫情速訊：</w:t>
      </w:r>
    </w:p>
    <w:p w:rsidR="001C315A" w:rsidRPr="001528A7" w:rsidRDefault="001C315A" w:rsidP="00EF0835">
      <w:pPr>
        <w:pStyle w:val="4"/>
        <w:numPr>
          <w:ilvl w:val="0"/>
          <w:numId w:val="0"/>
        </w:numPr>
        <w:ind w:left="1418" w:firstLineChars="208" w:firstLine="708"/>
        <w:rPr>
          <w:rFonts w:ascii="Times New Roman"/>
          <w:bCs/>
        </w:rPr>
      </w:pPr>
      <w:r w:rsidRPr="00802C08">
        <w:t>為利旅行業者取得國際疫病訊息及防疫知識，例行性以電子郵件寄送旅行業者及導遊領隊協會「國際疫情速訊」，</w:t>
      </w:r>
      <w:r>
        <w:rPr>
          <w:rFonts w:hint="eastAsia"/>
        </w:rPr>
        <w:t>107年上半年</w:t>
      </w:r>
      <w:r w:rsidRPr="00802C08">
        <w:t>發布的麻疹相關「國際疫情速訊」</w:t>
      </w:r>
      <w:r>
        <w:rPr>
          <w:rFonts w:hint="eastAsia"/>
        </w:rPr>
        <w:t>摘要</w:t>
      </w:r>
      <w:r w:rsidRPr="00802C08">
        <w:t>如下</w:t>
      </w:r>
      <w:r w:rsidRPr="001C315A">
        <w:rPr>
          <w:rFonts w:ascii="Times New Roman" w:hint="eastAsia"/>
          <w:sz w:val="28"/>
          <w:szCs w:val="32"/>
        </w:rPr>
        <w:t>：</w:t>
      </w:r>
    </w:p>
    <w:p w:rsidR="001C315A" w:rsidRPr="00802C08" w:rsidRDefault="001C315A" w:rsidP="001C315A">
      <w:pPr>
        <w:pStyle w:val="5"/>
        <w:ind w:left="2127"/>
      </w:pPr>
      <w:r>
        <w:rPr>
          <w:rFonts w:hint="eastAsia"/>
        </w:rPr>
        <w:lastRenderedPageBreak/>
        <w:t>107年</w:t>
      </w:r>
      <w:r w:rsidRPr="00802C08">
        <w:t>1月24日發布「疾管署籲請旅行社/領隊導遊配合：安排冬奧觀賽及寒假出國旅行團時，請主動提醒旅客注意個人衛生，隨身準備口罩及適時配戴，共同維護旅客健康</w:t>
      </w:r>
      <w:r>
        <w:rPr>
          <w:rFonts w:hint="eastAsia"/>
        </w:rPr>
        <w:t>。</w:t>
      </w:r>
      <w:r w:rsidRPr="00802C08">
        <w:t>」國際疫情速訊1則。文中提及麻疹疫情在亞洲國家中以泰國、印尼及印度等國病例較多。請避免帶未滿1歲或未完成MMR疫苗接種的嬰幼兒前往流行地區。</w:t>
      </w:r>
    </w:p>
    <w:p w:rsidR="001C315A" w:rsidRPr="00802C08" w:rsidRDefault="001C315A" w:rsidP="001C315A">
      <w:pPr>
        <w:pStyle w:val="5"/>
        <w:ind w:left="2127"/>
      </w:pPr>
      <w:r>
        <w:rPr>
          <w:rFonts w:hint="eastAsia"/>
        </w:rPr>
        <w:t>107年</w:t>
      </w:r>
      <w:r w:rsidRPr="00802C08">
        <w:t>4月19日發布「國內出現首例麻疹境外移入確定病例，提醒民眾赴流行地區前可先至旅遊醫學門診完成疫苗接種評估</w:t>
      </w:r>
      <w:r>
        <w:rPr>
          <w:rFonts w:hint="eastAsia"/>
        </w:rPr>
        <w:t>。</w:t>
      </w:r>
      <w:r w:rsidRPr="00802C08">
        <w:t>」國際疫情速訊1則。</w:t>
      </w:r>
    </w:p>
    <w:p w:rsidR="001C315A" w:rsidRPr="00802C08" w:rsidRDefault="001C315A" w:rsidP="001C315A">
      <w:pPr>
        <w:pStyle w:val="5"/>
        <w:ind w:left="2127"/>
      </w:pPr>
      <w:r>
        <w:rPr>
          <w:rFonts w:hint="eastAsia"/>
        </w:rPr>
        <w:t>107年</w:t>
      </w:r>
      <w:r w:rsidRPr="00802C08">
        <w:t>4月25日發布「國人對麻疹之整體免疫力佳，目前疫苗有限情況下，疾管署呼籲優先提供高風險族群接種</w:t>
      </w:r>
      <w:r>
        <w:rPr>
          <w:rFonts w:hint="eastAsia"/>
        </w:rPr>
        <w:t>。</w:t>
      </w:r>
      <w:r w:rsidRPr="00802C08">
        <w:t>」國際疫情速訊1則。</w:t>
      </w:r>
    </w:p>
    <w:p w:rsidR="001C315A" w:rsidRPr="001528A7" w:rsidRDefault="001C315A" w:rsidP="001C315A">
      <w:pPr>
        <w:pStyle w:val="5"/>
        <w:ind w:left="2127"/>
      </w:pPr>
      <w:r>
        <w:rPr>
          <w:rFonts w:hint="eastAsia"/>
        </w:rPr>
        <w:t>107年</w:t>
      </w:r>
      <w:r w:rsidRPr="001528A7">
        <w:t>5月1日發布「前往日本沖繩或麻疹流行地區，做好個人防護措施不怕惹『麻』煩</w:t>
      </w:r>
      <w:r>
        <w:rPr>
          <w:rFonts w:hint="eastAsia"/>
        </w:rPr>
        <w:t>。</w:t>
      </w:r>
      <w:r w:rsidRPr="001528A7">
        <w:t>」國際疫情速訊1則，相關訊息傳達旅遊從業人員及旅醫醫院知悉。</w:t>
      </w:r>
    </w:p>
    <w:p w:rsidR="001C315A" w:rsidRPr="00D422A1" w:rsidRDefault="001C315A" w:rsidP="00E82F47">
      <w:pPr>
        <w:pStyle w:val="4"/>
        <w:ind w:left="1560"/>
      </w:pPr>
      <w:r w:rsidRPr="00D422A1">
        <w:t>函請交通部觀光局及民用航空局轉知相關業者</w:t>
      </w:r>
    </w:p>
    <w:p w:rsidR="001C315A" w:rsidRDefault="001C315A" w:rsidP="001C315A">
      <w:pPr>
        <w:pStyle w:val="5"/>
        <w:ind w:left="2127"/>
      </w:pPr>
      <w:r>
        <w:rPr>
          <w:rFonts w:hint="eastAsia"/>
        </w:rPr>
        <w:t>107年</w:t>
      </w:r>
      <w:r w:rsidRPr="001528A7">
        <w:t>4月12日函交通部觀光局，副知全國30家旅遊醫學合約醫院，為因應國際麻疹疫情升溫，請轉知導遊領隊及旅行社等，提醒旅客務必做好個人預防措施，並建議出國前至旅醫門診評估MMR疫苗接種需求，並請返國入境時若有出現疑似症狀應主動告知航空公司人員及港埠檢疫人員，返國後若出現疑似症狀應戴口罩儘速就醫並告知醫師接觸史及旅遊史。</w:t>
      </w:r>
    </w:p>
    <w:p w:rsidR="001C315A" w:rsidRDefault="001C315A" w:rsidP="001C315A">
      <w:pPr>
        <w:pStyle w:val="5"/>
        <w:ind w:left="2127"/>
      </w:pPr>
      <w:r>
        <w:rPr>
          <w:rFonts w:hint="eastAsia"/>
        </w:rPr>
        <w:t>107年</w:t>
      </w:r>
      <w:r w:rsidRPr="001528A7">
        <w:t>4月23</w:t>
      </w:r>
      <w:r w:rsidR="000F2AE5">
        <w:t>日再次函</w:t>
      </w:r>
      <w:r w:rsidRPr="001528A7">
        <w:t>交通部觀光局，副知大陸委員會及全國30家旅遊醫學合約醫院，提示國</w:t>
      </w:r>
      <w:r w:rsidRPr="001528A7">
        <w:lastRenderedPageBreak/>
        <w:t>際間麻疹及德國麻疹疫情現況，請轉知導遊領隊及旅行社提醒旅客做好預防措施並建議出國前評估疫苗接種需求。</w:t>
      </w:r>
    </w:p>
    <w:p w:rsidR="00CA0E13" w:rsidRPr="006A68A1" w:rsidRDefault="001C315A" w:rsidP="00EF0835">
      <w:pPr>
        <w:pStyle w:val="3"/>
        <w:ind w:left="1276"/>
      </w:pPr>
      <w:r w:rsidRPr="00CA0E13">
        <w:rPr>
          <w:rFonts w:hint="eastAsia"/>
        </w:rPr>
        <w:t>惟即使疾管署掌握鄰近國家麻疹疫情後，採行相關宣導提醒民眾防範</w:t>
      </w:r>
      <w:r w:rsidR="00CA0E13" w:rsidRPr="00CA0E13">
        <w:rPr>
          <w:rFonts w:hint="eastAsia"/>
        </w:rPr>
        <w:t>，107年下半年至108年2月20日止，此8個月期間仍發生4起境外移入群聚事件，包括107年8月</w:t>
      </w:r>
      <w:r w:rsidR="00CA0E13" w:rsidRPr="00CA0E13">
        <w:rPr>
          <w:rFonts w:hint="eastAsia"/>
          <w:kern w:val="2"/>
          <w:szCs w:val="20"/>
        </w:rPr>
        <w:t>泰國境外移入職場群聚、107年11月</w:t>
      </w:r>
      <w:r w:rsidR="00CA0E13" w:rsidRPr="00CA0E13">
        <w:rPr>
          <w:rFonts w:hint="eastAsia"/>
        </w:rPr>
        <w:t>菲律賓境外移入家庭群聚、108年1月越南境外移入家庭及職場群聚、108年2月越南境外移入醫院診所群聚等</w:t>
      </w:r>
      <w:r w:rsidR="00CA0E13" w:rsidRPr="006A68A1">
        <w:rPr>
          <w:rFonts w:hint="eastAsia"/>
        </w:rPr>
        <w:t>，顯見該署所採行之措施</w:t>
      </w:r>
      <w:r w:rsidR="00A02550" w:rsidRPr="006A68A1">
        <w:rPr>
          <w:rFonts w:hint="eastAsia"/>
        </w:rPr>
        <w:t>成效不彰。</w:t>
      </w:r>
    </w:p>
    <w:p w:rsidR="00A02550" w:rsidRPr="006A68A1" w:rsidRDefault="00CA0E13" w:rsidP="00EF0835">
      <w:pPr>
        <w:pStyle w:val="3"/>
        <w:ind w:left="1276"/>
      </w:pPr>
      <w:r w:rsidRPr="006A68A1">
        <w:rPr>
          <w:rFonts w:hint="eastAsia"/>
        </w:rPr>
        <w:t>據上，</w:t>
      </w:r>
      <w:r w:rsidR="00B50738" w:rsidRPr="006A68A1">
        <w:rPr>
          <w:rFonts w:hint="eastAsia"/>
        </w:rPr>
        <w:t>近年國際交流因國家政策、經濟貿易、環境保護、旅遊、就學及就業等日益頻繁，使麻疹病毒傳入國內之機會大增</w:t>
      </w:r>
      <w:r w:rsidRPr="006A68A1">
        <w:rPr>
          <w:rFonts w:hint="eastAsia"/>
        </w:rPr>
        <w:t>，</w:t>
      </w:r>
      <w:r w:rsidR="00A02550" w:rsidRPr="006A68A1">
        <w:rPr>
          <w:rFonts w:hint="eastAsia"/>
        </w:rPr>
        <w:t>疾管署雖</w:t>
      </w:r>
      <w:r w:rsidR="006A68A1">
        <w:rPr>
          <w:rFonts w:hint="eastAsia"/>
        </w:rPr>
        <w:t>稱</w:t>
      </w:r>
      <w:r w:rsidR="00A02550" w:rsidRPr="006A68A1">
        <w:rPr>
          <w:rFonts w:hint="eastAsia"/>
        </w:rPr>
        <w:t>有掌握國際疫情，但除</w:t>
      </w:r>
      <w:r w:rsidR="0017125F">
        <w:rPr>
          <w:rFonts w:hint="eastAsia"/>
        </w:rPr>
        <w:t>辦理</w:t>
      </w:r>
      <w:r w:rsidR="00A02550" w:rsidRPr="006A68A1">
        <w:rPr>
          <w:rFonts w:hint="eastAsia"/>
        </w:rPr>
        <w:t>相關宣導措施外，未能適時妥採積極防治作為，肇致107年3月發生首例</w:t>
      </w:r>
      <w:r w:rsidR="00A02550" w:rsidRPr="006A68A1">
        <w:t>麻疹確定病例</w:t>
      </w:r>
      <w:r w:rsidR="00A02550" w:rsidRPr="006A68A1">
        <w:rPr>
          <w:rFonts w:hint="eastAsia"/>
        </w:rPr>
        <w:t>後，截至108年2月20日，仍又發生5起群聚感染事件，且均為國外移入</w:t>
      </w:r>
      <w:r w:rsidR="006A68A1" w:rsidRPr="006A68A1">
        <w:rPr>
          <w:rFonts w:hint="eastAsia"/>
        </w:rPr>
        <w:t>傳播</w:t>
      </w:r>
      <w:r w:rsidR="00A02550" w:rsidRPr="006A68A1">
        <w:rPr>
          <w:rFonts w:hint="eastAsia"/>
        </w:rPr>
        <w:t>，</w:t>
      </w:r>
      <w:r w:rsidR="006A68A1" w:rsidRPr="006A68A1">
        <w:rPr>
          <w:rFonts w:hint="eastAsia"/>
        </w:rPr>
        <w:t>顯見該署所採行之措施成效不彰，亟待檢討改善。</w:t>
      </w:r>
    </w:p>
    <w:p w:rsidR="00EF0835" w:rsidRDefault="00EF0835" w:rsidP="00EF0835">
      <w:pPr>
        <w:pStyle w:val="2"/>
        <w:rPr>
          <w:b/>
        </w:rPr>
      </w:pPr>
      <w:bookmarkStart w:id="76" w:name="_Toc516216045"/>
      <w:r w:rsidRPr="00EF0835">
        <w:rPr>
          <w:rFonts w:hint="eastAsia"/>
          <w:b/>
        </w:rPr>
        <w:t>目前國際爆發</w:t>
      </w:r>
      <w:r w:rsidR="00E82F47">
        <w:rPr>
          <w:rFonts w:hint="eastAsia"/>
          <w:b/>
        </w:rPr>
        <w:t>多起</w:t>
      </w:r>
      <w:r w:rsidRPr="00EF0835">
        <w:rPr>
          <w:rFonts w:hint="eastAsia"/>
          <w:b/>
        </w:rPr>
        <w:t>麻疹疫情，且已延燒至國內，107年民眾爭打疫苗，一度造成疫苗缺貨恐慌，凸顯疾管署循例僅負責統籌及採購嬰幼兒麻疹公費疫苗，未兼及自費疫苗需求之</w:t>
      </w:r>
      <w:r w:rsidR="000F2AE5">
        <w:rPr>
          <w:rFonts w:hint="eastAsia"/>
          <w:b/>
        </w:rPr>
        <w:t>調控</w:t>
      </w:r>
      <w:r w:rsidRPr="00EF0835">
        <w:rPr>
          <w:rFonts w:hint="eastAsia"/>
          <w:b/>
        </w:rPr>
        <w:t>管理，以及過於依賴臨時向疫苗廠商緊急調度之作法，洵難確保得有效肆應類此重大疫情擴散之風險，爰衛福部允應督導疾管署從速檢討並研謀因應善策，以充足及完備防疫儲備能量。</w:t>
      </w:r>
    </w:p>
    <w:p w:rsidR="00696403" w:rsidRDefault="00696403" w:rsidP="00EF0835">
      <w:pPr>
        <w:pStyle w:val="3"/>
        <w:ind w:left="1276"/>
      </w:pPr>
      <w:bookmarkStart w:id="77" w:name="_Toc515386196"/>
      <w:bookmarkStart w:id="78" w:name="_Toc516153885"/>
      <w:bookmarkStart w:id="79" w:name="_Toc516216046"/>
      <w:bookmarkEnd w:id="76"/>
      <w:r>
        <w:rPr>
          <w:rFonts w:hint="eastAsia"/>
        </w:rPr>
        <w:t>按傳染病防治法</w:t>
      </w:r>
      <w:r w:rsidR="00F9647C">
        <w:rPr>
          <w:rFonts w:hint="eastAsia"/>
        </w:rPr>
        <w:t>第2條：</w:t>
      </w:r>
      <w:r w:rsidR="00F9647C" w:rsidRPr="000427B2">
        <w:rPr>
          <w:rFonts w:hint="eastAsia"/>
        </w:rPr>
        <w:t>「本法主管機關：在中央為衛生福利部；在直轄市為直轄市政府；在縣（市）為縣（市）政府。」同法</w:t>
      </w:r>
      <w:r w:rsidR="000427B2" w:rsidRPr="000427B2">
        <w:rPr>
          <w:rFonts w:hint="eastAsia"/>
        </w:rPr>
        <w:t>第5條：「中央主管機關及直轄市、縣（市）主管機關（以下簡稱地方主管機關）執行本法所定事項權責劃分如下：一、中央主</w:t>
      </w:r>
      <w:r w:rsidR="000427B2" w:rsidRPr="000427B2">
        <w:rPr>
          <w:rFonts w:hint="eastAsia"/>
        </w:rPr>
        <w:lastRenderedPageBreak/>
        <w:t>管機關：（一）訂定傳染病防治政策及計畫，包括預防接種、傳染病預防、流行疫情監視、通報、調查、檢驗、處理、檢疫、演習、分級動員、訓練及儲備防疫藥品、器材、防護裝備等措施。」</w:t>
      </w:r>
      <w:r w:rsidR="000427B2">
        <w:rPr>
          <w:rFonts w:hint="eastAsia"/>
        </w:rPr>
        <w:t>同法第7條：</w:t>
      </w:r>
      <w:r w:rsidR="000427B2" w:rsidRPr="000427B2">
        <w:rPr>
          <w:rFonts w:hint="eastAsia"/>
        </w:rPr>
        <w:t>「</w:t>
      </w:r>
      <w:r w:rsidR="000427B2">
        <w:rPr>
          <w:rFonts w:hint="eastAsia"/>
        </w:rPr>
        <w:t>主管機關及醫療機構應充分儲備各項防治傳染病之藥品、器材及防護裝備。前項防疫藥品、器材與防護裝備之儲備、調度、通報、屆效處理、查核及其他應遵行事項之辦法，由中央主管機關定之。</w:t>
      </w:r>
      <w:r w:rsidR="00F9647C" w:rsidRPr="000427B2">
        <w:rPr>
          <w:rFonts w:hint="eastAsia"/>
        </w:rPr>
        <w:t>」</w:t>
      </w:r>
    </w:p>
    <w:p w:rsidR="006E531E" w:rsidRPr="006E531E" w:rsidRDefault="000427B2" w:rsidP="00EF0835">
      <w:pPr>
        <w:pStyle w:val="3"/>
        <w:numPr>
          <w:ilvl w:val="2"/>
          <w:numId w:val="1"/>
        </w:numPr>
        <w:ind w:left="1276"/>
        <w:rPr>
          <w:color w:val="FF0000"/>
        </w:rPr>
      </w:pPr>
      <w:r w:rsidRPr="00324AD2">
        <w:rPr>
          <w:rFonts w:hint="eastAsia"/>
        </w:rPr>
        <w:t>我國於107年3月爆發麻疹疫情，</w:t>
      </w:r>
      <w:r w:rsidR="00324AD2" w:rsidRPr="00324AD2">
        <w:rPr>
          <w:rFonts w:hint="eastAsia"/>
        </w:rPr>
        <w:t>並陸續發生數起群聚感染</w:t>
      </w:r>
      <w:r w:rsidR="00922FF5">
        <w:rPr>
          <w:rFonts w:hint="eastAsia"/>
        </w:rPr>
        <w:t>，有關疫苗調配管理，據疾管署表示，該署僅負責統籌及採購公費疫苗，即負責嬰幼兒(</w:t>
      </w:r>
      <w:r w:rsidR="00922FF5" w:rsidRPr="004446D7">
        <w:t>出生滿1歲與5歲</w:t>
      </w:r>
      <w:r w:rsidR="00922FF5">
        <w:rPr>
          <w:rFonts w:hint="eastAsia"/>
        </w:rPr>
        <w:t>)各接種1劑及</w:t>
      </w:r>
      <w:r w:rsidR="00922FF5" w:rsidRPr="004446D7">
        <w:t>少數未具德國麻疹抗體之育齡婦女接種1劑，以預防幼童感染麻疹、腮腺炎、德國麻疹及可能引發的嚴重併發症，同時避免育齡婦女在懷孕期間感染德國麻疹，導致新生兒罹患先天性德國麻疹症候群</w:t>
      </w:r>
      <w:r w:rsidR="00922FF5">
        <w:rPr>
          <w:rFonts w:hint="eastAsia"/>
        </w:rPr>
        <w:t>，近年每年採購量約40萬劑左右；至於非公費接種對象，其可依需求自行前往醫療院所經醫師評估後接種，此屬自由市場機制，該署並無相關調控。惟107年麻疹群聚感染案例高達</w:t>
      </w:r>
      <w:r w:rsidR="00DA7155">
        <w:rPr>
          <w:rFonts w:hint="eastAsia"/>
        </w:rPr>
        <w:t>4</w:t>
      </w:r>
      <w:r w:rsidR="00922FF5" w:rsidRPr="006E531E">
        <w:rPr>
          <w:rFonts w:hint="eastAsia"/>
        </w:rPr>
        <w:t>起，通報病例數達472人，創十餘年來新高(詳上表</w:t>
      </w:r>
      <w:r w:rsidR="00DA7155">
        <w:rPr>
          <w:rFonts w:hint="eastAsia"/>
        </w:rPr>
        <w:t>1</w:t>
      </w:r>
      <w:r w:rsidR="00922FF5" w:rsidRPr="006E531E">
        <w:rPr>
          <w:rFonts w:hint="eastAsia"/>
        </w:rPr>
        <w:t>)，當時</w:t>
      </w:r>
      <w:r w:rsidR="006E531E" w:rsidRPr="006E531E">
        <w:rPr>
          <w:rFonts w:hint="eastAsia"/>
        </w:rPr>
        <w:t>民眾爭打疫苗，一度造成疫苗缺貨恐慌，</w:t>
      </w:r>
      <w:r w:rsidR="006E531E" w:rsidRPr="00F162A2">
        <w:rPr>
          <w:rFonts w:hint="eastAsia"/>
        </w:rPr>
        <w:t>甚至高風險醫護人員無疫苗可施打，爰疾管署於107年4月致醫界通函，</w:t>
      </w:r>
      <w:r w:rsidR="006E531E" w:rsidRPr="00F162A2">
        <w:t>建議應提供具有較高感染風險或傳播風險者優先接種，以</w:t>
      </w:r>
      <w:r w:rsidR="006E531E" w:rsidRPr="00F162A2">
        <w:rPr>
          <w:rFonts w:hint="eastAsia"/>
        </w:rPr>
        <w:t>西元</w:t>
      </w:r>
      <w:r w:rsidR="006E531E" w:rsidRPr="00F162A2">
        <w:t>1981年(含)以後出生之「台北市、新</w:t>
      </w:r>
      <w:r w:rsidR="006E531E" w:rsidRPr="006E531E">
        <w:t>北市與桃園市之醫學中心急診室醫護人員」及「桃園國際機場機組人員」為最優先</w:t>
      </w:r>
      <w:r w:rsidR="006E531E" w:rsidRPr="006E531E">
        <w:rPr>
          <w:rFonts w:hint="eastAsia"/>
        </w:rPr>
        <w:t>，</w:t>
      </w:r>
      <w:r w:rsidR="006E531E">
        <w:rPr>
          <w:rFonts w:hint="eastAsia"/>
        </w:rPr>
        <w:t>並陸續</w:t>
      </w:r>
      <w:r w:rsidR="006E531E">
        <w:rPr>
          <w:rFonts w:ascii="Times New Roman"/>
          <w:color w:val="000000" w:themeColor="text1"/>
        </w:rPr>
        <w:t>擬定</w:t>
      </w:r>
      <w:r w:rsidR="006E531E" w:rsidRPr="00B9266A">
        <w:rPr>
          <w:rFonts w:ascii="Times New Roman"/>
          <w:color w:val="000000" w:themeColor="text1"/>
        </w:rPr>
        <w:t>接種</w:t>
      </w:r>
      <w:r w:rsidR="006E531E">
        <w:rPr>
          <w:rFonts w:ascii="Times New Roman" w:hint="eastAsia"/>
          <w:color w:val="000000" w:themeColor="text1"/>
        </w:rPr>
        <w:t>十大</w:t>
      </w:r>
      <w:r w:rsidR="006E531E" w:rsidRPr="00B9266A">
        <w:rPr>
          <w:rFonts w:ascii="Times New Roman"/>
          <w:color w:val="000000" w:themeColor="text1"/>
        </w:rPr>
        <w:t>優先順序</w:t>
      </w:r>
      <w:r w:rsidR="006E531E">
        <w:rPr>
          <w:rFonts w:ascii="Times New Roman" w:hint="eastAsia"/>
          <w:color w:val="000000" w:themeColor="text1"/>
        </w:rPr>
        <w:t>如下表，請醫療院所配合辦理；而</w:t>
      </w:r>
      <w:r w:rsidR="006E531E" w:rsidRPr="004446D7">
        <w:t>截至</w:t>
      </w:r>
      <w:r w:rsidR="006E531E">
        <w:rPr>
          <w:rFonts w:hint="eastAsia"/>
        </w:rPr>
        <w:t>107年</w:t>
      </w:r>
      <w:r w:rsidR="006E531E" w:rsidRPr="004446D7">
        <w:t>5月</w:t>
      </w:r>
      <w:r w:rsidR="006E531E">
        <w:rPr>
          <w:rFonts w:hint="eastAsia"/>
        </w:rPr>
        <w:t>25</w:t>
      </w:r>
      <w:r w:rsidR="006E531E" w:rsidRPr="004446D7">
        <w:t>日廠商庫存量僅2千餘劑</w:t>
      </w:r>
      <w:r w:rsidR="006E531E">
        <w:rPr>
          <w:rFonts w:hint="eastAsia"/>
        </w:rPr>
        <w:t>，疫苗嚴重缺貨，</w:t>
      </w:r>
      <w:r w:rsidR="00FC5E58">
        <w:rPr>
          <w:rFonts w:hint="eastAsia"/>
        </w:rPr>
        <w:t>嗣經該署再協調疫苗廠商向</w:t>
      </w:r>
      <w:r w:rsidR="00FC5E58" w:rsidRPr="004446D7">
        <w:t>原廠表達我國面臨的麻疹疫情及疫苗迫切需求</w:t>
      </w:r>
      <w:r w:rsidR="00FC5E58">
        <w:rPr>
          <w:rFonts w:hint="eastAsia"/>
        </w:rPr>
        <w:t>，</w:t>
      </w:r>
      <w:r w:rsidR="00FC5E58" w:rsidRPr="004446D7">
        <w:t>截至</w:t>
      </w:r>
      <w:r w:rsidR="00FC5E58">
        <w:rPr>
          <w:rFonts w:hint="eastAsia"/>
        </w:rPr>
        <w:lastRenderedPageBreak/>
        <w:t>107年5月</w:t>
      </w:r>
      <w:r w:rsidR="00FC5E58" w:rsidRPr="004446D7">
        <w:t>獲廠商回復共取得15萬劑疫苗</w:t>
      </w:r>
      <w:r w:rsidR="00FC5E58">
        <w:rPr>
          <w:rFonts w:hint="eastAsia"/>
        </w:rPr>
        <w:t>，勉強因應當時缺貨危機</w:t>
      </w:r>
      <w:r w:rsidR="006E531E">
        <w:rPr>
          <w:rFonts w:ascii="Times New Roman" w:hint="eastAsia"/>
          <w:color w:val="000000" w:themeColor="text1"/>
        </w:rPr>
        <w:t>。</w:t>
      </w:r>
    </w:p>
    <w:p w:rsidR="006E531E" w:rsidRPr="00A12C91" w:rsidRDefault="006E531E" w:rsidP="006E531E">
      <w:pPr>
        <w:pStyle w:val="a3"/>
        <w:jc w:val="center"/>
      </w:pPr>
      <w:r>
        <w:rPr>
          <w:rFonts w:hint="eastAsia"/>
        </w:rPr>
        <w:t>自費MMR優先接種對象</w:t>
      </w:r>
    </w:p>
    <w:tbl>
      <w:tblPr>
        <w:tblW w:w="8313" w:type="dxa"/>
        <w:tblInd w:w="436" w:type="dxa"/>
        <w:tblCellMar>
          <w:left w:w="0" w:type="dxa"/>
          <w:right w:w="0" w:type="dxa"/>
        </w:tblCellMar>
        <w:tblLook w:val="0600" w:firstRow="0" w:lastRow="0" w:firstColumn="0" w:lastColumn="0" w:noHBand="1" w:noVBand="1"/>
      </w:tblPr>
      <w:tblGrid>
        <w:gridCol w:w="809"/>
        <w:gridCol w:w="7504"/>
      </w:tblGrid>
      <w:tr w:rsidR="006E531E" w:rsidRPr="006E1BEE" w:rsidTr="00D60EA2">
        <w:trPr>
          <w:trHeight w:val="20"/>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6E531E" w:rsidRPr="006E1BEE" w:rsidRDefault="006E531E" w:rsidP="008277E4">
            <w:pPr>
              <w:widowControl/>
              <w:spacing w:line="500" w:lineRule="exact"/>
              <w:jc w:val="center"/>
              <w:textAlignment w:val="center"/>
              <w:rPr>
                <w:rFonts w:ascii="Times New Roman"/>
                <w:color w:val="000000" w:themeColor="text1"/>
                <w:kern w:val="24"/>
                <w:sz w:val="28"/>
                <w:szCs w:val="28"/>
              </w:rPr>
            </w:pPr>
            <w:r>
              <w:rPr>
                <w:rFonts w:ascii="Times New Roman" w:hint="eastAsia"/>
                <w:color w:val="000000" w:themeColor="text1"/>
                <w:kern w:val="24"/>
                <w:sz w:val="28"/>
                <w:szCs w:val="28"/>
              </w:rPr>
              <w:t>順序</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6E531E" w:rsidRPr="006E1BEE" w:rsidRDefault="006E531E" w:rsidP="00D60EA2">
            <w:pPr>
              <w:widowControl/>
              <w:spacing w:line="360" w:lineRule="exact"/>
              <w:jc w:val="center"/>
              <w:textAlignment w:val="center"/>
              <w:rPr>
                <w:rFonts w:ascii="Times New Roman"/>
                <w:color w:val="000000" w:themeColor="text1"/>
                <w:kern w:val="24"/>
                <w:sz w:val="28"/>
                <w:szCs w:val="28"/>
              </w:rPr>
            </w:pPr>
            <w:r>
              <w:rPr>
                <w:rFonts w:ascii="Times New Roman" w:hint="eastAsia"/>
                <w:color w:val="000000" w:themeColor="text1"/>
                <w:kern w:val="24"/>
                <w:sz w:val="28"/>
                <w:szCs w:val="28"/>
              </w:rPr>
              <w:t>對象</w:t>
            </w:r>
          </w:p>
        </w:tc>
      </w:tr>
      <w:tr w:rsidR="006E531E" w:rsidRPr="006E1BEE" w:rsidTr="00D60EA2">
        <w:trPr>
          <w:trHeight w:val="20"/>
        </w:trPr>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1</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桃園國際機場機組人員</w:t>
            </w:r>
          </w:p>
        </w:tc>
      </w:tr>
      <w:tr w:rsidR="006E531E" w:rsidRPr="006E1BEE" w:rsidTr="00D60EA2">
        <w:trPr>
          <w:trHeight w:val="20"/>
        </w:trPr>
        <w:tc>
          <w:tcPr>
            <w:tcW w:w="809" w:type="dxa"/>
            <w:vMerge/>
            <w:tcBorders>
              <w:top w:val="single" w:sz="4" w:space="0" w:color="000000"/>
              <w:left w:val="single" w:sz="4" w:space="0" w:color="000000"/>
              <w:bottom w:val="single" w:sz="4" w:space="0" w:color="000000"/>
              <w:right w:val="single" w:sz="4" w:space="0" w:color="000000"/>
            </w:tcBorders>
            <w:vAlign w:val="center"/>
            <w:hideMark/>
          </w:tcPr>
          <w:p w:rsidR="006E531E" w:rsidRPr="006E1BEE" w:rsidRDefault="006E531E" w:rsidP="008277E4">
            <w:pPr>
              <w:widowControl/>
              <w:spacing w:line="500" w:lineRule="exact"/>
              <w:rPr>
                <w:rFonts w:ascii="Times New Roman"/>
                <w:color w:val="000000" w:themeColor="text1"/>
                <w:kern w:val="0"/>
                <w:sz w:val="28"/>
                <w:szCs w:val="28"/>
              </w:rPr>
            </w:pP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北北桃醫學中心急診醫護人員</w:t>
            </w:r>
          </w:p>
        </w:tc>
      </w:tr>
      <w:tr w:rsidR="00D60EA2" w:rsidRPr="006E1BEE" w:rsidTr="00F01C63">
        <w:trPr>
          <w:trHeight w:val="20"/>
        </w:trPr>
        <w:tc>
          <w:tcPr>
            <w:tcW w:w="809"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vAlign w:val="center"/>
            <w:hideMark/>
          </w:tcPr>
          <w:p w:rsidR="00D60EA2" w:rsidRPr="006E1BEE" w:rsidRDefault="00D60EA2"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2</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D60EA2" w:rsidRPr="006E1BEE" w:rsidRDefault="00D60EA2"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其他醫學中心急診醫護人員</w:t>
            </w:r>
          </w:p>
        </w:tc>
      </w:tr>
      <w:tr w:rsidR="00D60EA2" w:rsidRPr="00651D90" w:rsidTr="00F01C63">
        <w:trPr>
          <w:trHeight w:val="20"/>
        </w:trPr>
        <w:tc>
          <w:tcPr>
            <w:tcW w:w="809"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D60EA2" w:rsidRPr="00651D90" w:rsidRDefault="00D60EA2" w:rsidP="008277E4">
            <w:pPr>
              <w:widowControl/>
              <w:spacing w:line="500" w:lineRule="exact"/>
              <w:jc w:val="center"/>
              <w:textAlignment w:val="center"/>
              <w:rPr>
                <w:rFonts w:ascii="Times New Roman"/>
                <w:color w:val="000000" w:themeColor="text1"/>
                <w:kern w:val="24"/>
                <w:sz w:val="28"/>
                <w:szCs w:val="28"/>
              </w:rPr>
            </w:pP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D60EA2" w:rsidRPr="00651D90" w:rsidRDefault="00D60EA2" w:rsidP="008277E4">
            <w:pPr>
              <w:widowControl/>
              <w:spacing w:line="360" w:lineRule="exact"/>
              <w:textAlignment w:val="center"/>
              <w:rPr>
                <w:rFonts w:ascii="Times New Roman"/>
                <w:color w:val="000000" w:themeColor="text1"/>
                <w:kern w:val="24"/>
                <w:sz w:val="28"/>
                <w:szCs w:val="28"/>
              </w:rPr>
            </w:pPr>
            <w:r w:rsidRPr="006E1BEE">
              <w:rPr>
                <w:rFonts w:ascii="Times New Roman"/>
                <w:color w:val="000000" w:themeColor="text1"/>
                <w:kern w:val="24"/>
                <w:sz w:val="28"/>
                <w:szCs w:val="28"/>
              </w:rPr>
              <w:t>桃園國際機場機組人員</w:t>
            </w:r>
          </w:p>
        </w:tc>
      </w:tr>
      <w:tr w:rsidR="006E531E" w:rsidRPr="006E1BEE" w:rsidTr="00D60EA2">
        <w:trPr>
          <w:trHeight w:val="20"/>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3</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北北桃高區域醫院急診醫護人員</w:t>
            </w:r>
          </w:p>
        </w:tc>
      </w:tr>
      <w:tr w:rsidR="006E531E" w:rsidRPr="006E1BEE" w:rsidTr="00D60EA2">
        <w:trPr>
          <w:trHeight w:val="20"/>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4</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其他區域醫院急診醫護人員</w:t>
            </w:r>
          </w:p>
        </w:tc>
      </w:tr>
      <w:tr w:rsidR="006E531E" w:rsidRPr="006E1BEE" w:rsidTr="00D60EA2">
        <w:trPr>
          <w:trHeight w:val="20"/>
        </w:trPr>
        <w:tc>
          <w:tcPr>
            <w:tcW w:w="809" w:type="dxa"/>
            <w:vMerge w:val="restart"/>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5</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林口長庚</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重症</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感染</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兒科</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婦產</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醫護人員</w:t>
            </w:r>
          </w:p>
        </w:tc>
      </w:tr>
      <w:tr w:rsidR="006E531E" w:rsidRPr="006E1BEE" w:rsidTr="00D60EA2">
        <w:trPr>
          <w:trHeight w:val="20"/>
        </w:trPr>
        <w:tc>
          <w:tcPr>
            <w:tcW w:w="809" w:type="dxa"/>
            <w:vMerge/>
            <w:tcBorders>
              <w:top w:val="single" w:sz="4" w:space="0" w:color="000000"/>
              <w:left w:val="single" w:sz="4" w:space="0" w:color="000000"/>
              <w:bottom w:val="single" w:sz="8" w:space="0" w:color="000000"/>
              <w:right w:val="single" w:sz="4" w:space="0" w:color="000000"/>
            </w:tcBorders>
            <w:vAlign w:val="center"/>
            <w:hideMark/>
          </w:tcPr>
          <w:p w:rsidR="006E531E" w:rsidRPr="006E1BEE" w:rsidRDefault="006E531E" w:rsidP="008277E4">
            <w:pPr>
              <w:widowControl/>
              <w:spacing w:line="500" w:lineRule="exact"/>
              <w:rPr>
                <w:rFonts w:ascii="Times New Roman"/>
                <w:color w:val="000000" w:themeColor="text1"/>
                <w:kern w:val="0"/>
                <w:sz w:val="28"/>
                <w:szCs w:val="28"/>
              </w:rPr>
            </w:pPr>
          </w:p>
        </w:tc>
        <w:tc>
          <w:tcPr>
            <w:tcW w:w="7504"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高醫</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重症</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感染</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兒科</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婦產</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醫護人員</w:t>
            </w:r>
          </w:p>
        </w:tc>
      </w:tr>
      <w:tr w:rsidR="006E531E" w:rsidRPr="006E1BEE" w:rsidTr="00D60EA2">
        <w:trPr>
          <w:trHeight w:val="20"/>
        </w:trPr>
        <w:tc>
          <w:tcPr>
            <w:tcW w:w="809" w:type="dxa"/>
            <w:tcBorders>
              <w:top w:val="single" w:sz="8"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6</w:t>
            </w:r>
          </w:p>
        </w:tc>
        <w:tc>
          <w:tcPr>
            <w:tcW w:w="7504" w:type="dxa"/>
            <w:tcBorders>
              <w:top w:val="single" w:sz="8"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醫學中心感染科</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含隔離病房</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、小兒科、婦產科醫護人員</w:t>
            </w:r>
          </w:p>
        </w:tc>
      </w:tr>
      <w:tr w:rsidR="006E531E" w:rsidRPr="006E1BEE" w:rsidTr="00D60EA2">
        <w:trPr>
          <w:trHeight w:val="20"/>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7</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區域醫院感染科</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含隔離病房</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、小兒科、婦產科醫護人員</w:t>
            </w:r>
          </w:p>
        </w:tc>
      </w:tr>
      <w:tr w:rsidR="00D60EA2" w:rsidRPr="006E1BEE" w:rsidTr="006C7405">
        <w:trPr>
          <w:trHeight w:val="20"/>
        </w:trPr>
        <w:tc>
          <w:tcPr>
            <w:tcW w:w="809"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vAlign w:val="center"/>
            <w:hideMark/>
          </w:tcPr>
          <w:p w:rsidR="00D60EA2" w:rsidRPr="006E1BEE" w:rsidRDefault="00D60EA2" w:rsidP="008277E4">
            <w:pPr>
              <w:widowControl/>
              <w:spacing w:line="500" w:lineRule="exact"/>
              <w:jc w:val="center"/>
              <w:textAlignment w:val="center"/>
              <w:rPr>
                <w:rFonts w:ascii="Times New Roman"/>
                <w:color w:val="000000" w:themeColor="text1"/>
                <w:kern w:val="0"/>
                <w:sz w:val="28"/>
                <w:szCs w:val="28"/>
              </w:rPr>
            </w:pPr>
            <w:r w:rsidRPr="006E1BEE">
              <w:rPr>
                <w:rFonts w:ascii="Times New Roman"/>
                <w:color w:val="000000" w:themeColor="text1"/>
                <w:kern w:val="24"/>
                <w:sz w:val="28"/>
                <w:szCs w:val="28"/>
              </w:rPr>
              <w:t>8</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D60EA2" w:rsidRPr="006E1BEE" w:rsidRDefault="00D60EA2" w:rsidP="008277E4">
            <w:pPr>
              <w:widowControl/>
              <w:spacing w:line="360" w:lineRule="exact"/>
              <w:textAlignment w:val="center"/>
              <w:rPr>
                <w:rFonts w:ascii="Times New Roman"/>
                <w:color w:val="000000" w:themeColor="text1"/>
                <w:kern w:val="0"/>
                <w:sz w:val="28"/>
                <w:szCs w:val="28"/>
              </w:rPr>
            </w:pPr>
            <w:r w:rsidRPr="006E1BEE">
              <w:rPr>
                <w:rFonts w:ascii="Times New Roman"/>
                <w:color w:val="000000" w:themeColor="text1"/>
                <w:kern w:val="24"/>
                <w:sz w:val="28"/>
                <w:szCs w:val="28"/>
              </w:rPr>
              <w:t>網區</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縣市指定傳染病應變醫院急診、感染科</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含隔離病房</w:t>
            </w:r>
            <w:r w:rsidRPr="006E1BEE">
              <w:rPr>
                <w:rFonts w:ascii="Times New Roman"/>
                <w:color w:val="000000" w:themeColor="text1"/>
                <w:kern w:val="24"/>
                <w:sz w:val="28"/>
                <w:szCs w:val="28"/>
              </w:rPr>
              <w:t>)</w:t>
            </w:r>
            <w:r w:rsidRPr="006E1BEE">
              <w:rPr>
                <w:rFonts w:ascii="Times New Roman"/>
                <w:color w:val="000000" w:themeColor="text1"/>
                <w:kern w:val="24"/>
                <w:sz w:val="28"/>
                <w:szCs w:val="28"/>
              </w:rPr>
              <w:t>、小兒科、婦產科醫護人員</w:t>
            </w:r>
          </w:p>
        </w:tc>
      </w:tr>
      <w:tr w:rsidR="00D60EA2" w:rsidRPr="00651D90" w:rsidTr="006C7405">
        <w:trPr>
          <w:trHeight w:val="20"/>
        </w:trPr>
        <w:tc>
          <w:tcPr>
            <w:tcW w:w="809"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D60EA2" w:rsidRPr="00651D90" w:rsidRDefault="00D60EA2" w:rsidP="008277E4">
            <w:pPr>
              <w:widowControl/>
              <w:spacing w:line="500" w:lineRule="exact"/>
              <w:jc w:val="center"/>
              <w:textAlignment w:val="center"/>
              <w:rPr>
                <w:rFonts w:ascii="Times New Roman"/>
                <w:color w:val="000000" w:themeColor="text1"/>
                <w:kern w:val="24"/>
                <w:sz w:val="28"/>
                <w:szCs w:val="28"/>
              </w:rPr>
            </w:pP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D60EA2" w:rsidRPr="00651D90" w:rsidRDefault="00D60EA2" w:rsidP="008277E4">
            <w:pPr>
              <w:widowControl/>
              <w:spacing w:line="360" w:lineRule="exact"/>
              <w:textAlignment w:val="center"/>
              <w:rPr>
                <w:rFonts w:ascii="Times New Roman"/>
                <w:color w:val="000000" w:themeColor="text1"/>
                <w:kern w:val="24"/>
                <w:sz w:val="28"/>
                <w:szCs w:val="28"/>
              </w:rPr>
            </w:pPr>
            <w:r w:rsidRPr="006E1BEE">
              <w:rPr>
                <w:rFonts w:ascii="Times New Roman"/>
                <w:color w:val="000000" w:themeColor="text1"/>
                <w:kern w:val="24"/>
                <w:sz w:val="28"/>
                <w:szCs w:val="28"/>
              </w:rPr>
              <w:t>桃園國際機場機組人員</w:t>
            </w:r>
          </w:p>
        </w:tc>
      </w:tr>
      <w:tr w:rsidR="006E531E" w:rsidRPr="006E1BEE" w:rsidTr="00D60EA2">
        <w:trPr>
          <w:trHeight w:val="20"/>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6E531E" w:rsidRPr="006E1BEE" w:rsidRDefault="006E531E" w:rsidP="008277E4">
            <w:pPr>
              <w:widowControl/>
              <w:spacing w:line="500" w:lineRule="exact"/>
              <w:jc w:val="center"/>
              <w:textAlignment w:val="center"/>
              <w:rPr>
                <w:rFonts w:ascii="Times New Roman"/>
                <w:color w:val="000000" w:themeColor="text1"/>
                <w:kern w:val="0"/>
                <w:sz w:val="28"/>
                <w:szCs w:val="28"/>
              </w:rPr>
            </w:pPr>
            <w:r w:rsidRPr="00651D90">
              <w:rPr>
                <w:rFonts w:ascii="Times New Roman"/>
                <w:color w:val="000000" w:themeColor="text1"/>
                <w:kern w:val="0"/>
                <w:sz w:val="28"/>
                <w:szCs w:val="28"/>
              </w:rPr>
              <w:t>9</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6E531E" w:rsidRPr="006E1BEE" w:rsidRDefault="006E531E" w:rsidP="008277E4">
            <w:pPr>
              <w:widowControl/>
              <w:spacing w:line="360" w:lineRule="exact"/>
              <w:textAlignment w:val="center"/>
              <w:rPr>
                <w:rFonts w:ascii="Times New Roman"/>
                <w:color w:val="000000" w:themeColor="text1"/>
                <w:kern w:val="0"/>
                <w:sz w:val="28"/>
                <w:szCs w:val="28"/>
              </w:rPr>
            </w:pPr>
            <w:r w:rsidRPr="00651D90">
              <w:rPr>
                <w:rFonts w:ascii="Times New Roman"/>
                <w:color w:val="000000" w:themeColor="text1"/>
                <w:kern w:val="0"/>
                <w:sz w:val="28"/>
                <w:szCs w:val="28"/>
              </w:rPr>
              <w:t>區域級以上醫院</w:t>
            </w:r>
            <w:r w:rsidRPr="00651D90">
              <w:rPr>
                <w:rFonts w:ascii="Times New Roman"/>
                <w:color w:val="000000" w:themeColor="text1"/>
                <w:kern w:val="0"/>
                <w:sz w:val="28"/>
                <w:szCs w:val="28"/>
              </w:rPr>
              <w:t>-</w:t>
            </w:r>
            <w:r w:rsidRPr="00651D90">
              <w:rPr>
                <w:rFonts w:ascii="Times New Roman"/>
                <w:color w:val="000000" w:themeColor="text1"/>
                <w:kern w:val="0"/>
                <w:sz w:val="28"/>
                <w:szCs w:val="28"/>
              </w:rPr>
              <w:t>急診、感染科、兒科及婦產科之與病人接觸的第一線非醫事工作人員</w:t>
            </w:r>
          </w:p>
        </w:tc>
      </w:tr>
      <w:tr w:rsidR="006E531E" w:rsidRPr="00651D90" w:rsidTr="00D60EA2">
        <w:trPr>
          <w:trHeight w:val="20"/>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6E531E" w:rsidRPr="00651D90" w:rsidRDefault="006E531E" w:rsidP="008277E4">
            <w:pPr>
              <w:widowControl/>
              <w:spacing w:line="500" w:lineRule="exact"/>
              <w:jc w:val="center"/>
              <w:textAlignment w:val="center"/>
              <w:rPr>
                <w:rFonts w:ascii="Times New Roman"/>
                <w:color w:val="000000" w:themeColor="text1"/>
                <w:kern w:val="24"/>
                <w:sz w:val="28"/>
                <w:szCs w:val="28"/>
              </w:rPr>
            </w:pPr>
            <w:r w:rsidRPr="00651D90">
              <w:rPr>
                <w:rFonts w:ascii="Times New Roman"/>
                <w:color w:val="000000" w:themeColor="text1"/>
                <w:kern w:val="24"/>
                <w:sz w:val="28"/>
                <w:szCs w:val="28"/>
              </w:rPr>
              <w:t>10</w:t>
            </w:r>
          </w:p>
        </w:tc>
        <w:tc>
          <w:tcPr>
            <w:tcW w:w="750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rsidR="006E531E" w:rsidRPr="00651D90" w:rsidRDefault="006E531E" w:rsidP="008277E4">
            <w:pPr>
              <w:widowControl/>
              <w:spacing w:line="360" w:lineRule="exact"/>
              <w:textAlignment w:val="center"/>
              <w:rPr>
                <w:rFonts w:ascii="Times New Roman"/>
                <w:color w:val="000000" w:themeColor="text1"/>
                <w:kern w:val="24"/>
                <w:sz w:val="28"/>
                <w:szCs w:val="28"/>
              </w:rPr>
            </w:pPr>
            <w:r w:rsidRPr="00651D90">
              <w:rPr>
                <w:rFonts w:ascii="Times New Roman"/>
                <w:color w:val="000000" w:themeColor="text1"/>
                <w:kern w:val="24"/>
                <w:sz w:val="28"/>
                <w:szCs w:val="28"/>
              </w:rPr>
              <w:t>網區</w:t>
            </w:r>
            <w:r w:rsidRPr="00651D90">
              <w:rPr>
                <w:rFonts w:ascii="Times New Roman"/>
                <w:color w:val="000000" w:themeColor="text1"/>
                <w:kern w:val="24"/>
                <w:sz w:val="28"/>
                <w:szCs w:val="28"/>
              </w:rPr>
              <w:t>/</w:t>
            </w:r>
            <w:r w:rsidRPr="00651D90">
              <w:rPr>
                <w:rFonts w:ascii="Times New Roman"/>
                <w:color w:val="000000" w:themeColor="text1"/>
                <w:kern w:val="24"/>
                <w:sz w:val="28"/>
                <w:szCs w:val="28"/>
              </w:rPr>
              <w:t>縣市指定傳染病應變醫院</w:t>
            </w:r>
            <w:r w:rsidRPr="00651D90">
              <w:rPr>
                <w:rFonts w:ascii="Times New Roman"/>
                <w:color w:val="000000" w:themeColor="text1"/>
                <w:kern w:val="24"/>
                <w:sz w:val="28"/>
                <w:szCs w:val="28"/>
              </w:rPr>
              <w:t>-</w:t>
            </w:r>
            <w:r w:rsidRPr="00651D90">
              <w:rPr>
                <w:rFonts w:ascii="Times New Roman"/>
                <w:color w:val="000000" w:themeColor="text1"/>
                <w:kern w:val="24"/>
                <w:sz w:val="28"/>
                <w:szCs w:val="28"/>
              </w:rPr>
              <w:t>急診、感染科、兒科及婦產科之與病人接觸的第一線非醫事工作人員</w:t>
            </w:r>
          </w:p>
        </w:tc>
      </w:tr>
    </w:tbl>
    <w:p w:rsidR="006E531E" w:rsidRPr="00A12C91" w:rsidRDefault="006E531E" w:rsidP="006E531E">
      <w:pPr>
        <w:pStyle w:val="3"/>
        <w:numPr>
          <w:ilvl w:val="0"/>
          <w:numId w:val="0"/>
        </w:numPr>
        <w:ind w:left="1361"/>
        <w:rPr>
          <w:rFonts w:ascii="Times New Roman"/>
          <w:bCs w:val="0"/>
          <w:color w:val="000000" w:themeColor="text1"/>
          <w:sz w:val="24"/>
          <w:szCs w:val="24"/>
        </w:rPr>
      </w:pPr>
      <w:r w:rsidRPr="00A12C91">
        <w:rPr>
          <w:rFonts w:ascii="Times New Roman" w:hint="eastAsia"/>
          <w:bCs w:val="0"/>
          <w:color w:val="000000" w:themeColor="text1"/>
          <w:sz w:val="24"/>
          <w:szCs w:val="24"/>
        </w:rPr>
        <w:t>資料來源：疾管署</w:t>
      </w:r>
    </w:p>
    <w:p w:rsidR="006E531E" w:rsidRDefault="006E531E" w:rsidP="006E531E">
      <w:pPr>
        <w:pStyle w:val="3"/>
        <w:numPr>
          <w:ilvl w:val="0"/>
          <w:numId w:val="0"/>
        </w:numPr>
        <w:ind w:left="1361"/>
        <w:rPr>
          <w:color w:val="FF0000"/>
        </w:rPr>
      </w:pPr>
    </w:p>
    <w:p w:rsidR="00FC5E58" w:rsidRPr="00772450" w:rsidRDefault="00FC5E58" w:rsidP="00054FE8">
      <w:pPr>
        <w:pStyle w:val="3"/>
        <w:numPr>
          <w:ilvl w:val="2"/>
          <w:numId w:val="1"/>
        </w:numPr>
        <w:ind w:left="1276"/>
        <w:rPr>
          <w:color w:val="FF0000"/>
        </w:rPr>
      </w:pPr>
      <w:r w:rsidRPr="00772450">
        <w:rPr>
          <w:rFonts w:hint="eastAsia"/>
        </w:rPr>
        <w:t>但目前中國大陸及部分東南亞國家麻疹疫情更加嚴峻，國內直至108年2月仍有群聚感染案例，且疾管署於3月28日又再公布新確診2例麻疹病例，為中部40多歲女性及南部30多歲女性，因發病前之潛伏期均在香港及中國大陸蘇州、上海等地，研判為境外移入病例。顯見國際</w:t>
      </w:r>
      <w:r w:rsidR="00AD27DD" w:rsidRPr="00772450">
        <w:rPr>
          <w:rFonts w:hint="eastAsia"/>
        </w:rPr>
        <w:t>麻疹</w:t>
      </w:r>
      <w:r w:rsidRPr="00772450">
        <w:rPr>
          <w:rFonts w:hint="eastAsia"/>
        </w:rPr>
        <w:t>疫情已延燒至國內，為避免107年疫苗缺貨再次</w:t>
      </w:r>
      <w:r w:rsidR="00E82F47">
        <w:rPr>
          <w:rFonts w:hint="eastAsia"/>
        </w:rPr>
        <w:t>發生</w:t>
      </w:r>
      <w:r w:rsidRPr="00772450">
        <w:rPr>
          <w:rFonts w:hint="eastAsia"/>
        </w:rPr>
        <w:t>，疾管署</w:t>
      </w:r>
      <w:r w:rsidR="00AD27DD" w:rsidRPr="00772450">
        <w:rPr>
          <w:rFonts w:hint="eastAsia"/>
        </w:rPr>
        <w:t>應研謀對策妥善因應，不</w:t>
      </w:r>
      <w:r w:rsidR="008277E4" w:rsidRPr="00772450">
        <w:rPr>
          <w:rFonts w:hint="eastAsia"/>
        </w:rPr>
        <w:t>應</w:t>
      </w:r>
      <w:r w:rsidR="00AD27DD" w:rsidRPr="00772450">
        <w:rPr>
          <w:rFonts w:hint="eastAsia"/>
        </w:rPr>
        <w:t>完全依賴臨時向疫苗廠商尋求調度，尤</w:t>
      </w:r>
      <w:r w:rsidR="00AD27DD" w:rsidRPr="00772450">
        <w:rPr>
          <w:rFonts w:hint="eastAsia"/>
        </w:rPr>
        <w:lastRenderedPageBreak/>
        <w:t>其鄰近國家也已紛紛淪陷，其對疫苗需求勢必也大增，例如現(108年3月)香港已出現市面上麻疹疫苗缺貨消息，正向疫苗廠商搶購中。</w:t>
      </w:r>
    </w:p>
    <w:p w:rsidR="00054FE8" w:rsidRPr="00772450" w:rsidRDefault="00AD27DD" w:rsidP="000C7525">
      <w:pPr>
        <w:pStyle w:val="3"/>
        <w:numPr>
          <w:ilvl w:val="2"/>
          <w:numId w:val="1"/>
        </w:numPr>
        <w:ind w:left="1276"/>
      </w:pPr>
      <w:r w:rsidRPr="00772450">
        <w:rPr>
          <w:rFonts w:hint="eastAsia"/>
        </w:rPr>
        <w:t>綜言之，</w:t>
      </w:r>
      <w:r w:rsidR="000C7525" w:rsidRPr="000C7525">
        <w:rPr>
          <w:rFonts w:hint="eastAsia"/>
        </w:rPr>
        <w:t>目前國際爆發多起麻疹疫情，且已延燒至國內，107年民眾爭打疫苗，一度造成疫苗缺貨恐慌，凸顯疾管署循例僅負責統籌及採購嬰幼兒麻疹公費疫苗，未兼及自費疫苗需求之調控管理，以及過於依賴臨時向疫苗廠商緊急調度之作法，洵難確保得有效肆應類此重大疫情擴散之風險，爰衛福部允應督導疾管署從速檢討並研謀因應善策，以充足及完備防疫儲備能量</w:t>
      </w:r>
      <w:r w:rsidR="00054FE8" w:rsidRPr="00054FE8">
        <w:rPr>
          <w:rFonts w:hint="eastAsia"/>
        </w:rPr>
        <w:t>。</w:t>
      </w:r>
    </w:p>
    <w:p w:rsidR="00E25849" w:rsidRDefault="00E25849" w:rsidP="004E05A1">
      <w:pPr>
        <w:pStyle w:val="1"/>
        <w:ind w:left="2380" w:hanging="2380"/>
      </w:pPr>
      <w:bookmarkStart w:id="80" w:name="_Toc524895648"/>
      <w:bookmarkStart w:id="81" w:name="_Toc524896194"/>
      <w:bookmarkStart w:id="82" w:name="_Toc524896224"/>
      <w:bookmarkStart w:id="83" w:name="_Toc524902734"/>
      <w:bookmarkStart w:id="84" w:name="_Toc525066148"/>
      <w:bookmarkStart w:id="85" w:name="_Toc525070839"/>
      <w:bookmarkStart w:id="86" w:name="_Toc525938379"/>
      <w:bookmarkStart w:id="87" w:name="_Toc525939227"/>
      <w:bookmarkStart w:id="88" w:name="_Toc525939732"/>
      <w:bookmarkStart w:id="89" w:name="_Toc529218272"/>
      <w:bookmarkEnd w:id="75"/>
      <w:bookmarkEnd w:id="77"/>
      <w:bookmarkEnd w:id="78"/>
      <w:bookmarkEnd w:id="79"/>
      <w:r>
        <w:br w:type="page"/>
      </w:r>
      <w:bookmarkStart w:id="90" w:name="_Toc529222689"/>
      <w:bookmarkStart w:id="91" w:name="_Toc529223111"/>
      <w:bookmarkStart w:id="92" w:name="_Toc529223862"/>
      <w:bookmarkStart w:id="93" w:name="_Toc529228265"/>
      <w:bookmarkStart w:id="94" w:name="_Toc2400395"/>
      <w:bookmarkStart w:id="95" w:name="_Toc4316189"/>
      <w:bookmarkStart w:id="96" w:name="_Toc4473330"/>
      <w:bookmarkStart w:id="97" w:name="_Toc69556897"/>
      <w:bookmarkStart w:id="98" w:name="_Toc69556946"/>
      <w:bookmarkStart w:id="99" w:name="_Toc69609820"/>
      <w:bookmarkStart w:id="100" w:name="_Toc70241816"/>
      <w:bookmarkStart w:id="101" w:name="_Toc70242205"/>
      <w:bookmarkStart w:id="102" w:name="_Toc421794875"/>
      <w:bookmarkStart w:id="103" w:name="_Toc422834160"/>
      <w:r>
        <w:rPr>
          <w:rFonts w:hint="eastAsia"/>
        </w:rPr>
        <w:lastRenderedPageBreak/>
        <w:t>處理辦法：</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FB7770" w:rsidRDefault="00FB7770" w:rsidP="00FB7770">
      <w:pPr>
        <w:pStyle w:val="2"/>
      </w:pPr>
      <w:bookmarkStart w:id="104" w:name="_Toc524895649"/>
      <w:bookmarkStart w:id="105" w:name="_Toc524896195"/>
      <w:bookmarkStart w:id="106" w:name="_Toc524896225"/>
      <w:bookmarkStart w:id="107" w:name="_Toc70241820"/>
      <w:bookmarkStart w:id="108" w:name="_Toc70242209"/>
      <w:bookmarkStart w:id="109" w:name="_Toc421794876"/>
      <w:bookmarkStart w:id="110" w:name="_Toc421795442"/>
      <w:bookmarkStart w:id="111" w:name="_Toc421796023"/>
      <w:bookmarkStart w:id="112" w:name="_Toc422728958"/>
      <w:bookmarkStart w:id="113" w:name="_Toc422834161"/>
      <w:bookmarkStart w:id="114" w:name="_Toc2400396"/>
      <w:bookmarkStart w:id="115" w:name="_Toc4316190"/>
      <w:bookmarkStart w:id="116" w:name="_Toc4473331"/>
      <w:bookmarkStart w:id="117" w:name="_Toc69556898"/>
      <w:bookmarkStart w:id="118" w:name="_Toc69556947"/>
      <w:bookmarkStart w:id="119" w:name="_Toc69609821"/>
      <w:bookmarkStart w:id="120" w:name="_Toc70241817"/>
      <w:bookmarkStart w:id="121" w:name="_Toc70242206"/>
      <w:bookmarkStart w:id="122" w:name="_Toc524902735"/>
      <w:bookmarkStart w:id="123" w:name="_Toc525066149"/>
      <w:bookmarkStart w:id="124" w:name="_Toc525070840"/>
      <w:bookmarkStart w:id="125" w:name="_Toc525938380"/>
      <w:bookmarkStart w:id="126" w:name="_Toc525939228"/>
      <w:bookmarkStart w:id="127" w:name="_Toc525939733"/>
      <w:bookmarkStart w:id="128" w:name="_Toc529218273"/>
      <w:bookmarkStart w:id="129" w:name="_Toc529222690"/>
      <w:bookmarkStart w:id="130" w:name="_Toc529223112"/>
      <w:bookmarkStart w:id="131" w:name="_Toc529223863"/>
      <w:bookmarkStart w:id="132" w:name="_Toc529228266"/>
      <w:bookmarkEnd w:id="104"/>
      <w:bookmarkEnd w:id="105"/>
      <w:bookmarkEnd w:id="106"/>
      <w:r>
        <w:rPr>
          <w:rFonts w:hint="eastAsia"/>
        </w:rPr>
        <w:t>調查意見</w:t>
      </w:r>
      <w:r w:rsidR="00DA7155">
        <w:rPr>
          <w:rFonts w:hint="eastAsia"/>
        </w:rPr>
        <w:t>一</w:t>
      </w:r>
      <w:r>
        <w:rPr>
          <w:rFonts w:hint="eastAsia"/>
        </w:rPr>
        <w:t>，</w:t>
      </w:r>
      <w:r w:rsidR="00DA7155">
        <w:rPr>
          <w:rFonts w:hint="eastAsia"/>
        </w:rPr>
        <w:t>函請衛生福利部</w:t>
      </w:r>
      <w:r w:rsidR="00E30847">
        <w:rPr>
          <w:rFonts w:hint="eastAsia"/>
        </w:rPr>
        <w:t>、衛生福利部</w:t>
      </w:r>
      <w:r w:rsidR="00DA7155">
        <w:rPr>
          <w:rFonts w:hint="eastAsia"/>
        </w:rPr>
        <w:t>疾病管制署確實檢討改進見復</w:t>
      </w:r>
      <w:r>
        <w:rPr>
          <w:rFonts w:hAnsi="標楷體" w:hint="eastAsia"/>
        </w:rPr>
        <w:t>。</w:t>
      </w:r>
      <w:bookmarkEnd w:id="107"/>
      <w:bookmarkEnd w:id="108"/>
      <w:bookmarkEnd w:id="109"/>
      <w:bookmarkEnd w:id="110"/>
      <w:bookmarkEnd w:id="111"/>
      <w:bookmarkEnd w:id="112"/>
      <w:bookmarkEnd w:id="113"/>
    </w:p>
    <w:p w:rsidR="00E25849" w:rsidRDefault="00E25849">
      <w:pPr>
        <w:pStyle w:val="2"/>
      </w:pPr>
      <w:bookmarkStart w:id="133" w:name="_Toc421794877"/>
      <w:bookmarkStart w:id="134" w:name="_Toc421795443"/>
      <w:bookmarkStart w:id="135" w:name="_Toc421796024"/>
      <w:bookmarkStart w:id="136" w:name="_Toc422728959"/>
      <w:bookmarkStart w:id="137" w:name="_Toc422834162"/>
      <w:r>
        <w:rPr>
          <w:rFonts w:hint="eastAsia"/>
        </w:rPr>
        <w:t>調查意見</w:t>
      </w:r>
      <w:r w:rsidR="00DA7155">
        <w:rPr>
          <w:rFonts w:hint="eastAsia"/>
        </w:rPr>
        <w:t>二至三</w:t>
      </w:r>
      <w:r>
        <w:rPr>
          <w:rFonts w:hint="eastAsia"/>
        </w:rPr>
        <w:t>，函請</w:t>
      </w:r>
      <w:r w:rsidR="00DA7155">
        <w:rPr>
          <w:rFonts w:hint="eastAsia"/>
        </w:rPr>
        <w:t>衛生福利部督飭所屬疾病管制署</w:t>
      </w:r>
      <w:r w:rsidR="00DA7155">
        <w:rPr>
          <w:rFonts w:hAnsi="標楷體" w:hint="eastAsia"/>
        </w:rPr>
        <w:t>檢討改進</w:t>
      </w:r>
      <w:r>
        <w:rPr>
          <w:rFonts w:hint="eastAsia"/>
        </w:rPr>
        <w:t>見復。</w:t>
      </w:r>
      <w:bookmarkEnd w:id="114"/>
      <w:bookmarkEnd w:id="115"/>
      <w:bookmarkEnd w:id="116"/>
      <w:bookmarkEnd w:id="117"/>
      <w:bookmarkEnd w:id="118"/>
      <w:bookmarkEnd w:id="119"/>
      <w:bookmarkEnd w:id="120"/>
      <w:bookmarkEnd w:id="121"/>
      <w:bookmarkEnd w:id="133"/>
      <w:bookmarkEnd w:id="134"/>
      <w:bookmarkEnd w:id="135"/>
      <w:bookmarkEnd w:id="136"/>
      <w:bookmarkEnd w:id="137"/>
    </w:p>
    <w:p w:rsidR="00E25849" w:rsidRDefault="00E25849">
      <w:pPr>
        <w:pStyle w:val="2"/>
      </w:pPr>
      <w:bookmarkStart w:id="138" w:name="_Toc2400397"/>
      <w:bookmarkStart w:id="139" w:name="_Toc4316191"/>
      <w:bookmarkStart w:id="140" w:name="_Toc4473332"/>
      <w:bookmarkStart w:id="141" w:name="_Toc69556901"/>
      <w:bookmarkStart w:id="142" w:name="_Toc69556950"/>
      <w:bookmarkStart w:id="143" w:name="_Toc69609824"/>
      <w:bookmarkStart w:id="144" w:name="_Toc70241822"/>
      <w:bookmarkStart w:id="145" w:name="_Toc70242211"/>
      <w:bookmarkStart w:id="146" w:name="_Toc421794881"/>
      <w:bookmarkStart w:id="147" w:name="_Toc421795447"/>
      <w:bookmarkStart w:id="148" w:name="_Toc421796028"/>
      <w:bookmarkStart w:id="149" w:name="_Toc422728963"/>
      <w:bookmarkStart w:id="150" w:name="_Toc422834166"/>
      <w:bookmarkEnd w:id="122"/>
      <w:bookmarkEnd w:id="123"/>
      <w:bookmarkEnd w:id="124"/>
      <w:bookmarkEnd w:id="125"/>
      <w:bookmarkEnd w:id="126"/>
      <w:bookmarkEnd w:id="127"/>
      <w:bookmarkEnd w:id="128"/>
      <w:bookmarkEnd w:id="129"/>
      <w:bookmarkEnd w:id="130"/>
      <w:bookmarkEnd w:id="131"/>
      <w:bookmarkEnd w:id="132"/>
      <w:r>
        <w:rPr>
          <w:rFonts w:hint="eastAsia"/>
          <w:color w:val="000000"/>
        </w:rPr>
        <w:t>檢附派查函及相關附件，送請</w:t>
      </w:r>
      <w:r w:rsidR="00DA7155">
        <w:rPr>
          <w:rFonts w:hint="eastAsia"/>
          <w:color w:val="000000"/>
        </w:rPr>
        <w:t>內政</w:t>
      </w:r>
      <w:r>
        <w:rPr>
          <w:rFonts w:hint="eastAsia"/>
          <w:color w:val="000000"/>
        </w:rPr>
        <w:t>及</w:t>
      </w:r>
      <w:r w:rsidR="00DA7155">
        <w:rPr>
          <w:rFonts w:hint="eastAsia"/>
          <w:color w:val="000000"/>
        </w:rPr>
        <w:t>少數民族</w:t>
      </w:r>
      <w:r>
        <w:rPr>
          <w:rFonts w:hint="eastAsia"/>
          <w:color w:val="000000"/>
        </w:rPr>
        <w:t>委員會處理。</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30049B">
        <w:rPr>
          <w:rFonts w:hint="eastAsia"/>
          <w:b w:val="0"/>
          <w:bCs/>
          <w:snapToGrid/>
          <w:spacing w:val="12"/>
          <w:kern w:val="0"/>
          <w:sz w:val="40"/>
        </w:rPr>
        <w:t>張武修</w:t>
      </w:r>
    </w:p>
    <w:p w:rsidR="00E25849" w:rsidRDefault="00E25849">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416721" w:rsidRDefault="00416721" w:rsidP="00054FE8">
      <w:pPr>
        <w:pStyle w:val="af0"/>
        <w:kinsoku/>
        <w:autoSpaceDE w:val="0"/>
        <w:spacing w:beforeLines="50" w:before="228"/>
        <w:ind w:left="1020" w:hanging="1020"/>
        <w:rPr>
          <w:bCs/>
        </w:rPr>
      </w:pPr>
    </w:p>
    <w:sectPr w:rsidR="00416721" w:rsidSect="008840C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16" w:rsidRDefault="00434E16">
      <w:r>
        <w:separator/>
      </w:r>
    </w:p>
  </w:endnote>
  <w:endnote w:type="continuationSeparator" w:id="0">
    <w:p w:rsidR="00434E16" w:rsidRDefault="0043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5E" w:rsidRDefault="0012175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0049B">
      <w:rPr>
        <w:rStyle w:val="ac"/>
        <w:noProof/>
        <w:sz w:val="24"/>
      </w:rPr>
      <w:t>2</w:t>
    </w:r>
    <w:r>
      <w:rPr>
        <w:rStyle w:val="ac"/>
        <w:sz w:val="24"/>
      </w:rPr>
      <w:fldChar w:fldCharType="end"/>
    </w:r>
  </w:p>
  <w:p w:rsidR="0012175E" w:rsidRDefault="0012175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16" w:rsidRDefault="00434E16">
      <w:r>
        <w:separator/>
      </w:r>
    </w:p>
  </w:footnote>
  <w:footnote w:type="continuationSeparator" w:id="0">
    <w:p w:rsidR="00434E16" w:rsidRDefault="00434E16">
      <w:r>
        <w:continuationSeparator/>
      </w:r>
    </w:p>
  </w:footnote>
  <w:footnote w:id="1">
    <w:p w:rsidR="0012175E" w:rsidRPr="00EE6C7A" w:rsidRDefault="0012175E">
      <w:pPr>
        <w:pStyle w:val="afd"/>
      </w:pPr>
      <w:r>
        <w:rPr>
          <w:rStyle w:val="aff"/>
        </w:rPr>
        <w:footnoteRef/>
      </w:r>
      <w:r>
        <w:rPr>
          <w:rFonts w:hint="eastAsia"/>
        </w:rPr>
        <w:t>93年1月20日總統華總一義字第09300010081</w:t>
      </w:r>
      <w:r w:rsidR="00A84486">
        <w:rPr>
          <w:rFonts w:hint="eastAsia"/>
        </w:rPr>
        <w:t>號令修正公布傳染病防治法</w:t>
      </w:r>
      <w:r>
        <w:rPr>
          <w:rFonts w:hint="eastAsia"/>
        </w:rPr>
        <w:t>，將「麻疹」修正為第二類傳染病。麻疹為傳染力很強的病毒性疾病，可經由空氣、飛沫傳播或接觸病人鼻咽分泌物而感染，在疫苗尚未使用前，超過99%的人都會被感染，幾乎每個人的一生中都難逃麻疹侵襲。常見症狀有：發燒、出疹、鼻炎、結膜炎、咳嗽，以及發燒3~4天後口腔內出現斑點(柯式斑點)，較嚴重者會併發中耳炎、肺炎或腦炎。</w:t>
      </w:r>
    </w:p>
  </w:footnote>
  <w:footnote w:id="2">
    <w:p w:rsidR="0012175E" w:rsidRDefault="0012175E" w:rsidP="00133E50">
      <w:pPr>
        <w:pStyle w:val="afd"/>
      </w:pPr>
      <w:r>
        <w:rPr>
          <w:rStyle w:val="aff"/>
        </w:rPr>
        <w:footnoteRef/>
      </w:r>
      <w:r>
        <w:rPr>
          <w:rFonts w:hint="eastAsia"/>
        </w:rPr>
        <w:t>93年1月20日總統華總一義字第09300010081</w:t>
      </w:r>
      <w:r w:rsidR="00D60EA2">
        <w:rPr>
          <w:rFonts w:hint="eastAsia"/>
        </w:rPr>
        <w:t>號令修正公布傳染病防治法</w:t>
      </w:r>
      <w:r>
        <w:rPr>
          <w:rFonts w:hint="eastAsia"/>
        </w:rPr>
        <w:t>，將「麻疹」修正為第二類傳染病。麻疹為傳染力很強的病毒性疾病，可經由空氣、飛沫傳播或接觸病人鼻咽分泌物而感染，在疫苗尚未使用前，超過99%的人都會被感染，幾乎每個人的一生中都難逃麻疹侵襲。常見症狀有：發燒、出疹、鼻炎、結膜炎、咳嗽，以及發燒3~4天後口腔內出現斑點(柯式斑點)，較嚴重者會併發中耳炎、肺炎或腦炎。</w:t>
      </w:r>
    </w:p>
  </w:footnote>
  <w:footnote w:id="3">
    <w:p w:rsidR="0012175E" w:rsidRDefault="0012175E">
      <w:pPr>
        <w:pStyle w:val="afd"/>
      </w:pPr>
      <w:r>
        <w:rPr>
          <w:rStyle w:val="aff"/>
        </w:rPr>
        <w:footnoteRef/>
      </w:r>
      <w:r>
        <w:t xml:space="preserve"> </w:t>
      </w:r>
      <w:r w:rsidRPr="0020378C">
        <w:rPr>
          <w:rFonts w:hint="eastAsia"/>
        </w:rPr>
        <w:t>幾何平均</w:t>
      </w:r>
      <w:r>
        <w:rPr>
          <w:rFonts w:hint="eastAsia"/>
        </w:rPr>
        <w:t>抗體效價</w:t>
      </w:r>
      <w:r w:rsidRPr="0020378C">
        <w:rPr>
          <w:rFonts w:hint="eastAsia"/>
        </w:rPr>
        <w:t>(Geometric mean titer, GMT)</w:t>
      </w:r>
      <w:r>
        <w:rPr>
          <w:rFonts w:hint="eastAsia"/>
        </w:rPr>
        <w:t>。</w:t>
      </w:r>
    </w:p>
  </w:footnote>
  <w:footnote w:id="4">
    <w:p w:rsidR="0012175E" w:rsidRDefault="0012175E" w:rsidP="00E10F09">
      <w:pPr>
        <w:pStyle w:val="afd"/>
      </w:pPr>
      <w:r>
        <w:rPr>
          <w:rStyle w:val="aff"/>
        </w:rPr>
        <w:footnoteRef/>
      </w:r>
      <w:r w:rsidRPr="0020378C">
        <w:rPr>
          <w:rFonts w:hint="eastAsia"/>
        </w:rPr>
        <w:t>鄭雯月，台灣地區五十歲以下人口麻疹，德國麻疹和腮腺炎之血清流行病學研究</w:t>
      </w:r>
      <w:r>
        <w:rPr>
          <w:rFonts w:hint="eastAsia"/>
        </w:rPr>
        <w:t>。</w:t>
      </w:r>
    </w:p>
  </w:footnote>
  <w:footnote w:id="5">
    <w:p w:rsidR="0012175E" w:rsidRDefault="0012175E">
      <w:pPr>
        <w:pStyle w:val="afd"/>
      </w:pPr>
      <w:r>
        <w:rPr>
          <w:rStyle w:val="aff"/>
        </w:rPr>
        <w:footnoteRef/>
      </w:r>
      <w:r w:rsidRPr="00DB7412">
        <w:rPr>
          <w:rFonts w:hint="eastAsia"/>
        </w:rPr>
        <w:t>當抗體的濃度不在陽性臨界值之上，也不在陰性臨界值之下，就會有檢測結果落在equivocal的判定</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004D6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210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632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54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166"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204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3"/>
    <w:lvlOverride w:ilvl="0">
      <w:startOverride w:val="1"/>
    </w:lvlOverride>
  </w:num>
  <w:num w:numId="11">
    <w:abstractNumId w:val="5"/>
    <w:lvlOverride w:ilvl="0">
      <w:startOverride w:val="1"/>
    </w:lvlOverride>
  </w:num>
  <w:num w:numId="12">
    <w:abstractNumId w:val="1"/>
  </w:num>
  <w:num w:numId="13">
    <w:abstractNumId w:val="1"/>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4EF"/>
    <w:rsid w:val="00006961"/>
    <w:rsid w:val="000112BF"/>
    <w:rsid w:val="00012233"/>
    <w:rsid w:val="00014BBE"/>
    <w:rsid w:val="00017318"/>
    <w:rsid w:val="0002015C"/>
    <w:rsid w:val="000246F7"/>
    <w:rsid w:val="00026CC3"/>
    <w:rsid w:val="0003114D"/>
    <w:rsid w:val="00036D76"/>
    <w:rsid w:val="000427B2"/>
    <w:rsid w:val="00042A4B"/>
    <w:rsid w:val="00054C1C"/>
    <w:rsid w:val="00054FE8"/>
    <w:rsid w:val="00057F32"/>
    <w:rsid w:val="00062A25"/>
    <w:rsid w:val="0006650F"/>
    <w:rsid w:val="00073CB5"/>
    <w:rsid w:val="0007425C"/>
    <w:rsid w:val="00077553"/>
    <w:rsid w:val="000851A2"/>
    <w:rsid w:val="0009352E"/>
    <w:rsid w:val="00096B96"/>
    <w:rsid w:val="000A2F3F"/>
    <w:rsid w:val="000A53E0"/>
    <w:rsid w:val="000B0B4A"/>
    <w:rsid w:val="000B279A"/>
    <w:rsid w:val="000B5CFF"/>
    <w:rsid w:val="000B61D2"/>
    <w:rsid w:val="000B70A7"/>
    <w:rsid w:val="000B73DD"/>
    <w:rsid w:val="000C495F"/>
    <w:rsid w:val="000C7525"/>
    <w:rsid w:val="000D66D9"/>
    <w:rsid w:val="000E25CD"/>
    <w:rsid w:val="000E6431"/>
    <w:rsid w:val="000F0790"/>
    <w:rsid w:val="000F21A5"/>
    <w:rsid w:val="000F2AE5"/>
    <w:rsid w:val="000F6C80"/>
    <w:rsid w:val="00102B9F"/>
    <w:rsid w:val="00112637"/>
    <w:rsid w:val="00112ABC"/>
    <w:rsid w:val="0012001E"/>
    <w:rsid w:val="0012175E"/>
    <w:rsid w:val="00121FF8"/>
    <w:rsid w:val="00126A55"/>
    <w:rsid w:val="00133E50"/>
    <w:rsid w:val="00133F08"/>
    <w:rsid w:val="001345E6"/>
    <w:rsid w:val="001378B0"/>
    <w:rsid w:val="00142E00"/>
    <w:rsid w:val="001456D4"/>
    <w:rsid w:val="00152793"/>
    <w:rsid w:val="00153B7E"/>
    <w:rsid w:val="001545A9"/>
    <w:rsid w:val="001637C7"/>
    <w:rsid w:val="0016480E"/>
    <w:rsid w:val="0017125F"/>
    <w:rsid w:val="00174297"/>
    <w:rsid w:val="00180E06"/>
    <w:rsid w:val="001817B3"/>
    <w:rsid w:val="00181BC6"/>
    <w:rsid w:val="00183014"/>
    <w:rsid w:val="001959C2"/>
    <w:rsid w:val="00197562"/>
    <w:rsid w:val="001A51E3"/>
    <w:rsid w:val="001A7968"/>
    <w:rsid w:val="001B2E98"/>
    <w:rsid w:val="001B3483"/>
    <w:rsid w:val="001B3C1E"/>
    <w:rsid w:val="001B4494"/>
    <w:rsid w:val="001C0D8B"/>
    <w:rsid w:val="001C0DA8"/>
    <w:rsid w:val="001C315A"/>
    <w:rsid w:val="001D4AD7"/>
    <w:rsid w:val="001E0D8A"/>
    <w:rsid w:val="001E67BA"/>
    <w:rsid w:val="001E74C2"/>
    <w:rsid w:val="001F1420"/>
    <w:rsid w:val="001F4F82"/>
    <w:rsid w:val="001F5A48"/>
    <w:rsid w:val="001F6260"/>
    <w:rsid w:val="001F7A80"/>
    <w:rsid w:val="00200007"/>
    <w:rsid w:val="002030A5"/>
    <w:rsid w:val="00203131"/>
    <w:rsid w:val="00203636"/>
    <w:rsid w:val="0020378C"/>
    <w:rsid w:val="00203F60"/>
    <w:rsid w:val="002077E0"/>
    <w:rsid w:val="00212E88"/>
    <w:rsid w:val="00213C9C"/>
    <w:rsid w:val="0022009E"/>
    <w:rsid w:val="002201B2"/>
    <w:rsid w:val="00223241"/>
    <w:rsid w:val="0022425C"/>
    <w:rsid w:val="002246DE"/>
    <w:rsid w:val="0023576E"/>
    <w:rsid w:val="00236D1A"/>
    <w:rsid w:val="00246751"/>
    <w:rsid w:val="00252BC4"/>
    <w:rsid w:val="00254014"/>
    <w:rsid w:val="00254B39"/>
    <w:rsid w:val="0026504D"/>
    <w:rsid w:val="00273A2F"/>
    <w:rsid w:val="002777F1"/>
    <w:rsid w:val="00280986"/>
    <w:rsid w:val="00281ECE"/>
    <w:rsid w:val="002831C7"/>
    <w:rsid w:val="002840C6"/>
    <w:rsid w:val="00295174"/>
    <w:rsid w:val="00296172"/>
    <w:rsid w:val="00296B92"/>
    <w:rsid w:val="002A2C22"/>
    <w:rsid w:val="002B02EB"/>
    <w:rsid w:val="002B6C95"/>
    <w:rsid w:val="002B6C9D"/>
    <w:rsid w:val="002C0602"/>
    <w:rsid w:val="002D5C16"/>
    <w:rsid w:val="002E0D54"/>
    <w:rsid w:val="002F0328"/>
    <w:rsid w:val="002F2476"/>
    <w:rsid w:val="002F3DFF"/>
    <w:rsid w:val="002F5E05"/>
    <w:rsid w:val="0030049B"/>
    <w:rsid w:val="00304F09"/>
    <w:rsid w:val="00307A76"/>
    <w:rsid w:val="00315A16"/>
    <w:rsid w:val="00317053"/>
    <w:rsid w:val="0032109C"/>
    <w:rsid w:val="00322B45"/>
    <w:rsid w:val="00323809"/>
    <w:rsid w:val="00323D41"/>
    <w:rsid w:val="00324082"/>
    <w:rsid w:val="00324AD2"/>
    <w:rsid w:val="00325414"/>
    <w:rsid w:val="003302F1"/>
    <w:rsid w:val="0034470E"/>
    <w:rsid w:val="00352DB0"/>
    <w:rsid w:val="00356860"/>
    <w:rsid w:val="00356A0D"/>
    <w:rsid w:val="00361063"/>
    <w:rsid w:val="00363794"/>
    <w:rsid w:val="003653BE"/>
    <w:rsid w:val="003708B1"/>
    <w:rsid w:val="0037094A"/>
    <w:rsid w:val="00371ED3"/>
    <w:rsid w:val="00372FFC"/>
    <w:rsid w:val="0037303D"/>
    <w:rsid w:val="00374EF2"/>
    <w:rsid w:val="0037728A"/>
    <w:rsid w:val="00380B7D"/>
    <w:rsid w:val="00381A99"/>
    <w:rsid w:val="003829C2"/>
    <w:rsid w:val="003830B2"/>
    <w:rsid w:val="00384724"/>
    <w:rsid w:val="003919B7"/>
    <w:rsid w:val="00391D57"/>
    <w:rsid w:val="00392292"/>
    <w:rsid w:val="00394F45"/>
    <w:rsid w:val="00395535"/>
    <w:rsid w:val="003A5927"/>
    <w:rsid w:val="003B1017"/>
    <w:rsid w:val="003B3C07"/>
    <w:rsid w:val="003B6081"/>
    <w:rsid w:val="003B6775"/>
    <w:rsid w:val="003C5FE2"/>
    <w:rsid w:val="003D05FB"/>
    <w:rsid w:val="003D1B16"/>
    <w:rsid w:val="003D45BF"/>
    <w:rsid w:val="003D508A"/>
    <w:rsid w:val="003D537F"/>
    <w:rsid w:val="003D7B75"/>
    <w:rsid w:val="003E0208"/>
    <w:rsid w:val="003E0A87"/>
    <w:rsid w:val="003E4B57"/>
    <w:rsid w:val="003F27E1"/>
    <w:rsid w:val="003F437A"/>
    <w:rsid w:val="003F5C2B"/>
    <w:rsid w:val="003F7A4A"/>
    <w:rsid w:val="00402240"/>
    <w:rsid w:val="004023E9"/>
    <w:rsid w:val="004027C5"/>
    <w:rsid w:val="0040454A"/>
    <w:rsid w:val="00413F83"/>
    <w:rsid w:val="0041490C"/>
    <w:rsid w:val="00416191"/>
    <w:rsid w:val="00416721"/>
    <w:rsid w:val="00421EF0"/>
    <w:rsid w:val="004224FA"/>
    <w:rsid w:val="00423D07"/>
    <w:rsid w:val="00427936"/>
    <w:rsid w:val="0043248F"/>
    <w:rsid w:val="00434E16"/>
    <w:rsid w:val="004373C6"/>
    <w:rsid w:val="0044346F"/>
    <w:rsid w:val="00453FF6"/>
    <w:rsid w:val="0046520A"/>
    <w:rsid w:val="00465680"/>
    <w:rsid w:val="00466F55"/>
    <w:rsid w:val="004672AB"/>
    <w:rsid w:val="004677C1"/>
    <w:rsid w:val="004714FE"/>
    <w:rsid w:val="00477BAA"/>
    <w:rsid w:val="00495053"/>
    <w:rsid w:val="004A1F59"/>
    <w:rsid w:val="004A29BE"/>
    <w:rsid w:val="004A3225"/>
    <w:rsid w:val="004A33EE"/>
    <w:rsid w:val="004A3AA8"/>
    <w:rsid w:val="004A47CF"/>
    <w:rsid w:val="004B13C7"/>
    <w:rsid w:val="004B778F"/>
    <w:rsid w:val="004C0609"/>
    <w:rsid w:val="004D141F"/>
    <w:rsid w:val="004D2742"/>
    <w:rsid w:val="004D4930"/>
    <w:rsid w:val="004D6310"/>
    <w:rsid w:val="004E0062"/>
    <w:rsid w:val="004E05A1"/>
    <w:rsid w:val="004E220D"/>
    <w:rsid w:val="004F472A"/>
    <w:rsid w:val="004F49EA"/>
    <w:rsid w:val="004F5E57"/>
    <w:rsid w:val="004F6710"/>
    <w:rsid w:val="00500C3E"/>
    <w:rsid w:val="00502849"/>
    <w:rsid w:val="00504334"/>
    <w:rsid w:val="0050498D"/>
    <w:rsid w:val="00506A40"/>
    <w:rsid w:val="005104D7"/>
    <w:rsid w:val="00510B9E"/>
    <w:rsid w:val="005175A8"/>
    <w:rsid w:val="00533F81"/>
    <w:rsid w:val="005346E4"/>
    <w:rsid w:val="00534DBB"/>
    <w:rsid w:val="00536BC2"/>
    <w:rsid w:val="0053785F"/>
    <w:rsid w:val="00540157"/>
    <w:rsid w:val="005425E1"/>
    <w:rsid w:val="005427C5"/>
    <w:rsid w:val="00542CF6"/>
    <w:rsid w:val="005469D5"/>
    <w:rsid w:val="00553C03"/>
    <w:rsid w:val="00554AA9"/>
    <w:rsid w:val="00563692"/>
    <w:rsid w:val="005666E3"/>
    <w:rsid w:val="00567532"/>
    <w:rsid w:val="00571679"/>
    <w:rsid w:val="005844E7"/>
    <w:rsid w:val="00587CB7"/>
    <w:rsid w:val="005908B8"/>
    <w:rsid w:val="0059273E"/>
    <w:rsid w:val="005950AF"/>
    <w:rsid w:val="0059512E"/>
    <w:rsid w:val="00597A64"/>
    <w:rsid w:val="005A6DD2"/>
    <w:rsid w:val="005C385D"/>
    <w:rsid w:val="005D3B20"/>
    <w:rsid w:val="005E26D7"/>
    <w:rsid w:val="005E4759"/>
    <w:rsid w:val="005E5C68"/>
    <w:rsid w:val="005E65C0"/>
    <w:rsid w:val="005F0390"/>
    <w:rsid w:val="005F463B"/>
    <w:rsid w:val="006072CD"/>
    <w:rsid w:val="00612023"/>
    <w:rsid w:val="00614190"/>
    <w:rsid w:val="00622A99"/>
    <w:rsid w:val="00622E67"/>
    <w:rsid w:val="00626B57"/>
    <w:rsid w:val="00626EDC"/>
    <w:rsid w:val="006470EC"/>
    <w:rsid w:val="006542D6"/>
    <w:rsid w:val="0065598E"/>
    <w:rsid w:val="00655AF2"/>
    <w:rsid w:val="00655BC5"/>
    <w:rsid w:val="0065637E"/>
    <w:rsid w:val="006568BE"/>
    <w:rsid w:val="0066025D"/>
    <w:rsid w:val="0066091A"/>
    <w:rsid w:val="00661820"/>
    <w:rsid w:val="006773EC"/>
    <w:rsid w:val="00680504"/>
    <w:rsid w:val="00681CD9"/>
    <w:rsid w:val="0068316D"/>
    <w:rsid w:val="00683E30"/>
    <w:rsid w:val="00687024"/>
    <w:rsid w:val="0069317B"/>
    <w:rsid w:val="00695E22"/>
    <w:rsid w:val="00696403"/>
    <w:rsid w:val="006A193D"/>
    <w:rsid w:val="006A437A"/>
    <w:rsid w:val="006A68A1"/>
    <w:rsid w:val="006B5E8E"/>
    <w:rsid w:val="006B7093"/>
    <w:rsid w:val="006B7417"/>
    <w:rsid w:val="006D2D6B"/>
    <w:rsid w:val="006D3691"/>
    <w:rsid w:val="006E531E"/>
    <w:rsid w:val="006E5EF0"/>
    <w:rsid w:val="006F070B"/>
    <w:rsid w:val="006F3563"/>
    <w:rsid w:val="006F42B9"/>
    <w:rsid w:val="006F6103"/>
    <w:rsid w:val="00704E00"/>
    <w:rsid w:val="007209E7"/>
    <w:rsid w:val="00720CC7"/>
    <w:rsid w:val="00726182"/>
    <w:rsid w:val="00727635"/>
    <w:rsid w:val="00732329"/>
    <w:rsid w:val="007337CA"/>
    <w:rsid w:val="00734CE4"/>
    <w:rsid w:val="00735123"/>
    <w:rsid w:val="00740CB0"/>
    <w:rsid w:val="00741837"/>
    <w:rsid w:val="007453E6"/>
    <w:rsid w:val="00755AD2"/>
    <w:rsid w:val="00772450"/>
    <w:rsid w:val="0077309D"/>
    <w:rsid w:val="007774EE"/>
    <w:rsid w:val="00781822"/>
    <w:rsid w:val="00783F21"/>
    <w:rsid w:val="00787159"/>
    <w:rsid w:val="0079043A"/>
    <w:rsid w:val="00791668"/>
    <w:rsid w:val="00791AA1"/>
    <w:rsid w:val="00793384"/>
    <w:rsid w:val="007A3793"/>
    <w:rsid w:val="007B4183"/>
    <w:rsid w:val="007C1BA2"/>
    <w:rsid w:val="007C2B48"/>
    <w:rsid w:val="007C7B84"/>
    <w:rsid w:val="007D20E9"/>
    <w:rsid w:val="007D7881"/>
    <w:rsid w:val="007D7AA8"/>
    <w:rsid w:val="007D7E3A"/>
    <w:rsid w:val="007E0E10"/>
    <w:rsid w:val="007E4768"/>
    <w:rsid w:val="007E777B"/>
    <w:rsid w:val="007F2070"/>
    <w:rsid w:val="007F63C1"/>
    <w:rsid w:val="007F7F8A"/>
    <w:rsid w:val="00802B1B"/>
    <w:rsid w:val="008053F5"/>
    <w:rsid w:val="00807AF7"/>
    <w:rsid w:val="00810198"/>
    <w:rsid w:val="00815DA8"/>
    <w:rsid w:val="0082194D"/>
    <w:rsid w:val="008221F9"/>
    <w:rsid w:val="0082403F"/>
    <w:rsid w:val="00826EF5"/>
    <w:rsid w:val="008277E4"/>
    <w:rsid w:val="00831693"/>
    <w:rsid w:val="00840104"/>
    <w:rsid w:val="00840C1F"/>
    <w:rsid w:val="008411C9"/>
    <w:rsid w:val="00841FC5"/>
    <w:rsid w:val="00845709"/>
    <w:rsid w:val="008576BD"/>
    <w:rsid w:val="00860463"/>
    <w:rsid w:val="00865B47"/>
    <w:rsid w:val="0087264D"/>
    <w:rsid w:val="008733DA"/>
    <w:rsid w:val="008840CF"/>
    <w:rsid w:val="008850E4"/>
    <w:rsid w:val="008939AB"/>
    <w:rsid w:val="008A09E6"/>
    <w:rsid w:val="008A12F5"/>
    <w:rsid w:val="008A2EF8"/>
    <w:rsid w:val="008B1587"/>
    <w:rsid w:val="008B1B01"/>
    <w:rsid w:val="008B3BCD"/>
    <w:rsid w:val="008B4C83"/>
    <w:rsid w:val="008B6DF8"/>
    <w:rsid w:val="008C106C"/>
    <w:rsid w:val="008C10F1"/>
    <w:rsid w:val="008C1926"/>
    <w:rsid w:val="008C1E99"/>
    <w:rsid w:val="008C5E7A"/>
    <w:rsid w:val="008E0085"/>
    <w:rsid w:val="008E2AA6"/>
    <w:rsid w:val="008E311B"/>
    <w:rsid w:val="008F46E7"/>
    <w:rsid w:val="008F6F0B"/>
    <w:rsid w:val="00907BA7"/>
    <w:rsid w:val="0091064E"/>
    <w:rsid w:val="00911FC5"/>
    <w:rsid w:val="0092054E"/>
    <w:rsid w:val="00922FF5"/>
    <w:rsid w:val="00931A10"/>
    <w:rsid w:val="00947967"/>
    <w:rsid w:val="0095171A"/>
    <w:rsid w:val="009522BD"/>
    <w:rsid w:val="00955201"/>
    <w:rsid w:val="00965200"/>
    <w:rsid w:val="009668B3"/>
    <w:rsid w:val="00971471"/>
    <w:rsid w:val="009849C2"/>
    <w:rsid w:val="00984D24"/>
    <w:rsid w:val="009858EB"/>
    <w:rsid w:val="009A3F47"/>
    <w:rsid w:val="009B0046"/>
    <w:rsid w:val="009B42AF"/>
    <w:rsid w:val="009C1440"/>
    <w:rsid w:val="009C2107"/>
    <w:rsid w:val="009C5D9E"/>
    <w:rsid w:val="009D2C3E"/>
    <w:rsid w:val="009E0625"/>
    <w:rsid w:val="009E0917"/>
    <w:rsid w:val="009E3034"/>
    <w:rsid w:val="009E549F"/>
    <w:rsid w:val="009E6977"/>
    <w:rsid w:val="009F28A8"/>
    <w:rsid w:val="009F473E"/>
    <w:rsid w:val="009F682A"/>
    <w:rsid w:val="00A022BE"/>
    <w:rsid w:val="00A02550"/>
    <w:rsid w:val="00A07B4B"/>
    <w:rsid w:val="00A12A91"/>
    <w:rsid w:val="00A12C91"/>
    <w:rsid w:val="00A17062"/>
    <w:rsid w:val="00A24C95"/>
    <w:rsid w:val="00A2599A"/>
    <w:rsid w:val="00A26094"/>
    <w:rsid w:val="00A301BF"/>
    <w:rsid w:val="00A302B2"/>
    <w:rsid w:val="00A331B4"/>
    <w:rsid w:val="00A3484E"/>
    <w:rsid w:val="00A356D3"/>
    <w:rsid w:val="00A36ADA"/>
    <w:rsid w:val="00A438D8"/>
    <w:rsid w:val="00A473F5"/>
    <w:rsid w:val="00A51F9D"/>
    <w:rsid w:val="00A52F5A"/>
    <w:rsid w:val="00A5416A"/>
    <w:rsid w:val="00A62B52"/>
    <w:rsid w:val="00A639F4"/>
    <w:rsid w:val="00A66C34"/>
    <w:rsid w:val="00A76B11"/>
    <w:rsid w:val="00A770F6"/>
    <w:rsid w:val="00A81A32"/>
    <w:rsid w:val="00A835BD"/>
    <w:rsid w:val="00A84486"/>
    <w:rsid w:val="00A97B15"/>
    <w:rsid w:val="00AA061A"/>
    <w:rsid w:val="00AA42D5"/>
    <w:rsid w:val="00AA6214"/>
    <w:rsid w:val="00AB2FAB"/>
    <w:rsid w:val="00AB5C14"/>
    <w:rsid w:val="00AC1EE7"/>
    <w:rsid w:val="00AC333F"/>
    <w:rsid w:val="00AC585C"/>
    <w:rsid w:val="00AD1925"/>
    <w:rsid w:val="00AD27DD"/>
    <w:rsid w:val="00AE067D"/>
    <w:rsid w:val="00AF1181"/>
    <w:rsid w:val="00AF2F79"/>
    <w:rsid w:val="00AF4653"/>
    <w:rsid w:val="00AF7D55"/>
    <w:rsid w:val="00AF7DB7"/>
    <w:rsid w:val="00B062B4"/>
    <w:rsid w:val="00B10D02"/>
    <w:rsid w:val="00B201E2"/>
    <w:rsid w:val="00B25924"/>
    <w:rsid w:val="00B443E4"/>
    <w:rsid w:val="00B50738"/>
    <w:rsid w:val="00B5484D"/>
    <w:rsid w:val="00B563EA"/>
    <w:rsid w:val="00B56CDF"/>
    <w:rsid w:val="00B60E51"/>
    <w:rsid w:val="00B636CD"/>
    <w:rsid w:val="00B63A54"/>
    <w:rsid w:val="00B75054"/>
    <w:rsid w:val="00B77D18"/>
    <w:rsid w:val="00B8313A"/>
    <w:rsid w:val="00B93503"/>
    <w:rsid w:val="00BA31E8"/>
    <w:rsid w:val="00BA55E0"/>
    <w:rsid w:val="00BA6BD4"/>
    <w:rsid w:val="00BA6C7A"/>
    <w:rsid w:val="00BB17D1"/>
    <w:rsid w:val="00BB3752"/>
    <w:rsid w:val="00BB6688"/>
    <w:rsid w:val="00BC26D4"/>
    <w:rsid w:val="00BC5DE7"/>
    <w:rsid w:val="00BD6BE0"/>
    <w:rsid w:val="00BE0C80"/>
    <w:rsid w:val="00BF2A42"/>
    <w:rsid w:val="00C03D8C"/>
    <w:rsid w:val="00C055EC"/>
    <w:rsid w:val="00C10DC9"/>
    <w:rsid w:val="00C12FB3"/>
    <w:rsid w:val="00C1304A"/>
    <w:rsid w:val="00C17341"/>
    <w:rsid w:val="00C24EEF"/>
    <w:rsid w:val="00C25CF6"/>
    <w:rsid w:val="00C26C36"/>
    <w:rsid w:val="00C32768"/>
    <w:rsid w:val="00C4193F"/>
    <w:rsid w:val="00C431DF"/>
    <w:rsid w:val="00C456BD"/>
    <w:rsid w:val="00C530DC"/>
    <w:rsid w:val="00C5350D"/>
    <w:rsid w:val="00C56947"/>
    <w:rsid w:val="00C6123C"/>
    <w:rsid w:val="00C6311A"/>
    <w:rsid w:val="00C7084D"/>
    <w:rsid w:val="00C7315E"/>
    <w:rsid w:val="00C75895"/>
    <w:rsid w:val="00C83C9F"/>
    <w:rsid w:val="00C9199A"/>
    <w:rsid w:val="00C94840"/>
    <w:rsid w:val="00CA0E13"/>
    <w:rsid w:val="00CA1443"/>
    <w:rsid w:val="00CA4EE3"/>
    <w:rsid w:val="00CB027F"/>
    <w:rsid w:val="00CC0EBB"/>
    <w:rsid w:val="00CC6297"/>
    <w:rsid w:val="00CC676C"/>
    <w:rsid w:val="00CC7690"/>
    <w:rsid w:val="00CD1986"/>
    <w:rsid w:val="00CD54BF"/>
    <w:rsid w:val="00CE4D5C"/>
    <w:rsid w:val="00CF05DA"/>
    <w:rsid w:val="00CF58EB"/>
    <w:rsid w:val="00CF6FEC"/>
    <w:rsid w:val="00D0106E"/>
    <w:rsid w:val="00D06383"/>
    <w:rsid w:val="00D20E85"/>
    <w:rsid w:val="00D24615"/>
    <w:rsid w:val="00D32E14"/>
    <w:rsid w:val="00D37842"/>
    <w:rsid w:val="00D42DC2"/>
    <w:rsid w:val="00D4302B"/>
    <w:rsid w:val="00D47651"/>
    <w:rsid w:val="00D5067A"/>
    <w:rsid w:val="00D537E1"/>
    <w:rsid w:val="00D55BB2"/>
    <w:rsid w:val="00D6091A"/>
    <w:rsid w:val="00D60EA2"/>
    <w:rsid w:val="00D62C62"/>
    <w:rsid w:val="00D6605A"/>
    <w:rsid w:val="00D6695F"/>
    <w:rsid w:val="00D67F32"/>
    <w:rsid w:val="00D70C28"/>
    <w:rsid w:val="00D75644"/>
    <w:rsid w:val="00D77D01"/>
    <w:rsid w:val="00D810D8"/>
    <w:rsid w:val="00D81656"/>
    <w:rsid w:val="00D83D87"/>
    <w:rsid w:val="00D84A6D"/>
    <w:rsid w:val="00D86A30"/>
    <w:rsid w:val="00D97769"/>
    <w:rsid w:val="00D97CB4"/>
    <w:rsid w:val="00D97DD4"/>
    <w:rsid w:val="00DA5A8A"/>
    <w:rsid w:val="00DA6AC2"/>
    <w:rsid w:val="00DA7155"/>
    <w:rsid w:val="00DB1170"/>
    <w:rsid w:val="00DB26CD"/>
    <w:rsid w:val="00DB441C"/>
    <w:rsid w:val="00DB44AF"/>
    <w:rsid w:val="00DB7412"/>
    <w:rsid w:val="00DC1F58"/>
    <w:rsid w:val="00DC339B"/>
    <w:rsid w:val="00DC5D40"/>
    <w:rsid w:val="00DC69A7"/>
    <w:rsid w:val="00DD30E9"/>
    <w:rsid w:val="00DD4F47"/>
    <w:rsid w:val="00DD7FBB"/>
    <w:rsid w:val="00DE0B9F"/>
    <w:rsid w:val="00DE2A9E"/>
    <w:rsid w:val="00DE4238"/>
    <w:rsid w:val="00DE657F"/>
    <w:rsid w:val="00DE7A72"/>
    <w:rsid w:val="00DF1218"/>
    <w:rsid w:val="00DF3293"/>
    <w:rsid w:val="00DF355E"/>
    <w:rsid w:val="00DF502D"/>
    <w:rsid w:val="00DF6462"/>
    <w:rsid w:val="00E02FA0"/>
    <w:rsid w:val="00E036DC"/>
    <w:rsid w:val="00E10454"/>
    <w:rsid w:val="00E10F09"/>
    <w:rsid w:val="00E112E5"/>
    <w:rsid w:val="00E122D8"/>
    <w:rsid w:val="00E12CC8"/>
    <w:rsid w:val="00E15352"/>
    <w:rsid w:val="00E21CC7"/>
    <w:rsid w:val="00E24D9E"/>
    <w:rsid w:val="00E25849"/>
    <w:rsid w:val="00E30847"/>
    <w:rsid w:val="00E3197E"/>
    <w:rsid w:val="00E342F8"/>
    <w:rsid w:val="00E351ED"/>
    <w:rsid w:val="00E6034B"/>
    <w:rsid w:val="00E6549E"/>
    <w:rsid w:val="00E65EDE"/>
    <w:rsid w:val="00E70F81"/>
    <w:rsid w:val="00E72EC6"/>
    <w:rsid w:val="00E77055"/>
    <w:rsid w:val="00E77460"/>
    <w:rsid w:val="00E82F47"/>
    <w:rsid w:val="00E83ABC"/>
    <w:rsid w:val="00E844F2"/>
    <w:rsid w:val="00E90AD0"/>
    <w:rsid w:val="00E92FCB"/>
    <w:rsid w:val="00E94AA4"/>
    <w:rsid w:val="00E96C16"/>
    <w:rsid w:val="00EA147F"/>
    <w:rsid w:val="00EA4A27"/>
    <w:rsid w:val="00EA4FA6"/>
    <w:rsid w:val="00EB1A25"/>
    <w:rsid w:val="00EB2414"/>
    <w:rsid w:val="00EC6037"/>
    <w:rsid w:val="00EC7363"/>
    <w:rsid w:val="00ED03AB"/>
    <w:rsid w:val="00ED1963"/>
    <w:rsid w:val="00ED1CD4"/>
    <w:rsid w:val="00ED1D2B"/>
    <w:rsid w:val="00ED64B5"/>
    <w:rsid w:val="00EE105E"/>
    <w:rsid w:val="00EE4C0A"/>
    <w:rsid w:val="00EE6C7A"/>
    <w:rsid w:val="00EE6D64"/>
    <w:rsid w:val="00EE7CCA"/>
    <w:rsid w:val="00EF0835"/>
    <w:rsid w:val="00EF5CDD"/>
    <w:rsid w:val="00F00549"/>
    <w:rsid w:val="00F134FA"/>
    <w:rsid w:val="00F162A2"/>
    <w:rsid w:val="00F16A14"/>
    <w:rsid w:val="00F24E4C"/>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4A76"/>
    <w:rsid w:val="00F95EE7"/>
    <w:rsid w:val="00F9647C"/>
    <w:rsid w:val="00FA39E6"/>
    <w:rsid w:val="00FA514A"/>
    <w:rsid w:val="00FA7BC9"/>
    <w:rsid w:val="00FB378E"/>
    <w:rsid w:val="00FB37F1"/>
    <w:rsid w:val="00FB47C0"/>
    <w:rsid w:val="00FB501B"/>
    <w:rsid w:val="00FB7770"/>
    <w:rsid w:val="00FC3558"/>
    <w:rsid w:val="00FC5E58"/>
    <w:rsid w:val="00FD092C"/>
    <w:rsid w:val="00FD25C8"/>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53F677-1314-4AA8-A7D2-46FBB1C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540157"/>
    <w:rPr>
      <w:rFonts w:ascii="標楷體" w:eastAsia="標楷體" w:hAnsi="Arial"/>
      <w:bCs/>
      <w:kern w:val="32"/>
      <w:sz w:val="32"/>
      <w:szCs w:val="52"/>
    </w:rPr>
  </w:style>
  <w:style w:type="character" w:customStyle="1" w:styleId="60">
    <w:name w:val="標題 6 字元"/>
    <w:basedOn w:val="a7"/>
    <w:link w:val="6"/>
    <w:rsid w:val="00540157"/>
    <w:rPr>
      <w:rFonts w:ascii="標楷體" w:eastAsia="標楷體" w:hAnsi="Arial"/>
      <w:kern w:val="32"/>
      <w:sz w:val="32"/>
      <w:szCs w:val="36"/>
    </w:rPr>
  </w:style>
  <w:style w:type="character" w:customStyle="1" w:styleId="40">
    <w:name w:val="標題 4 字元"/>
    <w:basedOn w:val="a7"/>
    <w:link w:val="4"/>
    <w:rsid w:val="00AA061A"/>
    <w:rPr>
      <w:rFonts w:ascii="標楷體" w:eastAsia="標楷體" w:hAnsi="Arial"/>
      <w:kern w:val="32"/>
      <w:sz w:val="32"/>
      <w:szCs w:val="36"/>
    </w:rPr>
  </w:style>
  <w:style w:type="character" w:customStyle="1" w:styleId="50">
    <w:name w:val="標題 5 字元"/>
    <w:basedOn w:val="a7"/>
    <w:link w:val="5"/>
    <w:rsid w:val="00AA061A"/>
    <w:rPr>
      <w:rFonts w:ascii="標楷體" w:eastAsia="標楷體" w:hAnsi="Arial"/>
      <w:bCs/>
      <w:kern w:val="32"/>
      <w:sz w:val="32"/>
      <w:szCs w:val="36"/>
    </w:rPr>
  </w:style>
  <w:style w:type="paragraph" w:styleId="afd">
    <w:name w:val="footnote text"/>
    <w:basedOn w:val="a6"/>
    <w:link w:val="afe"/>
    <w:uiPriority w:val="99"/>
    <w:semiHidden/>
    <w:unhideWhenUsed/>
    <w:rsid w:val="00133E50"/>
    <w:pPr>
      <w:snapToGrid w:val="0"/>
      <w:jc w:val="left"/>
    </w:pPr>
    <w:rPr>
      <w:sz w:val="20"/>
    </w:rPr>
  </w:style>
  <w:style w:type="character" w:customStyle="1" w:styleId="afe">
    <w:name w:val="註腳文字 字元"/>
    <w:basedOn w:val="a7"/>
    <w:link w:val="afd"/>
    <w:uiPriority w:val="99"/>
    <w:semiHidden/>
    <w:rsid w:val="00133E50"/>
    <w:rPr>
      <w:rFonts w:ascii="標楷體" w:eastAsia="標楷體"/>
      <w:kern w:val="2"/>
    </w:rPr>
  </w:style>
  <w:style w:type="character" w:styleId="aff">
    <w:name w:val="footnote reference"/>
    <w:basedOn w:val="a7"/>
    <w:uiPriority w:val="99"/>
    <w:semiHidden/>
    <w:unhideWhenUsed/>
    <w:rsid w:val="00133E50"/>
    <w:rPr>
      <w:vertAlign w:val="superscript"/>
    </w:rPr>
  </w:style>
  <w:style w:type="character" w:customStyle="1" w:styleId="20">
    <w:name w:val="標題 2 字元"/>
    <w:basedOn w:val="a7"/>
    <w:link w:val="2"/>
    <w:rsid w:val="004E220D"/>
    <w:rPr>
      <w:rFonts w:ascii="標楷體" w:eastAsia="標楷體" w:hAnsi="Arial"/>
      <w:bCs/>
      <w:kern w:val="32"/>
      <w:sz w:val="32"/>
      <w:szCs w:val="48"/>
    </w:rPr>
  </w:style>
  <w:style w:type="paragraph" w:styleId="Web">
    <w:name w:val="Normal (Web)"/>
    <w:basedOn w:val="a6"/>
    <w:uiPriority w:val="99"/>
    <w:semiHidden/>
    <w:unhideWhenUsed/>
    <w:rsid w:val="00AF7D5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Emphasis"/>
    <w:basedOn w:val="a7"/>
    <w:uiPriority w:val="20"/>
    <w:qFormat/>
    <w:rsid w:val="00324AD2"/>
    <w:rPr>
      <w:b w:val="0"/>
      <w:bCs w:val="0"/>
      <w:i w:val="0"/>
      <w:iCs w:val="0"/>
      <w:color w:val="DD4B39"/>
    </w:rPr>
  </w:style>
  <w:style w:type="character" w:customStyle="1" w:styleId="st1">
    <w:name w:val="st1"/>
    <w:basedOn w:val="a7"/>
    <w:rsid w:val="00324AD2"/>
  </w:style>
  <w:style w:type="character" w:customStyle="1" w:styleId="af4">
    <w:name w:val="頁尾 字元"/>
    <w:basedOn w:val="a7"/>
    <w:link w:val="af3"/>
    <w:uiPriority w:val="99"/>
    <w:rsid w:val="005E26D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4253">
      <w:bodyDiv w:val="1"/>
      <w:marLeft w:val="0"/>
      <w:marRight w:val="0"/>
      <w:marTop w:val="0"/>
      <w:marBottom w:val="0"/>
      <w:divBdr>
        <w:top w:val="none" w:sz="0" w:space="0" w:color="auto"/>
        <w:left w:val="none" w:sz="0" w:space="0" w:color="auto"/>
        <w:bottom w:val="none" w:sz="0" w:space="0" w:color="auto"/>
        <w:right w:val="none" w:sz="0" w:space="0" w:color="auto"/>
      </w:divBdr>
    </w:div>
    <w:div w:id="193612787">
      <w:bodyDiv w:val="1"/>
      <w:marLeft w:val="0"/>
      <w:marRight w:val="0"/>
      <w:marTop w:val="0"/>
      <w:marBottom w:val="0"/>
      <w:divBdr>
        <w:top w:val="none" w:sz="0" w:space="0" w:color="auto"/>
        <w:left w:val="none" w:sz="0" w:space="0" w:color="auto"/>
        <w:bottom w:val="none" w:sz="0" w:space="0" w:color="auto"/>
        <w:right w:val="none" w:sz="0" w:space="0" w:color="auto"/>
      </w:divBdr>
    </w:div>
    <w:div w:id="716853882">
      <w:bodyDiv w:val="1"/>
      <w:marLeft w:val="0"/>
      <w:marRight w:val="0"/>
      <w:marTop w:val="0"/>
      <w:marBottom w:val="0"/>
      <w:divBdr>
        <w:top w:val="none" w:sz="0" w:space="0" w:color="auto"/>
        <w:left w:val="none" w:sz="0" w:space="0" w:color="auto"/>
        <w:bottom w:val="none" w:sz="0" w:space="0" w:color="auto"/>
        <w:right w:val="none" w:sz="0" w:space="0" w:color="auto"/>
      </w:divBdr>
      <w:divsChild>
        <w:div w:id="806119763">
          <w:marLeft w:val="0"/>
          <w:marRight w:val="0"/>
          <w:marTop w:val="0"/>
          <w:marBottom w:val="0"/>
          <w:divBdr>
            <w:top w:val="none" w:sz="0" w:space="0" w:color="auto"/>
            <w:left w:val="none" w:sz="0" w:space="0" w:color="auto"/>
            <w:bottom w:val="none" w:sz="0" w:space="0" w:color="auto"/>
            <w:right w:val="none" w:sz="0" w:space="0" w:color="auto"/>
          </w:divBdr>
          <w:divsChild>
            <w:div w:id="393628295">
              <w:marLeft w:val="0"/>
              <w:marRight w:val="0"/>
              <w:marTop w:val="0"/>
              <w:marBottom w:val="0"/>
              <w:divBdr>
                <w:top w:val="none" w:sz="0" w:space="0" w:color="auto"/>
                <w:left w:val="single" w:sz="6" w:space="0" w:color="DAD7D7"/>
                <w:bottom w:val="none" w:sz="0" w:space="0" w:color="auto"/>
                <w:right w:val="single" w:sz="6" w:space="0" w:color="DAD7D7"/>
              </w:divBdr>
              <w:divsChild>
                <w:div w:id="1988702115">
                  <w:marLeft w:val="150"/>
                  <w:marRight w:val="0"/>
                  <w:marTop w:val="225"/>
                  <w:marBottom w:val="300"/>
                  <w:divBdr>
                    <w:top w:val="none" w:sz="0" w:space="0" w:color="auto"/>
                    <w:left w:val="none" w:sz="0" w:space="0" w:color="auto"/>
                    <w:bottom w:val="none" w:sz="0" w:space="0" w:color="auto"/>
                    <w:right w:val="none" w:sz="0" w:space="0" w:color="auto"/>
                  </w:divBdr>
                  <w:divsChild>
                    <w:div w:id="1226064063">
                      <w:marLeft w:val="450"/>
                      <w:marRight w:val="0"/>
                      <w:marTop w:val="0"/>
                      <w:marBottom w:val="0"/>
                      <w:divBdr>
                        <w:top w:val="none" w:sz="0" w:space="0" w:color="auto"/>
                        <w:left w:val="none" w:sz="0" w:space="0" w:color="auto"/>
                        <w:bottom w:val="none" w:sz="0" w:space="0" w:color="auto"/>
                        <w:right w:val="none" w:sz="0" w:space="0" w:color="auto"/>
                      </w:divBdr>
                      <w:divsChild>
                        <w:div w:id="16453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7336716">
      <w:bodyDiv w:val="1"/>
      <w:marLeft w:val="0"/>
      <w:marRight w:val="0"/>
      <w:marTop w:val="0"/>
      <w:marBottom w:val="0"/>
      <w:divBdr>
        <w:top w:val="none" w:sz="0" w:space="0" w:color="auto"/>
        <w:left w:val="none" w:sz="0" w:space="0" w:color="auto"/>
        <w:bottom w:val="none" w:sz="0" w:space="0" w:color="auto"/>
        <w:right w:val="none" w:sz="0" w:space="0" w:color="auto"/>
      </w:divBdr>
    </w:div>
    <w:div w:id="1343898675">
      <w:bodyDiv w:val="1"/>
      <w:marLeft w:val="0"/>
      <w:marRight w:val="0"/>
      <w:marTop w:val="0"/>
      <w:marBottom w:val="0"/>
      <w:divBdr>
        <w:top w:val="none" w:sz="0" w:space="0" w:color="auto"/>
        <w:left w:val="none" w:sz="0" w:space="0" w:color="auto"/>
        <w:bottom w:val="none" w:sz="0" w:space="0" w:color="auto"/>
        <w:right w:val="none" w:sz="0" w:space="0" w:color="auto"/>
      </w:divBdr>
      <w:divsChild>
        <w:div w:id="304941662">
          <w:marLeft w:val="0"/>
          <w:marRight w:val="0"/>
          <w:marTop w:val="0"/>
          <w:marBottom w:val="0"/>
          <w:divBdr>
            <w:top w:val="none" w:sz="0" w:space="0" w:color="auto"/>
            <w:left w:val="none" w:sz="0" w:space="0" w:color="auto"/>
            <w:bottom w:val="none" w:sz="0" w:space="0" w:color="auto"/>
            <w:right w:val="none" w:sz="0" w:space="0" w:color="auto"/>
          </w:divBdr>
          <w:divsChild>
            <w:div w:id="131599161">
              <w:marLeft w:val="0"/>
              <w:marRight w:val="0"/>
              <w:marTop w:val="0"/>
              <w:marBottom w:val="0"/>
              <w:divBdr>
                <w:top w:val="none" w:sz="0" w:space="0" w:color="auto"/>
                <w:left w:val="single" w:sz="6" w:space="0" w:color="DAD7D7"/>
                <w:bottom w:val="none" w:sz="0" w:space="0" w:color="auto"/>
                <w:right w:val="single" w:sz="6" w:space="0" w:color="DAD7D7"/>
              </w:divBdr>
              <w:divsChild>
                <w:div w:id="691538828">
                  <w:marLeft w:val="150"/>
                  <w:marRight w:val="0"/>
                  <w:marTop w:val="225"/>
                  <w:marBottom w:val="300"/>
                  <w:divBdr>
                    <w:top w:val="none" w:sz="0" w:space="0" w:color="auto"/>
                    <w:left w:val="none" w:sz="0" w:space="0" w:color="auto"/>
                    <w:bottom w:val="none" w:sz="0" w:space="0" w:color="auto"/>
                    <w:right w:val="none" w:sz="0" w:space="0" w:color="auto"/>
                  </w:divBdr>
                  <w:divsChild>
                    <w:div w:id="1151479425">
                      <w:marLeft w:val="450"/>
                      <w:marRight w:val="0"/>
                      <w:marTop w:val="0"/>
                      <w:marBottom w:val="0"/>
                      <w:divBdr>
                        <w:top w:val="none" w:sz="0" w:space="0" w:color="auto"/>
                        <w:left w:val="none" w:sz="0" w:space="0" w:color="auto"/>
                        <w:bottom w:val="none" w:sz="0" w:space="0" w:color="auto"/>
                        <w:right w:val="none" w:sz="0" w:space="0" w:color="auto"/>
                      </w:divBdr>
                      <w:divsChild>
                        <w:div w:id="10614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8611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CC7D1-A1C3-490D-89B9-359033B2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26</Pages>
  <Words>2123</Words>
  <Characters>12104</Characters>
  <Application>Microsoft Office Word</Application>
  <DocSecurity>0</DocSecurity>
  <Lines>100</Lines>
  <Paragraphs>28</Paragraphs>
  <ScaleCrop>false</ScaleCrop>
  <Company>cy</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曾莉雯</cp:lastModifiedBy>
  <cp:revision>2</cp:revision>
  <cp:lastPrinted>2019-04-02T08:35:00Z</cp:lastPrinted>
  <dcterms:created xsi:type="dcterms:W3CDTF">2019-04-16T08:39:00Z</dcterms:created>
  <dcterms:modified xsi:type="dcterms:W3CDTF">2019-04-16T08:39:00Z</dcterms:modified>
</cp:coreProperties>
</file>