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F28E0" w:rsidRDefault="0025106C" w:rsidP="00F37D7B">
      <w:pPr>
        <w:pStyle w:val="af2"/>
        <w:rPr>
          <w:b w:val="0"/>
        </w:rPr>
      </w:pPr>
      <w:r w:rsidRPr="000F28E0">
        <w:rPr>
          <w:rFonts w:hint="eastAsia"/>
          <w:b w:val="0"/>
        </w:rPr>
        <w:t>糾正案文</w:t>
      </w:r>
    </w:p>
    <w:p w:rsidR="00E25849" w:rsidRPr="009C7517" w:rsidRDefault="0025106C" w:rsidP="00F231DC">
      <w:pPr>
        <w:pStyle w:val="1"/>
      </w:pPr>
      <w:r w:rsidRPr="000F28E0">
        <w:rPr>
          <w:rFonts w:hint="eastAsia"/>
        </w:rPr>
        <w:t>被糾正機關：</w:t>
      </w:r>
      <w:r w:rsidR="009C7517" w:rsidRPr="009C7517">
        <w:rPr>
          <w:rFonts w:hAnsi="標楷體" w:hint="eastAsia"/>
          <w:color w:val="000000" w:themeColor="text1"/>
        </w:rPr>
        <w:t>教育部</w:t>
      </w:r>
      <w:r w:rsidR="000F28E0" w:rsidRPr="009C7517">
        <w:rPr>
          <w:rFonts w:hAnsi="標楷體" w:hint="eastAsia"/>
          <w:color w:val="000000" w:themeColor="text1"/>
        </w:rPr>
        <w:t>及</w:t>
      </w:r>
      <w:r w:rsidR="009C7517">
        <w:rPr>
          <w:rFonts w:hAnsi="標楷體" w:hint="eastAsia"/>
          <w:color w:val="000000" w:themeColor="text1"/>
        </w:rPr>
        <w:t>國立</w:t>
      </w:r>
      <w:r w:rsidR="009C7517" w:rsidRPr="009C7517">
        <w:rPr>
          <w:rFonts w:hAnsi="標楷體" w:hint="eastAsia"/>
          <w:color w:val="000000" w:themeColor="text1"/>
        </w:rPr>
        <w:t>東華大學</w:t>
      </w:r>
      <w:r w:rsidRPr="009C7517">
        <w:rPr>
          <w:rFonts w:hint="eastAsia"/>
        </w:rPr>
        <w:t>。</w:t>
      </w:r>
    </w:p>
    <w:p w:rsidR="00E25849" w:rsidRPr="000F28E0" w:rsidRDefault="0025106C" w:rsidP="00DE42B9">
      <w:pPr>
        <w:pStyle w:val="1"/>
      </w:pPr>
      <w:r w:rsidRPr="009C7517">
        <w:rPr>
          <w:rFonts w:hint="eastAsia"/>
        </w:rPr>
        <w:t>案　　　由：</w:t>
      </w:r>
      <w:r w:rsidR="009C7517" w:rsidRPr="009C7517">
        <w:rPr>
          <w:rFonts w:hAnsi="標楷體" w:hint="eastAsia"/>
          <w:color w:val="000000" w:themeColor="text1"/>
        </w:rPr>
        <w:t>東華大學未詳予審查繼受廠商之履約資格，復未注意確認保單有效性，致與繼受廠商終止契約後，無法沒收廠商履約保證金</w:t>
      </w:r>
      <w:r w:rsidR="00CE6585">
        <w:rPr>
          <w:rFonts w:hAnsi="標楷體" w:hint="eastAsia"/>
          <w:color w:val="000000" w:themeColor="text1"/>
        </w:rPr>
        <w:t>；復</w:t>
      </w:r>
      <w:r w:rsidR="009C7517" w:rsidRPr="009C7517">
        <w:rPr>
          <w:rFonts w:hAnsi="標楷體" w:hint="eastAsia"/>
          <w:color w:val="000000" w:themeColor="text1"/>
        </w:rPr>
        <w:t>未善盡履約管理責任，於工程進度嚴重落後時，屢次同意廠商辦理估驗計價，致保留款不足以扣抵逾期違約罰款。教育部明知</w:t>
      </w:r>
      <w:r w:rsidR="009C7517">
        <w:rPr>
          <w:rFonts w:hAnsi="標楷體" w:hint="eastAsia"/>
          <w:color w:val="000000" w:themeColor="text1"/>
        </w:rPr>
        <w:t>該校</w:t>
      </w:r>
      <w:r w:rsidR="009C7517" w:rsidRPr="009C7517">
        <w:rPr>
          <w:rFonts w:hAnsi="標楷體" w:hint="eastAsia"/>
          <w:color w:val="000000" w:themeColor="text1"/>
        </w:rPr>
        <w:t>非工程專業機關，卻未依政府採購法規定，命其洽由其他具專業能力之機關代辦；</w:t>
      </w:r>
      <w:r w:rsidR="009C7517">
        <w:rPr>
          <w:rFonts w:hAnsi="標楷體" w:hint="eastAsia"/>
          <w:color w:val="000000" w:themeColor="text1"/>
        </w:rPr>
        <w:t>且未</w:t>
      </w:r>
      <w:r w:rsidR="009C7517" w:rsidRPr="009C7517">
        <w:rPr>
          <w:rFonts w:hAnsi="標楷體" w:hint="eastAsia"/>
          <w:color w:val="000000" w:themeColor="text1"/>
        </w:rPr>
        <w:t>善盡監督之責，要求</w:t>
      </w:r>
      <w:r w:rsidR="009C7517">
        <w:rPr>
          <w:rFonts w:hAnsi="標楷體" w:hint="eastAsia"/>
          <w:color w:val="000000" w:themeColor="text1"/>
        </w:rPr>
        <w:t>該校</w:t>
      </w:r>
      <w:r w:rsidR="009C7517" w:rsidRPr="009C7517">
        <w:rPr>
          <w:rFonts w:hAnsi="標楷體" w:hint="eastAsia"/>
          <w:color w:val="000000" w:themeColor="text1"/>
        </w:rPr>
        <w:t>訂定必要之特殊資格，並</w:t>
      </w:r>
      <w:r w:rsidR="009C7517" w:rsidRPr="009C7517">
        <w:rPr>
          <w:rFonts w:hAnsi="標楷體"/>
          <w:color w:val="000000" w:themeColor="text1"/>
        </w:rPr>
        <w:t>採最有利標</w:t>
      </w:r>
      <w:r w:rsidR="009C7517" w:rsidRPr="009C7517">
        <w:rPr>
          <w:rFonts w:hAnsi="標楷體" w:hint="eastAsia"/>
          <w:color w:val="000000" w:themeColor="text1"/>
        </w:rPr>
        <w:t>決標，尋求優</w:t>
      </w:r>
      <w:r w:rsidR="009C7517" w:rsidRPr="009C7517">
        <w:rPr>
          <w:rFonts w:hAnsi="標楷體"/>
          <w:color w:val="000000" w:themeColor="text1"/>
        </w:rPr>
        <w:t>良廠商施作，</w:t>
      </w:r>
      <w:r w:rsidR="009C7517" w:rsidRPr="009C7517">
        <w:rPr>
          <w:rFonts w:hAnsi="標楷體" w:hint="eastAsia"/>
          <w:color w:val="000000" w:themeColor="text1"/>
        </w:rPr>
        <w:t>以</w:t>
      </w:r>
      <w:r w:rsidR="009C7517" w:rsidRPr="009C7517">
        <w:rPr>
          <w:rFonts w:hAnsi="標楷體"/>
          <w:color w:val="000000" w:themeColor="text1"/>
        </w:rPr>
        <w:t>致</w:t>
      </w:r>
      <w:r w:rsidR="009C7517" w:rsidRPr="009C7517">
        <w:rPr>
          <w:rFonts w:hAnsi="標楷體" w:hint="eastAsia"/>
          <w:color w:val="000000" w:themeColor="text1"/>
        </w:rPr>
        <w:t>迭次</w:t>
      </w:r>
      <w:r w:rsidR="009C7517" w:rsidRPr="009C7517">
        <w:rPr>
          <w:rFonts w:hAnsi="標楷體"/>
          <w:color w:val="000000" w:themeColor="text1"/>
        </w:rPr>
        <w:t>發生</w:t>
      </w:r>
      <w:r w:rsidR="009C7517" w:rsidRPr="009C7517">
        <w:rPr>
          <w:rFonts w:hAnsi="標楷體" w:hint="eastAsia"/>
          <w:color w:val="000000" w:themeColor="text1"/>
        </w:rPr>
        <w:t>廠</w:t>
      </w:r>
      <w:r w:rsidR="009C7517" w:rsidRPr="009C7517">
        <w:rPr>
          <w:rFonts w:hAnsi="標楷體"/>
          <w:color w:val="000000" w:themeColor="text1"/>
        </w:rPr>
        <w:t>商</w:t>
      </w:r>
      <w:r w:rsidR="009C7517" w:rsidRPr="009C7517">
        <w:rPr>
          <w:rFonts w:hAnsi="標楷體" w:hint="eastAsia"/>
          <w:color w:val="000000" w:themeColor="text1"/>
        </w:rPr>
        <w:t>因</w:t>
      </w:r>
      <w:r w:rsidR="009C7517" w:rsidRPr="009C7517">
        <w:rPr>
          <w:rFonts w:hAnsi="標楷體"/>
          <w:color w:val="000000" w:themeColor="text1"/>
        </w:rPr>
        <w:t>財務不健全</w:t>
      </w:r>
      <w:r w:rsidR="009C7517" w:rsidRPr="009C7517">
        <w:rPr>
          <w:rFonts w:hAnsi="標楷體" w:hint="eastAsia"/>
          <w:color w:val="000000" w:themeColor="text1"/>
        </w:rPr>
        <w:t>及履約</w:t>
      </w:r>
      <w:r w:rsidR="009C7517" w:rsidRPr="009C7517">
        <w:rPr>
          <w:rFonts w:hAnsi="標楷體"/>
          <w:color w:val="000000" w:themeColor="text1"/>
        </w:rPr>
        <w:t>能力不足等因素</w:t>
      </w:r>
      <w:r w:rsidR="009C7517" w:rsidRPr="009C7517">
        <w:rPr>
          <w:rFonts w:hAnsi="標楷體" w:hint="eastAsia"/>
          <w:color w:val="000000" w:themeColor="text1"/>
        </w:rPr>
        <w:t>而終止契約，至今多方官司纏訟，且工期延宕已逾8年，迄未完工，均有嚴重違失</w:t>
      </w:r>
      <w:r w:rsidR="00CE6585">
        <w:rPr>
          <w:rFonts w:hAnsi="標楷體" w:hint="eastAsia"/>
          <w:color w:val="000000" w:themeColor="text1"/>
        </w:rPr>
        <w:t>，</w:t>
      </w:r>
      <w:r w:rsidR="008B4841" w:rsidRPr="009C7517">
        <w:rPr>
          <w:rFonts w:hint="eastAsia"/>
        </w:rPr>
        <w:t>爰依法提案糾正</w:t>
      </w:r>
      <w:r w:rsidRPr="00BE5732">
        <w:rPr>
          <w:rFonts w:hint="eastAsia"/>
          <w:b/>
        </w:rPr>
        <w:t>。</w:t>
      </w:r>
    </w:p>
    <w:p w:rsidR="00E25849" w:rsidRPr="000F28E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F28E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C2595" w:rsidRPr="00FC2595" w:rsidRDefault="00FC2595" w:rsidP="00FC2595">
      <w:pPr>
        <w:tabs>
          <w:tab w:val="left" w:pos="567"/>
        </w:tabs>
        <w:kinsoku w:val="0"/>
        <w:ind w:leftChars="200" w:left="680" w:firstLineChars="200" w:firstLine="680"/>
        <w:rPr>
          <w:kern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sidRPr="00FC2595">
        <w:rPr>
          <w:rFonts w:hint="eastAsia"/>
          <w:kern w:val="32"/>
        </w:rPr>
        <w:t>國立東華大學(下稱東華大學)於</w:t>
      </w:r>
      <w:r w:rsidRPr="00FC2595">
        <w:rPr>
          <w:kern w:val="32"/>
        </w:rPr>
        <w:t>民國</w:t>
      </w:r>
      <w:r w:rsidRPr="00FC2595">
        <w:rPr>
          <w:rFonts w:hint="eastAsia"/>
          <w:kern w:val="32"/>
        </w:rPr>
        <w:t>(下同)</w:t>
      </w:r>
      <w:r w:rsidRPr="00FC2595">
        <w:rPr>
          <w:kern w:val="32"/>
        </w:rPr>
        <w:t>97年8月</w:t>
      </w:r>
      <w:r w:rsidRPr="00FC2595">
        <w:rPr>
          <w:rFonts w:hint="eastAsia"/>
          <w:kern w:val="32"/>
        </w:rPr>
        <w:t>與花蓮教育大學整併後，該校為解決人文學院及藝術學院空間不足問題，籌劃新建人文與社會科學學院大樓二館(下稱人文學院二期工程)及藝術學院大樓(下稱藝術學院工程)，並於97年12月16日決標委託洪清安建築師事務所(下稱設計監造廠商)辦理規劃</w:t>
      </w:r>
      <w:r w:rsidR="00767746" w:rsidRPr="00FC2595">
        <w:rPr>
          <w:rFonts w:hint="eastAsia"/>
          <w:kern w:val="32"/>
        </w:rPr>
        <w:t>設計監造</w:t>
      </w:r>
      <w:r w:rsidRPr="00FC2595">
        <w:rPr>
          <w:rFonts w:hint="eastAsia"/>
          <w:kern w:val="32"/>
        </w:rPr>
        <w:t>作業。案經陳報行政院於98年5月15日同意辦理，人文學院二期工程經費新臺幣</w:t>
      </w:r>
      <w:r w:rsidRPr="00FC2595">
        <w:rPr>
          <w:rFonts w:hAnsi="標楷體" w:hint="eastAsia"/>
          <w:kern w:val="32"/>
        </w:rPr>
        <w:t>（下同）</w:t>
      </w:r>
      <w:r w:rsidRPr="00FC2595">
        <w:rPr>
          <w:rFonts w:hint="eastAsia"/>
          <w:kern w:val="32"/>
        </w:rPr>
        <w:t>2億275萬餘元，藝術學院工程經費5億1,800萬餘元，合計工程總經費7億2,075萬餘元，計畫期程均至100年12月底止。嗣該校於98年8月25日完成細部設計圖及招標文件，並分別於99年10月21日及12</w:t>
      </w:r>
      <w:r w:rsidRPr="00FC2595">
        <w:rPr>
          <w:rFonts w:hint="eastAsia"/>
          <w:kern w:val="32"/>
        </w:rPr>
        <w:lastRenderedPageBreak/>
        <w:t>月23日完成上揭2件主體工程發包作業(另含相關配合工程2件)，均決標予高佶營造工程有限公司(下稱高佶公司)，惟高佶公司自101年3月5日起因財務困難自行停工，東華大學遂於同年7月20日終止契約</w:t>
      </w:r>
      <w:r w:rsidRPr="00FC2595">
        <w:rPr>
          <w:kern w:val="32"/>
          <w:vertAlign w:val="superscript"/>
        </w:rPr>
        <w:footnoteReference w:id="1"/>
      </w:r>
      <w:r w:rsidRPr="00FC2595">
        <w:rPr>
          <w:rFonts w:hint="eastAsia"/>
          <w:kern w:val="32"/>
        </w:rPr>
        <w:t>。</w:t>
      </w:r>
    </w:p>
    <w:p w:rsidR="00FC2595" w:rsidRPr="00FC2595" w:rsidRDefault="00FC2595" w:rsidP="00FC2595">
      <w:pPr>
        <w:tabs>
          <w:tab w:val="left" w:pos="567"/>
        </w:tabs>
        <w:kinsoku w:val="0"/>
        <w:ind w:leftChars="200" w:left="680" w:firstLineChars="200" w:firstLine="680"/>
        <w:rPr>
          <w:rFonts w:hAnsi="標楷體"/>
          <w:kern w:val="32"/>
          <w:szCs w:val="32"/>
        </w:rPr>
      </w:pPr>
      <w:r w:rsidRPr="00FC2595">
        <w:rPr>
          <w:rFonts w:hint="eastAsia"/>
          <w:kern w:val="32"/>
        </w:rPr>
        <w:t>嗣經該校將上開兩件工程併案為「人文學院二期暨藝術學院大樓新建工程」(下稱本工程)重新辦理發包，歷經7次招標流標後，於102年7月9日決標予九豪營造股份有限公司(下稱九豪公司，該公司係與天發水電工程有限公司</w:t>
      </w:r>
      <w:r w:rsidRPr="00FC2595">
        <w:rPr>
          <w:rFonts w:hAnsi="標楷體" w:hint="eastAsia"/>
          <w:kern w:val="32"/>
        </w:rPr>
        <w:t>【下稱天發公司】</w:t>
      </w:r>
      <w:r w:rsidRPr="00FC2595">
        <w:rPr>
          <w:rFonts w:hint="eastAsia"/>
          <w:kern w:val="32"/>
        </w:rPr>
        <w:t>共同投標)，決標金額3億8,230萬元。</w:t>
      </w:r>
      <w:r w:rsidR="0097695B">
        <w:rPr>
          <w:rFonts w:hint="eastAsia"/>
          <w:kern w:val="32"/>
        </w:rPr>
        <w:t>本</w:t>
      </w:r>
      <w:r w:rsidRPr="00FC2595">
        <w:rPr>
          <w:rFonts w:hint="eastAsia"/>
          <w:kern w:val="32"/>
        </w:rPr>
        <w:t>工程於102年8月8日開工，工期390日曆天，原訂103年9月10日完工</w:t>
      </w:r>
      <w:r w:rsidRPr="00FC2595">
        <w:rPr>
          <w:kern w:val="32"/>
          <w:vertAlign w:val="superscript"/>
        </w:rPr>
        <w:footnoteReference w:id="2"/>
      </w:r>
      <w:r w:rsidRPr="00FC2595">
        <w:rPr>
          <w:rFonts w:hint="eastAsia"/>
          <w:kern w:val="32"/>
        </w:rPr>
        <w:t>。惟因九豪公司自103年5月22日起無預警停工，由共同投標廠商天發公司另覓建隆營造有限公司(下稱建隆公司)繼受原施工廠商九豪公司一切權利義務，並於同年8月1日復工施作。迄106年6月1</w:t>
      </w:r>
      <w:r w:rsidR="00767746">
        <w:rPr>
          <w:rFonts w:hint="eastAsia"/>
          <w:kern w:val="32"/>
        </w:rPr>
        <w:t>日因繼受廠商建隆公司營造業登記證遭廢止而終止契約時，</w:t>
      </w:r>
      <w:r w:rsidR="00767746" w:rsidRPr="00FC2595">
        <w:rPr>
          <w:rFonts w:hint="eastAsia"/>
          <w:kern w:val="32"/>
        </w:rPr>
        <w:t>藝術學院工程迄未完工</w:t>
      </w:r>
      <w:r w:rsidRPr="00FC2595">
        <w:rPr>
          <w:rFonts w:hint="eastAsia"/>
          <w:kern w:val="32"/>
        </w:rPr>
        <w:t>；人文學院二期工程雖於105年12月20日竣工，惟已逾履約期限(103年5月19日)2年7個月。</w:t>
      </w:r>
      <w:r>
        <w:rPr>
          <w:rFonts w:hint="eastAsia"/>
          <w:kern w:val="32"/>
        </w:rPr>
        <w:t>經</w:t>
      </w:r>
      <w:r w:rsidRPr="00FC2595">
        <w:rPr>
          <w:rFonts w:hAnsi="標楷體" w:hint="eastAsia"/>
          <w:kern w:val="32"/>
          <w:szCs w:val="32"/>
        </w:rPr>
        <w:t>本院調查竣事，茲臚列</w:t>
      </w:r>
      <w:r w:rsidRPr="00FC2595">
        <w:rPr>
          <w:rFonts w:hAnsi="標楷體" w:hint="eastAsia"/>
          <w:bCs/>
          <w:kern w:val="32"/>
          <w:szCs w:val="32"/>
        </w:rPr>
        <w:t>事實與理由如下</w:t>
      </w:r>
      <w:r w:rsidRPr="00FC2595">
        <w:rPr>
          <w:rFonts w:hAnsi="標楷體" w:hint="eastAsia"/>
          <w:kern w:val="32"/>
          <w:szCs w:val="32"/>
        </w:rPr>
        <w:t>：</w:t>
      </w:r>
    </w:p>
    <w:p w:rsidR="00FC2595" w:rsidRPr="00FC2595" w:rsidRDefault="00FC2595" w:rsidP="00FC2595">
      <w:pPr>
        <w:numPr>
          <w:ilvl w:val="1"/>
          <w:numId w:val="1"/>
        </w:numPr>
        <w:kinsoku w:val="0"/>
        <w:outlineLvl w:val="1"/>
        <w:rPr>
          <w:rFonts w:ascii="Times New Roman" w:hAnsi="Arial"/>
          <w:b/>
          <w:bCs/>
          <w:kern w:val="32"/>
          <w:szCs w:val="32"/>
        </w:rPr>
      </w:pPr>
      <w:r w:rsidRPr="00FC2595">
        <w:rPr>
          <w:rFonts w:ascii="Times New Roman" w:hAnsi="Arial" w:hint="eastAsia"/>
          <w:b/>
          <w:bCs/>
          <w:kern w:val="32"/>
          <w:szCs w:val="32"/>
        </w:rPr>
        <w:t>東華大學未詳予審查繼受廠商之履約資格，即同意更換共同投標廠商，衍生繼受廠商因財力及履約能力不足，嚴重延宕工程執行進度，致終止契約，工程迄未完工，核有違失</w:t>
      </w:r>
    </w:p>
    <w:p w:rsidR="00FC2595" w:rsidRPr="00FC2595" w:rsidRDefault="00FC2595" w:rsidP="00FC2595">
      <w:pPr>
        <w:pStyle w:val="3"/>
      </w:pPr>
      <w:r w:rsidRPr="00FC2595">
        <w:rPr>
          <w:rFonts w:hint="eastAsia"/>
        </w:rPr>
        <w:t>按共同投標辦法第10條第1項第6款規定：「成員有破產或其他重大情事，致無法繼續共同履約者，同意</w:t>
      </w:r>
      <w:r w:rsidRPr="00FC2595">
        <w:rPr>
          <w:rFonts w:hint="eastAsia"/>
        </w:rPr>
        <w:lastRenderedPageBreak/>
        <w:t>將其契約之一切權利義務由其他成員另覓之廠商或其他成員繼受。」同辦法第11條規定：「有前條第1項第6款之情事者，共同投標廠商之其他成員得經機關同意，共同提出</w:t>
      </w:r>
      <w:r w:rsidRPr="00FC2595">
        <w:rPr>
          <w:rFonts w:hint="eastAsia"/>
          <w:u w:val="single"/>
        </w:rPr>
        <w:t>與該成員原資格條件相當</w:t>
      </w:r>
      <w:r w:rsidRPr="00FC2595">
        <w:rPr>
          <w:rFonts w:hint="eastAsia"/>
        </w:rPr>
        <w:t>之廠商，共同承擔契約之一切權利義務。機關非有正當理由，不得拒絕。」</w:t>
      </w:r>
    </w:p>
    <w:p w:rsidR="00FC2595" w:rsidRPr="00FC2595" w:rsidRDefault="00FC2595" w:rsidP="00FC2595">
      <w:pPr>
        <w:pStyle w:val="3"/>
        <w:rPr>
          <w:rFonts w:ascii="Times New Roman"/>
          <w:b/>
          <w:szCs w:val="32"/>
        </w:rPr>
      </w:pPr>
      <w:r w:rsidRPr="00FC2595">
        <w:rPr>
          <w:rFonts w:ascii="Times New Roman" w:hint="eastAsia"/>
          <w:szCs w:val="32"/>
        </w:rPr>
        <w:t>經查本工程原於</w:t>
      </w:r>
      <w:r w:rsidRPr="00FC2595">
        <w:rPr>
          <w:rFonts w:ascii="Times New Roman" w:hint="eastAsia"/>
          <w:szCs w:val="32"/>
        </w:rPr>
        <w:t>102</w:t>
      </w:r>
      <w:r w:rsidRPr="00FC2595">
        <w:rPr>
          <w:rFonts w:ascii="Times New Roman" w:hint="eastAsia"/>
          <w:szCs w:val="32"/>
        </w:rPr>
        <w:t>年</w:t>
      </w:r>
      <w:r w:rsidRPr="00FC2595">
        <w:rPr>
          <w:rFonts w:ascii="Times New Roman" w:hint="eastAsia"/>
          <w:szCs w:val="32"/>
        </w:rPr>
        <w:t>7</w:t>
      </w:r>
      <w:r w:rsidRPr="00FC2595">
        <w:rPr>
          <w:rFonts w:ascii="Times New Roman" w:hint="eastAsia"/>
          <w:szCs w:val="32"/>
        </w:rPr>
        <w:t>月</w:t>
      </w:r>
      <w:r w:rsidRPr="00FC2595">
        <w:rPr>
          <w:rFonts w:ascii="Times New Roman" w:hint="eastAsia"/>
          <w:szCs w:val="32"/>
        </w:rPr>
        <w:t>9</w:t>
      </w:r>
      <w:r w:rsidRPr="00FC2595">
        <w:rPr>
          <w:rFonts w:ascii="Times New Roman" w:hint="eastAsia"/>
          <w:szCs w:val="32"/>
        </w:rPr>
        <w:t>日決標予九豪公司與天發公司之共同投標組合，由九豪公司作為代表廠商，</w:t>
      </w:r>
      <w:r w:rsidRPr="00FC2595">
        <w:rPr>
          <w:rFonts w:ascii="Times New Roman" w:hint="eastAsia"/>
          <w:szCs w:val="32"/>
        </w:rPr>
        <w:t>102</w:t>
      </w:r>
      <w:r w:rsidRPr="00FC2595">
        <w:rPr>
          <w:rFonts w:ascii="Times New Roman" w:hint="eastAsia"/>
          <w:szCs w:val="32"/>
        </w:rPr>
        <w:t>年</w:t>
      </w:r>
      <w:r w:rsidRPr="00FC2595">
        <w:rPr>
          <w:rFonts w:ascii="Times New Roman" w:hint="eastAsia"/>
          <w:szCs w:val="32"/>
        </w:rPr>
        <w:t>8</w:t>
      </w:r>
      <w:r w:rsidRPr="00FC2595">
        <w:rPr>
          <w:rFonts w:ascii="Times New Roman" w:hint="eastAsia"/>
          <w:szCs w:val="32"/>
        </w:rPr>
        <w:t>月</w:t>
      </w:r>
      <w:r w:rsidRPr="00FC2595">
        <w:rPr>
          <w:rFonts w:ascii="Times New Roman" w:hint="eastAsia"/>
          <w:szCs w:val="32"/>
        </w:rPr>
        <w:t>8</w:t>
      </w:r>
      <w:r w:rsidRPr="00FC2595">
        <w:rPr>
          <w:rFonts w:ascii="Times New Roman" w:hint="eastAsia"/>
          <w:szCs w:val="32"/>
        </w:rPr>
        <w:t>日開工，工期</w:t>
      </w:r>
      <w:r w:rsidRPr="00FC2595">
        <w:rPr>
          <w:rFonts w:ascii="Times New Roman" w:hint="eastAsia"/>
          <w:szCs w:val="32"/>
        </w:rPr>
        <w:t>390</w:t>
      </w:r>
      <w:r w:rsidRPr="00FC2595">
        <w:rPr>
          <w:rFonts w:ascii="Times New Roman" w:hint="eastAsia"/>
          <w:szCs w:val="32"/>
        </w:rPr>
        <w:t>日曆天，預計於</w:t>
      </w:r>
      <w:r w:rsidRPr="00FC2595">
        <w:rPr>
          <w:rFonts w:ascii="Times New Roman" w:hint="eastAsia"/>
          <w:szCs w:val="32"/>
        </w:rPr>
        <w:t>103</w:t>
      </w:r>
      <w:r w:rsidRPr="00FC2595">
        <w:rPr>
          <w:rFonts w:ascii="Times New Roman" w:hint="eastAsia"/>
          <w:szCs w:val="32"/>
        </w:rPr>
        <w:t>年</w:t>
      </w:r>
      <w:r w:rsidRPr="00FC2595">
        <w:rPr>
          <w:rFonts w:ascii="Times New Roman" w:hint="eastAsia"/>
          <w:szCs w:val="32"/>
        </w:rPr>
        <w:t>9</w:t>
      </w:r>
      <w:r w:rsidRPr="00FC2595">
        <w:rPr>
          <w:rFonts w:ascii="Times New Roman" w:hint="eastAsia"/>
          <w:szCs w:val="32"/>
        </w:rPr>
        <w:t>月</w:t>
      </w:r>
      <w:r w:rsidRPr="00FC2595">
        <w:rPr>
          <w:rFonts w:ascii="Times New Roman" w:hint="eastAsia"/>
          <w:szCs w:val="32"/>
        </w:rPr>
        <w:t>10</w:t>
      </w:r>
      <w:r w:rsidRPr="00FC2595">
        <w:rPr>
          <w:rFonts w:ascii="Times New Roman" w:hint="eastAsia"/>
          <w:szCs w:val="32"/>
        </w:rPr>
        <w:t>日完工</w:t>
      </w:r>
      <w:r w:rsidRPr="00FC2595">
        <w:rPr>
          <w:rFonts w:ascii="Times New Roman"/>
          <w:szCs w:val="32"/>
          <w:vertAlign w:val="superscript"/>
        </w:rPr>
        <w:footnoteReference w:id="3"/>
      </w:r>
      <w:r w:rsidRPr="00FC2595">
        <w:rPr>
          <w:rFonts w:ascii="Times New Roman" w:hint="eastAsia"/>
          <w:szCs w:val="32"/>
        </w:rPr>
        <w:t>。嗣因九豪公司自</w:t>
      </w:r>
      <w:r w:rsidRPr="00FC2595">
        <w:rPr>
          <w:rFonts w:ascii="Times New Roman" w:hint="eastAsia"/>
          <w:szCs w:val="32"/>
        </w:rPr>
        <w:t>103</w:t>
      </w:r>
      <w:r w:rsidRPr="00FC2595">
        <w:rPr>
          <w:rFonts w:ascii="Times New Roman" w:hint="eastAsia"/>
          <w:szCs w:val="32"/>
        </w:rPr>
        <w:t>年</w:t>
      </w:r>
      <w:r w:rsidRPr="00FC2595">
        <w:rPr>
          <w:rFonts w:ascii="Times New Roman" w:hint="eastAsia"/>
          <w:szCs w:val="32"/>
        </w:rPr>
        <w:t>5</w:t>
      </w:r>
      <w:r w:rsidRPr="00FC2595">
        <w:rPr>
          <w:rFonts w:ascii="Times New Roman" w:hint="eastAsia"/>
          <w:szCs w:val="32"/>
        </w:rPr>
        <w:t>月</w:t>
      </w:r>
      <w:r w:rsidRPr="00FC2595">
        <w:rPr>
          <w:rFonts w:ascii="Times New Roman" w:hint="eastAsia"/>
          <w:szCs w:val="32"/>
        </w:rPr>
        <w:t>22</w:t>
      </w:r>
      <w:r w:rsidRPr="00FC2595">
        <w:rPr>
          <w:rFonts w:ascii="Times New Roman" w:hint="eastAsia"/>
          <w:szCs w:val="32"/>
        </w:rPr>
        <w:t>日起無預警停工，故共同投標廠商天發公司另覓建隆公司繼受九豪公司之權利義務。天發公司並於同年</w:t>
      </w:r>
      <w:r w:rsidRPr="00FC2595">
        <w:rPr>
          <w:rFonts w:ascii="Times New Roman" w:hint="eastAsia"/>
          <w:szCs w:val="32"/>
        </w:rPr>
        <w:t>6</w:t>
      </w:r>
      <w:r w:rsidRPr="00FC2595">
        <w:rPr>
          <w:rFonts w:ascii="Times New Roman" w:hint="eastAsia"/>
          <w:szCs w:val="32"/>
        </w:rPr>
        <w:t>月</w:t>
      </w:r>
      <w:r w:rsidRPr="00FC2595">
        <w:rPr>
          <w:rFonts w:ascii="Times New Roman" w:hint="eastAsia"/>
          <w:szCs w:val="32"/>
        </w:rPr>
        <w:t>19</w:t>
      </w:r>
      <w:r w:rsidRPr="00FC2595">
        <w:rPr>
          <w:rFonts w:ascii="Times New Roman" w:hint="eastAsia"/>
          <w:szCs w:val="32"/>
        </w:rPr>
        <w:t>日將繼受廠商相關文件函報該校，經該校同年</w:t>
      </w:r>
      <w:r w:rsidRPr="00FC2595">
        <w:rPr>
          <w:rFonts w:ascii="Times New Roman" w:hint="eastAsia"/>
          <w:szCs w:val="32"/>
        </w:rPr>
        <w:t>6</w:t>
      </w:r>
      <w:r w:rsidRPr="00FC2595">
        <w:rPr>
          <w:rFonts w:ascii="Times New Roman" w:hint="eastAsia"/>
          <w:szCs w:val="32"/>
        </w:rPr>
        <w:t>月</w:t>
      </w:r>
      <w:r w:rsidRPr="00FC2595">
        <w:rPr>
          <w:rFonts w:ascii="Times New Roman" w:hint="eastAsia"/>
          <w:szCs w:val="32"/>
        </w:rPr>
        <w:t>20</w:t>
      </w:r>
      <w:r w:rsidRPr="00FC2595">
        <w:rPr>
          <w:rFonts w:ascii="Times New Roman" w:hint="eastAsia"/>
          <w:szCs w:val="32"/>
        </w:rPr>
        <w:t>日審查，同年</w:t>
      </w:r>
      <w:r w:rsidRPr="00FC2595">
        <w:rPr>
          <w:rFonts w:ascii="Times New Roman" w:hint="eastAsia"/>
          <w:szCs w:val="32"/>
        </w:rPr>
        <w:t>6</w:t>
      </w:r>
      <w:r w:rsidRPr="00FC2595">
        <w:rPr>
          <w:rFonts w:ascii="Times New Roman" w:hint="eastAsia"/>
          <w:szCs w:val="32"/>
        </w:rPr>
        <w:t>月</w:t>
      </w:r>
      <w:r w:rsidRPr="00FC2595">
        <w:rPr>
          <w:rFonts w:ascii="Times New Roman" w:hint="eastAsia"/>
          <w:szCs w:val="32"/>
        </w:rPr>
        <w:t>26</w:t>
      </w:r>
      <w:r w:rsidRPr="00FC2595">
        <w:rPr>
          <w:rFonts w:ascii="Times New Roman" w:hint="eastAsia"/>
          <w:szCs w:val="32"/>
        </w:rPr>
        <w:t>日函復天發公司略以，</w:t>
      </w:r>
      <w:r w:rsidRPr="00FC2595">
        <w:rPr>
          <w:rFonts w:ascii="Times New Roman" w:hint="eastAsia"/>
          <w:szCs w:val="32"/>
          <w:u w:val="single"/>
        </w:rPr>
        <w:t>建隆公司</w:t>
      </w:r>
      <w:r w:rsidRPr="00FC2595">
        <w:rPr>
          <w:rFonts w:ascii="Times New Roman" w:hint="eastAsia"/>
          <w:b/>
          <w:szCs w:val="32"/>
          <w:u w:val="single"/>
        </w:rPr>
        <w:t>基本資格</w:t>
      </w:r>
      <w:r w:rsidRPr="00FC2595">
        <w:rPr>
          <w:rFonts w:ascii="Times New Roman" w:hint="eastAsia"/>
          <w:szCs w:val="32"/>
          <w:u w:val="single"/>
        </w:rPr>
        <w:t>符合規定，准予備查</w:t>
      </w:r>
      <w:r w:rsidRPr="00FC2595">
        <w:rPr>
          <w:rFonts w:ascii="Times New Roman" w:hint="eastAsia"/>
          <w:szCs w:val="32"/>
        </w:rPr>
        <w:t>，並於同年</w:t>
      </w:r>
      <w:r w:rsidRPr="00FC2595">
        <w:rPr>
          <w:rFonts w:ascii="Times New Roman" w:hint="eastAsia"/>
          <w:szCs w:val="32"/>
        </w:rPr>
        <w:t>7</w:t>
      </w:r>
      <w:r w:rsidRPr="00FC2595">
        <w:rPr>
          <w:rFonts w:ascii="Times New Roman" w:hint="eastAsia"/>
          <w:szCs w:val="32"/>
        </w:rPr>
        <w:t>月</w:t>
      </w:r>
      <w:r w:rsidRPr="00FC2595">
        <w:rPr>
          <w:rFonts w:ascii="Times New Roman" w:hint="eastAsia"/>
          <w:szCs w:val="32"/>
        </w:rPr>
        <w:t>24</w:t>
      </w:r>
      <w:r w:rsidRPr="00FC2595">
        <w:rPr>
          <w:rFonts w:ascii="Times New Roman" w:hint="eastAsia"/>
          <w:szCs w:val="32"/>
        </w:rPr>
        <w:t>日完成工程契約書立契約人異動。惟依工程投標須知第</w:t>
      </w:r>
      <w:r w:rsidRPr="00FC2595">
        <w:rPr>
          <w:rFonts w:ascii="Times New Roman" w:hint="eastAsia"/>
          <w:szCs w:val="32"/>
        </w:rPr>
        <w:t>65</w:t>
      </w:r>
      <w:r w:rsidRPr="00FC2595">
        <w:rPr>
          <w:rFonts w:ascii="Times New Roman" w:hint="eastAsia"/>
          <w:szCs w:val="32"/>
        </w:rPr>
        <w:t>點規定有關共同投標廠商「甲等綜合營造業」之特定資格，其中具有相當經驗或實績部分，涵括：截止投標日前</w:t>
      </w:r>
      <w:r w:rsidRPr="00FC2595">
        <w:rPr>
          <w:rFonts w:ascii="Times New Roman" w:hint="eastAsia"/>
          <w:szCs w:val="32"/>
        </w:rPr>
        <w:t xml:space="preserve">10 </w:t>
      </w:r>
      <w:r w:rsidRPr="00FC2595">
        <w:rPr>
          <w:rFonts w:ascii="Times New Roman" w:hint="eastAsia"/>
          <w:szCs w:val="32"/>
        </w:rPr>
        <w:t>年內，完成與招標標的同性質或相</w:t>
      </w:r>
      <w:r w:rsidR="0097695B">
        <w:rPr>
          <w:rFonts w:ascii="Times New Roman" w:hint="eastAsia"/>
          <w:szCs w:val="32"/>
        </w:rPr>
        <w:t>當之工程契約，其單次契約金額不低於</w:t>
      </w:r>
      <w:r w:rsidRPr="00FC2595">
        <w:rPr>
          <w:rFonts w:ascii="Times New Roman" w:hint="eastAsia"/>
          <w:szCs w:val="32"/>
        </w:rPr>
        <w:t>1</w:t>
      </w:r>
      <w:r w:rsidRPr="00FC2595">
        <w:rPr>
          <w:rFonts w:ascii="Times New Roman" w:hint="eastAsia"/>
          <w:szCs w:val="32"/>
        </w:rPr>
        <w:t>億</w:t>
      </w:r>
      <w:r w:rsidRPr="00FC2595">
        <w:rPr>
          <w:rFonts w:ascii="Times New Roman" w:hint="eastAsia"/>
          <w:szCs w:val="32"/>
        </w:rPr>
        <w:t>5,300</w:t>
      </w:r>
      <w:r w:rsidR="0097695B">
        <w:rPr>
          <w:rFonts w:ascii="Times New Roman" w:hint="eastAsia"/>
          <w:szCs w:val="32"/>
        </w:rPr>
        <w:t>萬元，或累計契約金額不低於</w:t>
      </w:r>
      <w:r w:rsidRPr="00FC2595">
        <w:rPr>
          <w:rFonts w:ascii="Times New Roman" w:hint="eastAsia"/>
          <w:szCs w:val="32"/>
        </w:rPr>
        <w:t>3</w:t>
      </w:r>
      <w:r w:rsidRPr="00FC2595">
        <w:rPr>
          <w:rFonts w:ascii="Times New Roman" w:hint="eastAsia"/>
          <w:szCs w:val="32"/>
        </w:rPr>
        <w:t>億</w:t>
      </w:r>
      <w:r w:rsidRPr="00FC2595">
        <w:rPr>
          <w:rFonts w:ascii="Times New Roman" w:hint="eastAsia"/>
          <w:szCs w:val="32"/>
        </w:rPr>
        <w:t>1,479</w:t>
      </w:r>
      <w:r w:rsidRPr="00FC2595">
        <w:rPr>
          <w:rFonts w:ascii="Times New Roman" w:hint="eastAsia"/>
          <w:szCs w:val="32"/>
        </w:rPr>
        <w:t>萬</w:t>
      </w:r>
      <w:r w:rsidRPr="00FC2595">
        <w:rPr>
          <w:rFonts w:ascii="Times New Roman" w:hint="eastAsia"/>
          <w:szCs w:val="32"/>
        </w:rPr>
        <w:t>9,790</w:t>
      </w:r>
      <w:r w:rsidRPr="00FC2595">
        <w:rPr>
          <w:rFonts w:ascii="Times New Roman" w:hint="eastAsia"/>
          <w:szCs w:val="32"/>
        </w:rPr>
        <w:t>元等要件；具有相當財力部分，涵括：</w:t>
      </w:r>
      <w:r w:rsidRPr="00FC2595">
        <w:rPr>
          <w:rFonts w:ascii="Times New Roman" w:hint="eastAsia"/>
          <w:szCs w:val="32"/>
          <w:u w:val="single"/>
        </w:rPr>
        <w:t>實收資本額不低於</w:t>
      </w:r>
      <w:r w:rsidRPr="00FC2595">
        <w:rPr>
          <w:rFonts w:ascii="Times New Roman" w:hint="eastAsia"/>
          <w:szCs w:val="32"/>
          <w:u w:val="single"/>
        </w:rPr>
        <w:t>3,147</w:t>
      </w:r>
      <w:r w:rsidRPr="00FC2595">
        <w:rPr>
          <w:rFonts w:ascii="Times New Roman" w:hint="eastAsia"/>
          <w:szCs w:val="32"/>
          <w:u w:val="single"/>
        </w:rPr>
        <w:t>萬</w:t>
      </w:r>
      <w:r w:rsidRPr="00FC2595">
        <w:rPr>
          <w:rFonts w:ascii="Times New Roman" w:hint="eastAsia"/>
          <w:szCs w:val="32"/>
          <w:u w:val="single"/>
        </w:rPr>
        <w:t>9,979</w:t>
      </w:r>
      <w:r w:rsidRPr="00FC2595">
        <w:rPr>
          <w:rFonts w:ascii="Times New Roman" w:hint="eastAsia"/>
          <w:szCs w:val="32"/>
          <w:u w:val="single"/>
        </w:rPr>
        <w:t>元</w:t>
      </w:r>
      <w:r w:rsidRPr="00FC2595">
        <w:rPr>
          <w:rFonts w:ascii="Times New Roman" w:hint="eastAsia"/>
          <w:szCs w:val="32"/>
        </w:rPr>
        <w:t>整，或經會計師簽證或審計機關審定之上一會計年度或最近一年度財務報告及其所附報表，其內容合於</w:t>
      </w:r>
      <w:r w:rsidRPr="00FC2595">
        <w:rPr>
          <w:rFonts w:ascii="Times New Roman" w:hint="eastAsia"/>
          <w:szCs w:val="32"/>
          <w:u w:val="single"/>
        </w:rPr>
        <w:t>淨值不低於新臺幣</w:t>
      </w:r>
      <w:r w:rsidRPr="00FC2595">
        <w:rPr>
          <w:rFonts w:ascii="Times New Roman" w:hint="eastAsia"/>
          <w:szCs w:val="32"/>
          <w:u w:val="single"/>
        </w:rPr>
        <w:t>2,623</w:t>
      </w:r>
      <w:r w:rsidRPr="00FC2595">
        <w:rPr>
          <w:rFonts w:ascii="Times New Roman" w:hint="eastAsia"/>
          <w:szCs w:val="32"/>
          <w:u w:val="single"/>
        </w:rPr>
        <w:t>萬</w:t>
      </w:r>
      <w:r w:rsidRPr="00FC2595">
        <w:rPr>
          <w:rFonts w:ascii="Times New Roman" w:hint="eastAsia"/>
          <w:szCs w:val="32"/>
          <w:u w:val="single"/>
        </w:rPr>
        <w:t>3,316</w:t>
      </w:r>
      <w:r w:rsidRPr="00FC2595">
        <w:rPr>
          <w:rFonts w:ascii="Times New Roman" w:hint="eastAsia"/>
          <w:szCs w:val="32"/>
          <w:u w:val="single"/>
        </w:rPr>
        <w:t>元</w:t>
      </w:r>
      <w:r w:rsidRPr="00FC2595">
        <w:rPr>
          <w:rFonts w:ascii="Times New Roman" w:hint="eastAsia"/>
          <w:szCs w:val="32"/>
        </w:rPr>
        <w:t>、流動資產不低於流動負債及總負債金額不超過淨值</w:t>
      </w:r>
      <w:r w:rsidRPr="00FC2595">
        <w:rPr>
          <w:rFonts w:ascii="Times New Roman" w:hint="eastAsia"/>
          <w:szCs w:val="32"/>
        </w:rPr>
        <w:t>4</w:t>
      </w:r>
      <w:r w:rsidRPr="00FC2595">
        <w:rPr>
          <w:rFonts w:ascii="Times New Roman" w:hint="eastAsia"/>
          <w:szCs w:val="32"/>
        </w:rPr>
        <w:t>倍等要件。惟該校審查繼受廠商建隆公司「特定資格證明文件審查表」時，明</w:t>
      </w:r>
      <w:r w:rsidRPr="00FC2595">
        <w:rPr>
          <w:rFonts w:ascii="Times New Roman" w:hint="eastAsia"/>
          <w:szCs w:val="32"/>
        </w:rPr>
        <w:lastRenderedPageBreak/>
        <w:t>知其實收資本額僅</w:t>
      </w:r>
      <w:r w:rsidRPr="00FC2595">
        <w:rPr>
          <w:rFonts w:ascii="Times New Roman" w:hint="eastAsia"/>
          <w:szCs w:val="32"/>
        </w:rPr>
        <w:t>2,250</w:t>
      </w:r>
      <w:r w:rsidRPr="00FC2595">
        <w:rPr>
          <w:rFonts w:ascii="Times New Roman" w:hint="eastAsia"/>
          <w:szCs w:val="32"/>
        </w:rPr>
        <w:t>萬元，且上一會計年度報表淨值僅</w:t>
      </w:r>
      <w:r w:rsidRPr="00FC2595">
        <w:rPr>
          <w:rFonts w:ascii="Times New Roman" w:hint="eastAsia"/>
          <w:szCs w:val="32"/>
        </w:rPr>
        <w:t>2,480</w:t>
      </w:r>
      <w:r w:rsidRPr="00FC2595">
        <w:rPr>
          <w:rFonts w:ascii="Times New Roman" w:hint="eastAsia"/>
          <w:szCs w:val="32"/>
        </w:rPr>
        <w:t>萬餘元，不符共同投標辦法第</w:t>
      </w:r>
      <w:r w:rsidRPr="00FC2595">
        <w:rPr>
          <w:rFonts w:ascii="Times New Roman" w:hint="eastAsia"/>
          <w:szCs w:val="32"/>
        </w:rPr>
        <w:t>11</w:t>
      </w:r>
      <w:r w:rsidRPr="00FC2595">
        <w:rPr>
          <w:rFonts w:ascii="Times New Roman" w:hint="eastAsia"/>
          <w:szCs w:val="32"/>
        </w:rPr>
        <w:t>條「與該成員原資格條件相當之廠商」之規定</w:t>
      </w:r>
      <w:r w:rsidRPr="00FC2595">
        <w:rPr>
          <w:rFonts w:hAnsi="標楷體" w:hint="eastAsia"/>
          <w:szCs w:val="32"/>
        </w:rPr>
        <w:t>（詳</w:t>
      </w:r>
      <w:r w:rsidRPr="00FC2595">
        <w:rPr>
          <w:rFonts w:ascii="Times New Roman" w:hint="eastAsia"/>
          <w:szCs w:val="32"/>
        </w:rPr>
        <w:t>表</w:t>
      </w:r>
      <w:r w:rsidRPr="00FC2595">
        <w:rPr>
          <w:rFonts w:ascii="Times New Roman" w:hint="eastAsia"/>
          <w:szCs w:val="32"/>
        </w:rPr>
        <w:t>1</w:t>
      </w:r>
      <w:r w:rsidRPr="00FC2595">
        <w:rPr>
          <w:rFonts w:hAnsi="標楷體" w:hint="eastAsia"/>
          <w:szCs w:val="32"/>
        </w:rPr>
        <w:t>）</w:t>
      </w:r>
      <w:r w:rsidRPr="00FC2595">
        <w:rPr>
          <w:rFonts w:ascii="Times New Roman" w:hint="eastAsia"/>
          <w:szCs w:val="32"/>
        </w:rPr>
        <w:t>，該校卻於前揭文件審查表註記為合格</w:t>
      </w:r>
      <w:r w:rsidRPr="00FC2595">
        <w:rPr>
          <w:rFonts w:ascii="Times New Roman"/>
          <w:szCs w:val="32"/>
          <w:vertAlign w:val="superscript"/>
        </w:rPr>
        <w:footnoteReference w:id="4"/>
      </w:r>
      <w:r w:rsidRPr="00FC2595">
        <w:rPr>
          <w:rFonts w:ascii="Times New Roman" w:hint="eastAsia"/>
          <w:szCs w:val="32"/>
        </w:rPr>
        <w:t>，並以</w:t>
      </w:r>
      <w:r w:rsidRPr="00FC2595">
        <w:rPr>
          <w:rFonts w:ascii="Times New Roman" w:hint="eastAsia"/>
          <w:szCs w:val="32"/>
        </w:rPr>
        <w:t>103</w:t>
      </w:r>
      <w:r w:rsidRPr="00FC2595">
        <w:rPr>
          <w:rFonts w:ascii="Times New Roman" w:hint="eastAsia"/>
          <w:szCs w:val="32"/>
        </w:rPr>
        <w:t>年</w:t>
      </w:r>
      <w:r w:rsidRPr="00FC2595">
        <w:rPr>
          <w:rFonts w:ascii="Times New Roman" w:hint="eastAsia"/>
          <w:szCs w:val="32"/>
        </w:rPr>
        <w:t>6</w:t>
      </w:r>
      <w:r w:rsidRPr="00FC2595">
        <w:rPr>
          <w:rFonts w:ascii="Times New Roman" w:hint="eastAsia"/>
          <w:szCs w:val="32"/>
        </w:rPr>
        <w:t>月</w:t>
      </w:r>
      <w:r w:rsidRPr="00FC2595">
        <w:rPr>
          <w:rFonts w:ascii="Times New Roman" w:hint="eastAsia"/>
          <w:szCs w:val="32"/>
        </w:rPr>
        <w:t>26</w:t>
      </w:r>
      <w:r w:rsidRPr="00FC2595">
        <w:rPr>
          <w:rFonts w:ascii="Times New Roman" w:hint="eastAsia"/>
          <w:szCs w:val="32"/>
        </w:rPr>
        <w:t>日東總字第</w:t>
      </w:r>
      <w:r w:rsidRPr="00FC2595">
        <w:rPr>
          <w:rFonts w:ascii="Times New Roman" w:hint="eastAsia"/>
          <w:szCs w:val="32"/>
        </w:rPr>
        <w:t>1030012299</w:t>
      </w:r>
      <w:r w:rsidRPr="00FC2595">
        <w:rPr>
          <w:rFonts w:ascii="Times New Roman" w:hint="eastAsia"/>
          <w:szCs w:val="32"/>
        </w:rPr>
        <w:t>號函同意更換本案原施工廠商九豪公司為建隆公司。另前揭函文說明二</w:t>
      </w:r>
      <w:r w:rsidRPr="00FC2595">
        <w:rPr>
          <w:rFonts w:ascii="Times New Roman" w:hint="eastAsia"/>
          <w:szCs w:val="32"/>
          <w:u w:val="single"/>
        </w:rPr>
        <w:t>僅提及建隆公司</w:t>
      </w:r>
      <w:r w:rsidRPr="00FC2595">
        <w:rPr>
          <w:rFonts w:hint="eastAsia"/>
          <w:u w:val="single"/>
        </w:rPr>
        <w:t>基本</w:t>
      </w:r>
      <w:r w:rsidRPr="00FC2595">
        <w:rPr>
          <w:rFonts w:ascii="Times New Roman" w:hint="eastAsia"/>
          <w:szCs w:val="32"/>
          <w:u w:val="single"/>
        </w:rPr>
        <w:t>資格符合規定，卻未提及特定資格審核結果，亦足證該校未善盡審查繼受廠商履約資格之責任。</w:t>
      </w:r>
      <w:r w:rsidRPr="00FC2595">
        <w:rPr>
          <w:rFonts w:ascii="Times New Roman" w:hint="eastAsia"/>
          <w:szCs w:val="32"/>
        </w:rPr>
        <w:t>經該校詢問當時承辦人員表示係因疏漏而未註明特殊資格部分，但因未影響廠商之權利，未再發文更正，主管業已口頭告誡該員。</w:t>
      </w:r>
    </w:p>
    <w:p w:rsidR="00FC2595" w:rsidRPr="00FC2595" w:rsidRDefault="00FC2595" w:rsidP="00FC2595">
      <w:pPr>
        <w:widowControl/>
        <w:kinsoku w:val="0"/>
        <w:ind w:leftChars="236" w:left="803"/>
        <w:jc w:val="center"/>
        <w:rPr>
          <w:color w:val="000000" w:themeColor="text1"/>
          <w:szCs w:val="32"/>
        </w:rPr>
      </w:pPr>
      <w:r w:rsidRPr="00FC2595">
        <w:rPr>
          <w:rFonts w:hint="eastAsia"/>
          <w:color w:val="000000" w:themeColor="text1"/>
          <w:szCs w:val="32"/>
        </w:rPr>
        <w:t>表1 本工程繼受廠商應具備特定資格比較表</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260"/>
      </w:tblGrid>
      <w:tr w:rsidR="00FC2595" w:rsidRPr="00FC2595" w:rsidTr="00FC2595">
        <w:trPr>
          <w:tblHeader/>
        </w:trPr>
        <w:tc>
          <w:tcPr>
            <w:tcW w:w="5387" w:type="dxa"/>
            <w:vAlign w:val="center"/>
          </w:tcPr>
          <w:p w:rsidR="00FC2595" w:rsidRPr="00FC2595" w:rsidRDefault="00FC2595" w:rsidP="00FC2595">
            <w:pPr>
              <w:widowControl/>
              <w:overflowPunct/>
              <w:autoSpaceDE/>
              <w:autoSpaceDN/>
              <w:spacing w:beforeLines="10" w:before="45" w:afterLines="10" w:after="45" w:line="400" w:lineRule="exact"/>
              <w:jc w:val="center"/>
              <w:rPr>
                <w:color w:val="000000" w:themeColor="text1"/>
                <w:kern w:val="0"/>
                <w:sz w:val="28"/>
                <w:szCs w:val="28"/>
              </w:rPr>
            </w:pPr>
            <w:r w:rsidRPr="00FC2595">
              <w:rPr>
                <w:rFonts w:hint="eastAsia"/>
                <w:color w:val="000000" w:themeColor="text1"/>
                <w:kern w:val="0"/>
                <w:sz w:val="28"/>
                <w:szCs w:val="28"/>
              </w:rPr>
              <w:t>繼受廠商應具備特定資格</w:t>
            </w:r>
          </w:p>
        </w:tc>
        <w:tc>
          <w:tcPr>
            <w:tcW w:w="3260" w:type="dxa"/>
            <w:tcBorders>
              <w:bottom w:val="single" w:sz="4" w:space="0" w:color="auto"/>
            </w:tcBorders>
            <w:vAlign w:val="center"/>
          </w:tcPr>
          <w:p w:rsidR="00FC2595" w:rsidRPr="00FC2595" w:rsidRDefault="00FC2595" w:rsidP="00FC2595">
            <w:pPr>
              <w:widowControl/>
              <w:overflowPunct/>
              <w:autoSpaceDE/>
              <w:autoSpaceDN/>
              <w:spacing w:beforeLines="10" w:before="45" w:afterLines="10" w:after="45" w:line="400" w:lineRule="exact"/>
              <w:jc w:val="center"/>
              <w:rPr>
                <w:color w:val="000000" w:themeColor="text1"/>
                <w:kern w:val="0"/>
                <w:sz w:val="28"/>
                <w:szCs w:val="28"/>
              </w:rPr>
            </w:pPr>
            <w:r w:rsidRPr="00FC2595">
              <w:rPr>
                <w:rFonts w:hint="eastAsia"/>
                <w:color w:val="000000" w:themeColor="text1"/>
                <w:kern w:val="0"/>
                <w:sz w:val="28"/>
                <w:szCs w:val="28"/>
              </w:rPr>
              <w:t>建隆公司資格文件</w:t>
            </w:r>
          </w:p>
        </w:tc>
      </w:tr>
      <w:tr w:rsidR="00FC2595" w:rsidRPr="00FC2595" w:rsidTr="00FC2595">
        <w:trPr>
          <w:trHeight w:val="331"/>
        </w:trPr>
        <w:tc>
          <w:tcPr>
            <w:tcW w:w="5387" w:type="dxa"/>
            <w:vAlign w:val="center"/>
          </w:tcPr>
          <w:p w:rsidR="00FC2595" w:rsidRPr="00FC2595" w:rsidRDefault="00FC2595" w:rsidP="00FC2595">
            <w:pPr>
              <w:widowControl/>
              <w:overflowPunct/>
              <w:autoSpaceDE/>
              <w:autoSpaceDN/>
              <w:spacing w:beforeLines="10" w:before="45" w:afterLines="10" w:after="45" w:line="300" w:lineRule="exact"/>
              <w:ind w:left="636" w:hangingChars="212" w:hanging="636"/>
              <w:rPr>
                <w:color w:val="000000" w:themeColor="text1"/>
                <w:kern w:val="0"/>
                <w:sz w:val="28"/>
                <w:szCs w:val="28"/>
              </w:rPr>
            </w:pPr>
            <w:r w:rsidRPr="00FC2595">
              <w:rPr>
                <w:rFonts w:hint="eastAsia"/>
                <w:color w:val="000000" w:themeColor="text1"/>
                <w:kern w:val="0"/>
                <w:sz w:val="28"/>
                <w:szCs w:val="28"/>
              </w:rPr>
              <w:t>一、相當財力資格之證明需符合下列其中一項：</w:t>
            </w:r>
          </w:p>
        </w:tc>
        <w:tc>
          <w:tcPr>
            <w:tcW w:w="3260" w:type="dxa"/>
            <w:tcBorders>
              <w:tl2br w:val="single" w:sz="4" w:space="0" w:color="auto"/>
            </w:tcBorders>
            <w:vAlign w:val="center"/>
          </w:tcPr>
          <w:p w:rsidR="00FC2595" w:rsidRPr="00FC2595" w:rsidRDefault="00FC2595" w:rsidP="00FC2595">
            <w:pPr>
              <w:widowControl/>
              <w:overflowPunct/>
              <w:autoSpaceDE/>
              <w:autoSpaceDN/>
              <w:spacing w:beforeLines="10" w:before="45" w:afterLines="10" w:after="45" w:line="300" w:lineRule="exact"/>
              <w:jc w:val="center"/>
              <w:rPr>
                <w:color w:val="000000" w:themeColor="text1"/>
                <w:kern w:val="0"/>
                <w:sz w:val="28"/>
                <w:szCs w:val="28"/>
              </w:rPr>
            </w:pPr>
          </w:p>
        </w:tc>
      </w:tr>
      <w:tr w:rsidR="00FC2595" w:rsidRPr="00FC2595" w:rsidTr="00FC2595">
        <w:trPr>
          <w:trHeight w:val="612"/>
        </w:trPr>
        <w:tc>
          <w:tcPr>
            <w:tcW w:w="5387" w:type="dxa"/>
            <w:vAlign w:val="center"/>
          </w:tcPr>
          <w:p w:rsidR="00FC2595" w:rsidRPr="00FC2595" w:rsidRDefault="00FC2595" w:rsidP="0097695B">
            <w:pPr>
              <w:widowControl/>
              <w:overflowPunct/>
              <w:autoSpaceDE/>
              <w:autoSpaceDN/>
              <w:spacing w:beforeLines="10" w:before="45" w:afterLines="10" w:after="45" w:line="300" w:lineRule="exact"/>
              <w:ind w:left="636" w:hangingChars="212" w:hanging="636"/>
              <w:rPr>
                <w:color w:val="000000" w:themeColor="text1"/>
                <w:kern w:val="0"/>
                <w:sz w:val="28"/>
                <w:szCs w:val="28"/>
              </w:rPr>
            </w:pPr>
            <w:r w:rsidRPr="00FC2595">
              <w:rPr>
                <w:rFonts w:hint="eastAsia"/>
                <w:color w:val="000000" w:themeColor="text1"/>
                <w:kern w:val="0"/>
                <w:sz w:val="28"/>
                <w:szCs w:val="28"/>
              </w:rPr>
              <w:t>(一)實收資本額不低於參仟捌佰貳拾伍萬元整。(3,825萬元</w:t>
            </w:r>
            <w:r w:rsidRPr="00FC2595">
              <w:rPr>
                <w:color w:val="000000" w:themeColor="text1"/>
                <w:kern w:val="0"/>
                <w:sz w:val="28"/>
                <w:szCs w:val="28"/>
                <w:vertAlign w:val="superscript"/>
              </w:rPr>
              <w:footnoteReference w:id="5"/>
            </w:r>
            <w:r w:rsidRPr="00FC2595">
              <w:rPr>
                <w:rFonts w:hint="eastAsia"/>
                <w:color w:val="000000" w:themeColor="text1"/>
                <w:kern w:val="0"/>
                <w:sz w:val="28"/>
                <w:szCs w:val="28"/>
              </w:rPr>
              <w:t>)</w:t>
            </w:r>
          </w:p>
        </w:tc>
        <w:tc>
          <w:tcPr>
            <w:tcW w:w="3260" w:type="dxa"/>
            <w:vAlign w:val="center"/>
          </w:tcPr>
          <w:p w:rsidR="00FC2595" w:rsidRPr="00FC2595" w:rsidRDefault="00FC2595" w:rsidP="00FC2595">
            <w:pPr>
              <w:widowControl/>
              <w:overflowPunct/>
              <w:autoSpaceDE/>
              <w:autoSpaceDN/>
              <w:spacing w:beforeLines="10" w:before="45" w:afterLines="10" w:after="45" w:line="300" w:lineRule="exact"/>
              <w:jc w:val="center"/>
              <w:rPr>
                <w:color w:val="000000" w:themeColor="text1"/>
                <w:kern w:val="0"/>
                <w:sz w:val="28"/>
                <w:szCs w:val="28"/>
              </w:rPr>
            </w:pPr>
            <w:r w:rsidRPr="00FC2595">
              <w:rPr>
                <w:rFonts w:hint="eastAsia"/>
                <w:color w:val="000000" w:themeColor="text1"/>
                <w:kern w:val="0"/>
                <w:sz w:val="28"/>
                <w:szCs w:val="28"/>
              </w:rPr>
              <w:t>實收資本額2,250萬元</w:t>
            </w:r>
          </w:p>
          <w:p w:rsidR="00FC2595" w:rsidRPr="00FC2595" w:rsidRDefault="00FC2595" w:rsidP="00FC2595">
            <w:pPr>
              <w:widowControl/>
              <w:overflowPunct/>
              <w:autoSpaceDE/>
              <w:autoSpaceDN/>
              <w:spacing w:beforeLines="10" w:before="45" w:afterLines="10" w:after="45" w:line="300" w:lineRule="exact"/>
              <w:ind w:leftChars="-50" w:left="-170"/>
              <w:rPr>
                <w:b/>
                <w:color w:val="000000" w:themeColor="text1"/>
                <w:kern w:val="0"/>
                <w:sz w:val="28"/>
                <w:szCs w:val="28"/>
              </w:rPr>
            </w:pPr>
            <w:r w:rsidRPr="00FC2595">
              <w:rPr>
                <w:rFonts w:hAnsi="標楷體" w:hint="eastAsia"/>
                <w:b/>
                <w:color w:val="000000" w:themeColor="text1"/>
                <w:kern w:val="0"/>
                <w:sz w:val="28"/>
                <w:szCs w:val="28"/>
              </w:rPr>
              <w:t>（</w:t>
            </w:r>
            <w:r w:rsidRPr="00FC2595">
              <w:rPr>
                <w:rFonts w:hint="eastAsia"/>
                <w:b/>
                <w:color w:val="000000" w:themeColor="text1"/>
                <w:kern w:val="0"/>
                <w:sz w:val="28"/>
                <w:szCs w:val="28"/>
              </w:rPr>
              <w:t>未符原招標文件規定</w:t>
            </w:r>
            <w:r w:rsidRPr="00FC2595">
              <w:rPr>
                <w:rFonts w:hAnsi="標楷體" w:hint="eastAsia"/>
                <w:b/>
                <w:color w:val="000000" w:themeColor="text1"/>
                <w:kern w:val="0"/>
                <w:sz w:val="28"/>
                <w:szCs w:val="28"/>
              </w:rPr>
              <w:t>）</w:t>
            </w:r>
          </w:p>
        </w:tc>
      </w:tr>
      <w:tr w:rsidR="00FC2595" w:rsidRPr="00FC2595" w:rsidTr="00FC2595">
        <w:trPr>
          <w:trHeight w:val="2135"/>
        </w:trPr>
        <w:tc>
          <w:tcPr>
            <w:tcW w:w="5387" w:type="dxa"/>
            <w:vAlign w:val="center"/>
          </w:tcPr>
          <w:p w:rsidR="00FC2595" w:rsidRPr="00FC2595" w:rsidRDefault="00FC2595" w:rsidP="00FC2595">
            <w:pPr>
              <w:widowControl/>
              <w:overflowPunct/>
              <w:autoSpaceDE/>
              <w:autoSpaceDN/>
              <w:spacing w:beforeLines="10" w:before="45" w:afterLines="10" w:after="45" w:line="300" w:lineRule="exact"/>
              <w:ind w:left="636" w:hangingChars="212" w:hanging="636"/>
              <w:rPr>
                <w:color w:val="000000" w:themeColor="text1"/>
                <w:kern w:val="0"/>
                <w:sz w:val="28"/>
                <w:szCs w:val="28"/>
              </w:rPr>
            </w:pPr>
            <w:r w:rsidRPr="00FC2595">
              <w:rPr>
                <w:rFonts w:hint="eastAsia"/>
                <w:color w:val="000000" w:themeColor="text1"/>
                <w:kern w:val="0"/>
                <w:sz w:val="28"/>
                <w:szCs w:val="28"/>
              </w:rPr>
              <w:t>(二)經會計師簽證或審計機關審定之上一會計年度或最近一年度財務報告及其所附報表，其內容合於下列規定者:</w:t>
            </w:r>
          </w:p>
          <w:p w:rsidR="00FC2595" w:rsidRPr="00FC2595" w:rsidRDefault="00FC2595" w:rsidP="00FC2595">
            <w:pPr>
              <w:widowControl/>
              <w:overflowPunct/>
              <w:autoSpaceDE/>
              <w:autoSpaceDN/>
              <w:spacing w:beforeLines="10" w:before="45" w:afterLines="10" w:after="45" w:line="300" w:lineRule="exact"/>
              <w:ind w:leftChars="95" w:left="611" w:hangingChars="96" w:hanging="288"/>
              <w:rPr>
                <w:color w:val="000000" w:themeColor="text1"/>
                <w:kern w:val="0"/>
                <w:sz w:val="28"/>
                <w:szCs w:val="28"/>
              </w:rPr>
            </w:pPr>
            <w:r w:rsidRPr="00FC2595">
              <w:rPr>
                <w:rFonts w:hint="eastAsia"/>
                <w:color w:val="000000" w:themeColor="text1"/>
                <w:kern w:val="0"/>
                <w:sz w:val="28"/>
                <w:szCs w:val="28"/>
              </w:rPr>
              <w:t>1.淨值不低於貳仟陸佰貳拾參萬參仟參佰壹拾陸元整(2,623萬3,316元)。</w:t>
            </w:r>
          </w:p>
          <w:p w:rsidR="00FC2595" w:rsidRPr="00FC2595" w:rsidRDefault="00FC2595" w:rsidP="00FC2595">
            <w:pPr>
              <w:widowControl/>
              <w:overflowPunct/>
              <w:autoSpaceDE/>
              <w:autoSpaceDN/>
              <w:spacing w:beforeLines="10" w:before="45" w:afterLines="10" w:after="45" w:line="300" w:lineRule="exact"/>
              <w:ind w:leftChars="95" w:left="611" w:hangingChars="96" w:hanging="288"/>
              <w:rPr>
                <w:color w:val="000000" w:themeColor="text1"/>
                <w:kern w:val="0"/>
                <w:sz w:val="28"/>
                <w:szCs w:val="28"/>
              </w:rPr>
            </w:pPr>
            <w:r w:rsidRPr="00FC2595">
              <w:rPr>
                <w:rFonts w:hint="eastAsia"/>
                <w:color w:val="000000" w:themeColor="text1"/>
                <w:kern w:val="0"/>
                <w:sz w:val="28"/>
                <w:szCs w:val="28"/>
              </w:rPr>
              <w:t>2.流動資產不低於流動負債。</w:t>
            </w:r>
          </w:p>
          <w:p w:rsidR="00FC2595" w:rsidRPr="00FC2595" w:rsidRDefault="00FC2595" w:rsidP="00FC2595">
            <w:pPr>
              <w:widowControl/>
              <w:overflowPunct/>
              <w:autoSpaceDE/>
              <w:autoSpaceDN/>
              <w:spacing w:beforeLines="10" w:before="45" w:afterLines="10" w:after="45" w:line="300" w:lineRule="exact"/>
              <w:ind w:leftChars="95" w:left="611" w:hangingChars="96" w:hanging="288"/>
              <w:rPr>
                <w:color w:val="000000" w:themeColor="text1"/>
                <w:kern w:val="0"/>
                <w:sz w:val="28"/>
                <w:szCs w:val="28"/>
              </w:rPr>
            </w:pPr>
            <w:r w:rsidRPr="00FC2595">
              <w:rPr>
                <w:rFonts w:hint="eastAsia"/>
                <w:color w:val="000000" w:themeColor="text1"/>
                <w:kern w:val="0"/>
                <w:sz w:val="28"/>
                <w:szCs w:val="28"/>
              </w:rPr>
              <w:t>3.總負債金額不超過淨值4倍。</w:t>
            </w:r>
          </w:p>
        </w:tc>
        <w:tc>
          <w:tcPr>
            <w:tcW w:w="3260" w:type="dxa"/>
            <w:vAlign w:val="center"/>
          </w:tcPr>
          <w:p w:rsidR="00FC2595" w:rsidRPr="00FC2595" w:rsidRDefault="00FC2595" w:rsidP="00FC2595">
            <w:pPr>
              <w:widowControl/>
              <w:overflowPunct/>
              <w:autoSpaceDE/>
              <w:autoSpaceDN/>
              <w:spacing w:beforeLines="10" w:before="45" w:afterLines="10" w:after="45" w:line="300" w:lineRule="exact"/>
              <w:ind w:left="312" w:hangingChars="104" w:hanging="312"/>
              <w:jc w:val="left"/>
              <w:rPr>
                <w:color w:val="000000" w:themeColor="text1"/>
                <w:kern w:val="0"/>
                <w:sz w:val="28"/>
                <w:szCs w:val="28"/>
              </w:rPr>
            </w:pPr>
            <w:r w:rsidRPr="00FC2595">
              <w:rPr>
                <w:rFonts w:hint="eastAsia"/>
                <w:color w:val="000000" w:themeColor="text1"/>
                <w:kern w:val="0"/>
                <w:sz w:val="28"/>
                <w:szCs w:val="28"/>
              </w:rPr>
              <w:t>1.淨值2,480萬餘元。</w:t>
            </w:r>
          </w:p>
          <w:p w:rsidR="00FC2595" w:rsidRPr="00FC2595" w:rsidRDefault="00FC2595" w:rsidP="00FC2595">
            <w:pPr>
              <w:widowControl/>
              <w:overflowPunct/>
              <w:autoSpaceDE/>
              <w:autoSpaceDN/>
              <w:spacing w:beforeLines="10" w:before="45" w:afterLines="10" w:after="45" w:line="300" w:lineRule="exact"/>
              <w:ind w:leftChars="-50" w:left="142" w:hangingChars="104" w:hanging="312"/>
              <w:jc w:val="left"/>
              <w:rPr>
                <w:b/>
                <w:color w:val="000000" w:themeColor="text1"/>
                <w:kern w:val="0"/>
                <w:sz w:val="28"/>
                <w:szCs w:val="28"/>
              </w:rPr>
            </w:pPr>
            <w:r w:rsidRPr="00FC2595">
              <w:rPr>
                <w:rFonts w:hAnsi="標楷體" w:hint="eastAsia"/>
                <w:b/>
                <w:color w:val="000000" w:themeColor="text1"/>
                <w:kern w:val="0"/>
                <w:sz w:val="28"/>
                <w:szCs w:val="28"/>
              </w:rPr>
              <w:t>（</w:t>
            </w:r>
            <w:r w:rsidRPr="00FC2595">
              <w:rPr>
                <w:rFonts w:hint="eastAsia"/>
                <w:b/>
                <w:color w:val="000000" w:themeColor="text1"/>
                <w:kern w:val="0"/>
                <w:sz w:val="28"/>
                <w:szCs w:val="28"/>
              </w:rPr>
              <w:t>未符原招標文件規定</w:t>
            </w:r>
            <w:r w:rsidRPr="00FC2595">
              <w:rPr>
                <w:rFonts w:hAnsi="標楷體" w:hint="eastAsia"/>
                <w:b/>
                <w:color w:val="000000" w:themeColor="text1"/>
                <w:kern w:val="0"/>
                <w:sz w:val="28"/>
                <w:szCs w:val="28"/>
              </w:rPr>
              <w:t>）</w:t>
            </w:r>
          </w:p>
          <w:p w:rsidR="00FC2595" w:rsidRPr="00FC2595" w:rsidRDefault="00FC2595" w:rsidP="00FC2595">
            <w:pPr>
              <w:widowControl/>
              <w:overflowPunct/>
              <w:autoSpaceDE/>
              <w:autoSpaceDN/>
              <w:spacing w:beforeLines="10" w:before="45" w:afterLines="10" w:after="45" w:line="300" w:lineRule="exact"/>
              <w:ind w:left="312" w:hangingChars="104" w:hanging="312"/>
              <w:jc w:val="left"/>
              <w:rPr>
                <w:color w:val="000000" w:themeColor="text1"/>
                <w:kern w:val="0"/>
                <w:sz w:val="28"/>
                <w:szCs w:val="28"/>
              </w:rPr>
            </w:pPr>
            <w:r w:rsidRPr="00FC2595">
              <w:rPr>
                <w:rFonts w:hint="eastAsia"/>
                <w:color w:val="000000" w:themeColor="text1"/>
                <w:kern w:val="0"/>
                <w:sz w:val="28"/>
                <w:szCs w:val="28"/>
              </w:rPr>
              <w:t>2.流動資產3,647萬餘元，流動負債1,994萬餘元。</w:t>
            </w:r>
          </w:p>
          <w:p w:rsidR="00FC2595" w:rsidRPr="00FC2595" w:rsidRDefault="00FC2595" w:rsidP="00FC2595">
            <w:pPr>
              <w:widowControl/>
              <w:overflowPunct/>
              <w:autoSpaceDE/>
              <w:autoSpaceDN/>
              <w:spacing w:beforeLines="10" w:before="45" w:afterLines="10" w:after="45" w:line="300" w:lineRule="exact"/>
              <w:ind w:left="312" w:hangingChars="104" w:hanging="312"/>
              <w:jc w:val="left"/>
              <w:rPr>
                <w:color w:val="000000" w:themeColor="text1"/>
                <w:kern w:val="0"/>
                <w:sz w:val="28"/>
                <w:szCs w:val="28"/>
              </w:rPr>
            </w:pPr>
            <w:r w:rsidRPr="00FC2595">
              <w:rPr>
                <w:rFonts w:hint="eastAsia"/>
                <w:color w:val="000000" w:themeColor="text1"/>
                <w:kern w:val="0"/>
                <w:sz w:val="28"/>
                <w:szCs w:val="28"/>
              </w:rPr>
              <w:t>3.總負債金額1,804萬餘元。</w:t>
            </w:r>
          </w:p>
        </w:tc>
      </w:tr>
    </w:tbl>
    <w:p w:rsidR="00FC2595" w:rsidRPr="00FC2595" w:rsidRDefault="00FC2595" w:rsidP="00FC2595">
      <w:pPr>
        <w:overflowPunct/>
        <w:autoSpaceDE/>
        <w:autoSpaceDN/>
        <w:adjustRightInd w:val="0"/>
        <w:snapToGrid w:val="0"/>
        <w:spacing w:line="320" w:lineRule="exact"/>
        <w:ind w:leftChars="177" w:left="602" w:firstLineChars="64" w:firstLine="166"/>
        <w:rPr>
          <w:b/>
          <w:snapToGrid w:val="0"/>
          <w:color w:val="000000" w:themeColor="text1"/>
          <w:kern w:val="0"/>
          <w:sz w:val="24"/>
          <w:szCs w:val="24"/>
        </w:rPr>
      </w:pPr>
      <w:r w:rsidRPr="00FC2595">
        <w:rPr>
          <w:rFonts w:hint="eastAsia"/>
          <w:snapToGrid w:val="0"/>
          <w:color w:val="000000" w:themeColor="text1"/>
          <w:kern w:val="0"/>
          <w:sz w:val="24"/>
          <w:szCs w:val="24"/>
        </w:rPr>
        <w:t>資料來源：本院及審計部整理自東華大學提供之文件。</w:t>
      </w:r>
    </w:p>
    <w:p w:rsidR="00FC2595" w:rsidRPr="00FC2595" w:rsidRDefault="00FC2595" w:rsidP="00FC2595">
      <w:pPr>
        <w:pStyle w:val="3"/>
      </w:pPr>
      <w:r w:rsidRPr="00FC2595">
        <w:rPr>
          <w:rFonts w:hint="eastAsia"/>
        </w:rPr>
        <w:t>詢據東</w:t>
      </w:r>
      <w:r w:rsidRPr="00FC2595">
        <w:rPr>
          <w:rFonts w:ascii="Times New Roman" w:hint="eastAsia"/>
          <w:szCs w:val="32"/>
        </w:rPr>
        <w:t>華</w:t>
      </w:r>
      <w:r w:rsidRPr="00FC2595">
        <w:rPr>
          <w:rFonts w:hint="eastAsia"/>
        </w:rPr>
        <w:t>大學副校長及營繕組人員表示，有</w:t>
      </w:r>
      <w:r w:rsidRPr="00FC2595">
        <w:t>關繼受</w:t>
      </w:r>
      <w:r w:rsidRPr="00FC2595">
        <w:lastRenderedPageBreak/>
        <w:t>作業</w:t>
      </w:r>
      <w:r w:rsidRPr="00FC2595">
        <w:rPr>
          <w:rFonts w:hint="eastAsia"/>
        </w:rPr>
        <w:t>，</w:t>
      </w:r>
      <w:r w:rsidRPr="00FC2595">
        <w:t>工程會未</w:t>
      </w:r>
      <w:r w:rsidRPr="00FC2595">
        <w:rPr>
          <w:rFonts w:hint="eastAsia"/>
        </w:rPr>
        <w:t>頒</w:t>
      </w:r>
      <w:r w:rsidRPr="00FC2595">
        <w:t>有相關作</w:t>
      </w:r>
      <w:r w:rsidRPr="00FC2595">
        <w:rPr>
          <w:rFonts w:hint="eastAsia"/>
        </w:rPr>
        <w:t>業</w:t>
      </w:r>
      <w:r w:rsidRPr="00FC2595">
        <w:t>程序或</w:t>
      </w:r>
      <w:r w:rsidRPr="00FC2595">
        <w:rPr>
          <w:rFonts w:hint="eastAsia"/>
        </w:rPr>
        <w:t>範</w:t>
      </w:r>
      <w:r w:rsidRPr="00FC2595">
        <w:t>例，</w:t>
      </w:r>
      <w:r w:rsidRPr="00FC2595">
        <w:rPr>
          <w:rFonts w:hint="eastAsia"/>
        </w:rPr>
        <w:t>且共同投標辦法第11條有</w:t>
      </w:r>
      <w:r w:rsidRPr="00FC2595">
        <w:t>關</w:t>
      </w:r>
      <w:r w:rsidRPr="00FC2595">
        <w:rPr>
          <w:rFonts w:hint="eastAsia"/>
          <w:u w:val="single"/>
        </w:rPr>
        <w:t>「與該成員原資格條件相當之廠商</w:t>
      </w:r>
      <w:r w:rsidRPr="00FC2595">
        <w:rPr>
          <w:rFonts w:hint="eastAsia"/>
        </w:rPr>
        <w:t>」，</w:t>
      </w:r>
      <w:r w:rsidRPr="00FC2595">
        <w:t>未有相關解釋函</w:t>
      </w:r>
      <w:r w:rsidRPr="00FC2595">
        <w:rPr>
          <w:rFonts w:hint="eastAsia"/>
        </w:rPr>
        <w:t>及</w:t>
      </w:r>
      <w:r w:rsidRPr="00FC2595">
        <w:t>明定符合之標準</w:t>
      </w:r>
      <w:r w:rsidRPr="00FC2595">
        <w:rPr>
          <w:rFonts w:hint="eastAsia"/>
        </w:rPr>
        <w:t>。本工</w:t>
      </w:r>
      <w:r w:rsidRPr="00FC2595">
        <w:t>程</w:t>
      </w:r>
      <w:r w:rsidRPr="00FC2595">
        <w:rPr>
          <w:rFonts w:hint="eastAsia"/>
        </w:rPr>
        <w:t>原</w:t>
      </w:r>
      <w:r w:rsidRPr="00FC2595">
        <w:t>招標文</w:t>
      </w:r>
      <w:r w:rsidRPr="00FC2595">
        <w:rPr>
          <w:rFonts w:hint="eastAsia"/>
        </w:rPr>
        <w:t>件</w:t>
      </w:r>
      <w:r w:rsidRPr="00FC2595">
        <w:rPr>
          <w:vertAlign w:val="superscript"/>
        </w:rPr>
        <w:footnoteReference w:id="6"/>
      </w:r>
      <w:r w:rsidRPr="00FC2595">
        <w:rPr>
          <w:rFonts w:hint="eastAsia"/>
        </w:rPr>
        <w:t>所訂特</w:t>
      </w:r>
      <w:r w:rsidRPr="00FC2595">
        <w:t>殊資格，</w:t>
      </w:r>
      <w:r w:rsidRPr="00FC2595">
        <w:rPr>
          <w:rFonts w:hint="eastAsia"/>
        </w:rPr>
        <w:t>廠</w:t>
      </w:r>
      <w:r w:rsidRPr="00FC2595">
        <w:t>商</w:t>
      </w:r>
      <w:r w:rsidRPr="00FC2595">
        <w:rPr>
          <w:rFonts w:hint="eastAsia"/>
        </w:rPr>
        <w:t>若為單</w:t>
      </w:r>
      <w:r w:rsidRPr="00FC2595">
        <w:t>獨投</w:t>
      </w:r>
      <w:r w:rsidRPr="00FC2595">
        <w:rPr>
          <w:rFonts w:hint="eastAsia"/>
        </w:rPr>
        <w:t>標</w:t>
      </w:r>
      <w:r w:rsidRPr="00FC2595">
        <w:t>時，</w:t>
      </w:r>
      <w:r w:rsidRPr="00FC2595">
        <w:rPr>
          <w:rFonts w:hint="eastAsia"/>
        </w:rPr>
        <w:t>實收資本額不低於3,825萬元，或公司</w:t>
      </w:r>
      <w:r w:rsidRPr="00FC2595">
        <w:t>淨值</w:t>
      </w:r>
      <w:r w:rsidRPr="00FC2595">
        <w:rPr>
          <w:rFonts w:hint="eastAsia"/>
        </w:rPr>
        <w:t>不低於</w:t>
      </w:r>
      <w:r w:rsidRPr="00FC2595">
        <w:t>3</w:t>
      </w:r>
      <w:r w:rsidRPr="00FC2595">
        <w:rPr>
          <w:rFonts w:hint="eastAsia"/>
        </w:rPr>
        <w:t>,</w:t>
      </w:r>
      <w:r w:rsidRPr="00FC2595">
        <w:t>187</w:t>
      </w:r>
      <w:r w:rsidRPr="00FC2595">
        <w:rPr>
          <w:rFonts w:hint="eastAsia"/>
        </w:rPr>
        <w:t>萬5,000</w:t>
      </w:r>
      <w:r w:rsidRPr="00FC2595">
        <w:t>元</w:t>
      </w:r>
      <w:r w:rsidRPr="00FC2595">
        <w:rPr>
          <w:rFonts w:hint="eastAsia"/>
        </w:rPr>
        <w:t>。共</w:t>
      </w:r>
      <w:r w:rsidRPr="00FC2595">
        <w:t>同投標時，</w:t>
      </w:r>
      <w:r w:rsidRPr="00FC2595">
        <w:rPr>
          <w:rFonts w:hint="eastAsia"/>
        </w:rPr>
        <w:t>各</w:t>
      </w:r>
      <w:r w:rsidRPr="00FC2595">
        <w:t>廠商所須之淨值</w:t>
      </w:r>
      <w:r w:rsidRPr="00FC2595">
        <w:rPr>
          <w:rFonts w:hint="eastAsia"/>
        </w:rPr>
        <w:t>係</w:t>
      </w:r>
      <w:r w:rsidRPr="00FC2595">
        <w:t>依據工程</w:t>
      </w:r>
      <w:r w:rsidRPr="00FC2595">
        <w:rPr>
          <w:rFonts w:hint="eastAsia"/>
        </w:rPr>
        <w:t>設</w:t>
      </w:r>
      <w:r w:rsidRPr="00FC2595">
        <w:t>計</w:t>
      </w:r>
      <w:r w:rsidRPr="00FC2595">
        <w:rPr>
          <w:rFonts w:hint="eastAsia"/>
        </w:rPr>
        <w:t>施</w:t>
      </w:r>
      <w:r w:rsidRPr="00FC2595">
        <w:t>作內容土建及水電之比例分配，</w:t>
      </w:r>
      <w:r w:rsidRPr="00FC2595">
        <w:rPr>
          <w:rFonts w:hint="eastAsia"/>
        </w:rPr>
        <w:t>土建廠商需為甲級綜合營造業，實收資本額不低於3,147萬9,979元，或公司</w:t>
      </w:r>
      <w:r w:rsidRPr="00FC2595">
        <w:t>淨值</w:t>
      </w:r>
      <w:r w:rsidRPr="00FC2595">
        <w:rPr>
          <w:rFonts w:hint="eastAsia"/>
        </w:rPr>
        <w:t>不低於</w:t>
      </w:r>
      <w:r w:rsidRPr="00FC2595">
        <w:t>2</w:t>
      </w:r>
      <w:r w:rsidRPr="00FC2595">
        <w:rPr>
          <w:rFonts w:hint="eastAsia"/>
        </w:rPr>
        <w:t>,623萬3,000</w:t>
      </w:r>
      <w:r w:rsidRPr="00FC2595">
        <w:t>元</w:t>
      </w:r>
      <w:r w:rsidRPr="00FC2595">
        <w:rPr>
          <w:rFonts w:hint="eastAsia"/>
        </w:rPr>
        <w:t>；水電廠商實收資本額不低於677萬21元，或公司</w:t>
      </w:r>
      <w:r w:rsidRPr="00FC2595">
        <w:t>淨值</w:t>
      </w:r>
      <w:r w:rsidRPr="00FC2595">
        <w:rPr>
          <w:rFonts w:hint="eastAsia"/>
        </w:rPr>
        <w:t>不低於564萬1,684元。設計監造廠商洪清安建築師事務所建議，</w:t>
      </w:r>
      <w:r w:rsidRPr="00FC2595">
        <w:t>評估</w:t>
      </w:r>
      <w:r w:rsidRPr="00FC2595">
        <w:rPr>
          <w:rFonts w:hint="eastAsia"/>
        </w:rPr>
        <w:t>原廠</w:t>
      </w:r>
      <w:r w:rsidRPr="00FC2595">
        <w:t>商</w:t>
      </w:r>
      <w:r w:rsidRPr="00FC2595">
        <w:rPr>
          <w:rFonts w:hint="eastAsia"/>
        </w:rPr>
        <w:t>九</w:t>
      </w:r>
      <w:r w:rsidRPr="00FC2595">
        <w:t>豪</w:t>
      </w:r>
      <w:r w:rsidRPr="00FC2595">
        <w:rPr>
          <w:rFonts w:hint="eastAsia"/>
        </w:rPr>
        <w:t>公司已</w:t>
      </w:r>
      <w:r w:rsidRPr="00FC2595">
        <w:t>完成部</w:t>
      </w:r>
      <w:r w:rsidR="00486466">
        <w:rPr>
          <w:rFonts w:hint="eastAsia"/>
        </w:rPr>
        <w:t>分</w:t>
      </w:r>
      <w:r w:rsidRPr="00FC2595">
        <w:t>土建內容</w:t>
      </w:r>
      <w:r w:rsidRPr="00FC2595">
        <w:rPr>
          <w:rFonts w:hint="eastAsia"/>
        </w:rPr>
        <w:t>，</w:t>
      </w:r>
      <w:r w:rsidRPr="00FC2595">
        <w:rPr>
          <w:rFonts w:hint="eastAsia"/>
          <w:u w:val="single"/>
        </w:rPr>
        <w:t>繼受廠</w:t>
      </w:r>
      <w:r w:rsidRPr="00FC2595">
        <w:rPr>
          <w:u w:val="single"/>
        </w:rPr>
        <w:t>商</w:t>
      </w:r>
      <w:r w:rsidRPr="00FC2595">
        <w:rPr>
          <w:rFonts w:hint="eastAsia"/>
          <w:u w:val="single"/>
        </w:rPr>
        <w:t>所需淨</w:t>
      </w:r>
      <w:r w:rsidRPr="00FC2595">
        <w:rPr>
          <w:u w:val="single"/>
        </w:rPr>
        <w:t>值之分配比例得</w:t>
      </w:r>
      <w:r w:rsidRPr="00FC2595">
        <w:rPr>
          <w:rFonts w:hint="eastAsia"/>
          <w:u w:val="single"/>
        </w:rPr>
        <w:t>以降</w:t>
      </w:r>
      <w:r w:rsidRPr="00FC2595">
        <w:rPr>
          <w:u w:val="single"/>
        </w:rPr>
        <w:t>低為</w:t>
      </w:r>
      <w:r w:rsidRPr="00FC2595">
        <w:rPr>
          <w:rFonts w:hint="eastAsia"/>
          <w:u w:val="single"/>
        </w:rPr>
        <w:t>74.2%</w:t>
      </w:r>
      <w:r w:rsidRPr="00FC2595">
        <w:rPr>
          <w:rFonts w:hint="eastAsia"/>
        </w:rPr>
        <w:t>，</w:t>
      </w:r>
      <w:r w:rsidRPr="00FC2595">
        <w:t>所</w:t>
      </w:r>
      <w:r w:rsidRPr="00FC2595">
        <w:rPr>
          <w:rFonts w:hint="eastAsia"/>
        </w:rPr>
        <w:t>需</w:t>
      </w:r>
      <w:r w:rsidRPr="00FC2595">
        <w:t>淨值</w:t>
      </w:r>
      <w:r w:rsidRPr="00FC2595">
        <w:rPr>
          <w:rFonts w:hint="eastAsia"/>
        </w:rPr>
        <w:t>經計算</w:t>
      </w:r>
      <w:r w:rsidRPr="00FC2595">
        <w:t>為</w:t>
      </w:r>
      <w:r w:rsidRPr="00FC2595">
        <w:rPr>
          <w:rFonts w:hint="eastAsia"/>
        </w:rPr>
        <w:t>2,365萬1,250元（</w:t>
      </w:r>
      <w:r w:rsidRPr="00FC2595">
        <w:t>3</w:t>
      </w:r>
      <w:r w:rsidRPr="00FC2595">
        <w:rPr>
          <w:rFonts w:hint="eastAsia"/>
        </w:rPr>
        <w:t>,</w:t>
      </w:r>
      <w:r w:rsidRPr="00FC2595">
        <w:t>187</w:t>
      </w:r>
      <w:r w:rsidRPr="00FC2595">
        <w:rPr>
          <w:rFonts w:hint="eastAsia"/>
        </w:rPr>
        <w:t>萬5,000</w:t>
      </w:r>
      <w:r w:rsidRPr="00FC2595">
        <w:t>元</w:t>
      </w:r>
      <w:r w:rsidRPr="00FC2595">
        <w:rPr>
          <w:rFonts w:hint="eastAsia"/>
        </w:rPr>
        <w:t>x74.2%=2,365萬1,250元）。故</w:t>
      </w:r>
      <w:r w:rsidRPr="00FC2595">
        <w:t>繼</w:t>
      </w:r>
      <w:r w:rsidRPr="00FC2595">
        <w:rPr>
          <w:rFonts w:hint="eastAsia"/>
        </w:rPr>
        <w:t>受廠</w:t>
      </w:r>
      <w:r w:rsidRPr="00FC2595">
        <w:t>商</w:t>
      </w:r>
      <w:r w:rsidRPr="00FC2595">
        <w:rPr>
          <w:rFonts w:hint="eastAsia"/>
        </w:rPr>
        <w:t>建</w:t>
      </w:r>
      <w:r w:rsidRPr="00FC2595">
        <w:t>隆</w:t>
      </w:r>
      <w:r w:rsidRPr="00FC2595">
        <w:rPr>
          <w:rFonts w:hint="eastAsia"/>
        </w:rPr>
        <w:t>公司</w:t>
      </w:r>
      <w:r w:rsidRPr="00FC2595">
        <w:t>淨值</w:t>
      </w:r>
      <w:r w:rsidRPr="00FC2595">
        <w:rPr>
          <w:rFonts w:hint="eastAsia"/>
        </w:rPr>
        <w:t>2,480萬7,500元已超過2,365萬1,250元，符</w:t>
      </w:r>
      <w:r w:rsidRPr="00FC2595">
        <w:t>合</w:t>
      </w:r>
      <w:r w:rsidRPr="00FC2595">
        <w:rPr>
          <w:rFonts w:hint="eastAsia"/>
        </w:rPr>
        <w:t>所</w:t>
      </w:r>
      <w:r w:rsidRPr="00FC2595">
        <w:t>需；</w:t>
      </w:r>
      <w:r w:rsidRPr="00FC2595">
        <w:rPr>
          <w:rFonts w:hint="eastAsia"/>
        </w:rPr>
        <w:t>且與水</w:t>
      </w:r>
      <w:r w:rsidRPr="00FC2595">
        <w:t>電廠商</w:t>
      </w:r>
      <w:r w:rsidRPr="00FC2595">
        <w:rPr>
          <w:rFonts w:hint="eastAsia"/>
        </w:rPr>
        <w:t>天發公司</w:t>
      </w:r>
      <w:r w:rsidRPr="00FC2595">
        <w:t>之淨值</w:t>
      </w:r>
      <w:r w:rsidRPr="00FC2595">
        <w:rPr>
          <w:rFonts w:hint="eastAsia"/>
        </w:rPr>
        <w:t>928萬6,488元</w:t>
      </w:r>
      <w:r w:rsidRPr="00FC2595">
        <w:t>合</w:t>
      </w:r>
      <w:r w:rsidRPr="00FC2595">
        <w:rPr>
          <w:rFonts w:hint="eastAsia"/>
        </w:rPr>
        <w:t>計，為3,409萬3,988元，</w:t>
      </w:r>
      <w:r w:rsidRPr="00FC2595">
        <w:t>已</w:t>
      </w:r>
      <w:r w:rsidRPr="00FC2595">
        <w:rPr>
          <w:rFonts w:hint="eastAsia"/>
        </w:rPr>
        <w:t>大</w:t>
      </w:r>
      <w:r w:rsidRPr="00FC2595">
        <w:t>於</w:t>
      </w:r>
      <w:r w:rsidRPr="00FC2595">
        <w:rPr>
          <w:rFonts w:hint="eastAsia"/>
        </w:rPr>
        <w:t>單</w:t>
      </w:r>
      <w:r w:rsidRPr="00FC2595">
        <w:t>獨投</w:t>
      </w:r>
      <w:r w:rsidRPr="00FC2595">
        <w:rPr>
          <w:rFonts w:hint="eastAsia"/>
        </w:rPr>
        <w:t>標</w:t>
      </w:r>
      <w:r w:rsidRPr="00FC2595">
        <w:t>時</w:t>
      </w:r>
      <w:r w:rsidRPr="00FC2595">
        <w:rPr>
          <w:rFonts w:hint="eastAsia"/>
        </w:rPr>
        <w:t>所需</w:t>
      </w:r>
      <w:r w:rsidRPr="00FC2595">
        <w:t>淨值3</w:t>
      </w:r>
      <w:r w:rsidRPr="00FC2595">
        <w:rPr>
          <w:rFonts w:hint="eastAsia"/>
        </w:rPr>
        <w:t>,</w:t>
      </w:r>
      <w:r w:rsidRPr="00FC2595">
        <w:t>187</w:t>
      </w:r>
      <w:r w:rsidRPr="00FC2595">
        <w:rPr>
          <w:rFonts w:hint="eastAsia"/>
        </w:rPr>
        <w:t>萬5,000</w:t>
      </w:r>
      <w:r w:rsidRPr="00FC2595">
        <w:t>元</w:t>
      </w:r>
      <w:r w:rsidRPr="00FC2595">
        <w:rPr>
          <w:rFonts w:hint="eastAsia"/>
        </w:rPr>
        <w:t>云云。</w:t>
      </w:r>
    </w:p>
    <w:p w:rsidR="00FC2595" w:rsidRPr="00FC2595" w:rsidRDefault="00FC2595" w:rsidP="00FC2595">
      <w:pPr>
        <w:pStyle w:val="3"/>
      </w:pPr>
      <w:r w:rsidRPr="00FC2595">
        <w:rPr>
          <w:rFonts w:ascii="Times New Roman" w:hint="eastAsia"/>
          <w:szCs w:val="32"/>
        </w:rPr>
        <w:t>依本院現場履勘時，東華大學人員提供書面資料顯示，</w:t>
      </w:r>
      <w:r w:rsidRPr="00FC2595">
        <w:rPr>
          <w:rFonts w:ascii="Times New Roman" w:hint="eastAsia"/>
          <w:szCs w:val="32"/>
          <w:u w:val="single"/>
        </w:rPr>
        <w:t>原施工廠商九豪公司實收資本額為</w:t>
      </w:r>
      <w:r w:rsidRPr="00FC2595">
        <w:rPr>
          <w:rFonts w:ascii="Times New Roman" w:hint="eastAsia"/>
          <w:szCs w:val="32"/>
          <w:u w:val="single"/>
        </w:rPr>
        <w:t>6,000</w:t>
      </w:r>
      <w:r w:rsidRPr="00FC2595">
        <w:rPr>
          <w:rFonts w:ascii="Times New Roman" w:hint="eastAsia"/>
          <w:szCs w:val="32"/>
          <w:u w:val="single"/>
        </w:rPr>
        <w:t>萬元，繼受廠商建隆公司實收資本額僅</w:t>
      </w:r>
      <w:r w:rsidRPr="00FC2595">
        <w:rPr>
          <w:rFonts w:ascii="Times New Roman" w:hint="eastAsia"/>
          <w:szCs w:val="32"/>
          <w:u w:val="single"/>
        </w:rPr>
        <w:t>2,250</w:t>
      </w:r>
      <w:r w:rsidRPr="00FC2595">
        <w:rPr>
          <w:rFonts w:ascii="Times New Roman" w:hint="eastAsia"/>
          <w:szCs w:val="32"/>
          <w:u w:val="single"/>
        </w:rPr>
        <w:t>萬元，顯不「相當</w:t>
      </w:r>
      <w:r w:rsidRPr="00FC2595">
        <w:rPr>
          <w:rFonts w:ascii="Times New Roman" w:hint="eastAsia"/>
          <w:szCs w:val="32"/>
        </w:rPr>
        <w:t>」。至有關共同投標之繼受廠商所需淨值，是否得扣除原廠商已完成金額比例調降一節，現場詢據東華大學表示，扣除原廠商已完成金額比例，</w:t>
      </w:r>
      <w:r w:rsidRPr="00FC2595">
        <w:rPr>
          <w:rFonts w:ascii="Times New Roman" w:hint="eastAsia"/>
          <w:szCs w:val="32"/>
          <w:u w:val="single"/>
        </w:rPr>
        <w:t>調降繼受廠商所需淨值係依據設計監造廠商建議</w:t>
      </w:r>
      <w:r w:rsidRPr="00FC2595">
        <w:rPr>
          <w:rFonts w:ascii="Times New Roman" w:hint="eastAsia"/>
          <w:szCs w:val="32"/>
        </w:rPr>
        <w:t>，該校尊重建築師專業判斷之計算方式，審查會</w:t>
      </w:r>
      <w:r w:rsidRPr="00FC2595">
        <w:rPr>
          <w:rFonts w:ascii="Times New Roman" w:hint="eastAsia"/>
          <w:szCs w:val="32"/>
        </w:rPr>
        <w:lastRenderedPageBreak/>
        <w:t>當日專案管理廠商及該校承辦人員皆認為符合規定</w:t>
      </w:r>
      <w:r w:rsidRPr="00FC2595">
        <w:rPr>
          <w:rFonts w:ascii="Times New Roman"/>
          <w:szCs w:val="32"/>
          <w:vertAlign w:val="superscript"/>
        </w:rPr>
        <w:footnoteReference w:id="7"/>
      </w:r>
      <w:r w:rsidRPr="00FC2595">
        <w:rPr>
          <w:rFonts w:ascii="Times New Roman" w:hint="eastAsia"/>
          <w:szCs w:val="32"/>
        </w:rPr>
        <w:t>，</w:t>
      </w:r>
      <w:r w:rsidRPr="00FC2595">
        <w:rPr>
          <w:rFonts w:ascii="Times New Roman" w:hint="eastAsia"/>
          <w:szCs w:val="32"/>
          <w:u w:val="single"/>
        </w:rPr>
        <w:t>事先並未向工程會請求函釋</w:t>
      </w:r>
      <w:r w:rsidRPr="00FC2595">
        <w:rPr>
          <w:rFonts w:ascii="Times New Roman" w:hint="eastAsia"/>
          <w:szCs w:val="32"/>
        </w:rPr>
        <w:t>；經審計部函報缺失後，該校業經</w:t>
      </w:r>
      <w:r w:rsidRPr="00FC2595">
        <w:rPr>
          <w:rFonts w:ascii="Times New Roman" w:hint="eastAsia"/>
          <w:szCs w:val="32"/>
        </w:rPr>
        <w:t>107</w:t>
      </w:r>
      <w:r w:rsidRPr="00FC2595">
        <w:rPr>
          <w:rFonts w:ascii="Times New Roman" w:hint="eastAsia"/>
          <w:szCs w:val="32"/>
        </w:rPr>
        <w:t>年</w:t>
      </w:r>
      <w:r w:rsidRPr="00FC2595">
        <w:rPr>
          <w:rFonts w:ascii="Times New Roman" w:hint="eastAsia"/>
          <w:szCs w:val="32"/>
        </w:rPr>
        <w:t>5</w:t>
      </w:r>
      <w:r w:rsidRPr="00FC2595">
        <w:rPr>
          <w:rFonts w:ascii="Times New Roman" w:hint="eastAsia"/>
          <w:szCs w:val="32"/>
        </w:rPr>
        <w:t>月</w:t>
      </w:r>
      <w:r w:rsidRPr="00FC2595">
        <w:rPr>
          <w:rFonts w:ascii="Times New Roman" w:hint="eastAsia"/>
          <w:szCs w:val="32"/>
        </w:rPr>
        <w:t>11</w:t>
      </w:r>
      <w:r w:rsidRPr="00FC2595">
        <w:rPr>
          <w:rFonts w:ascii="Times New Roman" w:hint="eastAsia"/>
          <w:szCs w:val="32"/>
        </w:rPr>
        <w:t>日檢討相關人員疏失責任會議、</w:t>
      </w:r>
      <w:r w:rsidRPr="00FC2595">
        <w:rPr>
          <w:rFonts w:ascii="Times New Roman" w:hint="eastAsia"/>
          <w:szCs w:val="32"/>
        </w:rPr>
        <w:t>107</w:t>
      </w:r>
      <w:r w:rsidRPr="00FC2595">
        <w:rPr>
          <w:rFonts w:ascii="Times New Roman" w:hint="eastAsia"/>
          <w:szCs w:val="32"/>
        </w:rPr>
        <w:t>年</w:t>
      </w:r>
      <w:r w:rsidRPr="00FC2595">
        <w:rPr>
          <w:rFonts w:ascii="Times New Roman" w:hint="eastAsia"/>
          <w:szCs w:val="32"/>
        </w:rPr>
        <w:t>7</w:t>
      </w:r>
      <w:r w:rsidRPr="00FC2595">
        <w:rPr>
          <w:rFonts w:ascii="Times New Roman" w:hint="eastAsia"/>
          <w:szCs w:val="32"/>
        </w:rPr>
        <w:t>月</w:t>
      </w:r>
      <w:r w:rsidRPr="00FC2595">
        <w:rPr>
          <w:rFonts w:ascii="Times New Roman" w:hint="eastAsia"/>
          <w:szCs w:val="32"/>
        </w:rPr>
        <w:t>18</w:t>
      </w:r>
      <w:r w:rsidRPr="00FC2595">
        <w:rPr>
          <w:rFonts w:ascii="Times New Roman" w:hint="eastAsia"/>
          <w:szCs w:val="32"/>
        </w:rPr>
        <w:t>日人事甄審暨考績委員會審查，依「國立東華大</w:t>
      </w:r>
      <w:r w:rsidR="008F0F81">
        <w:rPr>
          <w:rFonts w:ascii="Times New Roman" w:hint="eastAsia"/>
          <w:szCs w:val="32"/>
        </w:rPr>
        <w:t>學</w:t>
      </w:r>
      <w:r w:rsidRPr="00FC2595">
        <w:rPr>
          <w:rFonts w:ascii="Times New Roman" w:hint="eastAsia"/>
          <w:szCs w:val="32"/>
        </w:rPr>
        <w:t>職員獎懲實施要點」</w:t>
      </w:r>
      <w:r w:rsidRPr="00FC2595">
        <w:rPr>
          <w:rFonts w:ascii="Times New Roman"/>
          <w:szCs w:val="32"/>
        </w:rPr>
        <w:t>予以</w:t>
      </w:r>
      <w:r w:rsidRPr="00FC2595">
        <w:rPr>
          <w:rFonts w:ascii="Times New Roman" w:hint="eastAsia"/>
          <w:szCs w:val="32"/>
          <w:u w:val="single"/>
        </w:rPr>
        <w:t>原營繕組組長邱</w:t>
      </w:r>
      <w:r w:rsidR="00976FE3" w:rsidRPr="00976FE3">
        <w:rPr>
          <w:rFonts w:ascii="Times New Roman" w:hint="eastAsia"/>
          <w:szCs w:val="32"/>
          <w:u w:val="single"/>
        </w:rPr>
        <w:t>Ο</w:t>
      </w:r>
      <w:r w:rsidRPr="00FC2595">
        <w:rPr>
          <w:rFonts w:ascii="Times New Roman" w:hint="eastAsia"/>
          <w:szCs w:val="32"/>
          <w:u w:val="single"/>
        </w:rPr>
        <w:t>忠申誡</w:t>
      </w:r>
      <w:r w:rsidRPr="00FC2595">
        <w:rPr>
          <w:rFonts w:ascii="Times New Roman" w:hint="eastAsia"/>
          <w:szCs w:val="32"/>
          <w:u w:val="single"/>
        </w:rPr>
        <w:t>1</w:t>
      </w:r>
      <w:r w:rsidRPr="00FC2595">
        <w:rPr>
          <w:rFonts w:ascii="Times New Roman" w:hint="eastAsia"/>
          <w:szCs w:val="32"/>
          <w:u w:val="single"/>
        </w:rPr>
        <w:t>次，原營繕組承辦</w:t>
      </w:r>
      <w:r w:rsidR="00486466">
        <w:rPr>
          <w:rFonts w:ascii="Times New Roman" w:hint="eastAsia"/>
          <w:szCs w:val="32"/>
          <w:u w:val="single"/>
        </w:rPr>
        <w:t>人</w:t>
      </w:r>
      <w:r w:rsidRPr="00FC2595">
        <w:rPr>
          <w:rFonts w:ascii="Times New Roman" w:hint="eastAsia"/>
          <w:szCs w:val="32"/>
          <w:u w:val="single"/>
        </w:rPr>
        <w:t>陳</w:t>
      </w:r>
      <w:r w:rsidR="00976FE3" w:rsidRPr="00976FE3">
        <w:rPr>
          <w:rFonts w:ascii="Times New Roman" w:hint="eastAsia"/>
          <w:szCs w:val="32"/>
          <w:u w:val="single"/>
        </w:rPr>
        <w:t>Ο</w:t>
      </w:r>
      <w:r w:rsidRPr="00FC2595">
        <w:rPr>
          <w:rFonts w:ascii="Times New Roman" w:hint="eastAsia"/>
          <w:szCs w:val="32"/>
          <w:u w:val="single"/>
        </w:rPr>
        <w:t>用技正申誡</w:t>
      </w:r>
      <w:r w:rsidRPr="00FC2595">
        <w:rPr>
          <w:rFonts w:ascii="Times New Roman" w:hint="eastAsia"/>
          <w:szCs w:val="32"/>
          <w:u w:val="single"/>
        </w:rPr>
        <w:t>2</w:t>
      </w:r>
      <w:r w:rsidRPr="00FC2595">
        <w:rPr>
          <w:rFonts w:ascii="Times New Roman" w:hint="eastAsia"/>
          <w:szCs w:val="32"/>
          <w:u w:val="single"/>
        </w:rPr>
        <w:t>次</w:t>
      </w:r>
      <w:r w:rsidRPr="00FC2595">
        <w:rPr>
          <w:rFonts w:ascii="Times New Roman"/>
          <w:szCs w:val="32"/>
          <w:u w:val="single"/>
        </w:rPr>
        <w:t>行政處</w:t>
      </w:r>
      <w:r w:rsidRPr="00FC2595">
        <w:rPr>
          <w:rFonts w:ascii="Times New Roman" w:hint="eastAsia"/>
          <w:szCs w:val="32"/>
          <w:u w:val="single"/>
        </w:rPr>
        <w:t>分</w:t>
      </w:r>
      <w:r w:rsidRPr="00FC2595">
        <w:rPr>
          <w:rFonts w:ascii="Times New Roman"/>
          <w:szCs w:val="32"/>
        </w:rPr>
        <w:t>。</w:t>
      </w:r>
      <w:r w:rsidRPr="00FC2595">
        <w:rPr>
          <w:rFonts w:ascii="Times New Roman" w:hint="eastAsia"/>
          <w:szCs w:val="32"/>
        </w:rPr>
        <w:t>另有關共同投標辦法第</w:t>
      </w:r>
      <w:r w:rsidRPr="00FC2595">
        <w:rPr>
          <w:rFonts w:ascii="Times New Roman"/>
          <w:szCs w:val="32"/>
        </w:rPr>
        <w:t>11</w:t>
      </w:r>
      <w:r w:rsidRPr="00FC2595">
        <w:rPr>
          <w:rFonts w:ascii="Times New Roman" w:hint="eastAsia"/>
          <w:szCs w:val="32"/>
        </w:rPr>
        <w:t>條所稱「與該成員原資格條件相當之廠商」，依工程會於本院詢問會議提供書面資料，該會</w:t>
      </w:r>
      <w:r w:rsidRPr="00FC2595">
        <w:rPr>
          <w:rFonts w:ascii="Times New Roman" w:hint="eastAsia"/>
          <w:szCs w:val="32"/>
        </w:rPr>
        <w:t>105</w:t>
      </w:r>
      <w:r w:rsidRPr="00FC2595">
        <w:rPr>
          <w:rFonts w:ascii="Times New Roman" w:hint="eastAsia"/>
          <w:szCs w:val="32"/>
        </w:rPr>
        <w:t>年</w:t>
      </w:r>
      <w:r w:rsidRPr="00FC2595">
        <w:rPr>
          <w:rFonts w:ascii="Times New Roman" w:hint="eastAsia"/>
          <w:szCs w:val="32"/>
        </w:rPr>
        <w:t>7</w:t>
      </w:r>
      <w:r w:rsidRPr="00FC2595">
        <w:rPr>
          <w:rFonts w:ascii="Times New Roman" w:hint="eastAsia"/>
          <w:szCs w:val="32"/>
        </w:rPr>
        <w:t>月</w:t>
      </w:r>
      <w:r w:rsidRPr="00FC2595">
        <w:rPr>
          <w:rFonts w:ascii="Times New Roman" w:hint="eastAsia"/>
          <w:szCs w:val="32"/>
        </w:rPr>
        <w:t>12</w:t>
      </w:r>
      <w:r w:rsidRPr="00FC2595">
        <w:rPr>
          <w:rFonts w:ascii="Times New Roman" w:hint="eastAsia"/>
          <w:szCs w:val="32"/>
        </w:rPr>
        <w:t>日工程企字第</w:t>
      </w:r>
      <w:r w:rsidRPr="00FC2595">
        <w:rPr>
          <w:rFonts w:ascii="Times New Roman" w:hint="eastAsia"/>
          <w:szCs w:val="32"/>
        </w:rPr>
        <w:t>10500198040</w:t>
      </w:r>
      <w:r w:rsidRPr="00FC2595">
        <w:rPr>
          <w:rFonts w:ascii="Times New Roman" w:hint="eastAsia"/>
          <w:szCs w:val="32"/>
        </w:rPr>
        <w:t>號函曾答復國防部：「旨述辦法第</w:t>
      </w:r>
      <w:r w:rsidRPr="00FC2595">
        <w:rPr>
          <w:rFonts w:ascii="Times New Roman" w:hint="eastAsia"/>
          <w:szCs w:val="32"/>
        </w:rPr>
        <w:t>11</w:t>
      </w:r>
      <w:r w:rsidRPr="00FC2595">
        <w:rPr>
          <w:rFonts w:ascii="Times New Roman" w:hint="eastAsia"/>
          <w:szCs w:val="32"/>
        </w:rPr>
        <w:t>條規定，繼受之廠商須為與</w:t>
      </w:r>
      <w:r w:rsidRPr="00FC2595">
        <w:rPr>
          <w:rFonts w:ascii="Times New Roman" w:hint="eastAsia"/>
          <w:szCs w:val="32"/>
          <w:u w:val="single"/>
        </w:rPr>
        <w:t>被繼受者</w:t>
      </w:r>
      <w:r w:rsidRPr="00FC2595">
        <w:rPr>
          <w:rFonts w:ascii="Times New Roman" w:hint="eastAsia"/>
          <w:szCs w:val="32"/>
        </w:rPr>
        <w:t>投標時</w:t>
      </w:r>
      <w:r w:rsidRPr="00FC2595">
        <w:rPr>
          <w:rFonts w:ascii="Times New Roman" w:hint="eastAsia"/>
          <w:szCs w:val="32"/>
          <w:u w:val="single"/>
        </w:rPr>
        <w:t>提出之所有原資格條件（包括特定資格）</w:t>
      </w:r>
      <w:r w:rsidRPr="00FC2595">
        <w:rPr>
          <w:rFonts w:ascii="Times New Roman" w:hint="eastAsia"/>
          <w:szCs w:val="32"/>
        </w:rPr>
        <w:t>相當之廠商</w:t>
      </w:r>
      <w:r w:rsidRPr="00FC2595">
        <w:rPr>
          <w:rFonts w:ascii="Times New Roman"/>
          <w:szCs w:val="32"/>
        </w:rPr>
        <w:t>……</w:t>
      </w:r>
      <w:r w:rsidRPr="00FC2595">
        <w:rPr>
          <w:rFonts w:ascii="Times New Roman" w:hint="eastAsia"/>
          <w:szCs w:val="32"/>
        </w:rPr>
        <w:t>」。東華大學事後曾以</w:t>
      </w:r>
      <w:r w:rsidRPr="00FC2595">
        <w:rPr>
          <w:rFonts w:ascii="Times New Roman" w:hint="eastAsia"/>
          <w:szCs w:val="32"/>
          <w:u w:val="single"/>
        </w:rPr>
        <w:t>106</w:t>
      </w:r>
      <w:r w:rsidRPr="00FC2595">
        <w:rPr>
          <w:rFonts w:ascii="Times New Roman" w:hint="eastAsia"/>
          <w:szCs w:val="32"/>
          <w:u w:val="single"/>
        </w:rPr>
        <w:t>年</w:t>
      </w:r>
      <w:r w:rsidRPr="00FC2595">
        <w:rPr>
          <w:rFonts w:ascii="Times New Roman" w:hint="eastAsia"/>
          <w:szCs w:val="32"/>
          <w:u w:val="single"/>
        </w:rPr>
        <w:t>3</w:t>
      </w:r>
      <w:r w:rsidRPr="00FC2595">
        <w:rPr>
          <w:rFonts w:ascii="Times New Roman" w:hint="eastAsia"/>
          <w:szCs w:val="32"/>
          <w:u w:val="single"/>
        </w:rPr>
        <w:t>月</w:t>
      </w:r>
      <w:r w:rsidRPr="00FC2595">
        <w:rPr>
          <w:rFonts w:ascii="Times New Roman" w:hint="eastAsia"/>
          <w:szCs w:val="32"/>
          <w:u w:val="single"/>
        </w:rPr>
        <w:t>31</w:t>
      </w:r>
      <w:r w:rsidRPr="00FC2595">
        <w:rPr>
          <w:rFonts w:ascii="Times New Roman" w:hint="eastAsia"/>
          <w:szCs w:val="32"/>
          <w:u w:val="single"/>
        </w:rPr>
        <w:t>日</w:t>
      </w:r>
      <w:r w:rsidRPr="00FC2595">
        <w:rPr>
          <w:rFonts w:ascii="Times New Roman" w:hint="eastAsia"/>
          <w:szCs w:val="32"/>
        </w:rPr>
        <w:t>東總字第</w:t>
      </w:r>
      <w:r w:rsidRPr="00FC2595">
        <w:rPr>
          <w:rFonts w:ascii="Times New Roman" w:hint="eastAsia"/>
          <w:szCs w:val="32"/>
        </w:rPr>
        <w:t>1060006281</w:t>
      </w:r>
      <w:r w:rsidRPr="00FC2595">
        <w:rPr>
          <w:rFonts w:ascii="Times New Roman" w:hint="eastAsia"/>
          <w:szCs w:val="32"/>
        </w:rPr>
        <w:t>號函，向工程會詢問建隆公司是否符合本工程共同投標廠商繼受資格。經該會</w:t>
      </w:r>
      <w:r w:rsidRPr="00FC2595">
        <w:rPr>
          <w:rFonts w:ascii="Times New Roman" w:hint="eastAsia"/>
          <w:szCs w:val="32"/>
        </w:rPr>
        <w:t>106</w:t>
      </w:r>
      <w:r w:rsidRPr="00FC2595">
        <w:rPr>
          <w:rFonts w:ascii="Times New Roman" w:hint="eastAsia"/>
          <w:szCs w:val="32"/>
        </w:rPr>
        <w:t>年</w:t>
      </w:r>
      <w:r w:rsidRPr="00FC2595">
        <w:rPr>
          <w:rFonts w:ascii="Times New Roman" w:hint="eastAsia"/>
          <w:szCs w:val="32"/>
        </w:rPr>
        <w:t>5</w:t>
      </w:r>
      <w:r w:rsidRPr="00FC2595">
        <w:rPr>
          <w:rFonts w:ascii="Times New Roman" w:hint="eastAsia"/>
          <w:szCs w:val="32"/>
        </w:rPr>
        <w:t>月</w:t>
      </w:r>
      <w:r w:rsidRPr="00FC2595">
        <w:rPr>
          <w:rFonts w:ascii="Times New Roman" w:hint="eastAsia"/>
          <w:szCs w:val="32"/>
        </w:rPr>
        <w:t>4</w:t>
      </w:r>
      <w:r w:rsidRPr="00FC2595">
        <w:rPr>
          <w:rFonts w:ascii="Times New Roman" w:hint="eastAsia"/>
          <w:szCs w:val="32"/>
        </w:rPr>
        <w:t>日工程企字第</w:t>
      </w:r>
      <w:r w:rsidRPr="00FC2595">
        <w:rPr>
          <w:rFonts w:ascii="Times New Roman" w:hint="eastAsia"/>
          <w:szCs w:val="32"/>
        </w:rPr>
        <w:t>10600097970</w:t>
      </w:r>
      <w:r w:rsidRPr="00FC2595">
        <w:rPr>
          <w:rFonts w:ascii="Times New Roman" w:hint="eastAsia"/>
          <w:szCs w:val="32"/>
        </w:rPr>
        <w:t>號函復東華大學：「繼受營造廠商特定資格證明文件審查表之『淨值』部分未勾選，『合格』欄位註記之內容</w:t>
      </w:r>
      <w:r w:rsidRPr="00FC2595">
        <w:rPr>
          <w:rFonts w:ascii="Times New Roman" w:hint="eastAsia"/>
          <w:szCs w:val="32"/>
          <w:u w:val="single"/>
        </w:rPr>
        <w:t>低於招標文件規定</w:t>
      </w:r>
      <w:r w:rsidRPr="00FC2595">
        <w:rPr>
          <w:rFonts w:ascii="Times New Roman" w:hint="eastAsia"/>
          <w:szCs w:val="32"/>
        </w:rPr>
        <w:t>……建隆營造有限公司之特定資格條件是否符合共同投標辦法第</w:t>
      </w:r>
      <w:r w:rsidRPr="00FC2595">
        <w:rPr>
          <w:rFonts w:ascii="Times New Roman" w:hint="eastAsia"/>
          <w:szCs w:val="32"/>
        </w:rPr>
        <w:t>11</w:t>
      </w:r>
      <w:r w:rsidRPr="00FC2595">
        <w:rPr>
          <w:rFonts w:ascii="Times New Roman" w:hint="eastAsia"/>
          <w:szCs w:val="32"/>
        </w:rPr>
        <w:t>條規定，</w:t>
      </w:r>
      <w:r w:rsidRPr="00FC2595">
        <w:rPr>
          <w:rFonts w:ascii="Times New Roman" w:hint="eastAsia"/>
          <w:szCs w:val="32"/>
          <w:u w:val="single"/>
        </w:rPr>
        <w:t>不無疑義</w:t>
      </w:r>
      <w:r w:rsidRPr="00FC2595">
        <w:rPr>
          <w:rFonts w:ascii="Times New Roman" w:hint="eastAsia"/>
          <w:szCs w:val="32"/>
        </w:rPr>
        <w:t>」。可知東華大學辦理本工程繼受廠商特定資格審查時，</w:t>
      </w:r>
      <w:r w:rsidRPr="00FC2595">
        <w:rPr>
          <w:rFonts w:ascii="Times New Roman" w:hint="eastAsia"/>
          <w:szCs w:val="32"/>
          <w:u w:val="single"/>
        </w:rPr>
        <w:t>扣除原施工廠商已完成金額比例，調降共同投標之繼受廠商所需淨值，已「低於招標文件規定</w:t>
      </w:r>
      <w:r w:rsidRPr="00FC2595">
        <w:rPr>
          <w:rFonts w:ascii="Times New Roman" w:hint="eastAsia"/>
          <w:szCs w:val="32"/>
        </w:rPr>
        <w:t>」</w:t>
      </w:r>
      <w:r w:rsidRPr="00FC2595">
        <w:rPr>
          <w:rFonts w:ascii="Times New Roman" w:hint="eastAsia"/>
          <w:szCs w:val="32"/>
          <w:u w:val="single"/>
        </w:rPr>
        <w:t>，遑論「與被繼受者投標時提出之所有原資格條件（包括特定資格）相當</w:t>
      </w:r>
      <w:r w:rsidRPr="00FC2595">
        <w:rPr>
          <w:rFonts w:ascii="Times New Roman" w:hint="eastAsia"/>
          <w:szCs w:val="32"/>
        </w:rPr>
        <w:t>」。</w:t>
      </w:r>
    </w:p>
    <w:p w:rsidR="00FC2595" w:rsidRPr="00FC2595" w:rsidRDefault="00FC2595" w:rsidP="00FC2595">
      <w:pPr>
        <w:pStyle w:val="3"/>
      </w:pPr>
      <w:r w:rsidRPr="00FC2595">
        <w:rPr>
          <w:rFonts w:hint="eastAsia"/>
        </w:rPr>
        <w:t>綜上可知，繼受廠商建隆公司與原施工廠商九豪公司</w:t>
      </w:r>
      <w:r w:rsidRPr="00FC2595">
        <w:rPr>
          <w:rFonts w:hint="eastAsia"/>
          <w:u w:val="single"/>
        </w:rPr>
        <w:t>資格條件顯不相當。</w:t>
      </w:r>
      <w:r w:rsidRPr="00FC2595">
        <w:rPr>
          <w:rFonts w:hint="eastAsia"/>
        </w:rPr>
        <w:t>揆諸本工程自建隆公司繼受</w:t>
      </w:r>
      <w:r w:rsidRPr="00FC2595">
        <w:rPr>
          <w:rFonts w:hint="eastAsia"/>
        </w:rPr>
        <w:lastRenderedPageBreak/>
        <w:t>至終止契約2年10個月期間</w:t>
      </w:r>
      <w:r w:rsidRPr="00FC2595">
        <w:rPr>
          <w:rFonts w:ascii="Times New Roman"/>
          <w:szCs w:val="32"/>
          <w:vertAlign w:val="superscript"/>
        </w:rPr>
        <w:footnoteReference w:id="8"/>
      </w:r>
      <w:r w:rsidRPr="00FC2595">
        <w:rPr>
          <w:rFonts w:hint="eastAsia"/>
        </w:rPr>
        <w:t>，僅施作工程進度16.13％</w:t>
      </w:r>
      <w:r w:rsidRPr="00FC2595">
        <w:rPr>
          <w:rFonts w:ascii="Times New Roman"/>
          <w:szCs w:val="32"/>
          <w:vertAlign w:val="superscript"/>
        </w:rPr>
        <w:footnoteReference w:id="9"/>
      </w:r>
      <w:r w:rsidRPr="00FC2595">
        <w:rPr>
          <w:rFonts w:hint="eastAsia"/>
        </w:rPr>
        <w:t>，且有施工人力不足情形</w:t>
      </w:r>
      <w:r w:rsidRPr="00FC2595">
        <w:rPr>
          <w:rFonts w:ascii="Times New Roman"/>
          <w:szCs w:val="32"/>
          <w:vertAlign w:val="superscript"/>
        </w:rPr>
        <w:footnoteReference w:id="10"/>
      </w:r>
      <w:r w:rsidRPr="00FC2595">
        <w:rPr>
          <w:rFonts w:hint="eastAsia"/>
        </w:rPr>
        <w:t>，致終止契約時已逾履約期限</w:t>
      </w:r>
      <w:r w:rsidRPr="00FC2595">
        <w:rPr>
          <w:rFonts w:hAnsi="標楷體" w:hint="eastAsia"/>
        </w:rPr>
        <w:t>（</w:t>
      </w:r>
      <w:r w:rsidRPr="00FC2595">
        <w:rPr>
          <w:rFonts w:hint="eastAsia"/>
        </w:rPr>
        <w:t>103年11月19日</w:t>
      </w:r>
      <w:r w:rsidRPr="00FC2595">
        <w:rPr>
          <w:rFonts w:hAnsi="標楷體" w:hint="eastAsia"/>
        </w:rPr>
        <w:t>）</w:t>
      </w:r>
      <w:r w:rsidRPr="00FC2595">
        <w:rPr>
          <w:rFonts w:hint="eastAsia"/>
        </w:rPr>
        <w:t>達2年6個月之久，顯示東華大學</w:t>
      </w:r>
      <w:r w:rsidRPr="00FC2595">
        <w:rPr>
          <w:rFonts w:ascii="Times New Roman" w:hint="eastAsia"/>
          <w:szCs w:val="32"/>
        </w:rPr>
        <w:t>未詳予審查繼受廠商之履約資格，即同意更換共同投標廠商，</w:t>
      </w:r>
      <w:r w:rsidRPr="00FC2595">
        <w:rPr>
          <w:rFonts w:hint="eastAsia"/>
        </w:rPr>
        <w:t>衍生繼受廠商因財力及</w:t>
      </w:r>
      <w:r w:rsidRPr="00FC2595">
        <w:rPr>
          <w:rFonts w:ascii="Times New Roman" w:hint="eastAsia"/>
          <w:szCs w:val="32"/>
        </w:rPr>
        <w:t>履約能力</w:t>
      </w:r>
      <w:r w:rsidRPr="00FC2595">
        <w:rPr>
          <w:rFonts w:hint="eastAsia"/>
        </w:rPr>
        <w:t>不足，嚴重延宕工程執行進度，</w:t>
      </w:r>
      <w:r w:rsidRPr="00FC2595">
        <w:rPr>
          <w:rFonts w:ascii="Times New Roman" w:hint="eastAsia"/>
          <w:szCs w:val="32"/>
        </w:rPr>
        <w:t>致終止契約，工程迄未完工，核有違失。</w:t>
      </w:r>
    </w:p>
    <w:p w:rsidR="00FC2595" w:rsidRPr="00767746" w:rsidRDefault="00FC2595" w:rsidP="00FC2595">
      <w:pPr>
        <w:numPr>
          <w:ilvl w:val="1"/>
          <w:numId w:val="1"/>
        </w:numPr>
        <w:kinsoku w:val="0"/>
        <w:outlineLvl w:val="2"/>
        <w:rPr>
          <w:rFonts w:hAnsi="Arial"/>
          <w:bCs/>
          <w:snapToGrid w:val="0"/>
          <w:color w:val="000000" w:themeColor="text1"/>
          <w:kern w:val="32"/>
          <w:szCs w:val="36"/>
        </w:rPr>
      </w:pPr>
      <w:r w:rsidRPr="00FC2595">
        <w:rPr>
          <w:rFonts w:ascii="Times New Roman" w:hAnsi="Arial" w:hint="eastAsia"/>
          <w:b/>
          <w:bCs/>
          <w:kern w:val="32"/>
          <w:szCs w:val="32"/>
        </w:rPr>
        <w:t>東華大學未依政府採購法及工程會函釋審查原施工廠商所提履約保證金連帶保證保險單，經工程會函知缺失後，仍未注意確認保單有效性；復未重視「採購契約之當事人變更」屬不負賠償責任之專業法律意見，輕率默許繼受廠商逕以原施工廠商履約保證金連帶保證</w:t>
      </w:r>
      <w:r w:rsidRPr="00767746">
        <w:rPr>
          <w:rFonts w:ascii="Times New Roman" w:hAnsi="Arial" w:hint="eastAsia"/>
          <w:b/>
          <w:bCs/>
          <w:snapToGrid w:val="0"/>
          <w:kern w:val="32"/>
          <w:szCs w:val="32"/>
        </w:rPr>
        <w:t>保險單作為履約保證，致與繼受廠商終止契約後，無法沒收廠商履約保證金，損及機關權益，核有違失</w:t>
      </w:r>
    </w:p>
    <w:p w:rsidR="00FC2595" w:rsidRPr="00FC2595" w:rsidRDefault="00FC2595" w:rsidP="00FC2595">
      <w:pPr>
        <w:pStyle w:val="3"/>
        <w:rPr>
          <w:color w:val="000000" w:themeColor="text1"/>
        </w:rPr>
      </w:pPr>
      <w:r w:rsidRPr="00FC2595">
        <w:rPr>
          <w:rFonts w:hint="eastAsia"/>
          <w:color w:val="000000" w:themeColor="text1"/>
        </w:rPr>
        <w:t>按本工程契約書第14條(三)規定：「廠商所繳納之履約保證金及其孳息得部分或全部不予發還之情形：</w:t>
      </w:r>
      <w:r w:rsidRPr="00FC2595">
        <w:rPr>
          <w:color w:val="000000" w:themeColor="text1"/>
        </w:rPr>
        <w:t>……</w:t>
      </w:r>
      <w:r w:rsidRPr="00FC2595">
        <w:rPr>
          <w:rFonts w:hint="eastAsia"/>
          <w:color w:val="000000" w:themeColor="text1"/>
        </w:rPr>
        <w:t>4.因可歸責於廠商之事由，致部分終止或解除契約者，依該部分所占契約比率計算之保證金；全部終止或解除契約者，全部保證金。」行政院公共工程委員會（下稱工程會）90年9月14日(90)工程企字第90035618號令說明三：「自91年1月1日起（以繳納日為準），廠商以履約保證金保證保險單繳納履約保證金者，其保證保險內容必須符合政府採購法規定，機關始得接受。」工程會96年2月12日函頒修</w:t>
      </w:r>
      <w:r w:rsidRPr="00FC2595">
        <w:rPr>
          <w:rFonts w:hint="eastAsia"/>
          <w:color w:val="000000" w:themeColor="text1"/>
          <w:u w:val="single"/>
        </w:rPr>
        <w:t>正</w:t>
      </w:r>
      <w:r w:rsidRPr="00FC2595">
        <w:rPr>
          <w:rFonts w:hint="eastAsia"/>
          <w:color w:val="000000" w:themeColor="text1"/>
        </w:rPr>
        <w:t>之「履約保證金連帶保證保險單條款」第4條：「採購契約之變更：採購契約如有變更時，本公司之保證責任以變更後之契約為準。但得</w:t>
      </w:r>
      <w:r w:rsidRPr="00FC2595">
        <w:rPr>
          <w:rFonts w:hint="eastAsia"/>
          <w:color w:val="000000" w:themeColor="text1"/>
        </w:rPr>
        <w:lastRenderedPageBreak/>
        <w:t>標人不履行契約應由本公司負給付責任，而由被保險人依照原決標或採購契約條件就未完成部分重新採購時所為之變更不在此限。</w:t>
      </w:r>
      <w:r w:rsidRPr="00FC2595">
        <w:rPr>
          <w:rFonts w:hint="eastAsia"/>
          <w:b/>
          <w:color w:val="000000" w:themeColor="text1"/>
        </w:rPr>
        <w:t>但重新採購所為之變更係屬本採購未依契約履約所致者，仍由本公司負給付責任。</w:t>
      </w:r>
      <w:r w:rsidRPr="00FC2595">
        <w:rPr>
          <w:rFonts w:hint="eastAsia"/>
          <w:color w:val="000000" w:themeColor="text1"/>
        </w:rPr>
        <w:t>」</w:t>
      </w:r>
    </w:p>
    <w:p w:rsidR="00FC2595" w:rsidRPr="00FC2595" w:rsidRDefault="00FC2595" w:rsidP="00FC2595">
      <w:pPr>
        <w:pStyle w:val="3"/>
        <w:rPr>
          <w:color w:val="000000" w:themeColor="text1"/>
        </w:rPr>
      </w:pPr>
      <w:r w:rsidRPr="00FC2595">
        <w:rPr>
          <w:rFonts w:hint="eastAsia"/>
          <w:color w:val="000000" w:themeColor="text1"/>
        </w:rPr>
        <w:t>據審計部函報，原施工廠商九豪公司102年7月16日以兆豐產物保險股份有限公</w:t>
      </w:r>
      <w:r w:rsidRPr="00FC2595">
        <w:rPr>
          <w:rFonts w:hint="eastAsia"/>
          <w:color w:val="000000" w:themeColor="text1"/>
          <w:szCs w:val="32"/>
        </w:rPr>
        <w:t>司(下稱兆豐產險公司)履約保證金保證保險單繳交履約保證金3,823萬元，</w:t>
      </w:r>
      <w:r w:rsidRPr="00FC2595">
        <w:rPr>
          <w:rFonts w:hint="eastAsia"/>
          <w:color w:val="000000" w:themeColor="text1"/>
          <w:szCs w:val="32"/>
          <w:u w:val="single"/>
        </w:rPr>
        <w:t>要保人為九豪公司</w:t>
      </w:r>
      <w:r w:rsidRPr="00FC2595">
        <w:rPr>
          <w:rFonts w:hint="eastAsia"/>
          <w:color w:val="000000" w:themeColor="text1"/>
          <w:szCs w:val="32"/>
        </w:rPr>
        <w:t>，惟該校審查上開履約保證金</w:t>
      </w:r>
      <w:r w:rsidRPr="00FC2595">
        <w:rPr>
          <w:rFonts w:hint="eastAsia"/>
          <w:color w:val="000000" w:themeColor="text1"/>
        </w:rPr>
        <w:t>保證保險單時，</w:t>
      </w:r>
      <w:r w:rsidRPr="00FC2595">
        <w:rPr>
          <w:rFonts w:hint="eastAsia"/>
          <w:color w:val="000000" w:themeColor="text1"/>
          <w:lang w:eastAsia="zh-HK"/>
        </w:rPr>
        <w:t>並</w:t>
      </w:r>
      <w:r w:rsidRPr="00FC2595">
        <w:rPr>
          <w:rFonts w:hint="eastAsia"/>
          <w:color w:val="000000" w:themeColor="text1"/>
        </w:rPr>
        <w:t>未依上揭工程會90年9月14日(90)工程企字第90035618號令說明三規定審查該保險單有無符合政府採購法規定，致保單條款未符工程會96年2月12日工程企字第09600061053號函頒修正之「履約保證金連帶保證保險單條款」格式及內容(上開保單條款差異詳表2)。該校仍於102年7月24日同意九豪公司</w:t>
      </w:r>
      <w:r w:rsidRPr="00FC2595">
        <w:rPr>
          <w:rFonts w:hint="eastAsia"/>
          <w:color w:val="000000" w:themeColor="text1"/>
          <w:lang w:eastAsia="zh-HK"/>
        </w:rPr>
        <w:t>所送履約保證金文件，上開缺失業經工程會103年10月20日工程企字第10300327470號函</w:t>
      </w:r>
      <w:r w:rsidRPr="00FC2595">
        <w:rPr>
          <w:color w:val="000000" w:themeColor="text1"/>
          <w:vertAlign w:val="superscript"/>
          <w:lang w:eastAsia="zh-HK"/>
        </w:rPr>
        <w:footnoteReference w:id="11"/>
      </w:r>
      <w:r w:rsidRPr="00FC2595">
        <w:rPr>
          <w:rFonts w:hint="eastAsia"/>
          <w:color w:val="000000" w:themeColor="text1"/>
        </w:rPr>
        <w:t>通知</w:t>
      </w:r>
      <w:r w:rsidRPr="00FC2595">
        <w:rPr>
          <w:rFonts w:hint="eastAsia"/>
          <w:color w:val="000000" w:themeColor="text1"/>
          <w:lang w:eastAsia="zh-HK"/>
        </w:rPr>
        <w:t>該校在案</w:t>
      </w:r>
      <w:r w:rsidRPr="00FC2595">
        <w:rPr>
          <w:rFonts w:hint="eastAsia"/>
          <w:color w:val="000000" w:themeColor="text1"/>
        </w:rPr>
        <w:t>。該校接獲上開工程會通知後，雖</w:t>
      </w:r>
      <w:r w:rsidRPr="00FC2595">
        <w:rPr>
          <w:rFonts w:hint="eastAsia"/>
          <w:color w:val="000000" w:themeColor="text1"/>
          <w:u w:val="single"/>
        </w:rPr>
        <w:t>由專案管理廠商協助確認廠商</w:t>
      </w:r>
      <w:r w:rsidRPr="00FC2595">
        <w:rPr>
          <w:rFonts w:hAnsi="標楷體" w:hint="eastAsia"/>
          <w:color w:val="000000" w:themeColor="text1"/>
          <w:u w:val="single"/>
        </w:rPr>
        <w:t>（建隆公司）</w:t>
      </w:r>
      <w:r w:rsidRPr="00FC2595">
        <w:rPr>
          <w:rFonts w:hint="eastAsia"/>
          <w:color w:val="000000" w:themeColor="text1"/>
          <w:u w:val="single"/>
        </w:rPr>
        <w:t>繼受後履約保證金之有效性</w:t>
      </w:r>
      <w:r w:rsidRPr="00FC2595">
        <w:rPr>
          <w:rFonts w:hint="eastAsia"/>
          <w:color w:val="000000" w:themeColor="text1"/>
        </w:rPr>
        <w:t>，然據專案管理廠商委託之安信商務法律事務所103年11月10日安信(103)字第086號法律意見書第3點說明</w:t>
      </w:r>
      <w:r w:rsidRPr="00FC2595">
        <w:rPr>
          <w:color w:val="000000" w:themeColor="text1"/>
          <w:vertAlign w:val="superscript"/>
        </w:rPr>
        <w:footnoteReference w:id="12"/>
      </w:r>
      <w:r w:rsidRPr="00FC2595">
        <w:rPr>
          <w:rFonts w:hint="eastAsia"/>
          <w:color w:val="000000" w:themeColor="text1"/>
        </w:rPr>
        <w:t>，本案符合保單條款第5條規定「採購契約之當事人變更」之情形，</w:t>
      </w:r>
      <w:r w:rsidRPr="00FC2595">
        <w:rPr>
          <w:rFonts w:hint="eastAsia"/>
          <w:color w:val="000000" w:themeColor="text1"/>
          <w:u w:val="single"/>
        </w:rPr>
        <w:t>屬兆豐產險公司不負賠償責任之除外條款，故建議要求繼受廠商重新繳納履約保證金</w:t>
      </w:r>
      <w:r w:rsidRPr="00FC2595">
        <w:rPr>
          <w:rFonts w:hint="eastAsia"/>
          <w:color w:val="000000" w:themeColor="text1"/>
        </w:rPr>
        <w:t>。該</w:t>
      </w:r>
      <w:r w:rsidRPr="00FC2595">
        <w:rPr>
          <w:rFonts w:hint="eastAsia"/>
          <w:color w:val="000000" w:themeColor="text1"/>
        </w:rPr>
        <w:lastRenderedPageBreak/>
        <w:t>校卻不予理會，僅依據104年1月5日兆豐產險公司意外保險部召開履約保證金保證保險說明會議紀錄</w:t>
      </w:r>
      <w:r w:rsidRPr="00FC2595">
        <w:rPr>
          <w:color w:val="000000" w:themeColor="text1"/>
          <w:vertAlign w:val="superscript"/>
        </w:rPr>
        <w:footnoteReference w:id="13"/>
      </w:r>
      <w:r w:rsidRPr="00FC2595">
        <w:rPr>
          <w:rFonts w:hint="eastAsia"/>
          <w:color w:val="000000" w:themeColor="text1"/>
        </w:rPr>
        <w:t>，即未再要求繼受廠商建隆公司重新繳交履約保證金，</w:t>
      </w:r>
      <w:r w:rsidRPr="00FC2595">
        <w:rPr>
          <w:rFonts w:hint="eastAsia"/>
          <w:color w:val="000000" w:themeColor="text1"/>
          <w:u w:val="single"/>
        </w:rPr>
        <w:t>惟該次會議結論僅解釋保單條款第4條規定之</w:t>
      </w:r>
      <w:r w:rsidRPr="00FC2595">
        <w:rPr>
          <w:rFonts w:hint="eastAsia"/>
          <w:b/>
          <w:color w:val="000000" w:themeColor="text1"/>
          <w:u w:val="single"/>
        </w:rPr>
        <w:t>保險期間</w:t>
      </w:r>
      <w:r w:rsidRPr="00FC2595">
        <w:rPr>
          <w:rFonts w:hint="eastAsia"/>
          <w:color w:val="000000" w:themeColor="text1"/>
          <w:u w:val="single"/>
        </w:rPr>
        <w:t>，根本未提及施工廠商變更是否屬保單條款第5條規定之不負賠</w:t>
      </w:r>
      <w:r w:rsidRPr="00FC2595">
        <w:rPr>
          <w:rFonts w:hint="eastAsia"/>
          <w:color w:val="000000" w:themeColor="text1"/>
          <w:szCs w:val="32"/>
          <w:u w:val="single"/>
        </w:rPr>
        <w:t>償責任情形</w:t>
      </w:r>
      <w:r w:rsidRPr="00FC2595">
        <w:rPr>
          <w:rFonts w:hint="eastAsia"/>
          <w:color w:val="000000" w:themeColor="text1"/>
          <w:szCs w:val="32"/>
        </w:rPr>
        <w:t>。東華大學因未釐清該保單</w:t>
      </w:r>
      <w:r w:rsidRPr="00FC2595">
        <w:rPr>
          <w:rFonts w:hint="eastAsia"/>
          <w:color w:val="000000" w:themeColor="text1"/>
        </w:rPr>
        <w:t>之有效性，乃至終止契</w:t>
      </w:r>
      <w:r w:rsidRPr="00FC2595">
        <w:rPr>
          <w:rFonts w:hint="eastAsia"/>
          <w:color w:val="000000" w:themeColor="text1"/>
          <w:szCs w:val="32"/>
        </w:rPr>
        <w:t>約日(106年6月1日)後，該</w:t>
      </w:r>
      <w:r w:rsidRPr="00FC2595">
        <w:rPr>
          <w:rFonts w:hint="eastAsia"/>
          <w:color w:val="000000" w:themeColor="text1"/>
        </w:rPr>
        <w:t>校於106年6月6日</w:t>
      </w:r>
      <w:r w:rsidRPr="00FC2595">
        <w:rPr>
          <w:rFonts w:hint="eastAsia"/>
          <w:color w:val="000000" w:themeColor="text1"/>
          <w:lang w:eastAsia="zh-HK"/>
        </w:rPr>
        <w:t>及8月3日兩次</w:t>
      </w:r>
      <w:r w:rsidRPr="00FC2595">
        <w:rPr>
          <w:rFonts w:hint="eastAsia"/>
          <w:color w:val="000000" w:themeColor="text1"/>
        </w:rPr>
        <w:t>函請兆豐產險公司給付履約保證金3,823萬元，該公司於同年9月5日兆產(106)意理字第0631號函，以該校請求給付保險金</w:t>
      </w:r>
      <w:r w:rsidRPr="00FC2595">
        <w:rPr>
          <w:rFonts w:hint="eastAsia"/>
          <w:color w:val="000000" w:themeColor="text1"/>
          <w:u w:val="single"/>
        </w:rPr>
        <w:t>已逾2年時效</w:t>
      </w:r>
      <w:r w:rsidRPr="00FC2595">
        <w:rPr>
          <w:color w:val="000000" w:themeColor="text1"/>
          <w:u w:val="single"/>
          <w:vertAlign w:val="superscript"/>
        </w:rPr>
        <w:footnoteReference w:id="14"/>
      </w:r>
      <w:r w:rsidRPr="00FC2595">
        <w:rPr>
          <w:rFonts w:hint="eastAsia"/>
          <w:color w:val="000000" w:themeColor="text1"/>
          <w:u w:val="single"/>
        </w:rPr>
        <w:t>及採購契約當事人變更非屬承保範圍</w:t>
      </w:r>
      <w:r w:rsidRPr="00FC2595">
        <w:rPr>
          <w:rFonts w:hint="eastAsia"/>
          <w:color w:val="000000" w:themeColor="text1"/>
        </w:rPr>
        <w:t>等理由拒絕給付。</w:t>
      </w:r>
    </w:p>
    <w:p w:rsidR="00FC2595" w:rsidRPr="00FC2595" w:rsidRDefault="00FC2595" w:rsidP="00FC2595">
      <w:pPr>
        <w:overflowPunct/>
        <w:autoSpaceDE/>
        <w:autoSpaceDN/>
        <w:adjustRightInd w:val="0"/>
        <w:snapToGrid w:val="0"/>
        <w:spacing w:beforeLines="50" w:before="228"/>
        <w:ind w:leftChars="350" w:left="1191" w:firstLineChars="3" w:firstLine="10"/>
        <w:jc w:val="center"/>
        <w:rPr>
          <w:snapToGrid w:val="0"/>
          <w:color w:val="000000" w:themeColor="text1"/>
          <w:kern w:val="0"/>
          <w:szCs w:val="32"/>
        </w:rPr>
      </w:pPr>
      <w:r w:rsidRPr="00FC2595">
        <w:rPr>
          <w:rFonts w:hint="eastAsia"/>
          <w:snapToGrid w:val="0"/>
          <w:color w:val="000000" w:themeColor="text1"/>
          <w:kern w:val="0"/>
          <w:szCs w:val="32"/>
        </w:rPr>
        <w:t>表2 本工程履約保證金保單條款與工程會版本比較表</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3969"/>
      </w:tblGrid>
      <w:tr w:rsidR="00FC2595" w:rsidRPr="00FC2595" w:rsidTr="00FC2595">
        <w:tc>
          <w:tcPr>
            <w:tcW w:w="4252" w:type="dxa"/>
            <w:tcBorders>
              <w:bottom w:val="single" w:sz="4" w:space="0" w:color="auto"/>
            </w:tcBorders>
            <w:vAlign w:val="center"/>
          </w:tcPr>
          <w:p w:rsidR="00FC2595" w:rsidRPr="00FC2595" w:rsidRDefault="00FC2595" w:rsidP="00FC2595">
            <w:pPr>
              <w:widowControl/>
              <w:overflowPunct/>
              <w:autoSpaceDE/>
              <w:autoSpaceDN/>
              <w:spacing w:beforeLines="10" w:before="45" w:afterLines="10" w:after="45" w:line="280" w:lineRule="exact"/>
              <w:jc w:val="center"/>
              <w:rPr>
                <w:color w:val="000000" w:themeColor="text1"/>
                <w:kern w:val="0"/>
                <w:sz w:val="26"/>
                <w:szCs w:val="26"/>
              </w:rPr>
            </w:pPr>
            <w:r w:rsidRPr="00FC2595">
              <w:rPr>
                <w:rFonts w:hint="eastAsia"/>
                <w:color w:val="000000" w:themeColor="text1"/>
                <w:kern w:val="0"/>
                <w:sz w:val="26"/>
                <w:szCs w:val="26"/>
              </w:rPr>
              <w:t>工程會96.2.12函頒履約保證金連帶保證保險單條款</w:t>
            </w:r>
          </w:p>
        </w:tc>
        <w:tc>
          <w:tcPr>
            <w:tcW w:w="3969" w:type="dxa"/>
            <w:tcBorders>
              <w:bottom w:val="single" w:sz="4" w:space="0" w:color="auto"/>
            </w:tcBorders>
            <w:vAlign w:val="center"/>
          </w:tcPr>
          <w:p w:rsidR="00FC2595" w:rsidRPr="00FC2595" w:rsidRDefault="00FC2595" w:rsidP="00FC2595">
            <w:pPr>
              <w:widowControl/>
              <w:overflowPunct/>
              <w:autoSpaceDE/>
              <w:autoSpaceDN/>
              <w:spacing w:beforeLines="10" w:before="45" w:afterLines="10" w:after="45" w:line="280" w:lineRule="exact"/>
              <w:jc w:val="center"/>
              <w:rPr>
                <w:color w:val="000000" w:themeColor="text1"/>
                <w:kern w:val="0"/>
                <w:sz w:val="26"/>
                <w:szCs w:val="26"/>
              </w:rPr>
            </w:pPr>
            <w:r w:rsidRPr="00FC2595">
              <w:rPr>
                <w:rFonts w:hint="eastAsia"/>
                <w:color w:val="000000" w:themeColor="text1"/>
                <w:kern w:val="0"/>
                <w:sz w:val="26"/>
                <w:szCs w:val="26"/>
              </w:rPr>
              <w:t>本工程兆豐產險公司履約保證金保證保險單保單條款</w:t>
            </w:r>
          </w:p>
        </w:tc>
      </w:tr>
      <w:tr w:rsidR="00FC2595" w:rsidRPr="00FC2595" w:rsidTr="00FC2595">
        <w:tc>
          <w:tcPr>
            <w:tcW w:w="4252" w:type="dxa"/>
            <w:tcBorders>
              <w:tl2br w:val="nil"/>
            </w:tcBorders>
            <w:vAlign w:val="center"/>
          </w:tcPr>
          <w:p w:rsidR="00FC2595" w:rsidRPr="00FC2595" w:rsidRDefault="00FC2595" w:rsidP="00FC2595">
            <w:pPr>
              <w:widowControl/>
              <w:overflowPunct/>
              <w:autoSpaceDE/>
              <w:autoSpaceDN/>
              <w:spacing w:beforeLines="10" w:before="45" w:afterLines="10" w:after="45" w:line="300" w:lineRule="exact"/>
              <w:ind w:left="6" w:hangingChars="2" w:hanging="6"/>
              <w:jc w:val="left"/>
              <w:rPr>
                <w:color w:val="000000" w:themeColor="text1"/>
                <w:kern w:val="0"/>
                <w:sz w:val="26"/>
                <w:szCs w:val="26"/>
              </w:rPr>
            </w:pPr>
            <w:r w:rsidRPr="00FC2595">
              <w:rPr>
                <w:rFonts w:hint="eastAsia"/>
                <w:color w:val="000000" w:themeColor="text1"/>
                <w:kern w:val="0"/>
                <w:sz w:val="26"/>
                <w:szCs w:val="26"/>
              </w:rPr>
              <w:t>第3條：保險期間</w:t>
            </w:r>
          </w:p>
          <w:p w:rsidR="00FC2595" w:rsidRPr="00FC2595" w:rsidRDefault="00FC2595" w:rsidP="00FC2595">
            <w:pPr>
              <w:widowControl/>
              <w:overflowPunct/>
              <w:autoSpaceDE/>
              <w:autoSpaceDN/>
              <w:spacing w:beforeLines="10" w:before="45" w:afterLines="10" w:after="45" w:line="300" w:lineRule="exact"/>
              <w:ind w:left="6" w:hangingChars="2" w:hanging="6"/>
              <w:jc w:val="left"/>
              <w:rPr>
                <w:color w:val="000000" w:themeColor="text1"/>
                <w:kern w:val="0"/>
                <w:sz w:val="26"/>
                <w:szCs w:val="26"/>
              </w:rPr>
            </w:pPr>
            <w:r w:rsidRPr="00FC2595">
              <w:rPr>
                <w:rFonts w:hint="eastAsia"/>
                <w:color w:val="000000" w:themeColor="text1"/>
                <w:kern w:val="0"/>
                <w:sz w:val="26"/>
                <w:szCs w:val="26"/>
              </w:rPr>
              <w:t>本保險單之承保期間為自本保險單簽發之日起，至完成履約驗收且經被保險人書面通知解除保證責任之日止。</w:t>
            </w:r>
            <w:r w:rsidRPr="00FC2595">
              <w:rPr>
                <w:rFonts w:hAnsi="標楷體" w:hint="eastAsia"/>
                <w:color w:val="000000" w:themeColor="text1"/>
                <w:kern w:val="0"/>
                <w:sz w:val="26"/>
                <w:szCs w:val="26"/>
              </w:rPr>
              <w:t>……</w:t>
            </w:r>
          </w:p>
          <w:p w:rsidR="00FC2595" w:rsidRPr="00FC2595" w:rsidRDefault="00FC2595" w:rsidP="00FC2595">
            <w:pPr>
              <w:widowControl/>
              <w:overflowPunct/>
              <w:autoSpaceDE/>
              <w:autoSpaceDN/>
              <w:spacing w:beforeLines="10" w:before="45" w:afterLines="10" w:after="45" w:line="300" w:lineRule="exact"/>
              <w:ind w:left="6" w:hangingChars="2" w:hanging="6"/>
              <w:jc w:val="left"/>
              <w:rPr>
                <w:color w:val="000000" w:themeColor="text1"/>
                <w:kern w:val="0"/>
                <w:sz w:val="26"/>
                <w:szCs w:val="26"/>
              </w:rPr>
            </w:pPr>
            <w:r w:rsidRPr="00FC2595">
              <w:rPr>
                <w:rFonts w:hint="eastAsia"/>
                <w:color w:val="000000" w:themeColor="text1"/>
                <w:kern w:val="0"/>
                <w:sz w:val="26"/>
                <w:szCs w:val="26"/>
              </w:rPr>
              <w:t>第4條：採購契約之變更</w:t>
            </w:r>
          </w:p>
          <w:p w:rsidR="00FC2595" w:rsidRPr="00FC2595" w:rsidRDefault="00FC2595" w:rsidP="00FC2595">
            <w:pPr>
              <w:widowControl/>
              <w:overflowPunct/>
              <w:autoSpaceDE/>
              <w:autoSpaceDN/>
              <w:spacing w:beforeLines="10" w:before="45" w:afterLines="10" w:after="45" w:line="300" w:lineRule="exact"/>
              <w:ind w:left="6" w:hangingChars="2" w:hanging="6"/>
              <w:jc w:val="left"/>
              <w:rPr>
                <w:color w:val="000000" w:themeColor="text1"/>
                <w:kern w:val="0"/>
                <w:sz w:val="26"/>
                <w:szCs w:val="26"/>
              </w:rPr>
            </w:pPr>
            <w:r w:rsidRPr="00FC2595">
              <w:rPr>
                <w:rFonts w:hint="eastAsia"/>
                <w:color w:val="000000" w:themeColor="text1"/>
                <w:kern w:val="0"/>
                <w:sz w:val="26"/>
                <w:szCs w:val="26"/>
              </w:rPr>
              <w:t>採購契約如有變更時，本公司之保證責任以變更後之契約為準。但得標人不履行契約應由本公司負給付責任，而由被保險人依照原決標或採購契約條件就未完成部分重新採購時所為之變更不在此限。</w:t>
            </w:r>
            <w:r w:rsidRPr="00FC2595">
              <w:rPr>
                <w:rFonts w:hint="eastAsia"/>
                <w:b/>
                <w:color w:val="000000" w:themeColor="text1"/>
                <w:kern w:val="0"/>
                <w:sz w:val="26"/>
                <w:szCs w:val="26"/>
              </w:rPr>
              <w:t>但重新採購所為之變更係屬本採購未依契約履約所致者，</w:t>
            </w:r>
            <w:r w:rsidRPr="00FC2595">
              <w:rPr>
                <w:rFonts w:hint="eastAsia"/>
                <w:b/>
                <w:color w:val="000000" w:themeColor="text1"/>
                <w:kern w:val="0"/>
                <w:sz w:val="26"/>
                <w:szCs w:val="26"/>
              </w:rPr>
              <w:lastRenderedPageBreak/>
              <w:t>仍由本公司負給付責任。</w:t>
            </w:r>
          </w:p>
        </w:tc>
        <w:tc>
          <w:tcPr>
            <w:tcW w:w="3969" w:type="dxa"/>
            <w:tcBorders>
              <w:tl2br w:val="nil"/>
            </w:tcBorders>
            <w:vAlign w:val="center"/>
          </w:tcPr>
          <w:p w:rsidR="00FC2595" w:rsidRPr="00FC2595" w:rsidRDefault="00FC2595" w:rsidP="00FC2595">
            <w:pPr>
              <w:widowControl/>
              <w:overflowPunct/>
              <w:autoSpaceDE/>
              <w:autoSpaceDN/>
              <w:spacing w:beforeLines="10" w:before="45" w:afterLines="10" w:after="45" w:line="300" w:lineRule="exact"/>
              <w:jc w:val="left"/>
              <w:rPr>
                <w:color w:val="000000" w:themeColor="text1"/>
                <w:kern w:val="0"/>
                <w:sz w:val="26"/>
                <w:szCs w:val="26"/>
              </w:rPr>
            </w:pPr>
            <w:r w:rsidRPr="00FC2595">
              <w:rPr>
                <w:rFonts w:hint="eastAsia"/>
                <w:color w:val="000000" w:themeColor="text1"/>
                <w:kern w:val="0"/>
                <w:sz w:val="26"/>
                <w:szCs w:val="26"/>
              </w:rPr>
              <w:lastRenderedPageBreak/>
              <w:t>第4條：保險期間</w:t>
            </w:r>
          </w:p>
          <w:p w:rsidR="00FC2595" w:rsidRPr="00FC2595" w:rsidRDefault="00FC2595" w:rsidP="00FC2595">
            <w:pPr>
              <w:widowControl/>
              <w:overflowPunct/>
              <w:autoSpaceDE/>
              <w:autoSpaceDN/>
              <w:spacing w:beforeLines="10" w:before="45" w:afterLines="10" w:after="45" w:line="300" w:lineRule="exact"/>
              <w:jc w:val="left"/>
              <w:rPr>
                <w:color w:val="000000" w:themeColor="text1"/>
                <w:kern w:val="0"/>
                <w:sz w:val="26"/>
                <w:szCs w:val="26"/>
              </w:rPr>
            </w:pPr>
            <w:r w:rsidRPr="00FC2595">
              <w:rPr>
                <w:rFonts w:hint="eastAsia"/>
                <w:color w:val="000000" w:themeColor="text1"/>
                <w:kern w:val="0"/>
                <w:sz w:val="26"/>
                <w:szCs w:val="26"/>
              </w:rPr>
              <w:t>本保險契約之承保期間為自要保人與被保險人簽訂採購契約之時起，至完成履約且驗收合格，符合發還履約保證金條件或經被保險人書面通知載明終止保證責任之時止。</w:t>
            </w:r>
          </w:p>
          <w:p w:rsidR="00FC2595" w:rsidRPr="00FC2595" w:rsidRDefault="00FC2595" w:rsidP="00FC2595">
            <w:pPr>
              <w:widowControl/>
              <w:overflowPunct/>
              <w:autoSpaceDE/>
              <w:autoSpaceDN/>
              <w:spacing w:beforeLines="10" w:before="45" w:afterLines="10" w:after="45" w:line="300" w:lineRule="exact"/>
              <w:jc w:val="left"/>
              <w:rPr>
                <w:color w:val="000000" w:themeColor="text1"/>
                <w:kern w:val="0"/>
                <w:sz w:val="26"/>
                <w:szCs w:val="26"/>
              </w:rPr>
            </w:pPr>
            <w:r w:rsidRPr="00FC2595">
              <w:rPr>
                <w:rFonts w:hint="eastAsia"/>
                <w:color w:val="000000" w:themeColor="text1"/>
                <w:kern w:val="0"/>
                <w:sz w:val="26"/>
                <w:szCs w:val="26"/>
              </w:rPr>
              <w:t>第5條：採購契約之變更</w:t>
            </w:r>
          </w:p>
          <w:p w:rsidR="00FC2595" w:rsidRPr="00FC2595" w:rsidRDefault="00FC2595" w:rsidP="00FC2595">
            <w:pPr>
              <w:widowControl/>
              <w:overflowPunct/>
              <w:autoSpaceDE/>
              <w:autoSpaceDN/>
              <w:spacing w:beforeLines="10" w:before="45" w:afterLines="10" w:after="45" w:line="300" w:lineRule="exact"/>
              <w:jc w:val="left"/>
              <w:rPr>
                <w:color w:val="000000" w:themeColor="text1"/>
                <w:kern w:val="0"/>
                <w:sz w:val="26"/>
                <w:szCs w:val="26"/>
              </w:rPr>
            </w:pPr>
            <w:r w:rsidRPr="00FC2595">
              <w:rPr>
                <w:rFonts w:hint="eastAsia"/>
                <w:color w:val="000000" w:themeColor="text1"/>
                <w:kern w:val="0"/>
                <w:sz w:val="26"/>
                <w:szCs w:val="26"/>
              </w:rPr>
              <w:t>採購契約如有變更時，本公司對變更後之契約仍負賠償責任。</w:t>
            </w:r>
            <w:r w:rsidRPr="00FC2595">
              <w:rPr>
                <w:rFonts w:hint="eastAsia"/>
                <w:b/>
                <w:color w:val="000000" w:themeColor="text1"/>
                <w:kern w:val="0"/>
                <w:sz w:val="26"/>
                <w:szCs w:val="26"/>
              </w:rPr>
              <w:t>但對下列事項變更，本公司不負賠償責任</w:t>
            </w:r>
            <w:r w:rsidRPr="00FC2595">
              <w:rPr>
                <w:rFonts w:hint="eastAsia"/>
                <w:color w:val="000000" w:themeColor="text1"/>
                <w:kern w:val="0"/>
                <w:sz w:val="26"/>
                <w:szCs w:val="26"/>
              </w:rPr>
              <w:t>：</w:t>
            </w:r>
          </w:p>
          <w:p w:rsidR="00FC2595" w:rsidRPr="00FC2595" w:rsidRDefault="00FC2595" w:rsidP="00FC2595">
            <w:pPr>
              <w:widowControl/>
              <w:overflowPunct/>
              <w:autoSpaceDE/>
              <w:autoSpaceDN/>
              <w:spacing w:beforeLines="10" w:before="45" w:afterLines="10" w:after="45" w:line="300" w:lineRule="exact"/>
              <w:jc w:val="left"/>
              <w:rPr>
                <w:b/>
                <w:color w:val="000000" w:themeColor="text1"/>
                <w:kern w:val="0"/>
                <w:sz w:val="26"/>
                <w:szCs w:val="26"/>
              </w:rPr>
            </w:pPr>
            <w:r w:rsidRPr="00FC2595">
              <w:rPr>
                <w:rFonts w:hint="eastAsia"/>
                <w:b/>
                <w:color w:val="000000" w:themeColor="text1"/>
                <w:kern w:val="0"/>
                <w:sz w:val="26"/>
                <w:szCs w:val="26"/>
              </w:rPr>
              <w:t>一、採購契約之當事人。</w:t>
            </w:r>
          </w:p>
          <w:p w:rsidR="00FC2595" w:rsidRPr="00FC2595" w:rsidRDefault="00FC2595" w:rsidP="00FC2595">
            <w:pPr>
              <w:widowControl/>
              <w:overflowPunct/>
              <w:autoSpaceDE/>
              <w:autoSpaceDN/>
              <w:spacing w:beforeLines="10" w:before="45" w:afterLines="10" w:after="45" w:line="300" w:lineRule="exact"/>
              <w:jc w:val="left"/>
              <w:rPr>
                <w:color w:val="000000" w:themeColor="text1"/>
                <w:kern w:val="0"/>
                <w:sz w:val="26"/>
                <w:szCs w:val="26"/>
              </w:rPr>
            </w:pPr>
            <w:r w:rsidRPr="00FC2595">
              <w:rPr>
                <w:rFonts w:hint="eastAsia"/>
                <w:color w:val="000000" w:themeColor="text1"/>
                <w:kern w:val="0"/>
                <w:sz w:val="26"/>
                <w:szCs w:val="26"/>
              </w:rPr>
              <w:lastRenderedPageBreak/>
              <w:t>二、採購契約變更後，增加契約範圍之部分。</w:t>
            </w:r>
          </w:p>
          <w:p w:rsidR="00FC2595" w:rsidRPr="00FC2595" w:rsidRDefault="00FC2595" w:rsidP="00FC2595">
            <w:pPr>
              <w:widowControl/>
              <w:overflowPunct/>
              <w:autoSpaceDE/>
              <w:autoSpaceDN/>
              <w:spacing w:beforeLines="10" w:before="45" w:afterLines="10" w:after="45" w:line="300" w:lineRule="exact"/>
              <w:jc w:val="left"/>
              <w:rPr>
                <w:color w:val="000000" w:themeColor="text1"/>
                <w:kern w:val="0"/>
                <w:sz w:val="26"/>
                <w:szCs w:val="26"/>
              </w:rPr>
            </w:pPr>
            <w:r w:rsidRPr="00FC2595">
              <w:rPr>
                <w:rFonts w:hint="eastAsia"/>
                <w:color w:val="000000" w:themeColor="text1"/>
                <w:kern w:val="0"/>
                <w:sz w:val="26"/>
                <w:szCs w:val="26"/>
              </w:rPr>
              <w:t>三、終止或解除採購契約後之重新採購。</w:t>
            </w:r>
          </w:p>
        </w:tc>
      </w:tr>
    </w:tbl>
    <w:p w:rsidR="00FC2595" w:rsidRPr="00FC2595" w:rsidRDefault="00FC2595" w:rsidP="00FC2595">
      <w:pPr>
        <w:kinsoku w:val="0"/>
        <w:ind w:leftChars="300" w:left="1020"/>
        <w:outlineLvl w:val="2"/>
        <w:rPr>
          <w:rFonts w:hAnsi="Arial"/>
          <w:bCs/>
          <w:kern w:val="32"/>
          <w:sz w:val="24"/>
          <w:szCs w:val="24"/>
        </w:rPr>
      </w:pPr>
      <w:r w:rsidRPr="00FC2595">
        <w:rPr>
          <w:rFonts w:hAnsi="Arial" w:hint="eastAsia"/>
          <w:bCs/>
          <w:kern w:val="32"/>
          <w:sz w:val="24"/>
          <w:szCs w:val="24"/>
        </w:rPr>
        <w:lastRenderedPageBreak/>
        <w:t>資料來源：本院整理自東華大學提供書面資料。</w:t>
      </w:r>
    </w:p>
    <w:p w:rsidR="00FC2595" w:rsidRPr="00FC2595" w:rsidRDefault="00FC2595" w:rsidP="00FC2595">
      <w:pPr>
        <w:pStyle w:val="3"/>
      </w:pPr>
      <w:r w:rsidRPr="00FC2595">
        <w:rPr>
          <w:rFonts w:hint="eastAsia"/>
        </w:rPr>
        <w:t>詢據東華大學副校長及營繕組相關人員表示，該校於收到安信商務法律事務所103年11月10日安信(103)字第086號法律意見書後，</w:t>
      </w:r>
      <w:r w:rsidRPr="00FC2595">
        <w:rPr>
          <w:rFonts w:hint="eastAsia"/>
          <w:u w:val="single"/>
        </w:rPr>
        <w:t>即以103年11月21日東總字第1030022552號函通知建隆公司及天發公司展延履約保證金保證保險單期限或重新繳交履約保證金</w:t>
      </w:r>
      <w:r w:rsidRPr="00FC2595">
        <w:rPr>
          <w:rFonts w:hint="eastAsia"/>
        </w:rPr>
        <w:t>。建隆公司於收文後與兆豐產險公司協商，兆豐產險公司乃於104年1月5日召開說明會議，</w:t>
      </w:r>
      <w:r w:rsidRPr="00FC2595">
        <w:rPr>
          <w:rFonts w:hint="eastAsia"/>
          <w:u w:val="single"/>
        </w:rPr>
        <w:t>會中建隆公司負責人邱</w:t>
      </w:r>
      <w:r w:rsidR="00976FE3" w:rsidRPr="00976FE3">
        <w:rPr>
          <w:rFonts w:hint="eastAsia"/>
          <w:u w:val="single"/>
        </w:rPr>
        <w:t>Ο</w:t>
      </w:r>
      <w:r w:rsidRPr="00FC2595">
        <w:rPr>
          <w:rFonts w:hint="eastAsia"/>
          <w:u w:val="single"/>
        </w:rPr>
        <w:t>禎偕同出席，</w:t>
      </w:r>
      <w:r w:rsidRPr="00FC2595">
        <w:rPr>
          <w:rFonts w:hint="eastAsia"/>
          <w:b/>
          <w:u w:val="single"/>
        </w:rPr>
        <w:t>兆豐產險公司在明知當事人已變更</w:t>
      </w:r>
      <w:r w:rsidRPr="00FC2595">
        <w:rPr>
          <w:rFonts w:hint="eastAsia"/>
          <w:u w:val="single"/>
        </w:rPr>
        <w:t>之情形下</w:t>
      </w:r>
      <w:r w:rsidRPr="00FC2595">
        <w:rPr>
          <w:rFonts w:hint="eastAsia"/>
        </w:rPr>
        <w:t>，明確表示「</w:t>
      </w:r>
      <w:r w:rsidRPr="00FC2595">
        <w:rPr>
          <w:rFonts w:hint="eastAsia"/>
          <w:u w:val="single"/>
        </w:rPr>
        <w:t>保險期間並不因保單所載採購期間屆至而終止</w:t>
      </w:r>
      <w:r w:rsidRPr="00FC2595">
        <w:rPr>
          <w:rFonts w:hint="eastAsia"/>
        </w:rPr>
        <w:t>；而需至要保人與被保險人簽訂採購契約之時起，至完成履約且驗收合格，符合發還履約保證金條件或經被保險人書面通知載明終止保證責任之時止。保險期間屆至前，本保險契約之當事人及被保險人均為保單效力所及</w:t>
      </w:r>
      <w:r w:rsidRPr="00FC2595">
        <w:rPr>
          <w:rFonts w:hAnsi="標楷體" w:hint="eastAsia"/>
        </w:rPr>
        <w:t>……</w:t>
      </w:r>
      <w:r w:rsidRPr="00FC2595">
        <w:rPr>
          <w:rFonts w:hint="eastAsia"/>
        </w:rPr>
        <w:t>」。本案施工廠商屬繼受性質，</w:t>
      </w:r>
      <w:r w:rsidRPr="00FC2595">
        <w:rPr>
          <w:rFonts w:hint="eastAsia"/>
          <w:u w:val="single"/>
        </w:rPr>
        <w:t>倘前廠商之履保金仍有效，即無須繳納</w:t>
      </w:r>
      <w:r w:rsidRPr="00FC2595">
        <w:rPr>
          <w:rFonts w:hint="eastAsia"/>
        </w:rPr>
        <w:t>；</w:t>
      </w:r>
      <w:r w:rsidRPr="00FC2595">
        <w:rPr>
          <w:rFonts w:hint="eastAsia"/>
          <w:u w:val="single"/>
        </w:rPr>
        <w:t>兆豐產險公司於說明會議已表示仍屬有效</w:t>
      </w:r>
      <w:r w:rsidRPr="00FC2595">
        <w:rPr>
          <w:rFonts w:hint="eastAsia"/>
        </w:rPr>
        <w:t>，又經</w:t>
      </w:r>
      <w:r w:rsidRPr="00FC2595">
        <w:rPr>
          <w:rFonts w:hint="eastAsia"/>
          <w:u w:val="single"/>
        </w:rPr>
        <w:t>專案管理廠商104年2月9日函知符合規定</w:t>
      </w:r>
      <w:r w:rsidRPr="00FC2595">
        <w:rPr>
          <w:rFonts w:hint="eastAsia"/>
        </w:rPr>
        <w:t>，故未</w:t>
      </w:r>
      <w:r w:rsidRPr="00FC2595">
        <w:rPr>
          <w:rFonts w:hint="eastAsia"/>
          <w:b/>
          <w:u w:val="single"/>
        </w:rPr>
        <w:t>再</w:t>
      </w:r>
      <w:r w:rsidRPr="00FC2595">
        <w:rPr>
          <w:rFonts w:hint="eastAsia"/>
        </w:rPr>
        <w:t>要求繼受廠商重新繳納履約保證金云云。</w:t>
      </w:r>
    </w:p>
    <w:p w:rsidR="00FC2595" w:rsidRPr="00FC2595" w:rsidRDefault="00FC2595" w:rsidP="00FC2595">
      <w:pPr>
        <w:pStyle w:val="3"/>
      </w:pPr>
      <w:r w:rsidRPr="00FC2595">
        <w:rPr>
          <w:rFonts w:hint="eastAsia"/>
        </w:rPr>
        <w:t>惟查依東華大學所提答詢書面資料，實難以佐證東華大學所稱「兆豐產險公司於說明會議已表示仍屬有效」；另「專案管理廠商104年2月9日函知符合規定」，亦僅是重申保證責任不因保單所載採購期間屆至而終止，而非指東華大學所認知之</w:t>
      </w:r>
      <w:r w:rsidRPr="00FC2595">
        <w:rPr>
          <w:rFonts w:hint="eastAsia"/>
          <w:b/>
        </w:rPr>
        <w:t>當事人變更，保證保險單仍有效</w:t>
      </w:r>
      <w:r w:rsidRPr="00FC2595">
        <w:rPr>
          <w:rFonts w:hint="eastAsia"/>
        </w:rPr>
        <w:t>。相關會議紀錄及函文內容如下：</w:t>
      </w:r>
    </w:p>
    <w:p w:rsidR="00FC2595" w:rsidRPr="00FC2595" w:rsidRDefault="00FC2595" w:rsidP="00FC2595">
      <w:pPr>
        <w:pStyle w:val="4"/>
      </w:pPr>
      <w:r w:rsidRPr="00FC2595">
        <w:rPr>
          <w:rFonts w:hint="eastAsia"/>
        </w:rPr>
        <w:lastRenderedPageBreak/>
        <w:t>兆豐產險公司意外保險部104年1月5日召開履約保證金保證保險說明會議紀錄略以：</w:t>
      </w:r>
    </w:p>
    <w:p w:rsidR="00FC2595" w:rsidRPr="00FC2595" w:rsidRDefault="00FC2595" w:rsidP="00FC2595">
      <w:pPr>
        <w:pStyle w:val="5"/>
      </w:pPr>
      <w:r w:rsidRPr="00FC2595">
        <w:rPr>
          <w:rFonts w:hint="eastAsia"/>
        </w:rPr>
        <w:t>開會事由：保單基本條款第4條</w:t>
      </w:r>
      <w:r w:rsidRPr="00FC2595">
        <w:rPr>
          <w:rFonts w:hint="eastAsia"/>
          <w:b/>
        </w:rPr>
        <w:t>保險期間</w:t>
      </w:r>
      <w:r w:rsidRPr="00FC2595">
        <w:rPr>
          <w:rFonts w:hint="eastAsia"/>
        </w:rPr>
        <w:t>之疑義說明。</w:t>
      </w:r>
    </w:p>
    <w:p w:rsidR="00FC2595" w:rsidRPr="00FC2595" w:rsidRDefault="00FC2595" w:rsidP="00FC2595">
      <w:pPr>
        <w:pStyle w:val="5"/>
      </w:pPr>
      <w:r w:rsidRPr="00FC2595">
        <w:rPr>
          <w:rFonts w:hint="eastAsia"/>
        </w:rPr>
        <w:t>討論事項：</w:t>
      </w:r>
    </w:p>
    <w:p w:rsidR="00FC2595" w:rsidRPr="00FC2595" w:rsidRDefault="00FC2595" w:rsidP="00FC2595">
      <w:pPr>
        <w:pStyle w:val="6"/>
      </w:pPr>
      <w:r w:rsidRPr="00FC2595">
        <w:rPr>
          <w:rFonts w:hint="eastAsia"/>
        </w:rPr>
        <w:t>東華大學：本保單所載採購期間為103年7月11日至104年1月31日，及102年7月11日至103年8月31日，而保單承保工程迄未施作完成，保險責任是否已因保單期間屆至而終止？</w:t>
      </w:r>
    </w:p>
    <w:p w:rsidR="00FC2595" w:rsidRPr="00FC2595" w:rsidRDefault="00FC2595" w:rsidP="00FC2595">
      <w:pPr>
        <w:pStyle w:val="6"/>
      </w:pPr>
      <w:r w:rsidRPr="00FC2595">
        <w:rPr>
          <w:rFonts w:hint="eastAsia"/>
        </w:rPr>
        <w:t>保險人（兆豐產險公司）：依本保單第4條保險期間約定：「本保險契約之承保期間為自要保人與被保險人簽訂採購契約之時起，至完成履約且驗收合格，符合發還履約保證金條件或經被保險人書面通知載明終止保證責任之時止。」</w:t>
      </w:r>
    </w:p>
    <w:p w:rsidR="00FC2595" w:rsidRPr="00FC2595" w:rsidRDefault="00FC2595" w:rsidP="00FC2595">
      <w:pPr>
        <w:pStyle w:val="5"/>
      </w:pPr>
      <w:r w:rsidRPr="00FC2595">
        <w:rPr>
          <w:rFonts w:hint="eastAsia"/>
        </w:rPr>
        <w:t>會議結論：「依上述保單約定所示，</w:t>
      </w:r>
      <w:r w:rsidRPr="00FC2595">
        <w:rPr>
          <w:rFonts w:hint="eastAsia"/>
          <w:u w:val="single"/>
        </w:rPr>
        <w:t>保險期間並不因保單所載採購期間屆至而終止</w:t>
      </w:r>
      <w:r w:rsidRPr="00FC2595">
        <w:rPr>
          <w:rFonts w:hint="eastAsia"/>
        </w:rPr>
        <w:t>；而需至要保人完成履約且驗收合格，符合發還履約保證金條件或經被保險人書面通知載明終止保證責任之時止。……」</w:t>
      </w:r>
    </w:p>
    <w:p w:rsidR="00FC2595" w:rsidRPr="00FC2595" w:rsidRDefault="00FC2595" w:rsidP="00FC2595">
      <w:pPr>
        <w:pStyle w:val="4"/>
        <w:rPr>
          <w:color w:val="000000" w:themeColor="text1"/>
        </w:rPr>
      </w:pPr>
      <w:r w:rsidRPr="00FC2595">
        <w:rPr>
          <w:rFonts w:hint="eastAsia"/>
        </w:rPr>
        <w:t>專案管理廠商亞新顧問公司104年2月9日函東華大學：「……原廠商九豪公司所提履約保證金保證保險單，</w:t>
      </w:r>
      <w:r w:rsidRPr="00FC2595">
        <w:rPr>
          <w:rFonts w:hint="eastAsia"/>
          <w:u w:val="single"/>
        </w:rPr>
        <w:t>保證責任是否因保單所載採購期間屆至而終止</w:t>
      </w:r>
      <w:r w:rsidRPr="00FC2595">
        <w:rPr>
          <w:rFonts w:hint="eastAsia"/>
        </w:rPr>
        <w:t>，履保公司以保證保險單條款第4條保險期間說明終止條件為完成履約且驗收合格，符合發還履約保證金條件或經被保險人書面通知載明終止保證責任之時止。……」尚未違反契約規定</w:t>
      </w:r>
      <w:r w:rsidRPr="00FC2595">
        <w:rPr>
          <w:rFonts w:hint="eastAsia"/>
          <w:color w:val="000000" w:themeColor="text1"/>
        </w:rPr>
        <w:t>。</w:t>
      </w:r>
    </w:p>
    <w:p w:rsidR="00FC2595" w:rsidRPr="00FC2595" w:rsidRDefault="00FC2595" w:rsidP="00FC2595">
      <w:pPr>
        <w:pStyle w:val="3"/>
      </w:pPr>
      <w:r w:rsidRPr="00FC2595">
        <w:rPr>
          <w:rFonts w:hint="eastAsia"/>
          <w:color w:val="000000" w:themeColor="text1"/>
        </w:rPr>
        <w:t>綜上所述，東華大學未依政府採購法及工程會函釋審查原施工廠商所提履約保證金連帶保證保險</w:t>
      </w:r>
      <w:r w:rsidRPr="00FC2595">
        <w:rPr>
          <w:rFonts w:hint="eastAsia"/>
          <w:color w:val="000000" w:themeColor="text1"/>
        </w:rPr>
        <w:lastRenderedPageBreak/>
        <w:t>單，經工程會函知缺失後，仍未注意確認保單有效性；復未重視「採購契約之當事人變更」</w:t>
      </w:r>
      <w:r w:rsidRPr="00FC2595">
        <w:rPr>
          <w:rFonts w:hint="eastAsia"/>
          <w:color w:val="000000" w:themeColor="text1"/>
          <w:u w:val="single"/>
        </w:rPr>
        <w:t>屬不負賠償責任之專業法律意見，</w:t>
      </w:r>
      <w:r w:rsidRPr="00FC2595">
        <w:rPr>
          <w:rFonts w:hint="eastAsia"/>
        </w:rPr>
        <w:t>輕率</w:t>
      </w:r>
      <w:r w:rsidRPr="00FC2595">
        <w:rPr>
          <w:rFonts w:hint="eastAsia"/>
          <w:color w:val="000000" w:themeColor="text1"/>
        </w:rPr>
        <w:t>默許繼受廠商逕以原施工廠商履約保證金連帶保證保險單作為履約保證，致與繼受廠商終止契約後，無法沒收廠商履約保證金，損及機關權益，核有違失。</w:t>
      </w:r>
    </w:p>
    <w:p w:rsidR="00FC2595" w:rsidRPr="00FC2595" w:rsidRDefault="00FC2595" w:rsidP="00FC2595">
      <w:pPr>
        <w:numPr>
          <w:ilvl w:val="1"/>
          <w:numId w:val="1"/>
        </w:numPr>
        <w:kinsoku w:val="0"/>
        <w:outlineLvl w:val="2"/>
        <w:rPr>
          <w:rFonts w:hAnsi="標楷體"/>
          <w:b/>
          <w:bCs/>
          <w:color w:val="000000"/>
          <w:kern w:val="0"/>
          <w:szCs w:val="36"/>
        </w:rPr>
      </w:pPr>
      <w:r w:rsidRPr="00FC2595">
        <w:rPr>
          <w:rFonts w:hAnsi="標楷體" w:hint="eastAsia"/>
          <w:b/>
          <w:bCs/>
          <w:color w:val="000000"/>
          <w:kern w:val="0"/>
          <w:szCs w:val="36"/>
        </w:rPr>
        <w:t>東華大學未善盡履約管理責任，任令施工廠商一再拖延施工進度，延宕完工時程；復於工程進度嚴重落後時，未依契約及相關規定積極處理，屢次同意施工廠商辦理估驗計價付款，致保留未撥付廠商之款項不足以扣抵逾期違約罰款，迄今仍與施工廠商訴訟中，核有違失</w:t>
      </w:r>
    </w:p>
    <w:p w:rsidR="00FC2595" w:rsidRPr="00FC2595" w:rsidRDefault="00FC2595" w:rsidP="00FC2595">
      <w:pPr>
        <w:pStyle w:val="3"/>
        <w:rPr>
          <w:snapToGrid w:val="0"/>
          <w:color w:val="000000"/>
          <w:kern w:val="0"/>
          <w:szCs w:val="32"/>
        </w:rPr>
      </w:pPr>
      <w:r w:rsidRPr="00FC2595">
        <w:rPr>
          <w:rFonts w:hint="eastAsia"/>
          <w:snapToGrid w:val="0"/>
          <w:color w:val="000000"/>
          <w:kern w:val="0"/>
          <w:szCs w:val="32"/>
        </w:rPr>
        <w:t>依本案</w:t>
      </w:r>
      <w:r w:rsidRPr="00FC2595">
        <w:rPr>
          <w:rFonts w:hint="eastAsia"/>
          <w:color w:val="000000" w:themeColor="text1"/>
        </w:rPr>
        <w:t>工程</w:t>
      </w:r>
      <w:r w:rsidRPr="00FC2595">
        <w:rPr>
          <w:rFonts w:hint="eastAsia"/>
          <w:snapToGrid w:val="0"/>
          <w:color w:val="000000"/>
          <w:kern w:val="0"/>
          <w:szCs w:val="32"/>
        </w:rPr>
        <w:t>契約書第7條(一)1.規定：「廠商應於決標次日起30日曆天內開工並接管工地及保全作業，並於開工之日起274日曆天內人</w:t>
      </w:r>
      <w:r w:rsidRPr="00FC2595">
        <w:rPr>
          <w:rFonts w:hint="eastAsia"/>
          <w:color w:val="000000" w:themeColor="text1"/>
        </w:rPr>
        <w:t>文學院</w:t>
      </w:r>
      <w:r w:rsidRPr="00FC2595">
        <w:rPr>
          <w:rFonts w:hint="eastAsia"/>
          <w:snapToGrid w:val="0"/>
          <w:color w:val="000000"/>
          <w:kern w:val="0"/>
          <w:szCs w:val="32"/>
        </w:rPr>
        <w:t>完工及390日曆天內藝術學院大樓完工，</w:t>
      </w:r>
      <w:r w:rsidRPr="00FC2595">
        <w:rPr>
          <w:snapToGrid w:val="0"/>
          <w:color w:val="000000"/>
          <w:kern w:val="0"/>
          <w:szCs w:val="32"/>
        </w:rPr>
        <w:t>……</w:t>
      </w:r>
      <w:r w:rsidRPr="00FC2595">
        <w:rPr>
          <w:rFonts w:hint="eastAsia"/>
          <w:snapToGrid w:val="0"/>
          <w:color w:val="000000"/>
          <w:kern w:val="0"/>
          <w:szCs w:val="32"/>
        </w:rPr>
        <w:t>」同契約第9條(十八)規定：「廠商不於前款期限內，依照改善或履行者，機關得採行下列措施：1.自行或使第三人改善或繼續其工作，其費用由廠商負擔。2.終止或解除契約，並得請求損害賠償。3.通知廠商暫停履約。」同契約第21條(一)5.規定：「廠商履約有下列情形之一者，機關得以書面通知廠商終止契約或解除契約之部分或全部，且不補償廠商因此所生之損失：5.因可歸責於廠商之事由，致延誤履約期限，情節重大者。」次依工程會公共工程廠商延誤履約進度處理要點(下稱廠商延誤履約進度處理要點，已列於本工程契約附件(二))第3點規定：「機關處理廠商延誤履約進度案件，得視機關與廠商所訂契約之規定及廠商履約情形，依下列方式之一處理：(一)通知廠商限期改善。(二)通知連帶保證廠商履約。(三)以監督付款方式，由分包廠商繼</w:t>
      </w:r>
      <w:r w:rsidRPr="00FC2595">
        <w:rPr>
          <w:rFonts w:hint="eastAsia"/>
          <w:snapToGrid w:val="0"/>
          <w:color w:val="000000"/>
          <w:kern w:val="0"/>
          <w:szCs w:val="32"/>
        </w:rPr>
        <w:lastRenderedPageBreak/>
        <w:t>續施工。(四)終止或解除契約，重行招標。(五)其他經機關認定並訂明於契約之方式。」同要點第4點規定：「機關為前點處理方式之決定或採擇，應就下列事項綜合評估：(一)當時工程之進展情形。(二)該工程對整體或後續工程可能產生之影響。(三)該工程之急迫性。(四)廠商之履約能力及意願。(五)機關所掌握之未付工程款、保留款及履約保證金等額度。(六)處理所需時間及額外成本多寡。(七)可能造成問題之複雜程度及發生糾紛之可能性。(八)與公共利益之相關性。(九)其他特殊考量事項。」同要點第5點規定：「</w:t>
      </w:r>
      <w:r w:rsidRPr="00FC2595">
        <w:rPr>
          <w:snapToGrid w:val="0"/>
          <w:color w:val="000000"/>
          <w:kern w:val="0"/>
          <w:szCs w:val="32"/>
        </w:rPr>
        <w:t>……</w:t>
      </w:r>
      <w:r w:rsidRPr="00FC2595">
        <w:rPr>
          <w:rFonts w:hint="eastAsia"/>
          <w:snapToGrid w:val="0"/>
          <w:color w:val="000000"/>
          <w:kern w:val="0"/>
          <w:szCs w:val="32"/>
        </w:rPr>
        <w:t xml:space="preserve"> 如因可歸責於廠商之事由，致進度落後達一定程度，且經通知限期改善後未積極改善者，機關得依契約規定暫停核發估驗計價款。前項情形，如廠商提報趕工計畫經機關核可並據以實施後，其進度落後情形經機關認定已有改善者，機關得恢復核發估驗計價款。」</w:t>
      </w:r>
    </w:p>
    <w:p w:rsidR="00FC2595" w:rsidRPr="00FC2595" w:rsidRDefault="00FC2595" w:rsidP="00FC2595">
      <w:pPr>
        <w:pStyle w:val="3"/>
      </w:pPr>
      <w:r w:rsidRPr="00FC2595">
        <w:rPr>
          <w:rFonts w:hint="eastAsia"/>
        </w:rPr>
        <w:t>據審計部函報，本</w:t>
      </w:r>
      <w:r w:rsidRPr="00FC2595">
        <w:rPr>
          <w:rFonts w:hint="eastAsia"/>
          <w:snapToGrid w:val="0"/>
        </w:rPr>
        <w:t>工程</w:t>
      </w:r>
      <w:r w:rsidRPr="00FC2595">
        <w:rPr>
          <w:rFonts w:hint="eastAsia"/>
        </w:rPr>
        <w:t>於102年8月8日開工，工期390日曆天，原訂103年9月10日完工，惟工程施工進度自開工次月(102年9月)起即呈現落後狀態(詳表3)，其中103年1月份落後超過5</w:t>
      </w:r>
      <w:r w:rsidRPr="00FC2595">
        <w:rPr>
          <w:rFonts w:hint="eastAsia"/>
          <w:color w:val="000000"/>
          <w:kern w:val="0"/>
          <w:szCs w:val="32"/>
        </w:rPr>
        <w:t>％</w:t>
      </w:r>
      <w:r w:rsidRPr="00FC2595">
        <w:rPr>
          <w:color w:val="000000"/>
          <w:kern w:val="0"/>
          <w:szCs w:val="32"/>
          <w:vertAlign w:val="superscript"/>
        </w:rPr>
        <w:footnoteReference w:id="15"/>
      </w:r>
      <w:r w:rsidRPr="00FC2595">
        <w:rPr>
          <w:rFonts w:hint="eastAsia"/>
        </w:rPr>
        <w:t>，核屬廠商延誤履約進度處理要點第2點規定所稱施工進度落後5％以上之廠商延誤履約進度案件。該校雖於103年2月11日第26次專案管理施工協調會議限期廠商於103年2月底前改善完成，惟專案管理廠商於103年3月4日核定原施工廠商九豪公司所提趕工計畫書，預定於同年6月20日完工，實際執行結果，迄同年4月份工程進度已嚴重落後31.25％。工程進度落後幅度持續擴大，屬可歸責於廠商之事由，致進度落</w:t>
      </w:r>
      <w:r w:rsidRPr="00FC2595">
        <w:rPr>
          <w:rFonts w:hint="eastAsia"/>
        </w:rPr>
        <w:lastRenderedPageBreak/>
        <w:t>後達一定程度，且經通知限期改善後未積極改善者，已符合該要點第5點規定，</w:t>
      </w:r>
      <w:r w:rsidRPr="00FC2595">
        <w:rPr>
          <w:rFonts w:hint="eastAsia"/>
          <w:u w:val="single"/>
        </w:rPr>
        <w:t>得依契約規定</w:t>
      </w:r>
      <w:r w:rsidRPr="00FC2595">
        <w:rPr>
          <w:rFonts w:hint="eastAsia"/>
        </w:rPr>
        <w:t>暫停核發估驗計價款之要件。惟該校卻仍予同意支付九豪公司第8期及第9期估驗計價款，金額合計5,847萬5,262元，核有未當。</w:t>
      </w:r>
    </w:p>
    <w:p w:rsidR="00FC2595" w:rsidRPr="00FC2595" w:rsidRDefault="00FC2595" w:rsidP="00FC2595">
      <w:pPr>
        <w:kinsoku w:val="0"/>
        <w:spacing w:afterLines="25" w:after="114"/>
        <w:jc w:val="center"/>
        <w:rPr>
          <w:bCs/>
          <w:color w:val="000000"/>
          <w:kern w:val="0"/>
          <w:szCs w:val="32"/>
        </w:rPr>
      </w:pPr>
      <w:r w:rsidRPr="00FC2595">
        <w:rPr>
          <w:rFonts w:hint="eastAsia"/>
        </w:rPr>
        <w:t>表3　本工程履約期間施工進度落後情形</w:t>
      </w:r>
    </w:p>
    <w:tbl>
      <w:tblPr>
        <w:tblStyle w:val="af6"/>
        <w:tblW w:w="0" w:type="auto"/>
        <w:jc w:val="center"/>
        <w:tblLook w:val="04A0" w:firstRow="1" w:lastRow="0" w:firstColumn="1" w:lastColumn="0" w:noHBand="0" w:noVBand="1"/>
      </w:tblPr>
      <w:tblGrid>
        <w:gridCol w:w="1531"/>
        <w:gridCol w:w="1417"/>
        <w:gridCol w:w="1418"/>
        <w:gridCol w:w="1417"/>
        <w:gridCol w:w="3193"/>
      </w:tblGrid>
      <w:tr w:rsidR="00FC2595" w:rsidRPr="00FC2595" w:rsidTr="00FC2595">
        <w:trPr>
          <w:trHeight w:val="468"/>
          <w:jc w:val="center"/>
        </w:trPr>
        <w:tc>
          <w:tcPr>
            <w:tcW w:w="1531" w:type="dxa"/>
            <w:vAlign w:val="center"/>
          </w:tcPr>
          <w:p w:rsidR="00FC2595" w:rsidRPr="00FC2595" w:rsidRDefault="00FC2595" w:rsidP="00FC2595">
            <w:pPr>
              <w:kinsoku w:val="0"/>
              <w:jc w:val="center"/>
              <w:rPr>
                <w:sz w:val="26"/>
                <w:szCs w:val="26"/>
              </w:rPr>
            </w:pPr>
            <w:r w:rsidRPr="00FC2595">
              <w:rPr>
                <w:rFonts w:hint="eastAsia"/>
                <w:sz w:val="26"/>
                <w:szCs w:val="26"/>
              </w:rPr>
              <w:t>時間</w:t>
            </w:r>
          </w:p>
        </w:tc>
        <w:tc>
          <w:tcPr>
            <w:tcW w:w="1417" w:type="dxa"/>
            <w:vAlign w:val="center"/>
          </w:tcPr>
          <w:p w:rsidR="00FC2595" w:rsidRPr="00FC2595" w:rsidRDefault="00FC2595" w:rsidP="00FC2595">
            <w:pPr>
              <w:kinsoku w:val="0"/>
              <w:jc w:val="center"/>
              <w:rPr>
                <w:sz w:val="26"/>
                <w:szCs w:val="26"/>
              </w:rPr>
            </w:pPr>
            <w:r w:rsidRPr="00FC2595">
              <w:rPr>
                <w:rFonts w:hint="eastAsia"/>
                <w:sz w:val="26"/>
                <w:szCs w:val="26"/>
              </w:rPr>
              <w:t>預定進度</w:t>
            </w:r>
            <w:r w:rsidRPr="00FC2595">
              <w:rPr>
                <w:sz w:val="26"/>
                <w:szCs w:val="26"/>
              </w:rPr>
              <w:br/>
            </w:r>
            <w:r w:rsidRPr="00FC2595">
              <w:rPr>
                <w:rFonts w:hint="eastAsia"/>
                <w:sz w:val="26"/>
                <w:szCs w:val="26"/>
              </w:rPr>
              <w:t>(％)</w:t>
            </w:r>
          </w:p>
        </w:tc>
        <w:tc>
          <w:tcPr>
            <w:tcW w:w="1418" w:type="dxa"/>
            <w:vAlign w:val="center"/>
          </w:tcPr>
          <w:p w:rsidR="00FC2595" w:rsidRPr="00FC2595" w:rsidRDefault="00FC2595" w:rsidP="00FC2595">
            <w:pPr>
              <w:kinsoku w:val="0"/>
              <w:jc w:val="center"/>
              <w:rPr>
                <w:sz w:val="26"/>
                <w:szCs w:val="26"/>
              </w:rPr>
            </w:pPr>
            <w:r w:rsidRPr="00FC2595">
              <w:rPr>
                <w:rFonts w:hint="eastAsia"/>
                <w:sz w:val="26"/>
                <w:szCs w:val="26"/>
              </w:rPr>
              <w:t>實際進度</w:t>
            </w:r>
            <w:r w:rsidRPr="00FC2595">
              <w:rPr>
                <w:sz w:val="26"/>
                <w:szCs w:val="26"/>
              </w:rPr>
              <w:br/>
            </w:r>
            <w:r w:rsidRPr="00FC2595">
              <w:rPr>
                <w:rFonts w:hint="eastAsia"/>
                <w:sz w:val="26"/>
                <w:szCs w:val="26"/>
              </w:rPr>
              <w:t>(％)</w:t>
            </w:r>
          </w:p>
        </w:tc>
        <w:tc>
          <w:tcPr>
            <w:tcW w:w="1417" w:type="dxa"/>
            <w:vAlign w:val="center"/>
          </w:tcPr>
          <w:p w:rsidR="00FC2595" w:rsidRPr="00FC2595" w:rsidRDefault="00FC2595" w:rsidP="00FC2595">
            <w:pPr>
              <w:kinsoku w:val="0"/>
              <w:ind w:leftChars="-50" w:left="-170"/>
              <w:jc w:val="center"/>
              <w:rPr>
                <w:sz w:val="26"/>
                <w:szCs w:val="26"/>
              </w:rPr>
            </w:pPr>
            <w:r w:rsidRPr="00FC2595">
              <w:rPr>
                <w:rFonts w:hint="eastAsia"/>
                <w:sz w:val="26"/>
                <w:szCs w:val="26"/>
              </w:rPr>
              <w:t>落後百分點</w:t>
            </w:r>
            <w:r w:rsidRPr="00FC2595">
              <w:rPr>
                <w:sz w:val="26"/>
                <w:szCs w:val="26"/>
              </w:rPr>
              <w:br/>
            </w:r>
            <w:r w:rsidRPr="00FC2595">
              <w:rPr>
                <w:rFonts w:hAnsi="標楷體" w:hint="eastAsia"/>
                <w:sz w:val="26"/>
                <w:szCs w:val="26"/>
              </w:rPr>
              <w:t>（％）</w:t>
            </w:r>
          </w:p>
        </w:tc>
        <w:tc>
          <w:tcPr>
            <w:tcW w:w="3193" w:type="dxa"/>
            <w:vAlign w:val="center"/>
          </w:tcPr>
          <w:p w:rsidR="00FC2595" w:rsidRPr="00FC2595" w:rsidRDefault="00FC2595" w:rsidP="00FC2595">
            <w:pPr>
              <w:kinsoku w:val="0"/>
              <w:jc w:val="center"/>
              <w:rPr>
                <w:sz w:val="26"/>
                <w:szCs w:val="26"/>
              </w:rPr>
            </w:pPr>
            <w:r w:rsidRPr="00FC2595">
              <w:rPr>
                <w:rFonts w:hint="eastAsia"/>
                <w:sz w:val="26"/>
                <w:szCs w:val="26"/>
              </w:rPr>
              <w:t>備註</w:t>
            </w: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102年9月</w:t>
            </w:r>
          </w:p>
        </w:tc>
        <w:tc>
          <w:tcPr>
            <w:tcW w:w="1417" w:type="dxa"/>
          </w:tcPr>
          <w:p w:rsidR="00FC2595" w:rsidRPr="00FC2595" w:rsidRDefault="00FC2595" w:rsidP="00FC2595">
            <w:pPr>
              <w:kinsoku w:val="0"/>
              <w:jc w:val="right"/>
              <w:rPr>
                <w:sz w:val="26"/>
                <w:szCs w:val="26"/>
              </w:rPr>
            </w:pPr>
            <w:r w:rsidRPr="00FC2595">
              <w:rPr>
                <w:rFonts w:hint="eastAsia"/>
                <w:sz w:val="26"/>
                <w:szCs w:val="26"/>
              </w:rPr>
              <w:t>1.80</w:t>
            </w:r>
          </w:p>
        </w:tc>
        <w:tc>
          <w:tcPr>
            <w:tcW w:w="1418" w:type="dxa"/>
          </w:tcPr>
          <w:p w:rsidR="00FC2595" w:rsidRPr="00FC2595" w:rsidRDefault="00FC2595" w:rsidP="00FC2595">
            <w:pPr>
              <w:kinsoku w:val="0"/>
              <w:jc w:val="right"/>
              <w:rPr>
                <w:sz w:val="26"/>
                <w:szCs w:val="26"/>
              </w:rPr>
            </w:pPr>
            <w:r w:rsidRPr="00FC2595">
              <w:rPr>
                <w:rFonts w:hint="eastAsia"/>
                <w:sz w:val="26"/>
                <w:szCs w:val="26"/>
              </w:rPr>
              <w:t>1.24</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0.56</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102年10月</w:t>
            </w:r>
          </w:p>
        </w:tc>
        <w:tc>
          <w:tcPr>
            <w:tcW w:w="1417" w:type="dxa"/>
          </w:tcPr>
          <w:p w:rsidR="00FC2595" w:rsidRPr="00FC2595" w:rsidRDefault="00FC2595" w:rsidP="00FC2595">
            <w:pPr>
              <w:kinsoku w:val="0"/>
              <w:jc w:val="right"/>
              <w:rPr>
                <w:sz w:val="26"/>
                <w:szCs w:val="26"/>
              </w:rPr>
            </w:pPr>
            <w:r w:rsidRPr="00FC2595">
              <w:rPr>
                <w:rFonts w:hint="eastAsia"/>
                <w:sz w:val="26"/>
                <w:szCs w:val="26"/>
              </w:rPr>
              <w:t>3.24</w:t>
            </w:r>
          </w:p>
        </w:tc>
        <w:tc>
          <w:tcPr>
            <w:tcW w:w="1418" w:type="dxa"/>
          </w:tcPr>
          <w:p w:rsidR="00FC2595" w:rsidRPr="00FC2595" w:rsidRDefault="00FC2595" w:rsidP="00FC2595">
            <w:pPr>
              <w:kinsoku w:val="0"/>
              <w:jc w:val="right"/>
              <w:rPr>
                <w:sz w:val="26"/>
                <w:szCs w:val="26"/>
              </w:rPr>
            </w:pPr>
            <w:r w:rsidRPr="00FC2595">
              <w:rPr>
                <w:rFonts w:hint="eastAsia"/>
                <w:sz w:val="26"/>
                <w:szCs w:val="26"/>
              </w:rPr>
              <w:t>2.14</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1.10</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102年11月</w:t>
            </w:r>
          </w:p>
        </w:tc>
        <w:tc>
          <w:tcPr>
            <w:tcW w:w="1417" w:type="dxa"/>
          </w:tcPr>
          <w:p w:rsidR="00FC2595" w:rsidRPr="00FC2595" w:rsidRDefault="00FC2595" w:rsidP="00FC2595">
            <w:pPr>
              <w:kinsoku w:val="0"/>
              <w:jc w:val="right"/>
              <w:rPr>
                <w:sz w:val="26"/>
                <w:szCs w:val="26"/>
              </w:rPr>
            </w:pPr>
            <w:r w:rsidRPr="00FC2595">
              <w:rPr>
                <w:rFonts w:hint="eastAsia"/>
                <w:sz w:val="26"/>
                <w:szCs w:val="26"/>
              </w:rPr>
              <w:t>8.90</w:t>
            </w:r>
          </w:p>
        </w:tc>
        <w:tc>
          <w:tcPr>
            <w:tcW w:w="1418" w:type="dxa"/>
          </w:tcPr>
          <w:p w:rsidR="00FC2595" w:rsidRPr="00FC2595" w:rsidRDefault="00FC2595" w:rsidP="00FC2595">
            <w:pPr>
              <w:kinsoku w:val="0"/>
              <w:jc w:val="right"/>
              <w:rPr>
                <w:sz w:val="26"/>
                <w:szCs w:val="26"/>
              </w:rPr>
            </w:pPr>
            <w:r w:rsidRPr="00FC2595">
              <w:rPr>
                <w:rFonts w:hint="eastAsia"/>
                <w:sz w:val="26"/>
                <w:szCs w:val="26"/>
              </w:rPr>
              <w:t>5.82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3.08</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102年12月</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17.65</w:t>
            </w:r>
          </w:p>
        </w:tc>
        <w:tc>
          <w:tcPr>
            <w:tcW w:w="1418" w:type="dxa"/>
            <w:vAlign w:val="center"/>
          </w:tcPr>
          <w:p w:rsidR="00FC2595" w:rsidRPr="00FC2595" w:rsidRDefault="00FC2595" w:rsidP="00FC2595">
            <w:pPr>
              <w:kinsoku w:val="0"/>
              <w:jc w:val="right"/>
              <w:rPr>
                <w:sz w:val="26"/>
                <w:szCs w:val="26"/>
              </w:rPr>
            </w:pPr>
            <w:r w:rsidRPr="00FC2595">
              <w:rPr>
                <w:rFonts w:hint="eastAsia"/>
                <w:sz w:val="26"/>
                <w:szCs w:val="26"/>
              </w:rPr>
              <w:t>11.86</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5.79</w:t>
            </w:r>
          </w:p>
        </w:tc>
        <w:tc>
          <w:tcPr>
            <w:tcW w:w="3193" w:type="dxa"/>
          </w:tcPr>
          <w:p w:rsidR="00FC2595" w:rsidRPr="00FC2595" w:rsidRDefault="00FC2595" w:rsidP="00FC2595">
            <w:pPr>
              <w:kinsoku w:val="0"/>
              <w:jc w:val="left"/>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103年1月</w:t>
            </w:r>
          </w:p>
        </w:tc>
        <w:tc>
          <w:tcPr>
            <w:tcW w:w="1417" w:type="dxa"/>
          </w:tcPr>
          <w:p w:rsidR="00FC2595" w:rsidRPr="00FC2595" w:rsidRDefault="00FC2595" w:rsidP="00FC2595">
            <w:pPr>
              <w:kinsoku w:val="0"/>
              <w:jc w:val="right"/>
              <w:rPr>
                <w:sz w:val="26"/>
                <w:szCs w:val="26"/>
              </w:rPr>
            </w:pPr>
            <w:r w:rsidRPr="00FC2595">
              <w:rPr>
                <w:rFonts w:hint="eastAsia"/>
                <w:sz w:val="26"/>
                <w:szCs w:val="26"/>
              </w:rPr>
              <w:t>28.94</w:t>
            </w:r>
          </w:p>
        </w:tc>
        <w:tc>
          <w:tcPr>
            <w:tcW w:w="1418" w:type="dxa"/>
          </w:tcPr>
          <w:p w:rsidR="00FC2595" w:rsidRPr="00FC2595" w:rsidRDefault="00FC2595" w:rsidP="00FC2595">
            <w:pPr>
              <w:kinsoku w:val="0"/>
              <w:jc w:val="right"/>
              <w:rPr>
                <w:sz w:val="26"/>
                <w:szCs w:val="26"/>
              </w:rPr>
            </w:pPr>
            <w:r w:rsidRPr="00FC2595">
              <w:rPr>
                <w:rFonts w:hint="eastAsia"/>
                <w:sz w:val="26"/>
                <w:szCs w:val="26"/>
              </w:rPr>
              <w:t>13.98</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14.96</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103年2月</w:t>
            </w:r>
          </w:p>
        </w:tc>
        <w:tc>
          <w:tcPr>
            <w:tcW w:w="1417" w:type="dxa"/>
          </w:tcPr>
          <w:p w:rsidR="00FC2595" w:rsidRPr="00FC2595" w:rsidRDefault="00FC2595" w:rsidP="00FC2595">
            <w:pPr>
              <w:kinsoku w:val="0"/>
              <w:jc w:val="right"/>
              <w:rPr>
                <w:sz w:val="26"/>
                <w:szCs w:val="26"/>
              </w:rPr>
            </w:pPr>
            <w:r w:rsidRPr="00FC2595">
              <w:rPr>
                <w:rFonts w:hint="eastAsia"/>
                <w:sz w:val="26"/>
                <w:szCs w:val="26"/>
              </w:rPr>
              <w:t>43.03</w:t>
            </w:r>
          </w:p>
        </w:tc>
        <w:tc>
          <w:tcPr>
            <w:tcW w:w="1418" w:type="dxa"/>
          </w:tcPr>
          <w:p w:rsidR="00FC2595" w:rsidRPr="00FC2595" w:rsidRDefault="00FC2595" w:rsidP="00FC2595">
            <w:pPr>
              <w:kinsoku w:val="0"/>
              <w:jc w:val="right"/>
              <w:rPr>
                <w:sz w:val="26"/>
                <w:szCs w:val="26"/>
              </w:rPr>
            </w:pPr>
            <w:r w:rsidRPr="00FC2595">
              <w:rPr>
                <w:rFonts w:hint="eastAsia"/>
                <w:sz w:val="26"/>
                <w:szCs w:val="26"/>
              </w:rPr>
              <w:t>20.88</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22.15</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103年3月</w:t>
            </w:r>
          </w:p>
        </w:tc>
        <w:tc>
          <w:tcPr>
            <w:tcW w:w="1417" w:type="dxa"/>
          </w:tcPr>
          <w:p w:rsidR="00FC2595" w:rsidRPr="00FC2595" w:rsidRDefault="00FC2595" w:rsidP="00FC2595">
            <w:pPr>
              <w:kinsoku w:val="0"/>
              <w:jc w:val="right"/>
              <w:rPr>
                <w:sz w:val="26"/>
                <w:szCs w:val="26"/>
              </w:rPr>
            </w:pPr>
            <w:r w:rsidRPr="00FC2595">
              <w:rPr>
                <w:rFonts w:hint="eastAsia"/>
                <w:sz w:val="26"/>
                <w:szCs w:val="26"/>
              </w:rPr>
              <w:t>56.45</w:t>
            </w:r>
          </w:p>
        </w:tc>
        <w:tc>
          <w:tcPr>
            <w:tcW w:w="1418" w:type="dxa"/>
          </w:tcPr>
          <w:p w:rsidR="00FC2595" w:rsidRPr="00FC2595" w:rsidRDefault="00FC2595" w:rsidP="00FC2595">
            <w:pPr>
              <w:kinsoku w:val="0"/>
              <w:jc w:val="right"/>
              <w:rPr>
                <w:sz w:val="26"/>
                <w:szCs w:val="26"/>
              </w:rPr>
            </w:pPr>
            <w:r w:rsidRPr="00FC2595">
              <w:rPr>
                <w:rFonts w:hint="eastAsia"/>
                <w:sz w:val="26"/>
                <w:szCs w:val="26"/>
              </w:rPr>
              <w:t>29.44</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27.01</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103年4月</w:t>
            </w:r>
          </w:p>
        </w:tc>
        <w:tc>
          <w:tcPr>
            <w:tcW w:w="1417" w:type="dxa"/>
          </w:tcPr>
          <w:p w:rsidR="00FC2595" w:rsidRPr="00FC2595" w:rsidRDefault="00FC2595" w:rsidP="00FC2595">
            <w:pPr>
              <w:kinsoku w:val="0"/>
              <w:jc w:val="right"/>
              <w:rPr>
                <w:sz w:val="26"/>
                <w:szCs w:val="26"/>
              </w:rPr>
            </w:pPr>
            <w:r w:rsidRPr="00FC2595">
              <w:rPr>
                <w:rFonts w:hint="eastAsia"/>
                <w:sz w:val="26"/>
                <w:szCs w:val="26"/>
              </w:rPr>
              <w:t>67.57</w:t>
            </w:r>
          </w:p>
        </w:tc>
        <w:tc>
          <w:tcPr>
            <w:tcW w:w="1418" w:type="dxa"/>
          </w:tcPr>
          <w:p w:rsidR="00FC2595" w:rsidRPr="00FC2595" w:rsidRDefault="00FC2595" w:rsidP="00FC2595">
            <w:pPr>
              <w:kinsoku w:val="0"/>
              <w:jc w:val="right"/>
              <w:rPr>
                <w:sz w:val="26"/>
                <w:szCs w:val="26"/>
              </w:rPr>
            </w:pPr>
            <w:r w:rsidRPr="00FC2595">
              <w:rPr>
                <w:rFonts w:hint="eastAsia"/>
                <w:sz w:val="26"/>
                <w:szCs w:val="26"/>
              </w:rPr>
              <w:t>36.32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31.25</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103年5月</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76.15</w:t>
            </w:r>
          </w:p>
        </w:tc>
        <w:tc>
          <w:tcPr>
            <w:tcW w:w="1418" w:type="dxa"/>
            <w:vAlign w:val="center"/>
          </w:tcPr>
          <w:p w:rsidR="00FC2595" w:rsidRPr="00FC2595" w:rsidRDefault="00FC2595" w:rsidP="00FC2595">
            <w:pPr>
              <w:kinsoku w:val="0"/>
              <w:jc w:val="right"/>
              <w:rPr>
                <w:sz w:val="26"/>
                <w:szCs w:val="26"/>
              </w:rPr>
            </w:pPr>
            <w:r w:rsidRPr="00FC2595">
              <w:rPr>
                <w:rFonts w:hint="eastAsia"/>
                <w:sz w:val="26"/>
                <w:szCs w:val="26"/>
              </w:rPr>
              <w:t>38.64</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37.51</w:t>
            </w:r>
          </w:p>
        </w:tc>
        <w:tc>
          <w:tcPr>
            <w:tcW w:w="3193" w:type="dxa"/>
          </w:tcPr>
          <w:p w:rsidR="00FC2595" w:rsidRPr="00FC2595" w:rsidRDefault="00FC2595" w:rsidP="00FC2595">
            <w:pPr>
              <w:kinsoku w:val="0"/>
              <w:jc w:val="left"/>
              <w:rPr>
                <w:sz w:val="26"/>
                <w:szCs w:val="26"/>
              </w:rPr>
            </w:pPr>
            <w:r w:rsidRPr="00FC2595">
              <w:rPr>
                <w:rFonts w:hint="eastAsia"/>
                <w:sz w:val="26"/>
                <w:szCs w:val="26"/>
              </w:rPr>
              <w:t>103.5.22九豪公司無預警停工。</w:t>
            </w: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103年6月</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76.15</w:t>
            </w:r>
          </w:p>
        </w:tc>
        <w:tc>
          <w:tcPr>
            <w:tcW w:w="1418" w:type="dxa"/>
            <w:vAlign w:val="center"/>
          </w:tcPr>
          <w:p w:rsidR="00FC2595" w:rsidRPr="00FC2595" w:rsidRDefault="00FC2595" w:rsidP="00FC2595">
            <w:pPr>
              <w:kinsoku w:val="0"/>
              <w:jc w:val="right"/>
              <w:rPr>
                <w:sz w:val="26"/>
                <w:szCs w:val="26"/>
              </w:rPr>
            </w:pPr>
            <w:r w:rsidRPr="00FC2595">
              <w:rPr>
                <w:rFonts w:hint="eastAsia"/>
                <w:sz w:val="26"/>
                <w:szCs w:val="26"/>
              </w:rPr>
              <w:t>34.12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42.03</w:t>
            </w:r>
          </w:p>
        </w:tc>
        <w:tc>
          <w:tcPr>
            <w:tcW w:w="3193" w:type="dxa"/>
          </w:tcPr>
          <w:p w:rsidR="00FC2595" w:rsidRPr="00FC2595" w:rsidRDefault="00FC2595" w:rsidP="00FC2595">
            <w:pPr>
              <w:kinsoku w:val="0"/>
              <w:rPr>
                <w:sz w:val="26"/>
                <w:szCs w:val="26"/>
              </w:rPr>
            </w:pPr>
            <w:r w:rsidRPr="00FC2595">
              <w:rPr>
                <w:rFonts w:hint="eastAsia"/>
                <w:sz w:val="26"/>
                <w:szCs w:val="26"/>
              </w:rPr>
              <w:t>停工期間再次檢視停工日已完成工</w:t>
            </w:r>
            <w:r w:rsidRPr="00FC2595">
              <w:rPr>
                <w:rFonts w:hint="eastAsia"/>
                <w:color w:val="000000" w:themeColor="text1"/>
                <w:sz w:val="26"/>
                <w:szCs w:val="26"/>
              </w:rPr>
              <w:t>項，下修施工進度，因估驗計價比率為30.38％，並無超計</w:t>
            </w:r>
            <w:r w:rsidRPr="00FC2595">
              <w:rPr>
                <w:rFonts w:hint="eastAsia"/>
                <w:sz w:val="26"/>
                <w:szCs w:val="26"/>
              </w:rPr>
              <w:t>價情形。</w:t>
            </w: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103年7月</w:t>
            </w:r>
          </w:p>
        </w:tc>
        <w:tc>
          <w:tcPr>
            <w:tcW w:w="1417" w:type="dxa"/>
          </w:tcPr>
          <w:p w:rsidR="00FC2595" w:rsidRPr="00FC2595" w:rsidRDefault="00FC2595" w:rsidP="00FC2595">
            <w:pPr>
              <w:kinsoku w:val="0"/>
              <w:jc w:val="right"/>
              <w:rPr>
                <w:sz w:val="26"/>
                <w:szCs w:val="26"/>
              </w:rPr>
            </w:pPr>
            <w:r w:rsidRPr="00FC2595">
              <w:rPr>
                <w:rFonts w:hint="eastAsia"/>
                <w:sz w:val="26"/>
                <w:szCs w:val="26"/>
              </w:rPr>
              <w:t>76.15</w:t>
            </w:r>
          </w:p>
        </w:tc>
        <w:tc>
          <w:tcPr>
            <w:tcW w:w="1418" w:type="dxa"/>
          </w:tcPr>
          <w:p w:rsidR="00FC2595" w:rsidRPr="00FC2595" w:rsidRDefault="00FC2595" w:rsidP="00FC2595">
            <w:pPr>
              <w:kinsoku w:val="0"/>
              <w:jc w:val="right"/>
              <w:rPr>
                <w:sz w:val="26"/>
                <w:szCs w:val="26"/>
              </w:rPr>
            </w:pPr>
            <w:r w:rsidRPr="00FC2595">
              <w:rPr>
                <w:rFonts w:hint="eastAsia"/>
                <w:sz w:val="26"/>
                <w:szCs w:val="26"/>
              </w:rPr>
              <w:t>34.12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42.03</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103年8月</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99.22</w:t>
            </w:r>
          </w:p>
        </w:tc>
        <w:tc>
          <w:tcPr>
            <w:tcW w:w="1418" w:type="dxa"/>
            <w:vAlign w:val="center"/>
          </w:tcPr>
          <w:p w:rsidR="00FC2595" w:rsidRPr="00FC2595" w:rsidRDefault="00FC2595" w:rsidP="00FC2595">
            <w:pPr>
              <w:kinsoku w:val="0"/>
              <w:jc w:val="right"/>
              <w:rPr>
                <w:sz w:val="26"/>
                <w:szCs w:val="26"/>
              </w:rPr>
            </w:pPr>
            <w:r w:rsidRPr="00FC2595">
              <w:rPr>
                <w:rFonts w:hint="eastAsia"/>
                <w:sz w:val="26"/>
                <w:szCs w:val="26"/>
              </w:rPr>
              <w:t>34.62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64.60</w:t>
            </w:r>
          </w:p>
        </w:tc>
        <w:tc>
          <w:tcPr>
            <w:tcW w:w="3193" w:type="dxa"/>
          </w:tcPr>
          <w:p w:rsidR="00FC2595" w:rsidRPr="00FC2595" w:rsidRDefault="00FC2595" w:rsidP="00FC2595">
            <w:pPr>
              <w:kinsoku w:val="0"/>
              <w:rPr>
                <w:sz w:val="26"/>
                <w:szCs w:val="26"/>
              </w:rPr>
            </w:pPr>
            <w:r w:rsidRPr="00FC2595">
              <w:rPr>
                <w:rFonts w:hint="eastAsia"/>
                <w:sz w:val="26"/>
                <w:szCs w:val="26"/>
              </w:rPr>
              <w:t>103.8.1復工，由建隆公司繼受。</w:t>
            </w:r>
          </w:p>
          <w:p w:rsidR="00FC2595" w:rsidRPr="00FC2595" w:rsidRDefault="00FC2595" w:rsidP="00FC2595">
            <w:pPr>
              <w:kinsoku w:val="0"/>
              <w:rPr>
                <w:sz w:val="26"/>
                <w:szCs w:val="26"/>
              </w:rPr>
            </w:pPr>
            <w:r w:rsidRPr="00FC2595">
              <w:rPr>
                <w:rFonts w:hint="eastAsia"/>
                <w:sz w:val="26"/>
                <w:szCs w:val="26"/>
              </w:rPr>
              <w:t>當日預定進度99.14％，實際進度34.12％，落後65.02％。</w:t>
            </w: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103年9月</w:t>
            </w:r>
          </w:p>
        </w:tc>
        <w:tc>
          <w:tcPr>
            <w:tcW w:w="1417" w:type="dxa"/>
          </w:tcPr>
          <w:p w:rsidR="00FC2595" w:rsidRPr="00FC2595" w:rsidRDefault="00FC2595" w:rsidP="00FC2595">
            <w:pPr>
              <w:kinsoku w:val="0"/>
              <w:jc w:val="right"/>
              <w:rPr>
                <w:sz w:val="26"/>
                <w:szCs w:val="26"/>
              </w:rPr>
            </w:pPr>
            <w:r w:rsidRPr="00FC2595">
              <w:rPr>
                <w:rFonts w:hint="eastAsia"/>
                <w:sz w:val="26"/>
                <w:szCs w:val="26"/>
              </w:rPr>
              <w:t>99.61</w:t>
            </w:r>
          </w:p>
        </w:tc>
        <w:tc>
          <w:tcPr>
            <w:tcW w:w="1418" w:type="dxa"/>
          </w:tcPr>
          <w:p w:rsidR="00FC2595" w:rsidRPr="00FC2595" w:rsidRDefault="00FC2595" w:rsidP="00FC2595">
            <w:pPr>
              <w:kinsoku w:val="0"/>
              <w:jc w:val="right"/>
              <w:rPr>
                <w:sz w:val="26"/>
                <w:szCs w:val="26"/>
              </w:rPr>
            </w:pPr>
            <w:r w:rsidRPr="00FC2595">
              <w:rPr>
                <w:rFonts w:hint="eastAsia"/>
                <w:sz w:val="26"/>
                <w:szCs w:val="26"/>
              </w:rPr>
              <w:t>35.89</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63.72</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103年10月</w:t>
            </w:r>
          </w:p>
        </w:tc>
        <w:tc>
          <w:tcPr>
            <w:tcW w:w="1417" w:type="dxa"/>
          </w:tcPr>
          <w:p w:rsidR="00FC2595" w:rsidRPr="00FC2595" w:rsidRDefault="00FC2595" w:rsidP="00FC2595">
            <w:pPr>
              <w:kinsoku w:val="0"/>
              <w:jc w:val="right"/>
              <w:rPr>
                <w:sz w:val="26"/>
                <w:szCs w:val="26"/>
              </w:rPr>
            </w:pPr>
            <w:r w:rsidRPr="00FC2595">
              <w:rPr>
                <w:rFonts w:hint="eastAsia"/>
                <w:sz w:val="26"/>
                <w:szCs w:val="26"/>
              </w:rPr>
              <w:t>99.71</w:t>
            </w:r>
          </w:p>
        </w:tc>
        <w:tc>
          <w:tcPr>
            <w:tcW w:w="1418" w:type="dxa"/>
          </w:tcPr>
          <w:p w:rsidR="00FC2595" w:rsidRPr="00FC2595" w:rsidRDefault="00FC2595" w:rsidP="00FC2595">
            <w:pPr>
              <w:kinsoku w:val="0"/>
              <w:jc w:val="right"/>
              <w:rPr>
                <w:sz w:val="26"/>
                <w:szCs w:val="26"/>
              </w:rPr>
            </w:pPr>
            <w:r w:rsidRPr="00FC2595">
              <w:rPr>
                <w:rFonts w:hint="eastAsia"/>
                <w:sz w:val="26"/>
                <w:szCs w:val="26"/>
              </w:rPr>
              <w:t>36.42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63.29</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103年11月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40.69</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59.31</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103年12月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41.19</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58.81</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104年1月</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vAlign w:val="center"/>
          </w:tcPr>
          <w:p w:rsidR="00FC2595" w:rsidRPr="00FC2595" w:rsidRDefault="00FC2595" w:rsidP="00FC2595">
            <w:pPr>
              <w:kinsoku w:val="0"/>
              <w:jc w:val="right"/>
              <w:rPr>
                <w:sz w:val="26"/>
                <w:szCs w:val="26"/>
              </w:rPr>
            </w:pPr>
            <w:r w:rsidRPr="00FC2595">
              <w:rPr>
                <w:rFonts w:hint="eastAsia"/>
                <w:sz w:val="26"/>
                <w:szCs w:val="26"/>
              </w:rPr>
              <w:t>40.30</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59.70</w:t>
            </w:r>
          </w:p>
        </w:tc>
        <w:tc>
          <w:tcPr>
            <w:tcW w:w="3193" w:type="dxa"/>
          </w:tcPr>
          <w:p w:rsidR="00FC2595" w:rsidRPr="00FC2595" w:rsidRDefault="00FC2595" w:rsidP="00FC2595">
            <w:pPr>
              <w:kinsoku w:val="0"/>
              <w:rPr>
                <w:sz w:val="26"/>
                <w:szCs w:val="26"/>
              </w:rPr>
            </w:pPr>
            <w:r w:rsidRPr="00FC2595">
              <w:rPr>
                <w:rFonts w:hint="eastAsia"/>
                <w:sz w:val="26"/>
                <w:szCs w:val="26"/>
              </w:rPr>
              <w:t>因藝術學院輕隔間材料運離工地，致實際進度減少。</w:t>
            </w: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lastRenderedPageBreak/>
              <w:t>104年2月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40.84</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59.16</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104年3月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41.86</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58.14</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104年4月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42.68</w:t>
            </w:r>
          </w:p>
        </w:tc>
        <w:tc>
          <w:tcPr>
            <w:tcW w:w="1417" w:type="dxa"/>
          </w:tcPr>
          <w:p w:rsidR="00FC2595" w:rsidRPr="00FC2595" w:rsidRDefault="00FC2595" w:rsidP="00FC2595">
            <w:pPr>
              <w:kinsoku w:val="0"/>
              <w:jc w:val="right"/>
              <w:rPr>
                <w:sz w:val="26"/>
                <w:szCs w:val="26"/>
              </w:rPr>
            </w:pPr>
            <w:r w:rsidRPr="00FC2595">
              <w:rPr>
                <w:rFonts w:hint="eastAsia"/>
                <w:sz w:val="26"/>
                <w:szCs w:val="26"/>
              </w:rPr>
              <w:t>57.32</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104年5月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43.83</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56.17</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104年6月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44.92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55.08</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104年7月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45.34</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54.66</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104年8月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45.98</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54.02</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104年9月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45.98</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54.02</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104年10月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47.29</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52.71</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104年11月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47.79</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52.21</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104年12月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47.98</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52.02</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105年1月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48.29</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51.71</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105年2月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48.32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51.68</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105年3月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48.41</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51.59</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105年4月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48.48</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51.52</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105年5月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48.62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51.38</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105年6月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48.92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51.08</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105年7月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48.92</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51.08</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105年8月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48.93</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51.07</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105年9月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48.93</w:t>
            </w:r>
          </w:p>
        </w:tc>
        <w:tc>
          <w:tcPr>
            <w:tcW w:w="1417" w:type="dxa"/>
            <w:vAlign w:val="center"/>
          </w:tcPr>
          <w:p w:rsidR="00FC2595" w:rsidRPr="00FC2595" w:rsidRDefault="00FC2595" w:rsidP="00FC2595">
            <w:pPr>
              <w:kinsoku w:val="0"/>
              <w:jc w:val="right"/>
              <w:rPr>
                <w:sz w:val="26"/>
                <w:szCs w:val="26"/>
              </w:rPr>
            </w:pPr>
            <w:r w:rsidRPr="00FC2595">
              <w:rPr>
                <w:rFonts w:hint="eastAsia"/>
                <w:sz w:val="26"/>
                <w:szCs w:val="26"/>
              </w:rPr>
              <w:t>51.07</w:t>
            </w: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sz w:val="26"/>
                <w:szCs w:val="26"/>
              </w:rPr>
              <w:t>……</w:t>
            </w:r>
          </w:p>
        </w:tc>
        <w:tc>
          <w:tcPr>
            <w:tcW w:w="1417" w:type="dxa"/>
          </w:tcPr>
          <w:p w:rsidR="00FC2595" w:rsidRPr="00FC2595" w:rsidRDefault="00FC2595" w:rsidP="00FC2595">
            <w:pPr>
              <w:kinsoku w:val="0"/>
              <w:jc w:val="right"/>
              <w:rPr>
                <w:sz w:val="26"/>
                <w:szCs w:val="26"/>
              </w:rPr>
            </w:pPr>
          </w:p>
        </w:tc>
        <w:tc>
          <w:tcPr>
            <w:tcW w:w="1418" w:type="dxa"/>
          </w:tcPr>
          <w:p w:rsidR="00FC2595" w:rsidRPr="00FC2595" w:rsidRDefault="00FC2595" w:rsidP="00FC2595">
            <w:pPr>
              <w:kinsoku w:val="0"/>
              <w:jc w:val="right"/>
              <w:rPr>
                <w:sz w:val="26"/>
                <w:szCs w:val="26"/>
              </w:rPr>
            </w:pPr>
          </w:p>
        </w:tc>
        <w:tc>
          <w:tcPr>
            <w:tcW w:w="1417" w:type="dxa"/>
          </w:tcPr>
          <w:p w:rsidR="00FC2595" w:rsidRPr="00FC2595" w:rsidRDefault="00FC2595" w:rsidP="00FC2595">
            <w:pPr>
              <w:kinsoku w:val="0"/>
              <w:jc w:val="right"/>
              <w:rPr>
                <w:sz w:val="26"/>
                <w:szCs w:val="26"/>
              </w:rPr>
            </w:pPr>
          </w:p>
        </w:tc>
        <w:tc>
          <w:tcPr>
            <w:tcW w:w="3193" w:type="dxa"/>
          </w:tcPr>
          <w:p w:rsidR="00FC2595" w:rsidRPr="00FC2595" w:rsidRDefault="00FC2595" w:rsidP="00FC2595">
            <w:pPr>
              <w:kinsoku w:val="0"/>
              <w:rPr>
                <w:sz w:val="26"/>
                <w:szCs w:val="26"/>
              </w:rPr>
            </w:pPr>
          </w:p>
        </w:tc>
      </w:tr>
      <w:tr w:rsidR="00FC2595" w:rsidRPr="00FC2595" w:rsidTr="00FC2595">
        <w:trPr>
          <w:jc w:val="center"/>
        </w:trPr>
        <w:tc>
          <w:tcPr>
            <w:tcW w:w="1531" w:type="dxa"/>
            <w:vAlign w:val="center"/>
          </w:tcPr>
          <w:p w:rsidR="00FC2595" w:rsidRPr="00FC2595" w:rsidRDefault="00FC2595" w:rsidP="00FC2595">
            <w:pPr>
              <w:kinsoku w:val="0"/>
              <w:rPr>
                <w:sz w:val="26"/>
                <w:szCs w:val="26"/>
              </w:rPr>
            </w:pPr>
            <w:r w:rsidRPr="00FC2595">
              <w:rPr>
                <w:rFonts w:hint="eastAsia"/>
                <w:sz w:val="26"/>
                <w:szCs w:val="26"/>
              </w:rPr>
              <w:t>106年6月</w:t>
            </w:r>
          </w:p>
        </w:tc>
        <w:tc>
          <w:tcPr>
            <w:tcW w:w="1417" w:type="dxa"/>
          </w:tcPr>
          <w:p w:rsidR="00FC2595" w:rsidRPr="00FC2595" w:rsidRDefault="00FC2595" w:rsidP="00FC2595">
            <w:pPr>
              <w:kinsoku w:val="0"/>
              <w:jc w:val="right"/>
              <w:rPr>
                <w:sz w:val="26"/>
                <w:szCs w:val="26"/>
              </w:rPr>
            </w:pPr>
            <w:r w:rsidRPr="00FC2595">
              <w:rPr>
                <w:rFonts w:hint="eastAsia"/>
                <w:sz w:val="26"/>
                <w:szCs w:val="26"/>
              </w:rPr>
              <w:t>100.00</w:t>
            </w:r>
          </w:p>
        </w:tc>
        <w:tc>
          <w:tcPr>
            <w:tcW w:w="1418" w:type="dxa"/>
          </w:tcPr>
          <w:p w:rsidR="00FC2595" w:rsidRPr="00FC2595" w:rsidRDefault="00FC2595" w:rsidP="00FC2595">
            <w:pPr>
              <w:kinsoku w:val="0"/>
              <w:jc w:val="right"/>
              <w:rPr>
                <w:sz w:val="26"/>
                <w:szCs w:val="26"/>
              </w:rPr>
            </w:pPr>
            <w:r w:rsidRPr="00FC2595">
              <w:rPr>
                <w:rFonts w:hint="eastAsia"/>
                <w:sz w:val="26"/>
                <w:szCs w:val="26"/>
              </w:rPr>
              <w:t>50.25</w:t>
            </w:r>
          </w:p>
        </w:tc>
        <w:tc>
          <w:tcPr>
            <w:tcW w:w="1417" w:type="dxa"/>
          </w:tcPr>
          <w:p w:rsidR="00FC2595" w:rsidRPr="00FC2595" w:rsidRDefault="00FC2595" w:rsidP="00FC2595">
            <w:pPr>
              <w:kinsoku w:val="0"/>
              <w:jc w:val="right"/>
              <w:rPr>
                <w:sz w:val="26"/>
                <w:szCs w:val="26"/>
              </w:rPr>
            </w:pPr>
            <w:r w:rsidRPr="00FC2595">
              <w:rPr>
                <w:rFonts w:hint="eastAsia"/>
                <w:sz w:val="26"/>
                <w:szCs w:val="26"/>
              </w:rPr>
              <w:t>49.75</w:t>
            </w:r>
          </w:p>
        </w:tc>
        <w:tc>
          <w:tcPr>
            <w:tcW w:w="3193" w:type="dxa"/>
          </w:tcPr>
          <w:p w:rsidR="00FC2595" w:rsidRPr="00FC2595" w:rsidRDefault="00FC2595" w:rsidP="00FC2595">
            <w:pPr>
              <w:kinsoku w:val="0"/>
              <w:rPr>
                <w:sz w:val="26"/>
                <w:szCs w:val="26"/>
              </w:rPr>
            </w:pPr>
            <w:r w:rsidRPr="00FC2595">
              <w:rPr>
                <w:rFonts w:hint="eastAsia"/>
                <w:sz w:val="26"/>
                <w:szCs w:val="26"/>
              </w:rPr>
              <w:t>106.6.1終止契約</w:t>
            </w:r>
          </w:p>
        </w:tc>
      </w:tr>
    </w:tbl>
    <w:p w:rsidR="00FC2595" w:rsidRPr="00FC2595" w:rsidRDefault="00FC2595" w:rsidP="00FC2595">
      <w:pPr>
        <w:overflowPunct/>
        <w:autoSpaceDE/>
        <w:autoSpaceDN/>
        <w:adjustRightInd w:val="0"/>
        <w:snapToGrid w:val="0"/>
        <w:spacing w:beforeLines="25" w:before="114" w:line="160" w:lineRule="exact"/>
        <w:textAlignment w:val="baseline"/>
        <w:rPr>
          <w:kern w:val="0"/>
          <w:sz w:val="24"/>
          <w:szCs w:val="24"/>
        </w:rPr>
      </w:pPr>
      <w:r w:rsidRPr="00FC2595">
        <w:rPr>
          <w:rFonts w:hint="eastAsia"/>
          <w:kern w:val="0"/>
          <w:sz w:val="18"/>
          <w:szCs w:val="18"/>
        </w:rPr>
        <w:t xml:space="preserve">    </w:t>
      </w:r>
      <w:r w:rsidRPr="00FC2595">
        <w:rPr>
          <w:rFonts w:hint="eastAsia"/>
          <w:kern w:val="0"/>
          <w:sz w:val="24"/>
          <w:szCs w:val="24"/>
        </w:rPr>
        <w:t>註1.工程進度均計至月底。</w:t>
      </w:r>
    </w:p>
    <w:p w:rsidR="00FC2595" w:rsidRPr="00FC2595" w:rsidRDefault="00FC2595" w:rsidP="00FC2595">
      <w:pPr>
        <w:kinsoku w:val="0"/>
        <w:ind w:leftChars="200" w:left="680"/>
        <w:outlineLvl w:val="2"/>
        <w:rPr>
          <w:color w:val="000000"/>
          <w:kern w:val="0"/>
          <w:sz w:val="24"/>
          <w:szCs w:val="24"/>
        </w:rPr>
      </w:pPr>
      <w:r w:rsidRPr="00FC2595">
        <w:rPr>
          <w:rFonts w:hint="eastAsia"/>
          <w:kern w:val="0"/>
          <w:sz w:val="24"/>
          <w:szCs w:val="24"/>
        </w:rPr>
        <w:t>2.資料來源：審計部整理自東華大學106年9月5日提供之監造日報。</w:t>
      </w:r>
    </w:p>
    <w:p w:rsidR="00FC2595" w:rsidRPr="00FC2595" w:rsidRDefault="00FC2595" w:rsidP="00FC2595">
      <w:pPr>
        <w:pStyle w:val="3"/>
      </w:pPr>
      <w:r w:rsidRPr="00FC2595">
        <w:rPr>
          <w:rFonts w:hint="eastAsia"/>
        </w:rPr>
        <w:t>次查九豪公司於103年5月22日無預警停工後，由建隆公司繼受九豪公司權利義務，於同年8月1日復工施作，履約期限至103年11月19日止(工期展延後，包含繼受作業之工期展延)，然而復工日之工程進度已落後達65.02％，且屬可歸責於廠商之情形，該校即應按廠商延誤履約進度處理要點第3點規定處理方式及第4點規定評估事項妥為評估處理，或採通知廠商限期改善方式妥處，或採終止或解除契約重行招標方式辦理，惟該校於103年9月19日同意建隆公司所提趕工計畫書，預定於104年4月30日完工(該校另於104年1月22日函送第13次施工督導紀</w:t>
      </w:r>
      <w:r w:rsidRPr="00FC2595">
        <w:rPr>
          <w:rFonts w:hint="eastAsia"/>
        </w:rPr>
        <w:lastRenderedPageBreak/>
        <w:t>錄時，限期廠商於104年1月底前改善)，實際執行結果，截至104年4月30日止工程進度仍大幅落後57.32％</w:t>
      </w:r>
      <w:r w:rsidRPr="00FC2595">
        <w:rPr>
          <w:rFonts w:hAnsi="標楷體" w:hint="eastAsia"/>
        </w:rPr>
        <w:t>（詳表4）</w:t>
      </w:r>
      <w:r w:rsidRPr="00FC2595">
        <w:rPr>
          <w:rFonts w:hint="eastAsia"/>
        </w:rPr>
        <w:t>，該校卻無積極之處置作為。嗣該校於104年3月26日第2次核定建隆公司所提趕工計畫書，預定於104年11月15日完工，實際執行結果，截至104年11月15日止工程進度仍大幅落後52.32％。嗣後藝術學院工程自105年2月24日起無人施工，工程營造綜合保險亦於同年2月5日到期後未再加保</w:t>
      </w:r>
      <w:r w:rsidRPr="00FC2595">
        <w:rPr>
          <w:vertAlign w:val="superscript"/>
        </w:rPr>
        <w:footnoteReference w:id="16"/>
      </w:r>
      <w:r w:rsidRPr="00FC2595">
        <w:rPr>
          <w:rFonts w:hint="eastAsia"/>
        </w:rPr>
        <w:t>，足證繼受廠商已無施作本工程意願。惟該校仍於105年9月26日第3次核定建隆公司所提趕工計畫書，預定於106年6月30日完工，實際執行結果，迨至工程終止契約日 (106年6月1日)止進度仍落後49.75％，尚未完工。上開期間該校同意估驗計價30次，支付建隆公司(含分包廠商)5,339萬5,121元。本案工程履約過程，建隆公司3次提送趕工計畫書，均未能依所訂期限完成，綜計自復工日至終止契約日2年10個月期間</w:t>
      </w:r>
      <w:r w:rsidRPr="00FC2595">
        <w:rPr>
          <w:vertAlign w:val="superscript"/>
        </w:rPr>
        <w:footnoteReference w:id="17"/>
      </w:r>
      <w:r w:rsidRPr="00FC2595">
        <w:rPr>
          <w:rFonts w:hint="eastAsia"/>
        </w:rPr>
        <w:t>，係原契約工期之2.6倍</w:t>
      </w:r>
      <w:r w:rsidRPr="00FC2595">
        <w:rPr>
          <w:vertAlign w:val="superscript"/>
        </w:rPr>
        <w:footnoteReference w:id="18"/>
      </w:r>
      <w:r w:rsidRPr="00FC2595">
        <w:rPr>
          <w:rFonts w:hint="eastAsia"/>
        </w:rPr>
        <w:t>，繼受廠商之施作進度僅較變更施工廠商前增加16.13％</w:t>
      </w:r>
      <w:r w:rsidRPr="00FC2595">
        <w:rPr>
          <w:vertAlign w:val="superscript"/>
        </w:rPr>
        <w:footnoteReference w:id="19"/>
      </w:r>
      <w:r w:rsidRPr="00FC2595">
        <w:rPr>
          <w:rFonts w:hint="eastAsia"/>
        </w:rPr>
        <w:t>。該校任令廠商於履約期間一再拖延施工進度，未依上開工程契約書第9條(十八)及廠商延誤履約進度處理要點第3點等相關規定為必要之處置，迭次延宕完工時程，顯未善盡主辦機關履約管理責任。又本工程自103年2月起工程進度已落後逾20％，屬可歸責於廠商之事由，且人文學院二期工程及藝術學院工程分別於103年5月19日及11月19日屆履約期限。惟據該校歷次估驗計價資料顯</w:t>
      </w:r>
      <w:r w:rsidRPr="00FC2595">
        <w:rPr>
          <w:rFonts w:hint="eastAsia"/>
        </w:rPr>
        <w:lastRenderedPageBreak/>
        <w:t>示，自104年3月份(第16期估驗計價)起該校保留</w:t>
      </w:r>
      <w:r w:rsidRPr="00FC2595">
        <w:rPr>
          <w:rFonts w:hint="eastAsia"/>
          <w:u w:val="single"/>
        </w:rPr>
        <w:t>未撥付廠商金額加計履約保證金均不足以扣抵其逾期違約金</w:t>
      </w:r>
      <w:r w:rsidRPr="00FC2595">
        <w:rPr>
          <w:rFonts w:hint="eastAsia"/>
        </w:rPr>
        <w:t>，顯示該校於上開工程進度嚴重落後時，經通知九豪公司及建隆公司限期改善未果後，卻未依廠商延誤履約進度處理要點第5點規定，妥為考量暫停核發估驗計價款或另為適當之處置，仍持續辦理估驗計價並支付廠商工程款計3,663萬餘元(工程進度落後逾20％以上，估驗計價支付九豪公司及建隆公司計1億1,187萬餘元，其中第16至第40-2期估驗計價支付廠商3,663萬餘元)，致工程終止契約後尚須向繼受廠商建隆公司追償逾期罰款金額，損及校方權益。</w:t>
      </w:r>
    </w:p>
    <w:p w:rsidR="00FC2595" w:rsidRPr="00FC2595" w:rsidRDefault="00FC2595" w:rsidP="00FC2595">
      <w:pPr>
        <w:kinsoku w:val="0"/>
        <w:ind w:leftChars="400" w:left="1361"/>
        <w:outlineLvl w:val="2"/>
        <w:rPr>
          <w:rFonts w:hAnsi="Arial"/>
          <w:bCs/>
          <w:kern w:val="32"/>
          <w:szCs w:val="36"/>
        </w:rPr>
      </w:pPr>
      <w:r w:rsidRPr="00FC2595">
        <w:rPr>
          <w:rFonts w:hAnsi="Arial" w:hint="eastAsia"/>
          <w:bCs/>
          <w:kern w:val="32"/>
          <w:szCs w:val="36"/>
        </w:rPr>
        <w:t>表4 繼受廠商趕工計畫書核定及實際履約情形</w:t>
      </w:r>
    </w:p>
    <w:tbl>
      <w:tblPr>
        <w:tblW w:w="841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25"/>
        <w:gridCol w:w="1843"/>
        <w:gridCol w:w="4005"/>
      </w:tblGrid>
      <w:tr w:rsidR="00FC2595" w:rsidRPr="00FC2595" w:rsidTr="00FC2595">
        <w:trPr>
          <w:trHeight w:val="769"/>
        </w:trPr>
        <w:tc>
          <w:tcPr>
            <w:tcW w:w="1242" w:type="dxa"/>
            <w:tcBorders>
              <w:bottom w:val="single" w:sz="4" w:space="0" w:color="auto"/>
            </w:tcBorders>
            <w:vAlign w:val="center"/>
          </w:tcPr>
          <w:p w:rsidR="00FC2595" w:rsidRPr="00FC2595" w:rsidRDefault="00FC2595" w:rsidP="00FC2595">
            <w:pPr>
              <w:widowControl/>
              <w:overflowPunct/>
              <w:autoSpaceDE/>
              <w:autoSpaceDN/>
              <w:spacing w:beforeLines="10" w:before="45" w:afterLines="10" w:after="45"/>
              <w:ind w:leftChars="-50" w:left="-170"/>
              <w:jc w:val="center"/>
              <w:rPr>
                <w:b/>
                <w:color w:val="000000"/>
                <w:spacing w:val="-10"/>
                <w:kern w:val="0"/>
                <w:sz w:val="26"/>
                <w:szCs w:val="26"/>
              </w:rPr>
            </w:pPr>
            <w:r w:rsidRPr="00FC2595">
              <w:rPr>
                <w:rFonts w:hint="eastAsia"/>
                <w:b/>
                <w:color w:val="000000"/>
                <w:spacing w:val="-10"/>
                <w:kern w:val="0"/>
                <w:sz w:val="26"/>
                <w:szCs w:val="26"/>
              </w:rPr>
              <w:t>趕工計畫書次別</w:t>
            </w:r>
          </w:p>
        </w:tc>
        <w:tc>
          <w:tcPr>
            <w:tcW w:w="1325" w:type="dxa"/>
            <w:tcBorders>
              <w:bottom w:val="single" w:sz="4" w:space="0" w:color="auto"/>
            </w:tcBorders>
            <w:vAlign w:val="center"/>
          </w:tcPr>
          <w:p w:rsidR="00FC2595" w:rsidRPr="00FC2595" w:rsidRDefault="00FC2595" w:rsidP="00FC2595">
            <w:pPr>
              <w:widowControl/>
              <w:overflowPunct/>
              <w:autoSpaceDE/>
              <w:autoSpaceDN/>
              <w:spacing w:beforeLines="10" w:before="45" w:afterLines="10" w:after="45"/>
              <w:ind w:leftChars="-50" w:left="-170"/>
              <w:jc w:val="center"/>
              <w:rPr>
                <w:b/>
                <w:color w:val="000000"/>
                <w:kern w:val="0"/>
                <w:sz w:val="26"/>
                <w:szCs w:val="26"/>
              </w:rPr>
            </w:pPr>
            <w:r w:rsidRPr="00FC2595">
              <w:rPr>
                <w:rFonts w:hint="eastAsia"/>
                <w:b/>
                <w:color w:val="000000"/>
                <w:spacing w:val="-10"/>
                <w:kern w:val="0"/>
                <w:sz w:val="26"/>
                <w:szCs w:val="26"/>
              </w:rPr>
              <w:t>核定</w:t>
            </w:r>
            <w:r w:rsidRPr="00FC2595">
              <w:rPr>
                <w:rFonts w:hint="eastAsia"/>
                <w:b/>
                <w:color w:val="000000"/>
                <w:kern w:val="0"/>
                <w:sz w:val="26"/>
                <w:szCs w:val="26"/>
              </w:rPr>
              <w:t>日期</w:t>
            </w:r>
          </w:p>
        </w:tc>
        <w:tc>
          <w:tcPr>
            <w:tcW w:w="1843" w:type="dxa"/>
            <w:tcBorders>
              <w:bottom w:val="single" w:sz="4" w:space="0" w:color="auto"/>
            </w:tcBorders>
            <w:vAlign w:val="center"/>
          </w:tcPr>
          <w:p w:rsidR="00FC2595" w:rsidRPr="00FC2595" w:rsidRDefault="00FC2595" w:rsidP="00FC2595">
            <w:pPr>
              <w:widowControl/>
              <w:overflowPunct/>
              <w:autoSpaceDE/>
              <w:autoSpaceDN/>
              <w:spacing w:beforeLines="10" w:before="45" w:afterLines="10" w:after="45"/>
              <w:ind w:leftChars="-50" w:left="-170"/>
              <w:jc w:val="center"/>
              <w:rPr>
                <w:b/>
                <w:color w:val="000000"/>
                <w:spacing w:val="-14"/>
                <w:kern w:val="0"/>
                <w:sz w:val="26"/>
                <w:szCs w:val="26"/>
              </w:rPr>
            </w:pPr>
            <w:r w:rsidRPr="00FC2595">
              <w:rPr>
                <w:rFonts w:hint="eastAsia"/>
                <w:b/>
                <w:color w:val="000000"/>
                <w:spacing w:val="-14"/>
                <w:kern w:val="0"/>
                <w:sz w:val="26"/>
                <w:szCs w:val="26"/>
              </w:rPr>
              <w:t>趕工計畫書所載完成改善期限</w:t>
            </w:r>
          </w:p>
        </w:tc>
        <w:tc>
          <w:tcPr>
            <w:tcW w:w="4005" w:type="dxa"/>
            <w:tcBorders>
              <w:bottom w:val="single" w:sz="4" w:space="0" w:color="auto"/>
            </w:tcBorders>
            <w:vAlign w:val="center"/>
          </w:tcPr>
          <w:p w:rsidR="00FC2595" w:rsidRPr="00FC2595" w:rsidRDefault="00FC2595" w:rsidP="00FC2595">
            <w:pPr>
              <w:widowControl/>
              <w:overflowPunct/>
              <w:autoSpaceDE/>
              <w:autoSpaceDN/>
              <w:spacing w:beforeLines="10" w:before="45" w:afterLines="10" w:after="45"/>
              <w:jc w:val="center"/>
              <w:rPr>
                <w:b/>
                <w:color w:val="000000"/>
                <w:kern w:val="0"/>
                <w:sz w:val="26"/>
                <w:szCs w:val="26"/>
              </w:rPr>
            </w:pPr>
            <w:r w:rsidRPr="00FC2595">
              <w:rPr>
                <w:rFonts w:hint="eastAsia"/>
                <w:b/>
                <w:color w:val="000000"/>
                <w:kern w:val="0"/>
                <w:sz w:val="26"/>
                <w:szCs w:val="26"/>
              </w:rPr>
              <w:t>實際履約情形</w:t>
            </w:r>
          </w:p>
        </w:tc>
      </w:tr>
      <w:tr w:rsidR="00FC2595" w:rsidRPr="00FC2595" w:rsidTr="00FC2595">
        <w:trPr>
          <w:trHeight w:val="741"/>
        </w:trPr>
        <w:tc>
          <w:tcPr>
            <w:tcW w:w="1242" w:type="dxa"/>
            <w:tcBorders>
              <w:tl2br w:val="nil"/>
            </w:tcBorders>
            <w:vAlign w:val="center"/>
          </w:tcPr>
          <w:p w:rsidR="00FC2595" w:rsidRPr="00FC2595" w:rsidRDefault="00FC2595" w:rsidP="00FC2595">
            <w:pPr>
              <w:widowControl/>
              <w:overflowPunct/>
              <w:autoSpaceDE/>
              <w:autoSpaceDN/>
              <w:spacing w:beforeLines="10" w:before="45" w:afterLines="10" w:after="45"/>
              <w:ind w:leftChars="-50" w:left="-170"/>
              <w:jc w:val="center"/>
              <w:rPr>
                <w:color w:val="000000"/>
                <w:kern w:val="0"/>
                <w:sz w:val="26"/>
                <w:szCs w:val="26"/>
              </w:rPr>
            </w:pPr>
            <w:r w:rsidRPr="00FC2595">
              <w:rPr>
                <w:rFonts w:hint="eastAsia"/>
                <w:color w:val="000000"/>
                <w:kern w:val="0"/>
                <w:sz w:val="26"/>
                <w:szCs w:val="26"/>
              </w:rPr>
              <w:t>九豪公司</w:t>
            </w:r>
          </w:p>
        </w:tc>
        <w:tc>
          <w:tcPr>
            <w:tcW w:w="1325" w:type="dxa"/>
            <w:tcBorders>
              <w:tl2br w:val="nil"/>
            </w:tcBorders>
            <w:vAlign w:val="center"/>
          </w:tcPr>
          <w:p w:rsidR="00FC2595" w:rsidRPr="00FC2595" w:rsidRDefault="00FC2595" w:rsidP="00FC2595">
            <w:pPr>
              <w:widowControl/>
              <w:overflowPunct/>
              <w:autoSpaceDE/>
              <w:autoSpaceDN/>
              <w:spacing w:beforeLines="10" w:before="45" w:afterLines="10" w:after="45"/>
              <w:jc w:val="center"/>
              <w:rPr>
                <w:color w:val="000000"/>
                <w:kern w:val="0"/>
                <w:sz w:val="26"/>
                <w:szCs w:val="26"/>
              </w:rPr>
            </w:pPr>
            <w:r w:rsidRPr="00FC2595">
              <w:rPr>
                <w:rFonts w:hint="eastAsia"/>
                <w:color w:val="000000"/>
                <w:kern w:val="0"/>
                <w:sz w:val="26"/>
                <w:szCs w:val="26"/>
              </w:rPr>
              <w:t>103.3.4</w:t>
            </w:r>
          </w:p>
        </w:tc>
        <w:tc>
          <w:tcPr>
            <w:tcW w:w="1843" w:type="dxa"/>
            <w:tcBorders>
              <w:tl2br w:val="nil"/>
            </w:tcBorders>
            <w:vAlign w:val="center"/>
          </w:tcPr>
          <w:p w:rsidR="00FC2595" w:rsidRPr="00FC2595" w:rsidRDefault="00FC2595" w:rsidP="00FC2595">
            <w:pPr>
              <w:widowControl/>
              <w:overflowPunct/>
              <w:autoSpaceDE/>
              <w:autoSpaceDN/>
              <w:spacing w:beforeLines="10" w:before="45" w:afterLines="10" w:after="45"/>
              <w:jc w:val="center"/>
              <w:rPr>
                <w:color w:val="000000"/>
                <w:kern w:val="0"/>
                <w:sz w:val="26"/>
                <w:szCs w:val="26"/>
              </w:rPr>
            </w:pPr>
            <w:r w:rsidRPr="00FC2595">
              <w:rPr>
                <w:rFonts w:hint="eastAsia"/>
                <w:color w:val="000000"/>
                <w:kern w:val="0"/>
                <w:sz w:val="26"/>
                <w:szCs w:val="26"/>
              </w:rPr>
              <w:t>無</w:t>
            </w:r>
          </w:p>
        </w:tc>
        <w:tc>
          <w:tcPr>
            <w:tcW w:w="4005" w:type="dxa"/>
            <w:tcBorders>
              <w:tl2br w:val="nil"/>
            </w:tcBorders>
            <w:vAlign w:val="center"/>
          </w:tcPr>
          <w:p w:rsidR="00FC2595" w:rsidRPr="00FC2595" w:rsidRDefault="00FC2595" w:rsidP="00FC2595">
            <w:pPr>
              <w:widowControl/>
              <w:overflowPunct/>
              <w:autoSpaceDE/>
              <w:autoSpaceDN/>
              <w:spacing w:beforeLines="10" w:before="45" w:afterLines="10" w:after="45"/>
              <w:jc w:val="left"/>
              <w:rPr>
                <w:color w:val="000000"/>
                <w:kern w:val="0"/>
                <w:sz w:val="26"/>
                <w:szCs w:val="26"/>
              </w:rPr>
            </w:pPr>
            <w:r w:rsidRPr="00FC2595">
              <w:rPr>
                <w:rFonts w:hint="eastAsia"/>
                <w:color w:val="000000"/>
                <w:kern w:val="0"/>
                <w:sz w:val="26"/>
                <w:szCs w:val="26"/>
              </w:rPr>
              <w:t>九豪公司於103.5.22無預警停工</w:t>
            </w:r>
          </w:p>
        </w:tc>
      </w:tr>
      <w:tr w:rsidR="00FC2595" w:rsidRPr="00FC2595" w:rsidTr="00FC2595">
        <w:trPr>
          <w:trHeight w:val="709"/>
        </w:trPr>
        <w:tc>
          <w:tcPr>
            <w:tcW w:w="4410" w:type="dxa"/>
            <w:gridSpan w:val="3"/>
            <w:tcBorders>
              <w:tl2br w:val="nil"/>
            </w:tcBorders>
            <w:vAlign w:val="center"/>
          </w:tcPr>
          <w:p w:rsidR="00FC2595" w:rsidRPr="00FC2595" w:rsidRDefault="00FC2595" w:rsidP="00FC2595">
            <w:pPr>
              <w:widowControl/>
              <w:overflowPunct/>
              <w:autoSpaceDE/>
              <w:autoSpaceDN/>
              <w:spacing w:beforeLines="10" w:before="45" w:afterLines="10" w:after="45"/>
              <w:ind w:left="594" w:hangingChars="212" w:hanging="594"/>
              <w:jc w:val="center"/>
              <w:rPr>
                <w:kern w:val="0"/>
                <w:sz w:val="26"/>
                <w:szCs w:val="26"/>
              </w:rPr>
            </w:pPr>
            <w:r w:rsidRPr="00FC2595">
              <w:rPr>
                <w:rFonts w:hint="eastAsia"/>
                <w:kern w:val="0"/>
                <w:sz w:val="26"/>
                <w:szCs w:val="26"/>
              </w:rPr>
              <w:t>繼受廠商建隆公司復工日(103.8.1)</w:t>
            </w:r>
          </w:p>
        </w:tc>
        <w:tc>
          <w:tcPr>
            <w:tcW w:w="4005" w:type="dxa"/>
            <w:tcBorders>
              <w:tl2br w:val="nil"/>
            </w:tcBorders>
            <w:vAlign w:val="center"/>
          </w:tcPr>
          <w:p w:rsidR="00FC2595" w:rsidRPr="00FC2595" w:rsidRDefault="00FC2595" w:rsidP="00FC2595">
            <w:pPr>
              <w:widowControl/>
              <w:overflowPunct/>
              <w:autoSpaceDE/>
              <w:autoSpaceDN/>
              <w:spacing w:beforeLines="10" w:before="45" w:afterLines="10" w:after="45"/>
              <w:jc w:val="left"/>
              <w:rPr>
                <w:kern w:val="0"/>
                <w:sz w:val="26"/>
                <w:szCs w:val="26"/>
              </w:rPr>
            </w:pPr>
            <w:r w:rsidRPr="00FC2595">
              <w:rPr>
                <w:rFonts w:hint="eastAsia"/>
                <w:kern w:val="0"/>
                <w:sz w:val="26"/>
                <w:szCs w:val="26"/>
              </w:rPr>
              <w:t>復工日(103.8.1)止，預定進度99.14％，實際進度34.12％，落後65.02％。</w:t>
            </w:r>
          </w:p>
        </w:tc>
      </w:tr>
      <w:tr w:rsidR="00FC2595" w:rsidRPr="00FC2595" w:rsidTr="00FC2595">
        <w:trPr>
          <w:trHeight w:val="79"/>
        </w:trPr>
        <w:tc>
          <w:tcPr>
            <w:tcW w:w="1242" w:type="dxa"/>
            <w:tcBorders>
              <w:tl2br w:val="nil"/>
            </w:tcBorders>
            <w:vAlign w:val="center"/>
          </w:tcPr>
          <w:p w:rsidR="00FC2595" w:rsidRPr="00FC2595" w:rsidRDefault="00FC2595" w:rsidP="00FC2595">
            <w:pPr>
              <w:widowControl/>
              <w:overflowPunct/>
              <w:autoSpaceDE/>
              <w:autoSpaceDN/>
              <w:spacing w:beforeLines="10" w:before="45" w:afterLines="10" w:after="45"/>
              <w:ind w:leftChars="-50" w:left="-170"/>
              <w:jc w:val="center"/>
              <w:rPr>
                <w:color w:val="000000"/>
                <w:kern w:val="0"/>
                <w:sz w:val="26"/>
                <w:szCs w:val="26"/>
              </w:rPr>
            </w:pPr>
            <w:r w:rsidRPr="00FC2595">
              <w:rPr>
                <w:rFonts w:hint="eastAsia"/>
                <w:color w:val="000000"/>
                <w:kern w:val="0"/>
                <w:sz w:val="26"/>
                <w:szCs w:val="26"/>
              </w:rPr>
              <w:t>建隆公司第1次</w:t>
            </w:r>
            <w:r w:rsidRPr="00FC2595">
              <w:rPr>
                <w:color w:val="000000"/>
                <w:kern w:val="0"/>
                <w:sz w:val="26"/>
                <w:szCs w:val="26"/>
              </w:rPr>
              <w:br/>
            </w:r>
            <w:r w:rsidRPr="00FC2595">
              <w:rPr>
                <w:rFonts w:hint="eastAsia"/>
                <w:color w:val="000000"/>
                <w:kern w:val="0"/>
                <w:sz w:val="26"/>
                <w:szCs w:val="26"/>
              </w:rPr>
              <w:t>提送</w:t>
            </w:r>
          </w:p>
        </w:tc>
        <w:tc>
          <w:tcPr>
            <w:tcW w:w="1325" w:type="dxa"/>
            <w:tcBorders>
              <w:tl2br w:val="nil"/>
            </w:tcBorders>
            <w:vAlign w:val="center"/>
          </w:tcPr>
          <w:p w:rsidR="00FC2595" w:rsidRPr="00FC2595" w:rsidRDefault="00FC2595" w:rsidP="00FC2595">
            <w:pPr>
              <w:widowControl/>
              <w:overflowPunct/>
              <w:autoSpaceDE/>
              <w:autoSpaceDN/>
              <w:spacing w:beforeLines="10" w:before="45" w:afterLines="10" w:after="45"/>
              <w:ind w:leftChars="-50" w:left="-170"/>
              <w:jc w:val="center"/>
              <w:rPr>
                <w:color w:val="000000"/>
                <w:kern w:val="0"/>
                <w:sz w:val="26"/>
                <w:szCs w:val="26"/>
              </w:rPr>
            </w:pPr>
            <w:r w:rsidRPr="00FC2595">
              <w:rPr>
                <w:rFonts w:hint="eastAsia"/>
                <w:color w:val="000000"/>
                <w:kern w:val="0"/>
                <w:sz w:val="26"/>
                <w:szCs w:val="26"/>
              </w:rPr>
              <w:t>103.9.19</w:t>
            </w:r>
          </w:p>
        </w:tc>
        <w:tc>
          <w:tcPr>
            <w:tcW w:w="1843" w:type="dxa"/>
            <w:tcBorders>
              <w:tl2br w:val="nil"/>
            </w:tcBorders>
            <w:vAlign w:val="center"/>
          </w:tcPr>
          <w:p w:rsidR="00FC2595" w:rsidRPr="00FC2595" w:rsidRDefault="00FC2595" w:rsidP="00FC2595">
            <w:pPr>
              <w:widowControl/>
              <w:overflowPunct/>
              <w:autoSpaceDE/>
              <w:autoSpaceDN/>
              <w:spacing w:beforeLines="10" w:before="45" w:afterLines="10" w:after="45"/>
              <w:jc w:val="center"/>
              <w:rPr>
                <w:color w:val="000000"/>
                <w:kern w:val="0"/>
                <w:sz w:val="26"/>
                <w:szCs w:val="26"/>
              </w:rPr>
            </w:pPr>
            <w:r w:rsidRPr="00FC2595">
              <w:rPr>
                <w:rFonts w:hint="eastAsia"/>
                <w:color w:val="000000"/>
                <w:kern w:val="0"/>
                <w:sz w:val="26"/>
                <w:szCs w:val="26"/>
              </w:rPr>
              <w:t>104.4.30</w:t>
            </w:r>
          </w:p>
        </w:tc>
        <w:tc>
          <w:tcPr>
            <w:tcW w:w="4005" w:type="dxa"/>
            <w:tcBorders>
              <w:tl2br w:val="nil"/>
            </w:tcBorders>
            <w:vAlign w:val="center"/>
          </w:tcPr>
          <w:p w:rsidR="00FC2595" w:rsidRPr="00FC2595" w:rsidRDefault="00FC2595" w:rsidP="00FC2595">
            <w:pPr>
              <w:widowControl/>
              <w:overflowPunct/>
              <w:autoSpaceDE/>
              <w:autoSpaceDN/>
              <w:spacing w:beforeLines="10" w:before="45" w:afterLines="10" w:after="45"/>
              <w:jc w:val="left"/>
              <w:rPr>
                <w:color w:val="000000"/>
                <w:kern w:val="0"/>
                <w:sz w:val="26"/>
                <w:szCs w:val="26"/>
              </w:rPr>
            </w:pPr>
            <w:r w:rsidRPr="00FC2595">
              <w:rPr>
                <w:rFonts w:hint="eastAsia"/>
                <w:color w:val="000000"/>
                <w:kern w:val="0"/>
                <w:sz w:val="26"/>
                <w:szCs w:val="26"/>
              </w:rPr>
              <w:t>截至104.4.30止，預定進度100％，實際進度42.68％，落後57.32％，</w:t>
            </w:r>
            <w:r w:rsidRPr="00FC2595">
              <w:rPr>
                <w:rFonts w:hint="eastAsia"/>
                <w:kern w:val="0"/>
                <w:sz w:val="26"/>
                <w:szCs w:val="26"/>
              </w:rPr>
              <w:t>進度仍大幅落後</w:t>
            </w:r>
            <w:r w:rsidRPr="00FC2595">
              <w:rPr>
                <w:rFonts w:hint="eastAsia"/>
                <w:color w:val="000000"/>
                <w:kern w:val="0"/>
                <w:sz w:val="26"/>
                <w:szCs w:val="26"/>
              </w:rPr>
              <w:t>。</w:t>
            </w:r>
          </w:p>
        </w:tc>
      </w:tr>
      <w:tr w:rsidR="00FC2595" w:rsidRPr="00FC2595" w:rsidTr="00FC2595">
        <w:trPr>
          <w:trHeight w:val="79"/>
        </w:trPr>
        <w:tc>
          <w:tcPr>
            <w:tcW w:w="1242" w:type="dxa"/>
            <w:vAlign w:val="center"/>
          </w:tcPr>
          <w:p w:rsidR="00FC2595" w:rsidRPr="00FC2595" w:rsidRDefault="00FC2595" w:rsidP="00FC2595">
            <w:pPr>
              <w:widowControl/>
              <w:overflowPunct/>
              <w:autoSpaceDE/>
              <w:autoSpaceDN/>
              <w:spacing w:beforeLines="10" w:before="45" w:afterLines="10" w:after="45"/>
              <w:ind w:leftChars="-50" w:left="-170"/>
              <w:jc w:val="center"/>
              <w:rPr>
                <w:color w:val="000000"/>
                <w:kern w:val="0"/>
                <w:sz w:val="26"/>
                <w:szCs w:val="26"/>
              </w:rPr>
            </w:pPr>
            <w:r w:rsidRPr="00FC2595">
              <w:rPr>
                <w:rFonts w:hint="eastAsia"/>
                <w:color w:val="000000"/>
                <w:kern w:val="0"/>
                <w:sz w:val="26"/>
                <w:szCs w:val="26"/>
              </w:rPr>
              <w:t>建隆公司第2次</w:t>
            </w:r>
            <w:r w:rsidRPr="00FC2595">
              <w:rPr>
                <w:color w:val="000000"/>
                <w:kern w:val="0"/>
                <w:sz w:val="26"/>
                <w:szCs w:val="26"/>
              </w:rPr>
              <w:br/>
            </w:r>
            <w:r w:rsidRPr="00FC2595">
              <w:rPr>
                <w:rFonts w:hint="eastAsia"/>
                <w:color w:val="000000"/>
                <w:kern w:val="0"/>
                <w:sz w:val="26"/>
                <w:szCs w:val="26"/>
              </w:rPr>
              <w:t>提送</w:t>
            </w:r>
          </w:p>
        </w:tc>
        <w:tc>
          <w:tcPr>
            <w:tcW w:w="1325" w:type="dxa"/>
            <w:vAlign w:val="center"/>
          </w:tcPr>
          <w:p w:rsidR="00FC2595" w:rsidRPr="00FC2595" w:rsidRDefault="00FC2595" w:rsidP="00FC2595">
            <w:pPr>
              <w:widowControl/>
              <w:overflowPunct/>
              <w:autoSpaceDE/>
              <w:autoSpaceDN/>
              <w:spacing w:beforeLines="10" w:before="45" w:afterLines="10" w:after="45"/>
              <w:ind w:leftChars="-50" w:left="-170"/>
              <w:jc w:val="center"/>
              <w:rPr>
                <w:color w:val="000000"/>
                <w:kern w:val="0"/>
                <w:sz w:val="26"/>
                <w:szCs w:val="26"/>
              </w:rPr>
            </w:pPr>
            <w:r w:rsidRPr="00FC2595">
              <w:rPr>
                <w:rFonts w:hint="eastAsia"/>
                <w:color w:val="000000"/>
                <w:kern w:val="0"/>
                <w:sz w:val="26"/>
                <w:szCs w:val="26"/>
              </w:rPr>
              <w:t>104.3.26</w:t>
            </w:r>
          </w:p>
        </w:tc>
        <w:tc>
          <w:tcPr>
            <w:tcW w:w="1843" w:type="dxa"/>
            <w:vAlign w:val="center"/>
          </w:tcPr>
          <w:p w:rsidR="00FC2595" w:rsidRPr="00FC2595" w:rsidRDefault="00FC2595" w:rsidP="00FC2595">
            <w:pPr>
              <w:widowControl/>
              <w:overflowPunct/>
              <w:autoSpaceDE/>
              <w:autoSpaceDN/>
              <w:spacing w:beforeLines="10" w:before="45" w:afterLines="10" w:after="45"/>
              <w:jc w:val="center"/>
              <w:rPr>
                <w:color w:val="000000"/>
                <w:kern w:val="0"/>
                <w:sz w:val="26"/>
                <w:szCs w:val="26"/>
              </w:rPr>
            </w:pPr>
            <w:r w:rsidRPr="00FC2595">
              <w:rPr>
                <w:rFonts w:hint="eastAsia"/>
                <w:color w:val="000000"/>
                <w:kern w:val="0"/>
                <w:sz w:val="26"/>
                <w:szCs w:val="26"/>
              </w:rPr>
              <w:t>104.11.15</w:t>
            </w:r>
          </w:p>
        </w:tc>
        <w:tc>
          <w:tcPr>
            <w:tcW w:w="4005" w:type="dxa"/>
            <w:vAlign w:val="center"/>
          </w:tcPr>
          <w:p w:rsidR="00FC2595" w:rsidRPr="00FC2595" w:rsidRDefault="00FC2595" w:rsidP="00FC2595">
            <w:pPr>
              <w:widowControl/>
              <w:overflowPunct/>
              <w:autoSpaceDE/>
              <w:autoSpaceDN/>
              <w:spacing w:beforeLines="10" w:before="45" w:afterLines="10" w:after="45"/>
              <w:jc w:val="left"/>
              <w:rPr>
                <w:color w:val="000000"/>
                <w:kern w:val="0"/>
                <w:sz w:val="26"/>
                <w:szCs w:val="26"/>
              </w:rPr>
            </w:pPr>
            <w:r w:rsidRPr="00FC2595">
              <w:rPr>
                <w:rFonts w:hint="eastAsia"/>
                <w:color w:val="000000"/>
                <w:kern w:val="0"/>
                <w:sz w:val="26"/>
                <w:szCs w:val="26"/>
              </w:rPr>
              <w:t>截至104.11.15止，預定進度100％，實際進度47.68％，落後52.32％，仍尚未完工。</w:t>
            </w:r>
          </w:p>
        </w:tc>
      </w:tr>
      <w:tr w:rsidR="00FC2595" w:rsidRPr="00FC2595" w:rsidTr="00FC2595">
        <w:trPr>
          <w:trHeight w:val="79"/>
        </w:trPr>
        <w:tc>
          <w:tcPr>
            <w:tcW w:w="1242" w:type="dxa"/>
            <w:vAlign w:val="center"/>
          </w:tcPr>
          <w:p w:rsidR="00FC2595" w:rsidRPr="00FC2595" w:rsidRDefault="00FC2595" w:rsidP="00FC2595">
            <w:pPr>
              <w:widowControl/>
              <w:overflowPunct/>
              <w:autoSpaceDE/>
              <w:autoSpaceDN/>
              <w:spacing w:beforeLines="10" w:before="45" w:afterLines="10" w:after="45"/>
              <w:ind w:leftChars="-50" w:left="-170"/>
              <w:jc w:val="center"/>
              <w:rPr>
                <w:color w:val="000000"/>
                <w:kern w:val="0"/>
                <w:sz w:val="26"/>
                <w:szCs w:val="26"/>
              </w:rPr>
            </w:pPr>
            <w:r w:rsidRPr="00FC2595">
              <w:rPr>
                <w:rFonts w:hint="eastAsia"/>
                <w:color w:val="000000"/>
                <w:kern w:val="0"/>
                <w:sz w:val="26"/>
                <w:szCs w:val="26"/>
              </w:rPr>
              <w:t>建隆公司第3次</w:t>
            </w:r>
            <w:r w:rsidRPr="00FC2595">
              <w:rPr>
                <w:color w:val="000000"/>
                <w:kern w:val="0"/>
                <w:sz w:val="26"/>
                <w:szCs w:val="26"/>
              </w:rPr>
              <w:br/>
            </w:r>
            <w:r w:rsidRPr="00FC2595">
              <w:rPr>
                <w:rFonts w:hint="eastAsia"/>
                <w:color w:val="000000"/>
                <w:kern w:val="0"/>
                <w:sz w:val="26"/>
                <w:szCs w:val="26"/>
              </w:rPr>
              <w:t>提送</w:t>
            </w:r>
          </w:p>
        </w:tc>
        <w:tc>
          <w:tcPr>
            <w:tcW w:w="1325" w:type="dxa"/>
            <w:vAlign w:val="center"/>
          </w:tcPr>
          <w:p w:rsidR="00FC2595" w:rsidRPr="00FC2595" w:rsidRDefault="00FC2595" w:rsidP="00FC2595">
            <w:pPr>
              <w:widowControl/>
              <w:overflowPunct/>
              <w:autoSpaceDE/>
              <w:autoSpaceDN/>
              <w:spacing w:beforeLines="10" w:before="45" w:afterLines="10" w:after="45"/>
              <w:ind w:leftChars="-50" w:left="-170"/>
              <w:jc w:val="center"/>
              <w:rPr>
                <w:color w:val="000000"/>
                <w:kern w:val="0"/>
                <w:sz w:val="26"/>
                <w:szCs w:val="26"/>
              </w:rPr>
            </w:pPr>
            <w:r w:rsidRPr="00FC2595">
              <w:rPr>
                <w:rFonts w:hint="eastAsia"/>
                <w:color w:val="000000"/>
                <w:kern w:val="0"/>
                <w:sz w:val="26"/>
                <w:szCs w:val="26"/>
              </w:rPr>
              <w:t>105.9.26</w:t>
            </w:r>
          </w:p>
        </w:tc>
        <w:tc>
          <w:tcPr>
            <w:tcW w:w="1843" w:type="dxa"/>
            <w:vAlign w:val="center"/>
          </w:tcPr>
          <w:p w:rsidR="00FC2595" w:rsidRPr="00FC2595" w:rsidRDefault="00FC2595" w:rsidP="00FC2595">
            <w:pPr>
              <w:widowControl/>
              <w:overflowPunct/>
              <w:autoSpaceDE/>
              <w:autoSpaceDN/>
              <w:spacing w:beforeLines="10" w:before="45" w:afterLines="10" w:after="45"/>
              <w:jc w:val="center"/>
              <w:rPr>
                <w:color w:val="000000"/>
                <w:kern w:val="0"/>
                <w:sz w:val="26"/>
                <w:szCs w:val="26"/>
              </w:rPr>
            </w:pPr>
            <w:r w:rsidRPr="00FC2595">
              <w:rPr>
                <w:rFonts w:hint="eastAsia"/>
                <w:color w:val="000000"/>
                <w:kern w:val="0"/>
                <w:sz w:val="26"/>
                <w:szCs w:val="26"/>
              </w:rPr>
              <w:t>106.6.30</w:t>
            </w:r>
          </w:p>
        </w:tc>
        <w:tc>
          <w:tcPr>
            <w:tcW w:w="4005" w:type="dxa"/>
            <w:vAlign w:val="center"/>
          </w:tcPr>
          <w:p w:rsidR="00FC2595" w:rsidRPr="00FC2595" w:rsidRDefault="00FC2595" w:rsidP="00FC2595">
            <w:pPr>
              <w:widowControl/>
              <w:overflowPunct/>
              <w:autoSpaceDE/>
              <w:autoSpaceDN/>
              <w:spacing w:beforeLines="10" w:before="45" w:afterLines="10" w:after="45"/>
              <w:jc w:val="left"/>
              <w:rPr>
                <w:color w:val="000000"/>
                <w:kern w:val="0"/>
                <w:sz w:val="26"/>
                <w:szCs w:val="26"/>
              </w:rPr>
            </w:pPr>
            <w:r w:rsidRPr="00FC2595">
              <w:rPr>
                <w:rFonts w:hint="eastAsia"/>
                <w:color w:val="000000"/>
                <w:kern w:val="0"/>
                <w:sz w:val="26"/>
                <w:szCs w:val="26"/>
              </w:rPr>
              <w:t>工程終止契約日(106.6.1)止，預定進度100％，實際進度50.25％，落後49.75％，仍尚未完工。</w:t>
            </w:r>
          </w:p>
        </w:tc>
      </w:tr>
    </w:tbl>
    <w:p w:rsidR="00FC2595" w:rsidRPr="00FC2595" w:rsidRDefault="00FC2595" w:rsidP="00FC2595">
      <w:pPr>
        <w:overflowPunct/>
        <w:autoSpaceDE/>
        <w:autoSpaceDN/>
        <w:adjustRightInd w:val="0"/>
        <w:snapToGrid w:val="0"/>
        <w:spacing w:line="300" w:lineRule="exact"/>
        <w:ind w:leftChars="187" w:left="876" w:hangingChars="109" w:hanging="240"/>
        <w:textAlignment w:val="baseline"/>
        <w:rPr>
          <w:kern w:val="0"/>
          <w:sz w:val="20"/>
        </w:rPr>
      </w:pPr>
      <w:r w:rsidRPr="00FC2595">
        <w:rPr>
          <w:rFonts w:hint="eastAsia"/>
          <w:kern w:val="0"/>
          <w:sz w:val="20"/>
        </w:rPr>
        <w:t>資料來源：審計部彙整。</w:t>
      </w:r>
    </w:p>
    <w:p w:rsidR="00FC2595" w:rsidRPr="00FC2595" w:rsidRDefault="00FC2595" w:rsidP="00FC2595">
      <w:pPr>
        <w:pStyle w:val="3"/>
      </w:pPr>
      <w:r w:rsidRPr="00FC2595">
        <w:rPr>
          <w:rFonts w:hint="eastAsia"/>
        </w:rPr>
        <w:t>有關施工廠商延誤履約仍予以估驗計價原因</w:t>
      </w:r>
    </w:p>
    <w:p w:rsidR="00FC2595" w:rsidRPr="00FC2595" w:rsidRDefault="00FC2595" w:rsidP="00FC2595">
      <w:pPr>
        <w:pStyle w:val="4"/>
      </w:pPr>
      <w:r w:rsidRPr="00FC2595">
        <w:rPr>
          <w:rFonts w:hint="eastAsia"/>
        </w:rPr>
        <w:t>有關本工程原施工廠商九豪公司於103年1月起</w:t>
      </w:r>
      <w:r w:rsidRPr="00FC2595">
        <w:rPr>
          <w:rFonts w:hint="eastAsia"/>
        </w:rPr>
        <w:lastRenderedPageBreak/>
        <w:t>進度落</w:t>
      </w:r>
      <w:r w:rsidR="00976FE3" w:rsidRPr="00FC2595">
        <w:rPr>
          <w:rFonts w:hint="eastAsia"/>
        </w:rPr>
        <w:t>後</w:t>
      </w:r>
      <w:r w:rsidRPr="00FC2595">
        <w:rPr>
          <w:rFonts w:hint="eastAsia"/>
        </w:rPr>
        <w:t>已超過10%，且同年4月底之進度已落後達31.25%，東華大學未依廠商延誤履約進度處理要點第5點規定，暫停核發估驗計價款一節，詢據東華大學代表表示，本工程確有工程採購契約第5條（一）、5、（1）規定，履約實際進度落後預定進度達10%以上者，機關</w:t>
      </w:r>
      <w:r w:rsidRPr="00FC2595">
        <w:rPr>
          <w:rFonts w:hint="eastAsia"/>
          <w:b/>
          <w:u w:val="single"/>
        </w:rPr>
        <w:t>得</w:t>
      </w:r>
      <w:r w:rsidRPr="00FC2595">
        <w:rPr>
          <w:rFonts w:hint="eastAsia"/>
        </w:rPr>
        <w:t>暫停給付估驗計價款之情形。惟東華大學為考量校方整體利益、使用單位需求時程、廠商積極趲趕施工進度之意願說明及</w:t>
      </w:r>
      <w:r w:rsidRPr="00FC2595">
        <w:rPr>
          <w:rFonts w:hint="eastAsia"/>
          <w:u w:val="single"/>
        </w:rPr>
        <w:t>實際施工進度尚未估驗計價金額</w:t>
      </w:r>
      <w:r w:rsidRPr="00FC2595">
        <w:rPr>
          <w:vertAlign w:val="superscript"/>
        </w:rPr>
        <w:footnoteReference w:id="20"/>
      </w:r>
      <w:r w:rsidRPr="00FC2595">
        <w:rPr>
          <w:rFonts w:hint="eastAsia"/>
        </w:rPr>
        <w:t>等情況，分別於103年3月19日、4月15日、5月7日召開會議研商，在考量整體之公共利益下同意支付估驗計價款，以協助廠商得以繼續施工，雖然最終九豪公司於5月22日起無預警停工，但經結算結果仍有1,105萬6,704元尚未支付，且也順利完成繼受作業，免於終止契約。</w:t>
      </w:r>
    </w:p>
    <w:p w:rsidR="00FC2595" w:rsidRPr="00FC2595" w:rsidRDefault="00FC2595" w:rsidP="00FC2595">
      <w:pPr>
        <w:pStyle w:val="4"/>
      </w:pPr>
      <w:r w:rsidRPr="00FC2595">
        <w:rPr>
          <w:rFonts w:hint="eastAsia"/>
        </w:rPr>
        <w:t>有關繼受廠商建隆公司於103年8月1日復工施作後，歷經3次提送趕工計畫書，均未能依所訂期限完成，東華大學仍同意支付建隆公司(含分包廠商)30次估驗計價款5,339萬餘元一節，詢據東華大學代表表示，建隆公司於103年8月1日繼受開工時，實際施工進度為人文二期56.77%、藝術27.91%、合計34.12%；至104年1月1日時人文二期為68.04%、藝術為33.61%、合計41.19%，該期間進度增加人文二期11.27%、藝術5.70%、合計7.07%，</w:t>
      </w:r>
      <w:r w:rsidRPr="00FC2595">
        <w:rPr>
          <w:rFonts w:hint="eastAsia"/>
          <w:u w:val="single"/>
        </w:rPr>
        <w:t>可見繼受初期確能逐步穩定推進</w:t>
      </w:r>
      <w:r w:rsidRPr="00FC2595">
        <w:rPr>
          <w:rFonts w:hint="eastAsia"/>
        </w:rPr>
        <w:t>。惟至</w:t>
      </w:r>
      <w:r w:rsidRPr="00FC2595">
        <w:rPr>
          <w:rFonts w:hint="eastAsia"/>
          <w:u w:val="single"/>
        </w:rPr>
        <w:t>104年起因建隆公司與前標分包商協商不順遂，分包商不願進場施工或不願出貨，並將進場材料運離工地，致使工地施工為之停頓</w:t>
      </w:r>
      <w:r w:rsidRPr="00FC2595">
        <w:rPr>
          <w:rFonts w:hint="eastAsia"/>
        </w:rPr>
        <w:t>。當時人文二</w:t>
      </w:r>
      <w:r w:rsidRPr="00FC2595">
        <w:rPr>
          <w:rFonts w:hint="eastAsia"/>
        </w:rPr>
        <w:lastRenderedPageBreak/>
        <w:t>期外牆磁磚鋪貼及內牆粉刷(含油漆)均已完成，僅剩建築部分收尾及機電部分設備進場測試；藝術工程主結構體亦已完成，刻正辦理內牆水泥粉刷作業，倘此時與廠商終止契約，反不符公眾利益。故該校以協助廠商全力先行完成人文二期大樓及取得使用執照為主要目標，以利該建物可儘早啟用，減少校方損失。期間教育部及工程會多</w:t>
      </w:r>
      <w:r w:rsidRPr="00FC2595">
        <w:t>次</w:t>
      </w:r>
      <w:r w:rsidRPr="00FC2595">
        <w:rPr>
          <w:rFonts w:hint="eastAsia"/>
        </w:rPr>
        <w:t>邀請工程界之專家學者</w:t>
      </w:r>
      <w:r w:rsidRPr="00FC2595">
        <w:t>至</w:t>
      </w:r>
      <w:r w:rsidRPr="00FC2595">
        <w:rPr>
          <w:rFonts w:hint="eastAsia"/>
        </w:rPr>
        <w:t>該</w:t>
      </w:r>
      <w:r w:rsidRPr="00FC2595">
        <w:t>校</w:t>
      </w:r>
      <w:r w:rsidRPr="00FC2595">
        <w:rPr>
          <w:rFonts w:hint="eastAsia"/>
        </w:rPr>
        <w:t>訪視</w:t>
      </w:r>
      <w:r w:rsidRPr="00FC2595">
        <w:t>協助</w:t>
      </w:r>
      <w:r w:rsidRPr="00FC2595">
        <w:rPr>
          <w:rFonts w:hint="eastAsia"/>
        </w:rPr>
        <w:t>；依</w:t>
      </w:r>
      <w:r w:rsidRPr="00FC2595">
        <w:t>據</w:t>
      </w:r>
      <w:r w:rsidRPr="00FC2595">
        <w:rPr>
          <w:u w:val="single"/>
        </w:rPr>
        <w:t>歷次</w:t>
      </w:r>
      <w:r w:rsidRPr="00FC2595">
        <w:rPr>
          <w:rFonts w:hint="eastAsia"/>
          <w:u w:val="single"/>
        </w:rPr>
        <w:t>會議專家學者提</w:t>
      </w:r>
      <w:r w:rsidRPr="00FC2595">
        <w:rPr>
          <w:u w:val="single"/>
        </w:rPr>
        <w:t>供之意見，皆</w:t>
      </w:r>
      <w:r w:rsidRPr="00FC2595">
        <w:rPr>
          <w:rFonts w:hint="eastAsia"/>
          <w:u w:val="single"/>
        </w:rPr>
        <w:t>表</w:t>
      </w:r>
      <w:r w:rsidRPr="00FC2595">
        <w:rPr>
          <w:u w:val="single"/>
        </w:rPr>
        <w:t>示</w:t>
      </w:r>
      <w:r w:rsidRPr="00FC2595">
        <w:rPr>
          <w:rFonts w:hint="eastAsia"/>
          <w:u w:val="single"/>
        </w:rPr>
        <w:t>該校應協助廠商估驗請款、排除障礙，</w:t>
      </w:r>
      <w:r w:rsidRPr="00FC2595">
        <w:rPr>
          <w:u w:val="single"/>
        </w:rPr>
        <w:t>以利廠商資金周轉</w:t>
      </w:r>
      <w:r w:rsidRPr="00FC2595">
        <w:rPr>
          <w:rFonts w:hint="eastAsia"/>
          <w:u w:val="single"/>
        </w:rPr>
        <w:t>，並要求廠商</w:t>
      </w:r>
      <w:r w:rsidRPr="00FC2595">
        <w:rPr>
          <w:u w:val="single"/>
        </w:rPr>
        <w:t>再次提報</w:t>
      </w:r>
      <w:r w:rsidRPr="00FC2595">
        <w:rPr>
          <w:rFonts w:hint="eastAsia"/>
          <w:u w:val="single"/>
        </w:rPr>
        <w:t>趲趕</w:t>
      </w:r>
      <w:r w:rsidRPr="00FC2595">
        <w:rPr>
          <w:u w:val="single"/>
        </w:rPr>
        <w:t>計畫</w:t>
      </w:r>
      <w:r w:rsidRPr="00FC2595">
        <w:rPr>
          <w:rFonts w:hint="eastAsia"/>
        </w:rPr>
        <w:t>。惟就結果而論，確有提送3次趕工計畫書仍未能依限完成改善，該校難謂已善盡督導管理之責。經審計部函報缺失後，該校業經107年5月11日檢討相關人員疏失責任會議、107年7月18日人事甄審暨考績委員會審查，依「國立東華大</w:t>
      </w:r>
      <w:r w:rsidR="008F0F81">
        <w:rPr>
          <w:rFonts w:ascii="Times New Roman" w:hint="eastAsia"/>
          <w:szCs w:val="32"/>
        </w:rPr>
        <w:t>學</w:t>
      </w:r>
      <w:r w:rsidRPr="00FC2595">
        <w:rPr>
          <w:rFonts w:hint="eastAsia"/>
        </w:rPr>
        <w:t>職員獎懲實施要點」</w:t>
      </w:r>
      <w:r w:rsidRPr="00FC2595">
        <w:t>予以</w:t>
      </w:r>
      <w:r w:rsidRPr="00FC2595">
        <w:rPr>
          <w:rFonts w:hint="eastAsia"/>
          <w:u w:val="single"/>
        </w:rPr>
        <w:t>營繕組代理組長邱</w:t>
      </w:r>
      <w:r w:rsidR="00976FE3">
        <w:rPr>
          <w:rFonts w:hAnsi="標楷體" w:hint="eastAsia"/>
          <w:u w:val="single"/>
        </w:rPr>
        <w:t>Ο</w:t>
      </w:r>
      <w:r w:rsidRPr="00FC2595">
        <w:rPr>
          <w:rFonts w:hint="eastAsia"/>
          <w:u w:val="single"/>
        </w:rPr>
        <w:t>承口頭訓誡，營繕組承辦</w:t>
      </w:r>
      <w:r w:rsidR="0089099D">
        <w:rPr>
          <w:rFonts w:hint="eastAsia"/>
          <w:u w:val="single"/>
        </w:rPr>
        <w:t>人</w:t>
      </w:r>
      <w:bookmarkStart w:id="43" w:name="_GoBack"/>
      <w:bookmarkEnd w:id="43"/>
      <w:r w:rsidRPr="00FC2595">
        <w:rPr>
          <w:rFonts w:hint="eastAsia"/>
          <w:u w:val="single"/>
        </w:rPr>
        <w:t>邱</w:t>
      </w:r>
      <w:r w:rsidR="00976FE3" w:rsidRPr="00976FE3">
        <w:rPr>
          <w:rFonts w:hint="eastAsia"/>
          <w:u w:val="single"/>
        </w:rPr>
        <w:t>Ο</w:t>
      </w:r>
      <w:r w:rsidRPr="00FC2595">
        <w:rPr>
          <w:rFonts w:hint="eastAsia"/>
          <w:u w:val="single"/>
        </w:rPr>
        <w:t>安技佐申誡1次</w:t>
      </w:r>
      <w:r w:rsidRPr="00FC2595">
        <w:rPr>
          <w:u w:val="single"/>
        </w:rPr>
        <w:t>行政處</w:t>
      </w:r>
      <w:r w:rsidRPr="00FC2595">
        <w:rPr>
          <w:rFonts w:hint="eastAsia"/>
          <w:u w:val="single"/>
        </w:rPr>
        <w:t>分</w:t>
      </w:r>
      <w:r w:rsidRPr="00FC2595">
        <w:t>。</w:t>
      </w:r>
    </w:p>
    <w:p w:rsidR="00FC2595" w:rsidRPr="00FC2595" w:rsidRDefault="00FC2595" w:rsidP="00FC2595">
      <w:pPr>
        <w:pStyle w:val="4"/>
      </w:pPr>
      <w:r w:rsidRPr="00FC2595">
        <w:rPr>
          <w:rFonts w:hint="eastAsia"/>
        </w:rPr>
        <w:t>另查依東華大學提供書面資料，人文二期大樓於105年11月30日取得使用執照，105年12月20日竣工，106年3月31日驗收合格，人文二期大樓驗收缺失改善完成後，</w:t>
      </w:r>
      <w:r w:rsidRPr="00FC2595">
        <w:rPr>
          <w:rFonts w:hint="eastAsia"/>
          <w:u w:val="single"/>
        </w:rPr>
        <w:t>該校即要求廠商應依106年2月10日同意核定之趲趕計畫</w:t>
      </w:r>
      <w:r w:rsidRPr="00FC2595">
        <w:rPr>
          <w:rFonts w:hint="eastAsia"/>
        </w:rPr>
        <w:t>，趕辦藝術學院大樓，</w:t>
      </w:r>
      <w:r w:rsidRPr="00FC2595">
        <w:rPr>
          <w:rFonts w:hint="eastAsia"/>
          <w:u w:val="single"/>
        </w:rPr>
        <w:t>以利於107年3月完工，廠商亦確實於106年2月底陸續派駐工班及機具進場施作</w:t>
      </w:r>
      <w:r w:rsidRPr="00FC2595">
        <w:rPr>
          <w:rFonts w:hint="eastAsia"/>
        </w:rPr>
        <w:t>。惟東華大學於106年3月15日接獲臺東縣政府函文通知，建隆公司因綜合營造業登記證已遭廢止註銷</w:t>
      </w:r>
      <w:r w:rsidRPr="00FC2595">
        <w:rPr>
          <w:vertAlign w:val="superscript"/>
        </w:rPr>
        <w:footnoteReference w:id="21"/>
      </w:r>
      <w:r w:rsidRPr="00FC2595">
        <w:rPr>
          <w:rFonts w:hint="eastAsia"/>
        </w:rPr>
        <w:t>，以致工</w:t>
      </w:r>
      <w:r w:rsidRPr="00FC2595">
        <w:rPr>
          <w:rFonts w:hint="eastAsia"/>
        </w:rPr>
        <w:lastRenderedPageBreak/>
        <w:t>地於106年4月27日全數撤場，106年6月1日終止契約。</w:t>
      </w:r>
    </w:p>
    <w:p w:rsidR="00FC2595" w:rsidRPr="00FC2595" w:rsidRDefault="00FC2595" w:rsidP="00FC2595">
      <w:pPr>
        <w:pStyle w:val="4"/>
      </w:pPr>
      <w:r w:rsidRPr="00FC2595">
        <w:rPr>
          <w:rFonts w:hint="eastAsia"/>
        </w:rPr>
        <w:t>有關廠商未領工程款是否足以扣抵逾期違約金一節，詢據東華大學代表表示，本工程106年6月1日終止契約後清查，</w:t>
      </w:r>
      <w:r w:rsidRPr="00FC2595">
        <w:rPr>
          <w:rFonts w:hint="eastAsia"/>
          <w:u w:val="single"/>
        </w:rPr>
        <w:t>結算金額為1億8,813萬3,234元，逾期違約金以結算金額20%計為3,776萬2,646元，未領工程款尚有2,808萬6,390元，另履約保證金為3,823萬元，所以逾期違約金尚未超過履約保證金加未領工程款</w:t>
      </w:r>
      <w:r w:rsidRPr="00FC2595">
        <w:rPr>
          <w:rFonts w:hint="eastAsia"/>
        </w:rPr>
        <w:t>，但該校仍就建隆公司因未如實告知其綜合營造業登記證已遭廢止，以致終止契約，造成該校損失，提起損害賠償之民事訴訟中。</w:t>
      </w:r>
    </w:p>
    <w:p w:rsidR="00FC2595" w:rsidRPr="00FC2595" w:rsidRDefault="00FC2595" w:rsidP="00FC2595">
      <w:pPr>
        <w:pStyle w:val="3"/>
      </w:pPr>
      <w:r w:rsidRPr="00FC2595">
        <w:rPr>
          <w:rFonts w:hint="eastAsia"/>
        </w:rPr>
        <w:t>綜上，東華大學未善盡履約管理責任，任令施工廠商一再拖延施工進度，延宕完工時程；復於工程進度嚴重落後時，未依契約及相關規定積極處理，屢次同意施工廠商辦理估驗計價付款，致保留未撥付廠商之款項不足以扣抵逾期違約罰款，迄今仍與施工廠商訴訟中，核有違失。</w:t>
      </w:r>
    </w:p>
    <w:p w:rsidR="00FC2595" w:rsidRPr="00FC2595" w:rsidRDefault="00FC2595" w:rsidP="00FC2595">
      <w:pPr>
        <w:numPr>
          <w:ilvl w:val="1"/>
          <w:numId w:val="1"/>
        </w:numPr>
        <w:kinsoku w:val="0"/>
        <w:outlineLvl w:val="2"/>
        <w:rPr>
          <w:rFonts w:hAnsi="Arial"/>
          <w:b/>
          <w:bCs/>
          <w:kern w:val="32"/>
          <w:szCs w:val="36"/>
        </w:rPr>
      </w:pPr>
      <w:r w:rsidRPr="00FC2595">
        <w:rPr>
          <w:rFonts w:hAnsi="Arial" w:hint="eastAsia"/>
          <w:b/>
          <w:bCs/>
          <w:kern w:val="32"/>
          <w:szCs w:val="36"/>
        </w:rPr>
        <w:t>教育部明知東華大學非工程專業機關，卻未依政府採購法及「機關洽請代辦工程採購執行要點」規定，命其洽由其他具有專業能力之機關代辦工程採購；又本工程</w:t>
      </w:r>
      <w:r w:rsidRPr="00FC2595">
        <w:rPr>
          <w:rFonts w:hAnsi="Arial"/>
          <w:b/>
          <w:bCs/>
          <w:kern w:val="32"/>
          <w:szCs w:val="36"/>
        </w:rPr>
        <w:t>為巨額工程</w:t>
      </w:r>
      <w:r w:rsidRPr="00FC2595">
        <w:rPr>
          <w:rFonts w:hAnsi="Arial" w:hint="eastAsia"/>
          <w:b/>
          <w:bCs/>
          <w:kern w:val="32"/>
          <w:szCs w:val="36"/>
        </w:rPr>
        <w:t>採</w:t>
      </w:r>
      <w:r w:rsidRPr="00FC2595">
        <w:rPr>
          <w:rFonts w:hAnsi="Arial"/>
          <w:b/>
          <w:bCs/>
          <w:kern w:val="32"/>
          <w:szCs w:val="36"/>
        </w:rPr>
        <w:t>購案，</w:t>
      </w:r>
      <w:r w:rsidRPr="00FC2595">
        <w:rPr>
          <w:rFonts w:hAnsi="Arial" w:hint="eastAsia"/>
          <w:b/>
          <w:bCs/>
          <w:kern w:val="32"/>
          <w:szCs w:val="36"/>
        </w:rPr>
        <w:t>該部卻未</w:t>
      </w:r>
      <w:r w:rsidRPr="00FC2595">
        <w:rPr>
          <w:rFonts w:hAnsi="Arial" w:hint="eastAsia"/>
          <w:b/>
          <w:bCs/>
          <w:kern w:val="32"/>
          <w:szCs w:val="36"/>
          <w:u w:val="single"/>
        </w:rPr>
        <w:t>善</w:t>
      </w:r>
      <w:r w:rsidRPr="00FC2595">
        <w:rPr>
          <w:rFonts w:hAnsi="Arial" w:hint="eastAsia"/>
          <w:b/>
          <w:bCs/>
          <w:kern w:val="32"/>
          <w:szCs w:val="36"/>
        </w:rPr>
        <w:t>盡監督之責，要求東華大學依「投標廠商資格與特殊或巨額採購認定標準」訂定必要之特殊資格，並</w:t>
      </w:r>
      <w:r w:rsidRPr="00FC2595">
        <w:rPr>
          <w:rFonts w:hAnsi="Arial"/>
          <w:b/>
          <w:bCs/>
          <w:kern w:val="32"/>
          <w:szCs w:val="36"/>
        </w:rPr>
        <w:t>採最有利標</w:t>
      </w:r>
      <w:r w:rsidRPr="00FC2595">
        <w:rPr>
          <w:rFonts w:hAnsi="Arial" w:hint="eastAsia"/>
          <w:b/>
          <w:bCs/>
          <w:kern w:val="32"/>
          <w:szCs w:val="36"/>
        </w:rPr>
        <w:t>決標，尋求優</w:t>
      </w:r>
      <w:r w:rsidRPr="00FC2595">
        <w:rPr>
          <w:rFonts w:hAnsi="Arial"/>
          <w:b/>
          <w:bCs/>
          <w:kern w:val="32"/>
          <w:szCs w:val="36"/>
        </w:rPr>
        <w:t>良廠商施作，</w:t>
      </w:r>
      <w:r w:rsidRPr="00FC2595">
        <w:rPr>
          <w:rFonts w:hAnsi="Arial" w:hint="eastAsia"/>
          <w:b/>
          <w:bCs/>
          <w:kern w:val="32"/>
          <w:szCs w:val="36"/>
        </w:rPr>
        <w:t>以</w:t>
      </w:r>
      <w:r w:rsidRPr="00FC2595">
        <w:rPr>
          <w:rFonts w:hAnsi="Arial"/>
          <w:b/>
          <w:bCs/>
          <w:kern w:val="32"/>
          <w:szCs w:val="36"/>
        </w:rPr>
        <w:t>致</w:t>
      </w:r>
      <w:r w:rsidRPr="00FC2595">
        <w:rPr>
          <w:rFonts w:hAnsi="Arial" w:hint="eastAsia"/>
          <w:b/>
          <w:bCs/>
          <w:kern w:val="32"/>
          <w:szCs w:val="36"/>
        </w:rPr>
        <w:t>迭次</w:t>
      </w:r>
      <w:r w:rsidRPr="00FC2595">
        <w:rPr>
          <w:rFonts w:hAnsi="Arial"/>
          <w:b/>
          <w:bCs/>
          <w:kern w:val="32"/>
          <w:szCs w:val="36"/>
        </w:rPr>
        <w:t>發生</w:t>
      </w:r>
      <w:r w:rsidRPr="00FC2595">
        <w:rPr>
          <w:rFonts w:hAnsi="Arial" w:hint="eastAsia"/>
          <w:b/>
          <w:bCs/>
          <w:kern w:val="32"/>
          <w:szCs w:val="36"/>
        </w:rPr>
        <w:t>廠</w:t>
      </w:r>
      <w:r w:rsidRPr="00FC2595">
        <w:rPr>
          <w:rFonts w:hAnsi="Arial"/>
          <w:b/>
          <w:bCs/>
          <w:kern w:val="32"/>
          <w:szCs w:val="36"/>
        </w:rPr>
        <w:t>商</w:t>
      </w:r>
      <w:r w:rsidRPr="00FC2595">
        <w:rPr>
          <w:rFonts w:hAnsi="Arial" w:hint="eastAsia"/>
          <w:b/>
          <w:bCs/>
          <w:kern w:val="32"/>
          <w:szCs w:val="36"/>
        </w:rPr>
        <w:t>因</w:t>
      </w:r>
      <w:r w:rsidRPr="00FC2595">
        <w:rPr>
          <w:rFonts w:hAnsi="Arial"/>
          <w:b/>
          <w:bCs/>
          <w:kern w:val="32"/>
          <w:szCs w:val="36"/>
        </w:rPr>
        <w:t>財務不健全</w:t>
      </w:r>
      <w:r w:rsidRPr="00FC2595">
        <w:rPr>
          <w:rFonts w:hAnsi="Arial" w:hint="eastAsia"/>
          <w:b/>
          <w:bCs/>
          <w:kern w:val="32"/>
          <w:szCs w:val="36"/>
        </w:rPr>
        <w:t>及履約</w:t>
      </w:r>
      <w:r w:rsidRPr="00FC2595">
        <w:rPr>
          <w:rFonts w:hAnsi="Arial"/>
          <w:b/>
          <w:bCs/>
          <w:kern w:val="32"/>
          <w:szCs w:val="36"/>
        </w:rPr>
        <w:t>能力不足等因素</w:t>
      </w:r>
      <w:r w:rsidRPr="00FC2595">
        <w:rPr>
          <w:rFonts w:hAnsi="Arial" w:hint="eastAsia"/>
          <w:b/>
          <w:bCs/>
          <w:kern w:val="32"/>
          <w:szCs w:val="36"/>
        </w:rPr>
        <w:t>而終止契約，至今多方官司纏訟，且工期延宕已逾8年，迄未完工，核有嚴重違失</w:t>
      </w:r>
    </w:p>
    <w:p w:rsidR="00FC2595" w:rsidRPr="00FC2595" w:rsidRDefault="00FC2595" w:rsidP="00FC2595">
      <w:pPr>
        <w:pStyle w:val="3"/>
      </w:pPr>
      <w:r w:rsidRPr="00FC2595">
        <w:rPr>
          <w:rFonts w:hint="eastAsia"/>
        </w:rPr>
        <w:t>按政府採購法對代辦工程採購之規定</w:t>
      </w:r>
    </w:p>
    <w:p w:rsidR="00FC2595" w:rsidRPr="00FC2595" w:rsidRDefault="00FC2595" w:rsidP="00FC2595">
      <w:pPr>
        <w:pStyle w:val="4"/>
      </w:pPr>
      <w:r w:rsidRPr="00FC2595">
        <w:rPr>
          <w:rFonts w:hint="eastAsia"/>
        </w:rPr>
        <w:t>政府採購法第5條第1</w:t>
      </w:r>
      <w:r w:rsidR="0097695B">
        <w:rPr>
          <w:rFonts w:hint="eastAsia"/>
        </w:rPr>
        <w:t>項：「機關採購得委託法人或團體代辦。」</w:t>
      </w:r>
      <w:r w:rsidRPr="00FC2595">
        <w:rPr>
          <w:rFonts w:hint="eastAsia"/>
        </w:rPr>
        <w:t>同法第40條：「機關之採購，得</w:t>
      </w:r>
      <w:r w:rsidRPr="00FC2595">
        <w:rPr>
          <w:rFonts w:hint="eastAsia"/>
        </w:rPr>
        <w:lastRenderedPageBreak/>
        <w:t>洽由其他具有專業能力之機關代辦。</w:t>
      </w:r>
      <w:r w:rsidRPr="00FC2595">
        <w:rPr>
          <w:rFonts w:hint="eastAsia"/>
          <w:u w:val="single"/>
        </w:rPr>
        <w:t>上級機關對於未具有專業採購能力之機關，得命其洽由其他具有專業能力之機關代辦採購</w:t>
      </w:r>
      <w:r w:rsidRPr="00FC2595">
        <w:rPr>
          <w:rFonts w:hint="eastAsia"/>
        </w:rPr>
        <w:t>。」</w:t>
      </w:r>
    </w:p>
    <w:p w:rsidR="00FC2595" w:rsidRPr="00FC2595" w:rsidRDefault="00FC2595" w:rsidP="00FC2595">
      <w:pPr>
        <w:pStyle w:val="4"/>
      </w:pPr>
      <w:r w:rsidRPr="00FC2595">
        <w:rPr>
          <w:rFonts w:hAnsi="標楷體" w:hint="eastAsia"/>
        </w:rPr>
        <w:t>「</w:t>
      </w:r>
      <w:r w:rsidRPr="00FC2595">
        <w:rPr>
          <w:rFonts w:hint="eastAsia"/>
        </w:rPr>
        <w:t>機關洽請代辦工程採購執行要點</w:t>
      </w:r>
      <w:r w:rsidRPr="00FC2595">
        <w:rPr>
          <w:rFonts w:hAnsi="標楷體" w:hint="eastAsia"/>
        </w:rPr>
        <w:t>」</w:t>
      </w:r>
      <w:r w:rsidRPr="00FC2595">
        <w:rPr>
          <w:rFonts w:hAnsi="標楷體"/>
          <w:vertAlign w:val="superscript"/>
        </w:rPr>
        <w:footnoteReference w:id="22"/>
      </w:r>
      <w:r w:rsidRPr="00FC2595">
        <w:rPr>
          <w:rFonts w:hAnsi="標楷體" w:hint="eastAsia"/>
        </w:rPr>
        <w:t>第1點：「</w:t>
      </w:r>
      <w:r w:rsidRPr="00FC2595">
        <w:rPr>
          <w:rFonts w:hAnsi="標楷體"/>
        </w:rPr>
        <w:t>為</w:t>
      </w:r>
      <w:r w:rsidRPr="00FC2595">
        <w:rPr>
          <w:rFonts w:hAnsi="標楷體"/>
          <w:u w:val="single"/>
        </w:rPr>
        <w:t>建立</w:t>
      </w:r>
      <w:r w:rsidRPr="00FC2595">
        <w:rPr>
          <w:rFonts w:hAnsi="標楷體"/>
        </w:rPr>
        <w:t>政府採購法第</w:t>
      </w:r>
      <w:r w:rsidRPr="00FC2595">
        <w:rPr>
          <w:rFonts w:hAnsi="標楷體" w:hint="eastAsia"/>
        </w:rPr>
        <w:t>40</w:t>
      </w:r>
      <w:r w:rsidRPr="00FC2595">
        <w:rPr>
          <w:rFonts w:hAnsi="標楷體"/>
        </w:rPr>
        <w:t>條</w:t>
      </w:r>
      <w:r w:rsidRPr="00FC2595">
        <w:rPr>
          <w:rFonts w:hAnsi="標楷體"/>
          <w:u w:val="single"/>
        </w:rPr>
        <w:t>代辦採購機制</w:t>
      </w:r>
      <w:r w:rsidRPr="00FC2595">
        <w:rPr>
          <w:rFonts w:hAnsi="標楷體"/>
        </w:rPr>
        <w:t>，</w:t>
      </w:r>
      <w:r w:rsidRPr="00FC2595">
        <w:rPr>
          <w:rFonts w:hAnsi="標楷體"/>
          <w:u w:val="single"/>
        </w:rPr>
        <w:t>協助非工程專業機關辦理工程採購</w:t>
      </w:r>
      <w:r w:rsidRPr="00FC2595">
        <w:rPr>
          <w:rFonts w:hAnsi="標楷體"/>
        </w:rPr>
        <w:t>，以提升公共工程進度及品質，特訂定本要點。</w:t>
      </w:r>
      <w:r w:rsidRPr="00FC2595">
        <w:rPr>
          <w:rFonts w:hAnsi="標楷體" w:hint="eastAsia"/>
        </w:rPr>
        <w:t>」同要點</w:t>
      </w:r>
      <w:r w:rsidRPr="00FC2595">
        <w:rPr>
          <w:rFonts w:hint="eastAsia"/>
        </w:rPr>
        <w:t>第3條：</w:t>
      </w:r>
      <w:r w:rsidRPr="00FC2595">
        <w:rPr>
          <w:rFonts w:hAnsi="標楷體" w:hint="eastAsia"/>
        </w:rPr>
        <w:t>「</w:t>
      </w:r>
      <w:r w:rsidRPr="00FC2595">
        <w:rPr>
          <w:rFonts w:hint="eastAsia"/>
          <w:u w:val="single"/>
        </w:rPr>
        <w:t>行政院所屬一級機關</w:t>
      </w:r>
      <w:r w:rsidRPr="00FC2595">
        <w:rPr>
          <w:rFonts w:hint="eastAsia"/>
        </w:rPr>
        <w:t>、直轄市及縣（市）政府</w:t>
      </w:r>
      <w:r w:rsidRPr="00FC2595">
        <w:rPr>
          <w:rFonts w:hint="eastAsia"/>
          <w:u w:val="single"/>
        </w:rPr>
        <w:t>應就本機關及所屬（轄）機關所辦理之工程採購，善盡監督及協調之責</w:t>
      </w:r>
      <w:r w:rsidRPr="00FC2595">
        <w:rPr>
          <w:rFonts w:hint="eastAsia"/>
        </w:rPr>
        <w:t>。</w:t>
      </w:r>
      <w:r w:rsidRPr="00FC2595">
        <w:rPr>
          <w:rFonts w:hAnsi="標楷體" w:hint="eastAsia"/>
        </w:rPr>
        <w:t>」同要點第4條：「未具工程採購專業能力或人力之機關，得徵求其他無隸屬關係，但具有工程專業能力之機關同意後代辦採購。」</w:t>
      </w:r>
    </w:p>
    <w:p w:rsidR="00FC2595" w:rsidRPr="00FC2595" w:rsidRDefault="00FC2595" w:rsidP="00FC2595">
      <w:pPr>
        <w:pStyle w:val="3"/>
        <w:rPr>
          <w:color w:val="000000" w:themeColor="text1"/>
        </w:rPr>
      </w:pPr>
      <w:r w:rsidRPr="00FC2595">
        <w:rPr>
          <w:rFonts w:hint="eastAsia"/>
        </w:rPr>
        <w:t>次按政府採購法</w:t>
      </w:r>
      <w:r w:rsidRPr="00FC2595">
        <w:rPr>
          <w:rFonts w:hint="eastAsia"/>
          <w:color w:val="000000" w:themeColor="text1"/>
        </w:rPr>
        <w:t>對巨額工程採購投標廠商資格之規定</w:t>
      </w:r>
    </w:p>
    <w:p w:rsidR="00FC2595" w:rsidRPr="00FC2595" w:rsidRDefault="00FC2595" w:rsidP="00FC2595">
      <w:pPr>
        <w:pStyle w:val="4"/>
        <w:rPr>
          <w:color w:val="000000" w:themeColor="text1"/>
        </w:rPr>
      </w:pPr>
      <w:r w:rsidRPr="00FC2595">
        <w:rPr>
          <w:rFonts w:hint="eastAsia"/>
          <w:color w:val="000000" w:themeColor="text1"/>
        </w:rPr>
        <w:t>按政府採購法第36條第1項及第2項規定：「機關辦理採購，得依實際需要，</w:t>
      </w:r>
      <w:r w:rsidRPr="00FC2595">
        <w:rPr>
          <w:rFonts w:hint="eastAsia"/>
          <w:color w:val="000000" w:themeColor="text1"/>
          <w:u w:val="single"/>
        </w:rPr>
        <w:t>規定投標廠商之基本資格。</w:t>
      </w:r>
      <w:r w:rsidRPr="00FC2595">
        <w:rPr>
          <w:rFonts w:hint="eastAsia"/>
          <w:color w:val="000000" w:themeColor="text1"/>
        </w:rPr>
        <w:t>特殊或巨額之採購，須由具有相當經驗、實績、人力、財力、設備等之廠商始能擔任者，</w:t>
      </w:r>
      <w:r w:rsidRPr="00FC2595">
        <w:rPr>
          <w:rFonts w:hint="eastAsia"/>
          <w:color w:val="000000" w:themeColor="text1"/>
          <w:u w:val="single"/>
        </w:rPr>
        <w:t>得另規定投標廠商之特定資格</w:t>
      </w:r>
      <w:r w:rsidRPr="00FC2595">
        <w:rPr>
          <w:rFonts w:hint="eastAsia"/>
          <w:color w:val="000000" w:themeColor="text1"/>
        </w:rPr>
        <w:t>。」</w:t>
      </w:r>
    </w:p>
    <w:p w:rsidR="00FC2595" w:rsidRPr="00FC2595" w:rsidRDefault="00FC2595" w:rsidP="00FC2595">
      <w:pPr>
        <w:pStyle w:val="5"/>
      </w:pPr>
      <w:r w:rsidRPr="00FC2595">
        <w:rPr>
          <w:rFonts w:hint="eastAsia"/>
        </w:rPr>
        <w:t>基本資格</w:t>
      </w:r>
      <w:r w:rsidRPr="00FC2595">
        <w:rPr>
          <w:rFonts w:hAnsi="標楷體" w:hint="eastAsia"/>
        </w:rPr>
        <w:t>：</w:t>
      </w:r>
    </w:p>
    <w:p w:rsidR="00FC2595" w:rsidRPr="00FC2595" w:rsidRDefault="00FC2595" w:rsidP="00FC2595">
      <w:pPr>
        <w:kinsoku w:val="0"/>
        <w:ind w:left="2041"/>
        <w:outlineLvl w:val="4"/>
        <w:rPr>
          <w:rFonts w:hAnsi="Arial"/>
          <w:bCs/>
          <w:color w:val="000000" w:themeColor="text1"/>
          <w:kern w:val="32"/>
          <w:szCs w:val="36"/>
        </w:rPr>
      </w:pPr>
      <w:r w:rsidRPr="00FC2595">
        <w:rPr>
          <w:rFonts w:hAnsi="標楷體" w:hint="eastAsia"/>
          <w:bCs/>
          <w:color w:val="000000" w:themeColor="text1"/>
          <w:kern w:val="32"/>
          <w:szCs w:val="36"/>
        </w:rPr>
        <w:t xml:space="preserve">    </w:t>
      </w:r>
      <w:r w:rsidRPr="00FC2595">
        <w:rPr>
          <w:rFonts w:hAnsi="Arial" w:hint="eastAsia"/>
          <w:bCs/>
          <w:color w:val="000000" w:themeColor="text1"/>
          <w:kern w:val="32"/>
          <w:szCs w:val="36"/>
        </w:rPr>
        <w:t>依政府採購法第36條第4項規定訂定之「投標廠商資格與特殊或巨額採購認定標準」(下亦稱認定標準)第4條規定略以，為確保投標廠商具有履約能力，得規定基本資格，要求廠商檢具下列證明文件：1.具有製造、供應或承做能力之證明(如：得標後可取得履約所需設備、技術、財力、人力之說明或品質管制能力文件等)</w:t>
      </w:r>
      <w:r w:rsidRPr="00FC2595">
        <w:rPr>
          <w:rFonts w:hAnsi="Arial" w:hint="eastAsia"/>
          <w:bCs/>
          <w:color w:val="000000" w:themeColor="text1"/>
          <w:kern w:val="32"/>
          <w:szCs w:val="36"/>
        </w:rPr>
        <w:lastRenderedPageBreak/>
        <w:t>；2.具有</w:t>
      </w:r>
      <w:r w:rsidRPr="00FC2595">
        <w:rPr>
          <w:rFonts w:hAnsi="Arial" w:hint="eastAsia"/>
          <w:b/>
          <w:bCs/>
          <w:color w:val="000000" w:themeColor="text1"/>
          <w:kern w:val="32"/>
          <w:szCs w:val="36"/>
        </w:rPr>
        <w:t>如期履約能力之證明</w:t>
      </w:r>
      <w:r w:rsidRPr="00FC2595">
        <w:rPr>
          <w:rFonts w:hAnsi="Arial" w:hint="eastAsia"/>
          <w:bCs/>
          <w:color w:val="000000" w:themeColor="text1"/>
          <w:kern w:val="32"/>
          <w:szCs w:val="36"/>
        </w:rPr>
        <w:t>(如迄投標日止，</w:t>
      </w:r>
      <w:r w:rsidRPr="00FC2595">
        <w:rPr>
          <w:rFonts w:hAnsi="Arial" w:hint="eastAsia"/>
          <w:b/>
          <w:bCs/>
          <w:color w:val="000000" w:themeColor="text1"/>
          <w:kern w:val="32"/>
          <w:szCs w:val="36"/>
        </w:rPr>
        <w:t>正履行中之所有契約尚未完成部分之總量說明</w:t>
      </w:r>
      <w:r w:rsidRPr="00FC2595">
        <w:rPr>
          <w:rFonts w:hAnsi="Arial" w:hint="eastAsia"/>
          <w:bCs/>
          <w:color w:val="000000" w:themeColor="text1"/>
          <w:kern w:val="32"/>
          <w:szCs w:val="36"/>
        </w:rPr>
        <w:t>、此等契約有逾期履約情形者之清單、逾期情形及逾期責任之說明、律師所出具之迄投標日止廠商涉及賠償責任之訴訟中案件之清單及說明或廠商如得標則是否確可如期履約及如何能如期履約之說明等)</w:t>
      </w:r>
      <w:r w:rsidRPr="00FC2595">
        <w:rPr>
          <w:rFonts w:hAnsi="標楷體" w:hint="eastAsia"/>
          <w:bCs/>
          <w:color w:val="000000" w:themeColor="text1"/>
          <w:kern w:val="32"/>
          <w:szCs w:val="36"/>
        </w:rPr>
        <w:t>……</w:t>
      </w:r>
      <w:r w:rsidRPr="00FC2595">
        <w:rPr>
          <w:rFonts w:hAnsi="Arial" w:hint="eastAsia"/>
          <w:bCs/>
          <w:color w:val="000000" w:themeColor="text1"/>
          <w:kern w:val="32"/>
          <w:szCs w:val="36"/>
        </w:rPr>
        <w:t>；5.信用證明等。</w:t>
      </w:r>
    </w:p>
    <w:p w:rsidR="00FC2595" w:rsidRPr="00FC2595" w:rsidRDefault="00FC2595" w:rsidP="00FC2595">
      <w:pPr>
        <w:pStyle w:val="5"/>
        <w:rPr>
          <w:color w:val="000000" w:themeColor="text1"/>
        </w:rPr>
      </w:pPr>
      <w:r w:rsidRPr="00FC2595">
        <w:rPr>
          <w:rFonts w:hint="eastAsia"/>
        </w:rPr>
        <w:t>特定</w:t>
      </w:r>
      <w:r w:rsidRPr="00FC2595">
        <w:rPr>
          <w:rFonts w:hint="eastAsia"/>
          <w:color w:val="000000" w:themeColor="text1"/>
        </w:rPr>
        <w:t>資格</w:t>
      </w:r>
      <w:r w:rsidRPr="00FC2595">
        <w:rPr>
          <w:rFonts w:hAnsi="標楷體" w:hint="eastAsia"/>
          <w:color w:val="000000" w:themeColor="text1"/>
        </w:rPr>
        <w:t>：</w:t>
      </w:r>
    </w:p>
    <w:p w:rsidR="00FC2595" w:rsidRPr="00FC2595" w:rsidRDefault="00FC2595" w:rsidP="00FC2595">
      <w:pPr>
        <w:kinsoku w:val="0"/>
        <w:ind w:left="2041"/>
        <w:outlineLvl w:val="4"/>
        <w:rPr>
          <w:rFonts w:hAnsi="Arial"/>
          <w:bCs/>
          <w:color w:val="000000" w:themeColor="text1"/>
          <w:kern w:val="32"/>
          <w:szCs w:val="36"/>
        </w:rPr>
      </w:pPr>
      <w:r w:rsidRPr="00FC2595">
        <w:rPr>
          <w:rFonts w:hAnsi="標楷體" w:hint="eastAsia"/>
          <w:bCs/>
          <w:color w:val="000000" w:themeColor="text1"/>
          <w:kern w:val="32"/>
          <w:szCs w:val="36"/>
        </w:rPr>
        <w:t xml:space="preserve">    </w:t>
      </w:r>
      <w:r w:rsidRPr="00FC2595">
        <w:rPr>
          <w:rFonts w:hAnsi="Arial" w:hint="eastAsia"/>
          <w:bCs/>
          <w:color w:val="000000" w:themeColor="text1"/>
          <w:kern w:val="32"/>
          <w:szCs w:val="36"/>
        </w:rPr>
        <w:t>認定標準第5條第1項規定略以，機關辦理特殊或巨額採購，除訂定基本資格外，得視採購案件之特性及實際需要，就下列事項擇定投標廠商之特定資格，並載明於招標文件：「一、</w:t>
      </w:r>
      <w:r w:rsidRPr="00FC2595">
        <w:rPr>
          <w:rFonts w:hAnsi="Arial" w:hint="eastAsia"/>
          <w:b/>
          <w:bCs/>
          <w:color w:val="000000" w:themeColor="text1"/>
          <w:kern w:val="32"/>
          <w:szCs w:val="36"/>
        </w:rPr>
        <w:t>具有相當經驗或實績者</w:t>
      </w:r>
      <w:r w:rsidRPr="00FC2595">
        <w:rPr>
          <w:rFonts w:hAnsi="Arial" w:hint="eastAsia"/>
          <w:bCs/>
          <w:color w:val="000000" w:themeColor="text1"/>
          <w:kern w:val="32"/>
          <w:szCs w:val="36"/>
        </w:rPr>
        <w:t>。其範圍得包括於截止投標日前5年內，完成與招標標的同性質或相當之工程、財物或勞務契約……二、</w:t>
      </w:r>
      <w:r w:rsidRPr="00FC2595">
        <w:rPr>
          <w:rFonts w:hAnsi="Arial" w:hint="eastAsia"/>
          <w:b/>
          <w:bCs/>
          <w:color w:val="000000" w:themeColor="text1"/>
          <w:kern w:val="32"/>
          <w:szCs w:val="36"/>
        </w:rPr>
        <w:t>具有相當人力者</w:t>
      </w:r>
      <w:r w:rsidRPr="00FC2595">
        <w:rPr>
          <w:rFonts w:hAnsi="Arial" w:hint="eastAsia"/>
          <w:bCs/>
          <w:color w:val="000000" w:themeColor="text1"/>
          <w:kern w:val="32"/>
          <w:szCs w:val="36"/>
        </w:rPr>
        <w:t>。其範圍得包括投標廠商現有與承包招標標的有關之專業或一般人力證明。三、</w:t>
      </w:r>
      <w:r w:rsidRPr="00FC2595">
        <w:rPr>
          <w:rFonts w:hAnsi="Arial" w:hint="eastAsia"/>
          <w:b/>
          <w:bCs/>
          <w:color w:val="000000" w:themeColor="text1"/>
          <w:kern w:val="32"/>
          <w:szCs w:val="36"/>
        </w:rPr>
        <w:t>具有相當財力者</w:t>
      </w:r>
      <w:r w:rsidRPr="00FC2595">
        <w:rPr>
          <w:rFonts w:hAnsi="Arial" w:hint="eastAsia"/>
          <w:bCs/>
          <w:color w:val="000000" w:themeColor="text1"/>
          <w:kern w:val="32"/>
          <w:szCs w:val="36"/>
        </w:rPr>
        <w:t>。其範圍得包括實收資本額不低於招標標的預算金額之十分之一，或經會計師簽證或審計機關審定之上一會計年度或最近一年度財務報告及其所附報表，其內容合於下列規定者：(一)淨值不低於招標標的預算金額十二分之一。(二)流動資產不低於流動負債。(三)總負債金額不超過淨值4倍……四、</w:t>
      </w:r>
      <w:r w:rsidRPr="00FC2595">
        <w:rPr>
          <w:rFonts w:hAnsi="Arial" w:hint="eastAsia"/>
          <w:b/>
          <w:bCs/>
          <w:color w:val="000000" w:themeColor="text1"/>
          <w:kern w:val="32"/>
          <w:szCs w:val="36"/>
        </w:rPr>
        <w:t>具有相當設備者</w:t>
      </w:r>
      <w:r w:rsidRPr="00FC2595">
        <w:rPr>
          <w:rFonts w:hAnsi="Arial" w:hint="eastAsia"/>
          <w:bCs/>
          <w:color w:val="000000" w:themeColor="text1"/>
          <w:kern w:val="32"/>
          <w:szCs w:val="36"/>
        </w:rPr>
        <w:t>。其範圍得包括完成與招標標的同性質或相當之工程、財物或勞務所需之自有設備。其尚無自有者，得以租賃、租賃承諾證明或採購中或得標後承諾採購證明代之。……」</w:t>
      </w:r>
    </w:p>
    <w:p w:rsidR="00FC2595" w:rsidRPr="00FC2595" w:rsidRDefault="00FC2595" w:rsidP="00FC2595">
      <w:pPr>
        <w:pStyle w:val="4"/>
      </w:pPr>
      <w:r w:rsidRPr="00FC2595">
        <w:rPr>
          <w:rFonts w:hint="eastAsia"/>
        </w:rPr>
        <w:t>機關辦理特殊或巨額之工程採購，除依上開規定訂定投標廠商基本資格外，仍「得視採購案件之</w:t>
      </w:r>
      <w:r w:rsidRPr="00FC2595">
        <w:rPr>
          <w:rFonts w:hint="eastAsia"/>
        </w:rPr>
        <w:lastRenderedPageBreak/>
        <w:t>特性及實際需要」妥適訂定投標廠商之特定資格，由具有相當經驗、實績、人力、財力、設備之廠商參與投標，以避免影響工程品質及進度。</w:t>
      </w:r>
    </w:p>
    <w:p w:rsidR="00FC2595" w:rsidRPr="00FC2595" w:rsidRDefault="00FC2595" w:rsidP="00FC2595">
      <w:pPr>
        <w:pStyle w:val="4"/>
      </w:pPr>
      <w:r w:rsidRPr="00FC2595">
        <w:rPr>
          <w:rFonts w:hint="eastAsia"/>
        </w:rPr>
        <w:t>另依</w:t>
      </w:r>
      <w:r w:rsidRPr="00FC2595">
        <w:rPr>
          <w:rFonts w:hAnsi="標楷體" w:hint="eastAsia"/>
          <w:u w:val="single"/>
        </w:rPr>
        <w:t>工程會</w:t>
      </w:r>
      <w:r w:rsidRPr="00FC2595">
        <w:rPr>
          <w:rFonts w:hint="eastAsia"/>
          <w:u w:val="single"/>
        </w:rPr>
        <w:t>102年2月26日工程管字第10200066980號函示</w:t>
      </w:r>
      <w:r w:rsidRPr="00FC2595">
        <w:rPr>
          <w:rFonts w:hint="eastAsia"/>
        </w:rPr>
        <w:t>，</w:t>
      </w:r>
      <w:r w:rsidRPr="00FC2595">
        <w:rPr>
          <w:rFonts w:hint="eastAsia"/>
          <w:u w:val="single"/>
        </w:rPr>
        <w:t>機關辦理特殊或巨額之工程採購，應考量投標廠商承攬能力</w:t>
      </w:r>
      <w:r w:rsidRPr="00FC2595">
        <w:rPr>
          <w:rFonts w:hint="eastAsia"/>
        </w:rPr>
        <w:t>，</w:t>
      </w:r>
      <w:r w:rsidRPr="00FC2595">
        <w:rPr>
          <w:rFonts w:hint="eastAsia"/>
          <w:u w:val="single"/>
        </w:rPr>
        <w:t>如因未妥適訂定特定資格，致無履約能力廠商得標而影響工程品質及進度者，得依採購人員倫理準則第12條及第13條規定追究相關人員疏失責任</w:t>
      </w:r>
      <w:r w:rsidRPr="00FC2595">
        <w:rPr>
          <w:rFonts w:hint="eastAsia"/>
        </w:rPr>
        <w:t>。</w:t>
      </w:r>
    </w:p>
    <w:p w:rsidR="00FC2595" w:rsidRPr="00FC2595" w:rsidRDefault="00FC2595" w:rsidP="00FC2595">
      <w:pPr>
        <w:pStyle w:val="3"/>
        <w:rPr>
          <w:color w:val="000000" w:themeColor="text1"/>
        </w:rPr>
      </w:pPr>
      <w:r w:rsidRPr="00FC2595">
        <w:rPr>
          <w:rFonts w:hint="eastAsia"/>
          <w:color w:val="000000" w:themeColor="text1"/>
        </w:rPr>
        <w:t>又按</w:t>
      </w:r>
      <w:r w:rsidRPr="00FC2595">
        <w:rPr>
          <w:rFonts w:hint="eastAsia"/>
        </w:rPr>
        <w:t>政府採購法</w:t>
      </w:r>
      <w:r w:rsidRPr="00FC2595">
        <w:rPr>
          <w:rFonts w:hint="eastAsia"/>
          <w:color w:val="000000" w:themeColor="text1"/>
        </w:rPr>
        <w:t>對決標方式之規定</w:t>
      </w:r>
    </w:p>
    <w:p w:rsidR="00FC2595" w:rsidRPr="00FC2595" w:rsidRDefault="00FC2595" w:rsidP="00FC2595">
      <w:pPr>
        <w:pStyle w:val="4"/>
        <w:rPr>
          <w:color w:val="000000" w:themeColor="text1"/>
        </w:rPr>
      </w:pPr>
      <w:r w:rsidRPr="00FC2595">
        <w:rPr>
          <w:rFonts w:hint="eastAsia"/>
        </w:rPr>
        <w:t>政府採購法</w:t>
      </w:r>
      <w:r w:rsidRPr="00FC2595">
        <w:rPr>
          <w:rFonts w:hint="eastAsia"/>
          <w:color w:val="000000" w:themeColor="text1"/>
        </w:rPr>
        <w:t>第52條規定：「機關辦理採購之決標，應依下列原則之一辦理……一、訂有底價之採購，以合於招標文件規定，且在底價以內之最低標為得標廠商。二、未訂底價之採購，以合於招標文件規定，標價合理，且在預算數額以內之最低標為得標廠商。三、以合於招標文件規定之最有利標為得標廠商。四、採用複數決標之方式……</w:t>
      </w:r>
      <w:r w:rsidRPr="00FC2595">
        <w:rPr>
          <w:rFonts w:hAnsi="標楷體" w:hint="eastAsia"/>
          <w:color w:val="000000" w:themeColor="text1"/>
        </w:rPr>
        <w:t>機關採前項第3款決標者，以異質之工程、財物或勞務採購而不宜以前項第1款或第2款辦理者為限。</w:t>
      </w:r>
      <w:r w:rsidRPr="00FC2595">
        <w:rPr>
          <w:rFonts w:hint="eastAsia"/>
          <w:color w:val="000000" w:themeColor="text1"/>
        </w:rPr>
        <w:t>」</w:t>
      </w:r>
    </w:p>
    <w:p w:rsidR="00FC2595" w:rsidRPr="00FC2595" w:rsidRDefault="00FC2595" w:rsidP="00FC2595">
      <w:pPr>
        <w:pStyle w:val="4"/>
        <w:rPr>
          <w:color w:val="000000" w:themeColor="text1"/>
        </w:rPr>
      </w:pPr>
      <w:r w:rsidRPr="00FC2595">
        <w:rPr>
          <w:rFonts w:hint="eastAsia"/>
          <w:color w:val="000000" w:themeColor="text1"/>
        </w:rPr>
        <w:t>依據工程會101年3月3日工程企字第10100073930號函示，各機關辦理採購，毋需遵循「最低標為原則、最有利標為例外」，應依政府採購法及個案採購特性選擇適當決標方式，以維持採購</w:t>
      </w:r>
      <w:r w:rsidRPr="00FC2595">
        <w:rPr>
          <w:rFonts w:hint="eastAsia"/>
          <w:b/>
          <w:color w:val="000000" w:themeColor="text1"/>
        </w:rPr>
        <w:t>效率</w:t>
      </w:r>
      <w:r w:rsidRPr="00FC2595">
        <w:rPr>
          <w:rFonts w:hint="eastAsia"/>
          <w:color w:val="000000" w:themeColor="text1"/>
        </w:rPr>
        <w:t>及</w:t>
      </w:r>
      <w:r w:rsidRPr="00FC2595">
        <w:rPr>
          <w:rFonts w:hint="eastAsia"/>
          <w:b/>
          <w:color w:val="000000" w:themeColor="text1"/>
        </w:rPr>
        <w:t>品質</w:t>
      </w:r>
      <w:r w:rsidRPr="00FC2595">
        <w:rPr>
          <w:rFonts w:hint="eastAsia"/>
          <w:color w:val="000000" w:themeColor="text1"/>
        </w:rPr>
        <w:t>，且</w:t>
      </w:r>
      <w:r w:rsidRPr="00FC2595">
        <w:rPr>
          <w:rFonts w:hint="eastAsia"/>
          <w:b/>
          <w:color w:val="000000" w:themeColor="text1"/>
        </w:rPr>
        <w:t>機關如經考量採購特性，而採最低標決標者</w:t>
      </w:r>
      <w:r w:rsidRPr="00FC2595">
        <w:rPr>
          <w:rFonts w:hint="eastAsia"/>
          <w:color w:val="000000" w:themeColor="text1"/>
        </w:rPr>
        <w:t>，應注意避免廠商低價搶標，並可依下列方式辦理</w:t>
      </w:r>
      <w:r w:rsidRPr="00FC2595">
        <w:rPr>
          <w:rFonts w:hAnsi="標楷體" w:hint="eastAsia"/>
          <w:color w:val="000000" w:themeColor="text1"/>
        </w:rPr>
        <w:t>：</w:t>
      </w:r>
    </w:p>
    <w:p w:rsidR="00FC2595" w:rsidRPr="00FC2595" w:rsidRDefault="00FC2595" w:rsidP="00FC2595">
      <w:pPr>
        <w:pStyle w:val="5"/>
      </w:pPr>
      <w:r w:rsidRPr="00FC2595">
        <w:rPr>
          <w:rFonts w:hint="eastAsia"/>
        </w:rPr>
        <w:t>可採異質性最低標以維採購品質</w:t>
      </w:r>
      <w:r w:rsidRPr="00FC2595">
        <w:rPr>
          <w:rFonts w:hAnsi="標楷體" w:hint="eastAsia"/>
        </w:rPr>
        <w:t>：</w:t>
      </w:r>
    </w:p>
    <w:p w:rsidR="00FC2595" w:rsidRPr="00FC2595" w:rsidRDefault="00FC2595" w:rsidP="00FC2595">
      <w:pPr>
        <w:kinsoku w:val="0"/>
        <w:ind w:left="2041" w:firstLineChars="200" w:firstLine="680"/>
        <w:outlineLvl w:val="4"/>
        <w:rPr>
          <w:rFonts w:hAnsi="Arial"/>
          <w:bCs/>
          <w:color w:val="000000" w:themeColor="text1"/>
          <w:kern w:val="32"/>
          <w:szCs w:val="36"/>
        </w:rPr>
      </w:pPr>
      <w:r w:rsidRPr="00FC2595">
        <w:rPr>
          <w:rFonts w:hAnsi="Arial" w:hint="eastAsia"/>
          <w:bCs/>
          <w:color w:val="000000" w:themeColor="text1"/>
          <w:kern w:val="32"/>
          <w:szCs w:val="36"/>
        </w:rPr>
        <w:t>具異質性之工程可依政府採購法施行細則第64條之2規定，就廠商之經驗、能力、過去履</w:t>
      </w:r>
      <w:r w:rsidRPr="00FC2595">
        <w:rPr>
          <w:rFonts w:hAnsi="Arial" w:hint="eastAsia"/>
          <w:bCs/>
          <w:color w:val="000000" w:themeColor="text1"/>
          <w:kern w:val="32"/>
          <w:szCs w:val="36"/>
        </w:rPr>
        <w:lastRenderedPageBreak/>
        <w:t>約紀錄與獎懲情形、財務狀況等予以評分，並訂定及格分數，採評分方式審查，就資格及規格合於招標文件規定，且總平均評分在及格分數以上之廠商開價格標</w:t>
      </w:r>
      <w:r w:rsidRPr="00FC2595">
        <w:rPr>
          <w:rFonts w:hAnsi="標楷體" w:hint="eastAsia"/>
          <w:bCs/>
          <w:color w:val="000000" w:themeColor="text1"/>
          <w:kern w:val="32"/>
          <w:szCs w:val="36"/>
        </w:rPr>
        <w:t>(即</w:t>
      </w:r>
      <w:r w:rsidRPr="00FC2595">
        <w:rPr>
          <w:rFonts w:hAnsi="Arial" w:hint="eastAsia"/>
          <w:bCs/>
          <w:color w:val="000000" w:themeColor="text1"/>
          <w:kern w:val="32"/>
          <w:szCs w:val="36"/>
        </w:rPr>
        <w:t>異質性最低標</w:t>
      </w:r>
      <w:r w:rsidRPr="00FC2595">
        <w:rPr>
          <w:rFonts w:hAnsi="標楷體" w:hint="eastAsia"/>
          <w:bCs/>
          <w:color w:val="000000" w:themeColor="text1"/>
          <w:kern w:val="32"/>
          <w:szCs w:val="36"/>
        </w:rPr>
        <w:t>)</w:t>
      </w:r>
      <w:r w:rsidRPr="00FC2595">
        <w:rPr>
          <w:rFonts w:hAnsi="Arial" w:hint="eastAsia"/>
          <w:bCs/>
          <w:color w:val="000000" w:themeColor="text1"/>
          <w:kern w:val="32"/>
          <w:szCs w:val="36"/>
        </w:rPr>
        <w:t>。</w:t>
      </w:r>
    </w:p>
    <w:p w:rsidR="00FC2595" w:rsidRPr="00FC2595" w:rsidRDefault="00FC2595" w:rsidP="00FC2595">
      <w:pPr>
        <w:pStyle w:val="5"/>
        <w:rPr>
          <w:color w:val="000000" w:themeColor="text1"/>
        </w:rPr>
      </w:pPr>
      <w:r w:rsidRPr="00FC2595">
        <w:rPr>
          <w:rFonts w:hint="eastAsia"/>
          <w:color w:val="000000" w:themeColor="text1"/>
        </w:rPr>
        <w:t>可</w:t>
      </w:r>
      <w:r w:rsidRPr="00FC2595">
        <w:rPr>
          <w:rFonts w:hint="eastAsia"/>
          <w:b/>
          <w:color w:val="000000" w:themeColor="text1"/>
          <w:u w:val="single"/>
        </w:rPr>
        <w:t>採統包以維採購效率</w:t>
      </w:r>
      <w:r w:rsidRPr="00FC2595">
        <w:rPr>
          <w:rFonts w:hAnsi="標楷體" w:hint="eastAsia"/>
          <w:color w:val="000000" w:themeColor="text1"/>
        </w:rPr>
        <w:t>：</w:t>
      </w:r>
    </w:p>
    <w:p w:rsidR="00FC2595" w:rsidRPr="00FC2595" w:rsidRDefault="00FC2595" w:rsidP="00FC2595">
      <w:pPr>
        <w:kinsoku w:val="0"/>
        <w:ind w:left="2041" w:firstLineChars="200" w:firstLine="680"/>
        <w:outlineLvl w:val="4"/>
        <w:rPr>
          <w:rFonts w:hAnsi="Arial"/>
          <w:bCs/>
          <w:kern w:val="32"/>
          <w:szCs w:val="36"/>
        </w:rPr>
      </w:pPr>
      <w:r w:rsidRPr="00FC2595">
        <w:rPr>
          <w:rFonts w:hAnsi="Arial" w:hint="eastAsia"/>
          <w:bCs/>
          <w:color w:val="000000" w:themeColor="text1"/>
          <w:kern w:val="32"/>
          <w:szCs w:val="36"/>
        </w:rPr>
        <w:t>採購機關基於效率及品質要求，可另依政府採購法第24條規定，將設計與施工合併，以統包方式辦理工程招標，擇優良廠商決標。</w:t>
      </w:r>
    </w:p>
    <w:p w:rsidR="00FC2595" w:rsidRPr="00FC2595" w:rsidRDefault="00FC2595" w:rsidP="00FC2595">
      <w:pPr>
        <w:pStyle w:val="3"/>
      </w:pPr>
      <w:r w:rsidRPr="00FC2595">
        <w:rPr>
          <w:rFonts w:hint="eastAsia"/>
        </w:rPr>
        <w:t>詢據教育部代表表示，該部自行政院核定本計</w:t>
      </w:r>
      <w:r w:rsidR="00486466">
        <w:rPr>
          <w:rFonts w:hint="eastAsia"/>
        </w:rPr>
        <w:t>畫</w:t>
      </w:r>
      <w:r w:rsidRPr="00FC2595">
        <w:rPr>
          <w:rFonts w:hint="eastAsia"/>
        </w:rPr>
        <w:t>後後，99年起即將本案納入該部公共建設推動會報列管，每月定期請東華大學到部報告最新辦理情形，並曾於103年1月20日、103年8月20日、104年3月6日、104年6月11日、105年9月23日、106年3月27日及106年9月26日多次至該校訪視督導。在履約階段遭遇窒礙困難，該部亦協助東華大學解決，提出建議。查依教育部於本院詢問會議後補充書面資料，105年10月間，該部及東華大學曾內部檢討，認</w:t>
      </w:r>
      <w:r w:rsidRPr="00FC2595">
        <w:t>本工程為巨額工程</w:t>
      </w:r>
      <w:r w:rsidRPr="00FC2595">
        <w:rPr>
          <w:rFonts w:hint="eastAsia"/>
        </w:rPr>
        <w:t>採</w:t>
      </w:r>
      <w:r w:rsidRPr="00FC2595">
        <w:t>購案，</w:t>
      </w:r>
      <w:r w:rsidRPr="00FC2595">
        <w:rPr>
          <w:rFonts w:hint="eastAsia"/>
          <w:u w:val="single"/>
        </w:rPr>
        <w:t>原招標方式未</w:t>
      </w:r>
      <w:r w:rsidRPr="00FC2595">
        <w:rPr>
          <w:u w:val="single"/>
        </w:rPr>
        <w:t>採</w:t>
      </w:r>
      <w:r w:rsidRPr="00FC2595">
        <w:rPr>
          <w:rFonts w:hint="eastAsia"/>
          <w:u w:val="single"/>
        </w:rPr>
        <w:t>行</w:t>
      </w:r>
      <w:r w:rsidRPr="00FC2595">
        <w:rPr>
          <w:u w:val="single"/>
        </w:rPr>
        <w:t>最有利標</w:t>
      </w:r>
      <w:r w:rsidRPr="00FC2595">
        <w:rPr>
          <w:rFonts w:hint="eastAsia"/>
          <w:u w:val="single"/>
        </w:rPr>
        <w:t>決標，以尋求優</w:t>
      </w:r>
      <w:r w:rsidRPr="00FC2595">
        <w:rPr>
          <w:u w:val="single"/>
        </w:rPr>
        <w:t>良廠商施作，</w:t>
      </w:r>
      <w:r w:rsidRPr="00FC2595">
        <w:rPr>
          <w:rFonts w:hint="eastAsia"/>
          <w:u w:val="single"/>
        </w:rPr>
        <w:t>以</w:t>
      </w:r>
      <w:r w:rsidRPr="00FC2595">
        <w:rPr>
          <w:u w:val="single"/>
        </w:rPr>
        <w:t>致</w:t>
      </w:r>
      <w:r w:rsidRPr="00FC2595">
        <w:rPr>
          <w:rFonts w:hint="eastAsia"/>
          <w:u w:val="single"/>
        </w:rPr>
        <w:t>後續</w:t>
      </w:r>
      <w:r w:rsidRPr="00FC2595">
        <w:rPr>
          <w:u w:val="single"/>
        </w:rPr>
        <w:t>發生</w:t>
      </w:r>
      <w:r w:rsidRPr="00FC2595">
        <w:rPr>
          <w:rFonts w:hint="eastAsia"/>
          <w:u w:val="single"/>
        </w:rPr>
        <w:t>廠</w:t>
      </w:r>
      <w:r w:rsidRPr="00FC2595">
        <w:rPr>
          <w:u w:val="single"/>
        </w:rPr>
        <w:t>商財務不健全</w:t>
      </w:r>
      <w:r w:rsidRPr="00FC2595">
        <w:rPr>
          <w:rFonts w:hint="eastAsia"/>
          <w:u w:val="single"/>
        </w:rPr>
        <w:t>及履約</w:t>
      </w:r>
      <w:r w:rsidRPr="00FC2595">
        <w:rPr>
          <w:u w:val="single"/>
        </w:rPr>
        <w:t>能力不足等因素，</w:t>
      </w:r>
      <w:r w:rsidRPr="00FC2595">
        <w:rPr>
          <w:rFonts w:hint="eastAsia"/>
          <w:u w:val="single"/>
        </w:rPr>
        <w:t>是造成</w:t>
      </w:r>
      <w:r w:rsidRPr="00FC2595">
        <w:rPr>
          <w:u w:val="single"/>
        </w:rPr>
        <w:t>工程延宕</w:t>
      </w:r>
      <w:r w:rsidRPr="00FC2595">
        <w:rPr>
          <w:rFonts w:hint="eastAsia"/>
          <w:u w:val="single"/>
        </w:rPr>
        <w:t>主因</w:t>
      </w:r>
      <w:r w:rsidRPr="00FC2595">
        <w:t>。</w:t>
      </w:r>
      <w:r w:rsidRPr="00FC2595">
        <w:rPr>
          <w:rFonts w:hint="eastAsia"/>
        </w:rPr>
        <w:t>該部基於協助及督導學校預算資本門執行情形，力求工程能儘速順利完工，故密集安排工程訪視作業，協助學校解決困境，</w:t>
      </w:r>
      <w:r w:rsidRPr="00FC2595">
        <w:rPr>
          <w:rFonts w:hint="eastAsia"/>
          <w:u w:val="single"/>
        </w:rPr>
        <w:t>然廠商財力不足，設計監造單位及施工廠商各方互信基礎低</w:t>
      </w:r>
      <w:r w:rsidRPr="00FC2595">
        <w:rPr>
          <w:rFonts w:hint="eastAsia"/>
        </w:rPr>
        <w:t>，造成計畫延宕。又本工程地處偏遠，有能力承攬之營造廠商較少，加上</w:t>
      </w:r>
      <w:r w:rsidRPr="00FC2595">
        <w:rPr>
          <w:rFonts w:hint="eastAsia"/>
          <w:u w:val="single"/>
        </w:rPr>
        <w:t>預算偏低，誘因不足</w:t>
      </w:r>
      <w:r w:rsidRPr="00FC2595">
        <w:rPr>
          <w:rFonts w:hint="eastAsia"/>
        </w:rPr>
        <w:t>，東華大學雖曾於103年2月函請調增經費，惟本案後續工程有界面、分包協力廠商及前廠商債權等相關問題，營造廠商承接意願低，加上</w:t>
      </w:r>
      <w:r w:rsidRPr="00FC2595">
        <w:rPr>
          <w:rFonts w:hint="eastAsia"/>
          <w:u w:val="single"/>
        </w:rPr>
        <w:t>專案管理廠商、設計監造廠商及施工廠商三方間履約爭議</w:t>
      </w:r>
      <w:r w:rsidRPr="00FC2595">
        <w:rPr>
          <w:rFonts w:hint="eastAsia"/>
        </w:rPr>
        <w:t>，其複雜度已非東華</w:t>
      </w:r>
      <w:r w:rsidRPr="00FC2595">
        <w:rPr>
          <w:rFonts w:hint="eastAsia"/>
        </w:rPr>
        <w:lastRenderedPageBreak/>
        <w:t>大學所能即時排除解決等語。</w:t>
      </w:r>
    </w:p>
    <w:p w:rsidR="00D22F25" w:rsidRPr="000F28E0" w:rsidRDefault="00FC2595" w:rsidP="00FC2595">
      <w:pPr>
        <w:pStyle w:val="3"/>
        <w:rPr>
          <w:rFonts w:hAnsi="標楷體" w:cs="Arial"/>
          <w:color w:val="000000" w:themeColor="text1"/>
          <w:szCs w:val="24"/>
        </w:rPr>
      </w:pPr>
      <w:r w:rsidRPr="00FC2595">
        <w:rPr>
          <w:rFonts w:hint="eastAsia"/>
          <w:kern w:val="2"/>
        </w:rPr>
        <w:t>綜上，教育部明知東華大學非工程專業機關，卻未依</w:t>
      </w:r>
      <w:r w:rsidRPr="00FC2595">
        <w:rPr>
          <w:rFonts w:hint="eastAsia"/>
        </w:rPr>
        <w:t>政府採購法</w:t>
      </w:r>
      <w:r w:rsidRPr="00FC2595">
        <w:rPr>
          <w:rFonts w:hint="eastAsia"/>
          <w:kern w:val="2"/>
        </w:rPr>
        <w:t>及「機關洽請代辦工程採購執行要點」規定，命其洽由其他具有專業能力之機關代辦工程採購；又本工程為巨額工程採購案，該部卻未善盡監督之責，要求所屬東華大學依「投標廠商資格與特殊或巨額採購認定標準」訂定必要之特殊資格，並採最有利標決標，尋求優良廠商施作，以致迭次發生廠商因財務不健全及履約能力不足等因素而終止契約，至今多方官司纏訟，且工期延宕已逾8年，迄未完工，核有嚴重違失。</w:t>
      </w:r>
    </w:p>
    <w:p w:rsidR="009C7517" w:rsidRDefault="009C7517" w:rsidP="009C7517">
      <w:pPr>
        <w:widowControl/>
        <w:overflowPunct/>
        <w:autoSpaceDE/>
        <w:autoSpaceDN/>
        <w:jc w:val="left"/>
      </w:pPr>
      <w:bookmarkStart w:id="44" w:name="_Toc524902730"/>
      <w:bookmarkEnd w:id="35"/>
      <w:bookmarkEnd w:id="36"/>
      <w:bookmarkEnd w:id="37"/>
      <w:bookmarkEnd w:id="38"/>
      <w:bookmarkEnd w:id="39"/>
      <w:bookmarkEnd w:id="40"/>
      <w:bookmarkEnd w:id="41"/>
      <w:bookmarkEnd w:id="42"/>
      <w:r>
        <w:rPr>
          <w:rFonts w:hint="eastAsia"/>
        </w:rPr>
        <w:t xml:space="preserve">    </w:t>
      </w:r>
    </w:p>
    <w:p w:rsidR="009C7517" w:rsidRPr="000F28E0" w:rsidRDefault="009C7517" w:rsidP="009C7517">
      <w:pPr>
        <w:widowControl/>
        <w:overflowPunct/>
        <w:autoSpaceDE/>
        <w:autoSpaceDN/>
        <w:jc w:val="left"/>
      </w:pPr>
      <w:r>
        <w:rPr>
          <w:rFonts w:hint="eastAsia"/>
        </w:rPr>
        <w:t xml:space="preserve">    </w:t>
      </w:r>
      <w:r w:rsidRPr="000F28E0">
        <w:rPr>
          <w:rFonts w:hint="eastAsia"/>
        </w:rPr>
        <w:t>綜上所述，</w:t>
      </w:r>
      <w:r w:rsidRPr="00FC2595">
        <w:rPr>
          <w:rFonts w:hint="eastAsia"/>
          <w:bCs/>
        </w:rPr>
        <w:t>東華大學未詳予審查繼受廠商之履約資格，即同意更換共同投標廠商，衍生繼受廠商因財力及履約能力不足，嚴重延宕工程執行進度；復未依政府採購法及工程會函釋審查原施工廠商所提履約保證金連帶保證保險單，經工程會函知缺失後，仍未注意確認保單有效性，輕率默許繼受廠商逕以原施工廠商履約保證金連帶保證保險單作為履約保證，致與繼受廠商終止契約後，無法沒收廠商履約保證金，損及機關權益。又東華大學未善盡履約管理責任，任令施工廠商延宕完工時程；復於工程進度嚴重落後時，未依契約及相關規定積極處理，屢次同意施工廠商辦理估驗計價付款，致保留未撥付廠商之款項不足以扣抵逾期違約罰款，迄今仍與施工廠商訴訟中。教育部明知東華大學非工程專業機關，卻未依政府採購法及「機關洽請代辦工程採購執行要點」規定，命其洽由其他具有專業能力之機關代辦工程採購；又本工程</w:t>
      </w:r>
      <w:r w:rsidRPr="00FC2595">
        <w:rPr>
          <w:bCs/>
        </w:rPr>
        <w:t>為巨額工程</w:t>
      </w:r>
      <w:r w:rsidRPr="00FC2595">
        <w:rPr>
          <w:rFonts w:hint="eastAsia"/>
          <w:bCs/>
        </w:rPr>
        <w:t>採</w:t>
      </w:r>
      <w:r w:rsidRPr="00FC2595">
        <w:rPr>
          <w:bCs/>
        </w:rPr>
        <w:t>購案，</w:t>
      </w:r>
      <w:r w:rsidRPr="00FC2595">
        <w:rPr>
          <w:rFonts w:hint="eastAsia"/>
          <w:bCs/>
        </w:rPr>
        <w:t>該部卻未</w:t>
      </w:r>
      <w:r w:rsidRPr="00FC2595">
        <w:rPr>
          <w:rFonts w:hint="eastAsia"/>
          <w:bCs/>
          <w:u w:val="single"/>
        </w:rPr>
        <w:t>善</w:t>
      </w:r>
      <w:r w:rsidRPr="00FC2595">
        <w:rPr>
          <w:rFonts w:hint="eastAsia"/>
          <w:bCs/>
        </w:rPr>
        <w:t>盡監督之責，要求東華大學依「投標廠商資格與特殊或巨額採購認定標準」訂定必要之特殊資格，並</w:t>
      </w:r>
      <w:r w:rsidRPr="00FC2595">
        <w:rPr>
          <w:bCs/>
        </w:rPr>
        <w:t>採最有利標</w:t>
      </w:r>
      <w:r w:rsidRPr="00FC2595">
        <w:rPr>
          <w:rFonts w:hint="eastAsia"/>
          <w:bCs/>
        </w:rPr>
        <w:t>決標，尋求優</w:t>
      </w:r>
      <w:r w:rsidRPr="00FC2595">
        <w:rPr>
          <w:bCs/>
        </w:rPr>
        <w:t>良廠商施作，</w:t>
      </w:r>
      <w:r w:rsidRPr="00FC2595">
        <w:rPr>
          <w:rFonts w:hint="eastAsia"/>
          <w:bCs/>
        </w:rPr>
        <w:t>以</w:t>
      </w:r>
      <w:r w:rsidRPr="00FC2595">
        <w:rPr>
          <w:bCs/>
        </w:rPr>
        <w:t>致</w:t>
      </w:r>
      <w:r w:rsidRPr="00FC2595">
        <w:rPr>
          <w:rFonts w:hint="eastAsia"/>
          <w:bCs/>
        </w:rPr>
        <w:t>迭次</w:t>
      </w:r>
      <w:r w:rsidRPr="00FC2595">
        <w:rPr>
          <w:bCs/>
        </w:rPr>
        <w:t>發生</w:t>
      </w:r>
      <w:r w:rsidRPr="00FC2595">
        <w:rPr>
          <w:rFonts w:hint="eastAsia"/>
          <w:bCs/>
        </w:rPr>
        <w:t>廠</w:t>
      </w:r>
      <w:r w:rsidRPr="00FC2595">
        <w:rPr>
          <w:bCs/>
        </w:rPr>
        <w:t>商</w:t>
      </w:r>
      <w:r w:rsidRPr="00FC2595">
        <w:rPr>
          <w:rFonts w:hint="eastAsia"/>
          <w:bCs/>
        </w:rPr>
        <w:t>因</w:t>
      </w:r>
      <w:r w:rsidRPr="00FC2595">
        <w:rPr>
          <w:bCs/>
        </w:rPr>
        <w:t>財務不健全</w:t>
      </w:r>
      <w:r w:rsidRPr="00FC2595">
        <w:rPr>
          <w:rFonts w:hint="eastAsia"/>
          <w:bCs/>
        </w:rPr>
        <w:t>及履約</w:t>
      </w:r>
      <w:r w:rsidRPr="00FC2595">
        <w:rPr>
          <w:bCs/>
        </w:rPr>
        <w:t>能力不足等因素</w:t>
      </w:r>
      <w:r w:rsidRPr="00FC2595">
        <w:rPr>
          <w:rFonts w:hint="eastAsia"/>
          <w:bCs/>
        </w:rPr>
        <w:t>而終止</w:t>
      </w:r>
      <w:r w:rsidRPr="00FC2595">
        <w:rPr>
          <w:rFonts w:hint="eastAsia"/>
          <w:bCs/>
        </w:rPr>
        <w:lastRenderedPageBreak/>
        <w:t>契約，至今多方官司纏訟，且工期延宕已逾8年，迄未完工，均有嚴重違失</w:t>
      </w:r>
      <w:r w:rsidRPr="00FC2595">
        <w:rPr>
          <w:rFonts w:hint="eastAsia"/>
        </w:rPr>
        <w:t>。爰依憲法第97條第1項</w:t>
      </w:r>
      <w:r w:rsidRPr="00BE5732">
        <w:rPr>
          <w:rFonts w:hint="eastAsia"/>
        </w:rPr>
        <w:t>及</w:t>
      </w:r>
      <w:r w:rsidRPr="000F28E0">
        <w:rPr>
          <w:rFonts w:hint="eastAsia"/>
        </w:rPr>
        <w:t>監察法第24條之規定提案糾正，移送行政院轉飭</w:t>
      </w:r>
      <w:r>
        <w:rPr>
          <w:rFonts w:hint="eastAsia"/>
        </w:rPr>
        <w:t>教育</w:t>
      </w:r>
      <w:r w:rsidRPr="000F28E0">
        <w:rPr>
          <w:rFonts w:hint="eastAsia"/>
        </w:rPr>
        <w:t>部及</w:t>
      </w:r>
      <w:r>
        <w:rPr>
          <w:rFonts w:hint="eastAsia"/>
        </w:rPr>
        <w:t>國立東華大學</w:t>
      </w:r>
      <w:r w:rsidRPr="000F28E0">
        <w:rPr>
          <w:rFonts w:hint="eastAsia"/>
        </w:rPr>
        <w:t>確實檢討改善見復。</w:t>
      </w:r>
    </w:p>
    <w:p w:rsidR="009C7517" w:rsidRDefault="009C7517" w:rsidP="00767746">
      <w:pPr>
        <w:pStyle w:val="aa"/>
        <w:spacing w:beforeLines="50" w:before="228" w:after="0"/>
        <w:ind w:leftChars="1100" w:left="3742"/>
        <w:rPr>
          <w:b w:val="0"/>
          <w:bCs/>
          <w:snapToGrid/>
          <w:spacing w:val="12"/>
          <w:kern w:val="0"/>
          <w:sz w:val="40"/>
        </w:rPr>
      </w:pPr>
      <w:bookmarkStart w:id="45" w:name="_Toc524895649"/>
      <w:bookmarkStart w:id="46" w:name="_Toc524896195"/>
      <w:bookmarkStart w:id="47" w:name="_Toc524896225"/>
      <w:bookmarkEnd w:id="45"/>
      <w:bookmarkEnd w:id="46"/>
      <w:bookmarkEnd w:id="47"/>
      <w:r w:rsidRPr="000F28E0">
        <w:rPr>
          <w:rFonts w:hint="eastAsia"/>
          <w:b w:val="0"/>
          <w:bCs/>
          <w:snapToGrid/>
          <w:spacing w:val="12"/>
          <w:kern w:val="0"/>
          <w:sz w:val="40"/>
        </w:rPr>
        <w:t>提案委員：</w:t>
      </w:r>
      <w:r w:rsidR="00CC6A11">
        <w:rPr>
          <w:rFonts w:hint="eastAsia"/>
          <w:b w:val="0"/>
          <w:bCs/>
          <w:snapToGrid/>
          <w:spacing w:val="12"/>
          <w:kern w:val="0"/>
          <w:sz w:val="40"/>
        </w:rPr>
        <w:t>楊芳玲</w:t>
      </w:r>
    </w:p>
    <w:p w:rsidR="00CC6A11" w:rsidRPr="00CC6A11" w:rsidRDefault="00CC6A11" w:rsidP="00CC6A11">
      <w:pPr>
        <w:pStyle w:val="aa"/>
        <w:spacing w:beforeLines="50" w:before="228" w:after="0"/>
        <w:ind w:leftChars="1751" w:left="5956"/>
        <w:rPr>
          <w:b w:val="0"/>
          <w:bCs/>
          <w:snapToGrid/>
          <w:spacing w:val="12"/>
          <w:kern w:val="0"/>
          <w:sz w:val="40"/>
        </w:rPr>
      </w:pPr>
      <w:r>
        <w:rPr>
          <w:rFonts w:hint="eastAsia"/>
          <w:b w:val="0"/>
          <w:bCs/>
          <w:snapToGrid/>
          <w:spacing w:val="12"/>
          <w:kern w:val="0"/>
          <w:sz w:val="40"/>
        </w:rPr>
        <w:t>陳慶財</w:t>
      </w:r>
    </w:p>
    <w:p w:rsidR="009C7517" w:rsidRPr="00A4755D" w:rsidRDefault="00CC6A11" w:rsidP="00CC6A11">
      <w:pPr>
        <w:pStyle w:val="aa"/>
        <w:spacing w:beforeLines="50" w:before="228" w:after="0"/>
        <w:ind w:leftChars="1751" w:left="5956"/>
        <w:rPr>
          <w:b w:val="0"/>
          <w:bCs/>
          <w:snapToGrid/>
          <w:spacing w:val="0"/>
          <w:kern w:val="0"/>
          <w:sz w:val="40"/>
          <w:szCs w:val="40"/>
        </w:rPr>
      </w:pPr>
      <w:r w:rsidRPr="00A4755D">
        <w:rPr>
          <w:rFonts w:hint="eastAsia"/>
          <w:b w:val="0"/>
          <w:bCs/>
          <w:snapToGrid/>
          <w:spacing w:val="0"/>
          <w:kern w:val="0"/>
          <w:sz w:val="40"/>
          <w:szCs w:val="40"/>
        </w:rPr>
        <w:t>章仁香</w:t>
      </w:r>
    </w:p>
    <w:p w:rsidR="009C7517" w:rsidRPr="000F28E0" w:rsidRDefault="009C7517" w:rsidP="009C7517">
      <w:pPr>
        <w:pStyle w:val="aa"/>
        <w:spacing w:beforeLines="50" w:before="228" w:after="0"/>
        <w:ind w:leftChars="1100" w:left="3742"/>
        <w:rPr>
          <w:b w:val="0"/>
          <w:bCs/>
          <w:snapToGrid/>
          <w:spacing w:val="0"/>
          <w:kern w:val="0"/>
        </w:rPr>
      </w:pPr>
    </w:p>
    <w:bookmarkEnd w:id="44"/>
    <w:p w:rsidR="00451E78" w:rsidRPr="000F28E0" w:rsidRDefault="00451E78" w:rsidP="00133AA2">
      <w:pPr>
        <w:pStyle w:val="af"/>
        <w:rPr>
          <w:bCs/>
        </w:rPr>
      </w:pPr>
    </w:p>
    <w:sectPr w:rsidR="00451E78" w:rsidRPr="000F28E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21B" w:rsidRDefault="00B4221B">
      <w:r>
        <w:separator/>
      </w:r>
    </w:p>
  </w:endnote>
  <w:endnote w:type="continuationSeparator" w:id="0">
    <w:p w:rsidR="00B4221B" w:rsidRDefault="00B4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595" w:rsidRDefault="00FC259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9099D">
      <w:rPr>
        <w:rStyle w:val="ac"/>
        <w:noProof/>
        <w:sz w:val="24"/>
      </w:rPr>
      <w:t>19</w:t>
    </w:r>
    <w:r>
      <w:rPr>
        <w:rStyle w:val="ac"/>
        <w:sz w:val="24"/>
      </w:rPr>
      <w:fldChar w:fldCharType="end"/>
    </w:r>
  </w:p>
  <w:p w:rsidR="00FC2595" w:rsidRDefault="00FC259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21B" w:rsidRDefault="00B4221B">
      <w:r>
        <w:separator/>
      </w:r>
    </w:p>
  </w:footnote>
  <w:footnote w:type="continuationSeparator" w:id="0">
    <w:p w:rsidR="00B4221B" w:rsidRDefault="00B4221B">
      <w:r>
        <w:continuationSeparator/>
      </w:r>
    </w:p>
  </w:footnote>
  <w:footnote w:id="1">
    <w:p w:rsidR="00FC2595" w:rsidRPr="00552F07" w:rsidRDefault="00FC2595" w:rsidP="0097695B">
      <w:pPr>
        <w:pStyle w:val="afa"/>
        <w:ind w:left="216" w:hangingChars="98" w:hanging="216"/>
        <w:rPr>
          <w:rFonts w:hAnsi="標楷體"/>
        </w:rPr>
      </w:pPr>
      <w:r>
        <w:rPr>
          <w:rStyle w:val="afc"/>
        </w:rPr>
        <w:footnoteRef/>
      </w:r>
      <w:r>
        <w:rPr>
          <w:rFonts w:hint="eastAsia"/>
          <w:color w:val="000000"/>
        </w:rPr>
        <w:t xml:space="preserve"> </w:t>
      </w:r>
      <w:r w:rsidRPr="00552F07">
        <w:rPr>
          <w:rFonts w:hAnsi="標楷體" w:hint="eastAsia"/>
          <w:color w:val="000000"/>
        </w:rPr>
        <w:t>經委託第3公證單位(社團法人中華民國建築技術學會)鑑定結果，</w:t>
      </w:r>
      <w:r w:rsidRPr="00552F07">
        <w:rPr>
          <w:rFonts w:hAnsi="標楷體" w:hint="eastAsia"/>
        </w:rPr>
        <w:t>至</w:t>
      </w:r>
      <w:r w:rsidRPr="00552F07">
        <w:rPr>
          <w:rFonts w:hAnsi="標楷體" w:hint="eastAsia"/>
          <w:color w:val="000000"/>
        </w:rPr>
        <w:t>101年3月5日停工日完成工項：(1)人文二期工程部分，契約金額155,125,200元，已完成56.01％，結算金額86,894,055元；(2)藝術學院工程部分，契約金額329,900,000元，已完成28.30％，結算金額93,357,090元。</w:t>
      </w:r>
    </w:p>
  </w:footnote>
  <w:footnote w:id="2">
    <w:p w:rsidR="00FC2595" w:rsidRPr="00552F07" w:rsidRDefault="00FC2595" w:rsidP="0097695B">
      <w:pPr>
        <w:pStyle w:val="afa"/>
        <w:ind w:left="216" w:hangingChars="98" w:hanging="216"/>
        <w:rPr>
          <w:rFonts w:hAnsi="標楷體"/>
        </w:rPr>
      </w:pPr>
      <w:r w:rsidRPr="00552F07">
        <w:rPr>
          <w:rStyle w:val="afc"/>
          <w:rFonts w:hAnsi="標楷體"/>
        </w:rPr>
        <w:footnoteRef/>
      </w:r>
      <w:r w:rsidRPr="00552F07">
        <w:rPr>
          <w:rFonts w:hAnsi="標楷體"/>
        </w:rPr>
        <w:t xml:space="preserve"> </w:t>
      </w:r>
      <w:r w:rsidRPr="00552F07">
        <w:rPr>
          <w:rFonts w:hAnsi="標楷體" w:hint="eastAsia"/>
          <w:color w:val="000000"/>
        </w:rPr>
        <w:t>本案工程契約第7條規定略以，廠商應於決標次日起30日曆天內開工並接管工地及保全作業，並於開工之日起274日曆天內人文學院二期完工及390日曆天內藝術學院大樓完工，故自102年8月8日開工起算，原定履約期限至103年9月10日(契約規定之免計工期9日)。工程履約期間因人文學院二期工期展延4日曆天及藝術學院大樓工期展延70日曆天，履約期限展延至103年11月19日(人文學院二期履約期限至103年5月19日)。</w:t>
      </w:r>
    </w:p>
  </w:footnote>
  <w:footnote w:id="3">
    <w:p w:rsidR="00FC2595" w:rsidRPr="00DA3DDA" w:rsidRDefault="00FC2595" w:rsidP="00FC2595">
      <w:pPr>
        <w:pStyle w:val="afa"/>
        <w:ind w:left="216" w:hangingChars="98" w:hanging="216"/>
      </w:pPr>
      <w:r>
        <w:rPr>
          <w:rStyle w:val="afc"/>
        </w:rPr>
        <w:footnoteRef/>
      </w:r>
      <w:r>
        <w:rPr>
          <w:rFonts w:hAnsi="標楷體" w:hint="eastAsia"/>
          <w:color w:val="000000"/>
        </w:rPr>
        <w:t xml:space="preserve"> </w:t>
      </w:r>
      <w:r w:rsidRPr="00DA3DDA">
        <w:rPr>
          <w:rFonts w:hAnsi="標楷體" w:hint="eastAsia"/>
          <w:color w:val="000000"/>
        </w:rPr>
        <w:t>人文學院二期工程與藝術學院工程工期係分別計算</w:t>
      </w:r>
      <w:r w:rsidRPr="002C69E8">
        <w:rPr>
          <w:rFonts w:hAnsi="標楷體" w:hint="eastAsia"/>
          <w:color w:val="000000" w:themeColor="text1"/>
        </w:rPr>
        <w:t>，因藝術學院工期較長，故藝術學院工程履約期限即為整體工程履約期限。</w:t>
      </w:r>
      <w:r>
        <w:rPr>
          <w:rFonts w:hAnsi="標楷體" w:hint="eastAsia"/>
          <w:color w:val="000000" w:themeColor="text1"/>
        </w:rPr>
        <w:t>嗣後，</w:t>
      </w:r>
      <w:r w:rsidRPr="0040174F">
        <w:rPr>
          <w:rFonts w:hAnsi="標楷體" w:hint="eastAsia"/>
          <w:color w:val="000000" w:themeColor="text1"/>
        </w:rPr>
        <w:t>工期展延後履約期限至103年11月19日</w:t>
      </w:r>
      <w:r>
        <w:rPr>
          <w:rFonts w:hAnsi="標楷體" w:hint="eastAsia"/>
          <w:color w:val="000000" w:themeColor="text1"/>
        </w:rPr>
        <w:t>。</w:t>
      </w:r>
    </w:p>
  </w:footnote>
  <w:footnote w:id="4">
    <w:p w:rsidR="00FC2595" w:rsidRPr="002C69E8" w:rsidRDefault="00FC2595" w:rsidP="00FC2595">
      <w:pPr>
        <w:pStyle w:val="afa"/>
        <w:rPr>
          <w:rFonts w:hAnsi="標楷體"/>
        </w:rPr>
      </w:pPr>
      <w:r>
        <w:rPr>
          <w:rStyle w:val="afc"/>
        </w:rPr>
        <w:footnoteRef/>
      </w:r>
      <w:r>
        <w:rPr>
          <w:rFonts w:hint="eastAsia"/>
        </w:rPr>
        <w:t xml:space="preserve"> </w:t>
      </w:r>
      <w:r w:rsidRPr="002C69E8">
        <w:rPr>
          <w:rFonts w:hAnsi="標楷體" w:hint="eastAsia"/>
        </w:rPr>
        <w:t>由東華大學、設計監造廠商及專案管理廠商於103年6月20日簽名。</w:t>
      </w:r>
    </w:p>
  </w:footnote>
  <w:footnote w:id="5">
    <w:p w:rsidR="00FC2595" w:rsidRPr="00C04050" w:rsidRDefault="00FC2595" w:rsidP="00FC2595">
      <w:pPr>
        <w:pStyle w:val="afa"/>
        <w:ind w:left="330" w:hangingChars="150" w:hanging="330"/>
        <w:jc w:val="both"/>
        <w:rPr>
          <w:rFonts w:hAnsi="標楷體"/>
        </w:rPr>
      </w:pPr>
      <w:r>
        <w:rPr>
          <w:rStyle w:val="afc"/>
        </w:rPr>
        <w:footnoteRef/>
      </w:r>
      <w:r>
        <w:t xml:space="preserve"> </w:t>
      </w:r>
      <w:r w:rsidRPr="00C04050">
        <w:rPr>
          <w:rFonts w:hAnsi="標楷體" w:hint="eastAsia"/>
        </w:rPr>
        <w:t>查依本工程投標須知第65點規定</w:t>
      </w:r>
      <w:r>
        <w:rPr>
          <w:rFonts w:hAnsi="標楷體" w:hint="eastAsia"/>
        </w:rPr>
        <w:t>：</w:t>
      </w:r>
      <w:r w:rsidRPr="00C04050">
        <w:rPr>
          <w:rFonts w:hAnsi="標楷體" w:hint="eastAsia"/>
        </w:rPr>
        <w:t>「投標廠商之特定資格及應附具之證明文件如下：……</w:t>
      </w:r>
      <w:r>
        <w:rPr>
          <w:rFonts w:hAnsi="標楷體" w:hint="eastAsia"/>
        </w:rPr>
        <w:t>（一）單獨投標……</w:t>
      </w:r>
      <w:r w:rsidRPr="00C04050">
        <w:rPr>
          <w:rFonts w:hAnsi="標楷體" w:hint="eastAsia"/>
        </w:rPr>
        <w:t>2.具有相當財力者：（1）實收資本額不低於新臺幣參仟捌佰貳拾伍萬元</w:t>
      </w:r>
      <w:r>
        <w:rPr>
          <w:rFonts w:hAnsi="標楷體" w:hint="eastAsia"/>
        </w:rPr>
        <w:t>整……</w:t>
      </w:r>
      <w:r w:rsidRPr="00C04050">
        <w:rPr>
          <w:rFonts w:hAnsi="標楷體" w:hint="eastAsia"/>
        </w:rPr>
        <w:t>（二）共同投標……2.具有相當財力者：（1）甲級綜合營造業（a）實收資本額不低於新臺幣</w:t>
      </w:r>
      <w:r>
        <w:rPr>
          <w:rFonts w:hAnsi="標楷體" w:hint="eastAsia"/>
        </w:rPr>
        <w:t>參</w:t>
      </w:r>
      <w:r w:rsidRPr="00C04050">
        <w:rPr>
          <w:rFonts w:hAnsi="標楷體" w:hint="eastAsia"/>
        </w:rPr>
        <w:t>仟壹佰肆拾柒萬玖仟玖佰肆拾玖元整。」</w:t>
      </w:r>
      <w:r>
        <w:rPr>
          <w:rFonts w:hAnsi="標楷體" w:hint="eastAsia"/>
        </w:rPr>
        <w:t>本工程係九豪公司與天發公司共同投標，</w:t>
      </w:r>
      <w:r w:rsidRPr="00C04050">
        <w:rPr>
          <w:rFonts w:hAnsi="標楷體" w:hint="eastAsia"/>
        </w:rPr>
        <w:t>可知</w:t>
      </w:r>
      <w:r w:rsidRPr="009A373D">
        <w:rPr>
          <w:rFonts w:hAnsi="標楷體" w:hint="eastAsia"/>
          <w:b/>
        </w:rPr>
        <w:t>「繼受營造廠商特定資格證明文件審查表」中所載「參仟捌佰貳拾伍萬元（3825萬元）」係「參仟壹佰肆拾柒萬玖仟玖佰肆拾玖元（3149萬9,979元）」之誤植。</w:t>
      </w:r>
      <w:r>
        <w:rPr>
          <w:rFonts w:hAnsi="標楷體" w:hint="eastAsia"/>
        </w:rPr>
        <w:t>但不影響繼受廠商建隆公司未符合投標須知之結果。</w:t>
      </w:r>
    </w:p>
  </w:footnote>
  <w:footnote w:id="6">
    <w:p w:rsidR="00FC2595" w:rsidRPr="001E18B2" w:rsidRDefault="00FC2595" w:rsidP="00FC2595">
      <w:pPr>
        <w:pStyle w:val="afa"/>
        <w:rPr>
          <w:rFonts w:hAnsi="標楷體"/>
        </w:rPr>
      </w:pPr>
      <w:r>
        <w:rPr>
          <w:rStyle w:val="afc"/>
        </w:rPr>
        <w:footnoteRef/>
      </w:r>
      <w:r>
        <w:rPr>
          <w:rFonts w:hAnsi="標楷體" w:hint="eastAsia"/>
        </w:rPr>
        <w:t xml:space="preserve"> </w:t>
      </w:r>
      <w:r w:rsidRPr="001E18B2">
        <w:rPr>
          <w:rFonts w:hAnsi="標楷體" w:hint="eastAsia"/>
        </w:rPr>
        <w:t>投</w:t>
      </w:r>
      <w:r>
        <w:rPr>
          <w:rFonts w:hAnsi="標楷體" w:hint="eastAsia"/>
        </w:rPr>
        <w:t>標</w:t>
      </w:r>
      <w:r w:rsidRPr="001E18B2">
        <w:rPr>
          <w:rFonts w:hAnsi="標楷體" w:hint="eastAsia"/>
        </w:rPr>
        <w:t>須知第65點。</w:t>
      </w:r>
    </w:p>
  </w:footnote>
  <w:footnote w:id="7">
    <w:p w:rsidR="00FC2595" w:rsidRPr="00B96824" w:rsidRDefault="00FC2595" w:rsidP="00FC2595">
      <w:pPr>
        <w:pStyle w:val="afa"/>
        <w:rPr>
          <w:rFonts w:hAnsi="標楷體"/>
        </w:rPr>
      </w:pPr>
      <w:r>
        <w:rPr>
          <w:rStyle w:val="afc"/>
        </w:rPr>
        <w:footnoteRef/>
      </w:r>
      <w:r>
        <w:t xml:space="preserve"> </w:t>
      </w:r>
      <w:r w:rsidRPr="00B96824">
        <w:rPr>
          <w:rFonts w:hAnsi="標楷體" w:hint="eastAsia"/>
        </w:rPr>
        <w:t>詳見東華大學107年3月19日檢討相關人員疏失責任會議紀錄。</w:t>
      </w:r>
    </w:p>
  </w:footnote>
  <w:footnote w:id="8">
    <w:p w:rsidR="00FC2595" w:rsidRPr="00670C90" w:rsidRDefault="00FC2595" w:rsidP="00FC2595">
      <w:pPr>
        <w:pStyle w:val="afa"/>
        <w:rPr>
          <w:rFonts w:hAnsi="標楷體"/>
        </w:rPr>
      </w:pPr>
      <w:r>
        <w:rPr>
          <w:rStyle w:val="afc"/>
        </w:rPr>
        <w:footnoteRef/>
      </w:r>
      <w:r>
        <w:t xml:space="preserve"> </w:t>
      </w:r>
      <w:r w:rsidRPr="00670C90">
        <w:rPr>
          <w:rFonts w:hAnsi="標楷體" w:hint="eastAsia"/>
        </w:rPr>
        <w:t>103年8月1日至106年6月1日。</w:t>
      </w:r>
    </w:p>
  </w:footnote>
  <w:footnote w:id="9">
    <w:p w:rsidR="00FC2595" w:rsidRPr="00670C90" w:rsidRDefault="00FC2595" w:rsidP="00FC2595">
      <w:pPr>
        <w:pStyle w:val="afa"/>
      </w:pPr>
      <w:r>
        <w:rPr>
          <w:rStyle w:val="afc"/>
        </w:rPr>
        <w:footnoteRef/>
      </w:r>
      <w:r>
        <w:t xml:space="preserve"> </w:t>
      </w:r>
      <w:r w:rsidRPr="00670C90">
        <w:t>50.25</w:t>
      </w:r>
      <w:r>
        <w:rPr>
          <w:rFonts w:hint="eastAsia"/>
        </w:rPr>
        <w:t>%</w:t>
      </w:r>
      <w:r w:rsidRPr="00670C90">
        <w:t>-34.12</w:t>
      </w:r>
      <w:r>
        <w:rPr>
          <w:rFonts w:hint="eastAsia"/>
        </w:rPr>
        <w:t>%=16.13%</w:t>
      </w:r>
    </w:p>
  </w:footnote>
  <w:footnote w:id="10">
    <w:p w:rsidR="00FC2595" w:rsidRPr="00670C90" w:rsidRDefault="00FC2595" w:rsidP="00FC2595">
      <w:pPr>
        <w:pStyle w:val="afa"/>
        <w:rPr>
          <w:rFonts w:hAnsi="標楷體"/>
        </w:rPr>
      </w:pPr>
      <w:r>
        <w:rPr>
          <w:rStyle w:val="afc"/>
        </w:rPr>
        <w:footnoteRef/>
      </w:r>
      <w:r>
        <w:rPr>
          <w:rFonts w:hint="eastAsia"/>
        </w:rPr>
        <w:t xml:space="preserve"> </w:t>
      </w:r>
      <w:r w:rsidRPr="00670C90">
        <w:rPr>
          <w:rFonts w:hAnsi="標楷體" w:hint="eastAsia"/>
        </w:rPr>
        <w:t>藝術學院工程自105年2月24日起無人施工。</w:t>
      </w:r>
    </w:p>
  </w:footnote>
  <w:footnote w:id="11">
    <w:p w:rsidR="00FC2595" w:rsidRPr="00762CED" w:rsidRDefault="00FC2595" w:rsidP="00FC2595">
      <w:pPr>
        <w:pStyle w:val="afa"/>
        <w:ind w:left="185" w:hangingChars="84" w:hanging="185"/>
        <w:rPr>
          <w:rFonts w:hAnsi="標楷體"/>
        </w:rPr>
      </w:pPr>
      <w:r>
        <w:rPr>
          <w:rStyle w:val="afc"/>
        </w:rPr>
        <w:footnoteRef/>
      </w:r>
      <w:r>
        <w:rPr>
          <w:rFonts w:hAnsi="標楷體" w:hint="eastAsia"/>
        </w:rPr>
        <w:t xml:space="preserve"> </w:t>
      </w:r>
      <w:r w:rsidRPr="00762CED">
        <w:rPr>
          <w:rFonts w:hAnsi="標楷體" w:hint="eastAsia"/>
        </w:rPr>
        <w:t>建隆公司</w:t>
      </w:r>
      <w:r>
        <w:rPr>
          <w:rFonts w:hAnsi="標楷體" w:hint="eastAsia"/>
        </w:rPr>
        <w:t>以</w:t>
      </w:r>
      <w:r w:rsidRPr="00762CED">
        <w:rPr>
          <w:rFonts w:hAnsi="標楷體" w:hint="eastAsia"/>
        </w:rPr>
        <w:t>103年9月17日（103）東隆字第10308037號函附兆豐產險公司履約保證金保證保險單（保險單號碼：0222第02PFB00013號）予</w:t>
      </w:r>
      <w:r>
        <w:rPr>
          <w:rFonts w:hAnsi="標楷體" w:hint="eastAsia"/>
        </w:rPr>
        <w:t>工程</w:t>
      </w:r>
      <w:r w:rsidRPr="00762CED">
        <w:rPr>
          <w:rFonts w:hAnsi="標楷體" w:hint="eastAsia"/>
        </w:rPr>
        <w:t>會，詢問該保險單於其繼受本工程後之效力疑義。</w:t>
      </w:r>
    </w:p>
  </w:footnote>
  <w:footnote w:id="12">
    <w:p w:rsidR="00FC2595" w:rsidRPr="00AA452E" w:rsidRDefault="00FC2595" w:rsidP="00FC2595">
      <w:pPr>
        <w:pStyle w:val="afa"/>
        <w:ind w:left="185" w:hangingChars="84" w:hanging="185"/>
        <w:rPr>
          <w:rFonts w:hAnsi="標楷體"/>
        </w:rPr>
      </w:pPr>
      <w:r>
        <w:rPr>
          <w:rStyle w:val="afc"/>
        </w:rPr>
        <w:footnoteRef/>
      </w:r>
      <w:r>
        <w:t xml:space="preserve"> </w:t>
      </w:r>
      <w:r w:rsidRPr="00AA452E">
        <w:rPr>
          <w:rFonts w:hAnsi="標楷體" w:hint="eastAsia"/>
        </w:rPr>
        <w:t>103年11月10日安信(103)字第086號法律意見書第3點說明，本案符合保單條款第5條規定「採購契約之當事人變更」之情形，屬兆豐產險公司不負賠償責任之除外條款，故建議要求繼受廠商重新繳納履約保證金。</w:t>
      </w:r>
    </w:p>
  </w:footnote>
  <w:footnote w:id="13">
    <w:p w:rsidR="00FC2595" w:rsidRPr="00AA452E" w:rsidRDefault="00FC2595" w:rsidP="00FC2595">
      <w:pPr>
        <w:pStyle w:val="afa"/>
        <w:ind w:left="220" w:hangingChars="100" w:hanging="220"/>
        <w:rPr>
          <w:rFonts w:hAnsi="標楷體"/>
        </w:rPr>
      </w:pPr>
      <w:r w:rsidRPr="00AA452E">
        <w:rPr>
          <w:rStyle w:val="afc"/>
          <w:rFonts w:hAnsi="標楷體"/>
        </w:rPr>
        <w:footnoteRef/>
      </w:r>
      <w:r w:rsidRPr="00AA452E">
        <w:rPr>
          <w:rFonts w:hAnsi="標楷體"/>
        </w:rPr>
        <w:t xml:space="preserve"> </w:t>
      </w:r>
      <w:r w:rsidRPr="00AA452E">
        <w:rPr>
          <w:rFonts w:hAnsi="標楷體" w:hint="eastAsia"/>
        </w:rPr>
        <w:t>兆豐產險公司意外保險部召開履約保證金保證保險說明會議係討論保單基本條款第4條保險期間之疑義，會議結論：「依上述保單約定所示，保險期間並不因保單所載採購期間屆至而終止；而需至要保人完成履約且驗收合格，符合發還履約保證金條件或經被保險人書面通知載明終止保證責任之時止。</w:t>
      </w:r>
      <w:r w:rsidRPr="00AA452E">
        <w:rPr>
          <w:rFonts w:hAnsi="標楷體"/>
        </w:rPr>
        <w:t>……</w:t>
      </w:r>
      <w:r w:rsidRPr="00AA452E">
        <w:rPr>
          <w:rFonts w:hAnsi="標楷體" w:hint="eastAsia"/>
        </w:rPr>
        <w:t>」</w:t>
      </w:r>
    </w:p>
  </w:footnote>
  <w:footnote w:id="14">
    <w:p w:rsidR="00FC2595" w:rsidRPr="00152EEC" w:rsidRDefault="00FC2595" w:rsidP="00FC2595">
      <w:pPr>
        <w:pStyle w:val="afa"/>
        <w:ind w:left="220" w:hangingChars="100" w:hanging="220"/>
        <w:rPr>
          <w:rFonts w:hAnsi="標楷體"/>
        </w:rPr>
      </w:pPr>
      <w:r>
        <w:rPr>
          <w:rStyle w:val="afc"/>
        </w:rPr>
        <w:footnoteRef/>
      </w:r>
      <w:r>
        <w:rPr>
          <w:rFonts w:hint="eastAsia"/>
        </w:rPr>
        <w:t xml:space="preserve"> </w:t>
      </w:r>
      <w:r w:rsidRPr="00152EEC">
        <w:rPr>
          <w:rFonts w:hAnsi="標楷體" w:hint="eastAsia"/>
          <w:b/>
        </w:rPr>
        <w:t>東華大學於103年6月26日通知九豪公司終止契約</w:t>
      </w:r>
      <w:r w:rsidRPr="00152EEC">
        <w:rPr>
          <w:rFonts w:hAnsi="標楷體" w:hint="eastAsia"/>
        </w:rPr>
        <w:t>，</w:t>
      </w:r>
      <w:r>
        <w:rPr>
          <w:rFonts w:hAnsi="標楷體" w:hint="eastAsia"/>
        </w:rPr>
        <w:t>惟</w:t>
      </w:r>
      <w:r w:rsidRPr="00152EEC">
        <w:rPr>
          <w:rFonts w:hAnsi="標楷體" w:hint="eastAsia"/>
        </w:rPr>
        <w:t>因遲未依契約第14條(三)有關「因可歸責於廠商之事由，致部分終止或解除契約者，不予發還履約保證金」</w:t>
      </w:r>
      <w:r>
        <w:rPr>
          <w:rFonts w:hAnsi="標楷體" w:hint="eastAsia"/>
        </w:rPr>
        <w:t>，以及</w:t>
      </w:r>
      <w:r w:rsidRPr="00152EEC">
        <w:rPr>
          <w:rFonts w:hAnsi="標楷體" w:hint="eastAsia"/>
        </w:rPr>
        <w:t>兆豐產險公司履約保證金連帶保證保險單條款第6條規定有關「</w:t>
      </w:r>
      <w:r>
        <w:rPr>
          <w:rFonts w:hAnsi="標楷體" w:hint="eastAsia"/>
        </w:rPr>
        <w:t>被保險人應</w:t>
      </w:r>
      <w:r w:rsidRPr="00152EEC">
        <w:rPr>
          <w:rFonts w:hAnsi="標楷體" w:hint="eastAsia"/>
        </w:rPr>
        <w:t>於知悉後15日內通知</w:t>
      </w:r>
      <w:r>
        <w:rPr>
          <w:rFonts w:hAnsi="標楷體" w:hint="eastAsia"/>
        </w:rPr>
        <w:t>」</w:t>
      </w:r>
      <w:r w:rsidRPr="00152EEC">
        <w:rPr>
          <w:rFonts w:hAnsi="標楷體" w:hint="eastAsia"/>
        </w:rPr>
        <w:t>兆豐產險公司請求給付履約保證金</w:t>
      </w:r>
      <w:r>
        <w:rPr>
          <w:rFonts w:hAnsi="標楷體" w:hint="eastAsia"/>
        </w:rPr>
        <w:t>等，爰故</w:t>
      </w:r>
      <w:r w:rsidRPr="00C601AB">
        <w:rPr>
          <w:rFonts w:hAnsi="標楷體" w:hint="eastAsia"/>
        </w:rPr>
        <w:t>兆豐產險公司</w:t>
      </w:r>
      <w:r>
        <w:rPr>
          <w:rFonts w:hAnsi="標楷體" w:hint="eastAsia"/>
        </w:rPr>
        <w:t>拒</w:t>
      </w:r>
      <w:r w:rsidRPr="00C601AB">
        <w:rPr>
          <w:rFonts w:hAnsi="標楷體" w:hint="eastAsia"/>
        </w:rPr>
        <w:t>絕給付</w:t>
      </w:r>
      <w:r>
        <w:rPr>
          <w:rFonts w:hAnsi="標楷體" w:hint="eastAsia"/>
        </w:rPr>
        <w:t>。</w:t>
      </w:r>
    </w:p>
  </w:footnote>
  <w:footnote w:id="15">
    <w:p w:rsidR="00FC2595" w:rsidRPr="006B53B7" w:rsidRDefault="00FC2595" w:rsidP="00FC2595">
      <w:pPr>
        <w:pStyle w:val="afa"/>
        <w:rPr>
          <w:rFonts w:hAnsi="標楷體"/>
        </w:rPr>
      </w:pPr>
      <w:r>
        <w:rPr>
          <w:rStyle w:val="afc"/>
        </w:rPr>
        <w:footnoteRef/>
      </w:r>
      <w:r>
        <w:rPr>
          <w:rFonts w:hint="eastAsia"/>
        </w:rPr>
        <w:t xml:space="preserve"> </w:t>
      </w:r>
      <w:r w:rsidRPr="006B53B7">
        <w:rPr>
          <w:rFonts w:hAnsi="標楷體" w:hint="eastAsia"/>
        </w:rPr>
        <w:t>預定進度28.94％，實際進度13.98％，落後14.96％。</w:t>
      </w:r>
    </w:p>
  </w:footnote>
  <w:footnote w:id="16">
    <w:p w:rsidR="00FC2595" w:rsidRPr="00A83BA0" w:rsidRDefault="00FC2595" w:rsidP="00FC2595">
      <w:pPr>
        <w:pStyle w:val="afa"/>
        <w:ind w:left="220" w:hangingChars="100" w:hanging="220"/>
        <w:rPr>
          <w:rFonts w:hAnsi="標楷體"/>
        </w:rPr>
      </w:pPr>
      <w:r>
        <w:rPr>
          <w:rStyle w:val="afc"/>
        </w:rPr>
        <w:footnoteRef/>
      </w:r>
      <w:r>
        <w:rPr>
          <w:rFonts w:hint="eastAsia"/>
        </w:rPr>
        <w:t xml:space="preserve"> </w:t>
      </w:r>
      <w:r w:rsidRPr="00A83BA0">
        <w:rPr>
          <w:rFonts w:hAnsi="標楷體" w:hint="eastAsia"/>
        </w:rPr>
        <w:t>建隆公司106年2月22日所送保險單，因未繳交保費，經富邦產物保險股份有限公司106年5月3日存證信函解除保險契約</w:t>
      </w:r>
      <w:r>
        <w:rPr>
          <w:rFonts w:hAnsi="標楷體" w:hint="eastAsia"/>
        </w:rPr>
        <w:t>。</w:t>
      </w:r>
    </w:p>
  </w:footnote>
  <w:footnote w:id="17">
    <w:p w:rsidR="00FC2595" w:rsidRPr="003607F4" w:rsidRDefault="00FC2595" w:rsidP="00FC2595">
      <w:pPr>
        <w:pStyle w:val="afa"/>
        <w:rPr>
          <w:rFonts w:hAnsi="標楷體"/>
        </w:rPr>
      </w:pPr>
      <w:r>
        <w:rPr>
          <w:rStyle w:val="afc"/>
        </w:rPr>
        <w:footnoteRef/>
      </w:r>
      <w:r>
        <w:t xml:space="preserve"> </w:t>
      </w:r>
      <w:r w:rsidRPr="003607F4">
        <w:rPr>
          <w:rFonts w:hAnsi="標楷體" w:hint="eastAsia"/>
        </w:rPr>
        <w:t>103年8月1日至106年6月1日，共1,036日曆天。</w:t>
      </w:r>
    </w:p>
  </w:footnote>
  <w:footnote w:id="18">
    <w:p w:rsidR="00FC2595" w:rsidRDefault="00FC2595" w:rsidP="00FC2595">
      <w:pPr>
        <w:pStyle w:val="afa"/>
      </w:pPr>
      <w:r>
        <w:rPr>
          <w:rStyle w:val="afc"/>
        </w:rPr>
        <w:footnoteRef/>
      </w:r>
      <w:r>
        <w:t xml:space="preserve"> </w:t>
      </w:r>
      <w:r w:rsidRPr="003607F4">
        <w:t>1,036/390</w:t>
      </w:r>
      <w:r>
        <w:rPr>
          <w:rFonts w:hint="eastAsia"/>
        </w:rPr>
        <w:t>=2.6</w:t>
      </w:r>
    </w:p>
  </w:footnote>
  <w:footnote w:id="19">
    <w:p w:rsidR="00FC2595" w:rsidRDefault="00FC2595" w:rsidP="00FC2595">
      <w:pPr>
        <w:pStyle w:val="afa"/>
      </w:pPr>
      <w:r>
        <w:rPr>
          <w:rStyle w:val="afc"/>
        </w:rPr>
        <w:footnoteRef/>
      </w:r>
      <w:r>
        <w:t xml:space="preserve"> </w:t>
      </w:r>
      <w:r w:rsidRPr="003607F4">
        <w:t>50.25</w:t>
      </w:r>
      <w:r>
        <w:rPr>
          <w:rFonts w:hint="eastAsia"/>
        </w:rPr>
        <w:t>%</w:t>
      </w:r>
      <w:r w:rsidRPr="003607F4">
        <w:t>-34.12</w:t>
      </w:r>
      <w:r>
        <w:rPr>
          <w:rFonts w:hint="eastAsia"/>
        </w:rPr>
        <w:t>%=16.13%</w:t>
      </w:r>
    </w:p>
  </w:footnote>
  <w:footnote w:id="20">
    <w:p w:rsidR="00FC2595" w:rsidRPr="008014C7" w:rsidRDefault="00FC2595" w:rsidP="00FC2595">
      <w:pPr>
        <w:pStyle w:val="afa"/>
        <w:rPr>
          <w:rFonts w:hAnsi="標楷體"/>
        </w:rPr>
      </w:pPr>
      <w:r>
        <w:rPr>
          <w:rStyle w:val="afc"/>
        </w:rPr>
        <w:footnoteRef/>
      </w:r>
      <w:r>
        <w:rPr>
          <w:rFonts w:hAnsi="標楷體" w:hint="eastAsia"/>
        </w:rPr>
        <w:t xml:space="preserve"> </w:t>
      </w:r>
      <w:r w:rsidRPr="008014C7">
        <w:rPr>
          <w:rFonts w:hAnsi="標楷體" w:hint="eastAsia"/>
        </w:rPr>
        <w:t>廠商實際施工進度仍高於估驗計價進度。</w:t>
      </w:r>
    </w:p>
  </w:footnote>
  <w:footnote w:id="21">
    <w:p w:rsidR="00FC2595" w:rsidRPr="005C1147" w:rsidRDefault="00FC2595" w:rsidP="00FC2595">
      <w:pPr>
        <w:pStyle w:val="afa"/>
        <w:ind w:left="220" w:hangingChars="100" w:hanging="220"/>
        <w:rPr>
          <w:rFonts w:hAnsi="標楷體"/>
        </w:rPr>
      </w:pPr>
      <w:r>
        <w:rPr>
          <w:rStyle w:val="afc"/>
        </w:rPr>
        <w:footnoteRef/>
      </w:r>
      <w:r>
        <w:rPr>
          <w:rFonts w:hAnsi="標楷體" w:hint="eastAsia"/>
        </w:rPr>
        <w:t xml:space="preserve"> </w:t>
      </w:r>
      <w:r w:rsidRPr="005C1147">
        <w:rPr>
          <w:rFonts w:hAnsi="標楷體" w:hint="eastAsia"/>
        </w:rPr>
        <w:t>繼受廠商建隆公司經臺東縣政府104年6月11日廢止營造業許可，該廠商所提行政訴訟經最高行政法院105年8月11日裁定「上訴駁回」，經濟部亦於同年11月2日廢止該公司「E101011綜合營造業」登記。</w:t>
      </w:r>
    </w:p>
  </w:footnote>
  <w:footnote w:id="22">
    <w:p w:rsidR="00FC2595" w:rsidRPr="009B4C7D" w:rsidRDefault="00FC2595" w:rsidP="00FC2595">
      <w:pPr>
        <w:pStyle w:val="afa"/>
        <w:rPr>
          <w:rFonts w:hAnsi="標楷體"/>
        </w:rPr>
      </w:pPr>
      <w:r>
        <w:rPr>
          <w:rStyle w:val="afc"/>
        </w:rPr>
        <w:footnoteRef/>
      </w:r>
      <w:r>
        <w:t xml:space="preserve"> </w:t>
      </w:r>
      <w:r w:rsidRPr="009B4C7D">
        <w:rPr>
          <w:rFonts w:hAnsi="標楷體" w:hint="eastAsia"/>
        </w:rPr>
        <w:t>98年4月22日</w:t>
      </w:r>
      <w:r w:rsidRPr="009B4C7D">
        <w:rPr>
          <w:rFonts w:hAnsi="標楷體"/>
        </w:rPr>
        <w:t>院授工企字第09800166920號函</w:t>
      </w:r>
      <w:r w:rsidRPr="009B4C7D">
        <w:rPr>
          <w:rFonts w:hAnsi="標楷體" w:hint="eastAsia"/>
        </w:rPr>
        <w:t>頒。</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49AC"/>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28E0"/>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04654"/>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72DF3"/>
    <w:rsid w:val="00485CDE"/>
    <w:rsid w:val="00486466"/>
    <w:rsid w:val="00495053"/>
    <w:rsid w:val="004A1F59"/>
    <w:rsid w:val="004A29BE"/>
    <w:rsid w:val="004A3225"/>
    <w:rsid w:val="004A33EE"/>
    <w:rsid w:val="004A3AA8"/>
    <w:rsid w:val="004B13C7"/>
    <w:rsid w:val="004B778F"/>
    <w:rsid w:val="004C5DD4"/>
    <w:rsid w:val="004D141F"/>
    <w:rsid w:val="004D6310"/>
    <w:rsid w:val="004E0062"/>
    <w:rsid w:val="004E05A1"/>
    <w:rsid w:val="004E51B5"/>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695A"/>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67746"/>
    <w:rsid w:val="0077309D"/>
    <w:rsid w:val="007774EE"/>
    <w:rsid w:val="00781822"/>
    <w:rsid w:val="00783F21"/>
    <w:rsid w:val="00787159"/>
    <w:rsid w:val="00791668"/>
    <w:rsid w:val="00791AA1"/>
    <w:rsid w:val="007A3793"/>
    <w:rsid w:val="007B24C6"/>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099D"/>
    <w:rsid w:val="008A12F5"/>
    <w:rsid w:val="008A288A"/>
    <w:rsid w:val="008B1587"/>
    <w:rsid w:val="008B1B01"/>
    <w:rsid w:val="008B3BCD"/>
    <w:rsid w:val="008B4841"/>
    <w:rsid w:val="008B6DF8"/>
    <w:rsid w:val="008C106C"/>
    <w:rsid w:val="008C10F1"/>
    <w:rsid w:val="008C1E99"/>
    <w:rsid w:val="008E0085"/>
    <w:rsid w:val="008E2AA6"/>
    <w:rsid w:val="008E311B"/>
    <w:rsid w:val="008F0F81"/>
    <w:rsid w:val="008F46E7"/>
    <w:rsid w:val="008F6F0B"/>
    <w:rsid w:val="00900C04"/>
    <w:rsid w:val="00907BA7"/>
    <w:rsid w:val="0091064E"/>
    <w:rsid w:val="00911FC5"/>
    <w:rsid w:val="00931A10"/>
    <w:rsid w:val="00947967"/>
    <w:rsid w:val="00965200"/>
    <w:rsid w:val="009668B3"/>
    <w:rsid w:val="00971471"/>
    <w:rsid w:val="0097695B"/>
    <w:rsid w:val="00976FE3"/>
    <w:rsid w:val="009849C2"/>
    <w:rsid w:val="00984D24"/>
    <w:rsid w:val="009858EB"/>
    <w:rsid w:val="009B0046"/>
    <w:rsid w:val="009C1440"/>
    <w:rsid w:val="009C2107"/>
    <w:rsid w:val="009C5D9E"/>
    <w:rsid w:val="009C7517"/>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4755D"/>
    <w:rsid w:val="00A51F9D"/>
    <w:rsid w:val="00A5416A"/>
    <w:rsid w:val="00A639F4"/>
    <w:rsid w:val="00A73FBD"/>
    <w:rsid w:val="00A81A32"/>
    <w:rsid w:val="00A835BD"/>
    <w:rsid w:val="00A97B15"/>
    <w:rsid w:val="00AA42D5"/>
    <w:rsid w:val="00AA5DD3"/>
    <w:rsid w:val="00AB2FAB"/>
    <w:rsid w:val="00AB5C14"/>
    <w:rsid w:val="00AC1EE7"/>
    <w:rsid w:val="00AC333F"/>
    <w:rsid w:val="00AC585C"/>
    <w:rsid w:val="00AD1925"/>
    <w:rsid w:val="00AE067D"/>
    <w:rsid w:val="00AE1257"/>
    <w:rsid w:val="00AF1181"/>
    <w:rsid w:val="00AF2F79"/>
    <w:rsid w:val="00AF4653"/>
    <w:rsid w:val="00AF7DB7"/>
    <w:rsid w:val="00B4221B"/>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E5732"/>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6A11"/>
    <w:rsid w:val="00CC7690"/>
    <w:rsid w:val="00CD1986"/>
    <w:rsid w:val="00CE4D5C"/>
    <w:rsid w:val="00CE6585"/>
    <w:rsid w:val="00CF05DA"/>
    <w:rsid w:val="00CF58EB"/>
    <w:rsid w:val="00D0106E"/>
    <w:rsid w:val="00D06383"/>
    <w:rsid w:val="00D20E85"/>
    <w:rsid w:val="00D22F2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5980"/>
    <w:rsid w:val="00ED03AB"/>
    <w:rsid w:val="00ED0CAC"/>
    <w:rsid w:val="00ED1CD4"/>
    <w:rsid w:val="00ED1D2B"/>
    <w:rsid w:val="00ED5A8D"/>
    <w:rsid w:val="00ED64B5"/>
    <w:rsid w:val="00EE7CCA"/>
    <w:rsid w:val="00F10333"/>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2595"/>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0419F0-5872-48E4-A4B7-818BCA22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壹,題號1"/>
    <w:basedOn w:val="a6"/>
    <w:qFormat/>
    <w:rsid w:val="004F5E57"/>
    <w:pPr>
      <w:numPr>
        <w:numId w:val="7"/>
      </w:numPr>
      <w:outlineLvl w:val="0"/>
    </w:pPr>
    <w:rPr>
      <w:rFonts w:hAnsi="Arial"/>
      <w:bCs/>
      <w:kern w:val="32"/>
      <w:szCs w:val="52"/>
    </w:rPr>
  </w:style>
  <w:style w:type="paragraph" w:styleId="2">
    <w:name w:val="heading 2"/>
    <w:aliases w:val="標題110/111,節,一.,節1"/>
    <w:basedOn w:val="a6"/>
    <w:link w:val="20"/>
    <w:qFormat/>
    <w:rsid w:val="00ED0CAC"/>
    <w:pPr>
      <w:numPr>
        <w:ilvl w:val="1"/>
        <w:numId w:val="7"/>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7"/>
      </w:numPr>
      <w:outlineLvl w:val="2"/>
    </w:pPr>
    <w:rPr>
      <w:rFonts w:hAnsi="Arial"/>
      <w:bCs/>
      <w:kern w:val="32"/>
      <w:szCs w:val="36"/>
    </w:rPr>
  </w:style>
  <w:style w:type="paragraph" w:styleId="4">
    <w:name w:val="heading 4"/>
    <w:aliases w:val="表格,1.,一"/>
    <w:basedOn w:val="a6"/>
    <w:link w:val="41"/>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unhideWhenUsed/>
    <w:rsid w:val="00D22F25"/>
    <w:pPr>
      <w:snapToGrid w:val="0"/>
      <w:jc w:val="left"/>
    </w:pPr>
    <w:rPr>
      <w:sz w:val="20"/>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uiPriority w:val="99"/>
    <w:rsid w:val="00D22F25"/>
    <w:rPr>
      <w:rFonts w:ascii="標楷體" w:eastAsia="標楷體"/>
      <w:kern w:val="2"/>
    </w:rPr>
  </w:style>
  <w:style w:type="character" w:styleId="afc">
    <w:name w:val="footnote reference"/>
    <w:aliases w:val="Ref,de nota al pie"/>
    <w:basedOn w:val="a7"/>
    <w:unhideWhenUsed/>
    <w:rsid w:val="00D22F25"/>
    <w:rPr>
      <w:vertAlign w:val="superscript"/>
    </w:rPr>
  </w:style>
  <w:style w:type="numbering" w:customStyle="1" w:styleId="13">
    <w:name w:val="無清單1"/>
    <w:next w:val="a9"/>
    <w:uiPriority w:val="99"/>
    <w:semiHidden/>
    <w:unhideWhenUsed/>
    <w:rsid w:val="00FC2595"/>
  </w:style>
  <w:style w:type="character" w:customStyle="1" w:styleId="20">
    <w:name w:val="標題 2 字元"/>
    <w:aliases w:val="標題110/111 字元,節 字元,一. 字元,節1 字元"/>
    <w:link w:val="2"/>
    <w:rsid w:val="00FC2595"/>
    <w:rPr>
      <w:rFonts w:ascii="標楷體" w:eastAsia="標楷體" w:hAnsi="Arial"/>
      <w:b/>
      <w:bCs/>
      <w:kern w:val="32"/>
      <w:sz w:val="32"/>
      <w:szCs w:val="48"/>
    </w:rPr>
  </w:style>
  <w:style w:type="character" w:customStyle="1" w:styleId="41">
    <w:name w:val="標題 4 字元"/>
    <w:aliases w:val="表格 字元,1. 字元,一 字元"/>
    <w:link w:val="4"/>
    <w:rsid w:val="00FC2595"/>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FC2595"/>
    <w:rPr>
      <w:rFonts w:ascii="標楷體" w:eastAsia="標楷體" w:hAnsi="Arial"/>
      <w:bCs/>
      <w:kern w:val="32"/>
      <w:sz w:val="32"/>
      <w:szCs w:val="36"/>
    </w:rPr>
  </w:style>
  <w:style w:type="character" w:styleId="afd">
    <w:name w:val="Emphasis"/>
    <w:basedOn w:val="a7"/>
    <w:uiPriority w:val="20"/>
    <w:qFormat/>
    <w:rsid w:val="00FC2595"/>
    <w:rPr>
      <w:i/>
      <w:iCs/>
    </w:rPr>
  </w:style>
  <w:style w:type="paragraph" w:styleId="HTML">
    <w:name w:val="HTML Preformatted"/>
    <w:basedOn w:val="a6"/>
    <w:link w:val="HTML0"/>
    <w:uiPriority w:val="99"/>
    <w:unhideWhenUsed/>
    <w:rsid w:val="00FC25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C2595"/>
    <w:rPr>
      <w:rFonts w:ascii="細明體" w:eastAsia="細明體" w:hAnsi="細明體" w:cs="細明體"/>
      <w:sz w:val="24"/>
      <w:szCs w:val="24"/>
    </w:rPr>
  </w:style>
  <w:style w:type="paragraph" w:styleId="afe">
    <w:name w:val="caption"/>
    <w:basedOn w:val="a6"/>
    <w:next w:val="a6"/>
    <w:uiPriority w:val="35"/>
    <w:unhideWhenUsed/>
    <w:qFormat/>
    <w:rsid w:val="00FC2595"/>
    <w:pPr>
      <w:kinsoku w:val="0"/>
    </w:pPr>
    <w:rPr>
      <w:sz w:val="20"/>
    </w:rPr>
  </w:style>
  <w:style w:type="paragraph" w:customStyle="1" w:styleId="10">
    <w:name w:val="標題1"/>
    <w:basedOn w:val="a6"/>
    <w:qFormat/>
    <w:rsid w:val="00FC2595"/>
    <w:pPr>
      <w:numPr>
        <w:numId w:val="10"/>
      </w:numPr>
      <w:outlineLvl w:val="0"/>
    </w:pPr>
    <w:rPr>
      <w:kern w:val="28"/>
      <w:sz w:val="28"/>
      <w:szCs w:val="24"/>
    </w:rPr>
  </w:style>
  <w:style w:type="paragraph" w:customStyle="1" w:styleId="30">
    <w:name w:val="標題3"/>
    <w:basedOn w:val="a6"/>
    <w:qFormat/>
    <w:rsid w:val="00FC2595"/>
    <w:pPr>
      <w:numPr>
        <w:ilvl w:val="2"/>
        <w:numId w:val="10"/>
      </w:numPr>
      <w:outlineLvl w:val="2"/>
    </w:pPr>
    <w:rPr>
      <w:kern w:val="28"/>
      <w:sz w:val="28"/>
      <w:szCs w:val="24"/>
    </w:rPr>
  </w:style>
  <w:style w:type="paragraph" w:customStyle="1" w:styleId="40">
    <w:name w:val="標題4"/>
    <w:basedOn w:val="30"/>
    <w:qFormat/>
    <w:rsid w:val="00FC2595"/>
    <w:pPr>
      <w:numPr>
        <w:ilvl w:val="3"/>
      </w:numPr>
      <w:outlineLvl w:val="3"/>
    </w:pPr>
  </w:style>
  <w:style w:type="paragraph" w:customStyle="1" w:styleId="50">
    <w:name w:val="標題5"/>
    <w:basedOn w:val="40"/>
    <w:qFormat/>
    <w:rsid w:val="00FC2595"/>
    <w:pPr>
      <w:numPr>
        <w:ilvl w:val="4"/>
      </w:numPr>
      <w:outlineLvl w:val="4"/>
    </w:pPr>
  </w:style>
  <w:style w:type="character" w:styleId="aff">
    <w:name w:val="FollowedHyperlink"/>
    <w:basedOn w:val="a7"/>
    <w:uiPriority w:val="99"/>
    <w:semiHidden/>
    <w:unhideWhenUsed/>
    <w:rsid w:val="00FC2595"/>
    <w:rPr>
      <w:color w:val="800080" w:themeColor="followedHyperlink"/>
      <w:u w:val="single"/>
    </w:rPr>
  </w:style>
  <w:style w:type="paragraph" w:customStyle="1" w:styleId="23">
    <w:name w:val="標題 2凸排"/>
    <w:next w:val="a6"/>
    <w:uiPriority w:val="99"/>
    <w:rsid w:val="00FC2595"/>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FC2595"/>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FC2595"/>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FC2595"/>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FC2595"/>
    <w:rPr>
      <w:rFonts w:ascii="細明體" w:eastAsia="細明體" w:hAnsi="Courier New" w:cs="Courier New"/>
      <w:kern w:val="2"/>
      <w:sz w:val="24"/>
      <w:szCs w:val="24"/>
    </w:rPr>
  </w:style>
  <w:style w:type="table" w:customStyle="1" w:styleId="15">
    <w:name w:val="表格格線1"/>
    <w:basedOn w:val="a8"/>
    <w:next w:val="af6"/>
    <w:uiPriority w:val="59"/>
    <w:rsid w:val="00FC25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FC2595"/>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D845F-2886-4387-80FD-9A545F89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26</Pages>
  <Words>2419</Words>
  <Characters>13793</Characters>
  <Application>Microsoft Office Word</Application>
  <DocSecurity>0</DocSecurity>
  <Lines>114</Lines>
  <Paragraphs>32</Paragraphs>
  <ScaleCrop>false</ScaleCrop>
  <Company>cy</Company>
  <LinksUpToDate>false</LinksUpToDate>
  <CharactersWithSpaces>16180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江明潔</cp:lastModifiedBy>
  <cp:revision>5</cp:revision>
  <cp:lastPrinted>2019-03-26T06:34:00Z</cp:lastPrinted>
  <dcterms:created xsi:type="dcterms:W3CDTF">2019-04-11T06:03:00Z</dcterms:created>
  <dcterms:modified xsi:type="dcterms:W3CDTF">2019-04-16T01:34:00Z</dcterms:modified>
</cp:coreProperties>
</file>