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480919">
        <w:rPr>
          <w:rFonts w:hint="eastAsia"/>
        </w:rPr>
        <w:t>嘉義</w:t>
      </w:r>
      <w:r w:rsidR="00AD2EAD">
        <w:rPr>
          <w:rFonts w:hAnsi="標楷體" w:hint="eastAsia"/>
        </w:rPr>
        <w:t>市政府</w:t>
      </w:r>
      <w:r w:rsidR="00480919">
        <w:rPr>
          <w:rFonts w:hAnsi="標楷體" w:hint="eastAsia"/>
        </w:rPr>
        <w:t>、交通部公路總局</w:t>
      </w:r>
      <w:r>
        <w:rPr>
          <w:rFonts w:hint="eastAsia"/>
        </w:rPr>
        <w:t>。</w:t>
      </w:r>
    </w:p>
    <w:p w:rsidR="00E25849" w:rsidRDefault="0025106C" w:rsidP="00172284">
      <w:pPr>
        <w:pStyle w:val="1"/>
      </w:pPr>
      <w:r>
        <w:rPr>
          <w:rFonts w:hint="eastAsia"/>
        </w:rPr>
        <w:t>案　　　由：</w:t>
      </w:r>
      <w:r w:rsidR="0009000C" w:rsidRPr="00D33FDC">
        <w:rPr>
          <w:rFonts w:hint="eastAsia"/>
        </w:rPr>
        <w:t>嘉義市政府</w:t>
      </w:r>
      <w:r w:rsidR="00D33A73" w:rsidRPr="00D33FDC">
        <w:rPr>
          <w:szCs w:val="32"/>
        </w:rPr>
        <w:t>遲</w:t>
      </w:r>
      <w:r w:rsidR="00D33A73" w:rsidRPr="00D33FDC">
        <w:rPr>
          <w:rFonts w:hint="eastAsia"/>
        </w:rPr>
        <w:t>未依投資</w:t>
      </w:r>
      <w:r w:rsidR="00D33A73" w:rsidRPr="00D33FDC">
        <w:t>契約</w:t>
      </w:r>
      <w:r w:rsidR="00D33A73" w:rsidRPr="00D33FDC">
        <w:rPr>
          <w:rFonts w:hint="eastAsia"/>
        </w:rPr>
        <w:t>約定，</w:t>
      </w:r>
      <w:r w:rsidR="0009000C" w:rsidRPr="00D33FDC">
        <w:rPr>
          <w:rFonts w:hint="eastAsia"/>
        </w:rPr>
        <w:t>成立</w:t>
      </w:r>
      <w:r w:rsidR="00D33A73">
        <w:rPr>
          <w:rFonts w:hint="eastAsia"/>
        </w:rPr>
        <w:t>「</w:t>
      </w:r>
      <w:r w:rsidR="00D33A73" w:rsidRPr="00D33FDC">
        <w:t>嘉義市先期交通轉運中心</w:t>
      </w:r>
      <w:r w:rsidR="00D33A73">
        <w:rPr>
          <w:rFonts w:hint="eastAsia"/>
        </w:rPr>
        <w:t>」</w:t>
      </w:r>
      <w:r w:rsidR="0009000C" w:rsidRPr="00D33FDC">
        <w:rPr>
          <w:rFonts w:hint="eastAsia"/>
        </w:rPr>
        <w:t>營運績效評估委員會並完成年度評估，</w:t>
      </w:r>
      <w:r w:rsidR="00D33A73">
        <w:rPr>
          <w:rFonts w:hint="eastAsia"/>
        </w:rPr>
        <w:t>復未依</w:t>
      </w:r>
      <w:r w:rsidR="0009000C" w:rsidRPr="00D33FDC">
        <w:rPr>
          <w:rFonts w:hint="eastAsia"/>
        </w:rPr>
        <w:t>促進民間參與公共建設法增訂條文</w:t>
      </w:r>
      <w:r w:rsidR="00D33A73">
        <w:rPr>
          <w:rFonts w:hint="eastAsia"/>
        </w:rPr>
        <w:t>規定，</w:t>
      </w:r>
      <w:r w:rsidR="0009000C" w:rsidRPr="00D33FDC">
        <w:rPr>
          <w:rFonts w:hint="eastAsia"/>
        </w:rPr>
        <w:t>每年至少辦理1次營運績效評定</w:t>
      </w:r>
      <w:r w:rsidR="0009000C" w:rsidRPr="00D33FDC">
        <w:rPr>
          <w:rFonts w:hint="eastAsia"/>
          <w:szCs w:val="32"/>
        </w:rPr>
        <w:t>，</w:t>
      </w:r>
      <w:r w:rsidR="0009000C" w:rsidRPr="00D33FDC">
        <w:rPr>
          <w:szCs w:val="32"/>
        </w:rPr>
        <w:t>任令</w:t>
      </w:r>
      <w:r w:rsidR="00D33A73">
        <w:rPr>
          <w:rFonts w:hint="eastAsia"/>
          <w:szCs w:val="32"/>
        </w:rPr>
        <w:t>該</w:t>
      </w:r>
      <w:r w:rsidR="0009000C" w:rsidRPr="00D33FDC">
        <w:t>轉運中心</w:t>
      </w:r>
      <w:r w:rsidR="0009000C" w:rsidRPr="00D33FDC">
        <w:rPr>
          <w:szCs w:val="32"/>
        </w:rPr>
        <w:t>部分委外營運項目績效欠佳情事持續多年仍未能解決</w:t>
      </w:r>
      <w:r w:rsidR="0009000C" w:rsidRPr="00D33FDC">
        <w:rPr>
          <w:rFonts w:hint="eastAsia"/>
          <w:szCs w:val="32"/>
        </w:rPr>
        <w:t>，顯未善盡</w:t>
      </w:r>
      <w:r w:rsidR="0009000C" w:rsidRPr="00D33FDC">
        <w:t>履約管理及督導之責</w:t>
      </w:r>
      <w:r w:rsidR="00D330ED">
        <w:rPr>
          <w:rFonts w:hint="eastAsia"/>
        </w:rPr>
        <w:t>，核有怠失</w:t>
      </w:r>
      <w:r w:rsidR="00D33A73">
        <w:rPr>
          <w:rFonts w:hint="eastAsia"/>
        </w:rPr>
        <w:t>；</w:t>
      </w:r>
      <w:r w:rsidR="00332F19">
        <w:rPr>
          <w:rFonts w:hint="eastAsia"/>
        </w:rPr>
        <w:t>又，</w:t>
      </w:r>
      <w:r w:rsidR="00172284" w:rsidRPr="00172284">
        <w:rPr>
          <w:rFonts w:hint="eastAsia"/>
        </w:rPr>
        <w:t>交通部公路總局未能掌握</w:t>
      </w:r>
      <w:r w:rsidR="007C1132">
        <w:rPr>
          <w:rFonts w:hint="eastAsia"/>
        </w:rPr>
        <w:t>該</w:t>
      </w:r>
      <w:r w:rsidR="00172284" w:rsidRPr="00172284">
        <w:rPr>
          <w:rFonts w:hint="eastAsia"/>
        </w:rPr>
        <w:t>轉運中心啟用後即閒置之情形，經媒體報導後，始提經行政院活化閒置公共設施專案小組列管追蹤，消極懈怠致斲傷政府形象</w:t>
      </w:r>
      <w:r w:rsidR="0021710F">
        <w:rPr>
          <w:rFonts w:hint="eastAsia"/>
        </w:rPr>
        <w:t>，</w:t>
      </w:r>
      <w:r w:rsidR="00172284" w:rsidRPr="00172284">
        <w:rPr>
          <w:rFonts w:hint="eastAsia"/>
        </w:rPr>
        <w:t>嗣於解除列管後，復未掌握該轉運中心前棟及後棟2樓室內空間持續閒置情形，即時輔導協助改善，</w:t>
      </w:r>
      <w:r w:rsidR="009C6A81">
        <w:rPr>
          <w:rFonts w:hint="eastAsia"/>
        </w:rPr>
        <w:t>亦</w:t>
      </w:r>
      <w:r w:rsidRPr="00EB1CC7">
        <w:rPr>
          <w:rFonts w:hint="eastAsia"/>
        </w:rPr>
        <w:t>有</w:t>
      </w:r>
      <w:r w:rsidR="00480919">
        <w:rPr>
          <w:rFonts w:hint="eastAsia"/>
        </w:rPr>
        <w:t>疏</w:t>
      </w:r>
      <w:r w:rsidRPr="00295BE3">
        <w:rPr>
          <w:rFonts w:hint="eastAsia"/>
        </w:rPr>
        <w:t>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34E1C" w:rsidRPr="00D33FDC" w:rsidRDefault="00134E1C" w:rsidP="00134E1C">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33FDC">
        <w:t>交通部為促進大眾運輸永續發展，針對地方公共交通網候車設施缺乏、路線整合不力、接駁轉乘不便等問題，提出改善策略與補助，</w:t>
      </w:r>
      <w:r w:rsidRPr="00D33FDC">
        <w:rPr>
          <w:rFonts w:hint="eastAsia"/>
        </w:rPr>
        <w:t>乃推動</w:t>
      </w:r>
      <w:r w:rsidRPr="00D33FDC">
        <w:t>「國家發展重點計畫-提昇地方公共交通網計畫」，計有「規劃構建轉運中心及高乘載優先通行設施」等6項措施，執行期程為</w:t>
      </w:r>
      <w:r w:rsidRPr="00D33FDC">
        <w:rPr>
          <w:rFonts w:hint="eastAsia"/>
        </w:rPr>
        <w:t>民國(下同)</w:t>
      </w:r>
      <w:r w:rsidRPr="00D33FDC">
        <w:t>93至96年度</w:t>
      </w:r>
      <w:r w:rsidRPr="00D33FDC">
        <w:rPr>
          <w:rFonts w:hint="eastAsia"/>
        </w:rPr>
        <w:t>(</w:t>
      </w:r>
      <w:r w:rsidRPr="00D33FDC">
        <w:t>94年起移列</w:t>
      </w:r>
      <w:r w:rsidRPr="00D33FDC">
        <w:rPr>
          <w:rFonts w:hint="eastAsia"/>
        </w:rPr>
        <w:t>該</w:t>
      </w:r>
      <w:r w:rsidRPr="00D33FDC">
        <w:t>部公路總局辦理</w:t>
      </w:r>
      <w:r w:rsidRPr="00D33FDC">
        <w:rPr>
          <w:rFonts w:hint="eastAsia"/>
        </w:rPr>
        <w:t>)，</w:t>
      </w:r>
      <w:r w:rsidRPr="00D33FDC">
        <w:t>由各縣市政府及相關主管機關逐年依實際需求提出申請。</w:t>
      </w:r>
      <w:r w:rsidRPr="00D33FDC">
        <w:rPr>
          <w:rFonts w:hint="eastAsia"/>
        </w:rPr>
        <w:t>嘉義市政府(下稱市府)遂於</w:t>
      </w:r>
      <w:r w:rsidRPr="00D33FDC">
        <w:t>93年11月30日提報「嘉義市先期交通轉運中心</w:t>
      </w:r>
      <w:r w:rsidRPr="00D33FDC">
        <w:rPr>
          <w:rFonts w:hint="eastAsia"/>
        </w:rPr>
        <w:t>(下稱嘉義轉運中心)</w:t>
      </w:r>
      <w:r w:rsidRPr="00D33FDC">
        <w:t>規劃設計監造案」</w:t>
      </w:r>
      <w:r w:rsidRPr="00D33FDC">
        <w:rPr>
          <w:rFonts w:hint="eastAsia"/>
        </w:rPr>
        <w:t>，經交通部</w:t>
      </w:r>
      <w:r w:rsidRPr="00D33FDC">
        <w:t>公路總局</w:t>
      </w:r>
      <w:r w:rsidRPr="00D33FDC">
        <w:rPr>
          <w:rFonts w:hint="eastAsia"/>
        </w:rPr>
        <w:t>(下稱公路總局)</w:t>
      </w:r>
      <w:r w:rsidRPr="00D33FDC">
        <w:t>陳報交通部並建議核列補助規劃及設計費</w:t>
      </w:r>
      <w:r w:rsidRPr="00D33FDC">
        <w:rPr>
          <w:rFonts w:hint="eastAsia"/>
        </w:rPr>
        <w:t>新臺幣(下同)</w:t>
      </w:r>
      <w:r w:rsidRPr="00D33FDC">
        <w:t>400萬元(中央補助及</w:t>
      </w:r>
      <w:r w:rsidRPr="00D33FDC">
        <w:rPr>
          <w:rFonts w:hint="eastAsia"/>
        </w:rPr>
        <w:t>市</w:t>
      </w:r>
      <w:r w:rsidRPr="00D33FDC">
        <w:lastRenderedPageBreak/>
        <w:t>府自籌各400萬元</w:t>
      </w:r>
      <w:r w:rsidRPr="00D33FDC">
        <w:rPr>
          <w:rFonts w:hint="eastAsia"/>
        </w:rPr>
        <w:t>，</w:t>
      </w:r>
      <w:r w:rsidRPr="00D33FDC">
        <w:t>總計800萬元)，</w:t>
      </w:r>
      <w:r w:rsidRPr="00D33FDC">
        <w:rPr>
          <w:rFonts w:hint="eastAsia"/>
        </w:rPr>
        <w:t>復經</w:t>
      </w:r>
      <w:r w:rsidRPr="00D33FDC">
        <w:t>交通部陳報行政院審查後，</w:t>
      </w:r>
      <w:r w:rsidRPr="00D33FDC">
        <w:rPr>
          <w:rFonts w:hint="eastAsia"/>
        </w:rPr>
        <w:t>行政</w:t>
      </w:r>
      <w:r w:rsidRPr="00D33FDC">
        <w:t>院於94年7月8日函復同意。</w:t>
      </w:r>
      <w:r w:rsidRPr="00D33FDC">
        <w:rPr>
          <w:rFonts w:hint="eastAsia"/>
        </w:rPr>
        <w:t>嗣</w:t>
      </w:r>
      <w:r w:rsidRPr="00D33FDC">
        <w:t>因市府</w:t>
      </w:r>
      <w:r w:rsidRPr="00D33FDC">
        <w:rPr>
          <w:rFonts w:hint="eastAsia"/>
        </w:rPr>
        <w:t>遲</w:t>
      </w:r>
      <w:r w:rsidRPr="00D33FDC">
        <w:t>未完成發包</w:t>
      </w:r>
      <w:r w:rsidRPr="00D33FDC">
        <w:rPr>
          <w:rFonts w:hint="eastAsia"/>
        </w:rPr>
        <w:t>作業</w:t>
      </w:r>
      <w:r w:rsidRPr="00D33FDC">
        <w:t>，公路總局</w:t>
      </w:r>
      <w:r w:rsidRPr="00D33FDC">
        <w:rPr>
          <w:rFonts w:hint="eastAsia"/>
        </w:rPr>
        <w:t>乃</w:t>
      </w:r>
      <w:r w:rsidRPr="00D33FDC">
        <w:t>於</w:t>
      </w:r>
      <w:r w:rsidRPr="00D33FDC">
        <w:rPr>
          <w:rFonts w:hint="eastAsia"/>
        </w:rPr>
        <w:t>94</w:t>
      </w:r>
      <w:r w:rsidRPr="00D33FDC">
        <w:t>年</w:t>
      </w:r>
      <w:r w:rsidRPr="00D33FDC">
        <w:rPr>
          <w:rFonts w:hint="eastAsia"/>
        </w:rPr>
        <w:t>12</w:t>
      </w:r>
      <w:r w:rsidRPr="00D33FDC">
        <w:t>月15日函復</w:t>
      </w:r>
      <w:r w:rsidRPr="00D33FDC">
        <w:rPr>
          <w:rFonts w:hint="eastAsia"/>
        </w:rPr>
        <w:t>市</w:t>
      </w:r>
      <w:r w:rsidRPr="00D33FDC">
        <w:t>府</w:t>
      </w:r>
      <w:r w:rsidRPr="00D33FDC">
        <w:rPr>
          <w:rFonts w:hint="eastAsia"/>
        </w:rPr>
        <w:t>，</w:t>
      </w:r>
      <w:r w:rsidRPr="00D33FDC">
        <w:t>不予補助。</w:t>
      </w:r>
      <w:r w:rsidRPr="00D33FDC">
        <w:rPr>
          <w:rFonts w:hint="eastAsia"/>
        </w:rPr>
        <w:t>另，市府</w:t>
      </w:r>
      <w:r w:rsidRPr="00D33FDC">
        <w:t>於93年9月29日辦理</w:t>
      </w:r>
      <w:r w:rsidRPr="00D33FDC">
        <w:rPr>
          <w:rFonts w:hint="eastAsia"/>
        </w:rPr>
        <w:t>「</w:t>
      </w:r>
      <w:r w:rsidRPr="00D33FDC">
        <w:t>嘉義市設置交通轉運中心可行性研究與先期規劃</w:t>
      </w:r>
      <w:r w:rsidRPr="00D33FDC">
        <w:rPr>
          <w:rFonts w:hint="eastAsia"/>
        </w:rPr>
        <w:t>」採購案，經同</w:t>
      </w:r>
      <w:r w:rsidRPr="00D33FDC">
        <w:t>年11月10日議價</w:t>
      </w:r>
      <w:r w:rsidRPr="00D33FDC">
        <w:rPr>
          <w:rFonts w:hint="eastAsia"/>
        </w:rPr>
        <w:t>結果，以</w:t>
      </w:r>
      <w:r w:rsidRPr="00D33FDC">
        <w:t>470萬元決標</w:t>
      </w:r>
      <w:r w:rsidRPr="00D33FDC">
        <w:rPr>
          <w:rFonts w:hint="eastAsia"/>
        </w:rPr>
        <w:t>予</w:t>
      </w:r>
      <w:r w:rsidRPr="00D33FDC">
        <w:t>鼎漢國際工程顧問股份有限公司，</w:t>
      </w:r>
      <w:r w:rsidRPr="00D33FDC">
        <w:rPr>
          <w:rFonts w:hint="eastAsia"/>
        </w:rPr>
        <w:t>並於</w:t>
      </w:r>
      <w:r w:rsidRPr="00D33FDC">
        <w:t>95年4月18日完成驗收</w:t>
      </w:r>
      <w:r w:rsidRPr="00D33FDC">
        <w:rPr>
          <w:rFonts w:hint="eastAsia"/>
        </w:rPr>
        <w:t>。嗣</w:t>
      </w:r>
      <w:r w:rsidRPr="00D33FDC">
        <w:t>公路總局召開「95年度提昇公共交通網計畫」初、複審會議</w:t>
      </w:r>
      <w:r w:rsidRPr="00D33FDC">
        <w:rPr>
          <w:rFonts w:hint="eastAsia"/>
        </w:rPr>
        <w:t>後</w:t>
      </w:r>
      <w:r w:rsidRPr="00D33FDC">
        <w:t>，於</w:t>
      </w:r>
      <w:r w:rsidRPr="00D33FDC">
        <w:rPr>
          <w:rFonts w:hint="eastAsia"/>
        </w:rPr>
        <w:t>95</w:t>
      </w:r>
      <w:r w:rsidRPr="00D33FDC">
        <w:t>年4月21日</w:t>
      </w:r>
      <w:r w:rsidRPr="00D33FDC">
        <w:rPr>
          <w:rFonts w:hint="eastAsia"/>
        </w:rPr>
        <w:t>再</w:t>
      </w:r>
      <w:r w:rsidRPr="00D33FDC">
        <w:t>陳報</w:t>
      </w:r>
      <w:r w:rsidRPr="00D33FDC">
        <w:rPr>
          <w:rStyle w:val="afc"/>
          <w:szCs w:val="32"/>
        </w:rPr>
        <w:footnoteReference w:id="1"/>
      </w:r>
      <w:r w:rsidRPr="00D33FDC">
        <w:t>交通部並建議核列補助設計費400萬元</w:t>
      </w:r>
      <w:r w:rsidRPr="00D33FDC">
        <w:rPr>
          <w:rFonts w:hint="eastAsia"/>
        </w:rPr>
        <w:t>，經</w:t>
      </w:r>
      <w:r w:rsidRPr="00D33FDC">
        <w:t>交通部</w:t>
      </w:r>
      <w:r w:rsidRPr="00D33FDC">
        <w:rPr>
          <w:rFonts w:hint="eastAsia"/>
        </w:rPr>
        <w:t>轉</w:t>
      </w:r>
      <w:r w:rsidRPr="00D33FDC">
        <w:t>陳行政院審查</w:t>
      </w:r>
      <w:r w:rsidRPr="00D33FDC">
        <w:rPr>
          <w:rFonts w:hint="eastAsia"/>
        </w:rPr>
        <w:t>並</w:t>
      </w:r>
      <w:r w:rsidRPr="00D33FDC">
        <w:t>於</w:t>
      </w:r>
      <w:r w:rsidRPr="00D33FDC">
        <w:rPr>
          <w:rFonts w:hint="eastAsia"/>
        </w:rPr>
        <w:t>同</w:t>
      </w:r>
      <w:r w:rsidRPr="00D33FDC">
        <w:t>年6月26日函復同意。</w:t>
      </w:r>
    </w:p>
    <w:p w:rsidR="00134E1C" w:rsidRPr="00D33FDC" w:rsidRDefault="00134E1C" w:rsidP="00134E1C">
      <w:pPr>
        <w:pStyle w:val="10"/>
        <w:ind w:left="680" w:firstLine="680"/>
      </w:pPr>
      <w:r w:rsidRPr="00D33FDC">
        <w:rPr>
          <w:rFonts w:hint="eastAsia"/>
        </w:rPr>
        <w:t>96年間，市府再獲公路總局補助</w:t>
      </w:r>
      <w:r w:rsidRPr="00D33FDC">
        <w:t>工程</w:t>
      </w:r>
      <w:r w:rsidRPr="00D33FDC">
        <w:rPr>
          <w:rFonts w:hint="eastAsia"/>
        </w:rPr>
        <w:t>費(含監造)2億元，市府自籌7千萬元，總計2億7千萬元。嘉義轉運中心新建工程乃於96年12月28日以2億3,981萬1,432元決標予鈺通營造工程股份有限公司，嗣於99年5月17日完成驗收，工程結算金額2億6,004萬餘元，主要工程項目包括</w:t>
      </w:r>
      <w:r w:rsidRPr="00D33FDC">
        <w:rPr>
          <w:rFonts w:hAnsi="標楷體" w:hint="eastAsia"/>
        </w:rPr>
        <w:t>：</w:t>
      </w:r>
      <w:r w:rsidRPr="00D33FDC">
        <w:rPr>
          <w:rFonts w:hint="eastAsia"/>
        </w:rPr>
        <w:t>地下1層可容納70個小汽車席位之停車場、2棟地上2層合計15席大客車月台（含1席備用月台）之客運轉運站、1棟404席車位之機車停車場，及改建跨站行人天橋。市府並於100年1月20日依促進民間參與公共建設法(下稱促參法)規定以OT（Operate-Transfer，營運-移轉</w:t>
      </w:r>
      <w:r w:rsidRPr="00D33FDC">
        <w:t>)</w:t>
      </w:r>
      <w:r w:rsidRPr="00D33FDC">
        <w:rPr>
          <w:rFonts w:hint="eastAsia"/>
        </w:rPr>
        <w:t>方式委託國光商行股份有限公司(下稱國光商行)經營管理，並同步開始營運(契約期間為</w:t>
      </w:r>
      <w:r w:rsidRPr="00D33FDC">
        <w:t>100</w:t>
      </w:r>
      <w:r w:rsidRPr="00D33FDC">
        <w:rPr>
          <w:rFonts w:hint="eastAsia"/>
        </w:rPr>
        <w:t>年</w:t>
      </w:r>
      <w:r w:rsidRPr="00D33FDC">
        <w:t>1</w:t>
      </w:r>
      <w:r w:rsidRPr="00D33FDC">
        <w:rPr>
          <w:rFonts w:hint="eastAsia"/>
        </w:rPr>
        <w:t>月</w:t>
      </w:r>
      <w:r w:rsidRPr="00D33FDC">
        <w:t>20</w:t>
      </w:r>
      <w:r w:rsidRPr="00D33FDC">
        <w:rPr>
          <w:rFonts w:hint="eastAsia"/>
        </w:rPr>
        <w:t>日至</w:t>
      </w:r>
      <w:r w:rsidRPr="00D33FDC">
        <w:t>107</w:t>
      </w:r>
      <w:r w:rsidRPr="00D33FDC">
        <w:rPr>
          <w:rFonts w:hint="eastAsia"/>
        </w:rPr>
        <w:t>年</w:t>
      </w:r>
      <w:r w:rsidRPr="00D33FDC">
        <w:t>2</w:t>
      </w:r>
      <w:r w:rsidRPr="00D33FDC">
        <w:rPr>
          <w:rFonts w:hint="eastAsia"/>
        </w:rPr>
        <w:t>月</w:t>
      </w:r>
      <w:r w:rsidRPr="00D33FDC">
        <w:t>11</w:t>
      </w:r>
      <w:r w:rsidRPr="00D33FDC">
        <w:rPr>
          <w:rFonts w:hint="eastAsia"/>
        </w:rPr>
        <w:t>日，嗣延長6個月至107年8月11日；107年8月12日重新委託國光商行經營管理，契約期間為107年8月12日至113年8月11日)。</w:t>
      </w:r>
    </w:p>
    <w:p w:rsidR="00B83C6B" w:rsidRDefault="00134E1C" w:rsidP="00134E1C">
      <w:pPr>
        <w:pStyle w:val="10"/>
        <w:ind w:left="680" w:firstLine="680"/>
        <w:rPr>
          <w:rFonts w:hAnsi="標楷體"/>
          <w:color w:val="000000"/>
          <w:spacing w:val="-6"/>
        </w:rPr>
      </w:pPr>
      <w:r w:rsidRPr="00D33FDC">
        <w:rPr>
          <w:rFonts w:hint="eastAsia"/>
        </w:rPr>
        <w:t>嗣因</w:t>
      </w:r>
      <w:r w:rsidRPr="00D33FDC">
        <w:t>世新新聞</w:t>
      </w:r>
      <w:r w:rsidRPr="00D33FDC">
        <w:rPr>
          <w:rFonts w:hint="eastAsia"/>
        </w:rPr>
        <w:t>於</w:t>
      </w:r>
      <w:r w:rsidRPr="00D33FDC">
        <w:t>101年11月22日報導「轉運站前棟閒置多時 議員：準蚊子館」，自由時報同年11月23日亦刊</w:t>
      </w:r>
      <w:r w:rsidRPr="00D33FDC">
        <w:lastRenderedPageBreak/>
        <w:t>載「短程業者未進駐 嘉市後站轉運中心空一半」</w:t>
      </w:r>
      <w:r w:rsidRPr="00D33FDC">
        <w:rPr>
          <w:rFonts w:hint="eastAsia"/>
        </w:rPr>
        <w:t>等</w:t>
      </w:r>
      <w:r w:rsidRPr="00D33FDC">
        <w:t>新聞</w:t>
      </w:r>
      <w:r w:rsidRPr="00D33FDC">
        <w:rPr>
          <w:rFonts w:hint="eastAsia"/>
        </w:rPr>
        <w:t>，國立臺灣師範大學兼任副教授姚瑞中亦於102年10月編著出版「海市蜃樓Ⅲ：台灣閒置公共設施抽樣踏查」，披露嘉義轉運中心</w:t>
      </w:r>
      <w:r w:rsidRPr="00D33FDC">
        <w:t>前棟1樓4席月台未出租</w:t>
      </w:r>
      <w:r w:rsidRPr="00D33FDC">
        <w:rPr>
          <w:rFonts w:hint="eastAsia"/>
        </w:rPr>
        <w:t>，且前棟1、2樓及後棟2樓有閒置疑慮等情，經公路總局於102年11月12日提報交通部說明嘉義轉運中心閒置情形，行政院公共工程委員會(下稱工程會)並</w:t>
      </w:r>
      <w:r w:rsidRPr="00D33FDC">
        <w:t>於</w:t>
      </w:r>
      <w:r w:rsidRPr="00D33FDC">
        <w:rPr>
          <w:rFonts w:hint="eastAsia"/>
        </w:rPr>
        <w:t>同</w:t>
      </w:r>
      <w:r w:rsidRPr="00D33FDC">
        <w:t>年12月23日</w:t>
      </w:r>
      <w:r w:rsidRPr="00D33FDC">
        <w:rPr>
          <w:rFonts w:hint="eastAsia"/>
        </w:rPr>
        <w:t>將該轉運中心納入列管活化。嗣經交通部(公路總局)確認設施使用情形已達活化標準，經工程會於105年7月18日召開行政院活化閒置公共設施105年度第2季督導會議決議同意解除列管，後續請交通部自行管控。惟據審計部106年度中央政府總決算審核報告，認嘉義轉運中心部分設施空間仍閒置未利用，亟待檢討改善，案經本院調閱公路總局、市府、審計部等機關卷證資料</w:t>
      </w:r>
      <w:r w:rsidRPr="00D33FDC">
        <w:rPr>
          <w:rStyle w:val="afc"/>
        </w:rPr>
        <w:footnoteReference w:id="2"/>
      </w:r>
      <w:r w:rsidRPr="00D33FDC">
        <w:rPr>
          <w:rFonts w:hint="eastAsia"/>
        </w:rPr>
        <w:t>，復於108年1月7日現場履勘並詢問市府、公路總局等機關人員，已調查完竣，</w:t>
      </w:r>
      <w:r w:rsidR="00FF720B">
        <w:rPr>
          <w:rFonts w:hint="eastAsia"/>
        </w:rPr>
        <w:t>市府及公路總局</w:t>
      </w:r>
      <w:r w:rsidR="007666F5" w:rsidRPr="007666F5">
        <w:rPr>
          <w:rFonts w:hint="eastAsia"/>
          <w:bCs/>
        </w:rPr>
        <w:t>確有違失，應予糾正促其注意改善。茲臚列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F22359" w:rsidRPr="00D33FDC" w:rsidRDefault="00F22359" w:rsidP="00F22359">
      <w:pPr>
        <w:pStyle w:val="2"/>
        <w:numPr>
          <w:ilvl w:val="1"/>
          <w:numId w:val="1"/>
        </w:numPr>
        <w:rPr>
          <w:b w:val="0"/>
        </w:rPr>
      </w:pPr>
      <w:bookmarkStart w:id="41" w:name="_Toc421794870"/>
      <w:bookmarkStart w:id="42" w:name="_Toc422728952"/>
      <w:r w:rsidRPr="00D33FDC">
        <w:rPr>
          <w:rFonts w:hint="eastAsia"/>
        </w:rPr>
        <w:t>嘉義市政府自</w:t>
      </w:r>
      <w:r w:rsidRPr="00D33FDC">
        <w:t>嘉義市先期交通轉運中心</w:t>
      </w:r>
      <w:r w:rsidRPr="00D33FDC">
        <w:rPr>
          <w:rFonts w:hint="eastAsia"/>
        </w:rPr>
        <w:t>於100年1月20日委託</w:t>
      </w:r>
      <w:r w:rsidRPr="00D33FDC">
        <w:t>營運</w:t>
      </w:r>
      <w:r w:rsidRPr="00D33FDC">
        <w:rPr>
          <w:rFonts w:hint="eastAsia"/>
        </w:rPr>
        <w:t>起，</w:t>
      </w:r>
      <w:r w:rsidRPr="00D33FDC">
        <w:rPr>
          <w:szCs w:val="32"/>
        </w:rPr>
        <w:t>遲</w:t>
      </w:r>
      <w:r w:rsidRPr="00D33FDC">
        <w:rPr>
          <w:rFonts w:hint="eastAsia"/>
        </w:rPr>
        <w:t>未依</w:t>
      </w:r>
      <w:r w:rsidRPr="00D33FDC">
        <w:t>營運移轉案</w:t>
      </w:r>
      <w:r w:rsidRPr="00D33FDC">
        <w:rPr>
          <w:rFonts w:hint="eastAsia"/>
        </w:rPr>
        <w:t>投資</w:t>
      </w:r>
      <w:r w:rsidRPr="00D33FDC">
        <w:t>契約</w:t>
      </w:r>
      <w:r w:rsidRPr="00D33FDC">
        <w:rPr>
          <w:rFonts w:hint="eastAsia"/>
        </w:rPr>
        <w:t>約定，於簽約日起6個月內，即100年7月20日之前，成立營運績效評估委員會並完成年度評估，雖經審計部</w:t>
      </w:r>
      <w:r w:rsidRPr="00D33FDC">
        <w:t>臺灣省嘉義市審計室</w:t>
      </w:r>
      <w:r w:rsidRPr="00D33FDC">
        <w:rPr>
          <w:szCs w:val="32"/>
        </w:rPr>
        <w:t>多次函請檢討改進，</w:t>
      </w:r>
      <w:r w:rsidRPr="00D33FDC">
        <w:rPr>
          <w:rFonts w:hint="eastAsia"/>
          <w:szCs w:val="32"/>
        </w:rPr>
        <w:t>且</w:t>
      </w:r>
      <w:r w:rsidRPr="00D33FDC">
        <w:rPr>
          <w:rFonts w:hint="eastAsia"/>
        </w:rPr>
        <w:t>促進民間參與公共建設法亦於104年12月30日增訂條文，要求主辦機關應於營運期間內，每年至少辦理1次營運績效評定</w:t>
      </w:r>
      <w:r w:rsidRPr="00D33FDC">
        <w:rPr>
          <w:rFonts w:hint="eastAsia"/>
          <w:szCs w:val="32"/>
        </w:rPr>
        <w:t>，惟</w:t>
      </w:r>
      <w:r w:rsidRPr="00D33FDC">
        <w:rPr>
          <w:rFonts w:hint="eastAsia"/>
        </w:rPr>
        <w:t>嘉義市政府仍</w:t>
      </w:r>
      <w:r w:rsidRPr="00D33FDC">
        <w:rPr>
          <w:rFonts w:hint="eastAsia"/>
          <w:szCs w:val="32"/>
        </w:rPr>
        <w:t>迄至106年</w:t>
      </w:r>
      <w:r w:rsidRPr="00D33FDC">
        <w:rPr>
          <w:rFonts w:hint="eastAsia"/>
        </w:rPr>
        <w:t>8月始</w:t>
      </w:r>
      <w:r w:rsidRPr="00D33FDC">
        <w:rPr>
          <w:szCs w:val="32"/>
        </w:rPr>
        <w:t>成立營運績效評估委員會</w:t>
      </w:r>
      <w:r w:rsidRPr="00D33FDC">
        <w:rPr>
          <w:rFonts w:hint="eastAsia"/>
          <w:szCs w:val="32"/>
        </w:rPr>
        <w:t>，並辦理</w:t>
      </w:r>
      <w:r w:rsidRPr="00D33FDC">
        <w:rPr>
          <w:szCs w:val="32"/>
        </w:rPr>
        <w:t>第1次</w:t>
      </w:r>
      <w:r w:rsidRPr="00D33FDC">
        <w:rPr>
          <w:rFonts w:hint="eastAsia"/>
          <w:szCs w:val="32"/>
        </w:rPr>
        <w:t>營運</w:t>
      </w:r>
      <w:r w:rsidRPr="00D33FDC">
        <w:rPr>
          <w:szCs w:val="32"/>
        </w:rPr>
        <w:t>績效評估</w:t>
      </w:r>
      <w:r w:rsidRPr="00D33FDC">
        <w:rPr>
          <w:rFonts w:hint="eastAsia"/>
          <w:szCs w:val="32"/>
        </w:rPr>
        <w:t>，致未能及時督</w:t>
      </w:r>
      <w:r w:rsidRPr="00D33FDC">
        <w:rPr>
          <w:szCs w:val="32"/>
        </w:rPr>
        <w:t>促廠商改善營運狀態及提出商業活絡方法，任令</w:t>
      </w:r>
      <w:r w:rsidRPr="00D33FDC">
        <w:t>嘉義市先期交通轉運中心</w:t>
      </w:r>
      <w:r w:rsidRPr="00D33FDC">
        <w:rPr>
          <w:szCs w:val="32"/>
        </w:rPr>
        <w:t>部分委外營運項目績效欠佳</w:t>
      </w:r>
      <w:r w:rsidRPr="00D33FDC">
        <w:rPr>
          <w:szCs w:val="32"/>
        </w:rPr>
        <w:lastRenderedPageBreak/>
        <w:t>情事持續多年仍未能解決</w:t>
      </w:r>
      <w:r w:rsidRPr="00D33FDC">
        <w:rPr>
          <w:rFonts w:hint="eastAsia"/>
          <w:szCs w:val="32"/>
        </w:rPr>
        <w:t>，顯未善盡</w:t>
      </w:r>
      <w:r w:rsidRPr="00D33FDC">
        <w:t>履約管理及督導之責</w:t>
      </w:r>
      <w:r w:rsidRPr="00D33FDC">
        <w:rPr>
          <w:rFonts w:hint="eastAsia"/>
        </w:rPr>
        <w:t>，核有怠失。</w:t>
      </w:r>
    </w:p>
    <w:p w:rsidR="00F22359" w:rsidRPr="00D33FDC" w:rsidRDefault="00F22359" w:rsidP="00D24D45">
      <w:pPr>
        <w:pStyle w:val="3"/>
      </w:pPr>
      <w:bookmarkStart w:id="43" w:name="_Toc421794874"/>
      <w:bookmarkStart w:id="44" w:name="_Toc421795440"/>
      <w:bookmarkStart w:id="45" w:name="_Toc421796021"/>
      <w:bookmarkStart w:id="46" w:name="_Toc422834159"/>
      <w:r w:rsidRPr="00D33FDC">
        <w:rPr>
          <w:rFonts w:hint="eastAsia"/>
        </w:rPr>
        <w:t>依</w:t>
      </w:r>
      <w:r w:rsidRPr="00D33FDC">
        <w:t>據市府與國光商行</w:t>
      </w:r>
      <w:r w:rsidRPr="00D33FDC">
        <w:rPr>
          <w:rFonts w:hint="eastAsia"/>
        </w:rPr>
        <w:t>所</w:t>
      </w:r>
      <w:r w:rsidRPr="00D33FDC">
        <w:t>簽訂之嘉義轉運中心營運移轉案</w:t>
      </w:r>
      <w:r w:rsidRPr="00D33FDC">
        <w:rPr>
          <w:rFonts w:hint="eastAsia"/>
        </w:rPr>
        <w:t>(下稱嘉義轉運中心</w:t>
      </w:r>
      <w:r w:rsidRPr="00D33FDC">
        <w:t>OT</w:t>
      </w:r>
      <w:r w:rsidRPr="00D33FDC">
        <w:rPr>
          <w:rFonts w:hint="eastAsia"/>
        </w:rPr>
        <w:t>案)投資</w:t>
      </w:r>
      <w:r w:rsidRPr="00D33FDC">
        <w:t>契約5.2.5</w:t>
      </w:r>
      <w:r w:rsidRPr="00D33FDC">
        <w:rPr>
          <w:rFonts w:hint="eastAsia"/>
        </w:rPr>
        <w:t>(營運資產維護管理)</w:t>
      </w:r>
      <w:r w:rsidRPr="00D33FDC">
        <w:t>規定：「1.乙方</w:t>
      </w:r>
      <w:r w:rsidRPr="00D33FDC">
        <w:rPr>
          <w:rFonts w:hint="eastAsia"/>
        </w:rPr>
        <w:t>(國光商行)</w:t>
      </w:r>
      <w:r w:rsidRPr="00D33FDC">
        <w:t>應隨時維持本計畫之營運資產為良好之營運狀況</w:t>
      </w:r>
      <w:r w:rsidRPr="00D33FDC">
        <w:rPr>
          <w:rFonts w:hint="eastAsia"/>
        </w:rPr>
        <w:t>……</w:t>
      </w:r>
      <w:r w:rsidRPr="00D33FDC">
        <w:t>」</w:t>
      </w:r>
      <w:r w:rsidRPr="00D33FDC">
        <w:rPr>
          <w:rFonts w:hint="eastAsia"/>
        </w:rPr>
        <w:t>、</w:t>
      </w:r>
      <w:r w:rsidRPr="00D33FDC">
        <w:t>5.7.2</w:t>
      </w:r>
      <w:r w:rsidRPr="00D33FDC">
        <w:rPr>
          <w:rFonts w:hint="eastAsia"/>
        </w:rPr>
        <w:t>(營運績效評估)</w:t>
      </w:r>
      <w:r w:rsidRPr="00D33FDC">
        <w:t>規定：「</w:t>
      </w:r>
      <w:r w:rsidRPr="00D33FDC">
        <w:rPr>
          <w:rFonts w:hAnsi="標楷體" w:hint="eastAsia"/>
        </w:rPr>
        <w:t>甲方(市府)得隨時派員對乙方經營本計畫交通轉運中心進行績效評估及提出改善建議；其</w:t>
      </w:r>
      <w:r w:rsidRPr="00D33FDC">
        <w:t>營運績效評估委員會組織章程暨管理辦法如附件二所示，並應於每年11月30日前完成該年度之評估，乙方應將營運績效之建議，列入次年度工作計畫中。」</w:t>
      </w:r>
      <w:r w:rsidRPr="00D33FDC">
        <w:rPr>
          <w:rFonts w:hint="eastAsia"/>
        </w:rPr>
        <w:t>投資</w:t>
      </w:r>
      <w:r w:rsidRPr="00D33FDC">
        <w:t>契約附件</w:t>
      </w:r>
      <w:r w:rsidRPr="00D33FDC">
        <w:rPr>
          <w:rFonts w:hint="eastAsia"/>
        </w:rPr>
        <w:t>二、「嘉義轉運中心OT案」</w:t>
      </w:r>
      <w:r w:rsidRPr="00D33FDC">
        <w:t>營運績效評估委員會組織章程暨管理辦法第3條</w:t>
      </w:r>
      <w:r w:rsidRPr="00D33FDC">
        <w:rPr>
          <w:rFonts w:hint="eastAsia"/>
        </w:rPr>
        <w:t>「</w:t>
      </w:r>
      <w:r w:rsidRPr="00D33FDC">
        <w:t>營運績效評估方法</w:t>
      </w:r>
      <w:r w:rsidRPr="00D33FDC">
        <w:rPr>
          <w:rFonts w:hint="eastAsia"/>
        </w:rPr>
        <w:t>」第1款</w:t>
      </w:r>
      <w:r w:rsidRPr="00D33FDC">
        <w:t>規定：「甲方</w:t>
      </w:r>
      <w:r w:rsidRPr="00D33FDC">
        <w:rPr>
          <w:rFonts w:hint="eastAsia"/>
        </w:rPr>
        <w:t>(市府)……</w:t>
      </w:r>
      <w:r w:rsidRPr="00D33FDC">
        <w:t>應於投資契約簽訂之日起6個月內成立評估委員會，</w:t>
      </w:r>
      <w:r w:rsidRPr="00D33FDC">
        <w:rPr>
          <w:rFonts w:hint="eastAsia"/>
        </w:rPr>
        <w:t>應設委員7人，</w:t>
      </w:r>
      <w:r w:rsidRPr="00D33FDC">
        <w:t>由甲方自政府機關官員、社會各界專家學者中遴選組成。」</w:t>
      </w:r>
      <w:r w:rsidRPr="00D33FDC">
        <w:rPr>
          <w:rFonts w:hint="eastAsia"/>
        </w:rPr>
        <w:t>及第4條</w:t>
      </w:r>
      <w:r w:rsidRPr="00D33FDC">
        <w:rPr>
          <w:rFonts w:hAnsi="標楷體" w:hint="eastAsia"/>
        </w:rPr>
        <w:t>「營運績效評估項目及標準」第1款</w:t>
      </w:r>
      <w:r w:rsidRPr="00D33FDC">
        <w:rPr>
          <w:rFonts w:hint="eastAsia"/>
        </w:rPr>
        <w:t>規定</w:t>
      </w:r>
      <w:r w:rsidRPr="00D33FDC">
        <w:rPr>
          <w:rFonts w:hAnsi="標楷體" w:hint="eastAsia"/>
        </w:rPr>
        <w:t>：「營運績效評估項目應包含本案之執行情形、相關契約規情形、相關設施或設備之維修改善情形及消費者之滿意度等。」且</w:t>
      </w:r>
      <w:r w:rsidRPr="00D33FDC">
        <w:rPr>
          <w:rFonts w:hint="eastAsia"/>
        </w:rPr>
        <w:t>促參法於104年12月30日增訂第51條之1規定</w:t>
      </w:r>
      <w:r w:rsidRPr="00D33FDC">
        <w:rPr>
          <w:rFonts w:hAnsi="標楷體" w:hint="eastAsia"/>
        </w:rPr>
        <w:t>：「</w:t>
      </w:r>
      <w:r w:rsidRPr="00D33FDC">
        <w:rPr>
          <w:rFonts w:hint="eastAsia"/>
        </w:rPr>
        <w:t>(第1項)主辦機關應於營運期間內，每年至少辦理1次營運績效評定。(第2項)經主辦機關評定為營運績效良好之民間機構，主辦機關得於營運期限屆滿前與該民間機構優先定約，由其繼續營運。優先定約以1次為限，且延長期限不得逾原投資契約期限。(第3項)第1項營運績效評估項目、標準、程序、績效良好之評定方式等作業辦法，應於投資契約明定之。……</w:t>
      </w:r>
      <w:r w:rsidRPr="00D33FDC">
        <w:rPr>
          <w:rFonts w:hAnsi="標楷體" w:hint="eastAsia"/>
        </w:rPr>
        <w:t>」</w:t>
      </w:r>
      <w:r w:rsidRPr="00D33FDC">
        <w:t>是以，市府應於投資契約簽訂之日起6個月內成立評估委員會</w:t>
      </w:r>
      <w:r w:rsidRPr="00D33FDC">
        <w:rPr>
          <w:rFonts w:hint="eastAsia"/>
        </w:rPr>
        <w:t>，並於營運</w:t>
      </w:r>
      <w:r w:rsidRPr="00D33FDC">
        <w:rPr>
          <w:rFonts w:hint="eastAsia"/>
        </w:rPr>
        <w:lastRenderedPageBreak/>
        <w:t>期間內，每年至少辦理1次營運績效評定</w:t>
      </w:r>
      <w:r w:rsidRPr="00D33FDC">
        <w:t>，</w:t>
      </w:r>
      <w:r w:rsidRPr="00D33FDC">
        <w:rPr>
          <w:rFonts w:hint="eastAsia"/>
        </w:rPr>
        <w:t>以</w:t>
      </w:r>
      <w:r w:rsidRPr="00D33FDC">
        <w:t>善盡履約管理及督導之責。</w:t>
      </w:r>
    </w:p>
    <w:p w:rsidR="00F22359" w:rsidRPr="00D33FDC" w:rsidRDefault="00F22359" w:rsidP="00D24D45">
      <w:pPr>
        <w:pStyle w:val="3"/>
      </w:pPr>
      <w:r w:rsidRPr="00D33FDC">
        <w:rPr>
          <w:rFonts w:hint="eastAsia"/>
        </w:rPr>
        <w:t>惟據審計部查核報告指出，市</w:t>
      </w:r>
      <w:r w:rsidRPr="00D33FDC">
        <w:t>府未依上述營運績效評估委員會組織章程暨管理辦法第3條及嘉義轉運中心OT</w:t>
      </w:r>
      <w:r w:rsidRPr="00D33FDC">
        <w:rPr>
          <w:rFonts w:hint="eastAsia"/>
        </w:rPr>
        <w:t>案投資</w:t>
      </w:r>
      <w:r w:rsidRPr="00D33FDC">
        <w:t>契約5.2.5等規定，於100年7月20日前</w:t>
      </w:r>
      <w:r w:rsidRPr="00D33FDC">
        <w:rPr>
          <w:rFonts w:hint="eastAsia"/>
        </w:rPr>
        <w:t>(簽約日起</w:t>
      </w:r>
      <w:r w:rsidRPr="00D33FDC">
        <w:t>6</w:t>
      </w:r>
      <w:r w:rsidRPr="00D33FDC">
        <w:rPr>
          <w:rFonts w:hint="eastAsia"/>
        </w:rPr>
        <w:t>個月內)</w:t>
      </w:r>
      <w:r w:rsidRPr="00D33FDC">
        <w:t>遴選政府機關官員及專家學者成立營運績效評估委員會，並於同年11月30日前辦理營運績效評定作業，以提出營運建議，前經</w:t>
      </w:r>
      <w:r w:rsidR="002050B8">
        <w:rPr>
          <w:rFonts w:hint="eastAsia"/>
        </w:rPr>
        <w:t>該部臺灣省</w:t>
      </w:r>
      <w:r w:rsidRPr="00D33FDC">
        <w:t>嘉義市審計室</w:t>
      </w:r>
      <w:r w:rsidR="002C2305">
        <w:rPr>
          <w:rFonts w:hint="eastAsia"/>
        </w:rPr>
        <w:t>(下稱</w:t>
      </w:r>
      <w:r w:rsidR="002C2305" w:rsidRPr="00D33FDC">
        <w:t>嘉義市審計室</w:t>
      </w:r>
      <w:r w:rsidR="002C2305">
        <w:rPr>
          <w:rFonts w:hint="eastAsia"/>
        </w:rPr>
        <w:t>)</w:t>
      </w:r>
      <w:r w:rsidRPr="00D33FDC">
        <w:t>多次(101</w:t>
      </w:r>
      <w:r w:rsidRPr="00D33FDC">
        <w:rPr>
          <w:rFonts w:hint="eastAsia"/>
        </w:rPr>
        <w:t>、</w:t>
      </w:r>
      <w:r w:rsidRPr="00D33FDC">
        <w:t>102</w:t>
      </w:r>
      <w:r w:rsidRPr="00D33FDC">
        <w:rPr>
          <w:rFonts w:hint="eastAsia"/>
        </w:rPr>
        <w:t>及</w:t>
      </w:r>
      <w:r w:rsidRPr="00D33FDC">
        <w:t>104</w:t>
      </w:r>
      <w:r w:rsidRPr="00D33FDC">
        <w:rPr>
          <w:rFonts w:hint="eastAsia"/>
        </w:rPr>
        <w:t>年)</w:t>
      </w:r>
      <w:r w:rsidRPr="00D33FDC">
        <w:t>函請該府檢討改進，該府仍遲未成立</w:t>
      </w:r>
      <w:r w:rsidRPr="00D33FDC">
        <w:rPr>
          <w:rFonts w:hint="eastAsia"/>
        </w:rPr>
        <w:t>營運績效</w:t>
      </w:r>
      <w:r w:rsidRPr="00D33FDC">
        <w:t>評估委員會辦理營運績效評估，直至106年8月29日始成立營運績效評估委員會，同年9月13日始辦理第1次</w:t>
      </w:r>
      <w:r w:rsidRPr="00D33FDC">
        <w:rPr>
          <w:rFonts w:hint="eastAsia"/>
        </w:rPr>
        <w:t>營運</w:t>
      </w:r>
      <w:r w:rsidRPr="00D33FDC">
        <w:t>績效評估</w:t>
      </w:r>
      <w:r w:rsidRPr="00D33FDC">
        <w:rPr>
          <w:rFonts w:hint="eastAsia"/>
        </w:rPr>
        <w:t>，致</w:t>
      </w:r>
      <w:r w:rsidRPr="00D33FDC">
        <w:t>未能逐年評估國光商行履約情況及經營能力，並適時依營運績效評定結果要求其檢討改善及提出商業活絡方法，並列入次年度工作計畫中，無法藉由</w:t>
      </w:r>
      <w:r w:rsidRPr="00D33FDC">
        <w:rPr>
          <w:rFonts w:hint="eastAsia"/>
        </w:rPr>
        <w:t>營運績效</w:t>
      </w:r>
      <w:r w:rsidRPr="00D33FDC">
        <w:t>評估委員會提升營運持續欠佳項目</w:t>
      </w:r>
      <w:r w:rsidRPr="00D33FDC">
        <w:rPr>
          <w:rFonts w:hint="eastAsia"/>
        </w:rPr>
        <w:t>之</w:t>
      </w:r>
      <w:r w:rsidRPr="00D33FDC">
        <w:t>績效。</w:t>
      </w:r>
    </w:p>
    <w:p w:rsidR="00F22359" w:rsidRPr="00D33FDC" w:rsidRDefault="00F22359" w:rsidP="00D24D45">
      <w:pPr>
        <w:pStyle w:val="3"/>
      </w:pPr>
      <w:r w:rsidRPr="00D33FDC">
        <w:rPr>
          <w:rFonts w:hint="eastAsia"/>
        </w:rPr>
        <w:t>另據市府函復說明，該府(交通觀光處)曾於103年7月24日簽辦成立營運績效評估委員會，惟後續因人員異動頻繁，辦理情形查無相關文件。迄至106年6月15日，市府(交通觀光處)再次</w:t>
      </w:r>
      <w:r w:rsidR="003748A5" w:rsidRPr="00D33FDC">
        <w:rPr>
          <w:rFonts w:hint="eastAsia"/>
        </w:rPr>
        <w:t>簽</w:t>
      </w:r>
      <w:r w:rsidRPr="00D33FDC">
        <w:rPr>
          <w:rFonts w:hint="eastAsia"/>
        </w:rPr>
        <w:t>辦</w:t>
      </w:r>
      <w:bookmarkStart w:id="47" w:name="_GoBack"/>
      <w:bookmarkEnd w:id="47"/>
      <w:r w:rsidRPr="00D33FDC">
        <w:rPr>
          <w:rFonts w:hint="eastAsia"/>
        </w:rPr>
        <w:t>營運績效評估委員會成立事宜，同年8月29日函文聘請委員，並於同年9月13日召開「嘉義轉運中心營運績效評估會議」。依該營運績效評估會議紀錄載明，該次會議為「第1次」召開之會議，並提出「建議納入協力業者(如國道客運業者)滿意度，聽取業者需求，作為精進改善方向」、「請瞭解客運(如日統)停止進駐轉運站原因，以檢討營運是否有改善事項」、「未來轉運站營運計畫，請提出人潮、商業等活絡方式」、「請市府與營運廠商協力，促進縣公車處路線進</w:t>
      </w:r>
      <w:r w:rsidRPr="00D33FDC">
        <w:rPr>
          <w:rFonts w:hint="eastAsia"/>
        </w:rPr>
        <w:lastRenderedPageBreak/>
        <w:t>駐意願」等</w:t>
      </w:r>
      <w:r w:rsidRPr="00D33FDC">
        <w:rPr>
          <w:rFonts w:hAnsi="標楷體" w:hint="eastAsia"/>
        </w:rPr>
        <w:t>改善及建議事項。</w:t>
      </w:r>
    </w:p>
    <w:p w:rsidR="00F22359" w:rsidRPr="00D33FDC" w:rsidRDefault="00F22359" w:rsidP="00D24D45">
      <w:pPr>
        <w:pStyle w:val="3"/>
      </w:pPr>
      <w:r w:rsidRPr="00D33FDC">
        <w:rPr>
          <w:rFonts w:hAnsi="標楷體" w:hint="eastAsia"/>
        </w:rPr>
        <w:t>由上可見，嘉義轉運中心</w:t>
      </w:r>
      <w:r w:rsidRPr="00D33FDC">
        <w:rPr>
          <w:rFonts w:hint="eastAsia"/>
        </w:rPr>
        <w:t>以OT方式委託國光商行營運後(契約期間為</w:t>
      </w:r>
      <w:r w:rsidRPr="00D33FDC">
        <w:t>100</w:t>
      </w:r>
      <w:r w:rsidRPr="00D33FDC">
        <w:rPr>
          <w:rFonts w:hint="eastAsia"/>
        </w:rPr>
        <w:t>年</w:t>
      </w:r>
      <w:r w:rsidRPr="00D33FDC">
        <w:t>1</w:t>
      </w:r>
      <w:r w:rsidRPr="00D33FDC">
        <w:rPr>
          <w:rFonts w:hint="eastAsia"/>
        </w:rPr>
        <w:t>月</w:t>
      </w:r>
      <w:r w:rsidRPr="00D33FDC">
        <w:t>20</w:t>
      </w:r>
      <w:r w:rsidRPr="00D33FDC">
        <w:rPr>
          <w:rFonts w:hint="eastAsia"/>
        </w:rPr>
        <w:t>日至</w:t>
      </w:r>
      <w:r w:rsidRPr="00D33FDC">
        <w:t>107</w:t>
      </w:r>
      <w:r w:rsidRPr="00D33FDC">
        <w:rPr>
          <w:rFonts w:hint="eastAsia"/>
        </w:rPr>
        <w:t>年</w:t>
      </w:r>
      <w:r w:rsidRPr="00D33FDC">
        <w:t>2</w:t>
      </w:r>
      <w:r w:rsidRPr="00D33FDC">
        <w:rPr>
          <w:rFonts w:hint="eastAsia"/>
        </w:rPr>
        <w:t>月</w:t>
      </w:r>
      <w:r w:rsidRPr="00D33FDC">
        <w:t>11</w:t>
      </w:r>
      <w:r w:rsidRPr="00D33FDC">
        <w:rPr>
          <w:rFonts w:hint="eastAsia"/>
        </w:rPr>
        <w:t>日)，</w:t>
      </w:r>
      <w:r w:rsidRPr="00D33FDC">
        <w:rPr>
          <w:rFonts w:hAnsi="標楷體" w:hint="eastAsia"/>
        </w:rPr>
        <w:t>市府並</w:t>
      </w:r>
      <w:r w:rsidRPr="00D33FDC">
        <w:t>未依</w:t>
      </w:r>
      <w:r w:rsidRPr="00D33FDC">
        <w:rPr>
          <w:rFonts w:hint="eastAsia"/>
        </w:rPr>
        <w:t>投資</w:t>
      </w:r>
      <w:r w:rsidRPr="00D33FDC">
        <w:t>契約規定</w:t>
      </w:r>
      <w:r w:rsidRPr="00D33FDC">
        <w:rPr>
          <w:rFonts w:hint="eastAsia"/>
        </w:rPr>
        <w:t>，於簽約日起</w:t>
      </w:r>
      <w:r w:rsidRPr="00D33FDC">
        <w:t>6</w:t>
      </w:r>
      <w:r w:rsidRPr="00D33FDC">
        <w:rPr>
          <w:rFonts w:hint="eastAsia"/>
        </w:rPr>
        <w:t>個月內，</w:t>
      </w:r>
      <w:r w:rsidRPr="00D33FDC">
        <w:t>遴選政府機關官員及專家學者成立營運績效評估委員會</w:t>
      </w:r>
      <w:r w:rsidRPr="00D33FDC">
        <w:rPr>
          <w:rFonts w:hint="eastAsia"/>
        </w:rPr>
        <w:t>，</w:t>
      </w:r>
      <w:r w:rsidRPr="00D33FDC">
        <w:t>辦理營運績效評估</w:t>
      </w:r>
      <w:r w:rsidRPr="00D33FDC">
        <w:rPr>
          <w:rFonts w:hint="eastAsia"/>
        </w:rPr>
        <w:t>，經嘉義市審計室於101年及102年函請改善後，該府始於103年簽辦成立營運績效</w:t>
      </w:r>
      <w:r w:rsidRPr="00D33FDC">
        <w:t>評估委員會</w:t>
      </w:r>
      <w:r w:rsidRPr="00D33FDC">
        <w:rPr>
          <w:rFonts w:hint="eastAsia"/>
        </w:rPr>
        <w:t>，然後續復因人員異動頻繁，而未辦理</w:t>
      </w:r>
      <w:r w:rsidRPr="00D33FDC">
        <w:t>營運績效評估</w:t>
      </w:r>
      <w:r w:rsidRPr="00D33FDC">
        <w:rPr>
          <w:rFonts w:hint="eastAsia"/>
        </w:rPr>
        <w:t>事宜，嗣經嘉義市審計室再於104年函請改善，而促參法亦於104年12月30日增訂第51</w:t>
      </w:r>
      <w:r w:rsidR="00D24D45" w:rsidRPr="00D33FDC">
        <w:rPr>
          <w:rFonts w:hint="eastAsia"/>
        </w:rPr>
        <w:t>條</w:t>
      </w:r>
      <w:r w:rsidR="00D24D45">
        <w:rPr>
          <w:rFonts w:hint="eastAsia"/>
        </w:rPr>
        <w:t>之</w:t>
      </w:r>
      <w:r w:rsidRPr="00D33FDC">
        <w:rPr>
          <w:rFonts w:hint="eastAsia"/>
        </w:rPr>
        <w:t>1，要求主辦機關應於營運期間內，每年至少辦理1次營運績效評定(第1項)，該府仍迄106年8月始</w:t>
      </w:r>
      <w:r w:rsidRPr="00D33FDC">
        <w:t>成立營運績效評估委員會</w:t>
      </w:r>
      <w:r w:rsidRPr="00D33FDC">
        <w:rPr>
          <w:rFonts w:hint="eastAsia"/>
        </w:rPr>
        <w:t>，並辦理</w:t>
      </w:r>
      <w:r w:rsidRPr="00D33FDC">
        <w:t>第1次</w:t>
      </w:r>
      <w:r w:rsidRPr="00D33FDC">
        <w:rPr>
          <w:rFonts w:hint="eastAsia"/>
        </w:rPr>
        <w:t>營運</w:t>
      </w:r>
      <w:r w:rsidRPr="00D33FDC">
        <w:t>績效評估</w:t>
      </w:r>
      <w:r w:rsidRPr="00D33FDC">
        <w:rPr>
          <w:rFonts w:hint="eastAsia"/>
        </w:rPr>
        <w:t>，距OT案投資契約簽訂已逾6年7個月，距契約屆期亦僅餘不到半年時間(該契約嗣延長6個月至107年8月11日止)，更顯見國光商行營運6年餘，市府未善盡</w:t>
      </w:r>
      <w:r w:rsidRPr="00D33FDC">
        <w:t>履約管理及督導之責</w:t>
      </w:r>
      <w:r w:rsidRPr="00D33FDC">
        <w:rPr>
          <w:rFonts w:hint="eastAsia"/>
        </w:rPr>
        <w:t>。</w:t>
      </w:r>
    </w:p>
    <w:p w:rsidR="00F22359" w:rsidRPr="00D33FDC" w:rsidRDefault="00F22359" w:rsidP="00F22359">
      <w:pPr>
        <w:pStyle w:val="3"/>
        <w:numPr>
          <w:ilvl w:val="2"/>
          <w:numId w:val="1"/>
        </w:numPr>
      </w:pPr>
      <w:r w:rsidRPr="00D33FDC">
        <w:rPr>
          <w:rFonts w:hint="eastAsia"/>
        </w:rPr>
        <w:t>綜上，市府自</w:t>
      </w:r>
      <w:r w:rsidRPr="00D33FDC">
        <w:t>嘉義轉運中心</w:t>
      </w:r>
      <w:r w:rsidRPr="00D33FDC">
        <w:rPr>
          <w:rFonts w:hint="eastAsia"/>
        </w:rPr>
        <w:t>於100年1月20日委託</w:t>
      </w:r>
      <w:r w:rsidRPr="00D33FDC">
        <w:t>營運</w:t>
      </w:r>
      <w:r w:rsidRPr="00D33FDC">
        <w:rPr>
          <w:rFonts w:hint="eastAsia"/>
        </w:rPr>
        <w:t>起，</w:t>
      </w:r>
      <w:r w:rsidRPr="00D33FDC">
        <w:rPr>
          <w:szCs w:val="32"/>
        </w:rPr>
        <w:t>遲</w:t>
      </w:r>
      <w:r w:rsidRPr="00D33FDC">
        <w:rPr>
          <w:rFonts w:hint="eastAsia"/>
        </w:rPr>
        <w:t>未依OT</w:t>
      </w:r>
      <w:r w:rsidRPr="00D33FDC">
        <w:t>案</w:t>
      </w:r>
      <w:r w:rsidRPr="00D33FDC">
        <w:rPr>
          <w:rFonts w:hint="eastAsia"/>
        </w:rPr>
        <w:t>投資</w:t>
      </w:r>
      <w:r w:rsidRPr="00D33FDC">
        <w:t>契約</w:t>
      </w:r>
      <w:r w:rsidRPr="00D33FDC">
        <w:rPr>
          <w:rFonts w:hint="eastAsia"/>
        </w:rPr>
        <w:t>約定，成立營運績效評估委員會並完成年度評估，雖經</w:t>
      </w:r>
      <w:r w:rsidRPr="00D33FDC">
        <w:t>嘉義市審計室</w:t>
      </w:r>
      <w:r w:rsidRPr="00D33FDC">
        <w:rPr>
          <w:szCs w:val="32"/>
        </w:rPr>
        <w:t>多次函請檢討改進，</w:t>
      </w:r>
      <w:r w:rsidRPr="00D33FDC">
        <w:rPr>
          <w:rFonts w:hint="eastAsia"/>
          <w:szCs w:val="32"/>
        </w:rPr>
        <w:t>且</w:t>
      </w:r>
      <w:r w:rsidRPr="00D33FDC">
        <w:rPr>
          <w:rFonts w:hint="eastAsia"/>
        </w:rPr>
        <w:t>促參法亦於104年12月30日增訂條文，要求主辦機關應於營運期間內，每年至少辦理1次營運績效評定</w:t>
      </w:r>
      <w:r w:rsidRPr="00D33FDC">
        <w:rPr>
          <w:rFonts w:hint="eastAsia"/>
          <w:szCs w:val="32"/>
        </w:rPr>
        <w:t>，惟</w:t>
      </w:r>
      <w:r w:rsidRPr="00D33FDC">
        <w:rPr>
          <w:rFonts w:hint="eastAsia"/>
        </w:rPr>
        <w:t>市府</w:t>
      </w:r>
      <w:r w:rsidRPr="00D33FDC">
        <w:rPr>
          <w:rFonts w:hint="eastAsia"/>
          <w:szCs w:val="32"/>
        </w:rPr>
        <w:t>仍迄至106年</w:t>
      </w:r>
      <w:r w:rsidRPr="00D33FDC">
        <w:rPr>
          <w:rFonts w:hint="eastAsia"/>
        </w:rPr>
        <w:t>8月始</w:t>
      </w:r>
      <w:r w:rsidRPr="00D33FDC">
        <w:rPr>
          <w:szCs w:val="32"/>
        </w:rPr>
        <w:t>成立營運績效評估委員會</w:t>
      </w:r>
      <w:r w:rsidRPr="00D33FDC">
        <w:rPr>
          <w:rFonts w:hint="eastAsia"/>
          <w:szCs w:val="32"/>
        </w:rPr>
        <w:t>，並辦理</w:t>
      </w:r>
      <w:r w:rsidRPr="00D33FDC">
        <w:rPr>
          <w:szCs w:val="32"/>
        </w:rPr>
        <w:t>第1次</w:t>
      </w:r>
      <w:r w:rsidRPr="00D33FDC">
        <w:rPr>
          <w:rFonts w:hint="eastAsia"/>
          <w:szCs w:val="32"/>
        </w:rPr>
        <w:t>營運</w:t>
      </w:r>
      <w:r w:rsidRPr="00D33FDC">
        <w:rPr>
          <w:szCs w:val="32"/>
        </w:rPr>
        <w:t>績效評估</w:t>
      </w:r>
      <w:r w:rsidRPr="00D33FDC">
        <w:rPr>
          <w:rFonts w:hint="eastAsia"/>
          <w:szCs w:val="32"/>
        </w:rPr>
        <w:t>，致未能及時督</w:t>
      </w:r>
      <w:r w:rsidRPr="00D33FDC">
        <w:rPr>
          <w:szCs w:val="32"/>
        </w:rPr>
        <w:t>促廠商改善營運狀態及提出商業活絡方法，任令</w:t>
      </w:r>
      <w:r w:rsidRPr="00D33FDC">
        <w:rPr>
          <w:rFonts w:hint="eastAsia"/>
          <w:szCs w:val="32"/>
        </w:rPr>
        <w:t>嘉義</w:t>
      </w:r>
      <w:r w:rsidRPr="00D33FDC">
        <w:rPr>
          <w:szCs w:val="32"/>
        </w:rPr>
        <w:t>轉運中心部分委外營運項目績效欠佳情事持續多年仍未能解決</w:t>
      </w:r>
      <w:r w:rsidRPr="00D33FDC">
        <w:rPr>
          <w:rFonts w:hint="eastAsia"/>
          <w:szCs w:val="32"/>
        </w:rPr>
        <w:t>，顯未善盡</w:t>
      </w:r>
      <w:r w:rsidRPr="00D33FDC">
        <w:t>履約管理及督導之責</w:t>
      </w:r>
      <w:r w:rsidRPr="00D33FDC">
        <w:rPr>
          <w:rFonts w:hint="eastAsia"/>
        </w:rPr>
        <w:t>，核有怠失。</w:t>
      </w:r>
    </w:p>
    <w:bookmarkEnd w:id="43"/>
    <w:bookmarkEnd w:id="44"/>
    <w:bookmarkEnd w:id="45"/>
    <w:bookmarkEnd w:id="46"/>
    <w:p w:rsidR="00F22359" w:rsidRPr="00D33FDC" w:rsidRDefault="00F22359" w:rsidP="00F22359">
      <w:pPr>
        <w:pStyle w:val="2"/>
        <w:numPr>
          <w:ilvl w:val="1"/>
          <w:numId w:val="1"/>
        </w:numPr>
        <w:rPr>
          <w:b w:val="0"/>
        </w:rPr>
      </w:pPr>
      <w:r w:rsidRPr="00D33FDC">
        <w:rPr>
          <w:rFonts w:hint="eastAsia"/>
        </w:rPr>
        <w:t>交通部</w:t>
      </w:r>
      <w:r w:rsidRPr="00D33FDC">
        <w:t>公路總局未</w:t>
      </w:r>
      <w:r w:rsidRPr="00D33FDC">
        <w:rPr>
          <w:rFonts w:hint="eastAsia"/>
        </w:rPr>
        <w:t>能</w:t>
      </w:r>
      <w:r w:rsidRPr="00D33FDC">
        <w:t>掌握嘉義市先期交通轉運中心啟用後</w:t>
      </w:r>
      <w:r w:rsidRPr="00D33FDC">
        <w:rPr>
          <w:rFonts w:hint="eastAsia"/>
        </w:rPr>
        <w:t>即</w:t>
      </w:r>
      <w:r w:rsidRPr="00D33FDC">
        <w:t>閒置之</w:t>
      </w:r>
      <w:r w:rsidRPr="00D33FDC">
        <w:rPr>
          <w:rFonts w:hint="eastAsia"/>
        </w:rPr>
        <w:t>情形</w:t>
      </w:r>
      <w:r w:rsidRPr="00D33FDC">
        <w:t>，</w:t>
      </w:r>
      <w:r w:rsidRPr="00D33FDC">
        <w:rPr>
          <w:rFonts w:hint="eastAsia"/>
        </w:rPr>
        <w:t>經</w:t>
      </w:r>
      <w:r w:rsidRPr="00D33FDC">
        <w:t>媒體報導後</w:t>
      </w:r>
      <w:r w:rsidRPr="00D33FDC">
        <w:rPr>
          <w:rFonts w:hint="eastAsia"/>
        </w:rPr>
        <w:t>，始於102年11</w:t>
      </w:r>
      <w:r w:rsidRPr="00D33FDC">
        <w:rPr>
          <w:rFonts w:hint="eastAsia"/>
        </w:rPr>
        <w:lastRenderedPageBreak/>
        <w:t>月提報交通部說明，並經</w:t>
      </w:r>
      <w:r w:rsidRPr="00D33FDC">
        <w:t>行政院活化閒置公共設施專案小組於</w:t>
      </w:r>
      <w:r w:rsidRPr="00D33FDC">
        <w:rPr>
          <w:rFonts w:hint="eastAsia"/>
        </w:rPr>
        <w:t>同</w:t>
      </w:r>
      <w:r w:rsidRPr="00D33FDC">
        <w:t>年12月</w:t>
      </w:r>
      <w:r w:rsidRPr="00D33FDC">
        <w:rPr>
          <w:rFonts w:hint="eastAsia"/>
        </w:rPr>
        <w:t>納入</w:t>
      </w:r>
      <w:r w:rsidRPr="00D33FDC">
        <w:t>列管</w:t>
      </w:r>
      <w:r w:rsidRPr="00D33FDC">
        <w:rPr>
          <w:rFonts w:hint="eastAsia"/>
        </w:rPr>
        <w:t>追蹤</w:t>
      </w:r>
      <w:r w:rsidRPr="00D33FDC">
        <w:t>，</w:t>
      </w:r>
      <w:r w:rsidRPr="00D33FDC">
        <w:rPr>
          <w:rFonts w:hint="eastAsia"/>
        </w:rPr>
        <w:t>消極懈怠致</w:t>
      </w:r>
      <w:r w:rsidRPr="00D33FDC">
        <w:t>斲傷政府形象；嗣於解除列管後，</w:t>
      </w:r>
      <w:r w:rsidRPr="00D33FDC">
        <w:rPr>
          <w:rFonts w:hint="eastAsia"/>
        </w:rPr>
        <w:t>復</w:t>
      </w:r>
      <w:r w:rsidRPr="00D33FDC">
        <w:t>未督促</w:t>
      </w:r>
      <w:r w:rsidRPr="00D33FDC">
        <w:rPr>
          <w:rFonts w:hint="eastAsia"/>
        </w:rPr>
        <w:t>嘉義</w:t>
      </w:r>
      <w:r w:rsidRPr="00D33FDC">
        <w:t>市</w:t>
      </w:r>
      <w:r w:rsidRPr="00D33FDC">
        <w:rPr>
          <w:rFonts w:hint="eastAsia"/>
        </w:rPr>
        <w:t>政</w:t>
      </w:r>
      <w:r w:rsidRPr="00D33FDC">
        <w:t>府</w:t>
      </w:r>
      <w:r w:rsidRPr="00D33FDC">
        <w:rPr>
          <w:rFonts w:hint="eastAsia"/>
        </w:rPr>
        <w:t>積</w:t>
      </w:r>
      <w:r w:rsidR="00E957B4" w:rsidRPr="00D33FDC">
        <w:rPr>
          <w:rFonts w:hint="eastAsia"/>
        </w:rPr>
        <w:t>極</w:t>
      </w:r>
      <w:r w:rsidRPr="00D33FDC">
        <w:t>改善，致未能掌握</w:t>
      </w:r>
      <w:r w:rsidRPr="00D33FDC">
        <w:rPr>
          <w:rFonts w:hint="eastAsia"/>
        </w:rPr>
        <w:t>該轉運中心</w:t>
      </w:r>
      <w:r w:rsidRPr="00D33FDC">
        <w:t>前棟</w:t>
      </w:r>
      <w:r w:rsidRPr="00D33FDC">
        <w:rPr>
          <w:rFonts w:hint="eastAsia"/>
        </w:rPr>
        <w:t>及後棟2樓室內</w:t>
      </w:r>
      <w:r w:rsidRPr="00D33FDC">
        <w:t>空間持續閒置情</w:t>
      </w:r>
      <w:r w:rsidRPr="00D33FDC">
        <w:rPr>
          <w:rFonts w:hint="eastAsia"/>
        </w:rPr>
        <w:t>形</w:t>
      </w:r>
      <w:r w:rsidRPr="00D33FDC">
        <w:t>，即時輔導協助改善</w:t>
      </w:r>
      <w:r w:rsidRPr="00D33FDC">
        <w:rPr>
          <w:rFonts w:hint="eastAsia"/>
        </w:rPr>
        <w:t>，亦有</w:t>
      </w:r>
      <w:r w:rsidR="009C6A81">
        <w:rPr>
          <w:rFonts w:hint="eastAsia"/>
        </w:rPr>
        <w:t>疏失</w:t>
      </w:r>
      <w:r w:rsidRPr="00D33FDC">
        <w:t>。</w:t>
      </w:r>
      <w:r w:rsidRPr="00D33FDC">
        <w:rPr>
          <w:rFonts w:hint="eastAsia"/>
        </w:rPr>
        <w:t>交通部並應轉飭所屬公路總局，積極協助嘉義市政府協調嘉義縣公共汽車管理處營運之市區公車進駐，以提高</w:t>
      </w:r>
      <w:r w:rsidRPr="00D33FDC">
        <w:t>嘉義市先期交通轉運中心</w:t>
      </w:r>
      <w:r w:rsidRPr="00D33FDC">
        <w:rPr>
          <w:rFonts w:hint="eastAsia"/>
        </w:rPr>
        <w:t>月台使用率，俾進一步帶動人潮，活化該轉運中心內部空間。</w:t>
      </w:r>
    </w:p>
    <w:p w:rsidR="00F22359" w:rsidRPr="00D33FDC" w:rsidRDefault="00F22359" w:rsidP="00F22359">
      <w:pPr>
        <w:pStyle w:val="3"/>
        <w:numPr>
          <w:ilvl w:val="2"/>
          <w:numId w:val="1"/>
        </w:numPr>
      </w:pPr>
      <w:r w:rsidRPr="00D33FDC">
        <w:t>依行政院98年2月3日修</w:t>
      </w:r>
      <w:r w:rsidRPr="00D33FDC">
        <w:rPr>
          <w:rFonts w:hint="eastAsia"/>
        </w:rPr>
        <w:t>正</w:t>
      </w:r>
      <w:r w:rsidRPr="00D33FDC">
        <w:t>之</w:t>
      </w:r>
      <w:r w:rsidRPr="00D33FDC">
        <w:rPr>
          <w:rFonts w:hint="eastAsia"/>
        </w:rPr>
        <w:t>「</w:t>
      </w:r>
      <w:r w:rsidRPr="00D33FDC">
        <w:t>行政院活化閒置公共設施推動方案</w:t>
      </w:r>
      <w:r w:rsidRPr="00D33FDC">
        <w:rPr>
          <w:rFonts w:hint="eastAsia"/>
        </w:rPr>
        <w:t>」(下稱活化推動方案)</w:t>
      </w:r>
      <w:r w:rsidRPr="00D33FDC">
        <w:t>肆、一「清查及列管原則」規定：「以媒體報導及審計部調查報告資料為基礎，由主管機關</w:t>
      </w:r>
      <w:r w:rsidRPr="00D33FDC">
        <w:rPr>
          <w:vertAlign w:val="superscript"/>
        </w:rPr>
        <w:footnoteReference w:id="3"/>
      </w:r>
      <w:r w:rsidRPr="00D33FDC">
        <w:t>清查各機關已完工，但未依原計畫使用、使用率偏低</w:t>
      </w:r>
      <w:r w:rsidRPr="00D33FDC">
        <w:rPr>
          <w:rFonts w:hint="eastAsia"/>
        </w:rPr>
        <w:t>……具潛在閒置情形之公共設施，其中：(一)</w:t>
      </w:r>
      <w:r w:rsidRPr="00D33FDC">
        <w:t>中央機關</w:t>
      </w:r>
      <w:r w:rsidRPr="00D33FDC">
        <w:rPr>
          <w:rFonts w:hint="eastAsia"/>
        </w:rPr>
        <w:t>……補助地方政府興建案件，於提報</w:t>
      </w:r>
      <w:r w:rsidRPr="00D33FDC">
        <w:t>行政院活化閒置公共設施專案小組</w:t>
      </w:r>
      <w:r w:rsidRPr="00D33FDC">
        <w:rPr>
          <w:rFonts w:hint="eastAsia"/>
        </w:rPr>
        <w:t>(下稱行政院專案小組)備查後，納入列管追蹤。……</w:t>
      </w:r>
      <w:r w:rsidRPr="00D33FDC">
        <w:t>」陸「方案執行期限」規定：「本方案執行期限至101年5月，後續公共設施使用效益之管考，由各主管機關本於職權追蹤辦理。」及該院102年5月31日核定之</w:t>
      </w:r>
      <w:r w:rsidRPr="00D33FDC">
        <w:rPr>
          <w:rFonts w:hint="eastAsia"/>
        </w:rPr>
        <w:t>「</w:t>
      </w:r>
      <w:r w:rsidRPr="00D33FDC">
        <w:t>行政院活化閒置公共設施續處作法</w:t>
      </w:r>
      <w:r w:rsidRPr="00D33FDC">
        <w:rPr>
          <w:rFonts w:hint="eastAsia"/>
        </w:rPr>
        <w:t>」</w:t>
      </w:r>
      <w:r w:rsidRPr="00D33FDC">
        <w:rPr>
          <w:vertAlign w:val="superscript"/>
        </w:rPr>
        <w:footnoteReference w:id="4"/>
      </w:r>
      <w:r w:rsidRPr="00D33FDC">
        <w:rPr>
          <w:rFonts w:hint="eastAsia"/>
        </w:rPr>
        <w:t>(下稱活化續處作法)</w:t>
      </w:r>
      <w:r w:rsidRPr="00D33FDC">
        <w:t>參、三、</w:t>
      </w:r>
      <w:r w:rsidRPr="00D33FDC">
        <w:rPr>
          <w:rFonts w:hint="eastAsia"/>
        </w:rPr>
        <w:t>(二)</w:t>
      </w:r>
      <w:r w:rsidRPr="00D33FDC">
        <w:t>規定略以：主管機關對於歷年補助地方興建之公共設施，應適時清查並掌握其使用現況，如有低度使用或閒置情形，應持續輔導協助完成活化</w:t>
      </w:r>
      <w:r w:rsidRPr="00D33FDC">
        <w:rPr>
          <w:rFonts w:hint="eastAsia"/>
        </w:rPr>
        <w:t>。</w:t>
      </w:r>
      <w:r w:rsidRPr="00D33FDC">
        <w:t>參、四「強化閒置設</w:t>
      </w:r>
      <w:r w:rsidRPr="00D33FDC">
        <w:lastRenderedPageBreak/>
        <w:t>施之追蹤管考」規定，閒置公共設施前經行政院專案小組納入列管案件，經同意解除列管後，各主管機關仍應督促設施管理機關於每年1月底前，至</w:t>
      </w:r>
      <w:r w:rsidRPr="00D33FDC">
        <w:rPr>
          <w:rFonts w:hint="eastAsia"/>
        </w:rPr>
        <w:t>工程會</w:t>
      </w:r>
      <w:r w:rsidRPr="00D33FDC">
        <w:t>「行政院活化閒置公共設施管理系統」填報前1年度使用情形，俾利追蹤使用效益，如再有低度使用或完全閒置情形，主管機關檢討提報工程會納入列管。另依工程會102年7月23日召開會議研商「活化閒置公共設施列管案件之中央目的事業主管機關認定原則」第1項規定：「該設施中央有補助設施興建經費時，其中央目的事業主管機關即為補助機關</w:t>
      </w:r>
      <w:r w:rsidRPr="00D33FDC">
        <w:rPr>
          <w:rFonts w:hint="eastAsia"/>
        </w:rPr>
        <w:t>……</w:t>
      </w:r>
      <w:r w:rsidRPr="00D33FDC">
        <w:t>。」嘉義轉運中心係公路總局「提升地方公共交通網計畫」經費補助，其經費預算編列、核撥等事項，由公路總局執行，爰閒置設施中央目的事業主管機關</w:t>
      </w:r>
      <w:r w:rsidRPr="00D33FDC">
        <w:rPr>
          <w:rFonts w:hint="eastAsia"/>
        </w:rPr>
        <w:t>為</w:t>
      </w:r>
      <w:r w:rsidRPr="00D33FDC">
        <w:t>交通部，並由公路總局確認設施使用情形。</w:t>
      </w:r>
    </w:p>
    <w:p w:rsidR="00F22359" w:rsidRPr="00D33FDC" w:rsidRDefault="00F22359" w:rsidP="00F22359">
      <w:pPr>
        <w:pStyle w:val="3"/>
        <w:numPr>
          <w:ilvl w:val="2"/>
          <w:numId w:val="1"/>
        </w:numPr>
      </w:pPr>
      <w:r w:rsidRPr="00D33FDC">
        <w:rPr>
          <w:rFonts w:hint="eastAsia"/>
        </w:rPr>
        <w:t>如前所述，</w:t>
      </w:r>
      <w:r w:rsidRPr="00D33FDC">
        <w:t>嘉義轉運中心自100年1月啟用後，前棟建物即閒置，後棟2樓內部空間亦未使用，</w:t>
      </w:r>
      <w:r w:rsidRPr="00D33FDC">
        <w:rPr>
          <w:rFonts w:hint="eastAsia"/>
        </w:rPr>
        <w:t>惟</w:t>
      </w:r>
      <w:r w:rsidRPr="00D33FDC">
        <w:t>公路總局未依上開活化推動方案規定，清查並掌握</w:t>
      </w:r>
      <w:r w:rsidRPr="00D33FDC">
        <w:rPr>
          <w:rFonts w:hint="eastAsia"/>
        </w:rPr>
        <w:t>該</w:t>
      </w:r>
      <w:r w:rsidRPr="00D33FDC">
        <w:t>轉運中心之使用狀況，</w:t>
      </w:r>
      <w:r w:rsidRPr="00D33FDC">
        <w:rPr>
          <w:rFonts w:hint="eastAsia"/>
        </w:rPr>
        <w:t>嗣</w:t>
      </w:r>
      <w:r w:rsidRPr="00D33FDC">
        <w:t>經媒體於101年11月</w:t>
      </w:r>
      <w:r w:rsidRPr="00D33FDC">
        <w:rPr>
          <w:rFonts w:hint="eastAsia"/>
        </w:rPr>
        <w:t>間</w:t>
      </w:r>
      <w:r w:rsidRPr="00D33FDC">
        <w:t>分別報導「轉運站前棟閒置多時」及「短程業者未進駐 嘉市後站轉運中心空一半」</w:t>
      </w:r>
      <w:r w:rsidRPr="00D33FDC">
        <w:rPr>
          <w:rFonts w:hint="eastAsia"/>
        </w:rPr>
        <w:t>等</w:t>
      </w:r>
      <w:r w:rsidRPr="00D33FDC">
        <w:t>新聞</w:t>
      </w:r>
      <w:r w:rsidRPr="00D33FDC">
        <w:rPr>
          <w:rFonts w:hint="eastAsia"/>
        </w:rPr>
        <w:t>，及</w:t>
      </w:r>
      <w:r w:rsidRPr="00D33FDC">
        <w:t>國立臺灣師範大學兼任副教授姚瑞中</w:t>
      </w:r>
      <w:r w:rsidRPr="00D33FDC">
        <w:rPr>
          <w:rFonts w:hint="eastAsia"/>
        </w:rPr>
        <w:t>於</w:t>
      </w:r>
      <w:r w:rsidRPr="00D33FDC">
        <w:t>102年10月編著出版「海市蜃樓</w:t>
      </w:r>
      <w:r w:rsidRPr="00D33FDC">
        <w:rPr>
          <w:rFonts w:ascii="新細明體" w:hAnsi="新細明體" w:cs="新細明體" w:hint="eastAsia"/>
        </w:rPr>
        <w:t>Ⅲ</w:t>
      </w:r>
      <w:r w:rsidRPr="00D33FDC">
        <w:t>：台灣閒置公共設施抽樣踏查」</w:t>
      </w:r>
      <w:r w:rsidRPr="00D33FDC">
        <w:rPr>
          <w:rFonts w:hint="eastAsia"/>
        </w:rPr>
        <w:t>，</w:t>
      </w:r>
      <w:r w:rsidRPr="00D33FDC">
        <w:t>披露該轉運中心前棟1樓4席月台未出租</w:t>
      </w:r>
      <w:r w:rsidRPr="00D33FDC">
        <w:rPr>
          <w:rFonts w:hint="eastAsia"/>
        </w:rPr>
        <w:t>，且</w:t>
      </w:r>
      <w:r w:rsidRPr="00D33FDC">
        <w:t>前棟1、2樓</w:t>
      </w:r>
      <w:r w:rsidRPr="00D33FDC">
        <w:rPr>
          <w:rFonts w:hint="eastAsia"/>
        </w:rPr>
        <w:t>及</w:t>
      </w:r>
      <w:r w:rsidRPr="00D33FDC">
        <w:t>後棟2樓有閒置疑慮</w:t>
      </w:r>
      <w:r w:rsidRPr="00D33FDC">
        <w:rPr>
          <w:rFonts w:hint="eastAsia"/>
        </w:rPr>
        <w:t>等情，始於102年11月12日提報交通部說明嘉義轉運中心閒置情形，並經</w:t>
      </w:r>
      <w:r w:rsidRPr="00D33FDC">
        <w:t>行政院專案小組於</w:t>
      </w:r>
      <w:r w:rsidRPr="00D33FDC">
        <w:rPr>
          <w:rFonts w:hint="eastAsia"/>
        </w:rPr>
        <w:t>同</w:t>
      </w:r>
      <w:r w:rsidRPr="00D33FDC">
        <w:t>年12月23日納入列管</w:t>
      </w:r>
      <w:r w:rsidRPr="00D33FDC">
        <w:rPr>
          <w:rFonts w:hint="eastAsia"/>
        </w:rPr>
        <w:t>追蹤。</w:t>
      </w:r>
      <w:r w:rsidRPr="00D33FDC">
        <w:t>肇致嘉義轉運中心自100年1月</w:t>
      </w:r>
      <w:r w:rsidRPr="00D33FDC">
        <w:rPr>
          <w:rFonts w:hint="eastAsia"/>
        </w:rPr>
        <w:t>啟</w:t>
      </w:r>
      <w:r w:rsidRPr="00D33FDC">
        <w:t>用後閒置至102年12月納入列管</w:t>
      </w:r>
      <w:r w:rsidRPr="00D33FDC">
        <w:rPr>
          <w:rFonts w:hint="eastAsia"/>
        </w:rPr>
        <w:t>止，</w:t>
      </w:r>
      <w:r w:rsidRPr="00D33FDC">
        <w:t>近3年期間</w:t>
      </w:r>
      <w:r w:rsidRPr="00D33FDC">
        <w:rPr>
          <w:rFonts w:hint="eastAsia"/>
        </w:rPr>
        <w:t>，</w:t>
      </w:r>
      <w:r w:rsidRPr="00D33FDC">
        <w:t>行政院專案小組無法即時針對執行遭遇困難協調解決。</w:t>
      </w:r>
    </w:p>
    <w:p w:rsidR="00F22359" w:rsidRPr="00D33FDC" w:rsidRDefault="00F22359" w:rsidP="00F22359">
      <w:pPr>
        <w:pStyle w:val="3"/>
        <w:numPr>
          <w:ilvl w:val="2"/>
          <w:numId w:val="1"/>
        </w:numPr>
      </w:pPr>
      <w:r w:rsidRPr="00D33FDC">
        <w:lastRenderedPageBreak/>
        <w:t>次查，行政院專案小組督導交通部</w:t>
      </w:r>
      <w:r w:rsidRPr="00D33FDC">
        <w:rPr>
          <w:rFonts w:hint="eastAsia"/>
        </w:rPr>
        <w:t>(公路總局)</w:t>
      </w:r>
      <w:r w:rsidRPr="00D33FDC">
        <w:t>定期檢討嘉義轉運中心辦理活化期間，因嘉義客運白河線與關子嶺線自102年2月起</w:t>
      </w:r>
      <w:r w:rsidRPr="00D33FDC">
        <w:rPr>
          <w:rFonts w:hint="eastAsia"/>
        </w:rPr>
        <w:t>進駐</w:t>
      </w:r>
      <w:r w:rsidRPr="00D33FDC">
        <w:t>前棟1席月台、後棟2樓公共空間自同年10月起活化為畫廊</w:t>
      </w:r>
      <w:r w:rsidRPr="00D33FDC">
        <w:rPr>
          <w:rStyle w:val="afc"/>
        </w:rPr>
        <w:footnoteReference w:id="5"/>
      </w:r>
      <w:r w:rsidRPr="00D33FDC">
        <w:t>，</w:t>
      </w:r>
      <w:r w:rsidRPr="00D33FDC">
        <w:rPr>
          <w:rFonts w:hint="eastAsia"/>
        </w:rPr>
        <w:t>使得該轉運中心</w:t>
      </w:r>
      <w:r w:rsidRPr="00D33FDC">
        <w:t>超過2年，</w:t>
      </w:r>
      <w:r w:rsidRPr="00D33FDC">
        <w:rPr>
          <w:rFonts w:hint="eastAsia"/>
        </w:rPr>
        <w:t>月台之使用率達</w:t>
      </w:r>
      <w:r w:rsidRPr="00D33FDC">
        <w:t>73</w:t>
      </w:r>
      <w:r w:rsidRPr="00D33FDC">
        <w:rPr>
          <w:rFonts w:hint="eastAsia"/>
        </w:rPr>
        <w:t>%、室內空間使用率達</w:t>
      </w:r>
      <w:r w:rsidRPr="00D33FDC">
        <w:t>99.79%</w:t>
      </w:r>
      <w:r w:rsidRPr="00D33FDC">
        <w:rPr>
          <w:rFonts w:hint="eastAsia"/>
        </w:rPr>
        <w:t>，</w:t>
      </w:r>
      <w:r w:rsidRPr="00D33FDC">
        <w:t>汽、機車停車場近3個月平均小時停車率分別</w:t>
      </w:r>
      <w:r w:rsidRPr="00D33FDC">
        <w:rPr>
          <w:rFonts w:hint="eastAsia"/>
        </w:rPr>
        <w:t>為</w:t>
      </w:r>
      <w:r w:rsidRPr="00D33FDC">
        <w:t>38.47</w:t>
      </w:r>
      <w:r w:rsidRPr="00D33FDC">
        <w:rPr>
          <w:rFonts w:hint="eastAsia"/>
        </w:rPr>
        <w:t>-</w:t>
      </w:r>
      <w:r w:rsidRPr="00D33FDC">
        <w:t>39.43</w:t>
      </w:r>
      <w:r w:rsidRPr="00D33FDC">
        <w:rPr>
          <w:rFonts w:hint="eastAsia"/>
        </w:rPr>
        <w:t>%、</w:t>
      </w:r>
      <w:r w:rsidRPr="00D33FDC">
        <w:t>46.55</w:t>
      </w:r>
      <w:r w:rsidRPr="00D33FDC">
        <w:rPr>
          <w:rFonts w:hint="eastAsia"/>
        </w:rPr>
        <w:t>-</w:t>
      </w:r>
      <w:r w:rsidRPr="00D33FDC">
        <w:t>52.89</w:t>
      </w:r>
      <w:r w:rsidRPr="00D33FDC">
        <w:rPr>
          <w:rFonts w:hint="eastAsia"/>
        </w:rPr>
        <w:t>%，達到「車站、轉運站」「月台使用率達</w:t>
      </w:r>
      <w:r w:rsidRPr="00D33FDC">
        <w:t>70%</w:t>
      </w:r>
      <w:r w:rsidRPr="00D33FDC">
        <w:rPr>
          <w:rFonts w:hint="eastAsia"/>
        </w:rPr>
        <w:t>以上；室內空間使用率達</w:t>
      </w:r>
      <w:r w:rsidRPr="00D33FDC">
        <w:t>70%</w:t>
      </w:r>
      <w:r w:rsidRPr="00D33FDC">
        <w:rPr>
          <w:rFonts w:hint="eastAsia"/>
        </w:rPr>
        <w:t>以上」及「停車場」「一個月內平均小時停車率</w:t>
      </w:r>
      <w:r w:rsidRPr="00D33FDC">
        <w:t>30%</w:t>
      </w:r>
      <w:r w:rsidRPr="00D33FDC">
        <w:rPr>
          <w:rFonts w:hint="eastAsia"/>
        </w:rPr>
        <w:t>以上」之活化標準，</w:t>
      </w:r>
      <w:r w:rsidRPr="00D33FDC">
        <w:t>且市府提出將規劃公車路網系統，並調整市區公車路線進駐，公告路線由各業者提出申請後，月台使用率</w:t>
      </w:r>
      <w:r w:rsidRPr="00D33FDC">
        <w:rPr>
          <w:rFonts w:hint="eastAsia"/>
        </w:rPr>
        <w:t>將</w:t>
      </w:r>
      <w:r w:rsidRPr="00D33FDC">
        <w:t>可達100%之活化措施，交通部</w:t>
      </w:r>
      <w:r w:rsidRPr="00D33FDC">
        <w:rPr>
          <w:rFonts w:hint="eastAsia"/>
        </w:rPr>
        <w:t>(公路總局)</w:t>
      </w:r>
      <w:r w:rsidRPr="00D33FDC">
        <w:t>遂於105年5月18日函請工程會提送行政院活化閒置公共設施督導會議審議後，自同年7月18日起解除列管。</w:t>
      </w:r>
    </w:p>
    <w:p w:rsidR="00F22359" w:rsidRPr="00D33FDC" w:rsidRDefault="00F22359" w:rsidP="00F22359">
      <w:pPr>
        <w:pStyle w:val="3"/>
        <w:numPr>
          <w:ilvl w:val="2"/>
          <w:numId w:val="1"/>
        </w:numPr>
      </w:pPr>
      <w:r w:rsidRPr="00D33FDC">
        <w:rPr>
          <w:rFonts w:hint="eastAsia"/>
        </w:rPr>
        <w:t>市</w:t>
      </w:r>
      <w:r w:rsidRPr="00D33FDC">
        <w:t>府後續雖已辦理「嘉義市區公車路網系統整體規劃」採購案，</w:t>
      </w:r>
      <w:r w:rsidRPr="00D33FDC">
        <w:rPr>
          <w:rFonts w:hint="eastAsia"/>
        </w:rPr>
        <w:t>惟迄至107年11月始完成驗收並上網公告招商，雖有1家業者提出申請，尚仍須待嘉義市市區汽車客運審議委員會審議通過，並依公路法規定完成籌備事宜，方能開始營運，顯見市府</w:t>
      </w:r>
      <w:r w:rsidRPr="00D33FDC">
        <w:t>未按原提報解除列管時之活化措施，完成公車路網系統規劃，及辦理市區公車路線調整與公告事宜，致</w:t>
      </w:r>
      <w:r w:rsidRPr="00D33FDC">
        <w:rPr>
          <w:rFonts w:hint="eastAsia"/>
        </w:rPr>
        <w:t>105年7月</w:t>
      </w:r>
      <w:r w:rsidRPr="00D33FDC">
        <w:t>解除列管</w:t>
      </w:r>
      <w:r w:rsidRPr="00D33FDC">
        <w:rPr>
          <w:rFonts w:hint="eastAsia"/>
        </w:rPr>
        <w:t>迄今(108年3月)</w:t>
      </w:r>
      <w:r w:rsidRPr="00D33FDC">
        <w:t>已</w:t>
      </w:r>
      <w:r w:rsidRPr="00D33FDC">
        <w:rPr>
          <w:rFonts w:hint="eastAsia"/>
        </w:rPr>
        <w:t>2</w:t>
      </w:r>
      <w:r w:rsidRPr="00D33FDC">
        <w:t>年</w:t>
      </w:r>
      <w:r w:rsidRPr="00D33FDC">
        <w:rPr>
          <w:rFonts w:hint="eastAsia"/>
        </w:rPr>
        <w:t>餘</w:t>
      </w:r>
      <w:r w:rsidRPr="00D33FDC">
        <w:t>，前棟4席月台仍持續閒置</w:t>
      </w:r>
      <w:r w:rsidRPr="00D33FDC">
        <w:rPr>
          <w:rFonts w:hint="eastAsia"/>
        </w:rPr>
        <w:t>，且前棟1、2樓及後棟2樓室內空間仍屬低度使用；且</w:t>
      </w:r>
      <w:r w:rsidRPr="00D33FDC">
        <w:t>公路總局於</w:t>
      </w:r>
      <w:r w:rsidRPr="00D33FDC">
        <w:rPr>
          <w:rFonts w:hint="eastAsia"/>
        </w:rPr>
        <w:t>嘉義</w:t>
      </w:r>
      <w:r w:rsidRPr="00D33FDC">
        <w:t>轉運中心解除列管後，未依前述活化續處作法</w:t>
      </w:r>
      <w:r w:rsidRPr="00D33FDC">
        <w:rPr>
          <w:rFonts w:hint="eastAsia"/>
        </w:rPr>
        <w:t>相關</w:t>
      </w:r>
      <w:r w:rsidRPr="00D33FDC">
        <w:t>規定，賡續追蹤活化成效並掌握前述前棟4席月台及室內空間持續閒置情形，即時輔導協助改善。</w:t>
      </w:r>
    </w:p>
    <w:p w:rsidR="00ED5CA7" w:rsidRDefault="00F22359" w:rsidP="00ED5CA7">
      <w:pPr>
        <w:pStyle w:val="3"/>
        <w:numPr>
          <w:ilvl w:val="2"/>
          <w:numId w:val="1"/>
        </w:numPr>
      </w:pPr>
      <w:r w:rsidRPr="00D33FDC">
        <w:rPr>
          <w:rFonts w:hint="eastAsia"/>
        </w:rPr>
        <w:lastRenderedPageBreak/>
        <w:t>綜上，</w:t>
      </w:r>
      <w:r w:rsidRPr="00D33FDC">
        <w:t>公路總局未</w:t>
      </w:r>
      <w:r w:rsidRPr="00D33FDC">
        <w:rPr>
          <w:rFonts w:hint="eastAsia"/>
        </w:rPr>
        <w:t>能</w:t>
      </w:r>
      <w:r w:rsidRPr="00D33FDC">
        <w:t>掌握嘉義轉運中心啟用後</w:t>
      </w:r>
      <w:r w:rsidRPr="00D33FDC">
        <w:rPr>
          <w:rFonts w:hint="eastAsia"/>
        </w:rPr>
        <w:t>即</w:t>
      </w:r>
      <w:r w:rsidRPr="00D33FDC">
        <w:t>閒置之</w:t>
      </w:r>
      <w:r w:rsidRPr="00D33FDC">
        <w:rPr>
          <w:rFonts w:hint="eastAsia"/>
        </w:rPr>
        <w:t>情形</w:t>
      </w:r>
      <w:r w:rsidRPr="00D33FDC">
        <w:t>，</w:t>
      </w:r>
      <w:r w:rsidRPr="00D33FDC">
        <w:rPr>
          <w:rFonts w:hint="eastAsia"/>
        </w:rPr>
        <w:t>經</w:t>
      </w:r>
      <w:r w:rsidRPr="00D33FDC">
        <w:t>媒體報導後</w:t>
      </w:r>
      <w:r w:rsidRPr="00D33FDC">
        <w:rPr>
          <w:rFonts w:hint="eastAsia"/>
        </w:rPr>
        <w:t>，始於102年11月提報交通部說明，並經</w:t>
      </w:r>
      <w:r w:rsidRPr="00D33FDC">
        <w:t>行政院專案小組於</w:t>
      </w:r>
      <w:r w:rsidRPr="00D33FDC">
        <w:rPr>
          <w:rFonts w:hint="eastAsia"/>
        </w:rPr>
        <w:t>同</w:t>
      </w:r>
      <w:r w:rsidRPr="00D33FDC">
        <w:t>年12月</w:t>
      </w:r>
      <w:r w:rsidRPr="00D33FDC">
        <w:rPr>
          <w:rFonts w:hint="eastAsia"/>
        </w:rPr>
        <w:t>納入</w:t>
      </w:r>
      <w:r w:rsidRPr="00D33FDC">
        <w:t>列管</w:t>
      </w:r>
      <w:r w:rsidRPr="00D33FDC">
        <w:rPr>
          <w:rFonts w:hint="eastAsia"/>
        </w:rPr>
        <w:t>追蹤</w:t>
      </w:r>
      <w:r w:rsidRPr="00D33FDC">
        <w:t>，</w:t>
      </w:r>
      <w:r w:rsidRPr="00D33FDC">
        <w:rPr>
          <w:rFonts w:hint="eastAsia"/>
        </w:rPr>
        <w:t>消極懈怠致</w:t>
      </w:r>
      <w:r w:rsidRPr="00D33FDC">
        <w:t>斲傷政府形象；嗣於解除列管後，</w:t>
      </w:r>
      <w:r w:rsidRPr="00D33FDC">
        <w:rPr>
          <w:rFonts w:hint="eastAsia"/>
        </w:rPr>
        <w:t>復</w:t>
      </w:r>
      <w:r w:rsidRPr="00D33FDC">
        <w:t>未督促市府</w:t>
      </w:r>
      <w:r w:rsidRPr="00D33FDC">
        <w:rPr>
          <w:rFonts w:hint="eastAsia"/>
        </w:rPr>
        <w:t>積</w:t>
      </w:r>
      <w:r w:rsidR="00E957B4" w:rsidRPr="00D33FDC">
        <w:rPr>
          <w:rFonts w:hint="eastAsia"/>
        </w:rPr>
        <w:t>極</w:t>
      </w:r>
      <w:r w:rsidRPr="00D33FDC">
        <w:t>改善，致未能掌握</w:t>
      </w:r>
      <w:r w:rsidRPr="00D33FDC">
        <w:rPr>
          <w:rFonts w:hint="eastAsia"/>
        </w:rPr>
        <w:t>該轉運中心</w:t>
      </w:r>
      <w:r w:rsidRPr="00D33FDC">
        <w:t>前棟</w:t>
      </w:r>
      <w:r w:rsidRPr="00D33FDC">
        <w:rPr>
          <w:rFonts w:hint="eastAsia"/>
        </w:rPr>
        <w:t>及後棟2樓室內</w:t>
      </w:r>
      <w:r w:rsidRPr="00D33FDC">
        <w:t>空間持續閒置情</w:t>
      </w:r>
      <w:r w:rsidRPr="00D33FDC">
        <w:rPr>
          <w:rFonts w:hint="eastAsia"/>
        </w:rPr>
        <w:t>形</w:t>
      </w:r>
      <w:r w:rsidRPr="00D33FDC">
        <w:t>，即時輔導協助改善</w:t>
      </w:r>
      <w:r w:rsidRPr="00D33FDC">
        <w:rPr>
          <w:rFonts w:hint="eastAsia"/>
        </w:rPr>
        <w:t>，亦有未當</w:t>
      </w:r>
      <w:r w:rsidRPr="00D33FDC">
        <w:t>。</w:t>
      </w:r>
      <w:r w:rsidRPr="00D33FDC">
        <w:rPr>
          <w:rFonts w:hint="eastAsia"/>
        </w:rPr>
        <w:t>交通部並應轉飭所屬公路總局，積極協助市府協調縣公車處營運之市區公車進駐，以提高</w:t>
      </w:r>
      <w:r w:rsidRPr="00D33FDC">
        <w:t>嘉義轉運中心</w:t>
      </w:r>
      <w:r w:rsidRPr="00D33FDC">
        <w:rPr>
          <w:rFonts w:hint="eastAsia"/>
        </w:rPr>
        <w:t>月台使用率，俾進一步帶動人潮，活化該轉運中心內部空間。</w:t>
      </w:r>
    </w:p>
    <w:p w:rsidR="00286B1B" w:rsidRDefault="00E25849" w:rsidP="00C86866">
      <w:pPr>
        <w:pStyle w:val="10"/>
        <w:ind w:left="680" w:firstLine="680"/>
      </w:pPr>
      <w:bookmarkStart w:id="48" w:name="_Toc524895646"/>
      <w:bookmarkStart w:id="49" w:name="_Toc524896192"/>
      <w:bookmarkStart w:id="50" w:name="_Toc524896222"/>
      <w:bookmarkStart w:id="51" w:name="_Toc524902729"/>
      <w:bookmarkStart w:id="52" w:name="_Toc525066145"/>
      <w:bookmarkStart w:id="53" w:name="_Toc525070836"/>
      <w:bookmarkStart w:id="54" w:name="_Toc525938376"/>
      <w:bookmarkStart w:id="55" w:name="_Toc525939224"/>
      <w:bookmarkStart w:id="56" w:name="_Toc525939729"/>
      <w:bookmarkStart w:id="57" w:name="_Toc529218269"/>
      <w:bookmarkEnd w:id="35"/>
      <w:bookmarkEnd w:id="36"/>
      <w:bookmarkEnd w:id="37"/>
      <w:bookmarkEnd w:id="38"/>
      <w:bookmarkEnd w:id="39"/>
      <w:bookmarkEnd w:id="40"/>
      <w:bookmarkEnd w:id="41"/>
      <w:bookmarkEnd w:id="42"/>
      <w:r>
        <w:br w:type="page"/>
      </w:r>
      <w:bookmarkStart w:id="58" w:name="_Toc524902730"/>
      <w:bookmarkEnd w:id="48"/>
      <w:bookmarkEnd w:id="49"/>
      <w:bookmarkEnd w:id="50"/>
      <w:bookmarkEnd w:id="51"/>
      <w:bookmarkEnd w:id="52"/>
      <w:bookmarkEnd w:id="53"/>
      <w:bookmarkEnd w:id="54"/>
      <w:bookmarkEnd w:id="55"/>
      <w:bookmarkEnd w:id="56"/>
      <w:bookmarkEnd w:id="57"/>
      <w:r w:rsidR="000512D1">
        <w:rPr>
          <w:rFonts w:hint="eastAsia"/>
        </w:rPr>
        <w:lastRenderedPageBreak/>
        <w:t>綜上所述，</w:t>
      </w:r>
      <w:r w:rsidR="00D330ED" w:rsidRPr="00D33FDC">
        <w:rPr>
          <w:rFonts w:hint="eastAsia"/>
        </w:rPr>
        <w:t>嘉義市政府</w:t>
      </w:r>
      <w:r w:rsidR="00D330ED" w:rsidRPr="00D33FDC">
        <w:rPr>
          <w:szCs w:val="32"/>
        </w:rPr>
        <w:t>遲</w:t>
      </w:r>
      <w:r w:rsidR="00D330ED" w:rsidRPr="00D33FDC">
        <w:rPr>
          <w:rFonts w:hint="eastAsia"/>
        </w:rPr>
        <w:t>未依投資</w:t>
      </w:r>
      <w:r w:rsidR="00D330ED" w:rsidRPr="00D33FDC">
        <w:t>契約</w:t>
      </w:r>
      <w:r w:rsidR="00D330ED" w:rsidRPr="00D33FDC">
        <w:rPr>
          <w:rFonts w:hint="eastAsia"/>
        </w:rPr>
        <w:t>約定，成立</w:t>
      </w:r>
      <w:r w:rsidR="00D330ED">
        <w:rPr>
          <w:rFonts w:hint="eastAsia"/>
        </w:rPr>
        <w:t>「</w:t>
      </w:r>
      <w:r w:rsidR="00D330ED" w:rsidRPr="00D33FDC">
        <w:t>嘉義市先期交通轉運中心</w:t>
      </w:r>
      <w:r w:rsidR="00D330ED">
        <w:rPr>
          <w:rFonts w:hint="eastAsia"/>
        </w:rPr>
        <w:t>」</w:t>
      </w:r>
      <w:r w:rsidR="00D330ED" w:rsidRPr="00D33FDC">
        <w:rPr>
          <w:rFonts w:hint="eastAsia"/>
        </w:rPr>
        <w:t>營運績效評估委員會並完成年度評估，</w:t>
      </w:r>
      <w:r w:rsidR="00D330ED">
        <w:rPr>
          <w:rFonts w:hint="eastAsia"/>
        </w:rPr>
        <w:t>復未依</w:t>
      </w:r>
      <w:r w:rsidR="00D330ED" w:rsidRPr="00D33FDC">
        <w:rPr>
          <w:rFonts w:hint="eastAsia"/>
        </w:rPr>
        <w:t>促進民間參與公共建設法增訂條文</w:t>
      </w:r>
      <w:r w:rsidR="00D330ED">
        <w:rPr>
          <w:rFonts w:hint="eastAsia"/>
        </w:rPr>
        <w:t>規定，</w:t>
      </w:r>
      <w:r w:rsidR="00D330ED" w:rsidRPr="00D33FDC">
        <w:rPr>
          <w:rFonts w:hint="eastAsia"/>
        </w:rPr>
        <w:t>每年至少辦理1次營運績效評定</w:t>
      </w:r>
      <w:r w:rsidR="00D330ED" w:rsidRPr="00D33FDC">
        <w:rPr>
          <w:rFonts w:hint="eastAsia"/>
          <w:szCs w:val="32"/>
        </w:rPr>
        <w:t>，</w:t>
      </w:r>
      <w:r w:rsidR="00D330ED" w:rsidRPr="00D33FDC">
        <w:rPr>
          <w:szCs w:val="32"/>
        </w:rPr>
        <w:t>任令</w:t>
      </w:r>
      <w:r w:rsidR="00D330ED">
        <w:rPr>
          <w:rFonts w:hint="eastAsia"/>
          <w:szCs w:val="32"/>
        </w:rPr>
        <w:t>該</w:t>
      </w:r>
      <w:r w:rsidR="00D330ED" w:rsidRPr="00D33FDC">
        <w:t>轉運中心</w:t>
      </w:r>
      <w:r w:rsidR="00D330ED" w:rsidRPr="00D33FDC">
        <w:rPr>
          <w:szCs w:val="32"/>
        </w:rPr>
        <w:t>部分委外營運項目績效欠佳情事持續多年仍未能解決</w:t>
      </w:r>
      <w:r w:rsidR="00D330ED" w:rsidRPr="00D33FDC">
        <w:rPr>
          <w:rFonts w:hint="eastAsia"/>
          <w:szCs w:val="32"/>
        </w:rPr>
        <w:t>，顯未善盡</w:t>
      </w:r>
      <w:r w:rsidR="00D330ED" w:rsidRPr="00D33FDC">
        <w:t>履約管理及督導之責</w:t>
      </w:r>
      <w:r w:rsidR="00EB4071">
        <w:rPr>
          <w:rFonts w:hint="eastAsia"/>
        </w:rPr>
        <w:t>，核有怠失；又，</w:t>
      </w:r>
      <w:r w:rsidR="00D330ED" w:rsidRPr="00172284">
        <w:rPr>
          <w:rFonts w:hint="eastAsia"/>
        </w:rPr>
        <w:t>交通部公路總局</w:t>
      </w:r>
      <w:r w:rsidR="00D330ED">
        <w:rPr>
          <w:rFonts w:hint="eastAsia"/>
        </w:rPr>
        <w:t>亦</w:t>
      </w:r>
      <w:r w:rsidR="00D330ED" w:rsidRPr="00172284">
        <w:rPr>
          <w:rFonts w:hint="eastAsia"/>
        </w:rPr>
        <w:t>未能掌握</w:t>
      </w:r>
      <w:r w:rsidR="00D330ED">
        <w:rPr>
          <w:rFonts w:hint="eastAsia"/>
        </w:rPr>
        <w:t>該</w:t>
      </w:r>
      <w:r w:rsidR="00D330ED" w:rsidRPr="00172284">
        <w:rPr>
          <w:rFonts w:hint="eastAsia"/>
        </w:rPr>
        <w:t>轉運中心啟用後即閒置之情形，經媒體報導後，始提經行政院活化閒置公共設施專案小組列管追蹤，消極懈怠致斲傷政府形象</w:t>
      </w:r>
      <w:r w:rsidR="00D330ED">
        <w:rPr>
          <w:rFonts w:hint="eastAsia"/>
        </w:rPr>
        <w:t>，</w:t>
      </w:r>
      <w:r w:rsidR="00D330ED" w:rsidRPr="00172284">
        <w:rPr>
          <w:rFonts w:hint="eastAsia"/>
        </w:rPr>
        <w:t>嗣於解除列管後，復未掌握該轉運中心前棟及後棟2樓室內空間持續閒置情形，即時輔導協助改善，</w:t>
      </w:r>
      <w:r w:rsidR="009A6043">
        <w:rPr>
          <w:rFonts w:hint="eastAsia"/>
        </w:rPr>
        <w:t>亦有</w:t>
      </w:r>
      <w:r w:rsidR="00D330ED">
        <w:rPr>
          <w:rFonts w:hint="eastAsia"/>
        </w:rPr>
        <w:t>疏</w:t>
      </w:r>
      <w:r w:rsidR="00D330ED" w:rsidRPr="00295BE3">
        <w:rPr>
          <w:rFonts w:hint="eastAsia"/>
        </w:rPr>
        <w:t>失</w:t>
      </w:r>
      <w:r w:rsidR="00D330ED" w:rsidRPr="008B4841">
        <w:rPr>
          <w:rFonts w:hAnsi="標楷體" w:hint="eastAsia"/>
        </w:rPr>
        <w:t>，</w:t>
      </w:r>
      <w:r w:rsidR="000512D1">
        <w:rPr>
          <w:rFonts w:hint="eastAsia"/>
        </w:rPr>
        <w:t>爰依監察法第24條</w:t>
      </w:r>
      <w:r w:rsidR="000512D1" w:rsidRPr="000512D1">
        <w:rPr>
          <w:rFonts w:hint="eastAsia"/>
        </w:rPr>
        <w:t>規定</w:t>
      </w:r>
      <w:r w:rsidR="000512D1">
        <w:rPr>
          <w:rFonts w:hint="eastAsia"/>
        </w:rPr>
        <w:t>提案糾正，移送行政院轉飭所屬確實檢討改善見復</w:t>
      </w:r>
      <w:r w:rsidR="00286B1B">
        <w:rPr>
          <w:rFonts w:hint="eastAsia"/>
        </w:rPr>
        <w:t>。</w:t>
      </w:r>
      <w:bookmarkEnd w:id="58"/>
    </w:p>
    <w:p w:rsidR="00936E35" w:rsidRDefault="00936E35" w:rsidP="00C86866">
      <w:pPr>
        <w:pStyle w:val="10"/>
        <w:ind w:left="680" w:firstLine="680"/>
      </w:pPr>
    </w:p>
    <w:p w:rsidR="001C3130" w:rsidRDefault="001C3130" w:rsidP="001C3130">
      <w:pPr>
        <w:ind w:leftChars="1100" w:left="3742"/>
        <w:rPr>
          <w:bCs/>
          <w:spacing w:val="12"/>
          <w:kern w:val="0"/>
          <w:sz w:val="40"/>
          <w:szCs w:val="40"/>
        </w:rPr>
      </w:pPr>
      <w:r>
        <w:rPr>
          <w:rFonts w:hint="eastAsia"/>
          <w:bCs/>
          <w:spacing w:val="12"/>
          <w:kern w:val="0"/>
          <w:sz w:val="40"/>
          <w:szCs w:val="40"/>
        </w:rPr>
        <w:t>提案委員：章仁香</w:t>
      </w:r>
    </w:p>
    <w:p w:rsidR="001C3130" w:rsidRDefault="001C3130" w:rsidP="001C3130">
      <w:pPr>
        <w:ind w:leftChars="1136" w:left="3864"/>
        <w:rPr>
          <w:rFonts w:ascii="Times New Roman"/>
          <w:bCs/>
          <w:kern w:val="0"/>
          <w:sz w:val="40"/>
          <w:szCs w:val="40"/>
        </w:rPr>
      </w:pPr>
      <w:r>
        <w:rPr>
          <w:rFonts w:hint="eastAsia"/>
          <w:bCs/>
          <w:spacing w:val="12"/>
          <w:kern w:val="0"/>
          <w:sz w:val="40"/>
          <w:szCs w:val="40"/>
        </w:rPr>
        <w:t xml:space="preserve">         林雅鋒</w:t>
      </w:r>
      <w:r>
        <w:rPr>
          <w:rFonts w:ascii="Times New Roman"/>
          <w:bCs/>
          <w:kern w:val="0"/>
          <w:sz w:val="40"/>
          <w:szCs w:val="40"/>
        </w:rPr>
        <w:t xml:space="preserve"> </w:t>
      </w:r>
    </w:p>
    <w:p w:rsidR="001C3130" w:rsidRDefault="001C3130" w:rsidP="001C3130">
      <w:pPr>
        <w:ind w:leftChars="1100" w:left="3742" w:firstLineChars="500" w:firstLine="2221"/>
        <w:rPr>
          <w:bCs/>
          <w:spacing w:val="12"/>
          <w:kern w:val="0"/>
          <w:sz w:val="40"/>
          <w:szCs w:val="40"/>
        </w:rPr>
      </w:pPr>
      <w:r>
        <w:rPr>
          <w:rFonts w:hint="eastAsia"/>
          <w:bCs/>
          <w:spacing w:val="12"/>
          <w:kern w:val="0"/>
          <w:sz w:val="40"/>
          <w:szCs w:val="40"/>
        </w:rPr>
        <w:t>仉桂美</w:t>
      </w:r>
    </w:p>
    <w:p w:rsidR="00936E35" w:rsidRDefault="00936E35" w:rsidP="001C3130">
      <w:pPr>
        <w:pStyle w:val="10"/>
        <w:ind w:left="680" w:firstLine="680"/>
      </w:pPr>
    </w:p>
    <w:sectPr w:rsidR="00936E3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C4" w:rsidRDefault="00B85DC4">
      <w:r>
        <w:separator/>
      </w:r>
    </w:p>
  </w:endnote>
  <w:endnote w:type="continuationSeparator" w:id="0">
    <w:p w:rsidR="00B85DC4" w:rsidRDefault="00B8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748A5">
      <w:rPr>
        <w:rStyle w:val="ac"/>
        <w:noProof/>
        <w:sz w:val="24"/>
      </w:rPr>
      <w:t>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C4" w:rsidRDefault="00B85DC4">
      <w:r>
        <w:separator/>
      </w:r>
    </w:p>
  </w:footnote>
  <w:footnote w:type="continuationSeparator" w:id="0">
    <w:p w:rsidR="00B85DC4" w:rsidRDefault="00B85DC4">
      <w:r>
        <w:continuationSeparator/>
      </w:r>
    </w:p>
  </w:footnote>
  <w:footnote w:id="1">
    <w:p w:rsidR="00134E1C" w:rsidRPr="00EF3FB2" w:rsidRDefault="00134E1C" w:rsidP="00134E1C">
      <w:pPr>
        <w:pStyle w:val="afa"/>
        <w:ind w:left="165" w:hangingChars="75" w:hanging="165"/>
      </w:pPr>
      <w:r>
        <w:rPr>
          <w:rStyle w:val="afc"/>
        </w:rPr>
        <w:footnoteRef/>
      </w:r>
      <w:r>
        <w:rPr>
          <w:rFonts w:hint="eastAsia"/>
        </w:rPr>
        <w:t xml:space="preserve"> </w:t>
      </w:r>
      <w:r w:rsidRPr="00EF3FB2">
        <w:rPr>
          <w:rFonts w:hint="eastAsia"/>
        </w:rPr>
        <w:t>嘉</w:t>
      </w:r>
      <w:r w:rsidRPr="00EF3FB2">
        <w:t>義市政府</w:t>
      </w:r>
      <w:r w:rsidRPr="00EF3FB2">
        <w:rPr>
          <w:rFonts w:hint="eastAsia"/>
        </w:rPr>
        <w:t>未</w:t>
      </w:r>
      <w:r>
        <w:rPr>
          <w:rFonts w:hint="eastAsia"/>
        </w:rPr>
        <w:t>重</w:t>
      </w:r>
      <w:r>
        <w:t>新</w:t>
      </w:r>
      <w:r w:rsidRPr="00EF3FB2">
        <w:t>提報計畫</w:t>
      </w:r>
      <w:r>
        <w:rPr>
          <w:rFonts w:hint="eastAsia"/>
        </w:rPr>
        <w:t>。</w:t>
      </w:r>
    </w:p>
  </w:footnote>
  <w:footnote w:id="2">
    <w:p w:rsidR="00134E1C" w:rsidRPr="00B47EE6" w:rsidRDefault="00134E1C" w:rsidP="00134E1C">
      <w:pPr>
        <w:pStyle w:val="afa"/>
        <w:ind w:left="165" w:hangingChars="75" w:hanging="165"/>
      </w:pPr>
      <w:r>
        <w:rPr>
          <w:rStyle w:val="afc"/>
        </w:rPr>
        <w:footnoteRef/>
      </w:r>
      <w:r>
        <w:t xml:space="preserve"> </w:t>
      </w:r>
      <w:r>
        <w:rPr>
          <w:rFonts w:hint="eastAsia"/>
        </w:rPr>
        <w:t>公路總局以107年11月30日路運計字第1070133995號、嘉義市政府以107年11月27日府交行字第1072307425號、審計部以107年11月30日台審部交字第1070013586號函復。</w:t>
      </w:r>
    </w:p>
  </w:footnote>
  <w:footnote w:id="3">
    <w:p w:rsidR="00F22359" w:rsidRPr="00766C10" w:rsidRDefault="00F22359" w:rsidP="00134E1C">
      <w:pPr>
        <w:pStyle w:val="afa"/>
        <w:ind w:left="165" w:hangingChars="75" w:hanging="165"/>
      </w:pPr>
      <w:r w:rsidRPr="00264223">
        <w:rPr>
          <w:rStyle w:val="afc"/>
          <w:rFonts w:ascii="Times New Roman"/>
        </w:rPr>
        <w:footnoteRef/>
      </w:r>
      <w:r w:rsidRPr="00264223">
        <w:rPr>
          <w:rFonts w:ascii="Times New Roman"/>
        </w:rPr>
        <w:t xml:space="preserve"> </w:t>
      </w:r>
      <w:r w:rsidRPr="00264223">
        <w:rPr>
          <w:rFonts w:ascii="Times New Roman"/>
        </w:rPr>
        <w:t>公路總局為嘉義轉運中心興建經費補助機關，亦為工程會「活化閒置公共設施案件之中央目的事業主管機關認定原則」所稱之中央目的事業主管機關。</w:t>
      </w:r>
    </w:p>
  </w:footnote>
  <w:footnote w:id="4">
    <w:p w:rsidR="00F22359" w:rsidRDefault="00F22359" w:rsidP="00134E1C">
      <w:pPr>
        <w:pStyle w:val="afa"/>
        <w:ind w:left="165" w:hangingChars="75" w:hanging="165"/>
      </w:pPr>
      <w:r>
        <w:rPr>
          <w:rStyle w:val="afc"/>
        </w:rPr>
        <w:footnoteRef/>
      </w:r>
      <w:r>
        <w:rPr>
          <w:rFonts w:hint="eastAsia"/>
        </w:rPr>
        <w:t xml:space="preserve"> 活</w:t>
      </w:r>
      <w:r>
        <w:t>化推動方案</w:t>
      </w:r>
      <w:r>
        <w:rPr>
          <w:rFonts w:hint="eastAsia"/>
        </w:rPr>
        <w:t>執行</w:t>
      </w:r>
      <w:r>
        <w:t>期限</w:t>
      </w:r>
      <w:r>
        <w:rPr>
          <w:rFonts w:hint="eastAsia"/>
        </w:rPr>
        <w:t>至101年5月</w:t>
      </w:r>
      <w:r>
        <w:t>，</w:t>
      </w:r>
      <w:r>
        <w:rPr>
          <w:rFonts w:hint="eastAsia"/>
        </w:rPr>
        <w:t>因</w:t>
      </w:r>
      <w:r>
        <w:t>立法</w:t>
      </w:r>
      <w:r>
        <w:rPr>
          <w:rFonts w:hint="eastAsia"/>
        </w:rPr>
        <w:t>院</w:t>
      </w:r>
      <w:r>
        <w:t>、</w:t>
      </w:r>
      <w:r>
        <w:rPr>
          <w:rFonts w:hint="eastAsia"/>
        </w:rPr>
        <w:t>本</w:t>
      </w:r>
      <w:r>
        <w:t>部對於</w:t>
      </w:r>
      <w:r>
        <w:rPr>
          <w:rFonts w:hint="eastAsia"/>
        </w:rPr>
        <w:t>閒</w:t>
      </w:r>
      <w:r>
        <w:t>置公共</w:t>
      </w:r>
      <w:r>
        <w:rPr>
          <w:rFonts w:hint="eastAsia"/>
        </w:rPr>
        <w:t>設</w:t>
      </w:r>
      <w:r>
        <w:t>施</w:t>
      </w:r>
      <w:r>
        <w:rPr>
          <w:rFonts w:hint="eastAsia"/>
        </w:rPr>
        <w:t>之</w:t>
      </w:r>
      <w:r>
        <w:t>後續清查</w:t>
      </w:r>
      <w:r>
        <w:rPr>
          <w:rFonts w:hint="eastAsia"/>
        </w:rPr>
        <w:t>、</w:t>
      </w:r>
      <w:r>
        <w:t>活化、管考等仍有疑慮，為利各目的事業主管機關對未完成活化案件仍有依循標準，以及使閒置或使用率較低之公共設施得以被持續清查、</w:t>
      </w:r>
      <w:r>
        <w:rPr>
          <w:rFonts w:hint="eastAsia"/>
        </w:rPr>
        <w:t>列</w:t>
      </w:r>
      <w:r>
        <w:t>管與活化</w:t>
      </w:r>
      <w:r>
        <w:rPr>
          <w:rFonts w:hint="eastAsia"/>
        </w:rPr>
        <w:t>，</w:t>
      </w:r>
      <w:r>
        <w:t>工程會因而訂定</w:t>
      </w:r>
      <w:r>
        <w:rPr>
          <w:rFonts w:hint="eastAsia"/>
        </w:rPr>
        <w:t>活</w:t>
      </w:r>
      <w:r>
        <w:t>化續處作法</w:t>
      </w:r>
      <w:r>
        <w:rPr>
          <w:rFonts w:hint="eastAsia"/>
        </w:rPr>
        <w:t>；活</w:t>
      </w:r>
      <w:r>
        <w:t>化</w:t>
      </w:r>
      <w:r>
        <w:rPr>
          <w:rFonts w:hint="eastAsia"/>
        </w:rPr>
        <w:t>續</w:t>
      </w:r>
      <w:r>
        <w:t>處作法係延續</w:t>
      </w:r>
      <w:r>
        <w:rPr>
          <w:rFonts w:hint="eastAsia"/>
        </w:rPr>
        <w:t>活</w:t>
      </w:r>
      <w:r>
        <w:t>化推動方案既有機制辦理。</w:t>
      </w:r>
    </w:p>
  </w:footnote>
  <w:footnote w:id="5">
    <w:p w:rsidR="00F22359" w:rsidRDefault="00F22359" w:rsidP="00F22359">
      <w:pPr>
        <w:pStyle w:val="afa"/>
        <w:ind w:left="154" w:hanging="154"/>
      </w:pPr>
      <w:r>
        <w:rPr>
          <w:rStyle w:val="afc"/>
        </w:rPr>
        <w:footnoteRef/>
      </w:r>
      <w:r>
        <w:t xml:space="preserve"> </w:t>
      </w:r>
      <w:r>
        <w:rPr>
          <w:rFonts w:hint="eastAsia"/>
        </w:rPr>
        <w:t>據本院履勘發現，所謂「畫廊」，係於後棟2樓公共空間壁面懸掛展示畫作。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B8228C"/>
    <w:multiLevelType w:val="hybridMultilevel"/>
    <w:tmpl w:val="E18695DE"/>
    <w:lvl w:ilvl="0" w:tplc="817E4044">
      <w:start w:val="1"/>
      <w:numFmt w:val="taiwaneseCountingThousand"/>
      <w:lvlText w:val="(%1)"/>
      <w:lvlJc w:val="left"/>
      <w:pPr>
        <w:ind w:left="766" w:hanging="480"/>
      </w:pPr>
      <w:rPr>
        <w:rFonts w:hint="eastAsia"/>
        <w:b/>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000C"/>
    <w:rsid w:val="0009352E"/>
    <w:rsid w:val="00096B96"/>
    <w:rsid w:val="00097136"/>
    <w:rsid w:val="000A2F3F"/>
    <w:rsid w:val="000B0B4A"/>
    <w:rsid w:val="000B279A"/>
    <w:rsid w:val="000B4B99"/>
    <w:rsid w:val="000B61D2"/>
    <w:rsid w:val="000B70A7"/>
    <w:rsid w:val="000C495F"/>
    <w:rsid w:val="000E6431"/>
    <w:rsid w:val="000F0D35"/>
    <w:rsid w:val="000F21A5"/>
    <w:rsid w:val="00102B9F"/>
    <w:rsid w:val="00106508"/>
    <w:rsid w:val="00112637"/>
    <w:rsid w:val="0012001E"/>
    <w:rsid w:val="00126A55"/>
    <w:rsid w:val="00133621"/>
    <w:rsid w:val="00133AA2"/>
    <w:rsid w:val="00133F08"/>
    <w:rsid w:val="001345E6"/>
    <w:rsid w:val="00134E1C"/>
    <w:rsid w:val="001378B0"/>
    <w:rsid w:val="00142E00"/>
    <w:rsid w:val="001524F7"/>
    <w:rsid w:val="00152793"/>
    <w:rsid w:val="001545A9"/>
    <w:rsid w:val="001624FD"/>
    <w:rsid w:val="001637C7"/>
    <w:rsid w:val="0016480E"/>
    <w:rsid w:val="00172284"/>
    <w:rsid w:val="00174297"/>
    <w:rsid w:val="001817B3"/>
    <w:rsid w:val="00183014"/>
    <w:rsid w:val="001959C2"/>
    <w:rsid w:val="001A7968"/>
    <w:rsid w:val="001B3483"/>
    <w:rsid w:val="001B3C1E"/>
    <w:rsid w:val="001B4494"/>
    <w:rsid w:val="001C0D8B"/>
    <w:rsid w:val="001C0DA8"/>
    <w:rsid w:val="001C3130"/>
    <w:rsid w:val="001E0D8A"/>
    <w:rsid w:val="001E67BA"/>
    <w:rsid w:val="001E74C2"/>
    <w:rsid w:val="001F5A48"/>
    <w:rsid w:val="001F6260"/>
    <w:rsid w:val="00200007"/>
    <w:rsid w:val="002030A5"/>
    <w:rsid w:val="00203131"/>
    <w:rsid w:val="002050B8"/>
    <w:rsid w:val="00212E88"/>
    <w:rsid w:val="00213C9C"/>
    <w:rsid w:val="0021710F"/>
    <w:rsid w:val="0022009E"/>
    <w:rsid w:val="002205E6"/>
    <w:rsid w:val="0022425C"/>
    <w:rsid w:val="002246DE"/>
    <w:rsid w:val="002421B5"/>
    <w:rsid w:val="0025106C"/>
    <w:rsid w:val="00252BC4"/>
    <w:rsid w:val="00254014"/>
    <w:rsid w:val="0026504D"/>
    <w:rsid w:val="002720E1"/>
    <w:rsid w:val="00273A2F"/>
    <w:rsid w:val="00280986"/>
    <w:rsid w:val="00281ECE"/>
    <w:rsid w:val="002831C7"/>
    <w:rsid w:val="002840C6"/>
    <w:rsid w:val="00286B1B"/>
    <w:rsid w:val="00295174"/>
    <w:rsid w:val="00296172"/>
    <w:rsid w:val="00296B92"/>
    <w:rsid w:val="002A2C22"/>
    <w:rsid w:val="002B02EB"/>
    <w:rsid w:val="002C0602"/>
    <w:rsid w:val="002C2305"/>
    <w:rsid w:val="002D4DC3"/>
    <w:rsid w:val="002D5C16"/>
    <w:rsid w:val="002F3DFF"/>
    <w:rsid w:val="002F5E05"/>
    <w:rsid w:val="00314ADC"/>
    <w:rsid w:val="0031557D"/>
    <w:rsid w:val="00317053"/>
    <w:rsid w:val="00320D06"/>
    <w:rsid w:val="0032109C"/>
    <w:rsid w:val="00322B45"/>
    <w:rsid w:val="00323809"/>
    <w:rsid w:val="00323D41"/>
    <w:rsid w:val="00325414"/>
    <w:rsid w:val="003302F1"/>
    <w:rsid w:val="00332F19"/>
    <w:rsid w:val="0034470E"/>
    <w:rsid w:val="00352DB0"/>
    <w:rsid w:val="00371833"/>
    <w:rsid w:val="00371ED3"/>
    <w:rsid w:val="00372689"/>
    <w:rsid w:val="003748A5"/>
    <w:rsid w:val="0037728A"/>
    <w:rsid w:val="00380B7D"/>
    <w:rsid w:val="00381A99"/>
    <w:rsid w:val="003829C2"/>
    <w:rsid w:val="00384724"/>
    <w:rsid w:val="003919B7"/>
    <w:rsid w:val="00391D57"/>
    <w:rsid w:val="00392292"/>
    <w:rsid w:val="00397B49"/>
    <w:rsid w:val="003A56BF"/>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0919"/>
    <w:rsid w:val="00485CDE"/>
    <w:rsid w:val="00495053"/>
    <w:rsid w:val="004A1F59"/>
    <w:rsid w:val="004A29BE"/>
    <w:rsid w:val="004A3225"/>
    <w:rsid w:val="004A33EE"/>
    <w:rsid w:val="004A3AA8"/>
    <w:rsid w:val="004B13C7"/>
    <w:rsid w:val="004B778F"/>
    <w:rsid w:val="004C484C"/>
    <w:rsid w:val="004C5DD4"/>
    <w:rsid w:val="004D141F"/>
    <w:rsid w:val="004D2472"/>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674A"/>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2654"/>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1C50"/>
    <w:rsid w:val="0075243E"/>
    <w:rsid w:val="007666F5"/>
    <w:rsid w:val="0077309D"/>
    <w:rsid w:val="007774EE"/>
    <w:rsid w:val="00781822"/>
    <w:rsid w:val="00783F21"/>
    <w:rsid w:val="00787159"/>
    <w:rsid w:val="00791668"/>
    <w:rsid w:val="00791AA1"/>
    <w:rsid w:val="007A3793"/>
    <w:rsid w:val="007C1132"/>
    <w:rsid w:val="007C1BA2"/>
    <w:rsid w:val="007D20E9"/>
    <w:rsid w:val="007D7881"/>
    <w:rsid w:val="007D7E3A"/>
    <w:rsid w:val="007E0E10"/>
    <w:rsid w:val="007E4768"/>
    <w:rsid w:val="007E5BDD"/>
    <w:rsid w:val="007E777B"/>
    <w:rsid w:val="007F2070"/>
    <w:rsid w:val="008053F5"/>
    <w:rsid w:val="00810198"/>
    <w:rsid w:val="00814189"/>
    <w:rsid w:val="00815DA8"/>
    <w:rsid w:val="0082194D"/>
    <w:rsid w:val="00826EF5"/>
    <w:rsid w:val="00831693"/>
    <w:rsid w:val="00840104"/>
    <w:rsid w:val="00841FC5"/>
    <w:rsid w:val="00845709"/>
    <w:rsid w:val="008576BD"/>
    <w:rsid w:val="00860463"/>
    <w:rsid w:val="008640E5"/>
    <w:rsid w:val="0086462A"/>
    <w:rsid w:val="00866999"/>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3382"/>
    <w:rsid w:val="008F46E7"/>
    <w:rsid w:val="008F6F0B"/>
    <w:rsid w:val="00907BA7"/>
    <w:rsid w:val="0091064E"/>
    <w:rsid w:val="00911FC5"/>
    <w:rsid w:val="00912748"/>
    <w:rsid w:val="00931A10"/>
    <w:rsid w:val="00936E35"/>
    <w:rsid w:val="00947967"/>
    <w:rsid w:val="00965200"/>
    <w:rsid w:val="0096527F"/>
    <w:rsid w:val="009668B3"/>
    <w:rsid w:val="00971471"/>
    <w:rsid w:val="00982BB5"/>
    <w:rsid w:val="009849C2"/>
    <w:rsid w:val="00984D24"/>
    <w:rsid w:val="009858EB"/>
    <w:rsid w:val="009A6043"/>
    <w:rsid w:val="009B0046"/>
    <w:rsid w:val="009C1440"/>
    <w:rsid w:val="009C2107"/>
    <w:rsid w:val="009C5D9E"/>
    <w:rsid w:val="009C6A81"/>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2EAD"/>
    <w:rsid w:val="00AE067D"/>
    <w:rsid w:val="00AE1257"/>
    <w:rsid w:val="00AF1181"/>
    <w:rsid w:val="00AF2F79"/>
    <w:rsid w:val="00AF4653"/>
    <w:rsid w:val="00AF7AFC"/>
    <w:rsid w:val="00AF7DB7"/>
    <w:rsid w:val="00B443E4"/>
    <w:rsid w:val="00B563EA"/>
    <w:rsid w:val="00B60E51"/>
    <w:rsid w:val="00B63A54"/>
    <w:rsid w:val="00B73FC3"/>
    <w:rsid w:val="00B77D18"/>
    <w:rsid w:val="00B8313A"/>
    <w:rsid w:val="00B83C6B"/>
    <w:rsid w:val="00B85DC4"/>
    <w:rsid w:val="00B93503"/>
    <w:rsid w:val="00B95B97"/>
    <w:rsid w:val="00BA31E8"/>
    <w:rsid w:val="00BA55E0"/>
    <w:rsid w:val="00BA6BD4"/>
    <w:rsid w:val="00BB2655"/>
    <w:rsid w:val="00BB3752"/>
    <w:rsid w:val="00BB6688"/>
    <w:rsid w:val="00BC26D4"/>
    <w:rsid w:val="00BC64F2"/>
    <w:rsid w:val="00BD7D5D"/>
    <w:rsid w:val="00BE5E33"/>
    <w:rsid w:val="00BF2A42"/>
    <w:rsid w:val="00C03D8C"/>
    <w:rsid w:val="00C055EC"/>
    <w:rsid w:val="00C10DC9"/>
    <w:rsid w:val="00C12FB3"/>
    <w:rsid w:val="00C17341"/>
    <w:rsid w:val="00C24EEF"/>
    <w:rsid w:val="00C25CF6"/>
    <w:rsid w:val="00C26C36"/>
    <w:rsid w:val="00C32768"/>
    <w:rsid w:val="00C431DF"/>
    <w:rsid w:val="00C456BD"/>
    <w:rsid w:val="00C51232"/>
    <w:rsid w:val="00C530DC"/>
    <w:rsid w:val="00C5350D"/>
    <w:rsid w:val="00C6123C"/>
    <w:rsid w:val="00C7084D"/>
    <w:rsid w:val="00C7315E"/>
    <w:rsid w:val="00C75895"/>
    <w:rsid w:val="00C83C9F"/>
    <w:rsid w:val="00C86866"/>
    <w:rsid w:val="00C93C8A"/>
    <w:rsid w:val="00C94840"/>
    <w:rsid w:val="00CA6AC8"/>
    <w:rsid w:val="00CB027F"/>
    <w:rsid w:val="00CC6297"/>
    <w:rsid w:val="00CC7690"/>
    <w:rsid w:val="00CD1986"/>
    <w:rsid w:val="00CE4D5C"/>
    <w:rsid w:val="00CE7F3E"/>
    <w:rsid w:val="00CF05DA"/>
    <w:rsid w:val="00CF0B91"/>
    <w:rsid w:val="00CF58EB"/>
    <w:rsid w:val="00D0106E"/>
    <w:rsid w:val="00D06383"/>
    <w:rsid w:val="00D12D7A"/>
    <w:rsid w:val="00D20E85"/>
    <w:rsid w:val="00D24615"/>
    <w:rsid w:val="00D24D45"/>
    <w:rsid w:val="00D27557"/>
    <w:rsid w:val="00D330ED"/>
    <w:rsid w:val="00D33A73"/>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1E"/>
    <w:rsid w:val="00E83ABC"/>
    <w:rsid w:val="00E844F2"/>
    <w:rsid w:val="00E92FCB"/>
    <w:rsid w:val="00E957B4"/>
    <w:rsid w:val="00EA147F"/>
    <w:rsid w:val="00EB25D2"/>
    <w:rsid w:val="00EB4071"/>
    <w:rsid w:val="00ED03AB"/>
    <w:rsid w:val="00ED0CAC"/>
    <w:rsid w:val="00ED1CD4"/>
    <w:rsid w:val="00ED1D2B"/>
    <w:rsid w:val="00ED235D"/>
    <w:rsid w:val="00ED5A8D"/>
    <w:rsid w:val="00ED5CA7"/>
    <w:rsid w:val="00ED64B5"/>
    <w:rsid w:val="00EE7CCA"/>
    <w:rsid w:val="00EF3068"/>
    <w:rsid w:val="00F16A14"/>
    <w:rsid w:val="00F22359"/>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E63A4"/>
    <w:rsid w:val="00FF72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24D45"/>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aliases w:val="H6"/>
    <w:basedOn w:val="a6"/>
    <w:uiPriority w:val="9"/>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ED5CA7"/>
    <w:rPr>
      <w:rFonts w:ascii="標楷體" w:eastAsia="標楷體" w:hAnsi="Arial"/>
      <w:b/>
      <w:bCs/>
      <w:kern w:val="32"/>
      <w:sz w:val="32"/>
      <w:szCs w:val="48"/>
    </w:rPr>
  </w:style>
  <w:style w:type="character" w:customStyle="1" w:styleId="30">
    <w:name w:val="標題 3 字元"/>
    <w:basedOn w:val="a7"/>
    <w:link w:val="3"/>
    <w:uiPriority w:val="9"/>
    <w:rsid w:val="00ED5CA7"/>
    <w:rPr>
      <w:rFonts w:ascii="標楷體" w:eastAsia="標楷體" w:hAnsi="Arial"/>
      <w:bCs/>
      <w:kern w:val="32"/>
      <w:sz w:val="32"/>
      <w:szCs w:val="36"/>
    </w:rPr>
  </w:style>
  <w:style w:type="character" w:customStyle="1" w:styleId="40">
    <w:name w:val="標題 4 字元"/>
    <w:basedOn w:val="a7"/>
    <w:link w:val="4"/>
    <w:uiPriority w:val="9"/>
    <w:rsid w:val="00ED5CA7"/>
    <w:rPr>
      <w:rFonts w:ascii="標楷體" w:eastAsia="標楷體" w:hAnsi="Arial"/>
      <w:kern w:val="32"/>
      <w:sz w:val="32"/>
      <w:szCs w:val="36"/>
    </w:rPr>
  </w:style>
  <w:style w:type="paragraph" w:styleId="afa">
    <w:name w:val="footnote text"/>
    <w:basedOn w:val="a6"/>
    <w:link w:val="afb"/>
    <w:uiPriority w:val="99"/>
    <w:unhideWhenUsed/>
    <w:rsid w:val="00ED5CA7"/>
    <w:pPr>
      <w:snapToGrid w:val="0"/>
      <w:ind w:left="70" w:hangingChars="70" w:hanging="70"/>
    </w:pPr>
    <w:rPr>
      <w:spacing w:val="-10"/>
      <w:sz w:val="20"/>
    </w:rPr>
  </w:style>
  <w:style w:type="character" w:customStyle="1" w:styleId="afb">
    <w:name w:val="註腳文字 字元"/>
    <w:basedOn w:val="a7"/>
    <w:link w:val="afa"/>
    <w:uiPriority w:val="99"/>
    <w:rsid w:val="00ED5CA7"/>
    <w:rPr>
      <w:rFonts w:ascii="標楷體" w:eastAsia="標楷體"/>
      <w:spacing w:val="-10"/>
      <w:kern w:val="2"/>
    </w:rPr>
  </w:style>
  <w:style w:type="character" w:styleId="afc">
    <w:name w:val="footnote reference"/>
    <w:uiPriority w:val="99"/>
    <w:unhideWhenUsed/>
    <w:rsid w:val="00ED5CA7"/>
    <w:rPr>
      <w:vertAlign w:val="superscript"/>
    </w:rPr>
  </w:style>
  <w:style w:type="character" w:customStyle="1" w:styleId="50">
    <w:name w:val="標題 5 字元"/>
    <w:basedOn w:val="a7"/>
    <w:link w:val="5"/>
    <w:uiPriority w:val="9"/>
    <w:rsid w:val="00ED5CA7"/>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24D45"/>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aliases w:val="H6"/>
    <w:basedOn w:val="a6"/>
    <w:uiPriority w:val="9"/>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ED5CA7"/>
    <w:rPr>
      <w:rFonts w:ascii="標楷體" w:eastAsia="標楷體" w:hAnsi="Arial"/>
      <w:b/>
      <w:bCs/>
      <w:kern w:val="32"/>
      <w:sz w:val="32"/>
      <w:szCs w:val="48"/>
    </w:rPr>
  </w:style>
  <w:style w:type="character" w:customStyle="1" w:styleId="30">
    <w:name w:val="標題 3 字元"/>
    <w:basedOn w:val="a7"/>
    <w:link w:val="3"/>
    <w:uiPriority w:val="9"/>
    <w:rsid w:val="00ED5CA7"/>
    <w:rPr>
      <w:rFonts w:ascii="標楷體" w:eastAsia="標楷體" w:hAnsi="Arial"/>
      <w:bCs/>
      <w:kern w:val="32"/>
      <w:sz w:val="32"/>
      <w:szCs w:val="36"/>
    </w:rPr>
  </w:style>
  <w:style w:type="character" w:customStyle="1" w:styleId="40">
    <w:name w:val="標題 4 字元"/>
    <w:basedOn w:val="a7"/>
    <w:link w:val="4"/>
    <w:uiPriority w:val="9"/>
    <w:rsid w:val="00ED5CA7"/>
    <w:rPr>
      <w:rFonts w:ascii="標楷體" w:eastAsia="標楷體" w:hAnsi="Arial"/>
      <w:kern w:val="32"/>
      <w:sz w:val="32"/>
      <w:szCs w:val="36"/>
    </w:rPr>
  </w:style>
  <w:style w:type="paragraph" w:styleId="afa">
    <w:name w:val="footnote text"/>
    <w:basedOn w:val="a6"/>
    <w:link w:val="afb"/>
    <w:uiPriority w:val="99"/>
    <w:unhideWhenUsed/>
    <w:rsid w:val="00ED5CA7"/>
    <w:pPr>
      <w:snapToGrid w:val="0"/>
      <w:ind w:left="70" w:hangingChars="70" w:hanging="70"/>
    </w:pPr>
    <w:rPr>
      <w:spacing w:val="-10"/>
      <w:sz w:val="20"/>
    </w:rPr>
  </w:style>
  <w:style w:type="character" w:customStyle="1" w:styleId="afb">
    <w:name w:val="註腳文字 字元"/>
    <w:basedOn w:val="a7"/>
    <w:link w:val="afa"/>
    <w:uiPriority w:val="99"/>
    <w:rsid w:val="00ED5CA7"/>
    <w:rPr>
      <w:rFonts w:ascii="標楷體" w:eastAsia="標楷體"/>
      <w:spacing w:val="-10"/>
      <w:kern w:val="2"/>
    </w:rPr>
  </w:style>
  <w:style w:type="character" w:styleId="afc">
    <w:name w:val="footnote reference"/>
    <w:uiPriority w:val="99"/>
    <w:unhideWhenUsed/>
    <w:rsid w:val="00ED5CA7"/>
    <w:rPr>
      <w:vertAlign w:val="superscript"/>
    </w:rPr>
  </w:style>
  <w:style w:type="character" w:customStyle="1" w:styleId="50">
    <w:name w:val="標題 5 字元"/>
    <w:basedOn w:val="a7"/>
    <w:link w:val="5"/>
    <w:uiPriority w:val="9"/>
    <w:rsid w:val="00ED5CA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99879709">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35CD-2011-4200-8574-5D972949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11</Pages>
  <Words>960</Words>
  <Characters>5478</Characters>
  <Application>Microsoft Office Word</Application>
  <DocSecurity>0</DocSecurity>
  <Lines>45</Lines>
  <Paragraphs>12</Paragraphs>
  <ScaleCrop>false</ScaleCrop>
  <Company>cy</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stud01</cp:lastModifiedBy>
  <cp:revision>6</cp:revision>
  <cp:lastPrinted>2019-04-02T10:27:00Z</cp:lastPrinted>
  <dcterms:created xsi:type="dcterms:W3CDTF">2019-04-02T06:44:00Z</dcterms:created>
  <dcterms:modified xsi:type="dcterms:W3CDTF">2019-04-11T06:09:00Z</dcterms:modified>
</cp:coreProperties>
</file>