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F37D7B">
      <w:pPr>
        <w:pStyle w:val="af2"/>
      </w:pPr>
      <w:r w:rsidRPr="004D141F">
        <w:rPr>
          <w:rFonts w:hint="eastAsia"/>
        </w:rPr>
        <w:t>調查報告</w:t>
      </w:r>
    </w:p>
    <w:p w:rsidR="005121A2" w:rsidRPr="008B612A" w:rsidRDefault="00E25849" w:rsidP="008B612A">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5121A2" w:rsidRPr="005121A2">
        <w:rPr>
          <w:rFonts w:hint="eastAsia"/>
        </w:rPr>
        <w:t>據</w:t>
      </w:r>
      <w:proofErr w:type="gramStart"/>
      <w:r w:rsidR="005121A2" w:rsidRPr="005121A2">
        <w:rPr>
          <w:rFonts w:hint="eastAsia"/>
        </w:rPr>
        <w:t>106</w:t>
      </w:r>
      <w:proofErr w:type="gramEnd"/>
      <w:r w:rsidR="005121A2" w:rsidRPr="005121A2">
        <w:rPr>
          <w:rFonts w:hint="eastAsia"/>
        </w:rPr>
        <w:t>年度中央政府總決算審核報告，</w:t>
      </w:r>
      <w:proofErr w:type="gramStart"/>
      <w:r w:rsidR="005121A2" w:rsidRPr="005121A2">
        <w:rPr>
          <w:rFonts w:hint="eastAsia"/>
        </w:rPr>
        <w:t>文化部為振興</w:t>
      </w:r>
      <w:proofErr w:type="gramEnd"/>
      <w:r w:rsidR="005121A2" w:rsidRPr="005121A2">
        <w:rPr>
          <w:rFonts w:hint="eastAsia"/>
        </w:rPr>
        <w:t>我國電影產業，自民國99年起即辦理「電影產業發展旗艦計畫」，惟我國電影產業產值及出口值卻未升反降，國內票房</w:t>
      </w:r>
      <w:proofErr w:type="gramStart"/>
      <w:r w:rsidR="005121A2" w:rsidRPr="005121A2">
        <w:rPr>
          <w:rFonts w:hint="eastAsia"/>
        </w:rPr>
        <w:t>巿</w:t>
      </w:r>
      <w:proofErr w:type="gramEnd"/>
      <w:r w:rsidR="005121A2" w:rsidRPr="005121A2">
        <w:rPr>
          <w:rFonts w:hint="eastAsia"/>
        </w:rPr>
        <w:t>占率亦創5年新低，究該計畫執行成效</w:t>
      </w:r>
      <w:proofErr w:type="gramStart"/>
      <w:r w:rsidR="005121A2" w:rsidRPr="005121A2">
        <w:rPr>
          <w:rFonts w:hint="eastAsia"/>
        </w:rPr>
        <w:t>不</w:t>
      </w:r>
      <w:proofErr w:type="gramEnd"/>
      <w:r w:rsidR="005121A2" w:rsidRPr="005121A2">
        <w:rPr>
          <w:rFonts w:hint="eastAsia"/>
        </w:rPr>
        <w:t>彰之原因、政府對於電影產業之扶植情形、及票房統計是否確實</w:t>
      </w:r>
      <w:proofErr w:type="gramStart"/>
      <w:r w:rsidR="005121A2" w:rsidRPr="005121A2">
        <w:rPr>
          <w:rFonts w:hint="eastAsia"/>
        </w:rPr>
        <w:t>等情案</w:t>
      </w:r>
      <w:proofErr w:type="gramEnd"/>
      <w:r w:rsidR="005121A2" w:rsidRPr="005121A2">
        <w:rPr>
          <w:rFonts w:hint="eastAsia"/>
        </w:rPr>
        <w:t>。</w:t>
      </w:r>
    </w:p>
    <w:p w:rsidR="00E25849" w:rsidRDefault="00790C9D"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hint="eastAsia"/>
        </w:rPr>
        <w:t xml:space="preserve"> </w:t>
      </w:r>
      <w:r w:rsidR="00E25849">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073CB5" w:rsidRPr="006B3971" w:rsidRDefault="0052393F" w:rsidP="00DE4238">
      <w:pPr>
        <w:pStyle w:val="2"/>
        <w:rPr>
          <w:b/>
        </w:rPr>
      </w:pPr>
      <w:bookmarkStart w:id="49" w:name="_Toc524902730"/>
      <w:r w:rsidRPr="006B3971">
        <w:rPr>
          <w:rFonts w:hint="eastAsia"/>
          <w:b/>
        </w:rPr>
        <w:t>政府為發展我國電影產業，雖經行政院核定有2期「電影產業發展旗艦計畫」，惟實施結果，迄106年確有產值及出口值</w:t>
      </w:r>
      <w:r w:rsidR="00EF5644" w:rsidRPr="006B3971">
        <w:rPr>
          <w:rFonts w:hint="eastAsia"/>
          <w:b/>
        </w:rPr>
        <w:t>，相較104年</w:t>
      </w:r>
      <w:r w:rsidRPr="006B3971">
        <w:rPr>
          <w:rFonts w:hint="eastAsia"/>
          <w:b/>
        </w:rPr>
        <w:t>不升反降</w:t>
      </w:r>
      <w:r w:rsidR="00EF5644" w:rsidRPr="006B3971">
        <w:rPr>
          <w:rFonts w:hint="eastAsia"/>
          <w:b/>
        </w:rPr>
        <w:t>情形</w:t>
      </w:r>
      <w:r w:rsidRPr="006B3971">
        <w:rPr>
          <w:rFonts w:hint="eastAsia"/>
          <w:b/>
        </w:rPr>
        <w:t>，</w:t>
      </w:r>
      <w:proofErr w:type="gramStart"/>
      <w:r w:rsidRPr="006B3971">
        <w:rPr>
          <w:rFonts w:hint="eastAsia"/>
          <w:b/>
        </w:rPr>
        <w:t>與迄107年</w:t>
      </w:r>
      <w:proofErr w:type="gramEnd"/>
      <w:r w:rsidRPr="006B3971">
        <w:rPr>
          <w:rFonts w:hint="eastAsia"/>
          <w:b/>
        </w:rPr>
        <w:t>國片於國內</w:t>
      </w:r>
      <w:proofErr w:type="gramStart"/>
      <w:r w:rsidRPr="006B3971">
        <w:rPr>
          <w:rFonts w:hint="eastAsia"/>
          <w:b/>
        </w:rPr>
        <w:t>上映部數及</w:t>
      </w:r>
      <w:proofErr w:type="gramEnd"/>
      <w:r w:rsidRPr="006B3971">
        <w:rPr>
          <w:rFonts w:hint="eastAsia"/>
          <w:b/>
        </w:rPr>
        <w:t>電影票房占比亦呈現下降趨勢</w:t>
      </w:r>
      <w:r w:rsidR="00182AA2" w:rsidRPr="006B3971">
        <w:rPr>
          <w:rFonts w:hint="eastAsia"/>
          <w:b/>
        </w:rPr>
        <w:t>等情形，且尚</w:t>
      </w:r>
      <w:r w:rsidRPr="006B3971">
        <w:rPr>
          <w:rFonts w:hint="eastAsia"/>
          <w:b/>
        </w:rPr>
        <w:t>未見有明顯改善現象。顯見計畫實施前所稱，我國電影產業遭受國外強勢電影產業力量的衝擊，相對壓縮生存空間等問題，尚未有效消弭。</w:t>
      </w:r>
      <w:proofErr w:type="gramStart"/>
      <w:r w:rsidRPr="006B3971">
        <w:rPr>
          <w:rFonts w:hint="eastAsia"/>
          <w:b/>
        </w:rPr>
        <w:t>文化部允宜</w:t>
      </w:r>
      <w:proofErr w:type="gramEnd"/>
      <w:r w:rsidRPr="006B3971">
        <w:rPr>
          <w:rFonts w:hint="eastAsia"/>
          <w:b/>
        </w:rPr>
        <w:t>檢討該計畫執行之闕漏處，善盡扶植我國電影產業發展之職責</w:t>
      </w:r>
      <w:r w:rsidR="00C058AC" w:rsidRPr="006B3971">
        <w:rPr>
          <w:rFonts w:hint="eastAsia"/>
          <w:b/>
        </w:rPr>
        <w:t>。</w:t>
      </w:r>
    </w:p>
    <w:p w:rsidR="001B2C1C" w:rsidRPr="001B2C1C" w:rsidRDefault="001B2C1C" w:rsidP="001B2C1C">
      <w:pPr>
        <w:pStyle w:val="3"/>
      </w:pPr>
      <w:r w:rsidRPr="009D3A52">
        <w:rPr>
          <w:rFonts w:hint="eastAsia"/>
        </w:rPr>
        <w:t>審計部</w:t>
      </w:r>
      <w:proofErr w:type="gramStart"/>
      <w:r w:rsidRPr="009D3A52">
        <w:rPr>
          <w:rFonts w:hAnsi="Times New Roman" w:hint="eastAsia"/>
        </w:rPr>
        <w:t>106</w:t>
      </w:r>
      <w:proofErr w:type="gramEnd"/>
      <w:r w:rsidRPr="009D3A52">
        <w:rPr>
          <w:rFonts w:hAnsi="Times New Roman" w:hint="eastAsia"/>
        </w:rPr>
        <w:t>年度中央政府總決算審核報告</w:t>
      </w:r>
      <w:r w:rsidR="00F11D22">
        <w:rPr>
          <w:rFonts w:hAnsi="Times New Roman" w:hint="eastAsia"/>
        </w:rPr>
        <w:t>所</w:t>
      </w:r>
      <w:r w:rsidRPr="009D3A52">
        <w:rPr>
          <w:rFonts w:hAnsi="Times New Roman" w:hint="eastAsia"/>
        </w:rPr>
        <w:t>指</w:t>
      </w:r>
      <w:r w:rsidR="00F11D22">
        <w:rPr>
          <w:rFonts w:hAnsi="Times New Roman" w:hint="eastAsia"/>
        </w:rPr>
        <w:t>我國電影產業之產值與</w:t>
      </w:r>
      <w:r w:rsidRPr="009D3A52">
        <w:rPr>
          <w:rFonts w:hAnsi="Times New Roman" w:hint="eastAsia"/>
        </w:rPr>
        <w:t>出</w:t>
      </w:r>
      <w:r w:rsidR="00F11D22">
        <w:rPr>
          <w:rFonts w:hAnsi="Times New Roman" w:hint="eastAsia"/>
        </w:rPr>
        <w:t>口值</w:t>
      </w:r>
      <w:r w:rsidRPr="009D3A52">
        <w:rPr>
          <w:rFonts w:hAnsi="Times New Roman" w:hint="eastAsia"/>
        </w:rPr>
        <w:t>問題</w:t>
      </w:r>
    </w:p>
    <w:p w:rsidR="001B2C1C" w:rsidRDefault="001B2C1C" w:rsidP="001B2C1C">
      <w:pPr>
        <w:pStyle w:val="31"/>
        <w:ind w:left="1361" w:firstLine="680"/>
      </w:pPr>
      <w:r>
        <w:t>影視局自104至106年度已投注經費</w:t>
      </w:r>
      <w:r w:rsidR="00AA77A6">
        <w:rPr>
          <w:rFonts w:hint="eastAsia"/>
        </w:rPr>
        <w:t>新臺幣（下同）</w:t>
      </w:r>
      <w:r>
        <w:t>11</w:t>
      </w:r>
      <w:r w:rsidR="00F11D22">
        <w:rPr>
          <w:rFonts w:hint="eastAsia"/>
        </w:rPr>
        <w:t>.77</w:t>
      </w:r>
      <w:r>
        <w:t>億餘元辦理</w:t>
      </w:r>
      <w:r>
        <w:rPr>
          <w:rFonts w:hint="eastAsia"/>
        </w:rPr>
        <w:t>「</w:t>
      </w:r>
      <w:r>
        <w:t>電影產業發展旗艦計畫</w:t>
      </w:r>
      <w:r>
        <w:rPr>
          <w:rFonts w:hint="eastAsia"/>
        </w:rPr>
        <w:t>」</w:t>
      </w:r>
      <w:r>
        <w:t>，以振興我國電影產業，惟依</w:t>
      </w:r>
      <w:r w:rsidR="00F11D22">
        <w:rPr>
          <w:rFonts w:hint="eastAsia"/>
        </w:rPr>
        <w:t>相關</w:t>
      </w:r>
      <w:r>
        <w:t>研究調查報告指出，我國電影產業</w:t>
      </w:r>
      <w:proofErr w:type="gramStart"/>
      <w:r>
        <w:t>105</w:t>
      </w:r>
      <w:proofErr w:type="gramEnd"/>
      <w:r>
        <w:t>年度產值為207.41億餘元，較</w:t>
      </w:r>
      <w:proofErr w:type="gramStart"/>
      <w:r>
        <w:t>104</w:t>
      </w:r>
      <w:proofErr w:type="gramEnd"/>
      <w:r>
        <w:t>年度衰退9.64</w:t>
      </w:r>
      <w:proofErr w:type="gramStart"/>
      <w:r w:rsidR="00A47653">
        <w:t>﹪</w:t>
      </w:r>
      <w:proofErr w:type="gramEnd"/>
      <w:r>
        <w:t>，其中以電影發行業減少18.82</w:t>
      </w:r>
      <w:proofErr w:type="gramStart"/>
      <w:r w:rsidR="00A47653">
        <w:t>﹪</w:t>
      </w:r>
      <w:proofErr w:type="gramEnd"/>
      <w:r>
        <w:t>最為嚴重，主要係</w:t>
      </w:r>
      <w:proofErr w:type="gramStart"/>
      <w:r>
        <w:t>105</w:t>
      </w:r>
      <w:proofErr w:type="gramEnd"/>
      <w:r>
        <w:t>年度國片因口碑及題材創新不足等因素，影響整體國片在電影票房</w:t>
      </w:r>
      <w:proofErr w:type="gramStart"/>
      <w:r>
        <w:t>巿</w:t>
      </w:r>
      <w:proofErr w:type="gramEnd"/>
      <w:r>
        <w:t>場表現；</w:t>
      </w:r>
      <w:proofErr w:type="gramStart"/>
      <w:r>
        <w:t>次據上</w:t>
      </w:r>
      <w:proofErr w:type="gramEnd"/>
      <w:r>
        <w:t>開相關資料顯示，我國電影產業</w:t>
      </w:r>
      <w:proofErr w:type="gramStart"/>
      <w:r>
        <w:t>105</w:t>
      </w:r>
      <w:proofErr w:type="gramEnd"/>
      <w:r>
        <w:t>年度出口值為2.66億餘元，較</w:t>
      </w:r>
      <w:proofErr w:type="gramStart"/>
      <w:r>
        <w:t>104</w:t>
      </w:r>
      <w:proofErr w:type="gramEnd"/>
      <w:r>
        <w:t>年度減少57.77</w:t>
      </w:r>
      <w:proofErr w:type="gramStart"/>
      <w:r w:rsidR="00A47653">
        <w:lastRenderedPageBreak/>
        <w:t>﹪</w:t>
      </w:r>
      <w:proofErr w:type="gramEnd"/>
      <w:r>
        <w:t>，其中亦以電影發行業減少80.78</w:t>
      </w:r>
      <w:proofErr w:type="gramStart"/>
      <w:r w:rsidR="00A47653">
        <w:t>﹪</w:t>
      </w:r>
      <w:proofErr w:type="gramEnd"/>
      <w:r>
        <w:t>，衰退幅度最大。</w:t>
      </w:r>
      <w:proofErr w:type="gramStart"/>
      <w:r w:rsidR="00182AA2">
        <w:rPr>
          <w:rFonts w:hint="eastAsia"/>
        </w:rPr>
        <w:t>另</w:t>
      </w:r>
      <w:proofErr w:type="gramEnd"/>
      <w:r w:rsidR="00182AA2">
        <w:rPr>
          <w:rFonts w:hint="eastAsia"/>
        </w:rPr>
        <w:t>，</w:t>
      </w:r>
      <w:proofErr w:type="gramStart"/>
      <w:r w:rsidR="00F11D22">
        <w:rPr>
          <w:rFonts w:hint="eastAsia"/>
        </w:rPr>
        <w:t>審計部亦指出</w:t>
      </w:r>
      <w:r>
        <w:t>105</w:t>
      </w:r>
      <w:proofErr w:type="gramEnd"/>
      <w:r>
        <w:t>年度我國電影國內票房</w:t>
      </w:r>
      <w:proofErr w:type="gramStart"/>
      <w:r>
        <w:t>巿</w:t>
      </w:r>
      <w:proofErr w:type="gramEnd"/>
      <w:r>
        <w:t>占率5.92</w:t>
      </w:r>
      <w:proofErr w:type="gramStart"/>
      <w:r w:rsidR="00A47653">
        <w:t>﹪</w:t>
      </w:r>
      <w:proofErr w:type="gramEnd"/>
      <w:r>
        <w:t>，為近5年新低</w:t>
      </w:r>
      <w:r>
        <w:rPr>
          <w:rFonts w:hint="eastAsia"/>
        </w:rPr>
        <w:t>等情。</w:t>
      </w:r>
    </w:p>
    <w:p w:rsidR="001B2C1C" w:rsidRPr="00996438" w:rsidRDefault="00F9329C" w:rsidP="001B2C1C">
      <w:pPr>
        <w:pStyle w:val="3"/>
      </w:pPr>
      <w:r w:rsidRPr="00996438">
        <w:rPr>
          <w:rFonts w:hint="eastAsia"/>
        </w:rPr>
        <w:t>「電影產業發展旗艦計畫」推動經過</w:t>
      </w:r>
    </w:p>
    <w:p w:rsidR="00F9329C" w:rsidRDefault="001B2C1C" w:rsidP="002D341A">
      <w:pPr>
        <w:pStyle w:val="31"/>
        <w:ind w:left="1361" w:firstLine="680"/>
      </w:pPr>
      <w:r>
        <w:rPr>
          <w:rFonts w:hint="eastAsia"/>
        </w:rPr>
        <w:t>政府</w:t>
      </w:r>
      <w:r w:rsidRPr="00E47D13">
        <w:rPr>
          <w:rFonts w:hint="eastAsia"/>
        </w:rPr>
        <w:t>考量影視音產業的高度發展潛力，行政院</w:t>
      </w:r>
      <w:r w:rsidR="00F9329C">
        <w:rPr>
          <w:rFonts w:hint="eastAsia"/>
        </w:rPr>
        <w:t>於</w:t>
      </w:r>
      <w:r w:rsidRPr="00E47D13">
        <w:rPr>
          <w:rFonts w:hint="eastAsia"/>
        </w:rPr>
        <w:t>98年10月核定「電視內容、電影及流行音樂</w:t>
      </w:r>
      <w:proofErr w:type="gramStart"/>
      <w:r w:rsidRPr="00E47D13">
        <w:rPr>
          <w:rFonts w:hint="eastAsia"/>
        </w:rPr>
        <w:t>三</w:t>
      </w:r>
      <w:proofErr w:type="gramEnd"/>
      <w:r w:rsidRPr="00E47D13">
        <w:rPr>
          <w:rFonts w:hint="eastAsia"/>
        </w:rPr>
        <w:t>產業發展旗艦計畫(99-103年)」</w:t>
      </w:r>
      <w:r w:rsidR="00F9329C">
        <w:rPr>
          <w:rFonts w:hint="eastAsia"/>
        </w:rPr>
        <w:t>據</w:t>
      </w:r>
      <w:proofErr w:type="gramStart"/>
      <w:r w:rsidR="00F9329C">
        <w:rPr>
          <w:rFonts w:hint="eastAsia"/>
        </w:rPr>
        <w:t>文化部查復</w:t>
      </w:r>
      <w:proofErr w:type="gramEnd"/>
      <w:r w:rsidR="00887A54">
        <w:rPr>
          <w:rFonts w:hint="eastAsia"/>
        </w:rPr>
        <w:t>監察</w:t>
      </w:r>
      <w:r w:rsidR="00F9329C">
        <w:rPr>
          <w:rFonts w:hint="eastAsia"/>
        </w:rPr>
        <w:t>院稱，</w:t>
      </w:r>
      <w:r w:rsidR="002D341A">
        <w:rPr>
          <w:rFonts w:hint="eastAsia"/>
        </w:rPr>
        <w:t>有關「</w:t>
      </w:r>
      <w:r w:rsidR="002D341A" w:rsidRPr="00E47D13">
        <w:rPr>
          <w:rFonts w:hint="eastAsia"/>
        </w:rPr>
        <w:t>電影產業發展旗艦計畫</w:t>
      </w:r>
      <w:r w:rsidR="002D341A">
        <w:rPr>
          <w:rFonts w:hint="eastAsia"/>
        </w:rPr>
        <w:t>」共分2期，</w:t>
      </w:r>
      <w:r w:rsidR="00F9329C" w:rsidRPr="002D341A">
        <w:rPr>
          <w:color w:val="000000"/>
        </w:rPr>
        <w:t>第</w:t>
      </w:r>
      <w:r w:rsidR="00F9329C" w:rsidRPr="002D341A">
        <w:rPr>
          <w:rFonts w:hint="eastAsia"/>
          <w:color w:val="000000"/>
        </w:rPr>
        <w:t>1</w:t>
      </w:r>
      <w:r w:rsidR="00F9329C" w:rsidRPr="002D341A">
        <w:rPr>
          <w:color w:val="000000"/>
        </w:rPr>
        <w:t>期</w:t>
      </w:r>
      <w:r w:rsidR="00AA2E3F" w:rsidRPr="005121A2">
        <w:rPr>
          <w:rFonts w:hint="eastAsia"/>
        </w:rPr>
        <w:t>「電影產業發展旗艦計畫」</w:t>
      </w:r>
      <w:r w:rsidR="00F9329C" w:rsidRPr="002D341A">
        <w:rPr>
          <w:color w:val="000000"/>
        </w:rPr>
        <w:t>分5年(99-103年)辦理，前因配合行政院組織架構之調整及</w:t>
      </w:r>
      <w:r w:rsidR="002D341A">
        <w:rPr>
          <w:rFonts w:hint="eastAsia"/>
          <w:color w:val="000000"/>
        </w:rPr>
        <w:t>該</w:t>
      </w:r>
      <w:r w:rsidR="00F9329C" w:rsidRPr="002D341A">
        <w:rPr>
          <w:rFonts w:hint="eastAsia"/>
          <w:color w:val="000000"/>
        </w:rPr>
        <w:t>部</w:t>
      </w:r>
      <w:r w:rsidR="00F9329C" w:rsidRPr="002D341A">
        <w:rPr>
          <w:color w:val="000000"/>
        </w:rPr>
        <w:t>之成立</w:t>
      </w:r>
      <w:r w:rsidR="00F9329C" w:rsidRPr="006C5258">
        <w:t>，</w:t>
      </w:r>
      <w:r w:rsidR="00F9329C" w:rsidRPr="006C5258">
        <w:rPr>
          <w:rFonts w:hint="eastAsia"/>
        </w:rPr>
        <w:t>由</w:t>
      </w:r>
      <w:r w:rsidR="00F9329C" w:rsidRPr="006C5258">
        <w:t>影視局承</w:t>
      </w:r>
      <w:r w:rsidR="00F9329C" w:rsidRPr="002D341A">
        <w:rPr>
          <w:color w:val="000000"/>
        </w:rPr>
        <w:t>接</w:t>
      </w:r>
      <w:r w:rsidR="00AA2E3F" w:rsidRPr="005121A2">
        <w:rPr>
          <w:rFonts w:hint="eastAsia"/>
        </w:rPr>
        <w:t>「電影產業發展旗艦計畫」</w:t>
      </w:r>
      <w:r w:rsidR="00F9329C" w:rsidRPr="002D341A">
        <w:rPr>
          <w:color w:val="000000"/>
        </w:rPr>
        <w:t>，其中99至101年度預算係編列於</w:t>
      </w:r>
      <w:r w:rsidR="00F9329C" w:rsidRPr="002D341A">
        <w:rPr>
          <w:rFonts w:hint="eastAsia"/>
          <w:color w:val="000000"/>
        </w:rPr>
        <w:t>前</w:t>
      </w:r>
      <w:r w:rsidR="00F9329C" w:rsidRPr="002D341A">
        <w:rPr>
          <w:color w:val="000000"/>
        </w:rPr>
        <w:t>新聞局</w:t>
      </w:r>
      <w:r w:rsidR="00F9329C" w:rsidRPr="002D341A">
        <w:rPr>
          <w:rFonts w:hint="eastAsia"/>
          <w:color w:val="000000"/>
        </w:rPr>
        <w:t>。</w:t>
      </w:r>
      <w:r w:rsidR="00F9329C">
        <w:rPr>
          <w:rFonts w:hint="eastAsia"/>
        </w:rPr>
        <w:t>102至108年間，各年度</w:t>
      </w:r>
      <w:r w:rsidR="00182AA2" w:rsidRPr="002D341A">
        <w:rPr>
          <w:rFonts w:hint="eastAsia"/>
          <w:color w:val="000000"/>
        </w:rPr>
        <w:t>文化部</w:t>
      </w:r>
      <w:r w:rsidR="00F9329C">
        <w:rPr>
          <w:rFonts w:hint="eastAsia"/>
        </w:rPr>
        <w:t>編列並經立法</w:t>
      </w:r>
      <w:r w:rsidR="00F11D22">
        <w:rPr>
          <w:rFonts w:hint="eastAsia"/>
        </w:rPr>
        <w:t>院</w:t>
      </w:r>
      <w:r w:rsidR="00F9329C">
        <w:rPr>
          <w:rFonts w:hint="eastAsia"/>
        </w:rPr>
        <w:t>審議通過之預算金額如下：3.47億元、4.31億元、4.11億元、3.91億元、4.77億元、4.26億元及5.02億元，另102至107年間，各年度執行率為分別94.81</w:t>
      </w:r>
      <w:proofErr w:type="gramStart"/>
      <w:r w:rsidR="00F9329C">
        <w:rPr>
          <w:rFonts w:hint="eastAsia"/>
        </w:rPr>
        <w:t>﹪</w:t>
      </w:r>
      <w:proofErr w:type="gramEnd"/>
      <w:r w:rsidR="00F9329C">
        <w:rPr>
          <w:rFonts w:hint="eastAsia"/>
        </w:rPr>
        <w:t>、88.86</w:t>
      </w:r>
      <w:proofErr w:type="gramStart"/>
      <w:r w:rsidR="00F9329C">
        <w:rPr>
          <w:rFonts w:hint="eastAsia"/>
        </w:rPr>
        <w:t>﹪</w:t>
      </w:r>
      <w:proofErr w:type="gramEnd"/>
      <w:r w:rsidR="00F9329C">
        <w:rPr>
          <w:rFonts w:hint="eastAsia"/>
        </w:rPr>
        <w:t>、86.13</w:t>
      </w:r>
      <w:proofErr w:type="gramStart"/>
      <w:r w:rsidR="00F9329C">
        <w:rPr>
          <w:rFonts w:hint="eastAsia"/>
        </w:rPr>
        <w:t>﹪</w:t>
      </w:r>
      <w:proofErr w:type="gramEnd"/>
      <w:r w:rsidR="00F9329C">
        <w:rPr>
          <w:rFonts w:hint="eastAsia"/>
        </w:rPr>
        <w:t>、96.93</w:t>
      </w:r>
      <w:proofErr w:type="gramStart"/>
      <w:r w:rsidR="00F9329C">
        <w:rPr>
          <w:rFonts w:hint="eastAsia"/>
        </w:rPr>
        <w:t>﹪</w:t>
      </w:r>
      <w:proofErr w:type="gramEnd"/>
      <w:r w:rsidR="00F9329C">
        <w:rPr>
          <w:rFonts w:hint="eastAsia"/>
        </w:rPr>
        <w:t>、93.08</w:t>
      </w:r>
      <w:proofErr w:type="gramStart"/>
      <w:r w:rsidR="00F9329C">
        <w:rPr>
          <w:rFonts w:hint="eastAsia"/>
        </w:rPr>
        <w:t>﹪</w:t>
      </w:r>
      <w:proofErr w:type="gramEnd"/>
      <w:r w:rsidR="00F9329C">
        <w:rPr>
          <w:rFonts w:hint="eastAsia"/>
        </w:rPr>
        <w:t>及100</w:t>
      </w:r>
      <w:proofErr w:type="gramStart"/>
      <w:r w:rsidR="00F9329C">
        <w:rPr>
          <w:rFonts w:hint="eastAsia"/>
        </w:rPr>
        <w:t>﹪</w:t>
      </w:r>
      <w:proofErr w:type="gramEnd"/>
      <w:r w:rsidR="006C5258">
        <w:rPr>
          <w:rFonts w:hint="eastAsia"/>
        </w:rPr>
        <w:t>。（</w:t>
      </w:r>
      <w:r w:rsidR="00887A54">
        <w:rPr>
          <w:rFonts w:hint="eastAsia"/>
        </w:rPr>
        <w:t>如</w:t>
      </w:r>
      <w:r w:rsidR="00887A54" w:rsidRPr="00887A54">
        <w:rPr>
          <w:rFonts w:hint="eastAsia"/>
          <w:color w:val="FF0000"/>
        </w:rPr>
        <w:t>表1</w:t>
      </w:r>
      <w:r w:rsidR="006C5258">
        <w:rPr>
          <w:rFonts w:hint="eastAsia"/>
          <w:color w:val="FF0000"/>
        </w:rPr>
        <w:t>）</w:t>
      </w:r>
    </w:p>
    <w:p w:rsidR="006C5258" w:rsidRDefault="006C5258" w:rsidP="002D341A">
      <w:pPr>
        <w:pStyle w:val="31"/>
        <w:ind w:left="1361" w:firstLine="680"/>
      </w:pPr>
    </w:p>
    <w:p w:rsidR="00887A54" w:rsidRPr="009F66C9" w:rsidRDefault="00887A54" w:rsidP="00887A54">
      <w:pPr>
        <w:snapToGrid w:val="0"/>
        <w:rPr>
          <w:rFonts w:ascii="Calibri" w:hAnsi="Calibri"/>
          <w:b/>
          <w:sz w:val="28"/>
          <w:szCs w:val="22"/>
        </w:rPr>
      </w:pPr>
      <w:r w:rsidRPr="00707078">
        <w:rPr>
          <w:rFonts w:ascii="Times New Roman"/>
          <w:b/>
          <w:color w:val="FF0000"/>
          <w:sz w:val="28"/>
          <w:szCs w:val="22"/>
        </w:rPr>
        <w:t>表</w:t>
      </w:r>
      <w:r>
        <w:rPr>
          <w:rFonts w:ascii="Times New Roman" w:hint="eastAsia"/>
          <w:b/>
          <w:color w:val="FF0000"/>
          <w:sz w:val="28"/>
          <w:szCs w:val="22"/>
        </w:rPr>
        <w:t>1</w:t>
      </w:r>
      <w:r>
        <w:rPr>
          <w:rFonts w:ascii="Times New Roman" w:hint="eastAsia"/>
          <w:b/>
          <w:sz w:val="28"/>
          <w:szCs w:val="22"/>
        </w:rPr>
        <w:t xml:space="preserve">  102</w:t>
      </w:r>
      <w:r w:rsidRPr="009F66C9">
        <w:rPr>
          <w:rFonts w:ascii="Times New Roman"/>
          <w:b/>
          <w:sz w:val="28"/>
          <w:szCs w:val="22"/>
        </w:rPr>
        <w:t>年至</w:t>
      </w:r>
      <w:r w:rsidRPr="009F66C9">
        <w:rPr>
          <w:rFonts w:ascii="Times New Roman"/>
          <w:b/>
          <w:sz w:val="28"/>
          <w:szCs w:val="22"/>
        </w:rPr>
        <w:t>108</w:t>
      </w:r>
      <w:r w:rsidRPr="009F66C9">
        <w:rPr>
          <w:rFonts w:ascii="Times New Roman"/>
          <w:b/>
          <w:sz w:val="28"/>
          <w:szCs w:val="22"/>
        </w:rPr>
        <w:t>年</w:t>
      </w:r>
      <w:r>
        <w:rPr>
          <w:rFonts w:ascii="Times New Roman" w:hint="eastAsia"/>
          <w:b/>
          <w:sz w:val="28"/>
          <w:szCs w:val="22"/>
        </w:rPr>
        <w:t>本計畫</w:t>
      </w:r>
      <w:r w:rsidRPr="009F66C9">
        <w:rPr>
          <w:rFonts w:ascii="Times New Roman"/>
          <w:b/>
          <w:sz w:val="28"/>
          <w:szCs w:val="22"/>
        </w:rPr>
        <w:t>規劃預算及實際預算執行情</w:t>
      </w:r>
      <w:r w:rsidRPr="009F66C9">
        <w:rPr>
          <w:rFonts w:ascii="Calibri" w:hAnsi="Calibri" w:hint="eastAsia"/>
          <w:b/>
          <w:sz w:val="28"/>
          <w:szCs w:val="22"/>
        </w:rPr>
        <w:t>形表</w:t>
      </w:r>
    </w:p>
    <w:p w:rsidR="00887A54" w:rsidRPr="006A6AAC" w:rsidRDefault="00887A54" w:rsidP="00887A54">
      <w:pPr>
        <w:snapToGrid w:val="0"/>
        <w:ind w:firstLineChars="2923" w:firstLine="7611"/>
        <w:rPr>
          <w:rFonts w:ascii="Calibri" w:hAnsi="Calibri"/>
          <w:b/>
          <w:sz w:val="24"/>
          <w:szCs w:val="24"/>
        </w:rPr>
      </w:pPr>
      <w:r w:rsidRPr="006A6AAC">
        <w:rPr>
          <w:rFonts w:ascii="Calibri" w:hAnsi="Calibri" w:hint="eastAsia"/>
          <w:b/>
          <w:sz w:val="24"/>
          <w:szCs w:val="24"/>
        </w:rPr>
        <w:t>單位：億元</w:t>
      </w:r>
    </w:p>
    <w:tbl>
      <w:tblPr>
        <w:tblW w:w="5304" w:type="pct"/>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09"/>
        <w:gridCol w:w="1198"/>
        <w:gridCol w:w="1248"/>
        <w:gridCol w:w="1250"/>
        <w:gridCol w:w="1250"/>
        <w:gridCol w:w="1254"/>
        <w:gridCol w:w="1363"/>
        <w:gridCol w:w="983"/>
      </w:tblGrid>
      <w:tr w:rsidR="00887A54" w:rsidRPr="006D396A" w:rsidTr="00887A54">
        <w:trPr>
          <w:trHeight w:val="527"/>
          <w:tblHeader/>
        </w:trPr>
        <w:tc>
          <w:tcPr>
            <w:tcW w:w="481" w:type="pct"/>
            <w:vMerge w:val="restart"/>
            <w:shd w:val="clear" w:color="auto" w:fill="F2F2F2"/>
            <w:tcMar>
              <w:top w:w="12" w:type="dxa"/>
              <w:left w:w="12" w:type="dxa"/>
              <w:bottom w:w="0" w:type="dxa"/>
              <w:right w:w="12" w:type="dxa"/>
            </w:tcMar>
            <w:vAlign w:val="center"/>
          </w:tcPr>
          <w:p w:rsidR="00887A54" w:rsidRPr="006D396A" w:rsidRDefault="00887A54" w:rsidP="00887A54">
            <w:pPr>
              <w:widowControl/>
              <w:spacing w:line="280" w:lineRule="exact"/>
              <w:jc w:val="center"/>
              <w:textAlignment w:val="center"/>
              <w:rPr>
                <w:rFonts w:hAnsi="標楷體" w:cs="Arial"/>
                <w:b/>
                <w:color w:val="000000"/>
                <w:kern w:val="24"/>
                <w:sz w:val="24"/>
                <w:szCs w:val="24"/>
              </w:rPr>
            </w:pPr>
            <w:r w:rsidRPr="006D396A">
              <w:rPr>
                <w:rFonts w:hAnsi="標楷體"/>
                <w:b/>
                <w:sz w:val="24"/>
                <w:szCs w:val="24"/>
              </w:rPr>
              <w:t xml:space="preserve">                      </w:t>
            </w:r>
            <w:r w:rsidRPr="006D396A">
              <w:rPr>
                <w:rFonts w:hAnsi="標楷體" w:cs="Arial" w:hint="eastAsia"/>
                <w:b/>
                <w:color w:val="000000"/>
                <w:kern w:val="24"/>
                <w:sz w:val="24"/>
                <w:szCs w:val="24"/>
              </w:rPr>
              <w:t>年度</w:t>
            </w:r>
          </w:p>
        </w:tc>
        <w:tc>
          <w:tcPr>
            <w:tcW w:w="634" w:type="pct"/>
            <w:vMerge w:val="restart"/>
            <w:shd w:val="clear" w:color="auto" w:fill="F2F2F2"/>
            <w:tcMar>
              <w:top w:w="15" w:type="dxa"/>
              <w:left w:w="15" w:type="dxa"/>
              <w:bottom w:w="0" w:type="dxa"/>
              <w:right w:w="57" w:type="dxa"/>
            </w:tcMar>
            <w:vAlign w:val="center"/>
          </w:tcPr>
          <w:p w:rsidR="00887A54" w:rsidRPr="006D396A" w:rsidRDefault="00887A54" w:rsidP="00887A54">
            <w:pPr>
              <w:widowControl/>
              <w:spacing w:line="280" w:lineRule="exact"/>
              <w:jc w:val="center"/>
              <w:textAlignment w:val="center"/>
              <w:rPr>
                <w:rFonts w:hAnsi="標楷體" w:cs="Arial"/>
                <w:b/>
                <w:color w:val="000000"/>
                <w:kern w:val="24"/>
                <w:sz w:val="24"/>
                <w:szCs w:val="24"/>
              </w:rPr>
            </w:pPr>
            <w:r w:rsidRPr="006D396A">
              <w:rPr>
                <w:rFonts w:hAnsi="標楷體" w:cs="Arial" w:hint="eastAsia"/>
                <w:b/>
                <w:color w:val="000000"/>
                <w:kern w:val="24"/>
                <w:sz w:val="24"/>
                <w:szCs w:val="24"/>
              </w:rPr>
              <w:t>原計畫</w:t>
            </w:r>
          </w:p>
          <w:p w:rsidR="00887A54" w:rsidRPr="006D396A" w:rsidRDefault="00887A54" w:rsidP="00887A54">
            <w:pPr>
              <w:widowControl/>
              <w:spacing w:line="280" w:lineRule="exact"/>
              <w:jc w:val="center"/>
              <w:textAlignment w:val="center"/>
              <w:rPr>
                <w:rFonts w:hAnsi="標楷體" w:cs="Arial"/>
                <w:b/>
                <w:color w:val="000000"/>
                <w:kern w:val="24"/>
                <w:sz w:val="24"/>
                <w:szCs w:val="24"/>
              </w:rPr>
            </w:pPr>
            <w:r w:rsidRPr="006D396A">
              <w:rPr>
                <w:rFonts w:hAnsi="標楷體" w:cs="Arial" w:hint="eastAsia"/>
                <w:b/>
                <w:color w:val="000000"/>
                <w:kern w:val="24"/>
                <w:sz w:val="24"/>
                <w:szCs w:val="24"/>
              </w:rPr>
              <w:t>規劃經費</w:t>
            </w:r>
          </w:p>
        </w:tc>
        <w:tc>
          <w:tcPr>
            <w:tcW w:w="1321" w:type="pct"/>
            <w:gridSpan w:val="2"/>
            <w:shd w:val="clear" w:color="auto" w:fill="F2F2F2"/>
            <w:tcMar>
              <w:top w:w="15" w:type="dxa"/>
              <w:left w:w="15" w:type="dxa"/>
              <w:bottom w:w="0" w:type="dxa"/>
              <w:right w:w="57" w:type="dxa"/>
            </w:tcMar>
            <w:vAlign w:val="center"/>
          </w:tcPr>
          <w:p w:rsidR="00887A54" w:rsidRPr="006D396A" w:rsidRDefault="00887A54" w:rsidP="00887A54">
            <w:pPr>
              <w:widowControl/>
              <w:spacing w:line="280" w:lineRule="exact"/>
              <w:jc w:val="center"/>
              <w:textAlignment w:val="center"/>
              <w:rPr>
                <w:rFonts w:hAnsi="標楷體" w:cs="Arial"/>
                <w:b/>
                <w:kern w:val="24"/>
                <w:sz w:val="24"/>
                <w:szCs w:val="24"/>
              </w:rPr>
            </w:pPr>
            <w:r w:rsidRPr="006D396A">
              <w:rPr>
                <w:rFonts w:hAnsi="標楷體" w:cs="Arial" w:hint="eastAsia"/>
                <w:b/>
                <w:kern w:val="24"/>
                <w:sz w:val="24"/>
                <w:szCs w:val="24"/>
              </w:rPr>
              <w:t>文化部編列預算</w:t>
            </w:r>
          </w:p>
        </w:tc>
        <w:tc>
          <w:tcPr>
            <w:tcW w:w="1324" w:type="pct"/>
            <w:gridSpan w:val="2"/>
            <w:shd w:val="clear" w:color="auto" w:fill="F2F2F2"/>
            <w:tcMar>
              <w:top w:w="15" w:type="dxa"/>
              <w:left w:w="15" w:type="dxa"/>
              <w:bottom w:w="0" w:type="dxa"/>
              <w:right w:w="57" w:type="dxa"/>
            </w:tcMar>
            <w:vAlign w:val="center"/>
          </w:tcPr>
          <w:p w:rsidR="00887A54" w:rsidRPr="006D396A" w:rsidRDefault="00887A54" w:rsidP="00887A54">
            <w:pPr>
              <w:widowControl/>
              <w:spacing w:line="280" w:lineRule="exact"/>
              <w:jc w:val="center"/>
              <w:textAlignment w:val="center"/>
              <w:rPr>
                <w:rFonts w:hAnsi="標楷體" w:cs="Arial"/>
                <w:b/>
                <w:kern w:val="24"/>
                <w:sz w:val="24"/>
                <w:szCs w:val="24"/>
              </w:rPr>
            </w:pPr>
            <w:r w:rsidRPr="006D396A">
              <w:rPr>
                <w:rFonts w:hAnsi="標楷體" w:cs="Arial" w:hint="eastAsia"/>
                <w:b/>
                <w:kern w:val="24"/>
                <w:sz w:val="24"/>
                <w:szCs w:val="24"/>
              </w:rPr>
              <w:t>立法院審定預算</w:t>
            </w:r>
          </w:p>
        </w:tc>
        <w:tc>
          <w:tcPr>
            <w:tcW w:w="721" w:type="pct"/>
            <w:vMerge w:val="restart"/>
            <w:shd w:val="clear" w:color="auto" w:fill="F2F2F2"/>
            <w:tcMar>
              <w:top w:w="15" w:type="dxa"/>
              <w:left w:w="15" w:type="dxa"/>
              <w:bottom w:w="0" w:type="dxa"/>
              <w:right w:w="57" w:type="dxa"/>
            </w:tcMar>
            <w:vAlign w:val="center"/>
          </w:tcPr>
          <w:p w:rsidR="00887A54" w:rsidRPr="006D396A" w:rsidRDefault="00887A54" w:rsidP="00887A54">
            <w:pPr>
              <w:spacing w:line="280" w:lineRule="exact"/>
              <w:jc w:val="right"/>
              <w:textAlignment w:val="center"/>
              <w:rPr>
                <w:rFonts w:hAnsi="標楷體" w:cs="Arial"/>
                <w:b/>
                <w:color w:val="000000"/>
                <w:kern w:val="24"/>
                <w:sz w:val="24"/>
                <w:szCs w:val="24"/>
              </w:rPr>
            </w:pPr>
            <w:r w:rsidRPr="006D396A">
              <w:rPr>
                <w:rFonts w:hAnsi="標楷體" w:cs="Arial" w:hint="eastAsia"/>
                <w:b/>
                <w:color w:val="000000"/>
                <w:kern w:val="24"/>
                <w:sz w:val="24"/>
                <w:szCs w:val="24"/>
              </w:rPr>
              <w:t>執行數</w:t>
            </w:r>
          </w:p>
        </w:tc>
        <w:tc>
          <w:tcPr>
            <w:tcW w:w="519" w:type="pct"/>
            <w:vMerge w:val="restart"/>
            <w:shd w:val="clear" w:color="auto" w:fill="F2F2F2"/>
            <w:tcMar>
              <w:top w:w="15" w:type="dxa"/>
              <w:left w:w="15" w:type="dxa"/>
              <w:bottom w:w="0" w:type="dxa"/>
              <w:right w:w="57" w:type="dxa"/>
            </w:tcMar>
            <w:vAlign w:val="center"/>
          </w:tcPr>
          <w:p w:rsidR="00887A54" w:rsidRPr="006D396A" w:rsidRDefault="00887A54" w:rsidP="00887A54">
            <w:pPr>
              <w:spacing w:line="280" w:lineRule="exact"/>
              <w:jc w:val="right"/>
              <w:textAlignment w:val="center"/>
              <w:rPr>
                <w:rFonts w:hAnsi="標楷體" w:cs="Arial"/>
                <w:b/>
                <w:color w:val="000000"/>
                <w:kern w:val="24"/>
                <w:sz w:val="24"/>
                <w:szCs w:val="24"/>
              </w:rPr>
            </w:pPr>
            <w:r w:rsidRPr="006D396A">
              <w:rPr>
                <w:rFonts w:hAnsi="標楷體" w:cs="Arial" w:hint="eastAsia"/>
                <w:b/>
                <w:color w:val="000000"/>
                <w:kern w:val="24"/>
                <w:sz w:val="24"/>
                <w:szCs w:val="24"/>
              </w:rPr>
              <w:t>執行率（</w:t>
            </w:r>
            <w:proofErr w:type="gramStart"/>
            <w:r w:rsidRPr="006D396A">
              <w:rPr>
                <w:rFonts w:hAnsi="標楷體" w:cs="Arial" w:hint="eastAsia"/>
                <w:b/>
                <w:color w:val="000000"/>
                <w:kern w:val="24"/>
                <w:sz w:val="24"/>
                <w:szCs w:val="24"/>
              </w:rPr>
              <w:t>﹪</w:t>
            </w:r>
            <w:proofErr w:type="gramEnd"/>
            <w:r w:rsidRPr="006D396A">
              <w:rPr>
                <w:rFonts w:hAnsi="標楷體" w:cs="Arial" w:hint="eastAsia"/>
                <w:b/>
                <w:color w:val="000000"/>
                <w:kern w:val="24"/>
                <w:sz w:val="24"/>
                <w:szCs w:val="24"/>
              </w:rPr>
              <w:t>）</w:t>
            </w:r>
          </w:p>
        </w:tc>
      </w:tr>
      <w:tr w:rsidR="00887A54" w:rsidRPr="006D396A" w:rsidTr="00887A54">
        <w:trPr>
          <w:trHeight w:val="490"/>
          <w:tblHeader/>
        </w:trPr>
        <w:tc>
          <w:tcPr>
            <w:tcW w:w="481" w:type="pct"/>
            <w:vMerge/>
            <w:shd w:val="clear" w:color="auto" w:fill="F2F2F2"/>
            <w:tcMar>
              <w:top w:w="12" w:type="dxa"/>
              <w:left w:w="12" w:type="dxa"/>
              <w:bottom w:w="0" w:type="dxa"/>
              <w:right w:w="12" w:type="dxa"/>
            </w:tcMar>
            <w:vAlign w:val="center"/>
          </w:tcPr>
          <w:p w:rsidR="00887A54" w:rsidRPr="006D396A" w:rsidRDefault="00887A54" w:rsidP="00887A54">
            <w:pPr>
              <w:widowControl/>
              <w:spacing w:line="280" w:lineRule="exact"/>
              <w:jc w:val="center"/>
              <w:textAlignment w:val="center"/>
              <w:rPr>
                <w:rFonts w:hAnsi="標楷體" w:cs="Arial"/>
                <w:b/>
                <w:color w:val="000000"/>
                <w:kern w:val="24"/>
                <w:sz w:val="24"/>
                <w:szCs w:val="24"/>
              </w:rPr>
            </w:pPr>
          </w:p>
        </w:tc>
        <w:tc>
          <w:tcPr>
            <w:tcW w:w="634" w:type="pct"/>
            <w:vMerge/>
            <w:shd w:val="clear" w:color="auto" w:fill="F2F2F2"/>
            <w:tcMar>
              <w:top w:w="15" w:type="dxa"/>
              <w:left w:w="15" w:type="dxa"/>
              <w:bottom w:w="0" w:type="dxa"/>
              <w:right w:w="57" w:type="dxa"/>
            </w:tcMar>
            <w:vAlign w:val="center"/>
          </w:tcPr>
          <w:p w:rsidR="00887A54" w:rsidRPr="006D396A" w:rsidRDefault="00887A54" w:rsidP="00887A54">
            <w:pPr>
              <w:widowControl/>
              <w:spacing w:line="280" w:lineRule="exact"/>
              <w:jc w:val="center"/>
              <w:textAlignment w:val="center"/>
              <w:rPr>
                <w:rFonts w:hAnsi="標楷體" w:cs="Arial"/>
                <w:b/>
                <w:color w:val="000000"/>
                <w:kern w:val="24"/>
                <w:sz w:val="24"/>
                <w:szCs w:val="24"/>
              </w:rPr>
            </w:pPr>
          </w:p>
        </w:tc>
        <w:tc>
          <w:tcPr>
            <w:tcW w:w="660" w:type="pct"/>
            <w:shd w:val="clear" w:color="auto" w:fill="F2F2F2"/>
            <w:tcMar>
              <w:top w:w="15" w:type="dxa"/>
              <w:left w:w="15" w:type="dxa"/>
              <w:bottom w:w="0" w:type="dxa"/>
              <w:right w:w="57" w:type="dxa"/>
            </w:tcMar>
            <w:vAlign w:val="center"/>
          </w:tcPr>
          <w:p w:rsidR="00887A54" w:rsidRPr="006D396A" w:rsidRDefault="00887A54" w:rsidP="00887A54">
            <w:pPr>
              <w:widowControl/>
              <w:spacing w:line="280" w:lineRule="exact"/>
              <w:jc w:val="center"/>
              <w:textAlignment w:val="center"/>
              <w:rPr>
                <w:rFonts w:hAnsi="標楷體" w:cs="Arial"/>
                <w:b/>
                <w:color w:val="000000"/>
                <w:kern w:val="24"/>
                <w:sz w:val="24"/>
                <w:szCs w:val="24"/>
              </w:rPr>
            </w:pPr>
            <w:r w:rsidRPr="006D396A">
              <w:rPr>
                <w:rFonts w:hAnsi="標楷體" w:cs="Arial" w:hint="eastAsia"/>
                <w:b/>
                <w:color w:val="000000"/>
                <w:kern w:val="24"/>
                <w:sz w:val="24"/>
                <w:szCs w:val="24"/>
              </w:rPr>
              <w:t>金額</w:t>
            </w:r>
          </w:p>
        </w:tc>
        <w:tc>
          <w:tcPr>
            <w:tcW w:w="661" w:type="pct"/>
            <w:shd w:val="clear" w:color="auto" w:fill="F2F2F2"/>
            <w:tcMar>
              <w:top w:w="15" w:type="dxa"/>
              <w:left w:w="15" w:type="dxa"/>
              <w:bottom w:w="0" w:type="dxa"/>
              <w:right w:w="57" w:type="dxa"/>
            </w:tcMar>
            <w:vAlign w:val="center"/>
          </w:tcPr>
          <w:p w:rsidR="00887A54" w:rsidRPr="006D396A" w:rsidRDefault="00887A54" w:rsidP="00887A54">
            <w:pPr>
              <w:widowControl/>
              <w:spacing w:line="280" w:lineRule="exact"/>
              <w:jc w:val="center"/>
              <w:textAlignment w:val="center"/>
              <w:rPr>
                <w:rFonts w:hAnsi="標楷體" w:cs="Arial"/>
                <w:b/>
                <w:color w:val="000000"/>
                <w:kern w:val="24"/>
                <w:sz w:val="24"/>
                <w:szCs w:val="24"/>
              </w:rPr>
            </w:pPr>
            <w:r w:rsidRPr="006D396A">
              <w:rPr>
                <w:rFonts w:hAnsi="標楷體" w:cs="Arial" w:hint="eastAsia"/>
                <w:b/>
                <w:color w:val="000000"/>
                <w:kern w:val="24"/>
                <w:sz w:val="24"/>
                <w:szCs w:val="24"/>
              </w:rPr>
              <w:t>與規劃經費差異數</w:t>
            </w:r>
          </w:p>
        </w:tc>
        <w:tc>
          <w:tcPr>
            <w:tcW w:w="661" w:type="pct"/>
            <w:shd w:val="clear" w:color="auto" w:fill="F2F2F2"/>
            <w:tcMar>
              <w:top w:w="15" w:type="dxa"/>
              <w:left w:w="15" w:type="dxa"/>
              <w:bottom w:w="0" w:type="dxa"/>
              <w:right w:w="57" w:type="dxa"/>
            </w:tcMar>
            <w:vAlign w:val="center"/>
          </w:tcPr>
          <w:p w:rsidR="00887A54" w:rsidRPr="006D396A" w:rsidRDefault="00887A54" w:rsidP="00887A54">
            <w:pPr>
              <w:widowControl/>
              <w:spacing w:line="280" w:lineRule="exact"/>
              <w:jc w:val="center"/>
              <w:textAlignment w:val="center"/>
              <w:rPr>
                <w:rFonts w:hAnsi="標楷體" w:cs="Arial"/>
                <w:b/>
                <w:color w:val="000000"/>
                <w:kern w:val="24"/>
                <w:sz w:val="24"/>
                <w:szCs w:val="24"/>
              </w:rPr>
            </w:pPr>
            <w:r w:rsidRPr="006D396A">
              <w:rPr>
                <w:rFonts w:hAnsi="標楷體" w:cs="Arial" w:hint="eastAsia"/>
                <w:b/>
                <w:color w:val="000000"/>
                <w:kern w:val="24"/>
                <w:sz w:val="24"/>
                <w:szCs w:val="24"/>
              </w:rPr>
              <w:t>金額</w:t>
            </w:r>
          </w:p>
        </w:tc>
        <w:tc>
          <w:tcPr>
            <w:tcW w:w="663" w:type="pct"/>
            <w:shd w:val="clear" w:color="auto" w:fill="F2F2F2"/>
            <w:tcMar>
              <w:top w:w="15" w:type="dxa"/>
              <w:left w:w="15" w:type="dxa"/>
              <w:bottom w:w="0" w:type="dxa"/>
              <w:right w:w="57" w:type="dxa"/>
            </w:tcMar>
            <w:vAlign w:val="center"/>
          </w:tcPr>
          <w:p w:rsidR="00887A54" w:rsidRPr="006D396A" w:rsidRDefault="00887A54" w:rsidP="00887A54">
            <w:pPr>
              <w:widowControl/>
              <w:spacing w:line="280" w:lineRule="exact"/>
              <w:jc w:val="center"/>
              <w:textAlignment w:val="center"/>
              <w:rPr>
                <w:rFonts w:hAnsi="標楷體" w:cs="Arial"/>
                <w:b/>
                <w:color w:val="000000"/>
                <w:kern w:val="24"/>
                <w:sz w:val="24"/>
                <w:szCs w:val="24"/>
              </w:rPr>
            </w:pPr>
            <w:r w:rsidRPr="006D396A">
              <w:rPr>
                <w:rFonts w:hAnsi="標楷體" w:cs="Arial" w:hint="eastAsia"/>
                <w:b/>
                <w:color w:val="000000"/>
                <w:kern w:val="24"/>
                <w:sz w:val="24"/>
                <w:szCs w:val="24"/>
              </w:rPr>
              <w:t>與規劃經費差異數</w:t>
            </w:r>
          </w:p>
        </w:tc>
        <w:tc>
          <w:tcPr>
            <w:tcW w:w="721" w:type="pct"/>
            <w:vMerge/>
            <w:shd w:val="clear" w:color="auto" w:fill="F2F2F2"/>
            <w:tcMar>
              <w:top w:w="15" w:type="dxa"/>
              <w:left w:w="15" w:type="dxa"/>
              <w:bottom w:w="0" w:type="dxa"/>
              <w:right w:w="57" w:type="dxa"/>
            </w:tcMar>
            <w:vAlign w:val="center"/>
          </w:tcPr>
          <w:p w:rsidR="00887A54" w:rsidRPr="006D396A" w:rsidRDefault="00887A54" w:rsidP="00887A54">
            <w:pPr>
              <w:widowControl/>
              <w:spacing w:line="280" w:lineRule="exact"/>
              <w:jc w:val="right"/>
              <w:textAlignment w:val="center"/>
              <w:rPr>
                <w:rFonts w:hAnsi="標楷體" w:cs="Arial"/>
                <w:b/>
                <w:color w:val="000000"/>
                <w:kern w:val="24"/>
                <w:sz w:val="24"/>
                <w:szCs w:val="24"/>
              </w:rPr>
            </w:pPr>
          </w:p>
        </w:tc>
        <w:tc>
          <w:tcPr>
            <w:tcW w:w="519" w:type="pct"/>
            <w:vMerge/>
            <w:shd w:val="clear" w:color="auto" w:fill="F2F2F2"/>
            <w:tcMar>
              <w:top w:w="15" w:type="dxa"/>
              <w:left w:w="15" w:type="dxa"/>
              <w:bottom w:w="0" w:type="dxa"/>
              <w:right w:w="57" w:type="dxa"/>
            </w:tcMar>
            <w:vAlign w:val="center"/>
          </w:tcPr>
          <w:p w:rsidR="00887A54" w:rsidRPr="006D396A" w:rsidRDefault="00887A54" w:rsidP="00887A54">
            <w:pPr>
              <w:widowControl/>
              <w:spacing w:line="280" w:lineRule="exact"/>
              <w:jc w:val="right"/>
              <w:textAlignment w:val="center"/>
              <w:rPr>
                <w:rFonts w:hAnsi="標楷體" w:cs="Arial"/>
                <w:b/>
                <w:color w:val="000000"/>
                <w:kern w:val="24"/>
                <w:sz w:val="24"/>
                <w:szCs w:val="24"/>
              </w:rPr>
            </w:pPr>
          </w:p>
        </w:tc>
      </w:tr>
      <w:tr w:rsidR="00887A54" w:rsidRPr="00A35203" w:rsidTr="00887A54">
        <w:trPr>
          <w:trHeight w:val="191"/>
        </w:trPr>
        <w:tc>
          <w:tcPr>
            <w:tcW w:w="481" w:type="pct"/>
            <w:shd w:val="clear" w:color="auto" w:fill="FFFFFF"/>
            <w:tcMar>
              <w:top w:w="12" w:type="dxa"/>
              <w:left w:w="12" w:type="dxa"/>
              <w:bottom w:w="0" w:type="dxa"/>
              <w:right w:w="12" w:type="dxa"/>
            </w:tcMar>
            <w:vAlign w:val="center"/>
          </w:tcPr>
          <w:p w:rsidR="00887A54" w:rsidRPr="00A35203" w:rsidRDefault="00887A54" w:rsidP="00887A54">
            <w:pPr>
              <w:widowControl/>
              <w:spacing w:line="276" w:lineRule="auto"/>
              <w:jc w:val="center"/>
              <w:textAlignment w:val="center"/>
              <w:rPr>
                <w:rFonts w:hAnsi="標楷體" w:cs="Arial"/>
                <w:kern w:val="0"/>
                <w:sz w:val="24"/>
                <w:szCs w:val="24"/>
              </w:rPr>
            </w:pPr>
            <w:r w:rsidRPr="00A35203">
              <w:rPr>
                <w:rFonts w:hAnsi="標楷體" w:cs="Arial" w:hint="eastAsia"/>
                <w:kern w:val="0"/>
                <w:sz w:val="24"/>
                <w:szCs w:val="24"/>
              </w:rPr>
              <w:t>102</w:t>
            </w:r>
          </w:p>
        </w:tc>
        <w:tc>
          <w:tcPr>
            <w:tcW w:w="634" w:type="pct"/>
            <w:shd w:val="clear" w:color="000000" w:fill="FFFFFF"/>
            <w:tcMar>
              <w:top w:w="15" w:type="dxa"/>
              <w:left w:w="15" w:type="dxa"/>
              <w:bottom w:w="0" w:type="dxa"/>
              <w:right w:w="57" w:type="dxa"/>
            </w:tcMar>
            <w:vAlign w:val="center"/>
          </w:tcPr>
          <w:p w:rsidR="00887A54" w:rsidRPr="00A35203" w:rsidRDefault="00887A54" w:rsidP="00887A54">
            <w:pPr>
              <w:widowControl/>
              <w:jc w:val="right"/>
              <w:rPr>
                <w:rFonts w:hAnsi="標楷體" w:cs="新細明體"/>
                <w:sz w:val="24"/>
                <w:szCs w:val="24"/>
              </w:rPr>
            </w:pPr>
            <w:r w:rsidRPr="00A35203">
              <w:rPr>
                <w:rFonts w:hAnsi="標楷體" w:hint="eastAsia"/>
                <w:sz w:val="24"/>
                <w:szCs w:val="24"/>
              </w:rPr>
              <w:t>15</w:t>
            </w:r>
          </w:p>
        </w:tc>
        <w:tc>
          <w:tcPr>
            <w:tcW w:w="660"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sz w:val="24"/>
                <w:szCs w:val="24"/>
              </w:rPr>
            </w:pPr>
            <w:r w:rsidRPr="00A35203">
              <w:rPr>
                <w:rFonts w:hAnsi="標楷體" w:hint="eastAsia"/>
                <w:sz w:val="24"/>
                <w:szCs w:val="24"/>
              </w:rPr>
              <w:t>3.65</w:t>
            </w:r>
          </w:p>
        </w:tc>
        <w:tc>
          <w:tcPr>
            <w:tcW w:w="661"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color w:val="000000"/>
                <w:sz w:val="24"/>
                <w:szCs w:val="24"/>
              </w:rPr>
            </w:pPr>
            <w:r w:rsidRPr="00A35203">
              <w:rPr>
                <w:rFonts w:hAnsi="標楷體" w:hint="eastAsia"/>
                <w:color w:val="000000"/>
                <w:sz w:val="24"/>
                <w:szCs w:val="24"/>
              </w:rPr>
              <w:t>11.35</w:t>
            </w:r>
          </w:p>
        </w:tc>
        <w:tc>
          <w:tcPr>
            <w:tcW w:w="661"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sz w:val="24"/>
                <w:szCs w:val="24"/>
              </w:rPr>
            </w:pPr>
            <w:r w:rsidRPr="00A35203">
              <w:rPr>
                <w:rFonts w:hAnsi="標楷體" w:hint="eastAsia"/>
                <w:sz w:val="24"/>
                <w:szCs w:val="24"/>
              </w:rPr>
              <w:t>3.47</w:t>
            </w:r>
          </w:p>
        </w:tc>
        <w:tc>
          <w:tcPr>
            <w:tcW w:w="663"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color w:val="000000"/>
                <w:sz w:val="24"/>
                <w:szCs w:val="24"/>
              </w:rPr>
            </w:pPr>
            <w:r w:rsidRPr="00A35203">
              <w:rPr>
                <w:rFonts w:hAnsi="標楷體" w:hint="eastAsia"/>
                <w:color w:val="000000"/>
                <w:sz w:val="24"/>
                <w:szCs w:val="24"/>
              </w:rPr>
              <w:t>11.53</w:t>
            </w:r>
          </w:p>
        </w:tc>
        <w:tc>
          <w:tcPr>
            <w:tcW w:w="721"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sz w:val="24"/>
                <w:szCs w:val="24"/>
              </w:rPr>
            </w:pPr>
            <w:r w:rsidRPr="00A35203">
              <w:rPr>
                <w:rFonts w:hAnsi="標楷體" w:hint="eastAsia"/>
                <w:sz w:val="24"/>
                <w:szCs w:val="24"/>
              </w:rPr>
              <w:t>3.29</w:t>
            </w:r>
          </w:p>
        </w:tc>
        <w:tc>
          <w:tcPr>
            <w:tcW w:w="519" w:type="pct"/>
            <w:shd w:val="clear" w:color="000000" w:fill="FFFFFF"/>
            <w:tcMar>
              <w:top w:w="15" w:type="dxa"/>
              <w:left w:w="15" w:type="dxa"/>
              <w:bottom w:w="0" w:type="dxa"/>
              <w:right w:w="57" w:type="dxa"/>
            </w:tcMar>
            <w:vAlign w:val="center"/>
          </w:tcPr>
          <w:p w:rsidR="00887A54" w:rsidRPr="00A35203" w:rsidRDefault="00887A54" w:rsidP="00887A54">
            <w:pPr>
              <w:jc w:val="center"/>
              <w:rPr>
                <w:rFonts w:hAnsi="標楷體"/>
                <w:color w:val="000000"/>
                <w:sz w:val="24"/>
                <w:szCs w:val="24"/>
              </w:rPr>
            </w:pPr>
            <w:r w:rsidRPr="00A35203">
              <w:rPr>
                <w:rFonts w:hAnsi="標楷體" w:hint="eastAsia"/>
                <w:color w:val="000000"/>
                <w:sz w:val="24"/>
                <w:szCs w:val="24"/>
              </w:rPr>
              <w:t>94.81%</w:t>
            </w:r>
          </w:p>
        </w:tc>
      </w:tr>
      <w:tr w:rsidR="00887A54" w:rsidRPr="00A35203" w:rsidTr="00887A54">
        <w:trPr>
          <w:trHeight w:val="191"/>
        </w:trPr>
        <w:tc>
          <w:tcPr>
            <w:tcW w:w="481" w:type="pct"/>
            <w:shd w:val="clear" w:color="auto" w:fill="FFFFFF"/>
            <w:tcMar>
              <w:top w:w="12" w:type="dxa"/>
              <w:left w:w="12" w:type="dxa"/>
              <w:bottom w:w="0" w:type="dxa"/>
              <w:right w:w="12" w:type="dxa"/>
            </w:tcMar>
            <w:vAlign w:val="center"/>
          </w:tcPr>
          <w:p w:rsidR="00887A54" w:rsidRPr="00A35203" w:rsidRDefault="00887A54" w:rsidP="00887A54">
            <w:pPr>
              <w:widowControl/>
              <w:spacing w:line="276" w:lineRule="auto"/>
              <w:jc w:val="center"/>
              <w:textAlignment w:val="center"/>
              <w:rPr>
                <w:rFonts w:hAnsi="標楷體" w:cs="Arial"/>
                <w:kern w:val="0"/>
                <w:sz w:val="24"/>
                <w:szCs w:val="24"/>
              </w:rPr>
            </w:pPr>
            <w:r w:rsidRPr="00A35203">
              <w:rPr>
                <w:rFonts w:hAnsi="標楷體" w:cs="Arial" w:hint="eastAsia"/>
                <w:kern w:val="0"/>
                <w:sz w:val="24"/>
                <w:szCs w:val="24"/>
              </w:rPr>
              <w:t>103</w:t>
            </w:r>
          </w:p>
        </w:tc>
        <w:tc>
          <w:tcPr>
            <w:tcW w:w="634"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sz w:val="24"/>
                <w:szCs w:val="24"/>
              </w:rPr>
            </w:pPr>
            <w:r w:rsidRPr="00A35203">
              <w:rPr>
                <w:rFonts w:hAnsi="標楷體" w:hint="eastAsia"/>
                <w:sz w:val="24"/>
                <w:szCs w:val="24"/>
              </w:rPr>
              <w:t>15</w:t>
            </w:r>
          </w:p>
        </w:tc>
        <w:tc>
          <w:tcPr>
            <w:tcW w:w="660"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sz w:val="24"/>
                <w:szCs w:val="24"/>
              </w:rPr>
            </w:pPr>
            <w:r w:rsidRPr="00A35203">
              <w:rPr>
                <w:rFonts w:hAnsi="標楷體" w:hint="eastAsia"/>
                <w:sz w:val="24"/>
                <w:szCs w:val="24"/>
              </w:rPr>
              <w:t>4.32</w:t>
            </w:r>
          </w:p>
        </w:tc>
        <w:tc>
          <w:tcPr>
            <w:tcW w:w="661"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color w:val="000000"/>
                <w:sz w:val="24"/>
                <w:szCs w:val="24"/>
              </w:rPr>
            </w:pPr>
            <w:r w:rsidRPr="00A35203">
              <w:rPr>
                <w:rFonts w:hAnsi="標楷體" w:hint="eastAsia"/>
                <w:color w:val="000000"/>
                <w:sz w:val="24"/>
                <w:szCs w:val="24"/>
              </w:rPr>
              <w:t>10.68</w:t>
            </w:r>
          </w:p>
        </w:tc>
        <w:tc>
          <w:tcPr>
            <w:tcW w:w="661"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sz w:val="24"/>
                <w:szCs w:val="24"/>
              </w:rPr>
            </w:pPr>
            <w:r w:rsidRPr="00A35203">
              <w:rPr>
                <w:rFonts w:hAnsi="標楷體" w:hint="eastAsia"/>
                <w:sz w:val="24"/>
                <w:szCs w:val="24"/>
              </w:rPr>
              <w:t>4.31</w:t>
            </w:r>
          </w:p>
        </w:tc>
        <w:tc>
          <w:tcPr>
            <w:tcW w:w="663"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color w:val="000000"/>
                <w:sz w:val="24"/>
                <w:szCs w:val="24"/>
              </w:rPr>
            </w:pPr>
            <w:r w:rsidRPr="00A35203">
              <w:rPr>
                <w:rFonts w:hAnsi="標楷體" w:hint="eastAsia"/>
                <w:color w:val="000000"/>
                <w:sz w:val="24"/>
                <w:szCs w:val="24"/>
              </w:rPr>
              <w:t>10.69</w:t>
            </w:r>
          </w:p>
        </w:tc>
        <w:tc>
          <w:tcPr>
            <w:tcW w:w="721"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sz w:val="24"/>
                <w:szCs w:val="24"/>
              </w:rPr>
            </w:pPr>
            <w:r w:rsidRPr="00A35203">
              <w:rPr>
                <w:rFonts w:hAnsi="標楷體" w:hint="eastAsia"/>
                <w:sz w:val="24"/>
                <w:szCs w:val="24"/>
              </w:rPr>
              <w:t>3.83</w:t>
            </w:r>
          </w:p>
        </w:tc>
        <w:tc>
          <w:tcPr>
            <w:tcW w:w="519" w:type="pct"/>
            <w:shd w:val="clear" w:color="000000" w:fill="FFFFFF"/>
            <w:tcMar>
              <w:top w:w="15" w:type="dxa"/>
              <w:left w:w="15" w:type="dxa"/>
              <w:bottom w:w="0" w:type="dxa"/>
              <w:right w:w="57" w:type="dxa"/>
            </w:tcMar>
            <w:vAlign w:val="center"/>
          </w:tcPr>
          <w:p w:rsidR="00887A54" w:rsidRPr="00A35203" w:rsidRDefault="00887A54" w:rsidP="00887A54">
            <w:pPr>
              <w:jc w:val="center"/>
              <w:rPr>
                <w:rFonts w:hAnsi="標楷體"/>
                <w:color w:val="000000"/>
                <w:sz w:val="24"/>
                <w:szCs w:val="24"/>
              </w:rPr>
            </w:pPr>
            <w:r w:rsidRPr="00A35203">
              <w:rPr>
                <w:rFonts w:hAnsi="標楷體" w:hint="eastAsia"/>
                <w:color w:val="000000"/>
                <w:sz w:val="24"/>
                <w:szCs w:val="24"/>
              </w:rPr>
              <w:t>88.86%</w:t>
            </w:r>
          </w:p>
        </w:tc>
      </w:tr>
      <w:tr w:rsidR="00887A54" w:rsidRPr="00A35203" w:rsidTr="00887A54">
        <w:trPr>
          <w:trHeight w:val="191"/>
        </w:trPr>
        <w:tc>
          <w:tcPr>
            <w:tcW w:w="481" w:type="pct"/>
            <w:shd w:val="clear" w:color="auto" w:fill="FFFFFF"/>
            <w:tcMar>
              <w:top w:w="12" w:type="dxa"/>
              <w:left w:w="12" w:type="dxa"/>
              <w:bottom w:w="0" w:type="dxa"/>
              <w:right w:w="12" w:type="dxa"/>
            </w:tcMar>
            <w:vAlign w:val="center"/>
          </w:tcPr>
          <w:p w:rsidR="00887A54" w:rsidRPr="00A35203" w:rsidRDefault="00887A54" w:rsidP="00887A54">
            <w:pPr>
              <w:widowControl/>
              <w:spacing w:line="276" w:lineRule="auto"/>
              <w:jc w:val="center"/>
              <w:textAlignment w:val="center"/>
              <w:rPr>
                <w:rFonts w:hAnsi="標楷體" w:cs="Arial"/>
                <w:kern w:val="0"/>
                <w:sz w:val="24"/>
                <w:szCs w:val="24"/>
              </w:rPr>
            </w:pPr>
            <w:r w:rsidRPr="00A35203">
              <w:rPr>
                <w:rFonts w:hAnsi="標楷體" w:cs="Arial" w:hint="eastAsia"/>
                <w:kern w:val="0"/>
                <w:sz w:val="24"/>
                <w:szCs w:val="24"/>
              </w:rPr>
              <w:t>小計</w:t>
            </w:r>
          </w:p>
        </w:tc>
        <w:tc>
          <w:tcPr>
            <w:tcW w:w="634"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b/>
                <w:bCs/>
                <w:color w:val="000000"/>
                <w:sz w:val="24"/>
                <w:szCs w:val="24"/>
              </w:rPr>
            </w:pPr>
            <w:r w:rsidRPr="00A35203">
              <w:rPr>
                <w:rFonts w:hAnsi="標楷體" w:hint="eastAsia"/>
                <w:b/>
                <w:bCs/>
                <w:color w:val="000000"/>
                <w:sz w:val="24"/>
                <w:szCs w:val="24"/>
              </w:rPr>
              <w:t xml:space="preserve">　 </w:t>
            </w:r>
            <w:r w:rsidRPr="00A35203">
              <w:rPr>
                <w:rFonts w:hAnsi="標楷體"/>
                <w:b/>
                <w:bCs/>
                <w:color w:val="000000"/>
                <w:sz w:val="24"/>
                <w:szCs w:val="24"/>
              </w:rPr>
              <w:t xml:space="preserve"> </w:t>
            </w:r>
            <w:r w:rsidRPr="00A35203">
              <w:rPr>
                <w:rFonts w:hAnsi="標楷體" w:hint="eastAsia"/>
                <w:b/>
                <w:bCs/>
                <w:color w:val="000000"/>
                <w:sz w:val="24"/>
                <w:szCs w:val="24"/>
              </w:rPr>
              <w:t xml:space="preserve">  30</w:t>
            </w:r>
          </w:p>
        </w:tc>
        <w:tc>
          <w:tcPr>
            <w:tcW w:w="660"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b/>
                <w:bCs/>
                <w:color w:val="000000"/>
                <w:sz w:val="24"/>
                <w:szCs w:val="24"/>
              </w:rPr>
            </w:pPr>
            <w:r w:rsidRPr="00A35203">
              <w:rPr>
                <w:rFonts w:hAnsi="標楷體" w:hint="eastAsia"/>
                <w:b/>
                <w:bCs/>
                <w:color w:val="000000"/>
                <w:sz w:val="24"/>
                <w:szCs w:val="24"/>
              </w:rPr>
              <w:t>7.97</w:t>
            </w:r>
          </w:p>
        </w:tc>
        <w:tc>
          <w:tcPr>
            <w:tcW w:w="661"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b/>
                <w:bCs/>
                <w:color w:val="000000"/>
                <w:sz w:val="24"/>
                <w:szCs w:val="24"/>
              </w:rPr>
            </w:pPr>
            <w:r w:rsidRPr="00A35203">
              <w:rPr>
                <w:rFonts w:hAnsi="標楷體" w:hint="eastAsia"/>
                <w:b/>
                <w:bCs/>
                <w:color w:val="000000"/>
                <w:sz w:val="24"/>
                <w:szCs w:val="24"/>
              </w:rPr>
              <w:t>22.03</w:t>
            </w:r>
          </w:p>
        </w:tc>
        <w:tc>
          <w:tcPr>
            <w:tcW w:w="661"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b/>
                <w:bCs/>
                <w:sz w:val="24"/>
                <w:szCs w:val="24"/>
              </w:rPr>
            </w:pPr>
            <w:r w:rsidRPr="00A35203">
              <w:rPr>
                <w:rFonts w:hAnsi="標楷體" w:hint="eastAsia"/>
                <w:b/>
                <w:bCs/>
                <w:sz w:val="24"/>
                <w:szCs w:val="24"/>
              </w:rPr>
              <w:t>7.78</w:t>
            </w:r>
          </w:p>
        </w:tc>
        <w:tc>
          <w:tcPr>
            <w:tcW w:w="663"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b/>
                <w:bCs/>
                <w:color w:val="000000"/>
                <w:sz w:val="24"/>
                <w:szCs w:val="24"/>
              </w:rPr>
            </w:pPr>
            <w:r w:rsidRPr="00A35203">
              <w:rPr>
                <w:rFonts w:hAnsi="標楷體" w:hint="eastAsia"/>
                <w:b/>
                <w:bCs/>
                <w:color w:val="000000"/>
                <w:sz w:val="24"/>
                <w:szCs w:val="24"/>
              </w:rPr>
              <w:t>22.22</w:t>
            </w:r>
          </w:p>
        </w:tc>
        <w:tc>
          <w:tcPr>
            <w:tcW w:w="721"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b/>
                <w:bCs/>
                <w:sz w:val="24"/>
                <w:szCs w:val="24"/>
              </w:rPr>
            </w:pPr>
            <w:r w:rsidRPr="00A35203">
              <w:rPr>
                <w:rFonts w:hAnsi="標楷體" w:hint="eastAsia"/>
                <w:b/>
                <w:bCs/>
                <w:sz w:val="24"/>
                <w:szCs w:val="24"/>
              </w:rPr>
              <w:t>7.12</w:t>
            </w:r>
          </w:p>
        </w:tc>
        <w:tc>
          <w:tcPr>
            <w:tcW w:w="519" w:type="pct"/>
            <w:shd w:val="clear" w:color="000000" w:fill="FFFFFF"/>
            <w:tcMar>
              <w:top w:w="15" w:type="dxa"/>
              <w:left w:w="15" w:type="dxa"/>
              <w:bottom w:w="0" w:type="dxa"/>
              <w:right w:w="57" w:type="dxa"/>
            </w:tcMar>
            <w:vAlign w:val="center"/>
          </w:tcPr>
          <w:p w:rsidR="00887A54" w:rsidRPr="00A35203" w:rsidRDefault="00887A54" w:rsidP="00887A54">
            <w:pPr>
              <w:jc w:val="center"/>
              <w:rPr>
                <w:rFonts w:hAnsi="標楷體"/>
                <w:b/>
                <w:bCs/>
                <w:color w:val="000000"/>
                <w:sz w:val="24"/>
                <w:szCs w:val="24"/>
              </w:rPr>
            </w:pPr>
            <w:r w:rsidRPr="00A35203">
              <w:rPr>
                <w:rFonts w:hAnsi="標楷體" w:hint="eastAsia"/>
                <w:b/>
                <w:bCs/>
                <w:color w:val="000000"/>
                <w:sz w:val="24"/>
                <w:szCs w:val="24"/>
              </w:rPr>
              <w:t xml:space="preserve">91.51%　</w:t>
            </w:r>
          </w:p>
        </w:tc>
      </w:tr>
      <w:tr w:rsidR="00887A54" w:rsidRPr="00A35203" w:rsidTr="00887A54">
        <w:trPr>
          <w:trHeight w:val="191"/>
        </w:trPr>
        <w:tc>
          <w:tcPr>
            <w:tcW w:w="481" w:type="pct"/>
            <w:shd w:val="clear" w:color="auto" w:fill="FFFFFF"/>
            <w:tcMar>
              <w:top w:w="12" w:type="dxa"/>
              <w:left w:w="12" w:type="dxa"/>
              <w:bottom w:w="0" w:type="dxa"/>
              <w:right w:w="12" w:type="dxa"/>
            </w:tcMar>
            <w:vAlign w:val="center"/>
          </w:tcPr>
          <w:p w:rsidR="00887A54" w:rsidRPr="00A35203" w:rsidRDefault="00887A54" w:rsidP="00887A54">
            <w:pPr>
              <w:widowControl/>
              <w:spacing w:line="276" w:lineRule="auto"/>
              <w:jc w:val="center"/>
              <w:textAlignment w:val="center"/>
              <w:rPr>
                <w:rFonts w:hAnsi="標楷體" w:cs="Arial"/>
                <w:kern w:val="0"/>
                <w:sz w:val="24"/>
                <w:szCs w:val="24"/>
              </w:rPr>
            </w:pPr>
            <w:r w:rsidRPr="00A35203">
              <w:rPr>
                <w:rFonts w:hAnsi="標楷體" w:cs="Arial" w:hint="eastAsia"/>
                <w:kern w:val="0"/>
                <w:sz w:val="24"/>
                <w:szCs w:val="24"/>
              </w:rPr>
              <w:t>104</w:t>
            </w:r>
          </w:p>
        </w:tc>
        <w:tc>
          <w:tcPr>
            <w:tcW w:w="634"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color w:val="000000"/>
                <w:sz w:val="24"/>
                <w:szCs w:val="24"/>
              </w:rPr>
            </w:pPr>
            <w:r w:rsidRPr="00A35203">
              <w:rPr>
                <w:rFonts w:hAnsi="標楷體" w:hint="eastAsia"/>
                <w:color w:val="000000"/>
                <w:sz w:val="24"/>
                <w:szCs w:val="24"/>
              </w:rPr>
              <w:t>4.19</w:t>
            </w:r>
          </w:p>
        </w:tc>
        <w:tc>
          <w:tcPr>
            <w:tcW w:w="660"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sz w:val="24"/>
                <w:szCs w:val="24"/>
              </w:rPr>
            </w:pPr>
            <w:r w:rsidRPr="00A35203">
              <w:rPr>
                <w:rFonts w:hAnsi="標楷體" w:hint="eastAsia"/>
                <w:sz w:val="24"/>
                <w:szCs w:val="24"/>
              </w:rPr>
              <w:t>4.19</w:t>
            </w:r>
          </w:p>
        </w:tc>
        <w:tc>
          <w:tcPr>
            <w:tcW w:w="661"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color w:val="000000"/>
                <w:sz w:val="24"/>
                <w:szCs w:val="24"/>
              </w:rPr>
            </w:pPr>
            <w:r w:rsidRPr="00A35203">
              <w:rPr>
                <w:rFonts w:hAnsi="標楷體" w:hint="eastAsia"/>
                <w:color w:val="000000"/>
                <w:sz w:val="24"/>
                <w:szCs w:val="24"/>
              </w:rPr>
              <w:t>0</w:t>
            </w:r>
          </w:p>
        </w:tc>
        <w:tc>
          <w:tcPr>
            <w:tcW w:w="661"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sz w:val="24"/>
                <w:szCs w:val="24"/>
              </w:rPr>
            </w:pPr>
            <w:r w:rsidRPr="00A35203">
              <w:rPr>
                <w:rFonts w:hAnsi="標楷體" w:hint="eastAsia"/>
                <w:sz w:val="24"/>
                <w:szCs w:val="24"/>
              </w:rPr>
              <w:t>4.11</w:t>
            </w:r>
          </w:p>
        </w:tc>
        <w:tc>
          <w:tcPr>
            <w:tcW w:w="663"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color w:val="000000"/>
                <w:sz w:val="24"/>
                <w:szCs w:val="24"/>
              </w:rPr>
            </w:pPr>
            <w:r w:rsidRPr="00A35203">
              <w:rPr>
                <w:rFonts w:hAnsi="標楷體" w:hint="eastAsia"/>
                <w:color w:val="000000"/>
                <w:sz w:val="24"/>
                <w:szCs w:val="24"/>
              </w:rPr>
              <w:t>0.08</w:t>
            </w:r>
          </w:p>
        </w:tc>
        <w:tc>
          <w:tcPr>
            <w:tcW w:w="721"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sz w:val="24"/>
                <w:szCs w:val="24"/>
              </w:rPr>
            </w:pPr>
            <w:r w:rsidRPr="00A35203">
              <w:rPr>
                <w:rFonts w:hAnsi="標楷體" w:hint="eastAsia"/>
                <w:sz w:val="24"/>
                <w:szCs w:val="24"/>
              </w:rPr>
              <w:t>3.54</w:t>
            </w:r>
          </w:p>
        </w:tc>
        <w:tc>
          <w:tcPr>
            <w:tcW w:w="519" w:type="pct"/>
            <w:shd w:val="clear" w:color="000000" w:fill="FFFFFF"/>
            <w:tcMar>
              <w:top w:w="15" w:type="dxa"/>
              <w:left w:w="15" w:type="dxa"/>
              <w:bottom w:w="0" w:type="dxa"/>
              <w:right w:w="57" w:type="dxa"/>
            </w:tcMar>
            <w:vAlign w:val="center"/>
          </w:tcPr>
          <w:p w:rsidR="00887A54" w:rsidRPr="00A35203" w:rsidRDefault="00887A54" w:rsidP="00887A54">
            <w:pPr>
              <w:jc w:val="center"/>
              <w:rPr>
                <w:rFonts w:hAnsi="標楷體"/>
                <w:color w:val="000000"/>
                <w:sz w:val="24"/>
                <w:szCs w:val="24"/>
              </w:rPr>
            </w:pPr>
            <w:r w:rsidRPr="00A35203">
              <w:rPr>
                <w:rFonts w:hAnsi="標楷體" w:hint="eastAsia"/>
                <w:color w:val="000000"/>
                <w:sz w:val="24"/>
                <w:szCs w:val="24"/>
              </w:rPr>
              <w:t>86.13%</w:t>
            </w:r>
          </w:p>
        </w:tc>
      </w:tr>
      <w:tr w:rsidR="00887A54" w:rsidRPr="00A35203" w:rsidTr="00887A54">
        <w:tc>
          <w:tcPr>
            <w:tcW w:w="481" w:type="pct"/>
            <w:shd w:val="clear" w:color="auto" w:fill="auto"/>
            <w:tcMar>
              <w:top w:w="12" w:type="dxa"/>
              <w:left w:w="12" w:type="dxa"/>
              <w:bottom w:w="0" w:type="dxa"/>
              <w:right w:w="12" w:type="dxa"/>
            </w:tcMar>
            <w:vAlign w:val="center"/>
            <w:hideMark/>
          </w:tcPr>
          <w:p w:rsidR="00887A54" w:rsidRPr="00A35203" w:rsidRDefault="00887A54" w:rsidP="00887A54">
            <w:pPr>
              <w:widowControl/>
              <w:spacing w:line="276" w:lineRule="auto"/>
              <w:jc w:val="center"/>
              <w:textAlignment w:val="center"/>
              <w:rPr>
                <w:rFonts w:hAnsi="標楷體" w:cs="Arial"/>
                <w:kern w:val="0"/>
                <w:sz w:val="24"/>
                <w:szCs w:val="24"/>
              </w:rPr>
            </w:pPr>
            <w:r w:rsidRPr="00A35203">
              <w:rPr>
                <w:rFonts w:hAnsi="標楷體" w:cs="Arial" w:hint="eastAsia"/>
                <w:color w:val="000000"/>
                <w:kern w:val="24"/>
                <w:sz w:val="24"/>
                <w:szCs w:val="24"/>
              </w:rPr>
              <w:t>105</w:t>
            </w:r>
          </w:p>
        </w:tc>
        <w:tc>
          <w:tcPr>
            <w:tcW w:w="634"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color w:val="000000"/>
                <w:sz w:val="24"/>
                <w:szCs w:val="24"/>
              </w:rPr>
            </w:pPr>
            <w:r w:rsidRPr="00A35203">
              <w:rPr>
                <w:rFonts w:hAnsi="標楷體" w:hint="eastAsia"/>
                <w:color w:val="000000"/>
                <w:sz w:val="24"/>
                <w:szCs w:val="24"/>
              </w:rPr>
              <w:t>5.44</w:t>
            </w:r>
          </w:p>
        </w:tc>
        <w:tc>
          <w:tcPr>
            <w:tcW w:w="660"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sz w:val="24"/>
                <w:szCs w:val="24"/>
              </w:rPr>
            </w:pPr>
            <w:r w:rsidRPr="00A35203">
              <w:rPr>
                <w:rFonts w:hAnsi="標楷體" w:hint="eastAsia"/>
                <w:sz w:val="24"/>
                <w:szCs w:val="24"/>
              </w:rPr>
              <w:t>3.91</w:t>
            </w:r>
          </w:p>
        </w:tc>
        <w:tc>
          <w:tcPr>
            <w:tcW w:w="661"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color w:val="000000"/>
                <w:sz w:val="24"/>
                <w:szCs w:val="24"/>
              </w:rPr>
            </w:pPr>
            <w:r w:rsidRPr="00A35203">
              <w:rPr>
                <w:rFonts w:hAnsi="標楷體" w:hint="eastAsia"/>
                <w:color w:val="000000"/>
                <w:sz w:val="24"/>
                <w:szCs w:val="24"/>
              </w:rPr>
              <w:t>1.53</w:t>
            </w:r>
          </w:p>
        </w:tc>
        <w:tc>
          <w:tcPr>
            <w:tcW w:w="661"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sz w:val="24"/>
                <w:szCs w:val="24"/>
              </w:rPr>
            </w:pPr>
            <w:r w:rsidRPr="00A35203">
              <w:rPr>
                <w:rFonts w:hAnsi="標楷體" w:hint="eastAsia"/>
                <w:sz w:val="24"/>
                <w:szCs w:val="24"/>
              </w:rPr>
              <w:t>3.91</w:t>
            </w:r>
          </w:p>
        </w:tc>
        <w:tc>
          <w:tcPr>
            <w:tcW w:w="663"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color w:val="000000"/>
                <w:sz w:val="24"/>
                <w:szCs w:val="24"/>
              </w:rPr>
            </w:pPr>
            <w:r w:rsidRPr="00A35203">
              <w:rPr>
                <w:rFonts w:hAnsi="標楷體" w:hint="eastAsia"/>
                <w:color w:val="000000"/>
                <w:sz w:val="24"/>
                <w:szCs w:val="24"/>
              </w:rPr>
              <w:t>1.53</w:t>
            </w:r>
          </w:p>
        </w:tc>
        <w:tc>
          <w:tcPr>
            <w:tcW w:w="721"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sz w:val="24"/>
                <w:szCs w:val="24"/>
              </w:rPr>
            </w:pPr>
            <w:r w:rsidRPr="00A35203">
              <w:rPr>
                <w:rFonts w:hAnsi="標楷體" w:hint="eastAsia"/>
                <w:sz w:val="24"/>
                <w:szCs w:val="24"/>
              </w:rPr>
              <w:t>3.79</w:t>
            </w:r>
          </w:p>
        </w:tc>
        <w:tc>
          <w:tcPr>
            <w:tcW w:w="519" w:type="pct"/>
            <w:shd w:val="clear" w:color="000000" w:fill="FFFFFF"/>
            <w:tcMar>
              <w:top w:w="15" w:type="dxa"/>
              <w:left w:w="15" w:type="dxa"/>
              <w:bottom w:w="0" w:type="dxa"/>
              <w:right w:w="57" w:type="dxa"/>
            </w:tcMar>
            <w:vAlign w:val="center"/>
          </w:tcPr>
          <w:p w:rsidR="00887A54" w:rsidRPr="00A35203" w:rsidRDefault="00887A54" w:rsidP="00887A54">
            <w:pPr>
              <w:jc w:val="center"/>
              <w:rPr>
                <w:rFonts w:hAnsi="標楷體"/>
                <w:color w:val="000000"/>
                <w:sz w:val="24"/>
                <w:szCs w:val="24"/>
              </w:rPr>
            </w:pPr>
            <w:r w:rsidRPr="00A35203">
              <w:rPr>
                <w:rFonts w:hAnsi="標楷體" w:hint="eastAsia"/>
                <w:color w:val="000000"/>
                <w:sz w:val="24"/>
                <w:szCs w:val="24"/>
              </w:rPr>
              <w:t>96.93%</w:t>
            </w:r>
          </w:p>
        </w:tc>
      </w:tr>
      <w:tr w:rsidR="00887A54" w:rsidRPr="00A35203" w:rsidTr="00887A54">
        <w:tc>
          <w:tcPr>
            <w:tcW w:w="481" w:type="pct"/>
            <w:shd w:val="clear" w:color="auto" w:fill="auto"/>
            <w:tcMar>
              <w:top w:w="12" w:type="dxa"/>
              <w:left w:w="12" w:type="dxa"/>
              <w:bottom w:w="0" w:type="dxa"/>
              <w:right w:w="12" w:type="dxa"/>
            </w:tcMar>
            <w:vAlign w:val="center"/>
            <w:hideMark/>
          </w:tcPr>
          <w:p w:rsidR="00887A54" w:rsidRPr="00A35203" w:rsidRDefault="00887A54" w:rsidP="00887A54">
            <w:pPr>
              <w:widowControl/>
              <w:spacing w:line="276" w:lineRule="auto"/>
              <w:jc w:val="center"/>
              <w:textAlignment w:val="center"/>
              <w:rPr>
                <w:rFonts w:hAnsi="標楷體" w:cs="Arial"/>
                <w:kern w:val="0"/>
                <w:sz w:val="24"/>
                <w:szCs w:val="24"/>
              </w:rPr>
            </w:pPr>
            <w:r w:rsidRPr="00A35203">
              <w:rPr>
                <w:rFonts w:hAnsi="標楷體" w:cs="Arial" w:hint="eastAsia"/>
                <w:color w:val="000000"/>
                <w:kern w:val="24"/>
                <w:sz w:val="24"/>
                <w:szCs w:val="24"/>
              </w:rPr>
              <w:t>106</w:t>
            </w:r>
          </w:p>
        </w:tc>
        <w:tc>
          <w:tcPr>
            <w:tcW w:w="634"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color w:val="000000"/>
                <w:sz w:val="24"/>
                <w:szCs w:val="24"/>
              </w:rPr>
            </w:pPr>
            <w:r w:rsidRPr="00A35203">
              <w:rPr>
                <w:rFonts w:hAnsi="標楷體" w:hint="eastAsia"/>
                <w:color w:val="000000"/>
                <w:sz w:val="24"/>
                <w:szCs w:val="24"/>
              </w:rPr>
              <w:t>5.29</w:t>
            </w:r>
          </w:p>
        </w:tc>
        <w:tc>
          <w:tcPr>
            <w:tcW w:w="660"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sz w:val="24"/>
                <w:szCs w:val="24"/>
              </w:rPr>
            </w:pPr>
            <w:r w:rsidRPr="00A35203">
              <w:rPr>
                <w:rFonts w:hAnsi="標楷體" w:hint="eastAsia"/>
                <w:sz w:val="24"/>
                <w:szCs w:val="24"/>
              </w:rPr>
              <w:t>5</w:t>
            </w:r>
          </w:p>
        </w:tc>
        <w:tc>
          <w:tcPr>
            <w:tcW w:w="661"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color w:val="000000"/>
                <w:sz w:val="24"/>
                <w:szCs w:val="24"/>
              </w:rPr>
            </w:pPr>
            <w:r w:rsidRPr="00A35203">
              <w:rPr>
                <w:rFonts w:hAnsi="標楷體" w:hint="eastAsia"/>
                <w:color w:val="000000"/>
                <w:sz w:val="24"/>
                <w:szCs w:val="24"/>
              </w:rPr>
              <w:t>0.29</w:t>
            </w:r>
          </w:p>
        </w:tc>
        <w:tc>
          <w:tcPr>
            <w:tcW w:w="661"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sz w:val="24"/>
                <w:szCs w:val="24"/>
              </w:rPr>
            </w:pPr>
            <w:r w:rsidRPr="00A35203">
              <w:rPr>
                <w:rFonts w:hAnsi="標楷體" w:hint="eastAsia"/>
                <w:sz w:val="24"/>
                <w:szCs w:val="24"/>
              </w:rPr>
              <w:t>4.77</w:t>
            </w:r>
          </w:p>
        </w:tc>
        <w:tc>
          <w:tcPr>
            <w:tcW w:w="663"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color w:val="000000"/>
                <w:sz w:val="24"/>
                <w:szCs w:val="24"/>
              </w:rPr>
            </w:pPr>
            <w:r w:rsidRPr="00A35203">
              <w:rPr>
                <w:rFonts w:hAnsi="標楷體" w:hint="eastAsia"/>
                <w:color w:val="000000"/>
                <w:sz w:val="24"/>
                <w:szCs w:val="24"/>
              </w:rPr>
              <w:t>0.52</w:t>
            </w:r>
          </w:p>
        </w:tc>
        <w:tc>
          <w:tcPr>
            <w:tcW w:w="721"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sz w:val="24"/>
                <w:szCs w:val="24"/>
              </w:rPr>
            </w:pPr>
            <w:r w:rsidRPr="00A35203">
              <w:rPr>
                <w:rFonts w:hAnsi="標楷體" w:hint="eastAsia"/>
                <w:sz w:val="24"/>
                <w:szCs w:val="24"/>
              </w:rPr>
              <w:t>4.44</w:t>
            </w:r>
          </w:p>
        </w:tc>
        <w:tc>
          <w:tcPr>
            <w:tcW w:w="519" w:type="pct"/>
            <w:shd w:val="clear" w:color="000000" w:fill="FFFFFF"/>
            <w:tcMar>
              <w:top w:w="15" w:type="dxa"/>
              <w:left w:w="15" w:type="dxa"/>
              <w:bottom w:w="0" w:type="dxa"/>
              <w:right w:w="57" w:type="dxa"/>
            </w:tcMar>
            <w:vAlign w:val="center"/>
          </w:tcPr>
          <w:p w:rsidR="00887A54" w:rsidRPr="00A35203" w:rsidRDefault="00887A54" w:rsidP="00887A54">
            <w:pPr>
              <w:jc w:val="center"/>
              <w:rPr>
                <w:rFonts w:hAnsi="標楷體"/>
                <w:color w:val="000000"/>
                <w:sz w:val="24"/>
                <w:szCs w:val="24"/>
              </w:rPr>
            </w:pPr>
            <w:r w:rsidRPr="00A35203">
              <w:rPr>
                <w:rFonts w:hAnsi="標楷體" w:hint="eastAsia"/>
                <w:color w:val="000000"/>
                <w:sz w:val="24"/>
                <w:szCs w:val="24"/>
              </w:rPr>
              <w:t>93.08%</w:t>
            </w:r>
          </w:p>
        </w:tc>
      </w:tr>
      <w:tr w:rsidR="00887A54" w:rsidRPr="00A35203" w:rsidTr="00887A54">
        <w:tc>
          <w:tcPr>
            <w:tcW w:w="481" w:type="pct"/>
            <w:shd w:val="clear" w:color="auto" w:fill="auto"/>
            <w:tcMar>
              <w:top w:w="12" w:type="dxa"/>
              <w:left w:w="12" w:type="dxa"/>
              <w:bottom w:w="0" w:type="dxa"/>
              <w:right w:w="12" w:type="dxa"/>
            </w:tcMar>
            <w:vAlign w:val="center"/>
            <w:hideMark/>
          </w:tcPr>
          <w:p w:rsidR="00887A54" w:rsidRPr="00A35203" w:rsidRDefault="00887A54" w:rsidP="00887A54">
            <w:pPr>
              <w:widowControl/>
              <w:spacing w:line="276" w:lineRule="auto"/>
              <w:jc w:val="center"/>
              <w:textAlignment w:val="center"/>
              <w:rPr>
                <w:rFonts w:hAnsi="標楷體" w:cs="Arial"/>
                <w:kern w:val="0"/>
                <w:sz w:val="24"/>
                <w:szCs w:val="24"/>
              </w:rPr>
            </w:pPr>
            <w:r w:rsidRPr="00A35203">
              <w:rPr>
                <w:rFonts w:hAnsi="標楷體" w:cs="Arial" w:hint="eastAsia"/>
                <w:color w:val="000000"/>
                <w:kern w:val="24"/>
                <w:sz w:val="24"/>
                <w:szCs w:val="24"/>
              </w:rPr>
              <w:t>107</w:t>
            </w:r>
          </w:p>
        </w:tc>
        <w:tc>
          <w:tcPr>
            <w:tcW w:w="634" w:type="pct"/>
            <w:shd w:val="clear" w:color="auto" w:fill="auto"/>
            <w:tcMar>
              <w:top w:w="15" w:type="dxa"/>
              <w:left w:w="15" w:type="dxa"/>
              <w:bottom w:w="0" w:type="dxa"/>
              <w:right w:w="57" w:type="dxa"/>
            </w:tcMar>
            <w:vAlign w:val="center"/>
          </w:tcPr>
          <w:p w:rsidR="00887A54" w:rsidRPr="00A35203" w:rsidRDefault="00887A54" w:rsidP="00887A54">
            <w:pPr>
              <w:jc w:val="right"/>
              <w:rPr>
                <w:rFonts w:hAnsi="標楷體"/>
                <w:color w:val="000000"/>
                <w:sz w:val="24"/>
                <w:szCs w:val="24"/>
              </w:rPr>
            </w:pPr>
            <w:r w:rsidRPr="00A35203">
              <w:rPr>
                <w:rFonts w:hAnsi="標楷體" w:hint="eastAsia"/>
                <w:color w:val="000000"/>
                <w:sz w:val="24"/>
                <w:szCs w:val="24"/>
              </w:rPr>
              <w:t>5.29</w:t>
            </w:r>
          </w:p>
        </w:tc>
        <w:tc>
          <w:tcPr>
            <w:tcW w:w="660" w:type="pct"/>
            <w:shd w:val="clear" w:color="auto" w:fill="auto"/>
            <w:tcMar>
              <w:top w:w="15" w:type="dxa"/>
              <w:left w:w="15" w:type="dxa"/>
              <w:bottom w:w="0" w:type="dxa"/>
              <w:right w:w="57" w:type="dxa"/>
            </w:tcMar>
            <w:vAlign w:val="center"/>
          </w:tcPr>
          <w:p w:rsidR="00887A54" w:rsidRPr="00A35203" w:rsidRDefault="00887A54" w:rsidP="00887A54">
            <w:pPr>
              <w:jc w:val="right"/>
              <w:rPr>
                <w:rFonts w:hAnsi="標楷體"/>
                <w:sz w:val="24"/>
                <w:szCs w:val="24"/>
              </w:rPr>
            </w:pPr>
            <w:r w:rsidRPr="00A35203">
              <w:rPr>
                <w:rFonts w:hAnsi="標楷體" w:hint="eastAsia"/>
                <w:sz w:val="24"/>
                <w:szCs w:val="24"/>
              </w:rPr>
              <w:t>4.37</w:t>
            </w:r>
          </w:p>
        </w:tc>
        <w:tc>
          <w:tcPr>
            <w:tcW w:w="661"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color w:val="000000"/>
                <w:sz w:val="24"/>
                <w:szCs w:val="24"/>
              </w:rPr>
            </w:pPr>
            <w:r w:rsidRPr="00A35203">
              <w:rPr>
                <w:rFonts w:hAnsi="標楷體" w:hint="eastAsia"/>
                <w:color w:val="000000"/>
                <w:sz w:val="24"/>
                <w:szCs w:val="24"/>
              </w:rPr>
              <w:t>0.92</w:t>
            </w:r>
          </w:p>
        </w:tc>
        <w:tc>
          <w:tcPr>
            <w:tcW w:w="661" w:type="pct"/>
            <w:shd w:val="clear" w:color="auto" w:fill="auto"/>
            <w:tcMar>
              <w:top w:w="15" w:type="dxa"/>
              <w:left w:w="15" w:type="dxa"/>
              <w:bottom w:w="0" w:type="dxa"/>
              <w:right w:w="57" w:type="dxa"/>
            </w:tcMar>
            <w:vAlign w:val="center"/>
          </w:tcPr>
          <w:p w:rsidR="00887A54" w:rsidRPr="00A35203" w:rsidRDefault="00887A54" w:rsidP="00887A54">
            <w:pPr>
              <w:jc w:val="right"/>
              <w:rPr>
                <w:rFonts w:hAnsi="標楷體"/>
                <w:sz w:val="24"/>
                <w:szCs w:val="24"/>
              </w:rPr>
            </w:pPr>
            <w:r w:rsidRPr="00A35203">
              <w:rPr>
                <w:rFonts w:hAnsi="標楷體" w:hint="eastAsia"/>
                <w:sz w:val="24"/>
                <w:szCs w:val="24"/>
              </w:rPr>
              <w:t>4.26</w:t>
            </w:r>
          </w:p>
        </w:tc>
        <w:tc>
          <w:tcPr>
            <w:tcW w:w="663"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color w:val="000000"/>
                <w:sz w:val="24"/>
                <w:szCs w:val="24"/>
              </w:rPr>
            </w:pPr>
            <w:r w:rsidRPr="00A35203">
              <w:rPr>
                <w:rFonts w:hAnsi="標楷體" w:hint="eastAsia"/>
                <w:color w:val="000000"/>
                <w:sz w:val="24"/>
                <w:szCs w:val="24"/>
              </w:rPr>
              <w:t>1.03</w:t>
            </w:r>
          </w:p>
        </w:tc>
        <w:tc>
          <w:tcPr>
            <w:tcW w:w="721" w:type="pct"/>
            <w:shd w:val="clear" w:color="auto" w:fill="auto"/>
            <w:tcMar>
              <w:top w:w="15" w:type="dxa"/>
              <w:left w:w="15" w:type="dxa"/>
              <w:bottom w:w="0" w:type="dxa"/>
              <w:right w:w="57" w:type="dxa"/>
            </w:tcMar>
            <w:vAlign w:val="center"/>
          </w:tcPr>
          <w:p w:rsidR="00887A54" w:rsidRPr="00A35203" w:rsidRDefault="00887A54" w:rsidP="00887A54">
            <w:pPr>
              <w:jc w:val="right"/>
              <w:rPr>
                <w:rFonts w:hAnsi="標楷體"/>
                <w:sz w:val="24"/>
                <w:szCs w:val="24"/>
              </w:rPr>
            </w:pPr>
            <w:r w:rsidRPr="00A35203">
              <w:rPr>
                <w:rFonts w:hAnsi="標楷體" w:hint="eastAsia"/>
                <w:sz w:val="24"/>
                <w:szCs w:val="24"/>
              </w:rPr>
              <w:t>4.26</w:t>
            </w:r>
          </w:p>
        </w:tc>
        <w:tc>
          <w:tcPr>
            <w:tcW w:w="519" w:type="pct"/>
            <w:shd w:val="clear" w:color="000000" w:fill="FFFFFF"/>
            <w:tcMar>
              <w:top w:w="15" w:type="dxa"/>
              <w:left w:w="15" w:type="dxa"/>
              <w:bottom w:w="0" w:type="dxa"/>
              <w:right w:w="57" w:type="dxa"/>
            </w:tcMar>
            <w:vAlign w:val="center"/>
          </w:tcPr>
          <w:p w:rsidR="00887A54" w:rsidRPr="00A35203" w:rsidRDefault="00887A54" w:rsidP="00887A54">
            <w:pPr>
              <w:jc w:val="center"/>
              <w:rPr>
                <w:rFonts w:hAnsi="標楷體"/>
                <w:color w:val="000000"/>
                <w:sz w:val="24"/>
                <w:szCs w:val="24"/>
              </w:rPr>
            </w:pPr>
            <w:r w:rsidRPr="00A35203">
              <w:rPr>
                <w:rFonts w:hAnsi="標楷體" w:hint="eastAsia"/>
                <w:color w:val="000000"/>
                <w:sz w:val="24"/>
                <w:szCs w:val="24"/>
              </w:rPr>
              <w:t>100.00%</w:t>
            </w:r>
          </w:p>
        </w:tc>
      </w:tr>
      <w:tr w:rsidR="00887A54" w:rsidRPr="00A35203" w:rsidTr="00887A54">
        <w:tc>
          <w:tcPr>
            <w:tcW w:w="481" w:type="pct"/>
            <w:shd w:val="clear" w:color="auto" w:fill="auto"/>
            <w:tcMar>
              <w:top w:w="12" w:type="dxa"/>
              <w:left w:w="12" w:type="dxa"/>
              <w:bottom w:w="0" w:type="dxa"/>
              <w:right w:w="12" w:type="dxa"/>
            </w:tcMar>
            <w:vAlign w:val="center"/>
            <w:hideMark/>
          </w:tcPr>
          <w:p w:rsidR="00887A54" w:rsidRPr="00A35203" w:rsidRDefault="00887A54" w:rsidP="00887A54">
            <w:pPr>
              <w:widowControl/>
              <w:spacing w:line="276" w:lineRule="auto"/>
              <w:jc w:val="center"/>
              <w:textAlignment w:val="center"/>
              <w:rPr>
                <w:rFonts w:hAnsi="標楷體" w:cs="Arial"/>
                <w:kern w:val="0"/>
                <w:sz w:val="24"/>
                <w:szCs w:val="24"/>
              </w:rPr>
            </w:pPr>
            <w:r w:rsidRPr="00A35203">
              <w:rPr>
                <w:rFonts w:hAnsi="標楷體" w:cs="Arial" w:hint="eastAsia"/>
                <w:color w:val="000000"/>
                <w:kern w:val="24"/>
                <w:sz w:val="24"/>
                <w:szCs w:val="24"/>
              </w:rPr>
              <w:t>108</w:t>
            </w:r>
          </w:p>
        </w:tc>
        <w:tc>
          <w:tcPr>
            <w:tcW w:w="634" w:type="pct"/>
            <w:shd w:val="clear" w:color="auto" w:fill="auto"/>
            <w:tcMar>
              <w:top w:w="15" w:type="dxa"/>
              <w:left w:w="15" w:type="dxa"/>
              <w:bottom w:w="0" w:type="dxa"/>
              <w:right w:w="57" w:type="dxa"/>
            </w:tcMar>
            <w:vAlign w:val="center"/>
          </w:tcPr>
          <w:p w:rsidR="00887A54" w:rsidRPr="00A35203" w:rsidRDefault="00887A54" w:rsidP="00887A54">
            <w:pPr>
              <w:jc w:val="right"/>
              <w:rPr>
                <w:rFonts w:hAnsi="標楷體"/>
                <w:color w:val="000000"/>
                <w:sz w:val="24"/>
                <w:szCs w:val="24"/>
              </w:rPr>
            </w:pPr>
            <w:r w:rsidRPr="00A35203">
              <w:rPr>
                <w:rFonts w:hAnsi="標楷體" w:hint="eastAsia"/>
                <w:color w:val="000000"/>
                <w:sz w:val="24"/>
                <w:szCs w:val="24"/>
              </w:rPr>
              <w:t>5.29</w:t>
            </w:r>
          </w:p>
        </w:tc>
        <w:tc>
          <w:tcPr>
            <w:tcW w:w="660" w:type="pct"/>
            <w:shd w:val="clear" w:color="auto" w:fill="auto"/>
            <w:tcMar>
              <w:top w:w="15" w:type="dxa"/>
              <w:left w:w="15" w:type="dxa"/>
              <w:bottom w:w="0" w:type="dxa"/>
              <w:right w:w="57" w:type="dxa"/>
            </w:tcMar>
            <w:vAlign w:val="center"/>
          </w:tcPr>
          <w:p w:rsidR="00887A54" w:rsidRPr="00A35203" w:rsidRDefault="00887A54" w:rsidP="00887A54">
            <w:pPr>
              <w:jc w:val="right"/>
              <w:rPr>
                <w:rFonts w:hAnsi="標楷體"/>
                <w:sz w:val="24"/>
                <w:szCs w:val="24"/>
              </w:rPr>
            </w:pPr>
            <w:r w:rsidRPr="00A35203">
              <w:rPr>
                <w:rFonts w:hAnsi="標楷體" w:hint="eastAsia"/>
                <w:sz w:val="24"/>
                <w:szCs w:val="24"/>
              </w:rPr>
              <w:t>5.18</w:t>
            </w:r>
          </w:p>
        </w:tc>
        <w:tc>
          <w:tcPr>
            <w:tcW w:w="661"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color w:val="000000"/>
                <w:sz w:val="24"/>
                <w:szCs w:val="24"/>
              </w:rPr>
            </w:pPr>
            <w:r w:rsidRPr="00A35203">
              <w:rPr>
                <w:rFonts w:hAnsi="標楷體" w:hint="eastAsia"/>
                <w:color w:val="000000"/>
                <w:sz w:val="24"/>
                <w:szCs w:val="24"/>
              </w:rPr>
              <w:t>0.11</w:t>
            </w:r>
          </w:p>
        </w:tc>
        <w:tc>
          <w:tcPr>
            <w:tcW w:w="661" w:type="pct"/>
            <w:shd w:val="clear" w:color="auto" w:fill="auto"/>
            <w:tcMar>
              <w:top w:w="15" w:type="dxa"/>
              <w:left w:w="15" w:type="dxa"/>
              <w:bottom w:w="0" w:type="dxa"/>
              <w:right w:w="57" w:type="dxa"/>
            </w:tcMar>
            <w:vAlign w:val="center"/>
          </w:tcPr>
          <w:p w:rsidR="00887A54" w:rsidRPr="00A35203" w:rsidRDefault="00887A54" w:rsidP="00887A54">
            <w:pPr>
              <w:jc w:val="right"/>
              <w:rPr>
                <w:rFonts w:hAnsi="標楷體"/>
                <w:sz w:val="24"/>
                <w:szCs w:val="24"/>
              </w:rPr>
            </w:pPr>
            <w:r w:rsidRPr="00A35203">
              <w:rPr>
                <w:rFonts w:hAnsi="標楷體" w:hint="eastAsia"/>
                <w:sz w:val="24"/>
                <w:szCs w:val="24"/>
              </w:rPr>
              <w:t>5.02</w:t>
            </w:r>
          </w:p>
        </w:tc>
        <w:tc>
          <w:tcPr>
            <w:tcW w:w="663" w:type="pct"/>
            <w:shd w:val="clear" w:color="000000" w:fill="FFFFFF"/>
            <w:tcMar>
              <w:top w:w="15" w:type="dxa"/>
              <w:left w:w="15" w:type="dxa"/>
              <w:bottom w:w="0" w:type="dxa"/>
              <w:right w:w="57" w:type="dxa"/>
            </w:tcMar>
            <w:vAlign w:val="center"/>
          </w:tcPr>
          <w:p w:rsidR="00887A54" w:rsidRPr="00A35203" w:rsidRDefault="00887A54" w:rsidP="00887A54">
            <w:pPr>
              <w:jc w:val="right"/>
              <w:rPr>
                <w:rFonts w:hAnsi="標楷體"/>
                <w:color w:val="000000"/>
                <w:sz w:val="24"/>
                <w:szCs w:val="24"/>
              </w:rPr>
            </w:pPr>
            <w:r w:rsidRPr="00A35203">
              <w:rPr>
                <w:rFonts w:hAnsi="標楷體" w:hint="eastAsia"/>
                <w:color w:val="000000"/>
                <w:sz w:val="24"/>
                <w:szCs w:val="24"/>
              </w:rPr>
              <w:t>0.27</w:t>
            </w:r>
          </w:p>
        </w:tc>
        <w:tc>
          <w:tcPr>
            <w:tcW w:w="721" w:type="pct"/>
            <w:shd w:val="clear" w:color="auto" w:fill="auto"/>
            <w:tcMar>
              <w:top w:w="15" w:type="dxa"/>
              <w:left w:w="15" w:type="dxa"/>
              <w:bottom w:w="0" w:type="dxa"/>
              <w:right w:w="57" w:type="dxa"/>
            </w:tcMar>
            <w:vAlign w:val="center"/>
          </w:tcPr>
          <w:p w:rsidR="00887A54" w:rsidRPr="00A35203" w:rsidRDefault="00887A54" w:rsidP="00887A54">
            <w:pPr>
              <w:jc w:val="right"/>
              <w:rPr>
                <w:rFonts w:hAnsi="標楷體"/>
                <w:sz w:val="24"/>
                <w:szCs w:val="24"/>
              </w:rPr>
            </w:pPr>
            <w:r w:rsidRPr="00A35203">
              <w:rPr>
                <w:rFonts w:hAnsi="標楷體" w:hint="eastAsia"/>
                <w:sz w:val="24"/>
                <w:szCs w:val="24"/>
              </w:rPr>
              <w:t>-</w:t>
            </w:r>
          </w:p>
        </w:tc>
        <w:tc>
          <w:tcPr>
            <w:tcW w:w="519" w:type="pct"/>
            <w:shd w:val="clear" w:color="auto" w:fill="auto"/>
            <w:tcMar>
              <w:top w:w="15" w:type="dxa"/>
              <w:left w:w="15" w:type="dxa"/>
              <w:bottom w:w="0" w:type="dxa"/>
              <w:right w:w="57" w:type="dxa"/>
            </w:tcMar>
            <w:vAlign w:val="center"/>
          </w:tcPr>
          <w:p w:rsidR="00887A54" w:rsidRPr="00A35203" w:rsidRDefault="00887A54" w:rsidP="00887A54">
            <w:pPr>
              <w:jc w:val="right"/>
              <w:rPr>
                <w:rFonts w:hAnsi="標楷體"/>
                <w:sz w:val="24"/>
                <w:szCs w:val="24"/>
              </w:rPr>
            </w:pPr>
            <w:r w:rsidRPr="00A35203">
              <w:rPr>
                <w:rFonts w:hAnsi="標楷體" w:hint="eastAsia"/>
                <w:sz w:val="24"/>
                <w:szCs w:val="24"/>
              </w:rPr>
              <w:t>-</w:t>
            </w:r>
          </w:p>
        </w:tc>
      </w:tr>
      <w:tr w:rsidR="00887A54" w:rsidRPr="00A35203" w:rsidTr="00887A54">
        <w:tc>
          <w:tcPr>
            <w:tcW w:w="481" w:type="pct"/>
            <w:shd w:val="clear" w:color="auto" w:fill="auto"/>
            <w:tcMar>
              <w:top w:w="12" w:type="dxa"/>
              <w:left w:w="12" w:type="dxa"/>
              <w:bottom w:w="0" w:type="dxa"/>
              <w:right w:w="12" w:type="dxa"/>
            </w:tcMar>
            <w:vAlign w:val="center"/>
            <w:hideMark/>
          </w:tcPr>
          <w:p w:rsidR="00887A54" w:rsidRPr="00A35203" w:rsidRDefault="00887A54" w:rsidP="00887A54">
            <w:pPr>
              <w:widowControl/>
              <w:spacing w:line="276" w:lineRule="auto"/>
              <w:textAlignment w:val="center"/>
              <w:rPr>
                <w:rFonts w:hAnsi="標楷體" w:cs="Arial"/>
                <w:kern w:val="0"/>
                <w:sz w:val="24"/>
                <w:szCs w:val="24"/>
              </w:rPr>
            </w:pPr>
            <w:r w:rsidRPr="00A35203">
              <w:rPr>
                <w:rFonts w:hAnsi="標楷體" w:cs="Arial" w:hint="eastAsia"/>
                <w:b/>
                <w:bCs/>
                <w:color w:val="000000"/>
                <w:kern w:val="24"/>
                <w:sz w:val="24"/>
                <w:szCs w:val="24"/>
              </w:rPr>
              <w:t>小計</w:t>
            </w:r>
          </w:p>
        </w:tc>
        <w:tc>
          <w:tcPr>
            <w:tcW w:w="634" w:type="pct"/>
            <w:shd w:val="clear" w:color="auto" w:fill="auto"/>
            <w:tcMar>
              <w:top w:w="15" w:type="dxa"/>
              <w:left w:w="15" w:type="dxa"/>
              <w:bottom w:w="0" w:type="dxa"/>
              <w:right w:w="57" w:type="dxa"/>
            </w:tcMar>
            <w:vAlign w:val="center"/>
          </w:tcPr>
          <w:p w:rsidR="00887A54" w:rsidRPr="00A35203" w:rsidRDefault="00887A54" w:rsidP="00887A54">
            <w:pPr>
              <w:jc w:val="right"/>
              <w:rPr>
                <w:rFonts w:hAnsi="標楷體"/>
                <w:b/>
                <w:bCs/>
                <w:color w:val="000000"/>
                <w:sz w:val="24"/>
                <w:szCs w:val="24"/>
              </w:rPr>
            </w:pPr>
            <w:r w:rsidRPr="00A35203">
              <w:rPr>
                <w:rFonts w:hAnsi="標楷體" w:hint="eastAsia"/>
                <w:b/>
                <w:bCs/>
                <w:color w:val="000000"/>
                <w:sz w:val="24"/>
                <w:szCs w:val="24"/>
              </w:rPr>
              <w:t>25.5</w:t>
            </w:r>
          </w:p>
        </w:tc>
        <w:tc>
          <w:tcPr>
            <w:tcW w:w="660" w:type="pct"/>
            <w:shd w:val="clear" w:color="auto" w:fill="auto"/>
            <w:tcMar>
              <w:top w:w="15" w:type="dxa"/>
              <w:left w:w="15" w:type="dxa"/>
              <w:bottom w:w="0" w:type="dxa"/>
              <w:right w:w="57" w:type="dxa"/>
            </w:tcMar>
            <w:vAlign w:val="center"/>
          </w:tcPr>
          <w:p w:rsidR="00887A54" w:rsidRPr="00A35203" w:rsidRDefault="00887A54" w:rsidP="00887A54">
            <w:pPr>
              <w:jc w:val="right"/>
              <w:rPr>
                <w:rFonts w:hAnsi="標楷體"/>
                <w:b/>
                <w:bCs/>
                <w:color w:val="000000"/>
                <w:sz w:val="24"/>
                <w:szCs w:val="24"/>
              </w:rPr>
            </w:pPr>
            <w:r w:rsidRPr="00A35203">
              <w:rPr>
                <w:rFonts w:hAnsi="標楷體" w:hint="eastAsia"/>
                <w:b/>
                <w:bCs/>
                <w:color w:val="000000"/>
                <w:sz w:val="24"/>
                <w:szCs w:val="24"/>
              </w:rPr>
              <w:t>22.65</w:t>
            </w:r>
          </w:p>
        </w:tc>
        <w:tc>
          <w:tcPr>
            <w:tcW w:w="661" w:type="pct"/>
            <w:shd w:val="clear" w:color="auto" w:fill="auto"/>
            <w:tcMar>
              <w:top w:w="15" w:type="dxa"/>
              <w:left w:w="15" w:type="dxa"/>
              <w:bottom w:w="0" w:type="dxa"/>
              <w:right w:w="57" w:type="dxa"/>
            </w:tcMar>
            <w:vAlign w:val="center"/>
          </w:tcPr>
          <w:p w:rsidR="00887A54" w:rsidRPr="00A35203" w:rsidRDefault="00887A54" w:rsidP="00887A54">
            <w:pPr>
              <w:jc w:val="right"/>
              <w:rPr>
                <w:rFonts w:hAnsi="標楷體"/>
                <w:b/>
                <w:bCs/>
                <w:color w:val="000000"/>
                <w:sz w:val="24"/>
                <w:szCs w:val="24"/>
              </w:rPr>
            </w:pPr>
            <w:r w:rsidRPr="00A35203">
              <w:rPr>
                <w:rFonts w:hAnsi="標楷體" w:hint="eastAsia"/>
                <w:b/>
                <w:bCs/>
                <w:color w:val="000000"/>
                <w:sz w:val="24"/>
                <w:szCs w:val="24"/>
              </w:rPr>
              <w:t>2.85</w:t>
            </w:r>
          </w:p>
        </w:tc>
        <w:tc>
          <w:tcPr>
            <w:tcW w:w="661" w:type="pct"/>
            <w:shd w:val="clear" w:color="auto" w:fill="auto"/>
            <w:tcMar>
              <w:top w:w="15" w:type="dxa"/>
              <w:left w:w="15" w:type="dxa"/>
              <w:bottom w:w="0" w:type="dxa"/>
              <w:right w:w="57" w:type="dxa"/>
            </w:tcMar>
            <w:vAlign w:val="center"/>
          </w:tcPr>
          <w:p w:rsidR="00887A54" w:rsidRPr="00A35203" w:rsidRDefault="00887A54" w:rsidP="00887A54">
            <w:pPr>
              <w:jc w:val="right"/>
              <w:rPr>
                <w:rFonts w:hAnsi="標楷體"/>
                <w:b/>
                <w:bCs/>
                <w:color w:val="000000"/>
                <w:sz w:val="24"/>
                <w:szCs w:val="24"/>
              </w:rPr>
            </w:pPr>
            <w:r w:rsidRPr="00A35203">
              <w:rPr>
                <w:rFonts w:hAnsi="標楷體" w:hint="eastAsia"/>
                <w:b/>
                <w:bCs/>
                <w:color w:val="000000"/>
                <w:sz w:val="24"/>
                <w:szCs w:val="24"/>
              </w:rPr>
              <w:t>22.07</w:t>
            </w:r>
          </w:p>
        </w:tc>
        <w:tc>
          <w:tcPr>
            <w:tcW w:w="663" w:type="pct"/>
            <w:shd w:val="clear" w:color="auto" w:fill="auto"/>
            <w:tcMar>
              <w:top w:w="15" w:type="dxa"/>
              <w:left w:w="15" w:type="dxa"/>
              <w:bottom w:w="0" w:type="dxa"/>
              <w:right w:w="57" w:type="dxa"/>
            </w:tcMar>
            <w:vAlign w:val="center"/>
          </w:tcPr>
          <w:p w:rsidR="00887A54" w:rsidRPr="00A35203" w:rsidRDefault="00887A54" w:rsidP="00887A54">
            <w:pPr>
              <w:jc w:val="right"/>
              <w:rPr>
                <w:rFonts w:hAnsi="標楷體"/>
                <w:b/>
                <w:bCs/>
                <w:color w:val="000000"/>
                <w:sz w:val="24"/>
                <w:szCs w:val="24"/>
              </w:rPr>
            </w:pPr>
            <w:r w:rsidRPr="00A35203">
              <w:rPr>
                <w:rFonts w:hAnsi="標楷體" w:hint="eastAsia"/>
                <w:b/>
                <w:bCs/>
                <w:color w:val="000000"/>
                <w:sz w:val="24"/>
                <w:szCs w:val="24"/>
              </w:rPr>
              <w:t>3.43</w:t>
            </w:r>
          </w:p>
        </w:tc>
        <w:tc>
          <w:tcPr>
            <w:tcW w:w="721" w:type="pct"/>
            <w:shd w:val="clear" w:color="auto" w:fill="auto"/>
            <w:tcMar>
              <w:top w:w="15" w:type="dxa"/>
              <w:left w:w="15" w:type="dxa"/>
              <w:bottom w:w="0" w:type="dxa"/>
              <w:right w:w="57" w:type="dxa"/>
            </w:tcMar>
            <w:vAlign w:val="center"/>
          </w:tcPr>
          <w:p w:rsidR="00887A54" w:rsidRPr="00A35203" w:rsidRDefault="00887A54" w:rsidP="00887A54">
            <w:pPr>
              <w:jc w:val="right"/>
              <w:rPr>
                <w:rFonts w:hAnsi="標楷體"/>
                <w:b/>
                <w:bCs/>
                <w:color w:val="000000"/>
                <w:sz w:val="24"/>
                <w:szCs w:val="24"/>
              </w:rPr>
            </w:pPr>
            <w:r w:rsidRPr="00A35203">
              <w:rPr>
                <w:rFonts w:hAnsi="標楷體" w:hint="eastAsia"/>
                <w:b/>
                <w:bCs/>
                <w:color w:val="000000"/>
                <w:sz w:val="24"/>
                <w:szCs w:val="24"/>
              </w:rPr>
              <w:t>16.03</w:t>
            </w:r>
          </w:p>
        </w:tc>
        <w:tc>
          <w:tcPr>
            <w:tcW w:w="519" w:type="pct"/>
            <w:shd w:val="clear" w:color="auto" w:fill="auto"/>
            <w:tcMar>
              <w:top w:w="15" w:type="dxa"/>
              <w:left w:w="15" w:type="dxa"/>
              <w:bottom w:w="0" w:type="dxa"/>
              <w:right w:w="57" w:type="dxa"/>
            </w:tcMar>
            <w:vAlign w:val="center"/>
          </w:tcPr>
          <w:p w:rsidR="00887A54" w:rsidRPr="00A35203" w:rsidRDefault="00887A54" w:rsidP="00887A54">
            <w:pPr>
              <w:jc w:val="right"/>
              <w:rPr>
                <w:rFonts w:hAnsi="標楷體"/>
                <w:b/>
                <w:bCs/>
                <w:color w:val="000000"/>
                <w:sz w:val="24"/>
                <w:szCs w:val="24"/>
              </w:rPr>
            </w:pPr>
            <w:r w:rsidRPr="00A35203">
              <w:rPr>
                <w:rFonts w:hAnsi="標楷體"/>
                <w:b/>
                <w:bCs/>
                <w:color w:val="000000"/>
                <w:sz w:val="24"/>
                <w:szCs w:val="24"/>
              </w:rPr>
              <w:t>-</w:t>
            </w:r>
            <w:r w:rsidRPr="00A35203">
              <w:rPr>
                <w:rFonts w:hAnsi="標楷體" w:hint="eastAsia"/>
                <w:b/>
                <w:bCs/>
                <w:color w:val="000000"/>
                <w:sz w:val="24"/>
                <w:szCs w:val="24"/>
              </w:rPr>
              <w:t xml:space="preserve">　</w:t>
            </w:r>
          </w:p>
        </w:tc>
      </w:tr>
    </w:tbl>
    <w:p w:rsidR="00887A54" w:rsidRDefault="00887A54" w:rsidP="00887A54">
      <w:pPr>
        <w:pStyle w:val="31"/>
        <w:ind w:leftChars="-83" w:left="1362" w:hangingChars="632" w:hanging="1644"/>
        <w:rPr>
          <w:sz w:val="24"/>
          <w:szCs w:val="24"/>
        </w:rPr>
      </w:pPr>
      <w:r w:rsidRPr="00A35203">
        <w:rPr>
          <w:rFonts w:hint="eastAsia"/>
          <w:sz w:val="24"/>
          <w:szCs w:val="24"/>
        </w:rPr>
        <w:lastRenderedPageBreak/>
        <w:t>資料來源：文化部。</w:t>
      </w:r>
    </w:p>
    <w:p w:rsidR="00887A54" w:rsidRDefault="00887A54" w:rsidP="00887A54">
      <w:pPr>
        <w:pStyle w:val="31"/>
        <w:ind w:leftChars="-83" w:left="1868" w:hangingChars="632" w:hanging="2150"/>
      </w:pPr>
    </w:p>
    <w:p w:rsidR="00F9329C" w:rsidRPr="00996438" w:rsidRDefault="002D341A" w:rsidP="002D341A">
      <w:pPr>
        <w:pStyle w:val="3"/>
      </w:pPr>
      <w:r w:rsidRPr="00996438">
        <w:rPr>
          <w:rFonts w:hint="eastAsia"/>
        </w:rPr>
        <w:t>「電影產業發展旗艦計畫」執行結果</w:t>
      </w:r>
    </w:p>
    <w:p w:rsidR="002D341A" w:rsidRDefault="002D341A" w:rsidP="002D341A">
      <w:pPr>
        <w:pStyle w:val="4"/>
      </w:pPr>
      <w:r w:rsidRPr="00781EF0">
        <w:rPr>
          <w:rFonts w:hint="eastAsia"/>
        </w:rPr>
        <w:t>我國電影產業</w:t>
      </w:r>
      <w:r w:rsidR="005D01F7">
        <w:rPr>
          <w:rFonts w:hint="eastAsia"/>
        </w:rPr>
        <w:t>106年之</w:t>
      </w:r>
      <w:r>
        <w:rPr>
          <w:rFonts w:hint="eastAsia"/>
        </w:rPr>
        <w:t>產值及出口值</w:t>
      </w:r>
      <w:r w:rsidR="00F11D22">
        <w:rPr>
          <w:rFonts w:hint="eastAsia"/>
        </w:rPr>
        <w:t>，</w:t>
      </w:r>
      <w:r w:rsidR="005D01F7">
        <w:rPr>
          <w:rFonts w:hint="eastAsia"/>
        </w:rPr>
        <w:t>仍未及104年之水準</w:t>
      </w:r>
    </w:p>
    <w:p w:rsidR="002D341A" w:rsidRDefault="002D341A" w:rsidP="002D341A">
      <w:pPr>
        <w:pStyle w:val="5"/>
      </w:pPr>
      <w:r>
        <w:rPr>
          <w:rFonts w:hint="eastAsia"/>
        </w:rPr>
        <w:t>產值</w:t>
      </w:r>
    </w:p>
    <w:p w:rsidR="002D341A" w:rsidRDefault="002D341A" w:rsidP="002D341A">
      <w:pPr>
        <w:pStyle w:val="52"/>
        <w:ind w:left="2041" w:firstLine="680"/>
      </w:pPr>
      <w:r>
        <w:rPr>
          <w:rFonts w:hint="eastAsia"/>
        </w:rPr>
        <w:t>查</w:t>
      </w:r>
      <w:r>
        <w:t>近年</w:t>
      </w:r>
      <w:r>
        <w:rPr>
          <w:rFonts w:hint="eastAsia"/>
        </w:rPr>
        <w:t>來</w:t>
      </w:r>
      <w:r>
        <w:t>我國電影產業產值，除105年外，整體</w:t>
      </w:r>
      <w:r>
        <w:rPr>
          <w:rFonts w:hint="eastAsia"/>
        </w:rPr>
        <w:t>雖</w:t>
      </w:r>
      <w:r>
        <w:t>呈現成長趨勢，惟</w:t>
      </w:r>
      <w:r w:rsidR="00D7519F">
        <w:rPr>
          <w:rFonts w:hint="eastAsia"/>
        </w:rPr>
        <w:t>因</w:t>
      </w:r>
      <w:r>
        <w:t>國片長期存在產製能量待推升、類型不足等問題，加以全球電影市場成長速度趨緩，故導致近年產業成長幅度有限</w:t>
      </w:r>
      <w:r w:rsidR="00D7519F">
        <w:rPr>
          <w:rFonts w:hint="eastAsia"/>
        </w:rPr>
        <w:t>。</w:t>
      </w:r>
      <w:r>
        <w:rPr>
          <w:rFonts w:hint="eastAsia"/>
        </w:rPr>
        <w:t>整體產業之產值在106年為221.30億餘元，雖較105年之207.40億餘元成長6.7</w:t>
      </w:r>
      <w:proofErr w:type="gramStart"/>
      <w:r>
        <w:rPr>
          <w:rFonts w:hint="eastAsia"/>
        </w:rPr>
        <w:t>﹪</w:t>
      </w:r>
      <w:proofErr w:type="gramEnd"/>
      <w:r>
        <w:rPr>
          <w:rFonts w:hint="eastAsia"/>
        </w:rPr>
        <w:t>，但仍未達104年229.52億餘元之水準，且電影後製業</w:t>
      </w:r>
      <w:r w:rsidR="00182AA2">
        <w:rPr>
          <w:rFonts w:hint="eastAsia"/>
        </w:rPr>
        <w:t>仍呈現衰退情形，</w:t>
      </w:r>
      <w:r>
        <w:rPr>
          <w:rFonts w:hint="eastAsia"/>
        </w:rPr>
        <w:t>106年產值為5.76億餘元，仍較105年產值5.98億餘元，再衰退3.76</w:t>
      </w:r>
      <w:proofErr w:type="gramStart"/>
      <w:r w:rsidR="00887A54">
        <w:rPr>
          <w:rFonts w:hint="eastAsia"/>
        </w:rPr>
        <w:t>﹪</w:t>
      </w:r>
      <w:proofErr w:type="gramEnd"/>
      <w:r w:rsidR="00887A54">
        <w:rPr>
          <w:rFonts w:hint="eastAsia"/>
        </w:rPr>
        <w:t>。（</w:t>
      </w:r>
      <w:r>
        <w:rPr>
          <w:rFonts w:hint="eastAsia"/>
        </w:rPr>
        <w:t>如</w:t>
      </w:r>
      <w:r w:rsidRPr="001857EE">
        <w:rPr>
          <w:rFonts w:hint="eastAsia"/>
          <w:color w:val="FF0000"/>
        </w:rPr>
        <w:t>表</w:t>
      </w:r>
      <w:r w:rsidR="00887A54">
        <w:rPr>
          <w:rFonts w:hint="eastAsia"/>
          <w:color w:val="FF0000"/>
        </w:rPr>
        <w:t>2）</w:t>
      </w:r>
    </w:p>
    <w:p w:rsidR="002D341A" w:rsidRDefault="002D341A" w:rsidP="002D341A">
      <w:pPr>
        <w:pStyle w:val="4"/>
        <w:numPr>
          <w:ilvl w:val="0"/>
          <w:numId w:val="0"/>
        </w:numPr>
        <w:ind w:left="1701"/>
      </w:pPr>
    </w:p>
    <w:p w:rsidR="002D341A" w:rsidRPr="001857EE" w:rsidRDefault="002D341A" w:rsidP="002D341A">
      <w:pPr>
        <w:pStyle w:val="Standard"/>
        <w:rPr>
          <w:rFonts w:ascii="標楷體" w:eastAsia="標楷體" w:hAnsi="標楷體" w:cs="標楷體"/>
          <w:b/>
          <w:sz w:val="28"/>
          <w:szCs w:val="28"/>
        </w:rPr>
      </w:pPr>
      <w:r w:rsidRPr="001857EE">
        <w:rPr>
          <w:rFonts w:ascii="標楷體" w:eastAsia="標楷體" w:hAnsi="標楷體" w:cs="標楷體"/>
          <w:b/>
          <w:color w:val="FF0000"/>
          <w:sz w:val="28"/>
          <w:szCs w:val="28"/>
        </w:rPr>
        <w:t>表</w:t>
      </w:r>
      <w:r w:rsidR="00887A54">
        <w:rPr>
          <w:rFonts w:ascii="標楷體" w:eastAsia="標楷體" w:hAnsi="標楷體" w:cs="標楷體" w:hint="eastAsia"/>
          <w:b/>
          <w:color w:val="FF0000"/>
          <w:sz w:val="28"/>
          <w:szCs w:val="28"/>
        </w:rPr>
        <w:t>2</w:t>
      </w:r>
      <w:r w:rsidRPr="001857EE">
        <w:rPr>
          <w:rFonts w:ascii="標楷體" w:eastAsia="標楷體" w:hAnsi="標楷體" w:cs="標楷體"/>
          <w:b/>
          <w:sz w:val="28"/>
          <w:szCs w:val="28"/>
        </w:rPr>
        <w:t xml:space="preserve">   102年至106年我國電影產業產值及出口值比較表</w:t>
      </w:r>
    </w:p>
    <w:p w:rsidR="002D341A" w:rsidRPr="001857EE" w:rsidRDefault="002D341A" w:rsidP="002D341A">
      <w:pPr>
        <w:pStyle w:val="Standard"/>
        <w:ind w:right="660"/>
        <w:jc w:val="right"/>
        <w:rPr>
          <w:rFonts w:ascii="標楷體" w:eastAsia="標楷體" w:hAnsi="標楷體" w:cs="新細明體, 新細明體["/>
          <w:sz w:val="22"/>
        </w:rPr>
      </w:pPr>
      <w:r w:rsidRPr="001857EE">
        <w:rPr>
          <w:rFonts w:ascii="標楷體" w:eastAsia="標楷體" w:hAnsi="標楷體" w:cs="新細明體, 新細明體["/>
          <w:sz w:val="22"/>
        </w:rPr>
        <w:t>單位：新臺幣億元、</w:t>
      </w:r>
      <w:proofErr w:type="gramStart"/>
      <w:r w:rsidRPr="001857EE">
        <w:rPr>
          <w:rFonts w:ascii="標楷體" w:eastAsia="標楷體" w:hAnsi="標楷體" w:cs="新細明體, 新細明體["/>
          <w:sz w:val="22"/>
        </w:rPr>
        <w:t>﹪</w:t>
      </w:r>
      <w:proofErr w:type="gramEnd"/>
    </w:p>
    <w:tbl>
      <w:tblPr>
        <w:tblW w:w="10415" w:type="dxa"/>
        <w:tblInd w:w="-889" w:type="dxa"/>
        <w:tblLayout w:type="fixed"/>
        <w:tblCellMar>
          <w:left w:w="10" w:type="dxa"/>
          <w:right w:w="10" w:type="dxa"/>
        </w:tblCellMar>
        <w:tblLook w:val="04A0" w:firstRow="1" w:lastRow="0" w:firstColumn="1" w:lastColumn="0" w:noHBand="0" w:noVBand="1"/>
      </w:tblPr>
      <w:tblGrid>
        <w:gridCol w:w="572"/>
        <w:gridCol w:w="771"/>
        <w:gridCol w:w="708"/>
        <w:gridCol w:w="756"/>
        <w:gridCol w:w="784"/>
        <w:gridCol w:w="728"/>
        <w:gridCol w:w="756"/>
        <w:gridCol w:w="840"/>
        <w:gridCol w:w="895"/>
        <w:gridCol w:w="784"/>
        <w:gridCol w:w="882"/>
        <w:gridCol w:w="882"/>
        <w:gridCol w:w="1057"/>
      </w:tblGrid>
      <w:tr w:rsidR="002D341A" w:rsidRPr="001857EE" w:rsidTr="00B80371">
        <w:trPr>
          <w:cantSplit/>
          <w:trHeight w:val="510"/>
          <w:tblHeader/>
        </w:trPr>
        <w:tc>
          <w:tcPr>
            <w:tcW w:w="572" w:type="dxa"/>
            <w:vMerge w:val="restart"/>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2D341A" w:rsidRPr="001857EE" w:rsidRDefault="002D341A" w:rsidP="002D341A">
            <w:pPr>
              <w:pStyle w:val="Standard"/>
              <w:widowControl/>
              <w:spacing w:line="240" w:lineRule="exact"/>
              <w:jc w:val="center"/>
              <w:rPr>
                <w:rFonts w:ascii="標楷體" w:eastAsia="標楷體" w:hAnsi="標楷體" w:cs="新細明體, 新細明體["/>
                <w:b/>
                <w:bCs/>
                <w:sz w:val="20"/>
                <w:szCs w:val="20"/>
              </w:rPr>
            </w:pPr>
            <w:r w:rsidRPr="001857EE">
              <w:rPr>
                <w:rFonts w:ascii="標楷體" w:eastAsia="標楷體" w:hAnsi="標楷體" w:cs="新細明體, 新細明體["/>
                <w:b/>
                <w:bCs/>
                <w:sz w:val="20"/>
                <w:szCs w:val="20"/>
              </w:rPr>
              <w:t>指標</w:t>
            </w:r>
          </w:p>
        </w:tc>
        <w:tc>
          <w:tcPr>
            <w:tcW w:w="771" w:type="dxa"/>
            <w:vMerge w:val="restart"/>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2D341A" w:rsidRPr="001857EE" w:rsidRDefault="002D341A" w:rsidP="002D341A">
            <w:pPr>
              <w:pStyle w:val="Standard"/>
              <w:widowControl/>
              <w:spacing w:line="240" w:lineRule="exact"/>
              <w:jc w:val="center"/>
              <w:rPr>
                <w:rFonts w:ascii="標楷體" w:eastAsia="標楷體" w:hAnsi="標楷體" w:cs="新細明體, 新細明體["/>
                <w:b/>
                <w:bCs/>
                <w:sz w:val="20"/>
                <w:szCs w:val="20"/>
              </w:rPr>
            </w:pPr>
            <w:r w:rsidRPr="001857EE">
              <w:rPr>
                <w:rFonts w:ascii="標楷體" w:eastAsia="標楷體" w:hAnsi="標楷體" w:cs="新細明體, 新細明體["/>
                <w:b/>
                <w:bCs/>
                <w:sz w:val="20"/>
                <w:szCs w:val="20"/>
              </w:rPr>
              <w:t>產業別項目</w:t>
            </w:r>
          </w:p>
        </w:tc>
        <w:tc>
          <w:tcPr>
            <w:tcW w:w="708" w:type="dxa"/>
            <w:vMerge w:val="restart"/>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2D341A" w:rsidRPr="001857EE" w:rsidRDefault="002D341A" w:rsidP="002D341A">
            <w:pPr>
              <w:pStyle w:val="Standard"/>
              <w:widowControl/>
              <w:spacing w:line="240" w:lineRule="exact"/>
              <w:jc w:val="center"/>
              <w:rPr>
                <w:rFonts w:ascii="標楷體" w:eastAsia="標楷體" w:hAnsi="標楷體"/>
                <w:b/>
              </w:rPr>
            </w:pPr>
            <w:r w:rsidRPr="001857EE">
              <w:rPr>
                <w:rFonts w:ascii="標楷體" w:eastAsia="標楷體" w:hAnsi="標楷體"/>
                <w:b/>
                <w:bCs/>
                <w:sz w:val="20"/>
                <w:szCs w:val="20"/>
              </w:rPr>
              <w:t>101</w:t>
            </w:r>
            <w:r w:rsidRPr="001857EE">
              <w:rPr>
                <w:rFonts w:ascii="標楷體" w:eastAsia="標楷體" w:hAnsi="標楷體" w:cs="新細明體, 新細明體["/>
                <w:b/>
                <w:bCs/>
                <w:sz w:val="20"/>
                <w:szCs w:val="20"/>
              </w:rPr>
              <w:t>年</w:t>
            </w:r>
          </w:p>
        </w:tc>
        <w:tc>
          <w:tcPr>
            <w:tcW w:w="756" w:type="dxa"/>
            <w:vMerge w:val="restart"/>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2D341A" w:rsidRPr="001857EE" w:rsidRDefault="002D341A" w:rsidP="002D341A">
            <w:pPr>
              <w:pStyle w:val="Standard"/>
              <w:widowControl/>
              <w:spacing w:line="240" w:lineRule="exact"/>
              <w:jc w:val="center"/>
              <w:rPr>
                <w:rFonts w:ascii="標楷體" w:eastAsia="標楷體" w:hAnsi="標楷體"/>
                <w:b/>
              </w:rPr>
            </w:pPr>
            <w:r w:rsidRPr="001857EE">
              <w:rPr>
                <w:rFonts w:ascii="標楷體" w:eastAsia="標楷體" w:hAnsi="標楷體"/>
                <w:b/>
                <w:bCs/>
                <w:sz w:val="20"/>
                <w:szCs w:val="20"/>
              </w:rPr>
              <w:t>102</w:t>
            </w:r>
            <w:r w:rsidRPr="001857EE">
              <w:rPr>
                <w:rFonts w:ascii="標楷體" w:eastAsia="標楷體" w:hAnsi="標楷體" w:cs="新細明體, 新細明體["/>
                <w:b/>
                <w:bCs/>
                <w:sz w:val="20"/>
                <w:szCs w:val="20"/>
              </w:rPr>
              <w:t>年</w:t>
            </w:r>
          </w:p>
        </w:tc>
        <w:tc>
          <w:tcPr>
            <w:tcW w:w="784" w:type="dxa"/>
            <w:vMerge w:val="restart"/>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2D341A" w:rsidRPr="001857EE" w:rsidRDefault="002D341A" w:rsidP="002D341A">
            <w:pPr>
              <w:pStyle w:val="Standard"/>
              <w:widowControl/>
              <w:spacing w:line="240" w:lineRule="exact"/>
              <w:jc w:val="center"/>
              <w:rPr>
                <w:rFonts w:ascii="標楷體" w:eastAsia="標楷體" w:hAnsi="標楷體"/>
                <w:b/>
              </w:rPr>
            </w:pPr>
            <w:r w:rsidRPr="001857EE">
              <w:rPr>
                <w:rFonts w:ascii="標楷體" w:eastAsia="標楷體" w:hAnsi="標楷體"/>
                <w:b/>
                <w:bCs/>
                <w:sz w:val="20"/>
                <w:szCs w:val="20"/>
              </w:rPr>
              <w:t>101</w:t>
            </w:r>
            <w:r w:rsidRPr="001857EE">
              <w:rPr>
                <w:rFonts w:ascii="標楷體" w:eastAsia="標楷體" w:hAnsi="標楷體" w:cs="新細明體, 新細明體["/>
                <w:b/>
                <w:bCs/>
                <w:sz w:val="20"/>
                <w:szCs w:val="20"/>
              </w:rPr>
              <w:t>至</w:t>
            </w:r>
            <w:r w:rsidRPr="001857EE">
              <w:rPr>
                <w:rFonts w:ascii="標楷體" w:eastAsia="標楷體" w:hAnsi="標楷體"/>
                <w:b/>
                <w:bCs/>
                <w:sz w:val="20"/>
                <w:szCs w:val="20"/>
              </w:rPr>
              <w:t>102</w:t>
            </w:r>
            <w:r w:rsidRPr="001857EE">
              <w:rPr>
                <w:rFonts w:ascii="標楷體" w:eastAsia="標楷體" w:hAnsi="標楷體" w:cs="新細明體, 新細明體["/>
                <w:b/>
                <w:bCs/>
                <w:sz w:val="20"/>
                <w:szCs w:val="20"/>
              </w:rPr>
              <w:t>年變動率</w:t>
            </w:r>
          </w:p>
        </w:tc>
        <w:tc>
          <w:tcPr>
            <w:tcW w:w="728" w:type="dxa"/>
            <w:vMerge w:val="restart"/>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2D341A" w:rsidRPr="001857EE" w:rsidRDefault="002D341A" w:rsidP="002D341A">
            <w:pPr>
              <w:pStyle w:val="Standard"/>
              <w:widowControl/>
              <w:spacing w:line="240" w:lineRule="exact"/>
              <w:jc w:val="center"/>
              <w:rPr>
                <w:rFonts w:ascii="標楷體" w:eastAsia="標楷體" w:hAnsi="標楷體"/>
                <w:b/>
              </w:rPr>
            </w:pPr>
            <w:r w:rsidRPr="001857EE">
              <w:rPr>
                <w:rFonts w:ascii="標楷體" w:eastAsia="標楷體" w:hAnsi="標楷體"/>
                <w:b/>
                <w:bCs/>
                <w:sz w:val="20"/>
                <w:szCs w:val="20"/>
              </w:rPr>
              <w:t>103</w:t>
            </w:r>
            <w:r w:rsidRPr="001857EE">
              <w:rPr>
                <w:rFonts w:ascii="標楷體" w:eastAsia="標楷體" w:hAnsi="標楷體" w:cs="新細明體, 新細明體["/>
                <w:b/>
                <w:bCs/>
                <w:sz w:val="20"/>
                <w:szCs w:val="20"/>
              </w:rPr>
              <w:t>年</w:t>
            </w:r>
          </w:p>
        </w:tc>
        <w:tc>
          <w:tcPr>
            <w:tcW w:w="756" w:type="dxa"/>
            <w:vMerge w:val="restart"/>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2D341A" w:rsidRPr="001857EE" w:rsidRDefault="002D341A" w:rsidP="002D341A">
            <w:pPr>
              <w:pStyle w:val="Standard"/>
              <w:widowControl/>
              <w:spacing w:line="240" w:lineRule="exact"/>
              <w:jc w:val="center"/>
              <w:rPr>
                <w:rFonts w:ascii="標楷體" w:eastAsia="標楷體" w:hAnsi="標楷體"/>
                <w:b/>
                <w:bCs/>
                <w:sz w:val="20"/>
                <w:szCs w:val="20"/>
              </w:rPr>
            </w:pPr>
            <w:r w:rsidRPr="001857EE">
              <w:rPr>
                <w:rFonts w:ascii="標楷體" w:eastAsia="標楷體" w:hAnsi="標楷體"/>
                <w:b/>
                <w:bCs/>
                <w:sz w:val="20"/>
                <w:szCs w:val="20"/>
              </w:rPr>
              <w:t>102至103年變動率</w:t>
            </w:r>
          </w:p>
        </w:tc>
        <w:tc>
          <w:tcPr>
            <w:tcW w:w="840" w:type="dxa"/>
            <w:vMerge w:val="restart"/>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2D341A" w:rsidRPr="001857EE" w:rsidRDefault="002D341A" w:rsidP="002D341A">
            <w:pPr>
              <w:pStyle w:val="Standard"/>
              <w:widowControl/>
              <w:spacing w:line="240" w:lineRule="exact"/>
              <w:jc w:val="center"/>
              <w:rPr>
                <w:rFonts w:ascii="標楷體" w:eastAsia="標楷體" w:hAnsi="標楷體"/>
                <w:b/>
              </w:rPr>
            </w:pPr>
            <w:r w:rsidRPr="001857EE">
              <w:rPr>
                <w:rFonts w:ascii="標楷體" w:eastAsia="標楷體" w:hAnsi="標楷體"/>
                <w:b/>
                <w:bCs/>
                <w:sz w:val="20"/>
                <w:szCs w:val="20"/>
              </w:rPr>
              <w:t>104</w:t>
            </w:r>
            <w:r w:rsidRPr="001857EE">
              <w:rPr>
                <w:rFonts w:ascii="標楷體" w:eastAsia="標楷體" w:hAnsi="標楷體" w:cs="新細明體, 新細明體["/>
                <w:b/>
                <w:bCs/>
                <w:sz w:val="20"/>
                <w:szCs w:val="20"/>
              </w:rPr>
              <w:t>年</w:t>
            </w:r>
          </w:p>
        </w:tc>
        <w:tc>
          <w:tcPr>
            <w:tcW w:w="895" w:type="dxa"/>
            <w:vMerge w:val="restart"/>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B80371" w:rsidRDefault="002D341A" w:rsidP="002D341A">
            <w:pPr>
              <w:pStyle w:val="Standard"/>
              <w:widowControl/>
              <w:spacing w:line="240" w:lineRule="exact"/>
              <w:jc w:val="center"/>
              <w:rPr>
                <w:rFonts w:ascii="標楷體" w:eastAsia="標楷體" w:hAnsi="標楷體"/>
                <w:b/>
                <w:bCs/>
                <w:sz w:val="20"/>
                <w:szCs w:val="20"/>
              </w:rPr>
            </w:pPr>
            <w:r w:rsidRPr="001857EE">
              <w:rPr>
                <w:rFonts w:ascii="標楷體" w:eastAsia="標楷體" w:hAnsi="標楷體"/>
                <w:b/>
                <w:bCs/>
                <w:sz w:val="20"/>
                <w:szCs w:val="20"/>
              </w:rPr>
              <w:t>103至104年</w:t>
            </w:r>
          </w:p>
          <w:p w:rsidR="002D341A" w:rsidRPr="001857EE" w:rsidRDefault="002D341A" w:rsidP="002D341A">
            <w:pPr>
              <w:pStyle w:val="Standard"/>
              <w:widowControl/>
              <w:spacing w:line="240" w:lineRule="exact"/>
              <w:jc w:val="center"/>
              <w:rPr>
                <w:rFonts w:ascii="標楷體" w:eastAsia="標楷體" w:hAnsi="標楷體"/>
                <w:b/>
                <w:bCs/>
                <w:sz w:val="20"/>
                <w:szCs w:val="20"/>
              </w:rPr>
            </w:pPr>
            <w:r w:rsidRPr="001857EE">
              <w:rPr>
                <w:rFonts w:ascii="標楷體" w:eastAsia="標楷體" w:hAnsi="標楷體"/>
                <w:b/>
                <w:bCs/>
                <w:sz w:val="20"/>
                <w:szCs w:val="20"/>
              </w:rPr>
              <w:t>變動率</w:t>
            </w:r>
          </w:p>
        </w:tc>
        <w:tc>
          <w:tcPr>
            <w:tcW w:w="784" w:type="dxa"/>
            <w:vMerge w:val="restart"/>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2D341A" w:rsidRPr="001857EE" w:rsidRDefault="002D341A" w:rsidP="002D341A">
            <w:pPr>
              <w:pStyle w:val="Standard"/>
              <w:widowControl/>
              <w:spacing w:line="240" w:lineRule="exact"/>
              <w:jc w:val="center"/>
              <w:rPr>
                <w:rFonts w:ascii="標楷體" w:eastAsia="標楷體" w:hAnsi="標楷體"/>
                <w:b/>
              </w:rPr>
            </w:pPr>
            <w:r w:rsidRPr="001857EE">
              <w:rPr>
                <w:rFonts w:ascii="標楷體" w:eastAsia="標楷體" w:hAnsi="標楷體"/>
                <w:b/>
                <w:bCs/>
                <w:sz w:val="20"/>
                <w:szCs w:val="20"/>
              </w:rPr>
              <w:t>105</w:t>
            </w:r>
            <w:r w:rsidRPr="001857EE">
              <w:rPr>
                <w:rFonts w:ascii="標楷體" w:eastAsia="標楷體" w:hAnsi="標楷體" w:cs="新細明體, 新細明體["/>
                <w:b/>
                <w:bCs/>
                <w:sz w:val="20"/>
                <w:szCs w:val="20"/>
              </w:rPr>
              <w:t>年</w:t>
            </w:r>
          </w:p>
        </w:tc>
        <w:tc>
          <w:tcPr>
            <w:tcW w:w="882" w:type="dxa"/>
            <w:vMerge w:val="restart"/>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B80371" w:rsidRDefault="002D341A" w:rsidP="002D341A">
            <w:pPr>
              <w:pStyle w:val="Standard"/>
              <w:widowControl/>
              <w:spacing w:line="240" w:lineRule="exact"/>
              <w:jc w:val="center"/>
              <w:rPr>
                <w:rFonts w:ascii="標楷體" w:eastAsia="標楷體" w:hAnsi="標楷體" w:cs="新細明體, 新細明體["/>
                <w:b/>
                <w:sz w:val="20"/>
                <w:szCs w:val="20"/>
              </w:rPr>
            </w:pPr>
            <w:r w:rsidRPr="001857EE">
              <w:rPr>
                <w:rFonts w:ascii="標楷體" w:eastAsia="標楷體" w:hAnsi="標楷體"/>
                <w:b/>
                <w:sz w:val="20"/>
                <w:szCs w:val="20"/>
              </w:rPr>
              <w:t>104</w:t>
            </w:r>
            <w:r w:rsidRPr="001857EE">
              <w:rPr>
                <w:rFonts w:ascii="標楷體" w:eastAsia="標楷體" w:hAnsi="標楷體" w:cs="新細明體, 新細明體["/>
                <w:b/>
                <w:sz w:val="20"/>
                <w:szCs w:val="20"/>
              </w:rPr>
              <w:t>至</w:t>
            </w:r>
            <w:r w:rsidRPr="001857EE">
              <w:rPr>
                <w:rFonts w:ascii="標楷體" w:eastAsia="標楷體" w:hAnsi="標楷體"/>
                <w:b/>
                <w:sz w:val="20"/>
                <w:szCs w:val="20"/>
              </w:rPr>
              <w:t>105</w:t>
            </w:r>
            <w:r w:rsidRPr="001857EE">
              <w:rPr>
                <w:rFonts w:ascii="標楷體" w:eastAsia="標楷體" w:hAnsi="標楷體" w:cs="新細明體, 新細明體["/>
                <w:b/>
                <w:sz w:val="20"/>
                <w:szCs w:val="20"/>
              </w:rPr>
              <w:t>年</w:t>
            </w:r>
          </w:p>
          <w:p w:rsidR="002D341A" w:rsidRPr="001857EE" w:rsidRDefault="002D341A" w:rsidP="002D341A">
            <w:pPr>
              <w:pStyle w:val="Standard"/>
              <w:widowControl/>
              <w:spacing w:line="240" w:lineRule="exact"/>
              <w:jc w:val="center"/>
              <w:rPr>
                <w:rFonts w:ascii="標楷體" w:eastAsia="標楷體" w:hAnsi="標楷體"/>
                <w:b/>
              </w:rPr>
            </w:pPr>
            <w:r w:rsidRPr="001857EE">
              <w:rPr>
                <w:rFonts w:ascii="標楷體" w:eastAsia="標楷體" w:hAnsi="標楷體" w:cs="新細明體, 新細明體["/>
                <w:b/>
                <w:sz w:val="20"/>
                <w:szCs w:val="20"/>
              </w:rPr>
              <w:t>變動率</w:t>
            </w:r>
          </w:p>
        </w:tc>
        <w:tc>
          <w:tcPr>
            <w:tcW w:w="882" w:type="dxa"/>
            <w:vMerge w:val="restart"/>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2D341A" w:rsidRPr="001857EE" w:rsidRDefault="002D341A" w:rsidP="002D341A">
            <w:pPr>
              <w:pStyle w:val="Standard"/>
              <w:widowControl/>
              <w:spacing w:line="240" w:lineRule="exact"/>
              <w:jc w:val="center"/>
              <w:rPr>
                <w:rFonts w:ascii="標楷體" w:eastAsia="標楷體" w:hAnsi="標楷體"/>
                <w:b/>
              </w:rPr>
            </w:pPr>
            <w:r w:rsidRPr="001857EE">
              <w:rPr>
                <w:rFonts w:ascii="標楷體" w:eastAsia="標楷體" w:hAnsi="標楷體"/>
                <w:b/>
                <w:bCs/>
                <w:sz w:val="20"/>
                <w:szCs w:val="20"/>
              </w:rPr>
              <w:t>106</w:t>
            </w:r>
            <w:r w:rsidRPr="001857EE">
              <w:rPr>
                <w:rFonts w:ascii="標楷體" w:eastAsia="標楷體" w:hAnsi="標楷體" w:cs="細明體, MingLiU"/>
                <w:b/>
                <w:bCs/>
                <w:sz w:val="20"/>
                <w:szCs w:val="20"/>
              </w:rPr>
              <w:t>年</w:t>
            </w:r>
          </w:p>
        </w:tc>
        <w:tc>
          <w:tcPr>
            <w:tcW w:w="1057"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2D341A" w:rsidRPr="001857EE" w:rsidRDefault="002D341A" w:rsidP="002D341A">
            <w:pPr>
              <w:pStyle w:val="Standard"/>
              <w:widowControl/>
              <w:spacing w:line="240" w:lineRule="exact"/>
              <w:jc w:val="center"/>
              <w:rPr>
                <w:rFonts w:ascii="標楷體" w:eastAsia="標楷體" w:hAnsi="標楷體"/>
                <w:b/>
              </w:rPr>
            </w:pPr>
            <w:r w:rsidRPr="001857EE">
              <w:rPr>
                <w:rFonts w:ascii="標楷體" w:eastAsia="標楷體" w:hAnsi="標楷體"/>
                <w:b/>
                <w:sz w:val="20"/>
                <w:szCs w:val="20"/>
              </w:rPr>
              <w:t>105</w:t>
            </w:r>
            <w:r w:rsidRPr="001857EE">
              <w:rPr>
                <w:rFonts w:ascii="標楷體" w:eastAsia="標楷體" w:hAnsi="標楷體" w:cs="新細明體, 新細明體["/>
                <w:b/>
                <w:sz w:val="20"/>
                <w:szCs w:val="20"/>
              </w:rPr>
              <w:t>至</w:t>
            </w:r>
            <w:r w:rsidRPr="001857EE">
              <w:rPr>
                <w:rFonts w:ascii="標楷體" w:eastAsia="標楷體" w:hAnsi="標楷體"/>
                <w:b/>
                <w:sz w:val="20"/>
                <w:szCs w:val="20"/>
              </w:rPr>
              <w:t>106</w:t>
            </w:r>
            <w:r w:rsidRPr="001857EE">
              <w:rPr>
                <w:rFonts w:ascii="標楷體" w:eastAsia="標楷體" w:hAnsi="標楷體" w:cs="新細明體, 新細明體["/>
                <w:b/>
                <w:sz w:val="20"/>
                <w:szCs w:val="20"/>
              </w:rPr>
              <w:t>年變動率</w:t>
            </w:r>
          </w:p>
        </w:tc>
      </w:tr>
      <w:tr w:rsidR="002D341A" w:rsidRPr="001857EE" w:rsidTr="00B80371">
        <w:trPr>
          <w:cantSplit/>
          <w:trHeight w:val="416"/>
        </w:trPr>
        <w:tc>
          <w:tcPr>
            <w:tcW w:w="572" w:type="dxa"/>
            <w:vMerge/>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2D341A" w:rsidRPr="001857EE" w:rsidRDefault="002D341A" w:rsidP="002D341A">
            <w:pPr>
              <w:rPr>
                <w:rFonts w:hAnsi="標楷體"/>
              </w:rPr>
            </w:pPr>
          </w:p>
        </w:tc>
        <w:tc>
          <w:tcPr>
            <w:tcW w:w="771" w:type="dxa"/>
            <w:vMerge/>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2D341A" w:rsidRPr="001857EE" w:rsidRDefault="002D341A" w:rsidP="002D341A">
            <w:pPr>
              <w:rPr>
                <w:rFonts w:hAnsi="標楷體"/>
              </w:rPr>
            </w:pPr>
          </w:p>
        </w:tc>
        <w:tc>
          <w:tcPr>
            <w:tcW w:w="708" w:type="dxa"/>
            <w:vMerge/>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2D341A" w:rsidRPr="001857EE" w:rsidRDefault="002D341A" w:rsidP="002D341A">
            <w:pPr>
              <w:rPr>
                <w:rFonts w:hAnsi="標楷體"/>
              </w:rPr>
            </w:pPr>
          </w:p>
        </w:tc>
        <w:tc>
          <w:tcPr>
            <w:tcW w:w="756" w:type="dxa"/>
            <w:vMerge/>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2D341A" w:rsidRPr="001857EE" w:rsidRDefault="002D341A" w:rsidP="002D341A">
            <w:pPr>
              <w:rPr>
                <w:rFonts w:hAnsi="標楷體"/>
              </w:rPr>
            </w:pPr>
          </w:p>
        </w:tc>
        <w:tc>
          <w:tcPr>
            <w:tcW w:w="784" w:type="dxa"/>
            <w:vMerge/>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2D341A" w:rsidRPr="001857EE" w:rsidRDefault="002D341A" w:rsidP="002D341A">
            <w:pPr>
              <w:rPr>
                <w:rFonts w:hAnsi="標楷體"/>
              </w:rPr>
            </w:pPr>
          </w:p>
        </w:tc>
        <w:tc>
          <w:tcPr>
            <w:tcW w:w="728" w:type="dxa"/>
            <w:vMerge/>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2D341A" w:rsidRPr="001857EE" w:rsidRDefault="002D341A" w:rsidP="002D341A">
            <w:pPr>
              <w:rPr>
                <w:rFonts w:hAnsi="標楷體"/>
              </w:rPr>
            </w:pPr>
          </w:p>
        </w:tc>
        <w:tc>
          <w:tcPr>
            <w:tcW w:w="756" w:type="dxa"/>
            <w:vMerge/>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2D341A" w:rsidRPr="001857EE" w:rsidRDefault="002D341A" w:rsidP="002D341A">
            <w:pPr>
              <w:rPr>
                <w:rFonts w:hAnsi="標楷體"/>
              </w:rPr>
            </w:pPr>
          </w:p>
        </w:tc>
        <w:tc>
          <w:tcPr>
            <w:tcW w:w="840" w:type="dxa"/>
            <w:vMerge/>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2D341A" w:rsidRPr="001857EE" w:rsidRDefault="002D341A" w:rsidP="002D341A">
            <w:pPr>
              <w:rPr>
                <w:rFonts w:hAnsi="標楷體"/>
              </w:rPr>
            </w:pPr>
          </w:p>
        </w:tc>
        <w:tc>
          <w:tcPr>
            <w:tcW w:w="895" w:type="dxa"/>
            <w:vMerge/>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2D341A" w:rsidRPr="001857EE" w:rsidRDefault="002D341A" w:rsidP="002D341A">
            <w:pPr>
              <w:rPr>
                <w:rFonts w:hAnsi="標楷體"/>
              </w:rPr>
            </w:pPr>
          </w:p>
        </w:tc>
        <w:tc>
          <w:tcPr>
            <w:tcW w:w="784" w:type="dxa"/>
            <w:vMerge/>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2D341A" w:rsidRPr="001857EE" w:rsidRDefault="002D341A" w:rsidP="002D341A">
            <w:pPr>
              <w:rPr>
                <w:rFonts w:hAnsi="標楷體"/>
              </w:rPr>
            </w:pPr>
          </w:p>
        </w:tc>
        <w:tc>
          <w:tcPr>
            <w:tcW w:w="882" w:type="dxa"/>
            <w:vMerge/>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2D341A" w:rsidRPr="001857EE" w:rsidRDefault="002D341A" w:rsidP="002D341A">
            <w:pPr>
              <w:rPr>
                <w:rFonts w:hAnsi="標楷體"/>
              </w:rPr>
            </w:pPr>
          </w:p>
        </w:tc>
        <w:tc>
          <w:tcPr>
            <w:tcW w:w="882" w:type="dxa"/>
            <w:vMerge/>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2D341A" w:rsidRPr="001857EE" w:rsidRDefault="002D341A" w:rsidP="002D341A">
            <w:pPr>
              <w:rPr>
                <w:rFonts w:hAnsi="標楷體"/>
              </w:rPr>
            </w:pPr>
          </w:p>
        </w:tc>
        <w:tc>
          <w:tcPr>
            <w:tcW w:w="1057"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2D341A" w:rsidRPr="001857EE" w:rsidRDefault="002D341A" w:rsidP="002D341A">
            <w:pPr>
              <w:rPr>
                <w:rFonts w:hAnsi="標楷體"/>
              </w:rPr>
            </w:pPr>
          </w:p>
        </w:tc>
      </w:tr>
      <w:tr w:rsidR="002D341A" w:rsidRPr="001857EE" w:rsidTr="00B80371">
        <w:trPr>
          <w:cantSplit/>
          <w:trHeight w:val="330"/>
        </w:trPr>
        <w:tc>
          <w:tcPr>
            <w:tcW w:w="572"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center"/>
              <w:rPr>
                <w:rFonts w:ascii="標楷體" w:eastAsia="標楷體" w:hAnsi="標楷體"/>
              </w:rPr>
            </w:pPr>
            <w:r w:rsidRPr="001857EE">
              <w:rPr>
                <w:rFonts w:ascii="標楷體" w:eastAsia="標楷體" w:hAnsi="標楷體" w:cs="新細明體, 新細明體["/>
                <w:sz w:val="20"/>
                <w:szCs w:val="20"/>
              </w:rPr>
              <w:t>產值</w:t>
            </w:r>
            <w:r w:rsidRPr="001857EE">
              <w:rPr>
                <w:rFonts w:ascii="標楷體" w:eastAsia="標楷體" w:hAnsi="標楷體"/>
                <w:sz w:val="20"/>
                <w:szCs w:val="20"/>
                <w:vertAlign w:val="superscript"/>
              </w:rPr>
              <w:t>*</w:t>
            </w:r>
          </w:p>
        </w:tc>
        <w:tc>
          <w:tcPr>
            <w:tcW w:w="77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both"/>
              <w:rPr>
                <w:rFonts w:ascii="標楷體" w:eastAsia="標楷體" w:hAnsi="標楷體" w:cs="新細明體, 新細明體["/>
                <w:sz w:val="20"/>
                <w:szCs w:val="20"/>
              </w:rPr>
            </w:pPr>
            <w:r w:rsidRPr="001857EE">
              <w:rPr>
                <w:rFonts w:ascii="標楷體" w:eastAsia="標楷體" w:hAnsi="標楷體" w:cs="新細明體, 新細明體["/>
                <w:sz w:val="20"/>
                <w:szCs w:val="20"/>
              </w:rPr>
              <w:t>電影</w:t>
            </w:r>
          </w:p>
          <w:p w:rsidR="002D341A" w:rsidRPr="001857EE" w:rsidRDefault="002D341A" w:rsidP="002D341A">
            <w:pPr>
              <w:pStyle w:val="Standard"/>
              <w:widowControl/>
              <w:spacing w:line="240" w:lineRule="exact"/>
              <w:jc w:val="both"/>
              <w:rPr>
                <w:rFonts w:ascii="標楷體" w:eastAsia="標楷體" w:hAnsi="標楷體" w:cs="新細明體, 新細明體["/>
                <w:sz w:val="20"/>
                <w:szCs w:val="20"/>
              </w:rPr>
            </w:pPr>
            <w:r w:rsidRPr="001857EE">
              <w:rPr>
                <w:rFonts w:ascii="標楷體" w:eastAsia="標楷體" w:hAnsi="標楷體" w:cs="新細明體, 新細明體["/>
                <w:sz w:val="20"/>
                <w:szCs w:val="20"/>
              </w:rPr>
              <w:t>製作業</w:t>
            </w: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26.34</w:t>
            </w:r>
          </w:p>
        </w:tc>
        <w:tc>
          <w:tcPr>
            <w:tcW w:w="75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25.93</w:t>
            </w: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-1.56%</w:t>
            </w: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27.56</w:t>
            </w:r>
          </w:p>
        </w:tc>
        <w:tc>
          <w:tcPr>
            <w:tcW w:w="75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6.29%</w:t>
            </w:r>
          </w:p>
        </w:tc>
        <w:tc>
          <w:tcPr>
            <w:tcW w:w="8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27.084</w:t>
            </w:r>
          </w:p>
        </w:tc>
        <w:tc>
          <w:tcPr>
            <w:tcW w:w="8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-1.73%</w:t>
            </w: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25.547</w:t>
            </w:r>
          </w:p>
        </w:tc>
        <w:tc>
          <w:tcPr>
            <w:tcW w:w="88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-5.67%</w:t>
            </w:r>
          </w:p>
        </w:tc>
        <w:tc>
          <w:tcPr>
            <w:tcW w:w="88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25.677</w:t>
            </w:r>
          </w:p>
        </w:tc>
        <w:tc>
          <w:tcPr>
            <w:tcW w:w="10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0.51%</w:t>
            </w:r>
          </w:p>
        </w:tc>
      </w:tr>
      <w:tr w:rsidR="002D341A" w:rsidRPr="001857EE" w:rsidTr="00B80371">
        <w:trPr>
          <w:cantSplit/>
          <w:trHeight w:val="330"/>
        </w:trPr>
        <w:tc>
          <w:tcPr>
            <w:tcW w:w="57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rPr>
                <w:rFonts w:hAnsi="標楷體"/>
              </w:rPr>
            </w:pPr>
          </w:p>
        </w:tc>
        <w:tc>
          <w:tcPr>
            <w:tcW w:w="77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both"/>
              <w:rPr>
                <w:rFonts w:ascii="標楷體" w:eastAsia="標楷體" w:hAnsi="標楷體" w:cs="新細明體, 新細明體["/>
                <w:sz w:val="20"/>
                <w:szCs w:val="20"/>
              </w:rPr>
            </w:pPr>
            <w:r w:rsidRPr="001857EE">
              <w:rPr>
                <w:rFonts w:ascii="標楷體" w:eastAsia="標楷體" w:hAnsi="標楷體" w:cs="新細明體, 新細明體["/>
                <w:sz w:val="20"/>
                <w:szCs w:val="20"/>
              </w:rPr>
              <w:t>電影</w:t>
            </w:r>
          </w:p>
          <w:p w:rsidR="002D341A" w:rsidRPr="001857EE" w:rsidRDefault="002D341A" w:rsidP="002D341A">
            <w:pPr>
              <w:pStyle w:val="Standard"/>
              <w:widowControl/>
              <w:spacing w:line="240" w:lineRule="exact"/>
              <w:jc w:val="both"/>
              <w:rPr>
                <w:rFonts w:ascii="標楷體" w:eastAsia="標楷體" w:hAnsi="標楷體" w:cs="新細明體, 新細明體["/>
                <w:sz w:val="20"/>
                <w:szCs w:val="20"/>
              </w:rPr>
            </w:pPr>
            <w:r w:rsidRPr="001857EE">
              <w:rPr>
                <w:rFonts w:ascii="標楷體" w:eastAsia="標楷體" w:hAnsi="標楷體" w:cs="新細明體, 新細明體["/>
                <w:sz w:val="20"/>
                <w:szCs w:val="20"/>
              </w:rPr>
              <w:t>後製業</w:t>
            </w: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6.18</w:t>
            </w:r>
          </w:p>
        </w:tc>
        <w:tc>
          <w:tcPr>
            <w:tcW w:w="75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6.43</w:t>
            </w: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4.05%</w:t>
            </w: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6.03</w:t>
            </w:r>
          </w:p>
        </w:tc>
        <w:tc>
          <w:tcPr>
            <w:tcW w:w="75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-6.22%</w:t>
            </w:r>
          </w:p>
        </w:tc>
        <w:tc>
          <w:tcPr>
            <w:tcW w:w="8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6.211</w:t>
            </w:r>
          </w:p>
        </w:tc>
        <w:tc>
          <w:tcPr>
            <w:tcW w:w="8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3.00%</w:t>
            </w: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5.986</w:t>
            </w:r>
          </w:p>
        </w:tc>
        <w:tc>
          <w:tcPr>
            <w:tcW w:w="88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-3.62%</w:t>
            </w:r>
          </w:p>
        </w:tc>
        <w:tc>
          <w:tcPr>
            <w:tcW w:w="88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5.761</w:t>
            </w:r>
          </w:p>
        </w:tc>
        <w:tc>
          <w:tcPr>
            <w:tcW w:w="10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-3.76%</w:t>
            </w:r>
          </w:p>
        </w:tc>
      </w:tr>
      <w:tr w:rsidR="002D341A" w:rsidRPr="001857EE" w:rsidTr="00B80371">
        <w:trPr>
          <w:cantSplit/>
          <w:trHeight w:val="330"/>
        </w:trPr>
        <w:tc>
          <w:tcPr>
            <w:tcW w:w="57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rPr>
                <w:rFonts w:hAnsi="標楷體"/>
              </w:rPr>
            </w:pPr>
          </w:p>
        </w:tc>
        <w:tc>
          <w:tcPr>
            <w:tcW w:w="77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both"/>
              <w:rPr>
                <w:rFonts w:ascii="標楷體" w:eastAsia="標楷體" w:hAnsi="標楷體" w:cs="新細明體, 新細明體["/>
                <w:sz w:val="20"/>
                <w:szCs w:val="20"/>
              </w:rPr>
            </w:pPr>
            <w:r w:rsidRPr="001857EE">
              <w:rPr>
                <w:rFonts w:ascii="標楷體" w:eastAsia="標楷體" w:hAnsi="標楷體" w:cs="新細明體, 新細明體["/>
                <w:sz w:val="20"/>
                <w:szCs w:val="20"/>
              </w:rPr>
              <w:t>電影</w:t>
            </w:r>
          </w:p>
          <w:p w:rsidR="002D341A" w:rsidRPr="001857EE" w:rsidRDefault="002D341A" w:rsidP="002D341A">
            <w:pPr>
              <w:pStyle w:val="Standard"/>
              <w:widowControl/>
              <w:spacing w:line="240" w:lineRule="exact"/>
              <w:jc w:val="both"/>
              <w:rPr>
                <w:rFonts w:ascii="標楷體" w:eastAsia="標楷體" w:hAnsi="標楷體" w:cs="新細明體, 新細明體["/>
                <w:sz w:val="20"/>
                <w:szCs w:val="20"/>
              </w:rPr>
            </w:pPr>
            <w:r w:rsidRPr="001857EE">
              <w:rPr>
                <w:rFonts w:ascii="標楷體" w:eastAsia="標楷體" w:hAnsi="標楷體" w:cs="新細明體, 新細明體["/>
                <w:sz w:val="20"/>
                <w:szCs w:val="20"/>
              </w:rPr>
              <w:t>發行業</w:t>
            </w: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53.35</w:t>
            </w:r>
          </w:p>
        </w:tc>
        <w:tc>
          <w:tcPr>
            <w:tcW w:w="75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60.61</w:t>
            </w: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13.61%</w:t>
            </w: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61.41</w:t>
            </w:r>
          </w:p>
        </w:tc>
        <w:tc>
          <w:tcPr>
            <w:tcW w:w="75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1.32%</w:t>
            </w:r>
          </w:p>
        </w:tc>
        <w:tc>
          <w:tcPr>
            <w:tcW w:w="8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68.141</w:t>
            </w:r>
          </w:p>
        </w:tc>
        <w:tc>
          <w:tcPr>
            <w:tcW w:w="8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10.96%</w:t>
            </w: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55.314</w:t>
            </w:r>
          </w:p>
        </w:tc>
        <w:tc>
          <w:tcPr>
            <w:tcW w:w="88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-18.82%</w:t>
            </w:r>
          </w:p>
        </w:tc>
        <w:tc>
          <w:tcPr>
            <w:tcW w:w="88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61.435</w:t>
            </w:r>
          </w:p>
        </w:tc>
        <w:tc>
          <w:tcPr>
            <w:tcW w:w="10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11.07%</w:t>
            </w:r>
          </w:p>
        </w:tc>
      </w:tr>
      <w:tr w:rsidR="002D341A" w:rsidRPr="001857EE" w:rsidTr="00B80371">
        <w:trPr>
          <w:cantSplit/>
          <w:trHeight w:val="330"/>
        </w:trPr>
        <w:tc>
          <w:tcPr>
            <w:tcW w:w="57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rPr>
                <w:rFonts w:hAnsi="標楷體"/>
              </w:rPr>
            </w:pPr>
          </w:p>
        </w:tc>
        <w:tc>
          <w:tcPr>
            <w:tcW w:w="77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both"/>
              <w:rPr>
                <w:rFonts w:ascii="標楷體" w:eastAsia="標楷體" w:hAnsi="標楷體" w:cs="新細明體, 新細明體["/>
                <w:sz w:val="20"/>
                <w:szCs w:val="20"/>
              </w:rPr>
            </w:pPr>
            <w:r w:rsidRPr="001857EE">
              <w:rPr>
                <w:rFonts w:ascii="標楷體" w:eastAsia="標楷體" w:hAnsi="標楷體" w:cs="新細明體, 新細明體["/>
                <w:sz w:val="20"/>
                <w:szCs w:val="20"/>
              </w:rPr>
              <w:t>電影</w:t>
            </w:r>
          </w:p>
          <w:p w:rsidR="002D341A" w:rsidRPr="001857EE" w:rsidRDefault="002D341A" w:rsidP="002D341A">
            <w:pPr>
              <w:pStyle w:val="Standard"/>
              <w:widowControl/>
              <w:spacing w:line="240" w:lineRule="exact"/>
              <w:jc w:val="both"/>
              <w:rPr>
                <w:rFonts w:ascii="標楷體" w:eastAsia="標楷體" w:hAnsi="標楷體" w:cs="新細明體, 新細明體["/>
                <w:sz w:val="20"/>
                <w:szCs w:val="20"/>
              </w:rPr>
            </w:pPr>
            <w:r w:rsidRPr="001857EE">
              <w:rPr>
                <w:rFonts w:ascii="標楷體" w:eastAsia="標楷體" w:hAnsi="標楷體" w:cs="新細明體, 新細明體["/>
                <w:sz w:val="20"/>
                <w:szCs w:val="20"/>
              </w:rPr>
              <w:t>映演業</w:t>
            </w: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F11D22">
            <w:pPr>
              <w:pStyle w:val="Standard"/>
              <w:widowControl/>
              <w:spacing w:line="240" w:lineRule="exact"/>
              <w:ind w:leftChars="-22" w:hangingChars="34" w:hanging="75"/>
              <w:jc w:val="right"/>
              <w:rPr>
                <w:rFonts w:ascii="標楷體" w:eastAsia="標楷體" w:hAnsi="標楷體"/>
                <w:sz w:val="20"/>
                <w:szCs w:val="20"/>
              </w:rPr>
            </w:pPr>
            <w:r w:rsidRPr="001857EE">
              <w:rPr>
                <w:rFonts w:ascii="標楷體" w:eastAsia="標楷體" w:hAnsi="標楷體"/>
                <w:sz w:val="20"/>
                <w:szCs w:val="20"/>
              </w:rPr>
              <w:t>101.05</w:t>
            </w:r>
          </w:p>
        </w:tc>
        <w:tc>
          <w:tcPr>
            <w:tcW w:w="75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108.77</w:t>
            </w: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7.64%</w:t>
            </w: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115.5</w:t>
            </w:r>
          </w:p>
        </w:tc>
        <w:tc>
          <w:tcPr>
            <w:tcW w:w="75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6.19%</w:t>
            </w:r>
          </w:p>
        </w:tc>
        <w:tc>
          <w:tcPr>
            <w:tcW w:w="8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330F10">
            <w:pPr>
              <w:pStyle w:val="Standard"/>
              <w:widowControl/>
              <w:spacing w:line="240" w:lineRule="exact"/>
              <w:ind w:leftChars="-36" w:left="-3" w:hangingChars="54" w:hanging="119"/>
              <w:jc w:val="right"/>
              <w:rPr>
                <w:rFonts w:ascii="標楷體" w:eastAsia="標楷體" w:hAnsi="標楷體"/>
                <w:sz w:val="20"/>
                <w:szCs w:val="20"/>
              </w:rPr>
            </w:pPr>
            <w:r w:rsidRPr="001857EE">
              <w:rPr>
                <w:rFonts w:ascii="標楷體" w:eastAsia="標楷體" w:hAnsi="標楷體"/>
                <w:sz w:val="20"/>
                <w:szCs w:val="20"/>
              </w:rPr>
              <w:t>128.091</w:t>
            </w:r>
          </w:p>
        </w:tc>
        <w:tc>
          <w:tcPr>
            <w:tcW w:w="8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10.90%</w:t>
            </w: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120.56</w:t>
            </w:r>
          </w:p>
        </w:tc>
        <w:tc>
          <w:tcPr>
            <w:tcW w:w="88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-5.88%</w:t>
            </w:r>
          </w:p>
        </w:tc>
        <w:tc>
          <w:tcPr>
            <w:tcW w:w="88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128.429</w:t>
            </w:r>
          </w:p>
        </w:tc>
        <w:tc>
          <w:tcPr>
            <w:tcW w:w="10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6.53%</w:t>
            </w:r>
          </w:p>
        </w:tc>
      </w:tr>
      <w:tr w:rsidR="002D341A" w:rsidRPr="001857EE" w:rsidTr="00B80371">
        <w:trPr>
          <w:cantSplit/>
          <w:trHeight w:val="330"/>
        </w:trPr>
        <w:tc>
          <w:tcPr>
            <w:tcW w:w="57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rPr>
                <w:rFonts w:hAnsi="標楷體"/>
              </w:rPr>
            </w:pPr>
          </w:p>
        </w:tc>
        <w:tc>
          <w:tcPr>
            <w:tcW w:w="77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both"/>
              <w:rPr>
                <w:rFonts w:ascii="標楷體" w:eastAsia="標楷體" w:hAnsi="標楷體" w:cs="新細明體, 新細明體["/>
                <w:sz w:val="20"/>
                <w:szCs w:val="20"/>
              </w:rPr>
            </w:pPr>
            <w:r w:rsidRPr="001857EE">
              <w:rPr>
                <w:rFonts w:ascii="標楷體" w:eastAsia="標楷體" w:hAnsi="標楷體" w:cs="新細明體, 新細明體["/>
                <w:sz w:val="20"/>
                <w:szCs w:val="20"/>
              </w:rPr>
              <w:t>合計</w:t>
            </w: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F11D22">
            <w:pPr>
              <w:pStyle w:val="Standard"/>
              <w:widowControl/>
              <w:spacing w:line="240" w:lineRule="exact"/>
              <w:ind w:leftChars="-22" w:hangingChars="34" w:hanging="75"/>
              <w:jc w:val="right"/>
              <w:rPr>
                <w:rFonts w:ascii="標楷體" w:eastAsia="標楷體" w:hAnsi="標楷體"/>
                <w:sz w:val="20"/>
                <w:szCs w:val="20"/>
              </w:rPr>
            </w:pPr>
            <w:r w:rsidRPr="001857EE">
              <w:rPr>
                <w:rFonts w:ascii="標楷體" w:eastAsia="標楷體" w:hAnsi="標楷體"/>
                <w:sz w:val="20"/>
                <w:szCs w:val="20"/>
              </w:rPr>
              <w:t>186.92</w:t>
            </w:r>
          </w:p>
        </w:tc>
        <w:tc>
          <w:tcPr>
            <w:tcW w:w="75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201.74</w:t>
            </w: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7.93%</w:t>
            </w: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210.51</w:t>
            </w:r>
          </w:p>
        </w:tc>
        <w:tc>
          <w:tcPr>
            <w:tcW w:w="75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4.35%</w:t>
            </w:r>
          </w:p>
        </w:tc>
        <w:tc>
          <w:tcPr>
            <w:tcW w:w="8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330F10">
            <w:pPr>
              <w:pStyle w:val="Standard"/>
              <w:widowControl/>
              <w:spacing w:line="240" w:lineRule="exact"/>
              <w:ind w:leftChars="-36" w:left="-3" w:hangingChars="54" w:hanging="119"/>
              <w:jc w:val="right"/>
              <w:rPr>
                <w:rFonts w:ascii="標楷體" w:eastAsia="標楷體" w:hAnsi="標楷體"/>
                <w:sz w:val="20"/>
                <w:szCs w:val="20"/>
              </w:rPr>
            </w:pPr>
            <w:r w:rsidRPr="001857EE">
              <w:rPr>
                <w:rFonts w:ascii="標楷體" w:eastAsia="標楷體" w:hAnsi="標楷體"/>
                <w:sz w:val="20"/>
                <w:szCs w:val="20"/>
              </w:rPr>
              <w:t>229.527</w:t>
            </w:r>
          </w:p>
        </w:tc>
        <w:tc>
          <w:tcPr>
            <w:tcW w:w="89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9.03%</w:t>
            </w: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182AA2">
            <w:pPr>
              <w:pStyle w:val="Standard"/>
              <w:widowControl/>
              <w:spacing w:line="240" w:lineRule="exact"/>
              <w:ind w:leftChars="-24" w:left="-1" w:hangingChars="37" w:hanging="81"/>
              <w:jc w:val="right"/>
              <w:rPr>
                <w:rFonts w:ascii="標楷體" w:eastAsia="標楷體" w:hAnsi="標楷體"/>
                <w:sz w:val="20"/>
                <w:szCs w:val="20"/>
              </w:rPr>
            </w:pPr>
            <w:r w:rsidRPr="001857EE">
              <w:rPr>
                <w:rFonts w:ascii="標楷體" w:eastAsia="標楷體" w:hAnsi="標楷體"/>
                <w:sz w:val="20"/>
                <w:szCs w:val="20"/>
              </w:rPr>
              <w:t>207.406</w:t>
            </w:r>
          </w:p>
        </w:tc>
        <w:tc>
          <w:tcPr>
            <w:tcW w:w="88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-9.64%</w:t>
            </w:r>
          </w:p>
        </w:tc>
        <w:tc>
          <w:tcPr>
            <w:tcW w:w="88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221.301</w:t>
            </w:r>
          </w:p>
        </w:tc>
        <w:tc>
          <w:tcPr>
            <w:tcW w:w="10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6.70%</w:t>
            </w:r>
          </w:p>
        </w:tc>
      </w:tr>
      <w:tr w:rsidR="002D341A" w:rsidRPr="001857EE" w:rsidTr="00B80371">
        <w:trPr>
          <w:cantSplit/>
          <w:trHeight w:val="330"/>
        </w:trPr>
        <w:tc>
          <w:tcPr>
            <w:tcW w:w="572"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center"/>
              <w:rPr>
                <w:rFonts w:ascii="標楷體" w:eastAsia="標楷體" w:hAnsi="標楷體"/>
              </w:rPr>
            </w:pPr>
            <w:r w:rsidRPr="001857EE">
              <w:rPr>
                <w:rFonts w:ascii="標楷體" w:eastAsia="標楷體" w:hAnsi="標楷體" w:cs="新細明體, 新細明體["/>
                <w:sz w:val="20"/>
                <w:szCs w:val="20"/>
              </w:rPr>
              <w:t>出口值</w:t>
            </w:r>
            <w:r w:rsidRPr="001857EE">
              <w:rPr>
                <w:rFonts w:ascii="標楷體" w:eastAsia="標楷體" w:hAnsi="標楷體"/>
                <w:sz w:val="20"/>
                <w:szCs w:val="20"/>
                <w:vertAlign w:val="superscript"/>
              </w:rPr>
              <w:t>*</w:t>
            </w:r>
          </w:p>
        </w:tc>
        <w:tc>
          <w:tcPr>
            <w:tcW w:w="77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both"/>
              <w:rPr>
                <w:rFonts w:ascii="標楷體" w:eastAsia="標楷體" w:hAnsi="標楷體" w:cs="新細明體, 新細明體["/>
                <w:sz w:val="20"/>
                <w:szCs w:val="20"/>
              </w:rPr>
            </w:pPr>
            <w:r w:rsidRPr="001857EE">
              <w:rPr>
                <w:rFonts w:ascii="標楷體" w:eastAsia="標楷體" w:hAnsi="標楷體" w:cs="新細明體, 新細明體["/>
                <w:sz w:val="20"/>
                <w:szCs w:val="20"/>
              </w:rPr>
              <w:t>電影</w:t>
            </w:r>
          </w:p>
          <w:p w:rsidR="002D341A" w:rsidRPr="001857EE" w:rsidRDefault="002D341A" w:rsidP="002D341A">
            <w:pPr>
              <w:pStyle w:val="Standard"/>
              <w:widowControl/>
              <w:spacing w:line="240" w:lineRule="exact"/>
              <w:jc w:val="both"/>
              <w:rPr>
                <w:rFonts w:ascii="標楷體" w:eastAsia="標楷體" w:hAnsi="標楷體" w:cs="新細明體, 新細明體["/>
                <w:sz w:val="20"/>
                <w:szCs w:val="20"/>
              </w:rPr>
            </w:pPr>
            <w:r w:rsidRPr="001857EE">
              <w:rPr>
                <w:rFonts w:ascii="標楷體" w:eastAsia="標楷體" w:hAnsi="標楷體" w:cs="新細明體, 新細明體["/>
                <w:sz w:val="20"/>
                <w:szCs w:val="20"/>
              </w:rPr>
              <w:t>製作業</w:t>
            </w: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1.168</w:t>
            </w:r>
          </w:p>
        </w:tc>
        <w:tc>
          <w:tcPr>
            <w:tcW w:w="75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1.354</w:t>
            </w: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15.92%</w:t>
            </w: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1.409</w:t>
            </w:r>
          </w:p>
        </w:tc>
        <w:tc>
          <w:tcPr>
            <w:tcW w:w="756" w:type="dxa"/>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4.06%</w:t>
            </w:r>
          </w:p>
        </w:tc>
        <w:tc>
          <w:tcPr>
            <w:tcW w:w="840" w:type="dxa"/>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3.247</w:t>
            </w:r>
          </w:p>
        </w:tc>
        <w:tc>
          <w:tcPr>
            <w:tcW w:w="895" w:type="dxa"/>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130.45%</w:t>
            </w: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1.926</w:t>
            </w:r>
          </w:p>
        </w:tc>
        <w:tc>
          <w:tcPr>
            <w:tcW w:w="88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-40.68%</w:t>
            </w:r>
          </w:p>
        </w:tc>
        <w:tc>
          <w:tcPr>
            <w:tcW w:w="88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2.198</w:t>
            </w:r>
          </w:p>
        </w:tc>
        <w:tc>
          <w:tcPr>
            <w:tcW w:w="10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14.12%</w:t>
            </w:r>
          </w:p>
        </w:tc>
      </w:tr>
      <w:tr w:rsidR="002D341A" w:rsidRPr="001857EE" w:rsidTr="00B80371">
        <w:trPr>
          <w:cantSplit/>
          <w:trHeight w:val="330"/>
        </w:trPr>
        <w:tc>
          <w:tcPr>
            <w:tcW w:w="57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rPr>
                <w:rFonts w:hAnsi="標楷體"/>
              </w:rPr>
            </w:pPr>
          </w:p>
        </w:tc>
        <w:tc>
          <w:tcPr>
            <w:tcW w:w="77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both"/>
              <w:rPr>
                <w:rFonts w:ascii="標楷體" w:eastAsia="標楷體" w:hAnsi="標楷體" w:cs="新細明體, 新細明體["/>
                <w:sz w:val="20"/>
                <w:szCs w:val="20"/>
              </w:rPr>
            </w:pPr>
            <w:r w:rsidRPr="001857EE">
              <w:rPr>
                <w:rFonts w:ascii="標楷體" w:eastAsia="標楷體" w:hAnsi="標楷體" w:cs="新細明體, 新細明體["/>
                <w:sz w:val="20"/>
                <w:szCs w:val="20"/>
              </w:rPr>
              <w:t>電影</w:t>
            </w:r>
          </w:p>
          <w:p w:rsidR="002D341A" w:rsidRPr="001857EE" w:rsidRDefault="002D341A" w:rsidP="002D341A">
            <w:pPr>
              <w:pStyle w:val="Standard"/>
              <w:widowControl/>
              <w:spacing w:line="240" w:lineRule="exact"/>
              <w:jc w:val="both"/>
              <w:rPr>
                <w:rFonts w:ascii="標楷體" w:eastAsia="標楷體" w:hAnsi="標楷體" w:cs="新細明體, 新細明體["/>
                <w:sz w:val="20"/>
                <w:szCs w:val="20"/>
              </w:rPr>
            </w:pPr>
            <w:r w:rsidRPr="001857EE">
              <w:rPr>
                <w:rFonts w:ascii="標楷體" w:eastAsia="標楷體" w:hAnsi="標楷體" w:cs="新細明體, 新細明體["/>
                <w:sz w:val="20"/>
                <w:szCs w:val="20"/>
              </w:rPr>
              <w:t>後製業</w:t>
            </w: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0.035</w:t>
            </w:r>
          </w:p>
        </w:tc>
        <w:tc>
          <w:tcPr>
            <w:tcW w:w="75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0.044</w:t>
            </w: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25.71%</w:t>
            </w: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0.095</w:t>
            </w:r>
          </w:p>
        </w:tc>
        <w:tc>
          <w:tcPr>
            <w:tcW w:w="756" w:type="dxa"/>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2D341A" w:rsidRPr="001857EE" w:rsidRDefault="002D341A" w:rsidP="00B80371">
            <w:pPr>
              <w:pStyle w:val="Standard"/>
              <w:widowControl/>
              <w:spacing w:line="240" w:lineRule="exact"/>
              <w:ind w:leftChars="-36" w:left="-3" w:hangingChars="54" w:hanging="119"/>
              <w:jc w:val="right"/>
              <w:rPr>
                <w:rFonts w:ascii="標楷體" w:eastAsia="標楷體" w:hAnsi="標楷體"/>
                <w:sz w:val="20"/>
                <w:szCs w:val="20"/>
              </w:rPr>
            </w:pPr>
            <w:r w:rsidRPr="001857EE">
              <w:rPr>
                <w:rFonts w:ascii="標楷體" w:eastAsia="標楷體" w:hAnsi="標楷體"/>
                <w:sz w:val="20"/>
                <w:szCs w:val="20"/>
              </w:rPr>
              <w:t>115.91%</w:t>
            </w:r>
          </w:p>
        </w:tc>
        <w:tc>
          <w:tcPr>
            <w:tcW w:w="840" w:type="dxa"/>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0.252</w:t>
            </w:r>
          </w:p>
        </w:tc>
        <w:tc>
          <w:tcPr>
            <w:tcW w:w="895" w:type="dxa"/>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165.26%</w:t>
            </w: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0.196</w:t>
            </w:r>
          </w:p>
        </w:tc>
        <w:tc>
          <w:tcPr>
            <w:tcW w:w="88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-22.22%</w:t>
            </w:r>
          </w:p>
        </w:tc>
        <w:tc>
          <w:tcPr>
            <w:tcW w:w="88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0.201</w:t>
            </w:r>
          </w:p>
        </w:tc>
        <w:tc>
          <w:tcPr>
            <w:tcW w:w="10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2.52%</w:t>
            </w:r>
          </w:p>
        </w:tc>
      </w:tr>
      <w:tr w:rsidR="002D341A" w:rsidRPr="001857EE" w:rsidTr="00B80371">
        <w:trPr>
          <w:cantSplit/>
          <w:trHeight w:val="330"/>
        </w:trPr>
        <w:tc>
          <w:tcPr>
            <w:tcW w:w="57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rPr>
                <w:rFonts w:hAnsi="標楷體"/>
              </w:rPr>
            </w:pPr>
          </w:p>
        </w:tc>
        <w:tc>
          <w:tcPr>
            <w:tcW w:w="77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both"/>
              <w:rPr>
                <w:rFonts w:ascii="標楷體" w:eastAsia="標楷體" w:hAnsi="標楷體" w:cs="新細明體, 新細明體["/>
                <w:sz w:val="20"/>
                <w:szCs w:val="20"/>
              </w:rPr>
            </w:pPr>
            <w:r w:rsidRPr="001857EE">
              <w:rPr>
                <w:rFonts w:ascii="標楷體" w:eastAsia="標楷體" w:hAnsi="標楷體" w:cs="新細明體, 新細明體["/>
                <w:sz w:val="20"/>
                <w:szCs w:val="20"/>
              </w:rPr>
              <w:t>電影</w:t>
            </w:r>
          </w:p>
          <w:p w:rsidR="002D341A" w:rsidRPr="001857EE" w:rsidRDefault="002D341A" w:rsidP="002D341A">
            <w:pPr>
              <w:pStyle w:val="Standard"/>
              <w:widowControl/>
              <w:spacing w:line="240" w:lineRule="exact"/>
              <w:jc w:val="both"/>
              <w:rPr>
                <w:rFonts w:ascii="標楷體" w:eastAsia="標楷體" w:hAnsi="標楷體" w:cs="新細明體, 新細明體["/>
                <w:sz w:val="20"/>
                <w:szCs w:val="20"/>
              </w:rPr>
            </w:pPr>
            <w:r w:rsidRPr="001857EE">
              <w:rPr>
                <w:rFonts w:ascii="標楷體" w:eastAsia="標楷體" w:hAnsi="標楷體" w:cs="新細明體, 新細明體["/>
                <w:sz w:val="20"/>
                <w:szCs w:val="20"/>
              </w:rPr>
              <w:t>發行業</w:t>
            </w: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0.077</w:t>
            </w:r>
          </w:p>
        </w:tc>
        <w:tc>
          <w:tcPr>
            <w:tcW w:w="75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0.167</w:t>
            </w: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F11D22">
            <w:pPr>
              <w:pStyle w:val="Standard"/>
              <w:widowControl/>
              <w:spacing w:line="240" w:lineRule="exact"/>
              <w:ind w:leftChars="-20" w:hangingChars="31" w:hanging="68"/>
              <w:jc w:val="right"/>
              <w:rPr>
                <w:rFonts w:ascii="標楷體" w:eastAsia="標楷體" w:hAnsi="標楷體"/>
                <w:sz w:val="20"/>
                <w:szCs w:val="20"/>
              </w:rPr>
            </w:pPr>
            <w:r w:rsidRPr="001857EE">
              <w:rPr>
                <w:rFonts w:ascii="標楷體" w:eastAsia="標楷體" w:hAnsi="標楷體"/>
                <w:sz w:val="20"/>
                <w:szCs w:val="20"/>
              </w:rPr>
              <w:t>116.88%</w:t>
            </w: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0.462</w:t>
            </w:r>
          </w:p>
        </w:tc>
        <w:tc>
          <w:tcPr>
            <w:tcW w:w="756" w:type="dxa"/>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2D341A" w:rsidRPr="001857EE" w:rsidRDefault="002D341A" w:rsidP="00F11D22">
            <w:pPr>
              <w:pStyle w:val="Standard"/>
              <w:widowControl/>
              <w:spacing w:line="240" w:lineRule="exact"/>
              <w:ind w:leftChars="-37" w:left="-1" w:hangingChars="57" w:hanging="125"/>
              <w:jc w:val="right"/>
              <w:rPr>
                <w:rFonts w:ascii="標楷體" w:eastAsia="標楷體" w:hAnsi="標楷體"/>
                <w:sz w:val="20"/>
                <w:szCs w:val="20"/>
              </w:rPr>
            </w:pPr>
            <w:r w:rsidRPr="001857EE">
              <w:rPr>
                <w:rFonts w:ascii="標楷體" w:eastAsia="標楷體" w:hAnsi="標楷體"/>
                <w:sz w:val="20"/>
                <w:szCs w:val="20"/>
              </w:rPr>
              <w:t>176.65%</w:t>
            </w:r>
          </w:p>
        </w:tc>
        <w:tc>
          <w:tcPr>
            <w:tcW w:w="840" w:type="dxa"/>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2.802</w:t>
            </w:r>
          </w:p>
        </w:tc>
        <w:tc>
          <w:tcPr>
            <w:tcW w:w="895" w:type="dxa"/>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506.49%</w:t>
            </w: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0.538</w:t>
            </w:r>
          </w:p>
        </w:tc>
        <w:tc>
          <w:tcPr>
            <w:tcW w:w="88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-80.80%</w:t>
            </w:r>
          </w:p>
        </w:tc>
        <w:tc>
          <w:tcPr>
            <w:tcW w:w="88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0.686</w:t>
            </w:r>
          </w:p>
        </w:tc>
        <w:tc>
          <w:tcPr>
            <w:tcW w:w="10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27.33%</w:t>
            </w:r>
          </w:p>
        </w:tc>
      </w:tr>
      <w:tr w:rsidR="002D341A" w:rsidRPr="001857EE" w:rsidTr="00B80371">
        <w:trPr>
          <w:cantSplit/>
          <w:trHeight w:val="330"/>
        </w:trPr>
        <w:tc>
          <w:tcPr>
            <w:tcW w:w="57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rPr>
                <w:rFonts w:hAnsi="標楷體"/>
              </w:rPr>
            </w:pPr>
          </w:p>
        </w:tc>
        <w:tc>
          <w:tcPr>
            <w:tcW w:w="77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both"/>
              <w:rPr>
                <w:rFonts w:ascii="標楷體" w:eastAsia="標楷體" w:hAnsi="標楷體" w:cs="新細明體, 新細明體["/>
                <w:sz w:val="20"/>
                <w:szCs w:val="20"/>
              </w:rPr>
            </w:pPr>
            <w:r w:rsidRPr="001857EE">
              <w:rPr>
                <w:rFonts w:ascii="標楷體" w:eastAsia="標楷體" w:hAnsi="標楷體" w:cs="新細明體, 新細明體["/>
                <w:sz w:val="20"/>
                <w:szCs w:val="20"/>
              </w:rPr>
              <w:t>電影</w:t>
            </w:r>
          </w:p>
          <w:p w:rsidR="002D341A" w:rsidRPr="001857EE" w:rsidRDefault="002D341A" w:rsidP="002D341A">
            <w:pPr>
              <w:pStyle w:val="Standard"/>
              <w:widowControl/>
              <w:spacing w:line="240" w:lineRule="exact"/>
              <w:jc w:val="both"/>
              <w:rPr>
                <w:rFonts w:ascii="標楷體" w:eastAsia="標楷體" w:hAnsi="標楷體" w:cs="新細明體, 新細明體["/>
                <w:sz w:val="20"/>
                <w:szCs w:val="20"/>
              </w:rPr>
            </w:pPr>
            <w:r w:rsidRPr="001857EE">
              <w:rPr>
                <w:rFonts w:ascii="標楷體" w:eastAsia="標楷體" w:hAnsi="標楷體" w:cs="新細明體, 新細明體["/>
                <w:sz w:val="20"/>
                <w:szCs w:val="20"/>
              </w:rPr>
              <w:t>映演業</w:t>
            </w: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0</w:t>
            </w:r>
          </w:p>
        </w:tc>
        <w:tc>
          <w:tcPr>
            <w:tcW w:w="75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0</w:t>
            </w: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w:t>
            </w: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0.622</w:t>
            </w:r>
          </w:p>
        </w:tc>
        <w:tc>
          <w:tcPr>
            <w:tcW w:w="756" w:type="dxa"/>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cs="新細明體, 新細明體["/>
                <w:sz w:val="20"/>
                <w:szCs w:val="20"/>
              </w:rPr>
            </w:pPr>
            <w:r w:rsidRPr="001857EE">
              <w:rPr>
                <w:rFonts w:ascii="標楷體" w:eastAsia="標楷體" w:hAnsi="標楷體" w:cs="新細明體, 新細明體["/>
                <w:sz w:val="20"/>
                <w:szCs w:val="20"/>
              </w:rPr>
              <w:t>－</w:t>
            </w:r>
          </w:p>
        </w:tc>
        <w:tc>
          <w:tcPr>
            <w:tcW w:w="840" w:type="dxa"/>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0.000</w:t>
            </w:r>
          </w:p>
        </w:tc>
        <w:tc>
          <w:tcPr>
            <w:tcW w:w="895" w:type="dxa"/>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2D341A" w:rsidRPr="001857EE" w:rsidRDefault="002D341A" w:rsidP="00B80371">
            <w:pPr>
              <w:pStyle w:val="Standard"/>
              <w:widowControl/>
              <w:spacing w:line="240" w:lineRule="exact"/>
              <w:ind w:leftChars="-16" w:left="1" w:hangingChars="25" w:hanging="55"/>
              <w:jc w:val="right"/>
              <w:rPr>
                <w:rFonts w:ascii="標楷體" w:eastAsia="標楷體" w:hAnsi="標楷體"/>
                <w:sz w:val="20"/>
                <w:szCs w:val="20"/>
              </w:rPr>
            </w:pPr>
            <w:r w:rsidRPr="001857EE">
              <w:rPr>
                <w:rFonts w:ascii="標楷體" w:eastAsia="標楷體" w:hAnsi="標楷體"/>
                <w:sz w:val="20"/>
                <w:szCs w:val="20"/>
              </w:rPr>
              <w:t>-100.00%</w:t>
            </w: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0.000</w:t>
            </w:r>
          </w:p>
        </w:tc>
        <w:tc>
          <w:tcPr>
            <w:tcW w:w="88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cs="新細明體, 新細明體["/>
                <w:sz w:val="20"/>
                <w:szCs w:val="20"/>
              </w:rPr>
            </w:pPr>
            <w:r w:rsidRPr="001857EE">
              <w:rPr>
                <w:rFonts w:ascii="標楷體" w:eastAsia="標楷體" w:hAnsi="標楷體" w:cs="新細明體, 新細明體["/>
                <w:sz w:val="20"/>
                <w:szCs w:val="20"/>
              </w:rPr>
              <w:t>－</w:t>
            </w:r>
          </w:p>
        </w:tc>
        <w:tc>
          <w:tcPr>
            <w:tcW w:w="88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0.110</w:t>
            </w:r>
          </w:p>
        </w:tc>
        <w:tc>
          <w:tcPr>
            <w:tcW w:w="10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30370.09%</w:t>
            </w:r>
          </w:p>
        </w:tc>
      </w:tr>
      <w:tr w:rsidR="002D341A" w:rsidRPr="001857EE" w:rsidTr="00B80371">
        <w:trPr>
          <w:cantSplit/>
          <w:trHeight w:val="330"/>
        </w:trPr>
        <w:tc>
          <w:tcPr>
            <w:tcW w:w="57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rPr>
                <w:rFonts w:hAnsi="標楷體"/>
              </w:rPr>
            </w:pPr>
          </w:p>
        </w:tc>
        <w:tc>
          <w:tcPr>
            <w:tcW w:w="77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both"/>
              <w:rPr>
                <w:rFonts w:ascii="標楷體" w:eastAsia="標楷體" w:hAnsi="標楷體" w:cs="新細明體, 新細明體["/>
                <w:sz w:val="20"/>
                <w:szCs w:val="20"/>
              </w:rPr>
            </w:pPr>
            <w:r w:rsidRPr="001857EE">
              <w:rPr>
                <w:rFonts w:ascii="標楷體" w:eastAsia="標楷體" w:hAnsi="標楷體" w:cs="新細明體, 新細明體["/>
                <w:sz w:val="20"/>
                <w:szCs w:val="20"/>
              </w:rPr>
              <w:t>合計</w:t>
            </w: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1.28</w:t>
            </w:r>
          </w:p>
        </w:tc>
        <w:tc>
          <w:tcPr>
            <w:tcW w:w="75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1.565</w:t>
            </w: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22.27%</w:t>
            </w:r>
          </w:p>
        </w:tc>
        <w:tc>
          <w:tcPr>
            <w:tcW w:w="72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2.589</w:t>
            </w:r>
          </w:p>
        </w:tc>
        <w:tc>
          <w:tcPr>
            <w:tcW w:w="756" w:type="dxa"/>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65.43%</w:t>
            </w:r>
          </w:p>
        </w:tc>
        <w:tc>
          <w:tcPr>
            <w:tcW w:w="840" w:type="dxa"/>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6.301</w:t>
            </w:r>
          </w:p>
        </w:tc>
        <w:tc>
          <w:tcPr>
            <w:tcW w:w="895" w:type="dxa"/>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143.38%</w:t>
            </w:r>
          </w:p>
        </w:tc>
        <w:tc>
          <w:tcPr>
            <w:tcW w:w="78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2.660</w:t>
            </w:r>
          </w:p>
        </w:tc>
        <w:tc>
          <w:tcPr>
            <w:tcW w:w="88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-57.77%</w:t>
            </w:r>
          </w:p>
        </w:tc>
        <w:tc>
          <w:tcPr>
            <w:tcW w:w="882" w:type="dxa"/>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3.193</w:t>
            </w:r>
          </w:p>
        </w:tc>
        <w:tc>
          <w:tcPr>
            <w:tcW w:w="10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D341A" w:rsidRPr="001857EE" w:rsidRDefault="002D341A" w:rsidP="002D341A">
            <w:pPr>
              <w:pStyle w:val="Standard"/>
              <w:widowControl/>
              <w:spacing w:line="240" w:lineRule="exact"/>
              <w:jc w:val="right"/>
              <w:rPr>
                <w:rFonts w:ascii="標楷體" w:eastAsia="標楷體" w:hAnsi="標楷體"/>
                <w:sz w:val="20"/>
                <w:szCs w:val="20"/>
              </w:rPr>
            </w:pPr>
            <w:r w:rsidRPr="001857EE">
              <w:rPr>
                <w:rFonts w:ascii="標楷體" w:eastAsia="標楷體" w:hAnsi="標楷體"/>
                <w:sz w:val="20"/>
                <w:szCs w:val="20"/>
              </w:rPr>
              <w:t>20.05%</w:t>
            </w:r>
          </w:p>
        </w:tc>
      </w:tr>
    </w:tbl>
    <w:p w:rsidR="002D341A" w:rsidRPr="001857EE" w:rsidRDefault="002D341A" w:rsidP="002D341A">
      <w:pPr>
        <w:pStyle w:val="Standard"/>
        <w:spacing w:line="300" w:lineRule="exact"/>
        <w:ind w:leftChars="-250" w:left="-850"/>
        <w:jc w:val="both"/>
        <w:rPr>
          <w:rFonts w:ascii="標楷體" w:eastAsia="標楷體" w:hAnsi="標楷體"/>
          <w:sz w:val="20"/>
          <w:szCs w:val="20"/>
        </w:rPr>
      </w:pPr>
      <w:proofErr w:type="gramStart"/>
      <w:r w:rsidRPr="001857EE">
        <w:rPr>
          <w:rFonts w:ascii="標楷體" w:eastAsia="標楷體" w:hAnsi="標楷體"/>
          <w:sz w:val="20"/>
          <w:szCs w:val="20"/>
        </w:rPr>
        <w:t>註</w:t>
      </w:r>
      <w:proofErr w:type="gramEnd"/>
      <w:r w:rsidRPr="001857EE">
        <w:rPr>
          <w:rFonts w:ascii="標楷體" w:eastAsia="標楷體" w:hAnsi="標楷體"/>
          <w:sz w:val="20"/>
          <w:szCs w:val="20"/>
        </w:rPr>
        <w:t>：</w:t>
      </w:r>
    </w:p>
    <w:p w:rsidR="002D341A" w:rsidRPr="001857EE" w:rsidRDefault="002D341A" w:rsidP="00D86A81">
      <w:pPr>
        <w:pStyle w:val="Standard"/>
        <w:numPr>
          <w:ilvl w:val="0"/>
          <w:numId w:val="42"/>
        </w:numPr>
        <w:spacing w:line="300" w:lineRule="exact"/>
        <w:ind w:left="-565" w:hanging="64"/>
        <w:jc w:val="both"/>
        <w:rPr>
          <w:rFonts w:ascii="標楷體" w:eastAsia="標楷體" w:hAnsi="標楷體"/>
          <w:sz w:val="20"/>
          <w:szCs w:val="20"/>
        </w:rPr>
      </w:pPr>
      <w:r w:rsidRPr="001857EE">
        <w:rPr>
          <w:rFonts w:ascii="標楷體" w:eastAsia="標楷體" w:hAnsi="標楷體"/>
          <w:sz w:val="20"/>
          <w:szCs w:val="20"/>
        </w:rPr>
        <w:t>107年產值計算尚待108年7月向財政部索取財稅資料及問卷回收後方能計算，</w:t>
      </w:r>
      <w:proofErr w:type="gramStart"/>
      <w:r w:rsidRPr="001857EE">
        <w:rPr>
          <w:rFonts w:ascii="標楷體" w:eastAsia="標楷體" w:hAnsi="標楷體"/>
          <w:sz w:val="20"/>
          <w:szCs w:val="20"/>
        </w:rPr>
        <w:t>爰</w:t>
      </w:r>
      <w:proofErr w:type="gramEnd"/>
      <w:r w:rsidRPr="001857EE">
        <w:rPr>
          <w:rFonts w:ascii="標楷體" w:eastAsia="標楷體" w:hAnsi="標楷體"/>
          <w:sz w:val="20"/>
          <w:szCs w:val="20"/>
        </w:rPr>
        <w:t>暫無107年產值及出口值資料提供。</w:t>
      </w:r>
    </w:p>
    <w:p w:rsidR="002D341A" w:rsidRPr="001857EE" w:rsidRDefault="002D341A" w:rsidP="00D86A81">
      <w:pPr>
        <w:pStyle w:val="Standard"/>
        <w:numPr>
          <w:ilvl w:val="0"/>
          <w:numId w:val="42"/>
        </w:numPr>
        <w:spacing w:line="300" w:lineRule="exact"/>
        <w:ind w:leftChars="-185" w:left="-565" w:hanging="64"/>
        <w:jc w:val="both"/>
        <w:rPr>
          <w:rFonts w:ascii="標楷體" w:eastAsia="標楷體" w:hAnsi="標楷體"/>
          <w:sz w:val="20"/>
          <w:szCs w:val="20"/>
        </w:rPr>
      </w:pPr>
      <w:r w:rsidRPr="001857EE">
        <w:rPr>
          <w:rFonts w:ascii="標楷體" w:eastAsia="標楷體" w:hAnsi="標楷體"/>
          <w:sz w:val="20"/>
          <w:szCs w:val="20"/>
        </w:rPr>
        <w:t>各年度</w:t>
      </w:r>
      <w:proofErr w:type="gramStart"/>
      <w:r w:rsidRPr="001857EE">
        <w:rPr>
          <w:rFonts w:ascii="標楷體" w:eastAsia="標楷體" w:hAnsi="標楷體"/>
          <w:sz w:val="20"/>
          <w:szCs w:val="20"/>
        </w:rPr>
        <w:t>變動率係以</w:t>
      </w:r>
      <w:proofErr w:type="gramEnd"/>
      <w:r w:rsidRPr="001857EE">
        <w:rPr>
          <w:rFonts w:ascii="標楷體" w:eastAsia="標楷體" w:hAnsi="標楷體"/>
          <w:sz w:val="20"/>
          <w:szCs w:val="20"/>
        </w:rPr>
        <w:t>原始數據計算，然因統計呈現之單位為新臺幣億元（四捨五入至小數點三位），若直接以該數據計算變動率，可能與原始數據有些微落差，但不影響整體趨勢判讀。</w:t>
      </w:r>
    </w:p>
    <w:p w:rsidR="002D341A" w:rsidRPr="001857EE" w:rsidRDefault="002D341A" w:rsidP="002D341A">
      <w:pPr>
        <w:pStyle w:val="Standard"/>
        <w:spacing w:line="300" w:lineRule="exact"/>
        <w:ind w:leftChars="-250" w:left="-850"/>
        <w:rPr>
          <w:rFonts w:ascii="標楷體" w:eastAsia="標楷體" w:hAnsi="標楷體"/>
          <w:sz w:val="20"/>
          <w:szCs w:val="20"/>
        </w:rPr>
      </w:pPr>
      <w:r w:rsidRPr="001857EE">
        <w:rPr>
          <w:rFonts w:ascii="標楷體" w:eastAsia="標楷體" w:hAnsi="標楷體"/>
          <w:sz w:val="20"/>
          <w:szCs w:val="20"/>
        </w:rPr>
        <w:t>資料來源：</w:t>
      </w:r>
      <w:r>
        <w:rPr>
          <w:rFonts w:ascii="標楷體" w:eastAsia="標楷體" w:hAnsi="標楷體" w:hint="eastAsia"/>
          <w:sz w:val="20"/>
          <w:szCs w:val="20"/>
        </w:rPr>
        <w:t>文化部（</w:t>
      </w:r>
      <w:r w:rsidRPr="001857EE">
        <w:rPr>
          <w:rFonts w:ascii="標楷體" w:eastAsia="標楷體" w:hAnsi="標楷體"/>
          <w:sz w:val="20"/>
          <w:szCs w:val="20"/>
        </w:rPr>
        <w:t>台經院研究整理</w:t>
      </w:r>
      <w:r>
        <w:rPr>
          <w:rFonts w:ascii="標楷體" w:eastAsia="標楷體" w:hAnsi="標楷體" w:hint="eastAsia"/>
          <w:sz w:val="20"/>
          <w:szCs w:val="20"/>
        </w:rPr>
        <w:t>）。</w:t>
      </w:r>
    </w:p>
    <w:p w:rsidR="002D341A" w:rsidRPr="001857EE" w:rsidRDefault="002D341A" w:rsidP="002D341A">
      <w:pPr>
        <w:pStyle w:val="4"/>
        <w:numPr>
          <w:ilvl w:val="0"/>
          <w:numId w:val="0"/>
        </w:numPr>
        <w:ind w:left="1701"/>
      </w:pPr>
    </w:p>
    <w:p w:rsidR="002D341A" w:rsidRDefault="002D341A" w:rsidP="005D01F7">
      <w:pPr>
        <w:pStyle w:val="5"/>
      </w:pPr>
      <w:r>
        <w:rPr>
          <w:rFonts w:hint="eastAsia"/>
        </w:rPr>
        <w:t>出口值</w:t>
      </w:r>
    </w:p>
    <w:p w:rsidR="002D341A" w:rsidRDefault="002D341A" w:rsidP="005D01F7">
      <w:pPr>
        <w:pStyle w:val="52"/>
        <w:ind w:left="2041" w:firstLine="680"/>
      </w:pPr>
      <w:r>
        <w:rPr>
          <w:rFonts w:hint="eastAsia"/>
        </w:rPr>
        <w:t>再</w:t>
      </w:r>
      <w:r>
        <w:t>據</w:t>
      </w:r>
      <w:proofErr w:type="gramStart"/>
      <w:r>
        <w:rPr>
          <w:rFonts w:hint="eastAsia"/>
        </w:rPr>
        <w:t>文化部函復</w:t>
      </w:r>
      <w:proofErr w:type="gramEnd"/>
      <w:r>
        <w:t>最新統計研究</w:t>
      </w:r>
      <w:r>
        <w:rPr>
          <w:rFonts w:hint="eastAsia"/>
        </w:rPr>
        <w:t>資料</w:t>
      </w:r>
      <w:r>
        <w:t>，106年電影產業</w:t>
      </w:r>
      <w:proofErr w:type="gramStart"/>
      <w:r>
        <w:t>出口值推估</w:t>
      </w:r>
      <w:proofErr w:type="gramEnd"/>
      <w:r>
        <w:t>為3.19億元，</w:t>
      </w:r>
      <w:r w:rsidR="005D01F7">
        <w:rPr>
          <w:rFonts w:hint="eastAsia"/>
        </w:rPr>
        <w:t>雖</w:t>
      </w:r>
      <w:r>
        <w:t>較105年成長20.5%，其中電影製作業與發行業出口</w:t>
      </w:r>
      <w:proofErr w:type="gramStart"/>
      <w:r>
        <w:t>值均有明顯</w:t>
      </w:r>
      <w:proofErr w:type="gramEnd"/>
      <w:r>
        <w:t>增加，分別提高14.12%及27.33%</w:t>
      </w:r>
      <w:r>
        <w:rPr>
          <w:rFonts w:hint="eastAsia"/>
        </w:rPr>
        <w:t>，</w:t>
      </w:r>
      <w:r w:rsidR="005D01F7">
        <w:rPr>
          <w:rFonts w:hint="eastAsia"/>
        </w:rPr>
        <w:t>惟</w:t>
      </w:r>
      <w:r w:rsidR="00323BC6">
        <w:rPr>
          <w:rFonts w:hint="eastAsia"/>
        </w:rPr>
        <w:t>整體</w:t>
      </w:r>
      <w:r w:rsidR="00323BC6">
        <w:t>電影產業出口值</w:t>
      </w:r>
      <w:r>
        <w:rPr>
          <w:rFonts w:hint="eastAsia"/>
        </w:rPr>
        <w:t>亦</w:t>
      </w:r>
      <w:r w:rsidR="005D01F7">
        <w:rPr>
          <w:rFonts w:hint="eastAsia"/>
        </w:rPr>
        <w:t>未達104年出口值之6.30</w:t>
      </w:r>
      <w:r w:rsidR="00887A54">
        <w:rPr>
          <w:rFonts w:hint="eastAsia"/>
        </w:rPr>
        <w:t>億餘元。（</w:t>
      </w:r>
      <w:r w:rsidRPr="002D48FA">
        <w:rPr>
          <w:rFonts w:hint="eastAsia"/>
          <w:color w:val="FF0000"/>
        </w:rPr>
        <w:t>如表</w:t>
      </w:r>
      <w:r w:rsidR="00887A54">
        <w:rPr>
          <w:rFonts w:hint="eastAsia"/>
          <w:color w:val="FF0000"/>
        </w:rPr>
        <w:t>2）</w:t>
      </w:r>
    </w:p>
    <w:p w:rsidR="005D01F7" w:rsidRPr="005D01F7" w:rsidRDefault="005D01F7" w:rsidP="005D01F7">
      <w:pPr>
        <w:pStyle w:val="4"/>
      </w:pPr>
      <w:r w:rsidRPr="005D01F7">
        <w:rPr>
          <w:rFonts w:hint="eastAsia"/>
        </w:rPr>
        <w:t>國片於國內</w:t>
      </w:r>
      <w:proofErr w:type="gramStart"/>
      <w:r w:rsidR="00A13F68">
        <w:rPr>
          <w:rFonts w:hint="eastAsia"/>
        </w:rPr>
        <w:t>上映部</w:t>
      </w:r>
      <w:r w:rsidR="005E1974">
        <w:rPr>
          <w:rFonts w:hint="eastAsia"/>
        </w:rPr>
        <w:t>數</w:t>
      </w:r>
      <w:r w:rsidR="00A13F68">
        <w:rPr>
          <w:rFonts w:hint="eastAsia"/>
        </w:rPr>
        <w:t>及</w:t>
      </w:r>
      <w:proofErr w:type="gramEnd"/>
      <w:r w:rsidRPr="005D01F7">
        <w:rPr>
          <w:rFonts w:hint="eastAsia"/>
        </w:rPr>
        <w:t>電影票房占比</w:t>
      </w:r>
      <w:r w:rsidR="005E1974">
        <w:rPr>
          <w:rFonts w:hint="eastAsia"/>
        </w:rPr>
        <w:t>，</w:t>
      </w:r>
      <w:r w:rsidR="00A13F68">
        <w:rPr>
          <w:rFonts w:hint="eastAsia"/>
        </w:rPr>
        <w:t>呈現逐年下降趨勢</w:t>
      </w:r>
    </w:p>
    <w:p w:rsidR="005E1974" w:rsidRDefault="005D01F7" w:rsidP="005E1974">
      <w:pPr>
        <w:pStyle w:val="5"/>
      </w:pPr>
      <w:r>
        <w:rPr>
          <w:rFonts w:hint="eastAsia"/>
        </w:rPr>
        <w:t>依文化</w:t>
      </w:r>
      <w:proofErr w:type="gramStart"/>
      <w:r>
        <w:rPr>
          <w:rFonts w:hint="eastAsia"/>
        </w:rPr>
        <w:t>部查復本</w:t>
      </w:r>
      <w:proofErr w:type="gramEnd"/>
      <w:r>
        <w:rPr>
          <w:rFonts w:hint="eastAsia"/>
        </w:rPr>
        <w:t>院資料</w:t>
      </w:r>
      <w:r w:rsidR="00A24347">
        <w:rPr>
          <w:rFonts w:hint="eastAsia"/>
        </w:rPr>
        <w:t>稱</w:t>
      </w:r>
      <w:r>
        <w:rPr>
          <w:rFonts w:hint="eastAsia"/>
        </w:rPr>
        <w:t>，</w:t>
      </w:r>
      <w:r w:rsidR="00A24347">
        <w:rPr>
          <w:rFonts w:hint="eastAsia"/>
        </w:rPr>
        <w:t>我國電影</w:t>
      </w:r>
      <w:r w:rsidR="00A24347">
        <w:t>票房統計於105年6月起，由電影片映演業者依電影法</w:t>
      </w:r>
      <w:r w:rsidR="00A24347">
        <w:rPr>
          <w:rFonts w:hint="eastAsia"/>
        </w:rPr>
        <w:t>第13條</w:t>
      </w:r>
      <w:r w:rsidR="00A24347">
        <w:t>規定</w:t>
      </w:r>
      <w:r w:rsidR="00A24347">
        <w:rPr>
          <w:rFonts w:hint="eastAsia"/>
        </w:rPr>
        <w:t>，</w:t>
      </w:r>
      <w:r w:rsidR="00A24347">
        <w:t>提供影視局電影票房資料，進行我國全台電影票房統計</w:t>
      </w:r>
      <w:r w:rsidR="00B41589">
        <w:rPr>
          <w:rFonts w:hint="eastAsia"/>
        </w:rPr>
        <w:t>。</w:t>
      </w:r>
      <w:r w:rsidR="00323BC6">
        <w:rPr>
          <w:rFonts w:hint="eastAsia"/>
        </w:rPr>
        <w:t>經查</w:t>
      </w:r>
      <w:r w:rsidR="00B41589">
        <w:rPr>
          <w:rFonts w:hint="eastAsia"/>
        </w:rPr>
        <w:t>文化部提供之國片票房金額自105年起，有明顯上升情形。</w:t>
      </w:r>
    </w:p>
    <w:p w:rsidR="005E1974" w:rsidRDefault="00B41589" w:rsidP="005E1974">
      <w:pPr>
        <w:pStyle w:val="5"/>
      </w:pPr>
      <w:r>
        <w:rPr>
          <w:rFonts w:hint="eastAsia"/>
        </w:rPr>
        <w:t>102至107年間，各年度國片</w:t>
      </w:r>
      <w:proofErr w:type="gramStart"/>
      <w:r w:rsidR="00554B5C">
        <w:rPr>
          <w:rFonts w:hint="eastAsia"/>
        </w:rPr>
        <w:t>上映部數及</w:t>
      </w:r>
      <w:proofErr w:type="gramEnd"/>
      <w:r>
        <w:rPr>
          <w:rFonts w:hint="eastAsia"/>
        </w:rPr>
        <w:t>占國內</w:t>
      </w:r>
      <w:proofErr w:type="gramStart"/>
      <w:r>
        <w:rPr>
          <w:rFonts w:hint="eastAsia"/>
        </w:rPr>
        <w:t>上映部數比率</w:t>
      </w:r>
      <w:proofErr w:type="gramEnd"/>
      <w:r>
        <w:rPr>
          <w:rFonts w:hint="eastAsia"/>
        </w:rPr>
        <w:t>如下：</w:t>
      </w:r>
      <w:r w:rsidR="00554B5C">
        <w:rPr>
          <w:rFonts w:hint="eastAsia"/>
        </w:rPr>
        <w:t>10</w:t>
      </w:r>
      <w:r w:rsidR="006000CD">
        <w:rPr>
          <w:rFonts w:hint="eastAsia"/>
        </w:rPr>
        <w:t>2</w:t>
      </w:r>
      <w:r w:rsidR="00554B5C">
        <w:rPr>
          <w:rFonts w:hint="eastAsia"/>
        </w:rPr>
        <w:t>年為56部及</w:t>
      </w:r>
      <w:r>
        <w:rPr>
          <w:rFonts w:hint="eastAsia"/>
        </w:rPr>
        <w:t>11.45</w:t>
      </w:r>
      <w:proofErr w:type="gramStart"/>
      <w:r>
        <w:rPr>
          <w:rFonts w:hint="eastAsia"/>
        </w:rPr>
        <w:t>﹪</w:t>
      </w:r>
      <w:proofErr w:type="gramEnd"/>
      <w:r>
        <w:rPr>
          <w:rFonts w:hint="eastAsia"/>
        </w:rPr>
        <w:t>、</w:t>
      </w:r>
      <w:r w:rsidR="006000CD">
        <w:rPr>
          <w:rFonts w:hint="eastAsia"/>
        </w:rPr>
        <w:t>103年為</w:t>
      </w:r>
      <w:r w:rsidR="00554B5C">
        <w:rPr>
          <w:rFonts w:hint="eastAsia"/>
        </w:rPr>
        <w:t>54部及</w:t>
      </w:r>
      <w:r>
        <w:rPr>
          <w:rFonts w:hint="eastAsia"/>
        </w:rPr>
        <w:t>10.84</w:t>
      </w:r>
      <w:proofErr w:type="gramStart"/>
      <w:r>
        <w:rPr>
          <w:rFonts w:hint="eastAsia"/>
        </w:rPr>
        <w:t>﹪</w:t>
      </w:r>
      <w:proofErr w:type="gramEnd"/>
      <w:r>
        <w:rPr>
          <w:rFonts w:hint="eastAsia"/>
        </w:rPr>
        <w:t>、</w:t>
      </w:r>
      <w:r w:rsidR="006000CD">
        <w:rPr>
          <w:rFonts w:hint="eastAsia"/>
        </w:rPr>
        <w:t>104年為</w:t>
      </w:r>
      <w:r w:rsidR="00554B5C">
        <w:rPr>
          <w:rFonts w:hint="eastAsia"/>
        </w:rPr>
        <w:t>66部及</w:t>
      </w:r>
      <w:r>
        <w:rPr>
          <w:rFonts w:hint="eastAsia"/>
        </w:rPr>
        <w:t>11.11</w:t>
      </w:r>
      <w:proofErr w:type="gramStart"/>
      <w:r>
        <w:rPr>
          <w:rFonts w:hint="eastAsia"/>
        </w:rPr>
        <w:t>﹪</w:t>
      </w:r>
      <w:proofErr w:type="gramEnd"/>
      <w:r>
        <w:rPr>
          <w:rFonts w:hint="eastAsia"/>
        </w:rPr>
        <w:t>、</w:t>
      </w:r>
      <w:r w:rsidR="006000CD">
        <w:rPr>
          <w:rFonts w:hint="eastAsia"/>
        </w:rPr>
        <w:t>105年為</w:t>
      </w:r>
      <w:r w:rsidR="00554B5C">
        <w:rPr>
          <w:rFonts w:hint="eastAsia"/>
        </w:rPr>
        <w:t>51部及</w:t>
      </w:r>
      <w:r>
        <w:rPr>
          <w:rFonts w:hint="eastAsia"/>
        </w:rPr>
        <w:t>10.08</w:t>
      </w:r>
      <w:proofErr w:type="gramStart"/>
      <w:r>
        <w:rPr>
          <w:rFonts w:hint="eastAsia"/>
        </w:rPr>
        <w:t>﹪</w:t>
      </w:r>
      <w:proofErr w:type="gramEnd"/>
      <w:r>
        <w:rPr>
          <w:rFonts w:hint="eastAsia"/>
        </w:rPr>
        <w:t>、</w:t>
      </w:r>
      <w:r w:rsidR="006000CD">
        <w:rPr>
          <w:rFonts w:hint="eastAsia"/>
        </w:rPr>
        <w:t>106年為</w:t>
      </w:r>
      <w:r w:rsidR="00554B5C">
        <w:rPr>
          <w:rFonts w:hint="eastAsia"/>
        </w:rPr>
        <w:t>63部及</w:t>
      </w:r>
      <w:r>
        <w:rPr>
          <w:rFonts w:hint="eastAsia"/>
        </w:rPr>
        <w:t>8.30</w:t>
      </w:r>
      <w:proofErr w:type="gramStart"/>
      <w:r>
        <w:rPr>
          <w:rFonts w:hint="eastAsia"/>
        </w:rPr>
        <w:t>﹪</w:t>
      </w:r>
      <w:proofErr w:type="gramEnd"/>
      <w:r w:rsidR="00554B5C">
        <w:rPr>
          <w:rFonts w:hint="eastAsia"/>
        </w:rPr>
        <w:t>與</w:t>
      </w:r>
      <w:r w:rsidR="006000CD">
        <w:rPr>
          <w:rFonts w:hint="eastAsia"/>
        </w:rPr>
        <w:t>107年為</w:t>
      </w:r>
      <w:r w:rsidR="00554B5C">
        <w:rPr>
          <w:rFonts w:hint="eastAsia"/>
        </w:rPr>
        <w:t>64部</w:t>
      </w:r>
      <w:r>
        <w:rPr>
          <w:rFonts w:hint="eastAsia"/>
        </w:rPr>
        <w:t>及7.22</w:t>
      </w:r>
      <w:proofErr w:type="gramStart"/>
      <w:r>
        <w:rPr>
          <w:rFonts w:hint="eastAsia"/>
        </w:rPr>
        <w:t>﹪</w:t>
      </w:r>
      <w:proofErr w:type="gramEnd"/>
      <w:r>
        <w:rPr>
          <w:rFonts w:hint="eastAsia"/>
        </w:rPr>
        <w:t>，</w:t>
      </w:r>
      <w:r w:rsidR="00554B5C">
        <w:rPr>
          <w:rFonts w:hint="eastAsia"/>
        </w:rPr>
        <w:t>上開期間</w:t>
      </w:r>
      <w:proofErr w:type="gramStart"/>
      <w:r w:rsidR="00554B5C">
        <w:rPr>
          <w:rFonts w:hint="eastAsia"/>
        </w:rPr>
        <w:t>上映部</w:t>
      </w:r>
      <w:r w:rsidR="006000CD">
        <w:rPr>
          <w:rFonts w:hint="eastAsia"/>
        </w:rPr>
        <w:t>數</w:t>
      </w:r>
      <w:r w:rsidR="00554B5C">
        <w:rPr>
          <w:rFonts w:hint="eastAsia"/>
        </w:rPr>
        <w:t>雖</w:t>
      </w:r>
      <w:proofErr w:type="gramEnd"/>
      <w:r w:rsidR="00554B5C">
        <w:rPr>
          <w:rFonts w:hint="eastAsia"/>
        </w:rPr>
        <w:t>有升降，惟</w:t>
      </w:r>
      <w:proofErr w:type="gramStart"/>
      <w:r w:rsidR="00554B5C">
        <w:rPr>
          <w:rFonts w:hint="eastAsia"/>
        </w:rPr>
        <w:t>上映部數比率</w:t>
      </w:r>
      <w:proofErr w:type="gramEnd"/>
      <w:r w:rsidR="00554B5C">
        <w:rPr>
          <w:rFonts w:hint="eastAsia"/>
        </w:rPr>
        <w:t>之</w:t>
      </w:r>
      <w:r>
        <w:rPr>
          <w:rFonts w:hint="eastAsia"/>
        </w:rPr>
        <w:t>整體趨勢係呈現逐年下降</w:t>
      </w:r>
      <w:r w:rsidR="005E1974">
        <w:rPr>
          <w:rFonts w:hint="eastAsia"/>
        </w:rPr>
        <w:t>。</w:t>
      </w:r>
      <w:r w:rsidR="00887A54">
        <w:rPr>
          <w:rFonts w:hint="eastAsia"/>
        </w:rPr>
        <w:t>（如</w:t>
      </w:r>
      <w:r w:rsidR="00887A54" w:rsidRPr="00887A54">
        <w:rPr>
          <w:rFonts w:hint="eastAsia"/>
          <w:color w:val="FF0000"/>
        </w:rPr>
        <w:t>表3</w:t>
      </w:r>
      <w:r w:rsidR="00887A54">
        <w:rPr>
          <w:rFonts w:hint="eastAsia"/>
        </w:rPr>
        <w:t>）</w:t>
      </w:r>
    </w:p>
    <w:p w:rsidR="00887A54" w:rsidRDefault="00887A54" w:rsidP="00887A54">
      <w:pPr>
        <w:pStyle w:val="4"/>
        <w:numPr>
          <w:ilvl w:val="0"/>
          <w:numId w:val="0"/>
        </w:numPr>
        <w:ind w:left="1701"/>
      </w:pPr>
    </w:p>
    <w:p w:rsidR="00887A54" w:rsidRPr="001704F9" w:rsidRDefault="00887A54" w:rsidP="00887A54">
      <w:pPr>
        <w:pStyle w:val="Standard"/>
        <w:widowControl/>
        <w:spacing w:before="360" w:after="180" w:line="280" w:lineRule="exact"/>
        <w:jc w:val="center"/>
        <w:rPr>
          <w:rFonts w:ascii="標楷體" w:eastAsia="標楷體" w:hAnsi="標楷體" w:cs="標楷體"/>
          <w:b/>
          <w:sz w:val="28"/>
          <w:szCs w:val="28"/>
        </w:rPr>
      </w:pPr>
      <w:r w:rsidRPr="001704F9">
        <w:rPr>
          <w:rFonts w:ascii="標楷體" w:eastAsia="標楷體" w:hAnsi="標楷體" w:cs="標楷體"/>
          <w:b/>
          <w:color w:val="FF0000"/>
          <w:sz w:val="28"/>
          <w:szCs w:val="28"/>
        </w:rPr>
        <w:lastRenderedPageBreak/>
        <w:t>表</w:t>
      </w:r>
      <w:r>
        <w:rPr>
          <w:rFonts w:ascii="標楷體" w:eastAsia="標楷體" w:hAnsi="標楷體" w:cs="標楷體" w:hint="eastAsia"/>
          <w:b/>
          <w:color w:val="FF0000"/>
          <w:sz w:val="28"/>
          <w:szCs w:val="28"/>
        </w:rPr>
        <w:t>3</w:t>
      </w:r>
      <w:r w:rsidRPr="001704F9">
        <w:rPr>
          <w:rFonts w:ascii="標楷體" w:eastAsia="標楷體" w:hAnsi="標楷體" w:cs="標楷體" w:hint="eastAsia"/>
          <w:b/>
          <w:sz w:val="28"/>
          <w:szCs w:val="28"/>
        </w:rPr>
        <w:t xml:space="preserve"> 102至10</w:t>
      </w:r>
      <w:r w:rsidR="00790C9D">
        <w:rPr>
          <w:rFonts w:ascii="標楷體" w:eastAsia="標楷體" w:hAnsi="標楷體" w:cs="標楷體" w:hint="eastAsia"/>
          <w:b/>
          <w:sz w:val="28"/>
          <w:szCs w:val="28"/>
        </w:rPr>
        <w:t>7</w:t>
      </w:r>
      <w:r w:rsidRPr="001704F9">
        <w:rPr>
          <w:rFonts w:ascii="標楷體" w:eastAsia="標楷體" w:hAnsi="標楷體" w:cs="標楷體"/>
          <w:b/>
          <w:sz w:val="28"/>
          <w:szCs w:val="28"/>
        </w:rPr>
        <w:t>年各國國片票房占率與國片發行量市占率</w:t>
      </w:r>
      <w:r w:rsidRPr="001704F9">
        <w:rPr>
          <w:rFonts w:ascii="標楷體" w:eastAsia="標楷體" w:hAnsi="標楷體" w:cs="標楷體" w:hint="eastAsia"/>
          <w:b/>
          <w:sz w:val="28"/>
          <w:szCs w:val="28"/>
        </w:rPr>
        <w:t>情形表</w:t>
      </w:r>
    </w:p>
    <w:tbl>
      <w:tblPr>
        <w:tblW w:w="10268" w:type="dxa"/>
        <w:tblInd w:w="-398" w:type="dxa"/>
        <w:tblLayout w:type="fixed"/>
        <w:tblCellMar>
          <w:left w:w="10" w:type="dxa"/>
          <w:right w:w="10" w:type="dxa"/>
        </w:tblCellMar>
        <w:tblLook w:val="04A0" w:firstRow="1" w:lastRow="0" w:firstColumn="1" w:lastColumn="0" w:noHBand="0" w:noVBand="1"/>
      </w:tblPr>
      <w:tblGrid>
        <w:gridCol w:w="960"/>
        <w:gridCol w:w="2480"/>
        <w:gridCol w:w="940"/>
        <w:gridCol w:w="1100"/>
        <w:gridCol w:w="1100"/>
        <w:gridCol w:w="1100"/>
        <w:gridCol w:w="1294"/>
        <w:gridCol w:w="1294"/>
      </w:tblGrid>
      <w:tr w:rsidR="00790C9D" w:rsidTr="00790C9D">
        <w:trPr>
          <w:trHeight w:val="340"/>
          <w:tblHeader/>
        </w:trPr>
        <w:tc>
          <w:tcPr>
            <w:tcW w:w="960"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790C9D" w:rsidRDefault="00790C9D" w:rsidP="00887A54">
            <w:pPr>
              <w:pStyle w:val="Standard"/>
              <w:widowControl/>
              <w:spacing w:line="220" w:lineRule="exact"/>
              <w:rPr>
                <w:rFonts w:ascii="標楷體" w:eastAsia="標楷體" w:hAnsi="標楷體" w:cs="新細明體, 新細明體["/>
                <w:b/>
                <w:sz w:val="20"/>
                <w:szCs w:val="20"/>
              </w:rPr>
            </w:pPr>
            <w:r>
              <w:rPr>
                <w:rFonts w:ascii="標楷體" w:eastAsia="標楷體" w:hAnsi="標楷體" w:cs="新細明體, 新細明體["/>
                <w:b/>
                <w:sz w:val="20"/>
                <w:szCs w:val="20"/>
              </w:rPr>
              <w:t xml:space="preserve">　國家</w:t>
            </w:r>
          </w:p>
        </w:tc>
        <w:tc>
          <w:tcPr>
            <w:tcW w:w="2480"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790C9D" w:rsidRDefault="00790C9D" w:rsidP="00887A54">
            <w:pPr>
              <w:pStyle w:val="Standard"/>
              <w:widowControl/>
              <w:spacing w:line="220" w:lineRule="exact"/>
              <w:rPr>
                <w:rFonts w:ascii="標楷體" w:eastAsia="標楷體" w:hAnsi="標楷體" w:cs="新細明體, 新細明體["/>
                <w:b/>
                <w:sz w:val="20"/>
                <w:szCs w:val="20"/>
              </w:rPr>
            </w:pPr>
            <w:r>
              <w:rPr>
                <w:rFonts w:ascii="標楷體" w:eastAsia="標楷體" w:hAnsi="標楷體" w:cs="新細明體, 新細明體["/>
                <w:b/>
                <w:sz w:val="20"/>
                <w:szCs w:val="20"/>
              </w:rPr>
              <w:t>重要指標</w:t>
            </w:r>
          </w:p>
        </w:tc>
        <w:tc>
          <w:tcPr>
            <w:tcW w:w="940"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b/>
                <w:bCs/>
                <w:sz w:val="20"/>
                <w:szCs w:val="20"/>
              </w:rPr>
            </w:pPr>
            <w:r>
              <w:rPr>
                <w:rFonts w:ascii="標楷體" w:eastAsia="標楷體" w:hAnsi="標楷體" w:cs="新細明體, 新細明體[" w:hint="eastAsia"/>
                <w:b/>
                <w:bCs/>
                <w:sz w:val="20"/>
                <w:szCs w:val="20"/>
              </w:rPr>
              <w:t>102</w:t>
            </w:r>
          </w:p>
        </w:tc>
        <w:tc>
          <w:tcPr>
            <w:tcW w:w="1100"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b/>
                <w:bCs/>
                <w:sz w:val="20"/>
                <w:szCs w:val="20"/>
              </w:rPr>
            </w:pPr>
            <w:r>
              <w:rPr>
                <w:rFonts w:ascii="標楷體" w:eastAsia="標楷體" w:hAnsi="標楷體" w:cs="新細明體, 新細明體[" w:hint="eastAsia"/>
                <w:b/>
                <w:bCs/>
                <w:sz w:val="20"/>
                <w:szCs w:val="20"/>
              </w:rPr>
              <w:t>103</w:t>
            </w:r>
          </w:p>
        </w:tc>
        <w:tc>
          <w:tcPr>
            <w:tcW w:w="1100"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b/>
                <w:bCs/>
                <w:sz w:val="20"/>
                <w:szCs w:val="20"/>
              </w:rPr>
            </w:pPr>
            <w:r>
              <w:rPr>
                <w:rFonts w:ascii="標楷體" w:eastAsia="標楷體" w:hAnsi="標楷體" w:cs="新細明體, 新細明體[" w:hint="eastAsia"/>
                <w:b/>
                <w:bCs/>
                <w:sz w:val="20"/>
                <w:szCs w:val="20"/>
              </w:rPr>
              <w:t>104</w:t>
            </w:r>
          </w:p>
        </w:tc>
        <w:tc>
          <w:tcPr>
            <w:tcW w:w="1100"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b/>
                <w:bCs/>
                <w:sz w:val="20"/>
                <w:szCs w:val="20"/>
              </w:rPr>
            </w:pPr>
            <w:r>
              <w:rPr>
                <w:rFonts w:ascii="標楷體" w:eastAsia="標楷體" w:hAnsi="標楷體" w:cs="新細明體, 新細明體[" w:hint="eastAsia"/>
                <w:b/>
                <w:bCs/>
                <w:sz w:val="20"/>
                <w:szCs w:val="20"/>
              </w:rPr>
              <w:t>105</w:t>
            </w:r>
          </w:p>
        </w:tc>
        <w:tc>
          <w:tcPr>
            <w:tcW w:w="1294"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b/>
                <w:bCs/>
                <w:sz w:val="20"/>
                <w:szCs w:val="20"/>
              </w:rPr>
            </w:pPr>
            <w:r>
              <w:rPr>
                <w:rFonts w:ascii="標楷體" w:eastAsia="標楷體" w:hAnsi="標楷體" w:cs="新細明體, 新細明體[" w:hint="eastAsia"/>
                <w:b/>
                <w:bCs/>
                <w:sz w:val="20"/>
                <w:szCs w:val="20"/>
              </w:rPr>
              <w:t>106</w:t>
            </w:r>
          </w:p>
        </w:tc>
        <w:tc>
          <w:tcPr>
            <w:tcW w:w="1294" w:type="dxa"/>
            <w:tcBorders>
              <w:top w:val="single" w:sz="4" w:space="0" w:color="000000"/>
              <w:left w:val="single" w:sz="4" w:space="0" w:color="000000"/>
              <w:bottom w:val="single" w:sz="4" w:space="0" w:color="000000"/>
              <w:right w:val="single" w:sz="4" w:space="0" w:color="000000"/>
            </w:tcBorders>
            <w:shd w:val="clear" w:color="auto" w:fill="F2F2F2"/>
          </w:tcPr>
          <w:p w:rsidR="00790C9D" w:rsidRDefault="00790C9D" w:rsidP="00887A54">
            <w:pPr>
              <w:pStyle w:val="Standard"/>
              <w:widowControl/>
              <w:spacing w:line="220" w:lineRule="exact"/>
              <w:jc w:val="right"/>
              <w:rPr>
                <w:rFonts w:ascii="標楷體" w:eastAsia="標楷體" w:hAnsi="標楷體" w:cs="新細明體, 新細明體["/>
                <w:b/>
                <w:bCs/>
                <w:sz w:val="20"/>
                <w:szCs w:val="20"/>
              </w:rPr>
            </w:pPr>
            <w:r>
              <w:rPr>
                <w:rFonts w:ascii="標楷體" w:eastAsia="標楷體" w:hAnsi="標楷體" w:cs="新細明體, 新細明體[" w:hint="eastAsia"/>
                <w:b/>
                <w:bCs/>
                <w:sz w:val="20"/>
                <w:szCs w:val="20"/>
              </w:rPr>
              <w:t>107</w:t>
            </w:r>
          </w:p>
        </w:tc>
      </w:tr>
      <w:tr w:rsidR="00F215BE" w:rsidRPr="00F215BE" w:rsidTr="00790C9D">
        <w:trPr>
          <w:cantSplit/>
          <w:trHeight w:val="340"/>
        </w:trPr>
        <w:tc>
          <w:tcPr>
            <w:tcW w:w="960" w:type="dxa"/>
            <w:vMerge w:val="restart"/>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jc w:val="center"/>
              <w:rPr>
                <w:rFonts w:ascii="標楷體" w:eastAsia="標楷體" w:hAnsi="標楷體" w:cs="新細明體, 新細明體["/>
                <w:sz w:val="20"/>
                <w:szCs w:val="20"/>
              </w:rPr>
            </w:pPr>
            <w:r w:rsidRPr="00F215BE">
              <w:rPr>
                <w:rFonts w:ascii="標楷體" w:eastAsia="標楷體" w:hAnsi="標楷體" w:cs="新細明體, 新細明體["/>
                <w:sz w:val="20"/>
                <w:szCs w:val="20"/>
              </w:rPr>
              <w:t>台灣</w:t>
            </w:r>
          </w:p>
        </w:tc>
        <w:tc>
          <w:tcPr>
            <w:tcW w:w="2480" w:type="dxa"/>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rPr>
                <w:rFonts w:ascii="標楷體" w:eastAsia="標楷體" w:hAnsi="標楷體" w:cs="新細明體, 新細明體["/>
                <w:sz w:val="20"/>
                <w:szCs w:val="20"/>
              </w:rPr>
            </w:pPr>
            <w:r w:rsidRPr="00F215BE">
              <w:rPr>
                <w:rFonts w:ascii="標楷體" w:eastAsia="標楷體" w:hAnsi="標楷體" w:cs="新細明體, 新細明體["/>
                <w:sz w:val="20"/>
                <w:szCs w:val="20"/>
              </w:rPr>
              <w:t>國片發行量</w:t>
            </w:r>
          </w:p>
        </w:tc>
        <w:tc>
          <w:tcPr>
            <w:tcW w:w="940" w:type="dxa"/>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56</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54</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66</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67</w:t>
            </w:r>
          </w:p>
        </w:tc>
        <w:tc>
          <w:tcPr>
            <w:tcW w:w="129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63</w:t>
            </w:r>
          </w:p>
        </w:tc>
        <w:tc>
          <w:tcPr>
            <w:tcW w:w="1294" w:type="dxa"/>
            <w:tcBorders>
              <w:left w:val="single" w:sz="4" w:space="0" w:color="000000"/>
              <w:bottom w:val="single" w:sz="4" w:space="0" w:color="000000"/>
              <w:right w:val="single" w:sz="4" w:space="0" w:color="000000"/>
            </w:tcBorders>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hint="eastAsia"/>
                <w:sz w:val="20"/>
                <w:szCs w:val="20"/>
              </w:rPr>
              <w:t>64</w:t>
            </w:r>
          </w:p>
        </w:tc>
      </w:tr>
      <w:tr w:rsidR="00F215BE" w:rsidRPr="00F215BE" w:rsidTr="00790C9D">
        <w:trPr>
          <w:cantSplit/>
          <w:trHeight w:val="340"/>
        </w:trPr>
        <w:tc>
          <w:tcPr>
            <w:tcW w:w="960" w:type="dxa"/>
            <w:vMerge/>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tc>
        <w:tc>
          <w:tcPr>
            <w:tcW w:w="2480" w:type="dxa"/>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rPr>
                <w:rFonts w:ascii="標楷體" w:eastAsia="標楷體" w:hAnsi="標楷體" w:cs="新細明體, 新細明體["/>
                <w:sz w:val="20"/>
                <w:szCs w:val="20"/>
              </w:rPr>
            </w:pPr>
            <w:r w:rsidRPr="00F215BE">
              <w:rPr>
                <w:rFonts w:ascii="標楷體" w:eastAsia="標楷體" w:hAnsi="標楷體" w:cs="新細明體, 新細明體["/>
                <w:sz w:val="20"/>
                <w:szCs w:val="20"/>
              </w:rPr>
              <w:t>總發行量</w:t>
            </w:r>
          </w:p>
        </w:tc>
        <w:tc>
          <w:tcPr>
            <w:tcW w:w="940" w:type="dxa"/>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489</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498</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594</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734</w:t>
            </w:r>
          </w:p>
        </w:tc>
        <w:tc>
          <w:tcPr>
            <w:tcW w:w="129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759</w:t>
            </w:r>
          </w:p>
        </w:tc>
        <w:tc>
          <w:tcPr>
            <w:tcW w:w="1294" w:type="dxa"/>
            <w:tcBorders>
              <w:left w:val="single" w:sz="4" w:space="0" w:color="000000"/>
              <w:bottom w:val="single" w:sz="4" w:space="0" w:color="000000"/>
              <w:right w:val="single" w:sz="4" w:space="0" w:color="000000"/>
            </w:tcBorders>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hint="eastAsia"/>
                <w:sz w:val="20"/>
                <w:szCs w:val="20"/>
              </w:rPr>
              <w:t>886</w:t>
            </w:r>
          </w:p>
        </w:tc>
      </w:tr>
      <w:tr w:rsidR="00F215BE" w:rsidRPr="00F215BE" w:rsidTr="00790C9D">
        <w:trPr>
          <w:cantSplit/>
          <w:trHeight w:val="340"/>
        </w:trPr>
        <w:tc>
          <w:tcPr>
            <w:tcW w:w="960" w:type="dxa"/>
            <w:vMerge/>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tc>
        <w:tc>
          <w:tcPr>
            <w:tcW w:w="2480" w:type="dxa"/>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rPr>
                <w:rFonts w:ascii="標楷體" w:eastAsia="標楷體" w:hAnsi="標楷體" w:cs="新細明體, 新細明體["/>
                <w:sz w:val="20"/>
                <w:szCs w:val="20"/>
              </w:rPr>
            </w:pPr>
            <w:r w:rsidRPr="00F215BE">
              <w:rPr>
                <w:rFonts w:ascii="標楷體" w:eastAsia="標楷體" w:hAnsi="標楷體" w:cs="新細明體, 新細明體["/>
                <w:sz w:val="20"/>
                <w:szCs w:val="20"/>
              </w:rPr>
              <w:t>發行量占比</w:t>
            </w:r>
          </w:p>
        </w:tc>
        <w:tc>
          <w:tcPr>
            <w:tcW w:w="940" w:type="dxa"/>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11.45%</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10.84%</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11.11%</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9.13%</w:t>
            </w:r>
          </w:p>
        </w:tc>
        <w:tc>
          <w:tcPr>
            <w:tcW w:w="129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8.30%</w:t>
            </w:r>
          </w:p>
        </w:tc>
        <w:tc>
          <w:tcPr>
            <w:tcW w:w="1294" w:type="dxa"/>
            <w:tcBorders>
              <w:left w:val="single" w:sz="4" w:space="0" w:color="000000"/>
              <w:bottom w:val="single" w:sz="4" w:space="0" w:color="000000"/>
              <w:right w:val="single" w:sz="4" w:space="0" w:color="000000"/>
            </w:tcBorders>
          </w:tcPr>
          <w:p w:rsidR="00790C9D" w:rsidRPr="00F215BE" w:rsidRDefault="00790C9D" w:rsidP="00F215BE">
            <w:pPr>
              <w:pStyle w:val="Standard"/>
              <w:widowControl/>
              <w:spacing w:line="220" w:lineRule="exact"/>
              <w:ind w:rightChars="-31" w:right="-105"/>
              <w:jc w:val="right"/>
              <w:rPr>
                <w:rFonts w:ascii="標楷體" w:eastAsia="標楷體" w:hAnsi="標楷體" w:cs="新細明體, 新細明體["/>
                <w:sz w:val="20"/>
                <w:szCs w:val="20"/>
              </w:rPr>
            </w:pPr>
            <w:r w:rsidRPr="00F215BE">
              <w:rPr>
                <w:rFonts w:ascii="標楷體" w:eastAsia="標楷體" w:hAnsi="標楷體" w:cs="新細明體, 新細明體[" w:hint="eastAsia"/>
                <w:sz w:val="20"/>
                <w:szCs w:val="20"/>
              </w:rPr>
              <w:t>7.22</w:t>
            </w:r>
            <w:proofErr w:type="gramStart"/>
            <w:r w:rsidRPr="00F215BE">
              <w:rPr>
                <w:rFonts w:ascii="標楷體" w:eastAsia="標楷體" w:hAnsi="標楷體" w:cs="新細明體, 新細明體[" w:hint="eastAsia"/>
                <w:sz w:val="20"/>
                <w:szCs w:val="20"/>
              </w:rPr>
              <w:t>﹪</w:t>
            </w:r>
            <w:proofErr w:type="gramEnd"/>
          </w:p>
        </w:tc>
      </w:tr>
      <w:tr w:rsidR="00F215BE" w:rsidRPr="00F215BE" w:rsidTr="00790C9D">
        <w:trPr>
          <w:cantSplit/>
          <w:trHeight w:val="340"/>
        </w:trPr>
        <w:tc>
          <w:tcPr>
            <w:tcW w:w="960" w:type="dxa"/>
            <w:vMerge/>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tc>
        <w:tc>
          <w:tcPr>
            <w:tcW w:w="2480" w:type="dxa"/>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rPr>
                <w:rFonts w:ascii="標楷體" w:eastAsia="標楷體" w:hAnsi="標楷體" w:cs="新細明體, 新細明體["/>
                <w:sz w:val="20"/>
                <w:szCs w:val="20"/>
              </w:rPr>
            </w:pPr>
            <w:r w:rsidRPr="00F215BE">
              <w:rPr>
                <w:rFonts w:ascii="標楷體" w:eastAsia="標楷體" w:hAnsi="標楷體" w:cs="新細明體, 新細明體["/>
                <w:sz w:val="20"/>
                <w:szCs w:val="20"/>
              </w:rPr>
              <w:t>國片票房收入(新臺幣億元)</w:t>
            </w:r>
          </w:p>
        </w:tc>
        <w:tc>
          <w:tcPr>
            <w:tcW w:w="940" w:type="dxa"/>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10.597</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8.5567</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9.359</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5.82</w:t>
            </w:r>
          </w:p>
        </w:tc>
        <w:tc>
          <w:tcPr>
            <w:tcW w:w="129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7.288</w:t>
            </w:r>
          </w:p>
        </w:tc>
        <w:tc>
          <w:tcPr>
            <w:tcW w:w="1294" w:type="dxa"/>
            <w:tcBorders>
              <w:left w:val="single" w:sz="4" w:space="0" w:color="000000"/>
              <w:bottom w:val="single" w:sz="4" w:space="0" w:color="000000"/>
              <w:right w:val="single" w:sz="4" w:space="0" w:color="000000"/>
            </w:tcBorders>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hint="eastAsia"/>
                <w:sz w:val="20"/>
                <w:szCs w:val="20"/>
              </w:rPr>
              <w:t>8.10</w:t>
            </w:r>
          </w:p>
        </w:tc>
      </w:tr>
      <w:tr w:rsidR="00F215BE" w:rsidRPr="00F215BE" w:rsidTr="00790C9D">
        <w:trPr>
          <w:cantSplit/>
          <w:trHeight w:val="340"/>
        </w:trPr>
        <w:tc>
          <w:tcPr>
            <w:tcW w:w="960" w:type="dxa"/>
            <w:vMerge/>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tc>
        <w:tc>
          <w:tcPr>
            <w:tcW w:w="2480" w:type="dxa"/>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rPr>
                <w:rFonts w:ascii="標楷體" w:eastAsia="標楷體" w:hAnsi="標楷體" w:cs="新細明體, 新細明體["/>
                <w:sz w:val="20"/>
                <w:szCs w:val="20"/>
              </w:rPr>
            </w:pPr>
            <w:r w:rsidRPr="00F215BE">
              <w:rPr>
                <w:rFonts w:ascii="標楷體" w:eastAsia="標楷體" w:hAnsi="標楷體" w:cs="新細明體, 新細明體["/>
                <w:sz w:val="20"/>
                <w:szCs w:val="20"/>
              </w:rPr>
              <w:t>總票房收入(新臺幣億元)</w:t>
            </w:r>
          </w:p>
        </w:tc>
        <w:tc>
          <w:tcPr>
            <w:tcW w:w="940" w:type="dxa"/>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75.93</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74.153</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84.075</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98.35</w:t>
            </w:r>
          </w:p>
        </w:tc>
        <w:tc>
          <w:tcPr>
            <w:tcW w:w="129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105.69</w:t>
            </w:r>
          </w:p>
        </w:tc>
        <w:tc>
          <w:tcPr>
            <w:tcW w:w="1294" w:type="dxa"/>
            <w:tcBorders>
              <w:left w:val="single" w:sz="4" w:space="0" w:color="000000"/>
              <w:bottom w:val="single" w:sz="4" w:space="0" w:color="000000"/>
              <w:right w:val="single" w:sz="4" w:space="0" w:color="000000"/>
            </w:tcBorders>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hint="eastAsia"/>
                <w:sz w:val="20"/>
                <w:szCs w:val="20"/>
              </w:rPr>
              <w:t>107.80</w:t>
            </w:r>
          </w:p>
        </w:tc>
      </w:tr>
      <w:tr w:rsidR="00F215BE" w:rsidRPr="00F215BE" w:rsidTr="00790C9D">
        <w:trPr>
          <w:cantSplit/>
          <w:trHeight w:val="340"/>
        </w:trPr>
        <w:tc>
          <w:tcPr>
            <w:tcW w:w="960" w:type="dxa"/>
            <w:vMerge/>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tc>
        <w:tc>
          <w:tcPr>
            <w:tcW w:w="2480" w:type="dxa"/>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rPr>
                <w:rFonts w:ascii="標楷體" w:eastAsia="標楷體" w:hAnsi="標楷體" w:cs="新細明體, 新細明體["/>
                <w:sz w:val="20"/>
                <w:szCs w:val="20"/>
              </w:rPr>
            </w:pPr>
            <w:r w:rsidRPr="00F215BE">
              <w:rPr>
                <w:rFonts w:ascii="標楷體" w:eastAsia="標楷體" w:hAnsi="標楷體" w:cs="新細明體, 新細明體["/>
                <w:sz w:val="20"/>
                <w:szCs w:val="20"/>
              </w:rPr>
              <w:t>票房占比</w:t>
            </w:r>
          </w:p>
        </w:tc>
        <w:tc>
          <w:tcPr>
            <w:tcW w:w="940" w:type="dxa"/>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13.96%</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11.54%</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11.13%</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5.92%</w:t>
            </w:r>
          </w:p>
        </w:tc>
        <w:tc>
          <w:tcPr>
            <w:tcW w:w="129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6.90%</w:t>
            </w:r>
          </w:p>
        </w:tc>
        <w:tc>
          <w:tcPr>
            <w:tcW w:w="1294" w:type="dxa"/>
            <w:tcBorders>
              <w:left w:val="single" w:sz="4" w:space="0" w:color="000000"/>
              <w:bottom w:val="single" w:sz="4" w:space="0" w:color="000000"/>
              <w:right w:val="single" w:sz="4" w:space="0" w:color="000000"/>
            </w:tcBorders>
          </w:tcPr>
          <w:p w:rsidR="00790C9D" w:rsidRPr="00F215BE" w:rsidRDefault="00790C9D" w:rsidP="00F215BE">
            <w:pPr>
              <w:pStyle w:val="Standard"/>
              <w:widowControl/>
              <w:spacing w:line="220" w:lineRule="exact"/>
              <w:ind w:rightChars="-31" w:right="-105"/>
              <w:jc w:val="right"/>
              <w:rPr>
                <w:rFonts w:ascii="標楷體" w:eastAsia="標楷體" w:hAnsi="標楷體" w:cs="新細明體, 新細明體["/>
                <w:sz w:val="20"/>
                <w:szCs w:val="20"/>
              </w:rPr>
            </w:pPr>
            <w:r w:rsidRPr="00F215BE">
              <w:rPr>
                <w:rFonts w:ascii="標楷體" w:eastAsia="標楷體" w:hAnsi="標楷體" w:cs="新細明體, 新細明體[" w:hint="eastAsia"/>
                <w:sz w:val="20"/>
                <w:szCs w:val="20"/>
              </w:rPr>
              <w:t>7.52</w:t>
            </w:r>
            <w:proofErr w:type="gramStart"/>
            <w:r w:rsidRPr="00F215BE">
              <w:rPr>
                <w:rFonts w:ascii="標楷體" w:eastAsia="標楷體" w:hAnsi="標楷體" w:cs="新細明體, 新細明體[" w:hint="eastAsia"/>
                <w:sz w:val="20"/>
                <w:szCs w:val="20"/>
              </w:rPr>
              <w:t>﹪</w:t>
            </w:r>
            <w:proofErr w:type="gramEnd"/>
          </w:p>
        </w:tc>
      </w:tr>
      <w:tr w:rsidR="00F215BE" w:rsidRPr="00F215BE" w:rsidTr="00790C9D">
        <w:trPr>
          <w:cantSplit/>
          <w:trHeight w:val="340"/>
        </w:trPr>
        <w:tc>
          <w:tcPr>
            <w:tcW w:w="960" w:type="dxa"/>
            <w:vMerge/>
            <w:tcBorders>
              <w:left w:val="single" w:sz="4" w:space="0" w:color="000000"/>
              <w:bottom w:val="single" w:sz="4" w:space="0" w:color="000000"/>
            </w:tcBorders>
            <w:tcMar>
              <w:top w:w="0" w:type="dxa"/>
              <w:left w:w="28" w:type="dxa"/>
              <w:bottom w:w="0" w:type="dxa"/>
              <w:right w:w="28" w:type="dxa"/>
            </w:tcMar>
            <w:vAlign w:val="center"/>
          </w:tcPr>
          <w:p w:rsidR="00790C9D" w:rsidRPr="00F215BE" w:rsidRDefault="00790C9D" w:rsidP="00887A54"/>
        </w:tc>
        <w:tc>
          <w:tcPr>
            <w:tcW w:w="2480"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790C9D" w:rsidRPr="00F215BE" w:rsidRDefault="00790C9D" w:rsidP="00887A54">
            <w:pPr>
              <w:pStyle w:val="Standard"/>
              <w:widowControl/>
              <w:spacing w:line="220" w:lineRule="exact"/>
              <w:rPr>
                <w:rFonts w:ascii="標楷體" w:eastAsia="標楷體" w:hAnsi="標楷體" w:cs="新細明體, 新細明體["/>
                <w:sz w:val="20"/>
                <w:szCs w:val="20"/>
              </w:rPr>
            </w:pPr>
            <w:r w:rsidRPr="00F215BE">
              <w:rPr>
                <w:rFonts w:ascii="標楷體" w:eastAsia="標楷體" w:hAnsi="標楷體" w:cs="新細明體, 新細明體["/>
                <w:sz w:val="20"/>
                <w:szCs w:val="20"/>
              </w:rPr>
              <w:t>國片票房比/國片發行比</w:t>
            </w:r>
          </w:p>
        </w:tc>
        <w:tc>
          <w:tcPr>
            <w:tcW w:w="940"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1.22</w:t>
            </w:r>
          </w:p>
        </w:tc>
        <w:tc>
          <w:tcPr>
            <w:tcW w:w="1100"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1.06</w:t>
            </w:r>
          </w:p>
        </w:tc>
        <w:tc>
          <w:tcPr>
            <w:tcW w:w="1100"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1.00</w:t>
            </w:r>
          </w:p>
        </w:tc>
        <w:tc>
          <w:tcPr>
            <w:tcW w:w="1100"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0.65</w:t>
            </w:r>
          </w:p>
        </w:tc>
        <w:tc>
          <w:tcPr>
            <w:tcW w:w="1294"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0.83</w:t>
            </w:r>
          </w:p>
        </w:tc>
        <w:tc>
          <w:tcPr>
            <w:tcW w:w="1294" w:type="dxa"/>
            <w:tcBorders>
              <w:top w:val="single" w:sz="4" w:space="0" w:color="000000"/>
              <w:left w:val="single" w:sz="4" w:space="0" w:color="000000"/>
              <w:bottom w:val="single" w:sz="4" w:space="0" w:color="000000"/>
              <w:right w:val="single" w:sz="4" w:space="0" w:color="000000"/>
            </w:tcBorders>
            <w:shd w:val="clear" w:color="auto" w:fill="F2F2F2"/>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hint="eastAsia"/>
                <w:sz w:val="20"/>
                <w:szCs w:val="20"/>
              </w:rPr>
              <w:t>1.04</w:t>
            </w:r>
          </w:p>
        </w:tc>
      </w:tr>
      <w:tr w:rsidR="00790C9D" w:rsidTr="00790C9D">
        <w:trPr>
          <w:cantSplit/>
          <w:trHeight w:val="340"/>
        </w:trPr>
        <w:tc>
          <w:tcPr>
            <w:tcW w:w="96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center"/>
              <w:rPr>
                <w:rFonts w:ascii="標楷體" w:eastAsia="標楷體" w:hAnsi="標楷體" w:cs="標楷體"/>
                <w:sz w:val="20"/>
                <w:szCs w:val="20"/>
              </w:rPr>
            </w:pPr>
            <w:r>
              <w:rPr>
                <w:rFonts w:ascii="標楷體" w:eastAsia="標楷體" w:hAnsi="標楷體" w:cs="標楷體"/>
                <w:sz w:val="20"/>
                <w:szCs w:val="20"/>
              </w:rPr>
              <w:t>日本</w:t>
            </w:r>
          </w:p>
        </w:tc>
        <w:tc>
          <w:tcPr>
            <w:tcW w:w="24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spacing w:line="220" w:lineRule="exact"/>
              <w:rPr>
                <w:rFonts w:ascii="標楷體" w:eastAsia="標楷體" w:hAnsi="標楷體" w:cs="標楷體"/>
                <w:sz w:val="20"/>
                <w:szCs w:val="20"/>
              </w:rPr>
            </w:pPr>
            <w:r>
              <w:rPr>
                <w:rFonts w:ascii="標楷體" w:eastAsia="標楷體" w:hAnsi="標楷體" w:cs="標楷體"/>
                <w:sz w:val="20"/>
                <w:szCs w:val="20"/>
              </w:rPr>
              <w:t>國片發行量</w:t>
            </w:r>
          </w:p>
        </w:tc>
        <w:tc>
          <w:tcPr>
            <w:tcW w:w="9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spacing w:line="220" w:lineRule="exact"/>
              <w:jc w:val="right"/>
              <w:rPr>
                <w:rFonts w:ascii="標楷體" w:eastAsia="標楷體" w:hAnsi="標楷體" w:cs="標楷體"/>
                <w:sz w:val="20"/>
                <w:szCs w:val="20"/>
              </w:rPr>
            </w:pPr>
            <w:r>
              <w:rPr>
                <w:rFonts w:ascii="標楷體" w:eastAsia="標楷體" w:hAnsi="標楷體" w:cs="標楷體"/>
                <w:sz w:val="20"/>
                <w:szCs w:val="20"/>
              </w:rPr>
              <w:t>591</w:t>
            </w:r>
          </w:p>
        </w:tc>
        <w:tc>
          <w:tcPr>
            <w:tcW w:w="11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spacing w:line="220" w:lineRule="exact"/>
              <w:jc w:val="right"/>
              <w:rPr>
                <w:rFonts w:ascii="標楷體" w:eastAsia="標楷體" w:hAnsi="標楷體" w:cs="標楷體"/>
                <w:sz w:val="20"/>
                <w:szCs w:val="20"/>
              </w:rPr>
            </w:pPr>
            <w:r>
              <w:rPr>
                <w:rFonts w:ascii="標楷體" w:eastAsia="標楷體" w:hAnsi="標楷體" w:cs="標楷體"/>
                <w:sz w:val="20"/>
                <w:szCs w:val="20"/>
              </w:rPr>
              <w:t>615</w:t>
            </w:r>
          </w:p>
        </w:tc>
        <w:tc>
          <w:tcPr>
            <w:tcW w:w="11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spacing w:line="220" w:lineRule="exact"/>
              <w:jc w:val="right"/>
              <w:rPr>
                <w:rFonts w:ascii="標楷體" w:eastAsia="標楷體" w:hAnsi="標楷體" w:cs="標楷體"/>
                <w:sz w:val="20"/>
                <w:szCs w:val="20"/>
              </w:rPr>
            </w:pPr>
            <w:r>
              <w:rPr>
                <w:rFonts w:ascii="標楷體" w:eastAsia="標楷體" w:hAnsi="標楷體" w:cs="標楷體"/>
                <w:sz w:val="20"/>
                <w:szCs w:val="20"/>
              </w:rPr>
              <w:t>581</w:t>
            </w:r>
          </w:p>
        </w:tc>
        <w:tc>
          <w:tcPr>
            <w:tcW w:w="11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spacing w:line="220" w:lineRule="exact"/>
              <w:jc w:val="right"/>
              <w:rPr>
                <w:rFonts w:ascii="標楷體" w:eastAsia="標楷體" w:hAnsi="標楷體" w:cs="標楷體"/>
                <w:sz w:val="20"/>
                <w:szCs w:val="20"/>
              </w:rPr>
            </w:pPr>
            <w:r>
              <w:rPr>
                <w:rFonts w:ascii="標楷體" w:eastAsia="標楷體" w:hAnsi="標楷體" w:cs="標楷體"/>
                <w:sz w:val="20"/>
                <w:szCs w:val="20"/>
              </w:rPr>
              <w:t>610</w:t>
            </w:r>
          </w:p>
        </w:tc>
        <w:tc>
          <w:tcPr>
            <w:tcW w:w="12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90C9D" w:rsidRDefault="00790C9D" w:rsidP="00887A54">
            <w:pPr>
              <w:pStyle w:val="Standard"/>
              <w:spacing w:line="220" w:lineRule="exact"/>
              <w:jc w:val="right"/>
              <w:rPr>
                <w:rFonts w:ascii="標楷體" w:eastAsia="標楷體" w:hAnsi="標楷體" w:cs="標楷體"/>
                <w:sz w:val="20"/>
                <w:szCs w:val="20"/>
              </w:rPr>
            </w:pPr>
            <w:r>
              <w:rPr>
                <w:rFonts w:ascii="標楷體" w:eastAsia="標楷體" w:hAnsi="標楷體" w:cs="標楷體"/>
                <w:sz w:val="20"/>
                <w:szCs w:val="20"/>
              </w:rPr>
              <w:t>594</w:t>
            </w:r>
          </w:p>
        </w:tc>
        <w:tc>
          <w:tcPr>
            <w:tcW w:w="1294" w:type="dxa"/>
            <w:tcBorders>
              <w:top w:val="single" w:sz="4" w:space="0" w:color="000000"/>
              <w:left w:val="single" w:sz="4" w:space="0" w:color="000000"/>
              <w:bottom w:val="single" w:sz="4" w:space="0" w:color="000000"/>
              <w:right w:val="single" w:sz="4" w:space="0" w:color="000000"/>
            </w:tcBorders>
          </w:tcPr>
          <w:p w:rsidR="00790C9D" w:rsidRDefault="00790C9D" w:rsidP="00887A54">
            <w:pPr>
              <w:pStyle w:val="Standard"/>
              <w:spacing w:line="220" w:lineRule="exact"/>
              <w:jc w:val="right"/>
              <w:rPr>
                <w:rFonts w:ascii="標楷體" w:eastAsia="標楷體" w:hAnsi="標楷體" w:cs="標楷體"/>
                <w:sz w:val="20"/>
                <w:szCs w:val="20"/>
              </w:rPr>
            </w:pPr>
            <w:r>
              <w:rPr>
                <w:rFonts w:ascii="標楷體" w:eastAsia="標楷體" w:hAnsi="標楷體" w:cs="標楷體" w:hint="eastAsia"/>
                <w:sz w:val="20"/>
                <w:szCs w:val="20"/>
              </w:rPr>
              <w:t>-</w:t>
            </w:r>
          </w:p>
        </w:tc>
      </w:tr>
      <w:tr w:rsidR="00790C9D" w:rsidTr="00790C9D">
        <w:trPr>
          <w:cantSplit/>
          <w:trHeight w:val="340"/>
        </w:trPr>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790C9D" w:rsidRDefault="00790C9D" w:rsidP="00887A54"/>
        </w:tc>
        <w:tc>
          <w:tcPr>
            <w:tcW w:w="248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rPr>
                <w:rFonts w:ascii="標楷體" w:eastAsia="標楷體" w:hAnsi="標楷體" w:cs="標楷體"/>
                <w:sz w:val="20"/>
                <w:szCs w:val="20"/>
              </w:rPr>
            </w:pPr>
            <w:r>
              <w:rPr>
                <w:rFonts w:ascii="標楷體" w:eastAsia="標楷體" w:hAnsi="標楷體" w:cs="標楷體"/>
                <w:sz w:val="20"/>
                <w:szCs w:val="20"/>
              </w:rPr>
              <w:t>總發行量</w:t>
            </w:r>
          </w:p>
        </w:tc>
        <w:tc>
          <w:tcPr>
            <w:tcW w:w="94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標楷體"/>
                <w:sz w:val="20"/>
                <w:szCs w:val="20"/>
              </w:rPr>
            </w:pPr>
            <w:r>
              <w:rPr>
                <w:rFonts w:ascii="標楷體" w:eastAsia="標楷體" w:hAnsi="標楷體" w:cs="標楷體"/>
                <w:sz w:val="20"/>
                <w:szCs w:val="20"/>
              </w:rPr>
              <w:t>983</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標楷體"/>
                <w:sz w:val="20"/>
                <w:szCs w:val="20"/>
              </w:rPr>
            </w:pPr>
            <w:r>
              <w:rPr>
                <w:rFonts w:ascii="標楷體" w:eastAsia="標楷體" w:hAnsi="標楷體" w:cs="標楷體"/>
                <w:sz w:val="20"/>
                <w:szCs w:val="20"/>
              </w:rPr>
              <w:t>1117</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標楷體"/>
                <w:sz w:val="20"/>
                <w:szCs w:val="20"/>
              </w:rPr>
            </w:pPr>
            <w:r>
              <w:rPr>
                <w:rFonts w:ascii="標楷體" w:eastAsia="標楷體" w:hAnsi="標楷體" w:cs="標楷體"/>
                <w:sz w:val="20"/>
                <w:szCs w:val="20"/>
              </w:rPr>
              <w:t>1184</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標楷體"/>
                <w:sz w:val="20"/>
                <w:szCs w:val="20"/>
              </w:rPr>
            </w:pPr>
            <w:r>
              <w:rPr>
                <w:rFonts w:ascii="標楷體" w:eastAsia="標楷體" w:hAnsi="標楷體" w:cs="標楷體"/>
                <w:sz w:val="20"/>
                <w:szCs w:val="20"/>
              </w:rPr>
              <w:t>1149</w:t>
            </w:r>
          </w:p>
        </w:tc>
        <w:tc>
          <w:tcPr>
            <w:tcW w:w="129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標楷體"/>
                <w:sz w:val="20"/>
                <w:szCs w:val="20"/>
              </w:rPr>
            </w:pPr>
            <w:r>
              <w:rPr>
                <w:rFonts w:ascii="標楷體" w:eastAsia="標楷體" w:hAnsi="標楷體" w:cs="標楷體"/>
                <w:sz w:val="20"/>
                <w:szCs w:val="20"/>
              </w:rPr>
              <w:t>1187</w:t>
            </w:r>
          </w:p>
        </w:tc>
        <w:tc>
          <w:tcPr>
            <w:tcW w:w="1294" w:type="dxa"/>
            <w:tcBorders>
              <w:left w:val="single" w:sz="4" w:space="0" w:color="000000"/>
              <w:bottom w:val="single" w:sz="4" w:space="0" w:color="000000"/>
              <w:right w:val="single" w:sz="4" w:space="0" w:color="000000"/>
            </w:tcBorders>
          </w:tcPr>
          <w:p w:rsidR="00790C9D" w:rsidRPr="00F215BE" w:rsidRDefault="00790C9D" w:rsidP="00F215BE">
            <w:pPr>
              <w:pStyle w:val="Standard"/>
              <w:spacing w:line="220" w:lineRule="exact"/>
              <w:jc w:val="right"/>
              <w:rPr>
                <w:rFonts w:ascii="標楷體" w:eastAsia="標楷體" w:hAnsi="標楷體" w:cs="標楷體"/>
                <w:sz w:val="20"/>
                <w:szCs w:val="20"/>
              </w:rPr>
            </w:pPr>
            <w:r w:rsidRPr="00AE56A5">
              <w:rPr>
                <w:rFonts w:ascii="標楷體" w:eastAsia="標楷體" w:hAnsi="標楷體" w:cs="標楷體" w:hint="eastAsia"/>
                <w:sz w:val="20"/>
                <w:szCs w:val="20"/>
              </w:rPr>
              <w:t>-</w:t>
            </w:r>
          </w:p>
        </w:tc>
      </w:tr>
      <w:tr w:rsidR="00790C9D" w:rsidTr="00790C9D">
        <w:trPr>
          <w:cantSplit/>
          <w:trHeight w:val="340"/>
        </w:trPr>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790C9D" w:rsidRDefault="00790C9D" w:rsidP="00887A54"/>
        </w:tc>
        <w:tc>
          <w:tcPr>
            <w:tcW w:w="248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rPr>
                <w:rFonts w:ascii="標楷體" w:eastAsia="標楷體" w:hAnsi="標楷體" w:cs="標楷體"/>
                <w:sz w:val="20"/>
                <w:szCs w:val="20"/>
              </w:rPr>
            </w:pPr>
            <w:r>
              <w:rPr>
                <w:rFonts w:ascii="標楷體" w:eastAsia="標楷體" w:hAnsi="標楷體" w:cs="標楷體"/>
                <w:sz w:val="20"/>
                <w:szCs w:val="20"/>
              </w:rPr>
              <w:t>發行量占比</w:t>
            </w:r>
          </w:p>
        </w:tc>
        <w:tc>
          <w:tcPr>
            <w:tcW w:w="94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標楷體"/>
                <w:sz w:val="20"/>
                <w:szCs w:val="20"/>
              </w:rPr>
            </w:pPr>
            <w:r>
              <w:rPr>
                <w:rFonts w:ascii="標楷體" w:eastAsia="標楷體" w:hAnsi="標楷體" w:cs="標楷體"/>
                <w:sz w:val="20"/>
                <w:szCs w:val="20"/>
              </w:rPr>
              <w:t>52.91%</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標楷體"/>
                <w:sz w:val="20"/>
                <w:szCs w:val="20"/>
              </w:rPr>
            </w:pPr>
            <w:r>
              <w:rPr>
                <w:rFonts w:ascii="標楷體" w:eastAsia="標楷體" w:hAnsi="標楷體" w:cs="標楷體"/>
                <w:sz w:val="20"/>
                <w:szCs w:val="20"/>
              </w:rPr>
              <w:t>51.94%</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標楷體"/>
                <w:sz w:val="20"/>
                <w:szCs w:val="20"/>
              </w:rPr>
            </w:pPr>
            <w:r>
              <w:rPr>
                <w:rFonts w:ascii="標楷體" w:eastAsia="標楷體" w:hAnsi="標楷體" w:cs="標楷體"/>
                <w:sz w:val="20"/>
                <w:szCs w:val="20"/>
              </w:rPr>
              <w:t>51.14%</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標楷體"/>
                <w:sz w:val="20"/>
                <w:szCs w:val="20"/>
              </w:rPr>
            </w:pPr>
            <w:r>
              <w:rPr>
                <w:rFonts w:ascii="標楷體" w:eastAsia="標楷體" w:hAnsi="標楷體" w:cs="標楷體"/>
                <w:sz w:val="20"/>
                <w:szCs w:val="20"/>
              </w:rPr>
              <w:t>53.09%</w:t>
            </w:r>
          </w:p>
        </w:tc>
        <w:tc>
          <w:tcPr>
            <w:tcW w:w="129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標楷體"/>
                <w:sz w:val="20"/>
                <w:szCs w:val="20"/>
              </w:rPr>
            </w:pPr>
            <w:r>
              <w:rPr>
                <w:rFonts w:ascii="標楷體" w:eastAsia="標楷體" w:hAnsi="標楷體" w:cs="標楷體"/>
                <w:sz w:val="20"/>
                <w:szCs w:val="20"/>
              </w:rPr>
              <w:t>50.04%</w:t>
            </w:r>
          </w:p>
        </w:tc>
        <w:tc>
          <w:tcPr>
            <w:tcW w:w="1294" w:type="dxa"/>
            <w:tcBorders>
              <w:left w:val="single" w:sz="4" w:space="0" w:color="000000"/>
              <w:bottom w:val="single" w:sz="4" w:space="0" w:color="000000"/>
              <w:right w:val="single" w:sz="4" w:space="0" w:color="000000"/>
            </w:tcBorders>
          </w:tcPr>
          <w:p w:rsidR="00790C9D" w:rsidRPr="00F215BE" w:rsidRDefault="00790C9D" w:rsidP="00F215BE">
            <w:pPr>
              <w:pStyle w:val="Standard"/>
              <w:spacing w:line="220" w:lineRule="exact"/>
              <w:jc w:val="right"/>
              <w:rPr>
                <w:rFonts w:ascii="標楷體" w:eastAsia="標楷體" w:hAnsi="標楷體" w:cs="標楷體"/>
                <w:sz w:val="20"/>
                <w:szCs w:val="20"/>
              </w:rPr>
            </w:pPr>
            <w:r w:rsidRPr="00AE56A5">
              <w:rPr>
                <w:rFonts w:ascii="標楷體" w:eastAsia="標楷體" w:hAnsi="標楷體" w:cs="標楷體" w:hint="eastAsia"/>
                <w:sz w:val="20"/>
                <w:szCs w:val="20"/>
              </w:rPr>
              <w:t>-</w:t>
            </w:r>
          </w:p>
        </w:tc>
      </w:tr>
      <w:tr w:rsidR="00790C9D" w:rsidTr="00790C9D">
        <w:trPr>
          <w:cantSplit/>
          <w:trHeight w:val="340"/>
        </w:trPr>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790C9D" w:rsidRDefault="00790C9D" w:rsidP="00887A54"/>
        </w:tc>
        <w:tc>
          <w:tcPr>
            <w:tcW w:w="248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rPr>
                <w:rFonts w:ascii="標楷體" w:eastAsia="標楷體" w:hAnsi="標楷體" w:cs="標楷體"/>
                <w:sz w:val="20"/>
                <w:szCs w:val="20"/>
              </w:rPr>
            </w:pPr>
            <w:r>
              <w:rPr>
                <w:rFonts w:ascii="標楷體" w:eastAsia="標楷體" w:hAnsi="標楷體" w:cs="標楷體"/>
                <w:sz w:val="20"/>
                <w:szCs w:val="20"/>
              </w:rPr>
              <w:t>國片票房收入(億日幣)</w:t>
            </w:r>
          </w:p>
        </w:tc>
        <w:tc>
          <w:tcPr>
            <w:tcW w:w="94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標楷體"/>
                <w:sz w:val="20"/>
                <w:szCs w:val="20"/>
              </w:rPr>
            </w:pPr>
            <w:r>
              <w:rPr>
                <w:rFonts w:ascii="標楷體" w:eastAsia="標楷體" w:hAnsi="標楷體" w:cs="標楷體"/>
                <w:sz w:val="20"/>
                <w:szCs w:val="20"/>
              </w:rPr>
              <w:t>1177</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標楷體"/>
                <w:sz w:val="20"/>
                <w:szCs w:val="20"/>
              </w:rPr>
            </w:pPr>
            <w:r>
              <w:rPr>
                <w:rFonts w:ascii="標楷體" w:eastAsia="標楷體" w:hAnsi="標楷體" w:cs="標楷體"/>
                <w:sz w:val="20"/>
                <w:szCs w:val="20"/>
              </w:rPr>
              <w:t>1207</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標楷體"/>
                <w:sz w:val="20"/>
                <w:szCs w:val="20"/>
              </w:rPr>
            </w:pPr>
            <w:r>
              <w:rPr>
                <w:rFonts w:ascii="標楷體" w:eastAsia="標楷體" w:hAnsi="標楷體" w:cs="標楷體"/>
                <w:sz w:val="20"/>
                <w:szCs w:val="20"/>
              </w:rPr>
              <w:t>1204</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標楷體"/>
                <w:sz w:val="20"/>
                <w:szCs w:val="20"/>
              </w:rPr>
            </w:pPr>
            <w:r>
              <w:rPr>
                <w:rFonts w:ascii="標楷體" w:eastAsia="標楷體" w:hAnsi="標楷體" w:cs="標楷體"/>
                <w:sz w:val="20"/>
                <w:szCs w:val="20"/>
              </w:rPr>
              <w:t>1486</w:t>
            </w:r>
          </w:p>
        </w:tc>
        <w:tc>
          <w:tcPr>
            <w:tcW w:w="129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標楷體"/>
                <w:sz w:val="20"/>
                <w:szCs w:val="20"/>
              </w:rPr>
            </w:pPr>
            <w:r>
              <w:rPr>
                <w:rFonts w:ascii="標楷體" w:eastAsia="標楷體" w:hAnsi="標楷體" w:cs="標楷體"/>
                <w:sz w:val="20"/>
                <w:szCs w:val="20"/>
              </w:rPr>
              <w:t>1255</w:t>
            </w:r>
          </w:p>
        </w:tc>
        <w:tc>
          <w:tcPr>
            <w:tcW w:w="1294" w:type="dxa"/>
            <w:tcBorders>
              <w:left w:val="single" w:sz="4" w:space="0" w:color="000000"/>
              <w:bottom w:val="single" w:sz="4" w:space="0" w:color="000000"/>
              <w:right w:val="single" w:sz="4" w:space="0" w:color="000000"/>
            </w:tcBorders>
          </w:tcPr>
          <w:p w:rsidR="00790C9D" w:rsidRPr="00F215BE" w:rsidRDefault="00790C9D" w:rsidP="00F215BE">
            <w:pPr>
              <w:pStyle w:val="Standard"/>
              <w:spacing w:line="220" w:lineRule="exact"/>
              <w:jc w:val="right"/>
              <w:rPr>
                <w:rFonts w:ascii="標楷體" w:eastAsia="標楷體" w:hAnsi="標楷體" w:cs="標楷體"/>
                <w:sz w:val="20"/>
                <w:szCs w:val="20"/>
              </w:rPr>
            </w:pPr>
            <w:r w:rsidRPr="00AE56A5">
              <w:rPr>
                <w:rFonts w:ascii="標楷體" w:eastAsia="標楷體" w:hAnsi="標楷體" w:cs="標楷體" w:hint="eastAsia"/>
                <w:sz w:val="20"/>
                <w:szCs w:val="20"/>
              </w:rPr>
              <w:t>-</w:t>
            </w:r>
          </w:p>
        </w:tc>
      </w:tr>
      <w:tr w:rsidR="00790C9D" w:rsidTr="00790C9D">
        <w:trPr>
          <w:cantSplit/>
          <w:trHeight w:val="340"/>
        </w:trPr>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790C9D" w:rsidRDefault="00790C9D" w:rsidP="00887A54"/>
        </w:tc>
        <w:tc>
          <w:tcPr>
            <w:tcW w:w="248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rPr>
                <w:rFonts w:ascii="標楷體" w:eastAsia="標楷體" w:hAnsi="標楷體" w:cs="標楷體"/>
                <w:sz w:val="20"/>
                <w:szCs w:val="20"/>
              </w:rPr>
            </w:pPr>
            <w:r>
              <w:rPr>
                <w:rFonts w:ascii="標楷體" w:eastAsia="標楷體" w:hAnsi="標楷體" w:cs="標楷體"/>
                <w:sz w:val="20"/>
                <w:szCs w:val="20"/>
              </w:rPr>
              <w:t>總票房收入億日幣)</w:t>
            </w:r>
          </w:p>
        </w:tc>
        <w:tc>
          <w:tcPr>
            <w:tcW w:w="94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標楷體"/>
                <w:sz w:val="20"/>
                <w:szCs w:val="20"/>
              </w:rPr>
            </w:pPr>
            <w:r>
              <w:rPr>
                <w:rFonts w:ascii="標楷體" w:eastAsia="標楷體" w:hAnsi="標楷體" w:cs="標楷體"/>
                <w:sz w:val="20"/>
                <w:szCs w:val="20"/>
              </w:rPr>
              <w:t>1942</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標楷體"/>
                <w:sz w:val="20"/>
                <w:szCs w:val="20"/>
              </w:rPr>
            </w:pPr>
            <w:r>
              <w:rPr>
                <w:rFonts w:ascii="標楷體" w:eastAsia="標楷體" w:hAnsi="標楷體" w:cs="標楷體"/>
                <w:sz w:val="20"/>
                <w:szCs w:val="20"/>
              </w:rPr>
              <w:t>2070</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標楷體"/>
                <w:sz w:val="20"/>
                <w:szCs w:val="20"/>
              </w:rPr>
            </w:pPr>
            <w:r>
              <w:rPr>
                <w:rFonts w:ascii="標楷體" w:eastAsia="標楷體" w:hAnsi="標楷體" w:cs="標楷體"/>
                <w:sz w:val="20"/>
                <w:szCs w:val="20"/>
              </w:rPr>
              <w:t>2171</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標楷體"/>
                <w:sz w:val="20"/>
                <w:szCs w:val="20"/>
              </w:rPr>
            </w:pPr>
            <w:r>
              <w:rPr>
                <w:rFonts w:ascii="標楷體" w:eastAsia="標楷體" w:hAnsi="標楷體" w:cs="標楷體"/>
                <w:sz w:val="20"/>
                <w:szCs w:val="20"/>
              </w:rPr>
              <w:t>2355</w:t>
            </w:r>
          </w:p>
        </w:tc>
        <w:tc>
          <w:tcPr>
            <w:tcW w:w="129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標楷體"/>
                <w:sz w:val="20"/>
                <w:szCs w:val="20"/>
              </w:rPr>
            </w:pPr>
            <w:r>
              <w:rPr>
                <w:rFonts w:ascii="標楷體" w:eastAsia="標楷體" w:hAnsi="標楷體" w:cs="標楷體"/>
                <w:sz w:val="20"/>
                <w:szCs w:val="20"/>
              </w:rPr>
              <w:t>2286</w:t>
            </w:r>
          </w:p>
        </w:tc>
        <w:tc>
          <w:tcPr>
            <w:tcW w:w="1294" w:type="dxa"/>
            <w:tcBorders>
              <w:left w:val="single" w:sz="4" w:space="0" w:color="000000"/>
              <w:bottom w:val="single" w:sz="4" w:space="0" w:color="000000"/>
              <w:right w:val="single" w:sz="4" w:space="0" w:color="000000"/>
            </w:tcBorders>
          </w:tcPr>
          <w:p w:rsidR="00790C9D" w:rsidRPr="00F215BE" w:rsidRDefault="00790C9D" w:rsidP="00F215BE">
            <w:pPr>
              <w:pStyle w:val="Standard"/>
              <w:spacing w:line="220" w:lineRule="exact"/>
              <w:jc w:val="right"/>
              <w:rPr>
                <w:rFonts w:ascii="標楷體" w:eastAsia="標楷體" w:hAnsi="標楷體" w:cs="標楷體"/>
                <w:sz w:val="20"/>
                <w:szCs w:val="20"/>
              </w:rPr>
            </w:pPr>
            <w:r w:rsidRPr="00AE56A5">
              <w:rPr>
                <w:rFonts w:ascii="標楷體" w:eastAsia="標楷體" w:hAnsi="標楷體" w:cs="標楷體" w:hint="eastAsia"/>
                <w:sz w:val="20"/>
                <w:szCs w:val="20"/>
              </w:rPr>
              <w:t>-</w:t>
            </w:r>
          </w:p>
        </w:tc>
      </w:tr>
      <w:tr w:rsidR="00790C9D" w:rsidTr="00790C9D">
        <w:trPr>
          <w:cantSplit/>
          <w:trHeight w:val="340"/>
        </w:trPr>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790C9D" w:rsidRDefault="00790C9D" w:rsidP="00887A54"/>
        </w:tc>
        <w:tc>
          <w:tcPr>
            <w:tcW w:w="248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rPr>
                <w:rFonts w:ascii="標楷體" w:eastAsia="標楷體" w:hAnsi="標楷體" w:cs="標楷體"/>
                <w:sz w:val="20"/>
                <w:szCs w:val="20"/>
              </w:rPr>
            </w:pPr>
            <w:r>
              <w:rPr>
                <w:rFonts w:ascii="標楷體" w:eastAsia="標楷體" w:hAnsi="標楷體" w:cs="標楷體"/>
                <w:sz w:val="20"/>
                <w:szCs w:val="20"/>
              </w:rPr>
              <w:t>票房占比</w:t>
            </w:r>
          </w:p>
        </w:tc>
        <w:tc>
          <w:tcPr>
            <w:tcW w:w="94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標楷體"/>
                <w:sz w:val="20"/>
                <w:szCs w:val="20"/>
              </w:rPr>
            </w:pPr>
            <w:r>
              <w:rPr>
                <w:rFonts w:ascii="標楷體" w:eastAsia="標楷體" w:hAnsi="標楷體" w:cs="標楷體"/>
                <w:sz w:val="20"/>
                <w:szCs w:val="20"/>
              </w:rPr>
              <w:t>60.61%</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標楷體"/>
                <w:sz w:val="20"/>
                <w:szCs w:val="20"/>
              </w:rPr>
            </w:pPr>
            <w:r>
              <w:rPr>
                <w:rFonts w:ascii="標楷體" w:eastAsia="標楷體" w:hAnsi="標楷體" w:cs="標楷體"/>
                <w:sz w:val="20"/>
                <w:szCs w:val="20"/>
              </w:rPr>
              <w:t>58.31%</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標楷體"/>
                <w:sz w:val="20"/>
                <w:szCs w:val="20"/>
              </w:rPr>
            </w:pPr>
            <w:r>
              <w:rPr>
                <w:rFonts w:ascii="標楷體" w:eastAsia="標楷體" w:hAnsi="標楷體" w:cs="標楷體"/>
                <w:sz w:val="20"/>
                <w:szCs w:val="20"/>
              </w:rPr>
              <w:t>55.46%</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標楷體"/>
                <w:sz w:val="20"/>
                <w:szCs w:val="20"/>
              </w:rPr>
            </w:pPr>
            <w:r>
              <w:rPr>
                <w:rFonts w:ascii="標楷體" w:eastAsia="標楷體" w:hAnsi="標楷體" w:cs="標楷體"/>
                <w:sz w:val="20"/>
                <w:szCs w:val="20"/>
              </w:rPr>
              <w:t>63.10%</w:t>
            </w:r>
          </w:p>
        </w:tc>
        <w:tc>
          <w:tcPr>
            <w:tcW w:w="129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標楷體"/>
                <w:sz w:val="20"/>
                <w:szCs w:val="20"/>
              </w:rPr>
            </w:pPr>
            <w:r>
              <w:rPr>
                <w:rFonts w:ascii="標楷體" w:eastAsia="標楷體" w:hAnsi="標楷體" w:cs="標楷體"/>
                <w:sz w:val="20"/>
                <w:szCs w:val="20"/>
              </w:rPr>
              <w:t>54.90%</w:t>
            </w:r>
          </w:p>
        </w:tc>
        <w:tc>
          <w:tcPr>
            <w:tcW w:w="1294" w:type="dxa"/>
            <w:tcBorders>
              <w:left w:val="single" w:sz="4" w:space="0" w:color="000000"/>
              <w:bottom w:val="single" w:sz="4" w:space="0" w:color="000000"/>
              <w:right w:val="single" w:sz="4" w:space="0" w:color="000000"/>
            </w:tcBorders>
          </w:tcPr>
          <w:p w:rsidR="00790C9D" w:rsidRPr="00F215BE" w:rsidRDefault="00790C9D" w:rsidP="00F215BE">
            <w:pPr>
              <w:pStyle w:val="Standard"/>
              <w:spacing w:line="220" w:lineRule="exact"/>
              <w:jc w:val="right"/>
              <w:rPr>
                <w:rFonts w:ascii="標楷體" w:eastAsia="標楷體" w:hAnsi="標楷體" w:cs="標楷體"/>
                <w:sz w:val="20"/>
                <w:szCs w:val="20"/>
              </w:rPr>
            </w:pPr>
            <w:r w:rsidRPr="00AE56A5">
              <w:rPr>
                <w:rFonts w:ascii="標楷體" w:eastAsia="標楷體" w:hAnsi="標楷體" w:cs="標楷體" w:hint="eastAsia"/>
                <w:sz w:val="20"/>
                <w:szCs w:val="20"/>
              </w:rPr>
              <w:t>-</w:t>
            </w:r>
          </w:p>
        </w:tc>
      </w:tr>
      <w:tr w:rsidR="00790C9D" w:rsidTr="00790C9D">
        <w:trPr>
          <w:cantSplit/>
          <w:trHeight w:val="340"/>
        </w:trPr>
        <w:tc>
          <w:tcPr>
            <w:tcW w:w="96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790C9D" w:rsidRDefault="00790C9D" w:rsidP="00887A54"/>
        </w:tc>
        <w:tc>
          <w:tcPr>
            <w:tcW w:w="2480"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790C9D" w:rsidRDefault="00790C9D" w:rsidP="00887A54">
            <w:pPr>
              <w:pStyle w:val="Standard"/>
              <w:widowControl/>
              <w:spacing w:line="220" w:lineRule="exact"/>
              <w:rPr>
                <w:rFonts w:ascii="標楷體" w:eastAsia="標楷體" w:hAnsi="標楷體" w:cs="標楷體"/>
                <w:sz w:val="20"/>
                <w:szCs w:val="20"/>
              </w:rPr>
            </w:pPr>
            <w:r>
              <w:rPr>
                <w:rFonts w:ascii="標楷體" w:eastAsia="標楷體" w:hAnsi="標楷體" w:cs="標楷體"/>
                <w:sz w:val="20"/>
                <w:szCs w:val="20"/>
              </w:rPr>
              <w:t>國片票房比/國片發行比</w:t>
            </w:r>
          </w:p>
        </w:tc>
        <w:tc>
          <w:tcPr>
            <w:tcW w:w="940"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標楷體"/>
                <w:sz w:val="20"/>
                <w:szCs w:val="20"/>
              </w:rPr>
            </w:pPr>
            <w:r>
              <w:rPr>
                <w:rFonts w:ascii="標楷體" w:eastAsia="標楷體" w:hAnsi="標楷體" w:cs="標楷體"/>
                <w:sz w:val="20"/>
                <w:szCs w:val="20"/>
              </w:rPr>
              <w:t>1.15</w:t>
            </w:r>
          </w:p>
        </w:tc>
        <w:tc>
          <w:tcPr>
            <w:tcW w:w="1100"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標楷體"/>
                <w:sz w:val="20"/>
                <w:szCs w:val="20"/>
              </w:rPr>
            </w:pPr>
            <w:r>
              <w:rPr>
                <w:rFonts w:ascii="標楷體" w:eastAsia="標楷體" w:hAnsi="標楷體" w:cs="標楷體"/>
                <w:sz w:val="20"/>
                <w:szCs w:val="20"/>
              </w:rPr>
              <w:t>1.12</w:t>
            </w:r>
          </w:p>
        </w:tc>
        <w:tc>
          <w:tcPr>
            <w:tcW w:w="1100"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標楷體"/>
                <w:sz w:val="20"/>
                <w:szCs w:val="20"/>
              </w:rPr>
            </w:pPr>
            <w:r>
              <w:rPr>
                <w:rFonts w:ascii="標楷體" w:eastAsia="標楷體" w:hAnsi="標楷體" w:cs="標楷體"/>
                <w:sz w:val="20"/>
                <w:szCs w:val="20"/>
              </w:rPr>
              <w:t>1.08</w:t>
            </w:r>
          </w:p>
        </w:tc>
        <w:tc>
          <w:tcPr>
            <w:tcW w:w="1100"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標楷體"/>
                <w:sz w:val="20"/>
                <w:szCs w:val="20"/>
              </w:rPr>
            </w:pPr>
            <w:r>
              <w:rPr>
                <w:rFonts w:ascii="標楷體" w:eastAsia="標楷體" w:hAnsi="標楷體" w:cs="標楷體"/>
                <w:sz w:val="20"/>
                <w:szCs w:val="20"/>
              </w:rPr>
              <w:t>1.19</w:t>
            </w:r>
          </w:p>
        </w:tc>
        <w:tc>
          <w:tcPr>
            <w:tcW w:w="1294"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標楷體"/>
                <w:sz w:val="20"/>
                <w:szCs w:val="20"/>
              </w:rPr>
            </w:pPr>
            <w:r>
              <w:rPr>
                <w:rFonts w:ascii="標楷體" w:eastAsia="標楷體" w:hAnsi="標楷體" w:cs="標楷體"/>
                <w:sz w:val="20"/>
                <w:szCs w:val="20"/>
              </w:rPr>
              <w:t>1.10</w:t>
            </w:r>
          </w:p>
        </w:tc>
        <w:tc>
          <w:tcPr>
            <w:tcW w:w="1294" w:type="dxa"/>
            <w:tcBorders>
              <w:top w:val="single" w:sz="4" w:space="0" w:color="000000"/>
              <w:left w:val="single" w:sz="4" w:space="0" w:color="000000"/>
              <w:bottom w:val="single" w:sz="4" w:space="0" w:color="000000"/>
              <w:right w:val="single" w:sz="4" w:space="0" w:color="000000"/>
            </w:tcBorders>
            <w:shd w:val="clear" w:color="auto" w:fill="F2F2F2"/>
          </w:tcPr>
          <w:p w:rsidR="00790C9D" w:rsidRPr="00F215BE" w:rsidRDefault="00790C9D" w:rsidP="00F215BE">
            <w:pPr>
              <w:pStyle w:val="Standard"/>
              <w:spacing w:line="220" w:lineRule="exact"/>
              <w:jc w:val="right"/>
              <w:rPr>
                <w:rFonts w:ascii="標楷體" w:eastAsia="標楷體" w:hAnsi="標楷體" w:cs="標楷體"/>
                <w:sz w:val="20"/>
                <w:szCs w:val="20"/>
              </w:rPr>
            </w:pPr>
            <w:r w:rsidRPr="00AE56A5">
              <w:rPr>
                <w:rFonts w:ascii="標楷體" w:eastAsia="標楷體" w:hAnsi="標楷體" w:cs="標楷體" w:hint="eastAsia"/>
                <w:sz w:val="20"/>
                <w:szCs w:val="20"/>
              </w:rPr>
              <w:t>-</w:t>
            </w:r>
          </w:p>
        </w:tc>
      </w:tr>
      <w:tr w:rsidR="00790C9D" w:rsidTr="00790C9D">
        <w:trPr>
          <w:cantSplit/>
          <w:trHeight w:val="340"/>
        </w:trPr>
        <w:tc>
          <w:tcPr>
            <w:tcW w:w="960" w:type="dxa"/>
            <w:vMerge w:val="restart"/>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center"/>
              <w:rPr>
                <w:rFonts w:ascii="標楷體" w:eastAsia="標楷體" w:hAnsi="標楷體" w:cs="新細明體, 新細明體["/>
                <w:sz w:val="20"/>
                <w:szCs w:val="20"/>
              </w:rPr>
            </w:pPr>
            <w:r>
              <w:rPr>
                <w:rFonts w:ascii="標楷體" w:eastAsia="標楷體" w:hAnsi="標楷體" w:cs="新細明體, 新細明體["/>
                <w:sz w:val="20"/>
                <w:szCs w:val="20"/>
              </w:rPr>
              <w:t>法國</w:t>
            </w:r>
          </w:p>
        </w:tc>
        <w:tc>
          <w:tcPr>
            <w:tcW w:w="248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rPr>
                <w:rFonts w:ascii="標楷體" w:eastAsia="標楷體" w:hAnsi="標楷體" w:cs="新細明體, 新細明體["/>
                <w:sz w:val="20"/>
                <w:szCs w:val="20"/>
              </w:rPr>
            </w:pPr>
            <w:r>
              <w:rPr>
                <w:rFonts w:ascii="標楷體" w:eastAsia="標楷體" w:hAnsi="標楷體" w:cs="新細明體, 新細明體["/>
                <w:sz w:val="20"/>
                <w:szCs w:val="20"/>
              </w:rPr>
              <w:t>國片發行量</w:t>
            </w:r>
          </w:p>
        </w:tc>
        <w:tc>
          <w:tcPr>
            <w:tcW w:w="94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330</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343</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321</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364</w:t>
            </w:r>
          </w:p>
        </w:tc>
        <w:tc>
          <w:tcPr>
            <w:tcW w:w="129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359</w:t>
            </w:r>
          </w:p>
        </w:tc>
        <w:tc>
          <w:tcPr>
            <w:tcW w:w="1294" w:type="dxa"/>
            <w:tcBorders>
              <w:left w:val="single" w:sz="4" w:space="0" w:color="000000"/>
              <w:bottom w:val="single" w:sz="4" w:space="0" w:color="000000"/>
              <w:right w:val="single" w:sz="4" w:space="0" w:color="000000"/>
            </w:tcBorders>
          </w:tcPr>
          <w:p w:rsidR="00790C9D" w:rsidRPr="00F215BE" w:rsidRDefault="00790C9D" w:rsidP="00F215BE">
            <w:pPr>
              <w:pStyle w:val="Standard"/>
              <w:spacing w:line="220" w:lineRule="exact"/>
              <w:jc w:val="right"/>
              <w:rPr>
                <w:rFonts w:ascii="標楷體" w:eastAsia="標楷體" w:hAnsi="標楷體" w:cs="標楷體"/>
                <w:sz w:val="20"/>
                <w:szCs w:val="20"/>
              </w:rPr>
            </w:pPr>
            <w:r w:rsidRPr="00AE56A5">
              <w:rPr>
                <w:rFonts w:ascii="標楷體" w:eastAsia="標楷體" w:hAnsi="標楷體" w:cs="標楷體" w:hint="eastAsia"/>
                <w:sz w:val="20"/>
                <w:szCs w:val="20"/>
              </w:rPr>
              <w:t>-</w:t>
            </w:r>
          </w:p>
        </w:tc>
      </w:tr>
      <w:tr w:rsidR="00790C9D" w:rsidTr="00790C9D">
        <w:trPr>
          <w:cantSplit/>
          <w:trHeight w:val="340"/>
        </w:trPr>
        <w:tc>
          <w:tcPr>
            <w:tcW w:w="960" w:type="dxa"/>
            <w:vMerge/>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tc>
        <w:tc>
          <w:tcPr>
            <w:tcW w:w="248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rPr>
                <w:rFonts w:ascii="標楷體" w:eastAsia="標楷體" w:hAnsi="標楷體" w:cs="新細明體, 新細明體["/>
                <w:sz w:val="20"/>
                <w:szCs w:val="20"/>
              </w:rPr>
            </w:pPr>
            <w:r>
              <w:rPr>
                <w:rFonts w:ascii="標楷體" w:eastAsia="標楷體" w:hAnsi="標楷體" w:cs="新細明體, 新細明體["/>
                <w:sz w:val="20"/>
                <w:szCs w:val="20"/>
              </w:rPr>
              <w:t>總發行量</w:t>
            </w:r>
          </w:p>
        </w:tc>
        <w:tc>
          <w:tcPr>
            <w:tcW w:w="94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654</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663</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652</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714</w:t>
            </w:r>
          </w:p>
        </w:tc>
        <w:tc>
          <w:tcPr>
            <w:tcW w:w="129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693</w:t>
            </w:r>
          </w:p>
        </w:tc>
        <w:tc>
          <w:tcPr>
            <w:tcW w:w="1294" w:type="dxa"/>
            <w:tcBorders>
              <w:left w:val="single" w:sz="4" w:space="0" w:color="000000"/>
              <w:bottom w:val="single" w:sz="4" w:space="0" w:color="000000"/>
              <w:right w:val="single" w:sz="4" w:space="0" w:color="000000"/>
            </w:tcBorders>
          </w:tcPr>
          <w:p w:rsidR="00790C9D" w:rsidRPr="00F215BE" w:rsidRDefault="00790C9D" w:rsidP="00F215BE">
            <w:pPr>
              <w:pStyle w:val="Standard"/>
              <w:spacing w:line="220" w:lineRule="exact"/>
              <w:jc w:val="right"/>
              <w:rPr>
                <w:rFonts w:ascii="標楷體" w:eastAsia="標楷體" w:hAnsi="標楷體" w:cs="標楷體"/>
                <w:sz w:val="20"/>
                <w:szCs w:val="20"/>
              </w:rPr>
            </w:pPr>
            <w:r w:rsidRPr="00AE56A5">
              <w:rPr>
                <w:rFonts w:ascii="標楷體" w:eastAsia="標楷體" w:hAnsi="標楷體" w:cs="標楷體" w:hint="eastAsia"/>
                <w:sz w:val="20"/>
                <w:szCs w:val="20"/>
              </w:rPr>
              <w:t>-</w:t>
            </w:r>
          </w:p>
        </w:tc>
      </w:tr>
      <w:tr w:rsidR="00790C9D" w:rsidTr="00790C9D">
        <w:trPr>
          <w:cantSplit/>
          <w:trHeight w:val="340"/>
        </w:trPr>
        <w:tc>
          <w:tcPr>
            <w:tcW w:w="960" w:type="dxa"/>
            <w:vMerge/>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tc>
        <w:tc>
          <w:tcPr>
            <w:tcW w:w="248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rPr>
                <w:rFonts w:ascii="標楷體" w:eastAsia="標楷體" w:hAnsi="標楷體" w:cs="新細明體, 新細明體["/>
                <w:sz w:val="20"/>
                <w:szCs w:val="20"/>
              </w:rPr>
            </w:pPr>
            <w:r>
              <w:rPr>
                <w:rFonts w:ascii="標楷體" w:eastAsia="標楷體" w:hAnsi="標楷體" w:cs="新細明體, 新細明體["/>
                <w:sz w:val="20"/>
                <w:szCs w:val="20"/>
              </w:rPr>
              <w:t>發行量占比</w:t>
            </w:r>
          </w:p>
        </w:tc>
        <w:tc>
          <w:tcPr>
            <w:tcW w:w="94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50.46%</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51.73%</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49.23%</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50.98%</w:t>
            </w:r>
          </w:p>
        </w:tc>
        <w:tc>
          <w:tcPr>
            <w:tcW w:w="129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51.80%</w:t>
            </w:r>
          </w:p>
        </w:tc>
        <w:tc>
          <w:tcPr>
            <w:tcW w:w="1294" w:type="dxa"/>
            <w:tcBorders>
              <w:left w:val="single" w:sz="4" w:space="0" w:color="000000"/>
              <w:bottom w:val="single" w:sz="4" w:space="0" w:color="000000"/>
              <w:right w:val="single" w:sz="4" w:space="0" w:color="000000"/>
            </w:tcBorders>
          </w:tcPr>
          <w:p w:rsidR="00790C9D" w:rsidRPr="00F215BE" w:rsidRDefault="00790C9D" w:rsidP="00F215BE">
            <w:pPr>
              <w:pStyle w:val="Standard"/>
              <w:spacing w:line="220" w:lineRule="exact"/>
              <w:jc w:val="right"/>
              <w:rPr>
                <w:rFonts w:ascii="標楷體" w:eastAsia="標楷體" w:hAnsi="標楷體" w:cs="標楷體"/>
                <w:sz w:val="20"/>
                <w:szCs w:val="20"/>
              </w:rPr>
            </w:pPr>
            <w:r w:rsidRPr="00AE56A5">
              <w:rPr>
                <w:rFonts w:ascii="標楷體" w:eastAsia="標楷體" w:hAnsi="標楷體" w:cs="標楷體" w:hint="eastAsia"/>
                <w:sz w:val="20"/>
                <w:szCs w:val="20"/>
              </w:rPr>
              <w:t>-</w:t>
            </w:r>
          </w:p>
        </w:tc>
      </w:tr>
      <w:tr w:rsidR="00790C9D" w:rsidTr="00790C9D">
        <w:trPr>
          <w:cantSplit/>
          <w:trHeight w:val="340"/>
        </w:trPr>
        <w:tc>
          <w:tcPr>
            <w:tcW w:w="960" w:type="dxa"/>
            <w:vMerge/>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tc>
        <w:tc>
          <w:tcPr>
            <w:tcW w:w="248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rPr>
                <w:rFonts w:ascii="標楷體" w:eastAsia="標楷體" w:hAnsi="標楷體" w:cs="新細明體, 新細明體["/>
                <w:sz w:val="20"/>
                <w:szCs w:val="20"/>
              </w:rPr>
            </w:pPr>
            <w:r>
              <w:rPr>
                <w:rFonts w:ascii="標楷體" w:eastAsia="標楷體" w:hAnsi="標楷體" w:cs="新細明體, 新細明體["/>
                <w:sz w:val="20"/>
                <w:szCs w:val="20"/>
              </w:rPr>
              <w:t>國片票房收入(億歐元)</w:t>
            </w:r>
          </w:p>
        </w:tc>
        <w:tc>
          <w:tcPr>
            <w:tcW w:w="94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3.99</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5.64</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4.41</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4.69</w:t>
            </w:r>
          </w:p>
        </w:tc>
        <w:tc>
          <w:tcPr>
            <w:tcW w:w="129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4.92</w:t>
            </w:r>
          </w:p>
        </w:tc>
        <w:tc>
          <w:tcPr>
            <w:tcW w:w="1294" w:type="dxa"/>
            <w:tcBorders>
              <w:left w:val="single" w:sz="4" w:space="0" w:color="000000"/>
              <w:bottom w:val="single" w:sz="4" w:space="0" w:color="000000"/>
              <w:right w:val="single" w:sz="4" w:space="0" w:color="000000"/>
            </w:tcBorders>
          </w:tcPr>
          <w:p w:rsidR="00790C9D" w:rsidRPr="00F215BE" w:rsidRDefault="00790C9D" w:rsidP="00F215BE">
            <w:pPr>
              <w:pStyle w:val="Standard"/>
              <w:spacing w:line="220" w:lineRule="exact"/>
              <w:jc w:val="right"/>
              <w:rPr>
                <w:rFonts w:ascii="標楷體" w:eastAsia="標楷體" w:hAnsi="標楷體" w:cs="標楷體"/>
                <w:sz w:val="20"/>
                <w:szCs w:val="20"/>
              </w:rPr>
            </w:pPr>
            <w:r w:rsidRPr="00AE56A5">
              <w:rPr>
                <w:rFonts w:ascii="標楷體" w:eastAsia="標楷體" w:hAnsi="標楷體" w:cs="標楷體" w:hint="eastAsia"/>
                <w:sz w:val="20"/>
                <w:szCs w:val="20"/>
              </w:rPr>
              <w:t>-</w:t>
            </w:r>
          </w:p>
        </w:tc>
      </w:tr>
      <w:tr w:rsidR="00790C9D" w:rsidTr="00790C9D">
        <w:trPr>
          <w:cantSplit/>
          <w:trHeight w:val="340"/>
        </w:trPr>
        <w:tc>
          <w:tcPr>
            <w:tcW w:w="960" w:type="dxa"/>
            <w:vMerge/>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tc>
        <w:tc>
          <w:tcPr>
            <w:tcW w:w="248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rPr>
                <w:rFonts w:ascii="標楷體" w:eastAsia="標楷體" w:hAnsi="標楷體" w:cs="新細明體, 新細明體["/>
                <w:sz w:val="20"/>
                <w:szCs w:val="20"/>
              </w:rPr>
            </w:pPr>
            <w:r>
              <w:rPr>
                <w:rFonts w:ascii="標楷體" w:eastAsia="標楷體" w:hAnsi="標楷體" w:cs="新細明體, 新細明體["/>
                <w:sz w:val="20"/>
                <w:szCs w:val="20"/>
              </w:rPr>
              <w:t>總票房收入(億歐元)</w:t>
            </w:r>
          </w:p>
        </w:tc>
        <w:tc>
          <w:tcPr>
            <w:tcW w:w="94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12.5</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13.33</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13.31</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13.88</w:t>
            </w:r>
          </w:p>
        </w:tc>
        <w:tc>
          <w:tcPr>
            <w:tcW w:w="129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13.81</w:t>
            </w:r>
          </w:p>
        </w:tc>
        <w:tc>
          <w:tcPr>
            <w:tcW w:w="1294" w:type="dxa"/>
            <w:tcBorders>
              <w:left w:val="single" w:sz="4" w:space="0" w:color="000000"/>
              <w:bottom w:val="single" w:sz="4" w:space="0" w:color="000000"/>
              <w:right w:val="single" w:sz="4" w:space="0" w:color="000000"/>
            </w:tcBorders>
          </w:tcPr>
          <w:p w:rsidR="00790C9D" w:rsidRPr="00F215BE" w:rsidRDefault="00790C9D" w:rsidP="00F215BE">
            <w:pPr>
              <w:pStyle w:val="Standard"/>
              <w:spacing w:line="220" w:lineRule="exact"/>
              <w:jc w:val="right"/>
              <w:rPr>
                <w:rFonts w:ascii="標楷體" w:eastAsia="標楷體" w:hAnsi="標楷體" w:cs="標楷體"/>
                <w:sz w:val="20"/>
                <w:szCs w:val="20"/>
              </w:rPr>
            </w:pPr>
            <w:r w:rsidRPr="00AE56A5">
              <w:rPr>
                <w:rFonts w:ascii="標楷體" w:eastAsia="標楷體" w:hAnsi="標楷體" w:cs="標楷體" w:hint="eastAsia"/>
                <w:sz w:val="20"/>
                <w:szCs w:val="20"/>
              </w:rPr>
              <w:t>-</w:t>
            </w:r>
          </w:p>
        </w:tc>
      </w:tr>
      <w:tr w:rsidR="00790C9D" w:rsidTr="00790C9D">
        <w:trPr>
          <w:cantSplit/>
          <w:trHeight w:val="340"/>
        </w:trPr>
        <w:tc>
          <w:tcPr>
            <w:tcW w:w="960" w:type="dxa"/>
            <w:vMerge/>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tc>
        <w:tc>
          <w:tcPr>
            <w:tcW w:w="248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rPr>
                <w:rFonts w:ascii="標楷體" w:eastAsia="標楷體" w:hAnsi="標楷體" w:cs="新細明體, 新細明體["/>
                <w:sz w:val="20"/>
                <w:szCs w:val="20"/>
              </w:rPr>
            </w:pPr>
            <w:r>
              <w:rPr>
                <w:rFonts w:ascii="標楷體" w:eastAsia="標楷體" w:hAnsi="標楷體" w:cs="新細明體, 新細明體["/>
                <w:sz w:val="20"/>
                <w:szCs w:val="20"/>
              </w:rPr>
              <w:t>票房占比</w:t>
            </w:r>
          </w:p>
        </w:tc>
        <w:tc>
          <w:tcPr>
            <w:tcW w:w="94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31.92%</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42.31%</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33.16%</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33.79%</w:t>
            </w:r>
          </w:p>
        </w:tc>
        <w:tc>
          <w:tcPr>
            <w:tcW w:w="129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35.63%</w:t>
            </w:r>
          </w:p>
        </w:tc>
        <w:tc>
          <w:tcPr>
            <w:tcW w:w="1294" w:type="dxa"/>
            <w:tcBorders>
              <w:left w:val="single" w:sz="4" w:space="0" w:color="000000"/>
              <w:bottom w:val="single" w:sz="4" w:space="0" w:color="000000"/>
              <w:right w:val="single" w:sz="4" w:space="0" w:color="000000"/>
            </w:tcBorders>
          </w:tcPr>
          <w:p w:rsidR="00790C9D" w:rsidRPr="00F215BE" w:rsidRDefault="00790C9D" w:rsidP="00F215BE">
            <w:pPr>
              <w:pStyle w:val="Standard"/>
              <w:spacing w:line="220" w:lineRule="exact"/>
              <w:jc w:val="right"/>
              <w:rPr>
                <w:rFonts w:ascii="標楷體" w:eastAsia="標楷體" w:hAnsi="標楷體" w:cs="標楷體"/>
                <w:sz w:val="20"/>
                <w:szCs w:val="20"/>
              </w:rPr>
            </w:pPr>
            <w:r w:rsidRPr="0092299C">
              <w:rPr>
                <w:rFonts w:ascii="標楷體" w:eastAsia="標楷體" w:hAnsi="標楷體" w:cs="標楷體" w:hint="eastAsia"/>
                <w:sz w:val="20"/>
                <w:szCs w:val="20"/>
              </w:rPr>
              <w:t>-</w:t>
            </w:r>
          </w:p>
        </w:tc>
      </w:tr>
      <w:tr w:rsidR="00790C9D" w:rsidTr="00790C9D">
        <w:trPr>
          <w:cantSplit/>
          <w:trHeight w:val="340"/>
        </w:trPr>
        <w:tc>
          <w:tcPr>
            <w:tcW w:w="960" w:type="dxa"/>
            <w:vMerge/>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tc>
        <w:tc>
          <w:tcPr>
            <w:tcW w:w="2480"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790C9D" w:rsidRDefault="00790C9D" w:rsidP="00887A54">
            <w:pPr>
              <w:pStyle w:val="Standard"/>
              <w:widowControl/>
              <w:spacing w:line="220" w:lineRule="exact"/>
              <w:rPr>
                <w:rFonts w:ascii="標楷體" w:eastAsia="標楷體" w:hAnsi="標楷體" w:cs="新細明體, 新細明體["/>
                <w:sz w:val="20"/>
                <w:szCs w:val="20"/>
              </w:rPr>
            </w:pPr>
            <w:r>
              <w:rPr>
                <w:rFonts w:ascii="標楷體" w:eastAsia="標楷體" w:hAnsi="標楷體" w:cs="新細明體, 新細明體["/>
                <w:sz w:val="20"/>
                <w:szCs w:val="20"/>
              </w:rPr>
              <w:t>國片票房比/國片發行比</w:t>
            </w:r>
          </w:p>
        </w:tc>
        <w:tc>
          <w:tcPr>
            <w:tcW w:w="940"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0.63</w:t>
            </w:r>
          </w:p>
        </w:tc>
        <w:tc>
          <w:tcPr>
            <w:tcW w:w="1100"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0.82</w:t>
            </w:r>
          </w:p>
        </w:tc>
        <w:tc>
          <w:tcPr>
            <w:tcW w:w="1100"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0.67</w:t>
            </w:r>
          </w:p>
        </w:tc>
        <w:tc>
          <w:tcPr>
            <w:tcW w:w="1100"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0.66</w:t>
            </w:r>
          </w:p>
        </w:tc>
        <w:tc>
          <w:tcPr>
            <w:tcW w:w="1294"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0.69</w:t>
            </w:r>
          </w:p>
        </w:tc>
        <w:tc>
          <w:tcPr>
            <w:tcW w:w="1294" w:type="dxa"/>
            <w:tcBorders>
              <w:top w:val="single" w:sz="4" w:space="0" w:color="000000"/>
              <w:left w:val="single" w:sz="4" w:space="0" w:color="000000"/>
              <w:bottom w:val="single" w:sz="4" w:space="0" w:color="000000"/>
              <w:right w:val="single" w:sz="4" w:space="0" w:color="000000"/>
            </w:tcBorders>
            <w:shd w:val="clear" w:color="auto" w:fill="F2F2F2"/>
          </w:tcPr>
          <w:p w:rsidR="00790C9D" w:rsidRPr="00F215BE" w:rsidRDefault="00790C9D" w:rsidP="00F215BE">
            <w:pPr>
              <w:pStyle w:val="Standard"/>
              <w:spacing w:line="220" w:lineRule="exact"/>
              <w:jc w:val="right"/>
              <w:rPr>
                <w:rFonts w:ascii="標楷體" w:eastAsia="標楷體" w:hAnsi="標楷體" w:cs="標楷體"/>
                <w:sz w:val="20"/>
                <w:szCs w:val="20"/>
              </w:rPr>
            </w:pPr>
            <w:r w:rsidRPr="0092299C">
              <w:rPr>
                <w:rFonts w:ascii="標楷體" w:eastAsia="標楷體" w:hAnsi="標楷體" w:cs="標楷體" w:hint="eastAsia"/>
                <w:sz w:val="20"/>
                <w:szCs w:val="20"/>
              </w:rPr>
              <w:t>-</w:t>
            </w:r>
          </w:p>
        </w:tc>
      </w:tr>
      <w:tr w:rsidR="00790C9D" w:rsidTr="00790C9D">
        <w:trPr>
          <w:cantSplit/>
          <w:trHeight w:val="340"/>
        </w:trPr>
        <w:tc>
          <w:tcPr>
            <w:tcW w:w="960" w:type="dxa"/>
            <w:vMerge w:val="restart"/>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center"/>
              <w:rPr>
                <w:rFonts w:ascii="標楷體" w:eastAsia="標楷體" w:hAnsi="標楷體" w:cs="新細明體, 新細明體["/>
                <w:sz w:val="20"/>
                <w:szCs w:val="20"/>
              </w:rPr>
            </w:pPr>
            <w:r>
              <w:rPr>
                <w:rFonts w:ascii="標楷體" w:eastAsia="標楷體" w:hAnsi="標楷體" w:cs="新細明體, 新細明體["/>
                <w:sz w:val="20"/>
                <w:szCs w:val="20"/>
              </w:rPr>
              <w:t>韓國</w:t>
            </w:r>
          </w:p>
        </w:tc>
        <w:tc>
          <w:tcPr>
            <w:tcW w:w="248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rPr>
                <w:rFonts w:ascii="標楷體" w:eastAsia="標楷體" w:hAnsi="標楷體" w:cs="新細明體, 新細明體["/>
                <w:sz w:val="20"/>
                <w:szCs w:val="20"/>
              </w:rPr>
            </w:pPr>
            <w:r>
              <w:rPr>
                <w:rFonts w:ascii="標楷體" w:eastAsia="標楷體" w:hAnsi="標楷體" w:cs="新細明體, 新細明體["/>
                <w:sz w:val="20"/>
                <w:szCs w:val="20"/>
              </w:rPr>
              <w:t>國片發行量</w:t>
            </w:r>
          </w:p>
        </w:tc>
        <w:tc>
          <w:tcPr>
            <w:tcW w:w="94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183</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217</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232</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302</w:t>
            </w:r>
          </w:p>
        </w:tc>
        <w:tc>
          <w:tcPr>
            <w:tcW w:w="129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376</w:t>
            </w:r>
          </w:p>
        </w:tc>
        <w:tc>
          <w:tcPr>
            <w:tcW w:w="1294" w:type="dxa"/>
            <w:tcBorders>
              <w:left w:val="single" w:sz="4" w:space="0" w:color="000000"/>
              <w:bottom w:val="single" w:sz="4" w:space="0" w:color="000000"/>
              <w:right w:val="single" w:sz="4" w:space="0" w:color="000000"/>
            </w:tcBorders>
          </w:tcPr>
          <w:p w:rsidR="00790C9D" w:rsidRPr="00F215BE" w:rsidRDefault="00790C9D" w:rsidP="00F215BE">
            <w:pPr>
              <w:pStyle w:val="Standard"/>
              <w:spacing w:line="220" w:lineRule="exact"/>
              <w:jc w:val="right"/>
              <w:rPr>
                <w:rFonts w:ascii="標楷體" w:eastAsia="標楷體" w:hAnsi="標楷體" w:cs="標楷體"/>
                <w:sz w:val="20"/>
                <w:szCs w:val="20"/>
              </w:rPr>
            </w:pPr>
            <w:r w:rsidRPr="0092299C">
              <w:rPr>
                <w:rFonts w:ascii="標楷體" w:eastAsia="標楷體" w:hAnsi="標楷體" w:cs="標楷體" w:hint="eastAsia"/>
                <w:sz w:val="20"/>
                <w:szCs w:val="20"/>
              </w:rPr>
              <w:t>-</w:t>
            </w:r>
          </w:p>
        </w:tc>
      </w:tr>
      <w:tr w:rsidR="00790C9D" w:rsidTr="00790C9D">
        <w:trPr>
          <w:cantSplit/>
          <w:trHeight w:val="340"/>
        </w:trPr>
        <w:tc>
          <w:tcPr>
            <w:tcW w:w="960" w:type="dxa"/>
            <w:vMerge/>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tc>
        <w:tc>
          <w:tcPr>
            <w:tcW w:w="248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rPr>
                <w:rFonts w:ascii="標楷體" w:eastAsia="標楷體" w:hAnsi="標楷體" w:cs="新細明體, 新細明體["/>
                <w:sz w:val="20"/>
                <w:szCs w:val="20"/>
              </w:rPr>
            </w:pPr>
            <w:r>
              <w:rPr>
                <w:rFonts w:ascii="標楷體" w:eastAsia="標楷體" w:hAnsi="標楷體" w:cs="新細明體, 新細明體["/>
                <w:sz w:val="20"/>
                <w:szCs w:val="20"/>
              </w:rPr>
              <w:t>總發行量</w:t>
            </w:r>
          </w:p>
        </w:tc>
        <w:tc>
          <w:tcPr>
            <w:tcW w:w="94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905</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1095</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1176</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1520</w:t>
            </w:r>
          </w:p>
        </w:tc>
        <w:tc>
          <w:tcPr>
            <w:tcW w:w="129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1621</w:t>
            </w:r>
          </w:p>
        </w:tc>
        <w:tc>
          <w:tcPr>
            <w:tcW w:w="1294" w:type="dxa"/>
            <w:tcBorders>
              <w:left w:val="single" w:sz="4" w:space="0" w:color="000000"/>
              <w:bottom w:val="single" w:sz="4" w:space="0" w:color="000000"/>
              <w:right w:val="single" w:sz="4" w:space="0" w:color="000000"/>
            </w:tcBorders>
          </w:tcPr>
          <w:p w:rsidR="00790C9D" w:rsidRPr="00F215BE" w:rsidRDefault="00790C9D" w:rsidP="00F215BE">
            <w:pPr>
              <w:pStyle w:val="Standard"/>
              <w:spacing w:line="220" w:lineRule="exact"/>
              <w:jc w:val="right"/>
              <w:rPr>
                <w:rFonts w:ascii="標楷體" w:eastAsia="標楷體" w:hAnsi="標楷體" w:cs="標楷體"/>
                <w:sz w:val="20"/>
                <w:szCs w:val="20"/>
              </w:rPr>
            </w:pPr>
            <w:r w:rsidRPr="0092299C">
              <w:rPr>
                <w:rFonts w:ascii="標楷體" w:eastAsia="標楷體" w:hAnsi="標楷體" w:cs="標楷體" w:hint="eastAsia"/>
                <w:sz w:val="20"/>
                <w:szCs w:val="20"/>
              </w:rPr>
              <w:t>-</w:t>
            </w:r>
          </w:p>
        </w:tc>
      </w:tr>
      <w:tr w:rsidR="00790C9D" w:rsidTr="00790C9D">
        <w:trPr>
          <w:cantSplit/>
          <w:trHeight w:val="340"/>
        </w:trPr>
        <w:tc>
          <w:tcPr>
            <w:tcW w:w="960" w:type="dxa"/>
            <w:vMerge/>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tc>
        <w:tc>
          <w:tcPr>
            <w:tcW w:w="248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rPr>
                <w:rFonts w:ascii="標楷體" w:eastAsia="標楷體" w:hAnsi="標楷體" w:cs="新細明體, 新細明體["/>
                <w:sz w:val="20"/>
                <w:szCs w:val="20"/>
              </w:rPr>
            </w:pPr>
            <w:r>
              <w:rPr>
                <w:rFonts w:ascii="標楷體" w:eastAsia="標楷體" w:hAnsi="標楷體" w:cs="新細明體, 新細明體["/>
                <w:sz w:val="20"/>
                <w:szCs w:val="20"/>
              </w:rPr>
              <w:t>發行量占比</w:t>
            </w:r>
          </w:p>
        </w:tc>
        <w:tc>
          <w:tcPr>
            <w:tcW w:w="94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20.22%</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19.82%</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19.73%</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19.87%</w:t>
            </w:r>
          </w:p>
        </w:tc>
        <w:tc>
          <w:tcPr>
            <w:tcW w:w="129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23.20%</w:t>
            </w:r>
          </w:p>
        </w:tc>
        <w:tc>
          <w:tcPr>
            <w:tcW w:w="1294" w:type="dxa"/>
            <w:tcBorders>
              <w:left w:val="single" w:sz="4" w:space="0" w:color="000000"/>
              <w:bottom w:val="single" w:sz="4" w:space="0" w:color="000000"/>
              <w:right w:val="single" w:sz="4" w:space="0" w:color="000000"/>
            </w:tcBorders>
          </w:tcPr>
          <w:p w:rsidR="00790C9D" w:rsidRPr="00F215BE" w:rsidRDefault="00790C9D" w:rsidP="00F215BE">
            <w:pPr>
              <w:pStyle w:val="Standard"/>
              <w:spacing w:line="220" w:lineRule="exact"/>
              <w:jc w:val="right"/>
              <w:rPr>
                <w:rFonts w:ascii="標楷體" w:eastAsia="標楷體" w:hAnsi="標楷體" w:cs="標楷體"/>
                <w:sz w:val="20"/>
                <w:szCs w:val="20"/>
              </w:rPr>
            </w:pPr>
            <w:r w:rsidRPr="0092299C">
              <w:rPr>
                <w:rFonts w:ascii="標楷體" w:eastAsia="標楷體" w:hAnsi="標楷體" w:cs="標楷體" w:hint="eastAsia"/>
                <w:sz w:val="20"/>
                <w:szCs w:val="20"/>
              </w:rPr>
              <w:t>-</w:t>
            </w:r>
          </w:p>
        </w:tc>
      </w:tr>
      <w:tr w:rsidR="00790C9D" w:rsidTr="00790C9D">
        <w:trPr>
          <w:cantSplit/>
          <w:trHeight w:val="340"/>
        </w:trPr>
        <w:tc>
          <w:tcPr>
            <w:tcW w:w="960" w:type="dxa"/>
            <w:vMerge/>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tc>
        <w:tc>
          <w:tcPr>
            <w:tcW w:w="248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rPr>
                <w:rFonts w:ascii="標楷體" w:eastAsia="標楷體" w:hAnsi="標楷體" w:cs="新細明體, 新細明體["/>
                <w:sz w:val="20"/>
                <w:szCs w:val="20"/>
              </w:rPr>
            </w:pPr>
            <w:r>
              <w:rPr>
                <w:rFonts w:ascii="標楷體" w:eastAsia="標楷體" w:hAnsi="標楷體" w:cs="新細明體, 新細明體["/>
                <w:sz w:val="20"/>
                <w:szCs w:val="20"/>
              </w:rPr>
              <w:t>國片票房收入(億韓元)</w:t>
            </w:r>
          </w:p>
        </w:tc>
        <w:tc>
          <w:tcPr>
            <w:tcW w:w="94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9092</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8206</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8796</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9279</w:t>
            </w:r>
          </w:p>
        </w:tc>
        <w:tc>
          <w:tcPr>
            <w:tcW w:w="129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9027</w:t>
            </w:r>
          </w:p>
        </w:tc>
        <w:tc>
          <w:tcPr>
            <w:tcW w:w="1294" w:type="dxa"/>
            <w:tcBorders>
              <w:left w:val="single" w:sz="4" w:space="0" w:color="000000"/>
              <w:bottom w:val="single" w:sz="4" w:space="0" w:color="000000"/>
              <w:right w:val="single" w:sz="4" w:space="0" w:color="000000"/>
            </w:tcBorders>
          </w:tcPr>
          <w:p w:rsidR="00790C9D" w:rsidRPr="00F215BE" w:rsidRDefault="00790C9D" w:rsidP="00F215BE">
            <w:pPr>
              <w:pStyle w:val="Standard"/>
              <w:spacing w:line="220" w:lineRule="exact"/>
              <w:jc w:val="right"/>
              <w:rPr>
                <w:rFonts w:ascii="標楷體" w:eastAsia="標楷體" w:hAnsi="標楷體" w:cs="標楷體"/>
                <w:sz w:val="20"/>
                <w:szCs w:val="20"/>
              </w:rPr>
            </w:pPr>
            <w:r w:rsidRPr="0092299C">
              <w:rPr>
                <w:rFonts w:ascii="標楷體" w:eastAsia="標楷體" w:hAnsi="標楷體" w:cs="標楷體" w:hint="eastAsia"/>
                <w:sz w:val="20"/>
                <w:szCs w:val="20"/>
              </w:rPr>
              <w:t>-</w:t>
            </w:r>
          </w:p>
        </w:tc>
      </w:tr>
      <w:tr w:rsidR="00790C9D" w:rsidTr="00790C9D">
        <w:trPr>
          <w:cantSplit/>
          <w:trHeight w:val="340"/>
        </w:trPr>
        <w:tc>
          <w:tcPr>
            <w:tcW w:w="960" w:type="dxa"/>
            <w:vMerge/>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tc>
        <w:tc>
          <w:tcPr>
            <w:tcW w:w="248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rPr>
                <w:rFonts w:ascii="標楷體" w:eastAsia="標楷體" w:hAnsi="標楷體" w:cs="新細明體, 新細明體["/>
                <w:sz w:val="20"/>
                <w:szCs w:val="20"/>
              </w:rPr>
            </w:pPr>
            <w:r>
              <w:rPr>
                <w:rFonts w:ascii="標楷體" w:eastAsia="標楷體" w:hAnsi="標楷體" w:cs="新細明體, 新細明體["/>
                <w:sz w:val="20"/>
                <w:szCs w:val="20"/>
              </w:rPr>
              <w:t>總票房收入(億韓元)</w:t>
            </w:r>
          </w:p>
        </w:tc>
        <w:tc>
          <w:tcPr>
            <w:tcW w:w="94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15512</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16641</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17154</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17432</w:t>
            </w:r>
          </w:p>
        </w:tc>
        <w:tc>
          <w:tcPr>
            <w:tcW w:w="129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17566</w:t>
            </w:r>
          </w:p>
        </w:tc>
        <w:tc>
          <w:tcPr>
            <w:tcW w:w="1294" w:type="dxa"/>
            <w:tcBorders>
              <w:left w:val="single" w:sz="4" w:space="0" w:color="000000"/>
              <w:bottom w:val="single" w:sz="4" w:space="0" w:color="000000"/>
              <w:right w:val="single" w:sz="4" w:space="0" w:color="000000"/>
            </w:tcBorders>
          </w:tcPr>
          <w:p w:rsidR="00790C9D" w:rsidRPr="00F215BE" w:rsidRDefault="00790C9D" w:rsidP="00F215BE">
            <w:pPr>
              <w:pStyle w:val="Standard"/>
              <w:spacing w:line="220" w:lineRule="exact"/>
              <w:jc w:val="right"/>
              <w:rPr>
                <w:rFonts w:ascii="標楷體" w:eastAsia="標楷體" w:hAnsi="標楷體" w:cs="標楷體"/>
                <w:sz w:val="20"/>
                <w:szCs w:val="20"/>
              </w:rPr>
            </w:pPr>
            <w:r w:rsidRPr="0092299C">
              <w:rPr>
                <w:rFonts w:ascii="標楷體" w:eastAsia="標楷體" w:hAnsi="標楷體" w:cs="標楷體" w:hint="eastAsia"/>
                <w:sz w:val="20"/>
                <w:szCs w:val="20"/>
              </w:rPr>
              <w:t>-</w:t>
            </w:r>
          </w:p>
        </w:tc>
      </w:tr>
      <w:tr w:rsidR="00790C9D" w:rsidTr="00790C9D">
        <w:trPr>
          <w:cantSplit/>
          <w:trHeight w:val="340"/>
        </w:trPr>
        <w:tc>
          <w:tcPr>
            <w:tcW w:w="960" w:type="dxa"/>
            <w:vMerge/>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tc>
        <w:tc>
          <w:tcPr>
            <w:tcW w:w="248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rPr>
                <w:rFonts w:ascii="標楷體" w:eastAsia="標楷體" w:hAnsi="標楷體" w:cs="新細明體, 新細明體["/>
                <w:sz w:val="20"/>
                <w:szCs w:val="20"/>
              </w:rPr>
            </w:pPr>
            <w:r>
              <w:rPr>
                <w:rFonts w:ascii="標楷體" w:eastAsia="標楷體" w:hAnsi="標楷體" w:cs="新細明體, 新細明體["/>
                <w:sz w:val="20"/>
                <w:szCs w:val="20"/>
              </w:rPr>
              <w:t>票房占比</w:t>
            </w:r>
          </w:p>
        </w:tc>
        <w:tc>
          <w:tcPr>
            <w:tcW w:w="94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58.61%</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49.31%</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51.28%</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53.23%</w:t>
            </w:r>
          </w:p>
        </w:tc>
        <w:tc>
          <w:tcPr>
            <w:tcW w:w="129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51.39%</w:t>
            </w:r>
          </w:p>
        </w:tc>
        <w:tc>
          <w:tcPr>
            <w:tcW w:w="1294" w:type="dxa"/>
            <w:tcBorders>
              <w:left w:val="single" w:sz="4" w:space="0" w:color="000000"/>
              <w:bottom w:val="single" w:sz="4" w:space="0" w:color="000000"/>
              <w:right w:val="single" w:sz="4" w:space="0" w:color="000000"/>
            </w:tcBorders>
          </w:tcPr>
          <w:p w:rsidR="00790C9D" w:rsidRPr="00F215BE" w:rsidRDefault="00790C9D" w:rsidP="00F215BE">
            <w:pPr>
              <w:pStyle w:val="Standard"/>
              <w:spacing w:line="220" w:lineRule="exact"/>
              <w:jc w:val="right"/>
              <w:rPr>
                <w:rFonts w:ascii="標楷體" w:eastAsia="標楷體" w:hAnsi="標楷體" w:cs="標楷體"/>
                <w:sz w:val="20"/>
                <w:szCs w:val="20"/>
              </w:rPr>
            </w:pPr>
            <w:r w:rsidRPr="0092299C">
              <w:rPr>
                <w:rFonts w:ascii="標楷體" w:eastAsia="標楷體" w:hAnsi="標楷體" w:cs="標楷體" w:hint="eastAsia"/>
                <w:sz w:val="20"/>
                <w:szCs w:val="20"/>
              </w:rPr>
              <w:t>-</w:t>
            </w:r>
          </w:p>
        </w:tc>
      </w:tr>
      <w:tr w:rsidR="00790C9D" w:rsidTr="00790C9D">
        <w:trPr>
          <w:cantSplit/>
          <w:trHeight w:val="340"/>
        </w:trPr>
        <w:tc>
          <w:tcPr>
            <w:tcW w:w="960" w:type="dxa"/>
            <w:vMerge/>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tc>
        <w:tc>
          <w:tcPr>
            <w:tcW w:w="2480"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790C9D" w:rsidRDefault="00790C9D" w:rsidP="00887A54">
            <w:pPr>
              <w:pStyle w:val="Standard"/>
              <w:widowControl/>
              <w:spacing w:line="220" w:lineRule="exact"/>
              <w:rPr>
                <w:rFonts w:ascii="標楷體" w:eastAsia="標楷體" w:hAnsi="標楷體" w:cs="新細明體, 新細明體["/>
                <w:sz w:val="20"/>
                <w:szCs w:val="20"/>
              </w:rPr>
            </w:pPr>
            <w:r>
              <w:rPr>
                <w:rFonts w:ascii="標楷體" w:eastAsia="標楷體" w:hAnsi="標楷體" w:cs="新細明體, 新細明體["/>
                <w:sz w:val="20"/>
                <w:szCs w:val="20"/>
              </w:rPr>
              <w:t>國片票房比/國片發行比</w:t>
            </w:r>
          </w:p>
        </w:tc>
        <w:tc>
          <w:tcPr>
            <w:tcW w:w="940"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2.90</w:t>
            </w:r>
          </w:p>
        </w:tc>
        <w:tc>
          <w:tcPr>
            <w:tcW w:w="1100"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2.49</w:t>
            </w:r>
          </w:p>
        </w:tc>
        <w:tc>
          <w:tcPr>
            <w:tcW w:w="1100"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2.60</w:t>
            </w:r>
          </w:p>
        </w:tc>
        <w:tc>
          <w:tcPr>
            <w:tcW w:w="1100"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2.68</w:t>
            </w:r>
          </w:p>
        </w:tc>
        <w:tc>
          <w:tcPr>
            <w:tcW w:w="1294"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790C9D" w:rsidRPr="00F215BE" w:rsidRDefault="00790C9D" w:rsidP="00887A54">
            <w:pPr>
              <w:pStyle w:val="Standard"/>
              <w:widowControl/>
              <w:spacing w:line="220" w:lineRule="exact"/>
              <w:jc w:val="right"/>
              <w:rPr>
                <w:rFonts w:ascii="標楷體" w:eastAsia="標楷體" w:hAnsi="標楷體" w:cs="新細明體, 新細明體["/>
                <w:sz w:val="20"/>
                <w:szCs w:val="20"/>
              </w:rPr>
            </w:pPr>
            <w:r w:rsidRPr="00F215BE">
              <w:rPr>
                <w:rFonts w:ascii="標楷體" w:eastAsia="標楷體" w:hAnsi="標楷體" w:cs="新細明體, 新細明體["/>
                <w:sz w:val="20"/>
                <w:szCs w:val="20"/>
              </w:rPr>
              <w:t>2.22</w:t>
            </w:r>
          </w:p>
        </w:tc>
        <w:tc>
          <w:tcPr>
            <w:tcW w:w="1294" w:type="dxa"/>
            <w:tcBorders>
              <w:top w:val="single" w:sz="4" w:space="0" w:color="000000"/>
              <w:left w:val="single" w:sz="4" w:space="0" w:color="000000"/>
              <w:bottom w:val="single" w:sz="4" w:space="0" w:color="000000"/>
              <w:right w:val="single" w:sz="4" w:space="0" w:color="000000"/>
            </w:tcBorders>
            <w:shd w:val="clear" w:color="auto" w:fill="F2F2F2"/>
          </w:tcPr>
          <w:p w:rsidR="00790C9D" w:rsidRPr="00F215BE" w:rsidRDefault="00790C9D" w:rsidP="00F215BE">
            <w:pPr>
              <w:pStyle w:val="Standard"/>
              <w:spacing w:line="220" w:lineRule="exact"/>
              <w:jc w:val="right"/>
              <w:rPr>
                <w:rFonts w:ascii="標楷體" w:eastAsia="標楷體" w:hAnsi="標楷體" w:cs="標楷體"/>
                <w:sz w:val="20"/>
                <w:szCs w:val="20"/>
              </w:rPr>
            </w:pPr>
            <w:r w:rsidRPr="0092299C">
              <w:rPr>
                <w:rFonts w:ascii="標楷體" w:eastAsia="標楷體" w:hAnsi="標楷體" w:cs="標楷體" w:hint="eastAsia"/>
                <w:sz w:val="20"/>
                <w:szCs w:val="20"/>
              </w:rPr>
              <w:t>-</w:t>
            </w:r>
          </w:p>
        </w:tc>
      </w:tr>
      <w:tr w:rsidR="00790C9D" w:rsidTr="00790C9D">
        <w:trPr>
          <w:cantSplit/>
          <w:trHeight w:val="340"/>
        </w:trPr>
        <w:tc>
          <w:tcPr>
            <w:tcW w:w="960" w:type="dxa"/>
            <w:vMerge w:val="restart"/>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center"/>
              <w:rPr>
                <w:rFonts w:ascii="標楷體" w:eastAsia="標楷體" w:hAnsi="標楷體" w:cs="新細明體, 新細明體["/>
                <w:sz w:val="20"/>
                <w:szCs w:val="20"/>
              </w:rPr>
            </w:pPr>
            <w:r>
              <w:rPr>
                <w:rFonts w:ascii="標楷體" w:eastAsia="標楷體" w:hAnsi="標楷體" w:cs="新細明體, 新細明體["/>
                <w:sz w:val="20"/>
                <w:szCs w:val="20"/>
              </w:rPr>
              <w:t>英國</w:t>
            </w:r>
          </w:p>
        </w:tc>
        <w:tc>
          <w:tcPr>
            <w:tcW w:w="24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rPr>
                <w:rFonts w:ascii="標楷體" w:eastAsia="標楷體" w:hAnsi="標楷體" w:cs="新細明體, 新細明體["/>
                <w:sz w:val="20"/>
                <w:szCs w:val="20"/>
              </w:rPr>
            </w:pPr>
            <w:r>
              <w:rPr>
                <w:rFonts w:ascii="標楷體" w:eastAsia="標楷體" w:hAnsi="標楷體" w:cs="新細明體, 新細明體["/>
                <w:sz w:val="20"/>
                <w:szCs w:val="20"/>
              </w:rPr>
              <w:t>國片發行量</w:t>
            </w:r>
          </w:p>
        </w:tc>
        <w:tc>
          <w:tcPr>
            <w:tcW w:w="9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139</w:t>
            </w:r>
          </w:p>
        </w:tc>
        <w:tc>
          <w:tcPr>
            <w:tcW w:w="11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156</w:t>
            </w:r>
          </w:p>
        </w:tc>
        <w:tc>
          <w:tcPr>
            <w:tcW w:w="11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209</w:t>
            </w:r>
          </w:p>
        </w:tc>
        <w:tc>
          <w:tcPr>
            <w:tcW w:w="11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176</w:t>
            </w:r>
          </w:p>
        </w:tc>
        <w:tc>
          <w:tcPr>
            <w:tcW w:w="12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159</w:t>
            </w:r>
          </w:p>
        </w:tc>
        <w:tc>
          <w:tcPr>
            <w:tcW w:w="1294" w:type="dxa"/>
            <w:tcBorders>
              <w:top w:val="single" w:sz="4" w:space="0" w:color="000000"/>
              <w:left w:val="single" w:sz="4" w:space="0" w:color="000000"/>
              <w:bottom w:val="single" w:sz="4" w:space="0" w:color="000000"/>
              <w:right w:val="single" w:sz="4" w:space="0" w:color="000000"/>
            </w:tcBorders>
          </w:tcPr>
          <w:p w:rsidR="00790C9D" w:rsidRPr="00F215BE" w:rsidRDefault="00790C9D" w:rsidP="00F215BE">
            <w:pPr>
              <w:pStyle w:val="Standard"/>
              <w:spacing w:line="220" w:lineRule="exact"/>
              <w:jc w:val="right"/>
              <w:rPr>
                <w:rFonts w:ascii="標楷體" w:eastAsia="標楷體" w:hAnsi="標楷體" w:cs="標楷體"/>
                <w:sz w:val="20"/>
                <w:szCs w:val="20"/>
              </w:rPr>
            </w:pPr>
            <w:r w:rsidRPr="0092299C">
              <w:rPr>
                <w:rFonts w:ascii="標楷體" w:eastAsia="標楷體" w:hAnsi="標楷體" w:cs="標楷體" w:hint="eastAsia"/>
                <w:sz w:val="20"/>
                <w:szCs w:val="20"/>
              </w:rPr>
              <w:t>-</w:t>
            </w:r>
          </w:p>
        </w:tc>
      </w:tr>
      <w:tr w:rsidR="00790C9D" w:rsidTr="00790C9D">
        <w:trPr>
          <w:cantSplit/>
          <w:trHeight w:val="340"/>
        </w:trPr>
        <w:tc>
          <w:tcPr>
            <w:tcW w:w="960" w:type="dxa"/>
            <w:vMerge/>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tc>
        <w:tc>
          <w:tcPr>
            <w:tcW w:w="248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rPr>
                <w:rFonts w:ascii="標楷體" w:eastAsia="標楷體" w:hAnsi="標楷體" w:cs="新細明體, 新細明體["/>
                <w:sz w:val="20"/>
                <w:szCs w:val="20"/>
              </w:rPr>
            </w:pPr>
            <w:r>
              <w:rPr>
                <w:rFonts w:ascii="標楷體" w:eastAsia="標楷體" w:hAnsi="標楷體" w:cs="新細明體, 新細明體["/>
                <w:sz w:val="20"/>
                <w:szCs w:val="20"/>
              </w:rPr>
              <w:t>總發行量</w:t>
            </w:r>
          </w:p>
        </w:tc>
        <w:tc>
          <w:tcPr>
            <w:tcW w:w="94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698</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712</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759</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821</w:t>
            </w:r>
          </w:p>
        </w:tc>
        <w:tc>
          <w:tcPr>
            <w:tcW w:w="129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760</w:t>
            </w:r>
          </w:p>
        </w:tc>
        <w:tc>
          <w:tcPr>
            <w:tcW w:w="1294" w:type="dxa"/>
            <w:tcBorders>
              <w:left w:val="single" w:sz="4" w:space="0" w:color="000000"/>
              <w:bottom w:val="single" w:sz="4" w:space="0" w:color="000000"/>
              <w:right w:val="single" w:sz="4" w:space="0" w:color="000000"/>
            </w:tcBorders>
          </w:tcPr>
          <w:p w:rsidR="00790C9D" w:rsidRPr="00F215BE" w:rsidRDefault="00790C9D" w:rsidP="00F215BE">
            <w:pPr>
              <w:pStyle w:val="Standard"/>
              <w:spacing w:line="220" w:lineRule="exact"/>
              <w:jc w:val="right"/>
              <w:rPr>
                <w:rFonts w:ascii="標楷體" w:eastAsia="標楷體" w:hAnsi="標楷體" w:cs="標楷體"/>
                <w:sz w:val="20"/>
                <w:szCs w:val="20"/>
              </w:rPr>
            </w:pPr>
            <w:r w:rsidRPr="0092299C">
              <w:rPr>
                <w:rFonts w:ascii="標楷體" w:eastAsia="標楷體" w:hAnsi="標楷體" w:cs="標楷體" w:hint="eastAsia"/>
                <w:sz w:val="20"/>
                <w:szCs w:val="20"/>
              </w:rPr>
              <w:t>-</w:t>
            </w:r>
          </w:p>
        </w:tc>
      </w:tr>
      <w:tr w:rsidR="00790C9D" w:rsidTr="00790C9D">
        <w:trPr>
          <w:cantSplit/>
          <w:trHeight w:val="340"/>
        </w:trPr>
        <w:tc>
          <w:tcPr>
            <w:tcW w:w="960" w:type="dxa"/>
            <w:vMerge/>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tc>
        <w:tc>
          <w:tcPr>
            <w:tcW w:w="248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rPr>
                <w:rFonts w:ascii="標楷體" w:eastAsia="標楷體" w:hAnsi="標楷體" w:cs="新細明體, 新細明體["/>
                <w:sz w:val="20"/>
                <w:szCs w:val="20"/>
              </w:rPr>
            </w:pPr>
            <w:r>
              <w:rPr>
                <w:rFonts w:ascii="標楷體" w:eastAsia="標楷體" w:hAnsi="標楷體" w:cs="新細明體, 新細明體["/>
                <w:sz w:val="20"/>
                <w:szCs w:val="20"/>
              </w:rPr>
              <w:t>發行量占比</w:t>
            </w:r>
          </w:p>
        </w:tc>
        <w:tc>
          <w:tcPr>
            <w:tcW w:w="94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19.91%</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21.91%</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27.54%</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21.44%</w:t>
            </w:r>
          </w:p>
        </w:tc>
        <w:tc>
          <w:tcPr>
            <w:tcW w:w="129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20.92%</w:t>
            </w:r>
          </w:p>
        </w:tc>
        <w:tc>
          <w:tcPr>
            <w:tcW w:w="1294" w:type="dxa"/>
            <w:tcBorders>
              <w:left w:val="single" w:sz="4" w:space="0" w:color="000000"/>
              <w:bottom w:val="single" w:sz="4" w:space="0" w:color="000000"/>
              <w:right w:val="single" w:sz="4" w:space="0" w:color="000000"/>
            </w:tcBorders>
          </w:tcPr>
          <w:p w:rsidR="00790C9D" w:rsidRPr="00F215BE" w:rsidRDefault="00790C9D" w:rsidP="00F215BE">
            <w:pPr>
              <w:pStyle w:val="Standard"/>
              <w:spacing w:line="220" w:lineRule="exact"/>
              <w:jc w:val="right"/>
              <w:rPr>
                <w:rFonts w:ascii="標楷體" w:eastAsia="標楷體" w:hAnsi="標楷體" w:cs="標楷體"/>
                <w:sz w:val="20"/>
                <w:szCs w:val="20"/>
              </w:rPr>
            </w:pPr>
            <w:r w:rsidRPr="0092299C">
              <w:rPr>
                <w:rFonts w:ascii="標楷體" w:eastAsia="標楷體" w:hAnsi="標楷體" w:cs="標楷體" w:hint="eastAsia"/>
                <w:sz w:val="20"/>
                <w:szCs w:val="20"/>
              </w:rPr>
              <w:t>-</w:t>
            </w:r>
          </w:p>
        </w:tc>
      </w:tr>
      <w:tr w:rsidR="00790C9D" w:rsidTr="00790C9D">
        <w:trPr>
          <w:cantSplit/>
          <w:trHeight w:val="340"/>
        </w:trPr>
        <w:tc>
          <w:tcPr>
            <w:tcW w:w="960" w:type="dxa"/>
            <w:vMerge/>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tc>
        <w:tc>
          <w:tcPr>
            <w:tcW w:w="248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rPr>
                <w:rFonts w:ascii="標楷體" w:eastAsia="標楷體" w:hAnsi="標楷體" w:cs="新細明體, 新細明體["/>
                <w:sz w:val="20"/>
                <w:szCs w:val="20"/>
              </w:rPr>
            </w:pPr>
            <w:r>
              <w:rPr>
                <w:rFonts w:ascii="標楷體" w:eastAsia="標楷體" w:hAnsi="標楷體" w:cs="新細明體, 新細明體["/>
                <w:sz w:val="20"/>
                <w:szCs w:val="20"/>
              </w:rPr>
              <w:t>國片票房收入(</w:t>
            </w:r>
            <w:proofErr w:type="gramStart"/>
            <w:r>
              <w:rPr>
                <w:rFonts w:ascii="標楷體" w:eastAsia="標楷體" w:hAnsi="標楷體" w:cs="新細明體, 新細明體["/>
                <w:sz w:val="20"/>
                <w:szCs w:val="20"/>
              </w:rPr>
              <w:t>億英鎊</w:t>
            </w:r>
            <w:proofErr w:type="gramEnd"/>
            <w:r>
              <w:rPr>
                <w:rFonts w:ascii="標楷體" w:eastAsia="標楷體" w:hAnsi="標楷體" w:cs="新細明體, 新細明體["/>
                <w:sz w:val="20"/>
                <w:szCs w:val="20"/>
              </w:rPr>
              <w:t>)</w:t>
            </w:r>
          </w:p>
        </w:tc>
        <w:tc>
          <w:tcPr>
            <w:tcW w:w="94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2.55</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2.83</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5.5</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4.41</w:t>
            </w:r>
          </w:p>
        </w:tc>
        <w:tc>
          <w:tcPr>
            <w:tcW w:w="129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rPr>
                <w:rFonts w:ascii="標楷體" w:eastAsia="標楷體" w:hAnsi="標楷體" w:cs="新細明體, 新細明體["/>
                <w:sz w:val="20"/>
                <w:szCs w:val="20"/>
              </w:rPr>
            </w:pPr>
            <w:r>
              <w:rPr>
                <w:rFonts w:ascii="標楷體" w:eastAsia="標楷體" w:hAnsi="標楷體" w:cs="新細明體, 新細明體["/>
                <w:sz w:val="20"/>
                <w:szCs w:val="20"/>
              </w:rPr>
              <w:t xml:space="preserve">　</w:t>
            </w:r>
          </w:p>
        </w:tc>
        <w:tc>
          <w:tcPr>
            <w:tcW w:w="1294" w:type="dxa"/>
            <w:tcBorders>
              <w:left w:val="single" w:sz="4" w:space="0" w:color="000000"/>
              <w:bottom w:val="single" w:sz="4" w:space="0" w:color="000000"/>
              <w:right w:val="single" w:sz="4" w:space="0" w:color="000000"/>
            </w:tcBorders>
          </w:tcPr>
          <w:p w:rsidR="00790C9D" w:rsidRPr="00F215BE" w:rsidRDefault="00790C9D" w:rsidP="00F215BE">
            <w:pPr>
              <w:pStyle w:val="Standard"/>
              <w:spacing w:line="220" w:lineRule="exact"/>
              <w:jc w:val="right"/>
              <w:rPr>
                <w:rFonts w:ascii="標楷體" w:eastAsia="標楷體" w:hAnsi="標楷體" w:cs="標楷體"/>
                <w:sz w:val="20"/>
                <w:szCs w:val="20"/>
              </w:rPr>
            </w:pPr>
            <w:r w:rsidRPr="0092299C">
              <w:rPr>
                <w:rFonts w:ascii="標楷體" w:eastAsia="標楷體" w:hAnsi="標楷體" w:cs="標楷體" w:hint="eastAsia"/>
                <w:sz w:val="20"/>
                <w:szCs w:val="20"/>
              </w:rPr>
              <w:t>-</w:t>
            </w:r>
          </w:p>
        </w:tc>
      </w:tr>
      <w:tr w:rsidR="00790C9D" w:rsidTr="00790C9D">
        <w:trPr>
          <w:cantSplit/>
          <w:trHeight w:val="340"/>
        </w:trPr>
        <w:tc>
          <w:tcPr>
            <w:tcW w:w="960" w:type="dxa"/>
            <w:vMerge/>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tc>
        <w:tc>
          <w:tcPr>
            <w:tcW w:w="248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rPr>
                <w:rFonts w:ascii="標楷體" w:eastAsia="標楷體" w:hAnsi="標楷體" w:cs="新細明體, 新細明體["/>
                <w:sz w:val="20"/>
                <w:szCs w:val="20"/>
              </w:rPr>
            </w:pPr>
            <w:r>
              <w:rPr>
                <w:rFonts w:ascii="標楷體" w:eastAsia="標楷體" w:hAnsi="標楷體" w:cs="新細明體, 新細明體["/>
                <w:sz w:val="20"/>
                <w:szCs w:val="20"/>
              </w:rPr>
              <w:t>總票房收入(</w:t>
            </w:r>
            <w:proofErr w:type="gramStart"/>
            <w:r>
              <w:rPr>
                <w:rFonts w:ascii="標楷體" w:eastAsia="標楷體" w:hAnsi="標楷體" w:cs="新細明體, 新細明體["/>
                <w:sz w:val="20"/>
                <w:szCs w:val="20"/>
              </w:rPr>
              <w:t>億英鎊</w:t>
            </w:r>
            <w:proofErr w:type="gramEnd"/>
            <w:r>
              <w:rPr>
                <w:rFonts w:ascii="標楷體" w:eastAsia="標楷體" w:hAnsi="標楷體" w:cs="新細明體, 新細明體["/>
                <w:sz w:val="20"/>
                <w:szCs w:val="20"/>
              </w:rPr>
              <w:t>)</w:t>
            </w:r>
          </w:p>
        </w:tc>
        <w:tc>
          <w:tcPr>
            <w:tcW w:w="94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10.83</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10.58</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12.42</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12.28</w:t>
            </w:r>
          </w:p>
        </w:tc>
        <w:tc>
          <w:tcPr>
            <w:tcW w:w="129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12.8</w:t>
            </w:r>
          </w:p>
        </w:tc>
        <w:tc>
          <w:tcPr>
            <w:tcW w:w="1294" w:type="dxa"/>
            <w:tcBorders>
              <w:left w:val="single" w:sz="4" w:space="0" w:color="000000"/>
              <w:bottom w:val="single" w:sz="4" w:space="0" w:color="000000"/>
              <w:right w:val="single" w:sz="4" w:space="0" w:color="000000"/>
            </w:tcBorders>
          </w:tcPr>
          <w:p w:rsidR="00790C9D" w:rsidRPr="00F215BE" w:rsidRDefault="00790C9D" w:rsidP="00F215BE">
            <w:pPr>
              <w:pStyle w:val="Standard"/>
              <w:spacing w:line="220" w:lineRule="exact"/>
              <w:jc w:val="right"/>
              <w:rPr>
                <w:rFonts w:ascii="標楷體" w:eastAsia="標楷體" w:hAnsi="標楷體" w:cs="標楷體"/>
                <w:sz w:val="20"/>
                <w:szCs w:val="20"/>
              </w:rPr>
            </w:pPr>
            <w:r w:rsidRPr="0092299C">
              <w:rPr>
                <w:rFonts w:ascii="標楷體" w:eastAsia="標楷體" w:hAnsi="標楷體" w:cs="標楷體" w:hint="eastAsia"/>
                <w:sz w:val="20"/>
                <w:szCs w:val="20"/>
              </w:rPr>
              <w:t>-</w:t>
            </w:r>
          </w:p>
        </w:tc>
      </w:tr>
      <w:tr w:rsidR="00790C9D" w:rsidTr="00790C9D">
        <w:trPr>
          <w:cantSplit/>
          <w:trHeight w:val="340"/>
        </w:trPr>
        <w:tc>
          <w:tcPr>
            <w:tcW w:w="960" w:type="dxa"/>
            <w:vMerge/>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tc>
        <w:tc>
          <w:tcPr>
            <w:tcW w:w="248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rPr>
                <w:rFonts w:ascii="標楷體" w:eastAsia="標楷體" w:hAnsi="標楷體" w:cs="新細明體, 新細明體["/>
                <w:sz w:val="20"/>
                <w:szCs w:val="20"/>
              </w:rPr>
            </w:pPr>
            <w:r>
              <w:rPr>
                <w:rFonts w:ascii="標楷體" w:eastAsia="標楷體" w:hAnsi="標楷體" w:cs="新細明體, 新細明體["/>
                <w:sz w:val="20"/>
                <w:szCs w:val="20"/>
              </w:rPr>
              <w:t>票房占比</w:t>
            </w:r>
          </w:p>
        </w:tc>
        <w:tc>
          <w:tcPr>
            <w:tcW w:w="94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23.55%</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26.75%</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44.28%</w:t>
            </w:r>
          </w:p>
        </w:tc>
        <w:tc>
          <w:tcPr>
            <w:tcW w:w="1100" w:type="dxa"/>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35.91%</w:t>
            </w:r>
          </w:p>
        </w:tc>
        <w:tc>
          <w:tcPr>
            <w:tcW w:w="129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790C9D" w:rsidRDefault="00790C9D" w:rsidP="00887A54">
            <w:pPr>
              <w:pStyle w:val="Standard"/>
              <w:widowControl/>
              <w:spacing w:line="220" w:lineRule="exact"/>
              <w:rPr>
                <w:rFonts w:ascii="標楷體" w:eastAsia="標楷體" w:hAnsi="標楷體" w:cs="新細明體, 新細明體["/>
                <w:sz w:val="20"/>
                <w:szCs w:val="20"/>
              </w:rPr>
            </w:pPr>
            <w:r>
              <w:rPr>
                <w:rFonts w:ascii="標楷體" w:eastAsia="標楷體" w:hAnsi="標楷體" w:cs="新細明體, 新細明體["/>
                <w:sz w:val="20"/>
                <w:szCs w:val="20"/>
              </w:rPr>
              <w:t xml:space="preserve">　</w:t>
            </w:r>
          </w:p>
        </w:tc>
        <w:tc>
          <w:tcPr>
            <w:tcW w:w="1294" w:type="dxa"/>
            <w:tcBorders>
              <w:left w:val="single" w:sz="4" w:space="0" w:color="000000"/>
              <w:bottom w:val="single" w:sz="4" w:space="0" w:color="000000"/>
              <w:right w:val="single" w:sz="4" w:space="0" w:color="000000"/>
            </w:tcBorders>
          </w:tcPr>
          <w:p w:rsidR="00790C9D" w:rsidRPr="00F215BE" w:rsidRDefault="00790C9D" w:rsidP="00F215BE">
            <w:pPr>
              <w:pStyle w:val="Standard"/>
              <w:spacing w:line="220" w:lineRule="exact"/>
              <w:jc w:val="right"/>
              <w:rPr>
                <w:rFonts w:ascii="標楷體" w:eastAsia="標楷體" w:hAnsi="標楷體" w:cs="標楷體"/>
                <w:sz w:val="20"/>
                <w:szCs w:val="20"/>
              </w:rPr>
            </w:pPr>
            <w:r w:rsidRPr="0092299C">
              <w:rPr>
                <w:rFonts w:ascii="標楷體" w:eastAsia="標楷體" w:hAnsi="標楷體" w:cs="標楷體" w:hint="eastAsia"/>
                <w:sz w:val="20"/>
                <w:szCs w:val="20"/>
              </w:rPr>
              <w:t>-</w:t>
            </w:r>
          </w:p>
        </w:tc>
      </w:tr>
      <w:tr w:rsidR="00790C9D" w:rsidTr="00790C9D">
        <w:trPr>
          <w:cantSplit/>
          <w:trHeight w:val="340"/>
        </w:trPr>
        <w:tc>
          <w:tcPr>
            <w:tcW w:w="960" w:type="dxa"/>
            <w:vMerge/>
            <w:tcBorders>
              <w:left w:val="single" w:sz="4" w:space="0" w:color="000000"/>
              <w:bottom w:val="single" w:sz="4" w:space="0" w:color="000000"/>
            </w:tcBorders>
            <w:tcMar>
              <w:top w:w="0" w:type="dxa"/>
              <w:left w:w="28" w:type="dxa"/>
              <w:bottom w:w="0" w:type="dxa"/>
              <w:right w:w="28" w:type="dxa"/>
            </w:tcMar>
            <w:vAlign w:val="center"/>
          </w:tcPr>
          <w:p w:rsidR="00790C9D" w:rsidRDefault="00790C9D" w:rsidP="00887A54"/>
        </w:tc>
        <w:tc>
          <w:tcPr>
            <w:tcW w:w="2480"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790C9D" w:rsidRDefault="00790C9D" w:rsidP="00887A54">
            <w:pPr>
              <w:pStyle w:val="Standard"/>
              <w:widowControl/>
              <w:spacing w:line="220" w:lineRule="exact"/>
              <w:rPr>
                <w:rFonts w:ascii="標楷體" w:eastAsia="標楷體" w:hAnsi="標楷體" w:cs="新細明體, 新細明體["/>
                <w:sz w:val="20"/>
                <w:szCs w:val="20"/>
              </w:rPr>
            </w:pPr>
            <w:r>
              <w:rPr>
                <w:rFonts w:ascii="標楷體" w:eastAsia="標楷體" w:hAnsi="標楷體" w:cs="新細明體, 新細明體["/>
                <w:sz w:val="20"/>
                <w:szCs w:val="20"/>
              </w:rPr>
              <w:t>國片票房比/國片發行比</w:t>
            </w:r>
          </w:p>
        </w:tc>
        <w:tc>
          <w:tcPr>
            <w:tcW w:w="940"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1.18</w:t>
            </w:r>
          </w:p>
        </w:tc>
        <w:tc>
          <w:tcPr>
            <w:tcW w:w="1100"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1.22</w:t>
            </w:r>
          </w:p>
        </w:tc>
        <w:tc>
          <w:tcPr>
            <w:tcW w:w="1100"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1.61</w:t>
            </w:r>
          </w:p>
        </w:tc>
        <w:tc>
          <w:tcPr>
            <w:tcW w:w="1100"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1.67</w:t>
            </w:r>
          </w:p>
        </w:tc>
        <w:tc>
          <w:tcPr>
            <w:tcW w:w="1294"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790C9D" w:rsidRDefault="00790C9D" w:rsidP="00887A54">
            <w:pPr>
              <w:pStyle w:val="Standard"/>
              <w:widowControl/>
              <w:spacing w:line="220" w:lineRule="exact"/>
              <w:jc w:val="right"/>
              <w:rPr>
                <w:rFonts w:ascii="標楷體" w:eastAsia="標楷體" w:hAnsi="標楷體" w:cs="新細明體, 新細明體["/>
                <w:sz w:val="20"/>
                <w:szCs w:val="20"/>
              </w:rPr>
            </w:pPr>
            <w:r>
              <w:rPr>
                <w:rFonts w:ascii="標楷體" w:eastAsia="標楷體" w:hAnsi="標楷體" w:cs="新細明體, 新細明體["/>
                <w:sz w:val="20"/>
                <w:szCs w:val="20"/>
              </w:rPr>
              <w:t xml:space="preserve">　</w:t>
            </w:r>
          </w:p>
        </w:tc>
        <w:tc>
          <w:tcPr>
            <w:tcW w:w="1294" w:type="dxa"/>
            <w:tcBorders>
              <w:top w:val="single" w:sz="4" w:space="0" w:color="000000"/>
              <w:left w:val="single" w:sz="4" w:space="0" w:color="000000"/>
              <w:bottom w:val="single" w:sz="4" w:space="0" w:color="000000"/>
              <w:right w:val="single" w:sz="4" w:space="0" w:color="000000"/>
            </w:tcBorders>
            <w:shd w:val="clear" w:color="auto" w:fill="F2F2F2"/>
          </w:tcPr>
          <w:p w:rsidR="00790C9D" w:rsidRPr="00F215BE" w:rsidRDefault="00790C9D" w:rsidP="00F215BE">
            <w:pPr>
              <w:pStyle w:val="Standard"/>
              <w:spacing w:line="220" w:lineRule="exact"/>
              <w:jc w:val="right"/>
              <w:rPr>
                <w:rFonts w:ascii="標楷體" w:eastAsia="標楷體" w:hAnsi="標楷體" w:cs="標楷體"/>
                <w:sz w:val="20"/>
                <w:szCs w:val="20"/>
              </w:rPr>
            </w:pPr>
            <w:r w:rsidRPr="0092299C">
              <w:rPr>
                <w:rFonts w:ascii="標楷體" w:eastAsia="標楷體" w:hAnsi="標楷體" w:cs="標楷體" w:hint="eastAsia"/>
                <w:sz w:val="20"/>
                <w:szCs w:val="20"/>
              </w:rPr>
              <w:t>-</w:t>
            </w:r>
          </w:p>
        </w:tc>
      </w:tr>
    </w:tbl>
    <w:p w:rsidR="00887A54" w:rsidRDefault="00887A54" w:rsidP="005E4265">
      <w:pPr>
        <w:pStyle w:val="Standard"/>
        <w:widowControl/>
        <w:spacing w:line="240" w:lineRule="exact"/>
        <w:ind w:leftChars="-125" w:left="218" w:rightChars="-293" w:right="-997" w:hangingChars="292" w:hanging="643"/>
        <w:jc w:val="both"/>
        <w:rPr>
          <w:rFonts w:ascii="標楷體" w:eastAsia="標楷體" w:hAnsi="標楷體" w:cs="標楷體"/>
          <w:sz w:val="20"/>
          <w:szCs w:val="20"/>
        </w:rPr>
      </w:pPr>
      <w:proofErr w:type="gramStart"/>
      <w:r>
        <w:rPr>
          <w:rFonts w:ascii="標楷體" w:eastAsia="標楷體" w:hAnsi="標楷體" w:cs="標楷體"/>
          <w:sz w:val="20"/>
          <w:szCs w:val="20"/>
        </w:rPr>
        <w:lastRenderedPageBreak/>
        <w:t>註</w:t>
      </w:r>
      <w:proofErr w:type="gramEnd"/>
      <w:r>
        <w:rPr>
          <w:rFonts w:ascii="標楷體" w:eastAsia="標楷體" w:hAnsi="標楷體" w:cs="標楷體"/>
          <w:sz w:val="20"/>
          <w:szCs w:val="20"/>
        </w:rPr>
        <w:t>:</w:t>
      </w:r>
      <w:r>
        <w:rPr>
          <w:rFonts w:ascii="標楷體" w:eastAsia="標楷體" w:hAnsi="標楷體" w:cs="標楷體" w:hint="eastAsia"/>
          <w:sz w:val="20"/>
          <w:szCs w:val="20"/>
        </w:rPr>
        <w:t>105</w:t>
      </w:r>
      <w:r>
        <w:rPr>
          <w:rFonts w:ascii="標楷體" w:eastAsia="標楷體" w:hAnsi="標楷體" w:cs="標楷體"/>
          <w:sz w:val="20"/>
          <w:szCs w:val="20"/>
        </w:rPr>
        <w:t>年台灣電影總票房及國片票房之數據，為根據台北市影片商業同業公會所提供之台北市票房數據以及整理自Rentrak資料庫票房數據的票房結構比重，並結合全國票房統計系統數據所推估之數值。</w:t>
      </w:r>
      <w:proofErr w:type="gramStart"/>
      <w:r>
        <w:rPr>
          <w:rFonts w:ascii="標楷體" w:eastAsia="標楷體" w:hAnsi="標楷體" w:cs="標楷體" w:hint="eastAsia"/>
          <w:sz w:val="20"/>
          <w:szCs w:val="20"/>
        </w:rPr>
        <w:t>106</w:t>
      </w:r>
      <w:proofErr w:type="gramEnd"/>
      <w:r>
        <w:rPr>
          <w:rFonts w:ascii="標楷體" w:eastAsia="標楷體" w:hAnsi="標楷體" w:cs="標楷體"/>
          <w:sz w:val="20"/>
          <w:szCs w:val="20"/>
        </w:rPr>
        <w:t>年度英國部分數據尚未公布，將待公布後更新數據。</w:t>
      </w:r>
    </w:p>
    <w:p w:rsidR="00887A54" w:rsidRDefault="00887A54" w:rsidP="005E4265">
      <w:pPr>
        <w:pStyle w:val="Standard"/>
        <w:widowControl/>
        <w:spacing w:after="180" w:line="240" w:lineRule="exact"/>
        <w:ind w:leftChars="-125" w:left="218" w:rightChars="-293" w:right="-997" w:hangingChars="292" w:hanging="643"/>
        <w:jc w:val="both"/>
        <w:rPr>
          <w:rFonts w:ascii="標楷體" w:eastAsia="標楷體" w:hAnsi="標楷體" w:cs="標楷體"/>
          <w:sz w:val="20"/>
          <w:szCs w:val="20"/>
        </w:rPr>
      </w:pPr>
      <w:r>
        <w:rPr>
          <w:rFonts w:ascii="標楷體" w:eastAsia="標楷體" w:hAnsi="標楷體" w:cs="標楷體"/>
          <w:sz w:val="20"/>
          <w:szCs w:val="20"/>
        </w:rPr>
        <w:t>資料來源：</w:t>
      </w:r>
      <w:r>
        <w:rPr>
          <w:rFonts w:ascii="標楷體" w:eastAsia="標楷體" w:hAnsi="標楷體" w:cs="標楷體" w:hint="eastAsia"/>
          <w:sz w:val="20"/>
          <w:szCs w:val="20"/>
        </w:rPr>
        <w:t>文化部（</w:t>
      </w:r>
      <w:r>
        <w:rPr>
          <w:rFonts w:ascii="標楷體" w:eastAsia="標楷體" w:hAnsi="標楷體" w:cs="標楷體"/>
          <w:sz w:val="20"/>
          <w:szCs w:val="20"/>
        </w:rPr>
        <w:t>台灣經濟研究院整理British Film Institute/UNIJAPAN International Promotion Department / Korean Film Council /法國CNC統計報告</w:t>
      </w:r>
      <w:r>
        <w:rPr>
          <w:rFonts w:ascii="標楷體" w:eastAsia="標楷體" w:hAnsi="標楷體" w:cs="標楷體" w:hint="eastAsia"/>
          <w:sz w:val="20"/>
          <w:szCs w:val="20"/>
        </w:rPr>
        <w:t>）</w:t>
      </w:r>
    </w:p>
    <w:p w:rsidR="00887A54" w:rsidRPr="00887A54" w:rsidRDefault="00887A54" w:rsidP="00887A54">
      <w:pPr>
        <w:pStyle w:val="4"/>
        <w:numPr>
          <w:ilvl w:val="0"/>
          <w:numId w:val="0"/>
        </w:numPr>
        <w:ind w:left="1701"/>
      </w:pPr>
    </w:p>
    <w:p w:rsidR="00A24347" w:rsidRDefault="00B41589" w:rsidP="005E1974">
      <w:pPr>
        <w:pStyle w:val="5"/>
      </w:pPr>
      <w:r>
        <w:rPr>
          <w:rFonts w:hint="eastAsia"/>
        </w:rPr>
        <w:t>另有關102至107年間，各年度</w:t>
      </w:r>
      <w:r w:rsidR="00A24347">
        <w:rPr>
          <w:rFonts w:hint="eastAsia"/>
        </w:rPr>
        <w:t>國片</w:t>
      </w:r>
      <w:r w:rsidR="00554B5C">
        <w:rPr>
          <w:rFonts w:hint="eastAsia"/>
        </w:rPr>
        <w:t>票房金額及</w:t>
      </w:r>
      <w:r w:rsidR="00A24347">
        <w:rPr>
          <w:rFonts w:hint="eastAsia"/>
        </w:rPr>
        <w:t>國內票房市占率</w:t>
      </w:r>
      <w:r w:rsidR="00554B5C">
        <w:rPr>
          <w:rFonts w:hint="eastAsia"/>
        </w:rPr>
        <w:t>如下：</w:t>
      </w:r>
      <w:r w:rsidR="006000CD">
        <w:rPr>
          <w:rFonts w:hint="eastAsia"/>
        </w:rPr>
        <w:t>102年為</w:t>
      </w:r>
      <w:r w:rsidR="00554B5C">
        <w:rPr>
          <w:rFonts w:hint="eastAsia"/>
        </w:rPr>
        <w:t>5.29億餘元及13.96</w:t>
      </w:r>
      <w:proofErr w:type="gramStart"/>
      <w:r w:rsidR="00554B5C">
        <w:rPr>
          <w:rFonts w:hint="eastAsia"/>
        </w:rPr>
        <w:t>﹪</w:t>
      </w:r>
      <w:proofErr w:type="gramEnd"/>
      <w:r w:rsidR="00554B5C">
        <w:rPr>
          <w:rFonts w:hint="eastAsia"/>
        </w:rPr>
        <w:t>、</w:t>
      </w:r>
      <w:r w:rsidR="006000CD">
        <w:rPr>
          <w:rFonts w:hint="eastAsia"/>
        </w:rPr>
        <w:t>103年為</w:t>
      </w:r>
      <w:r w:rsidR="00554B5C">
        <w:rPr>
          <w:rFonts w:hint="eastAsia"/>
        </w:rPr>
        <w:t>4.27億餘元及11.54</w:t>
      </w:r>
      <w:proofErr w:type="gramStart"/>
      <w:r w:rsidR="00554B5C">
        <w:rPr>
          <w:rFonts w:hint="eastAsia"/>
        </w:rPr>
        <w:t>﹪</w:t>
      </w:r>
      <w:proofErr w:type="gramEnd"/>
      <w:r w:rsidR="00554B5C">
        <w:rPr>
          <w:rFonts w:hint="eastAsia"/>
        </w:rPr>
        <w:t>、</w:t>
      </w:r>
      <w:r w:rsidR="006000CD">
        <w:rPr>
          <w:rFonts w:hint="eastAsia"/>
        </w:rPr>
        <w:t>104年為</w:t>
      </w:r>
      <w:r w:rsidR="00554B5C">
        <w:rPr>
          <w:rFonts w:hint="eastAsia"/>
        </w:rPr>
        <w:t>4.67億餘元及11.13</w:t>
      </w:r>
      <w:proofErr w:type="gramStart"/>
      <w:r w:rsidR="00554B5C">
        <w:rPr>
          <w:rFonts w:hint="eastAsia"/>
        </w:rPr>
        <w:t>﹪</w:t>
      </w:r>
      <w:proofErr w:type="gramEnd"/>
      <w:r w:rsidR="00554B5C">
        <w:rPr>
          <w:rFonts w:hint="eastAsia"/>
        </w:rPr>
        <w:t>、</w:t>
      </w:r>
      <w:r w:rsidR="006000CD">
        <w:rPr>
          <w:rFonts w:hint="eastAsia"/>
        </w:rPr>
        <w:t>105年為</w:t>
      </w:r>
      <w:r w:rsidR="00554B5C">
        <w:rPr>
          <w:rFonts w:hint="eastAsia"/>
        </w:rPr>
        <w:t>5.82億餘元及5.92</w:t>
      </w:r>
      <w:proofErr w:type="gramStart"/>
      <w:r w:rsidR="00554B5C">
        <w:rPr>
          <w:rFonts w:hint="eastAsia"/>
        </w:rPr>
        <w:t>﹪</w:t>
      </w:r>
      <w:proofErr w:type="gramEnd"/>
      <w:r w:rsidR="00554B5C">
        <w:rPr>
          <w:rFonts w:hint="eastAsia"/>
        </w:rPr>
        <w:t>、</w:t>
      </w:r>
      <w:r w:rsidR="006000CD">
        <w:rPr>
          <w:rFonts w:hint="eastAsia"/>
        </w:rPr>
        <w:t>106年為</w:t>
      </w:r>
      <w:r w:rsidR="00554B5C">
        <w:rPr>
          <w:rFonts w:hint="eastAsia"/>
        </w:rPr>
        <w:t>7.28億餘元及6.90</w:t>
      </w:r>
      <w:proofErr w:type="gramStart"/>
      <w:r w:rsidR="00554B5C">
        <w:rPr>
          <w:rFonts w:hint="eastAsia"/>
        </w:rPr>
        <w:t>﹪</w:t>
      </w:r>
      <w:proofErr w:type="gramEnd"/>
      <w:r w:rsidR="00554B5C">
        <w:rPr>
          <w:rFonts w:hint="eastAsia"/>
        </w:rPr>
        <w:t>與</w:t>
      </w:r>
      <w:r w:rsidR="005E1974">
        <w:rPr>
          <w:rFonts w:hint="eastAsia"/>
        </w:rPr>
        <w:t>107年為</w:t>
      </w:r>
      <w:r w:rsidR="00554B5C">
        <w:rPr>
          <w:rFonts w:hint="eastAsia"/>
        </w:rPr>
        <w:t>8.10億餘元及7.52</w:t>
      </w:r>
      <w:proofErr w:type="gramStart"/>
      <w:r w:rsidR="00554B5C">
        <w:rPr>
          <w:rFonts w:hint="eastAsia"/>
        </w:rPr>
        <w:t>﹪</w:t>
      </w:r>
      <w:proofErr w:type="gramEnd"/>
      <w:r w:rsidR="00554B5C">
        <w:rPr>
          <w:rFonts w:hint="eastAsia"/>
        </w:rPr>
        <w:t>，</w:t>
      </w:r>
      <w:r w:rsidR="00A13F68">
        <w:rPr>
          <w:rFonts w:hint="eastAsia"/>
        </w:rPr>
        <w:t>上開期</w:t>
      </w:r>
      <w:r w:rsidR="005E1974">
        <w:rPr>
          <w:rFonts w:hint="eastAsia"/>
        </w:rPr>
        <w:t>間國片</w:t>
      </w:r>
      <w:r w:rsidR="00A13F68">
        <w:rPr>
          <w:rFonts w:hint="eastAsia"/>
        </w:rPr>
        <w:t>票房金額雖有上升，惟</w:t>
      </w:r>
      <w:r w:rsidR="00182AA2">
        <w:rPr>
          <w:rFonts w:hint="eastAsia"/>
        </w:rPr>
        <w:t>102至105年間，國片</w:t>
      </w:r>
      <w:r w:rsidR="00A13F68">
        <w:rPr>
          <w:rFonts w:hint="eastAsia"/>
        </w:rPr>
        <w:t>國內票房市占率之整體趨勢</w:t>
      </w:r>
      <w:r w:rsidR="00182AA2">
        <w:rPr>
          <w:rFonts w:hint="eastAsia"/>
        </w:rPr>
        <w:t>係</w:t>
      </w:r>
      <w:r w:rsidR="00A13F68">
        <w:rPr>
          <w:rFonts w:hint="eastAsia"/>
        </w:rPr>
        <w:t>呈現逐年下降</w:t>
      </w:r>
      <w:r w:rsidR="00182AA2">
        <w:rPr>
          <w:rFonts w:hint="eastAsia"/>
        </w:rPr>
        <w:t>，106年及107年雖有回升，然相較102年之占比尚有7.06</w:t>
      </w:r>
      <w:proofErr w:type="gramStart"/>
      <w:r w:rsidR="00182AA2">
        <w:rPr>
          <w:rFonts w:hint="eastAsia"/>
        </w:rPr>
        <w:t>﹪</w:t>
      </w:r>
      <w:proofErr w:type="gramEnd"/>
      <w:r w:rsidR="00182AA2">
        <w:rPr>
          <w:rFonts w:hint="eastAsia"/>
        </w:rPr>
        <w:t>及6.44</w:t>
      </w:r>
      <w:proofErr w:type="gramStart"/>
      <w:r w:rsidR="00182AA2">
        <w:rPr>
          <w:rFonts w:hint="eastAsia"/>
        </w:rPr>
        <w:t>﹪</w:t>
      </w:r>
      <w:proofErr w:type="gramEnd"/>
      <w:r w:rsidR="00182AA2">
        <w:rPr>
          <w:rFonts w:hint="eastAsia"/>
        </w:rPr>
        <w:t>之差距</w:t>
      </w:r>
      <w:r w:rsidR="00A13F68">
        <w:rPr>
          <w:rFonts w:hint="eastAsia"/>
        </w:rPr>
        <w:t>。</w:t>
      </w:r>
      <w:r w:rsidR="00887A54">
        <w:rPr>
          <w:rFonts w:hint="eastAsia"/>
        </w:rPr>
        <w:t>（如</w:t>
      </w:r>
      <w:r w:rsidR="00887A54" w:rsidRPr="00887A54">
        <w:rPr>
          <w:rFonts w:hint="eastAsia"/>
          <w:color w:val="FF0000"/>
        </w:rPr>
        <w:t>表3</w:t>
      </w:r>
      <w:r w:rsidR="00887A54">
        <w:rPr>
          <w:rFonts w:hint="eastAsia"/>
        </w:rPr>
        <w:t>）</w:t>
      </w:r>
    </w:p>
    <w:p w:rsidR="00996438" w:rsidRDefault="00996438" w:rsidP="00996438">
      <w:pPr>
        <w:pStyle w:val="3"/>
      </w:pPr>
      <w:r w:rsidRPr="006B3971">
        <w:rPr>
          <w:rFonts w:hint="eastAsia"/>
        </w:rPr>
        <w:t>綜上，</w:t>
      </w:r>
      <w:r w:rsidR="002B3F5E" w:rsidRPr="006B3971">
        <w:rPr>
          <w:rFonts w:hint="eastAsia"/>
        </w:rPr>
        <w:t>政府為發展我國電影產業，雖經行政院核定有2期「電影產業發展旗艦計畫」，惟實施結果，迄106年確有產值及出口值</w:t>
      </w:r>
      <w:r w:rsidR="00EF5644" w:rsidRPr="006B3971">
        <w:rPr>
          <w:rFonts w:hint="eastAsia"/>
          <w:b/>
        </w:rPr>
        <w:t>，</w:t>
      </w:r>
      <w:r w:rsidR="00EF5644" w:rsidRPr="006B3971">
        <w:rPr>
          <w:rFonts w:hint="eastAsia"/>
        </w:rPr>
        <w:t>相較104年不升反降情形</w:t>
      </w:r>
      <w:r w:rsidR="002B3F5E" w:rsidRPr="006B3971">
        <w:rPr>
          <w:rFonts w:hint="eastAsia"/>
        </w:rPr>
        <w:t>，</w:t>
      </w:r>
      <w:proofErr w:type="gramStart"/>
      <w:r w:rsidR="002B3F5E" w:rsidRPr="006B3971">
        <w:rPr>
          <w:rFonts w:hint="eastAsia"/>
        </w:rPr>
        <w:t>與迄107</w:t>
      </w:r>
      <w:r w:rsidR="002B3F5E" w:rsidRPr="002B3F5E">
        <w:rPr>
          <w:rFonts w:hint="eastAsia"/>
        </w:rPr>
        <w:t>年</w:t>
      </w:r>
      <w:proofErr w:type="gramEnd"/>
      <w:r w:rsidR="002B3F5E" w:rsidRPr="002B3F5E">
        <w:rPr>
          <w:rFonts w:hint="eastAsia"/>
        </w:rPr>
        <w:t>國片於國內</w:t>
      </w:r>
      <w:proofErr w:type="gramStart"/>
      <w:r w:rsidR="002B3F5E" w:rsidRPr="002B3F5E">
        <w:rPr>
          <w:rFonts w:hint="eastAsia"/>
        </w:rPr>
        <w:t>上映部數及</w:t>
      </w:r>
      <w:proofErr w:type="gramEnd"/>
      <w:r w:rsidR="002B3F5E" w:rsidRPr="002B3F5E">
        <w:rPr>
          <w:rFonts w:hint="eastAsia"/>
        </w:rPr>
        <w:t>電影票房占比亦呈現下降趨勢等情形，且尚未見有明顯改善現象。顯見計畫實施前所稱，我國電影產業遭受國外強勢電影產業</w:t>
      </w:r>
      <w:r w:rsidR="00887A54">
        <w:rPr>
          <w:rFonts w:hint="eastAsia"/>
        </w:rPr>
        <w:t>力量的衝擊，相對壓縮生存空間等問題，尚未有效消弭。</w:t>
      </w:r>
      <w:proofErr w:type="gramStart"/>
      <w:r w:rsidR="002B3F5E" w:rsidRPr="002B3F5E">
        <w:rPr>
          <w:rFonts w:hint="eastAsia"/>
        </w:rPr>
        <w:t>文化部允宜</w:t>
      </w:r>
      <w:proofErr w:type="gramEnd"/>
      <w:r w:rsidR="002B3F5E" w:rsidRPr="002B3F5E">
        <w:rPr>
          <w:rFonts w:hint="eastAsia"/>
        </w:rPr>
        <w:t>檢討該計畫執行之闕漏處，善盡扶植我國電影產業發展之職責</w:t>
      </w:r>
      <w:r w:rsidR="006E3425" w:rsidRPr="00996438">
        <w:rPr>
          <w:rFonts w:hint="eastAsia"/>
          <w:b/>
        </w:rPr>
        <w:t>。</w:t>
      </w:r>
    </w:p>
    <w:p w:rsidR="00996438" w:rsidRPr="00996438" w:rsidRDefault="00996438" w:rsidP="00996438">
      <w:pPr>
        <w:pStyle w:val="3"/>
        <w:numPr>
          <w:ilvl w:val="0"/>
          <w:numId w:val="0"/>
        </w:numPr>
        <w:ind w:left="1361"/>
      </w:pPr>
    </w:p>
    <w:p w:rsidR="004972BF" w:rsidRPr="005D5BEE" w:rsidRDefault="00772CB7" w:rsidP="00DE4238">
      <w:pPr>
        <w:pStyle w:val="2"/>
        <w:rPr>
          <w:b/>
        </w:rPr>
      </w:pPr>
      <w:r w:rsidRPr="00772CB7">
        <w:rPr>
          <w:rFonts w:hint="eastAsia"/>
          <w:b/>
          <w:szCs w:val="28"/>
        </w:rPr>
        <w:t>國片劇情元素類型不夠多元，創作主題過於雷同問題迄</w:t>
      </w:r>
      <w:r w:rsidR="00B8352B" w:rsidRPr="005D5BEE">
        <w:rPr>
          <w:rFonts w:hint="eastAsia"/>
          <w:b/>
        </w:rPr>
        <w:t>仍</w:t>
      </w:r>
      <w:r w:rsidR="00887A54">
        <w:rPr>
          <w:rFonts w:hint="eastAsia"/>
          <w:b/>
        </w:rPr>
        <w:t>存在。</w:t>
      </w:r>
      <w:proofErr w:type="gramStart"/>
      <w:r w:rsidR="004972BF" w:rsidRPr="005D5BEE">
        <w:rPr>
          <w:rFonts w:hint="eastAsia"/>
          <w:b/>
        </w:rPr>
        <w:t>文化部為</w:t>
      </w:r>
      <w:r w:rsidR="0070034F">
        <w:rPr>
          <w:rFonts w:hint="eastAsia"/>
          <w:b/>
        </w:rPr>
        <w:t>落實</w:t>
      </w:r>
      <w:proofErr w:type="gramEnd"/>
      <w:r w:rsidR="0070034F">
        <w:rPr>
          <w:rFonts w:hint="eastAsia"/>
          <w:b/>
        </w:rPr>
        <w:t>電影劇本多元化，豐富我國電影</w:t>
      </w:r>
      <w:r w:rsidR="00BD1C07" w:rsidRPr="00BD1C07">
        <w:rPr>
          <w:rFonts w:hint="eastAsia"/>
          <w:b/>
          <w:color w:val="FF0000"/>
        </w:rPr>
        <w:t>題</w:t>
      </w:r>
      <w:r w:rsidR="0070034F">
        <w:rPr>
          <w:rFonts w:hint="eastAsia"/>
          <w:b/>
        </w:rPr>
        <w:t>材，</w:t>
      </w:r>
      <w:r w:rsidR="004972BF" w:rsidRPr="005D5BEE">
        <w:rPr>
          <w:rFonts w:hint="eastAsia"/>
          <w:b/>
        </w:rPr>
        <w:t>雖有「</w:t>
      </w:r>
      <w:r w:rsidR="004972BF" w:rsidRPr="005D5BEE">
        <w:rPr>
          <w:rFonts w:hint="eastAsia"/>
          <w:b/>
          <w:szCs w:val="28"/>
        </w:rPr>
        <w:t>徵選優良劇本」及「補助劇本創意開發拍成電影」二項</w:t>
      </w:r>
      <w:r w:rsidR="0070034F" w:rsidRPr="005D5BEE">
        <w:rPr>
          <w:rFonts w:hint="eastAsia"/>
          <w:b/>
        </w:rPr>
        <w:t>獎助</w:t>
      </w:r>
      <w:r w:rsidR="004972BF" w:rsidRPr="005D5BEE">
        <w:rPr>
          <w:rFonts w:hint="eastAsia"/>
          <w:b/>
          <w:szCs w:val="28"/>
        </w:rPr>
        <w:t>措施，惟自99年迄106年間，</w:t>
      </w:r>
      <w:r w:rsidR="004972BF" w:rsidRPr="005D5BEE">
        <w:rPr>
          <w:rFonts w:hint="eastAsia"/>
          <w:b/>
          <w:szCs w:val="28"/>
        </w:rPr>
        <w:lastRenderedPageBreak/>
        <w:t>相關核定補助案件，</w:t>
      </w:r>
      <w:proofErr w:type="gramStart"/>
      <w:r w:rsidR="004972BF" w:rsidRPr="005D5BEE">
        <w:rPr>
          <w:rFonts w:hint="eastAsia"/>
          <w:b/>
          <w:szCs w:val="28"/>
        </w:rPr>
        <w:t>經拍成</w:t>
      </w:r>
      <w:proofErr w:type="gramEnd"/>
      <w:r w:rsidR="004972BF" w:rsidRPr="005D5BEE">
        <w:rPr>
          <w:rFonts w:hint="eastAsia"/>
          <w:b/>
          <w:szCs w:val="28"/>
        </w:rPr>
        <w:t>電影比率偏低</w:t>
      </w:r>
      <w:r w:rsidR="005D5BEE" w:rsidRPr="005D5BEE">
        <w:rPr>
          <w:rFonts w:hint="eastAsia"/>
          <w:b/>
          <w:szCs w:val="28"/>
        </w:rPr>
        <w:t>。</w:t>
      </w:r>
      <w:proofErr w:type="gramStart"/>
      <w:r w:rsidR="0070034F">
        <w:rPr>
          <w:rFonts w:hint="eastAsia"/>
          <w:b/>
          <w:szCs w:val="28"/>
        </w:rPr>
        <w:t>鑑</w:t>
      </w:r>
      <w:proofErr w:type="gramEnd"/>
      <w:r w:rsidR="0070034F">
        <w:rPr>
          <w:rFonts w:hint="eastAsia"/>
          <w:b/>
          <w:szCs w:val="28"/>
        </w:rPr>
        <w:t>於</w:t>
      </w:r>
      <w:r w:rsidR="004972BF" w:rsidRPr="005D5BEE">
        <w:rPr>
          <w:rFonts w:hint="eastAsia"/>
          <w:b/>
          <w:szCs w:val="28"/>
        </w:rPr>
        <w:t>O</w:t>
      </w:r>
      <w:r w:rsidR="004972BF" w:rsidRPr="005D5BEE">
        <w:rPr>
          <w:b/>
          <w:szCs w:val="28"/>
        </w:rPr>
        <w:t>TT</w:t>
      </w:r>
      <w:r w:rsidR="006E3425" w:rsidRPr="005D5BEE">
        <w:rPr>
          <w:rStyle w:val="aff4"/>
          <w:b/>
        </w:rPr>
        <w:footnoteReference w:id="1"/>
      </w:r>
      <w:r w:rsidR="004972BF" w:rsidRPr="005D5BEE">
        <w:rPr>
          <w:rFonts w:hint="eastAsia"/>
          <w:b/>
          <w:szCs w:val="28"/>
        </w:rPr>
        <w:t>等多</w:t>
      </w:r>
      <w:proofErr w:type="gramStart"/>
      <w:r w:rsidR="004972BF" w:rsidRPr="005D5BEE">
        <w:rPr>
          <w:rFonts w:hint="eastAsia"/>
          <w:b/>
          <w:szCs w:val="28"/>
        </w:rPr>
        <w:t>螢</w:t>
      </w:r>
      <w:proofErr w:type="gramEnd"/>
      <w:r w:rsidR="004972BF" w:rsidRPr="005D5BEE">
        <w:rPr>
          <w:rFonts w:hint="eastAsia"/>
          <w:b/>
          <w:szCs w:val="28"/>
        </w:rPr>
        <w:t>新媒體視頻通路</w:t>
      </w:r>
      <w:r w:rsidR="005D5BEE" w:rsidRPr="005D5BEE">
        <w:rPr>
          <w:rFonts w:hint="eastAsia"/>
          <w:b/>
          <w:szCs w:val="28"/>
        </w:rPr>
        <w:t>興起後，各式行</w:t>
      </w:r>
      <w:r w:rsidR="004972BF" w:rsidRPr="005D5BEE">
        <w:rPr>
          <w:rFonts w:hint="eastAsia"/>
          <w:b/>
          <w:szCs w:val="28"/>
        </w:rPr>
        <w:t>動載具</w:t>
      </w:r>
      <w:r w:rsidR="00387B9A" w:rsidRPr="005D5BEE">
        <w:rPr>
          <w:rFonts w:hint="eastAsia"/>
          <w:b/>
          <w:szCs w:val="28"/>
        </w:rPr>
        <w:t>對於多元類型影音內容</w:t>
      </w:r>
      <w:r w:rsidR="005D5BEE" w:rsidRPr="005D5BEE">
        <w:rPr>
          <w:rFonts w:hint="eastAsia"/>
          <w:b/>
          <w:szCs w:val="28"/>
        </w:rPr>
        <w:t>之</w:t>
      </w:r>
      <w:r w:rsidR="009D0453" w:rsidRPr="005D5BEE">
        <w:rPr>
          <w:rFonts w:hint="eastAsia"/>
          <w:b/>
          <w:szCs w:val="28"/>
        </w:rPr>
        <w:t>需求</w:t>
      </w:r>
      <w:r w:rsidR="005D5BEE" w:rsidRPr="005D5BEE">
        <w:rPr>
          <w:rFonts w:hint="eastAsia"/>
          <w:b/>
          <w:szCs w:val="28"/>
        </w:rPr>
        <w:t>日增。</w:t>
      </w:r>
      <w:proofErr w:type="gramStart"/>
      <w:r w:rsidR="00887A54">
        <w:rPr>
          <w:rFonts w:hint="eastAsia"/>
          <w:b/>
          <w:szCs w:val="28"/>
        </w:rPr>
        <w:t>文化部應正視</w:t>
      </w:r>
      <w:proofErr w:type="gramEnd"/>
      <w:r w:rsidR="00B8352B" w:rsidRPr="005D5BEE">
        <w:rPr>
          <w:rFonts w:hint="eastAsia"/>
          <w:b/>
          <w:szCs w:val="28"/>
        </w:rPr>
        <w:t>問題，</w:t>
      </w:r>
      <w:r w:rsidR="005D5BEE">
        <w:rPr>
          <w:rFonts w:hint="eastAsia"/>
          <w:b/>
          <w:szCs w:val="28"/>
        </w:rPr>
        <w:t>除</w:t>
      </w:r>
      <w:r w:rsidR="00B8352B" w:rsidRPr="005D5BEE">
        <w:rPr>
          <w:rFonts w:hint="eastAsia"/>
          <w:b/>
          <w:szCs w:val="28"/>
        </w:rPr>
        <w:t>引導產業順應新</w:t>
      </w:r>
      <w:r w:rsidR="00B35DE8">
        <w:rPr>
          <w:rFonts w:hint="eastAsia"/>
          <w:b/>
          <w:szCs w:val="28"/>
        </w:rPr>
        <w:t>興</w:t>
      </w:r>
      <w:r w:rsidR="00B8352B" w:rsidRPr="005D5BEE">
        <w:rPr>
          <w:rFonts w:hint="eastAsia"/>
          <w:b/>
          <w:szCs w:val="28"/>
        </w:rPr>
        <w:t>視頻通路需求</w:t>
      </w:r>
      <w:r w:rsidR="005D5BEE">
        <w:rPr>
          <w:rFonts w:hint="eastAsia"/>
          <w:b/>
          <w:szCs w:val="28"/>
        </w:rPr>
        <w:t>外</w:t>
      </w:r>
      <w:r w:rsidR="00B8352B" w:rsidRPr="005D5BEE">
        <w:rPr>
          <w:rFonts w:hint="eastAsia"/>
          <w:b/>
          <w:szCs w:val="28"/>
        </w:rPr>
        <w:t>，</w:t>
      </w:r>
      <w:r w:rsidR="005D5BEE">
        <w:rPr>
          <w:rFonts w:hint="eastAsia"/>
          <w:b/>
          <w:szCs w:val="28"/>
        </w:rPr>
        <w:t>亦可</w:t>
      </w:r>
      <w:r w:rsidR="005D5BEE" w:rsidRPr="005D5BEE">
        <w:rPr>
          <w:rFonts w:hint="eastAsia"/>
          <w:b/>
          <w:szCs w:val="28"/>
        </w:rPr>
        <w:t>解決</w:t>
      </w:r>
      <w:r w:rsidR="005D5BEE" w:rsidRPr="005D5BEE">
        <w:rPr>
          <w:rFonts w:hint="eastAsia"/>
          <w:b/>
        </w:rPr>
        <w:t>國片</w:t>
      </w:r>
      <w:r w:rsidR="00B35DE8">
        <w:rPr>
          <w:rFonts w:hint="eastAsia"/>
          <w:b/>
        </w:rPr>
        <w:t>元素</w:t>
      </w:r>
      <w:r w:rsidR="005D5BEE" w:rsidRPr="006B3971">
        <w:rPr>
          <w:rFonts w:hint="eastAsia"/>
          <w:b/>
        </w:rPr>
        <w:t>類型不夠多元之課題，</w:t>
      </w:r>
      <w:r w:rsidR="00535AEE" w:rsidRPr="006B3971">
        <w:rPr>
          <w:rFonts w:hint="eastAsia"/>
          <w:b/>
        </w:rPr>
        <w:t>並充實電影產業特色及因應消費族群之變化，</w:t>
      </w:r>
      <w:r w:rsidR="00B35DE8" w:rsidRPr="006B3971">
        <w:rPr>
          <w:rFonts w:hint="eastAsia"/>
          <w:b/>
          <w:szCs w:val="28"/>
        </w:rPr>
        <w:t>以謀求電影產業成長之</w:t>
      </w:r>
      <w:r w:rsidR="00264237" w:rsidRPr="006B3971">
        <w:rPr>
          <w:rFonts w:hint="eastAsia"/>
          <w:b/>
          <w:szCs w:val="28"/>
        </w:rPr>
        <w:t>新</w:t>
      </w:r>
      <w:r w:rsidR="00B35DE8" w:rsidRPr="006B3971">
        <w:rPr>
          <w:rFonts w:hint="eastAsia"/>
          <w:b/>
          <w:szCs w:val="28"/>
        </w:rPr>
        <w:t>契</w:t>
      </w:r>
      <w:r w:rsidR="00B8352B" w:rsidRPr="006B3971">
        <w:rPr>
          <w:rFonts w:hint="eastAsia"/>
          <w:b/>
          <w:szCs w:val="28"/>
        </w:rPr>
        <w:t>機</w:t>
      </w:r>
      <w:r w:rsidR="00843F35" w:rsidRPr="005D5BEE">
        <w:rPr>
          <w:rFonts w:hint="eastAsia"/>
          <w:b/>
          <w:szCs w:val="28"/>
        </w:rPr>
        <w:t>。</w:t>
      </w:r>
    </w:p>
    <w:p w:rsidR="009D3A52" w:rsidRDefault="009D3A52" w:rsidP="009D3A52">
      <w:pPr>
        <w:pStyle w:val="3"/>
      </w:pPr>
      <w:r w:rsidRPr="009D3A52">
        <w:rPr>
          <w:rFonts w:hint="eastAsia"/>
        </w:rPr>
        <w:t>我國電影產業劇情元素類型集中問題</w:t>
      </w:r>
    </w:p>
    <w:p w:rsidR="009D3A52" w:rsidRPr="009D3A52" w:rsidRDefault="009D3A52" w:rsidP="009D3A52">
      <w:pPr>
        <w:pStyle w:val="4"/>
      </w:pPr>
      <w:r w:rsidRPr="009D3A52">
        <w:rPr>
          <w:rFonts w:hint="eastAsia"/>
        </w:rPr>
        <w:t>審計部</w:t>
      </w:r>
      <w:proofErr w:type="gramStart"/>
      <w:r w:rsidRPr="009D3A52">
        <w:rPr>
          <w:rFonts w:hAnsi="Times New Roman" w:hint="eastAsia"/>
        </w:rPr>
        <w:t>106</w:t>
      </w:r>
      <w:proofErr w:type="gramEnd"/>
      <w:r w:rsidRPr="009D3A52">
        <w:rPr>
          <w:rFonts w:hAnsi="Times New Roman" w:hint="eastAsia"/>
        </w:rPr>
        <w:t>年度中央政府總決算審核報告指出之問題</w:t>
      </w:r>
    </w:p>
    <w:p w:rsidR="009D3A52" w:rsidRDefault="009D3A52" w:rsidP="009D3A52">
      <w:pPr>
        <w:pStyle w:val="41"/>
        <w:ind w:left="1701" w:firstLine="680"/>
      </w:pPr>
      <w:r w:rsidRPr="00EF6E38">
        <w:t>影視局104至106年度核定補助國片劇本開發65件</w:t>
      </w:r>
      <w:r w:rsidRPr="00EF6E38">
        <w:rPr>
          <w:rFonts w:hint="eastAsia"/>
        </w:rPr>
        <w:t>、</w:t>
      </w:r>
      <w:r w:rsidRPr="00EF6E38">
        <w:t>金額2,797萬餘元，奬勵優良電影劇本56件</w:t>
      </w:r>
      <w:r w:rsidRPr="00EF6E38">
        <w:rPr>
          <w:rFonts w:hint="eastAsia"/>
        </w:rPr>
        <w:t>、</w:t>
      </w:r>
      <w:r w:rsidRPr="00EF6E38">
        <w:t>金額1,185萬元，透過評審機制落實電影劇本多元化政策，以豐富我國電影題材</w:t>
      </w:r>
      <w:r>
        <w:rPr>
          <w:rFonts w:hint="eastAsia"/>
        </w:rPr>
        <w:t>，並</w:t>
      </w:r>
      <w:r w:rsidRPr="00EF6E38">
        <w:t>鼓勵業者製作具「商業規模」與「藝術文化」等多元價值或元素類型之電影。</w:t>
      </w:r>
      <w:proofErr w:type="gramStart"/>
      <w:r w:rsidRPr="00EF6E38">
        <w:t>惟</w:t>
      </w:r>
      <w:proofErr w:type="gramEnd"/>
      <w:r w:rsidRPr="00EF6E38">
        <w:t>計畫執行結果，依影視局委託財團法人台灣經濟研究院辦理之「2016影視廣播產業趨勢研究調查報告」載述，104及</w:t>
      </w:r>
      <w:proofErr w:type="gramStart"/>
      <w:r w:rsidRPr="00EF6E38">
        <w:t>105</w:t>
      </w:r>
      <w:proofErr w:type="gramEnd"/>
      <w:r w:rsidRPr="00EF6E38">
        <w:t>年度我國上映國片（劇情片）之元素類型前</w:t>
      </w:r>
      <w:proofErr w:type="gramStart"/>
      <w:r w:rsidRPr="00EF6E38">
        <w:t>2名均為浪漫</w:t>
      </w:r>
      <w:proofErr w:type="gramEnd"/>
      <w:r w:rsidRPr="00EF6E38">
        <w:t>及喜劇類，2者合計之比重分別為59.65</w:t>
      </w:r>
      <w:proofErr w:type="gramStart"/>
      <w:r w:rsidR="00A47653">
        <w:t>﹪</w:t>
      </w:r>
      <w:proofErr w:type="gramEnd"/>
      <w:r w:rsidRPr="00EF6E38">
        <w:t>及56.50</w:t>
      </w:r>
      <w:proofErr w:type="gramStart"/>
      <w:r w:rsidR="00A47653">
        <w:t>﹪</w:t>
      </w:r>
      <w:proofErr w:type="gramEnd"/>
      <w:r w:rsidRPr="00EF6E38">
        <w:t>，其集中度雖較</w:t>
      </w:r>
      <w:proofErr w:type="gramStart"/>
      <w:r w:rsidRPr="00EF6E38">
        <w:t>101</w:t>
      </w:r>
      <w:proofErr w:type="gramEnd"/>
      <w:r w:rsidRPr="00EF6E38">
        <w:t>年度之61.00</w:t>
      </w:r>
      <w:proofErr w:type="gramStart"/>
      <w:r w:rsidR="00A47653">
        <w:t>﹪</w:t>
      </w:r>
      <w:proofErr w:type="gramEnd"/>
      <w:r w:rsidRPr="00EF6E38">
        <w:t>下降，惟仍高於</w:t>
      </w:r>
      <w:proofErr w:type="gramStart"/>
      <w:r w:rsidRPr="00EF6E38">
        <w:t>102</w:t>
      </w:r>
      <w:proofErr w:type="gramEnd"/>
      <w:r w:rsidRPr="00EF6E38">
        <w:t>年度之46.34</w:t>
      </w:r>
      <w:proofErr w:type="gramStart"/>
      <w:r w:rsidR="00A47653">
        <w:t>﹪</w:t>
      </w:r>
      <w:proofErr w:type="gramEnd"/>
      <w:r w:rsidRPr="00EF6E38">
        <w:t>（喜劇及勵志類合計比重）及</w:t>
      </w:r>
      <w:proofErr w:type="gramStart"/>
      <w:r w:rsidRPr="00EF6E38">
        <w:t>103</w:t>
      </w:r>
      <w:proofErr w:type="gramEnd"/>
      <w:r w:rsidRPr="00EF6E38">
        <w:t>年度之50.00</w:t>
      </w:r>
      <w:proofErr w:type="gramStart"/>
      <w:r w:rsidR="00A47653">
        <w:t>﹪</w:t>
      </w:r>
      <w:proofErr w:type="gramEnd"/>
      <w:r w:rsidRPr="00EF6E38">
        <w:t>，顯示輔導國片多元化發展之執行成效仍有待提升</w:t>
      </w:r>
      <w:r w:rsidRPr="00EF6E38">
        <w:rPr>
          <w:rFonts w:hint="eastAsia"/>
        </w:rPr>
        <w:t>。</w:t>
      </w:r>
    </w:p>
    <w:p w:rsidR="009D3A52" w:rsidRDefault="007E3F25" w:rsidP="009D3A52">
      <w:pPr>
        <w:pStyle w:val="4"/>
      </w:pPr>
      <w:proofErr w:type="gramStart"/>
      <w:r>
        <w:rPr>
          <w:rFonts w:hint="eastAsia"/>
        </w:rPr>
        <w:t>國片</w:t>
      </w:r>
      <w:r w:rsidRPr="009D3A52">
        <w:rPr>
          <w:rFonts w:hint="eastAsia"/>
        </w:rPr>
        <w:t>確</w:t>
      </w:r>
      <w:r>
        <w:rPr>
          <w:rFonts w:hint="eastAsia"/>
        </w:rPr>
        <w:t>迄仍</w:t>
      </w:r>
      <w:proofErr w:type="gramEnd"/>
      <w:r w:rsidRPr="009D3A52">
        <w:rPr>
          <w:rFonts w:hint="eastAsia"/>
        </w:rPr>
        <w:t>存有劇情元素類型集中</w:t>
      </w:r>
      <w:r>
        <w:rPr>
          <w:rFonts w:hint="eastAsia"/>
        </w:rPr>
        <w:t>問題及主管機關改進措施之成效尚未見彰顯</w:t>
      </w:r>
    </w:p>
    <w:p w:rsidR="002A3EF9" w:rsidRDefault="009216CC" w:rsidP="007E3F25">
      <w:pPr>
        <w:pStyle w:val="5"/>
      </w:pPr>
      <w:proofErr w:type="gramStart"/>
      <w:r>
        <w:rPr>
          <w:rFonts w:hint="eastAsia"/>
        </w:rPr>
        <w:t>文化部</w:t>
      </w:r>
      <w:r w:rsidR="00A541C7">
        <w:rPr>
          <w:rFonts w:hint="eastAsia"/>
        </w:rPr>
        <w:t>查復</w:t>
      </w:r>
      <w:proofErr w:type="gramEnd"/>
      <w:r w:rsidR="00A541C7">
        <w:rPr>
          <w:rFonts w:hint="eastAsia"/>
        </w:rPr>
        <w:t>監察</w:t>
      </w:r>
      <w:r w:rsidR="007E3F25">
        <w:rPr>
          <w:rFonts w:hint="eastAsia"/>
        </w:rPr>
        <w:t>院</w:t>
      </w:r>
      <w:r>
        <w:rPr>
          <w:rFonts w:hint="eastAsia"/>
        </w:rPr>
        <w:t>稱，</w:t>
      </w:r>
      <w:r>
        <w:t>國片類型已有大幅改</w:t>
      </w:r>
      <w:r>
        <w:lastRenderedPageBreak/>
        <w:t>善。自106年起，國片少有之奇幻、犯罪、懸</w:t>
      </w:r>
      <w:proofErr w:type="gramStart"/>
      <w:r>
        <w:t>疑</w:t>
      </w:r>
      <w:proofErr w:type="gramEnd"/>
      <w:r>
        <w:t>/驚悚、恐怖、動畫等類型及占比，已有增加趨勢，顯示各類型題材國片已較無集中於單一類型情形，例如《目擊者》、《紅衣小女孩2》、《52赫茲 我愛你》、《健忘村》、《一萬公里的約定》、</w:t>
      </w:r>
      <w:proofErr w:type="gramStart"/>
      <w:r>
        <w:t>《</w:t>
      </w:r>
      <w:proofErr w:type="gramEnd"/>
      <w:r>
        <w:t>報告老師！怪怪怪怪物！》、</w:t>
      </w:r>
      <w:proofErr w:type="gramStart"/>
      <w:r>
        <w:t>《</w:t>
      </w:r>
      <w:proofErr w:type="gramEnd"/>
      <w:r>
        <w:t>小猫巴克里》、《幸福路上》等類型及原創動畫電影，已逐漸突破長期以往國片類型多集中在愛情喜劇、青春小品等扁平化、單一化及多元不足現象，國片類型有朝多元化發展趨勢</w:t>
      </w:r>
      <w:r>
        <w:rPr>
          <w:rFonts w:hint="eastAsia"/>
        </w:rPr>
        <w:t>。有關</w:t>
      </w:r>
      <w:r w:rsidRPr="009216CC">
        <w:t>102至107年6月底我國上映劇情片元素類型比重</w:t>
      </w:r>
      <w:r w:rsidRPr="009216CC">
        <w:rPr>
          <w:rFonts w:hint="eastAsia"/>
        </w:rPr>
        <w:t>，如</w:t>
      </w:r>
      <w:r w:rsidRPr="00EF5644">
        <w:rPr>
          <w:rFonts w:hint="eastAsia"/>
          <w:color w:val="FF0000"/>
        </w:rPr>
        <w:t>表</w:t>
      </w:r>
      <w:r w:rsidR="00EF5644" w:rsidRPr="00EF5644">
        <w:rPr>
          <w:rFonts w:hint="eastAsia"/>
          <w:color w:val="FF0000"/>
        </w:rPr>
        <w:t>4</w:t>
      </w:r>
      <w:r>
        <w:t>。</w:t>
      </w:r>
    </w:p>
    <w:p w:rsidR="00EF5644" w:rsidRDefault="00EF5644" w:rsidP="009216CC">
      <w:pPr>
        <w:pStyle w:val="61"/>
        <w:ind w:left="2381" w:firstLine="680"/>
      </w:pPr>
    </w:p>
    <w:p w:rsidR="009216CC" w:rsidRPr="00B35DE8" w:rsidRDefault="009216CC" w:rsidP="009216CC">
      <w:pPr>
        <w:pStyle w:val="Standard"/>
        <w:rPr>
          <w:rFonts w:ascii="標楷體" w:eastAsia="標楷體" w:hAnsi="標楷體" w:cs="標楷體"/>
          <w:b/>
          <w:sz w:val="28"/>
          <w:szCs w:val="28"/>
        </w:rPr>
      </w:pPr>
      <w:r w:rsidRPr="00EF5644">
        <w:rPr>
          <w:rFonts w:ascii="標楷體" w:eastAsia="標楷體" w:hAnsi="標楷體" w:cs="標楷體"/>
          <w:b/>
          <w:color w:val="FF0000"/>
          <w:sz w:val="28"/>
          <w:szCs w:val="28"/>
        </w:rPr>
        <w:t>表</w:t>
      </w:r>
      <w:r w:rsidR="00EF5644" w:rsidRPr="00EF5644">
        <w:rPr>
          <w:rFonts w:ascii="標楷體" w:eastAsia="標楷體" w:hAnsi="標楷體" w:cs="標楷體" w:hint="eastAsia"/>
          <w:b/>
          <w:color w:val="FF0000"/>
          <w:sz w:val="28"/>
          <w:szCs w:val="28"/>
        </w:rPr>
        <w:t>4</w:t>
      </w:r>
      <w:r w:rsidRPr="00B35DE8">
        <w:rPr>
          <w:rFonts w:ascii="標楷體" w:eastAsia="標楷體" w:hAnsi="標楷體" w:cs="標楷體"/>
          <w:b/>
          <w:sz w:val="28"/>
          <w:szCs w:val="28"/>
        </w:rPr>
        <w:t xml:space="preserve">   102年至107年6月底我國上映劇情片元素類型比重表</w:t>
      </w:r>
    </w:p>
    <w:p w:rsidR="009216CC" w:rsidRPr="00B90332" w:rsidRDefault="009216CC" w:rsidP="009216CC">
      <w:pPr>
        <w:pStyle w:val="Standard"/>
        <w:spacing w:line="400" w:lineRule="exact"/>
        <w:jc w:val="right"/>
        <w:rPr>
          <w:rFonts w:ascii="標楷體" w:eastAsia="標楷體" w:hAnsi="標楷體"/>
          <w:b/>
        </w:rPr>
      </w:pPr>
      <w:r w:rsidRPr="00B90332">
        <w:rPr>
          <w:rFonts w:ascii="標楷體" w:eastAsia="標楷體" w:hAnsi="標楷體"/>
          <w:b/>
        </w:rPr>
        <w:t>單位：部；%</w:t>
      </w:r>
    </w:p>
    <w:tbl>
      <w:tblPr>
        <w:tblW w:w="9785" w:type="dxa"/>
        <w:jc w:val="center"/>
        <w:tblLayout w:type="fixed"/>
        <w:tblCellMar>
          <w:left w:w="10" w:type="dxa"/>
          <w:right w:w="10" w:type="dxa"/>
        </w:tblCellMar>
        <w:tblLook w:val="04A0" w:firstRow="1" w:lastRow="0" w:firstColumn="1" w:lastColumn="0" w:noHBand="0" w:noVBand="1"/>
      </w:tblPr>
      <w:tblGrid>
        <w:gridCol w:w="1189"/>
        <w:gridCol w:w="520"/>
        <w:gridCol w:w="660"/>
        <w:gridCol w:w="514"/>
        <w:gridCol w:w="658"/>
        <w:gridCol w:w="515"/>
        <w:gridCol w:w="659"/>
        <w:gridCol w:w="515"/>
        <w:gridCol w:w="659"/>
        <w:gridCol w:w="515"/>
        <w:gridCol w:w="659"/>
        <w:gridCol w:w="586"/>
        <w:gridCol w:w="718"/>
        <w:gridCol w:w="609"/>
        <w:gridCol w:w="809"/>
      </w:tblGrid>
      <w:tr w:rsidR="009216CC" w:rsidRPr="00944552" w:rsidTr="00B35DE8">
        <w:trPr>
          <w:cantSplit/>
          <w:trHeight w:val="243"/>
          <w:tblHeader/>
          <w:jc w:val="center"/>
        </w:trPr>
        <w:tc>
          <w:tcPr>
            <w:tcW w:w="1189" w:type="dxa"/>
            <w:vMerge w:val="restart"/>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9216CC" w:rsidRPr="00944552" w:rsidRDefault="009216CC" w:rsidP="002D341A">
            <w:pPr>
              <w:pStyle w:val="Standard"/>
              <w:spacing w:line="340" w:lineRule="exact"/>
              <w:jc w:val="center"/>
              <w:rPr>
                <w:rFonts w:ascii="標楷體" w:eastAsia="標楷體" w:hAnsi="標楷體"/>
                <w:b/>
                <w:bCs/>
                <w:sz w:val="20"/>
                <w:szCs w:val="20"/>
              </w:rPr>
            </w:pPr>
            <w:r w:rsidRPr="00944552">
              <w:rPr>
                <w:rFonts w:ascii="標楷體" w:eastAsia="標楷體" w:hAnsi="標楷體"/>
                <w:b/>
                <w:bCs/>
                <w:sz w:val="20"/>
                <w:szCs w:val="20"/>
              </w:rPr>
              <w:t>類型元素</w:t>
            </w:r>
          </w:p>
        </w:tc>
        <w:tc>
          <w:tcPr>
            <w:tcW w:w="1180" w:type="dxa"/>
            <w:gridSpan w:val="2"/>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9216CC" w:rsidRPr="00944552" w:rsidRDefault="009216CC" w:rsidP="002D341A">
            <w:pPr>
              <w:pStyle w:val="Standard"/>
              <w:spacing w:line="340" w:lineRule="exact"/>
              <w:jc w:val="center"/>
              <w:rPr>
                <w:rFonts w:ascii="標楷體" w:eastAsia="標楷體" w:hAnsi="標楷體"/>
                <w:b/>
                <w:bCs/>
                <w:sz w:val="20"/>
                <w:szCs w:val="20"/>
              </w:rPr>
            </w:pPr>
            <w:r w:rsidRPr="00944552">
              <w:rPr>
                <w:rFonts w:ascii="標楷體" w:eastAsia="標楷體" w:hAnsi="標楷體"/>
                <w:b/>
                <w:bCs/>
                <w:sz w:val="20"/>
                <w:szCs w:val="20"/>
              </w:rPr>
              <w:t>102年</w:t>
            </w:r>
          </w:p>
        </w:tc>
        <w:tc>
          <w:tcPr>
            <w:tcW w:w="1172" w:type="dxa"/>
            <w:gridSpan w:val="2"/>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9216CC" w:rsidRPr="00944552" w:rsidRDefault="009216CC" w:rsidP="002D341A">
            <w:pPr>
              <w:pStyle w:val="Standard"/>
              <w:spacing w:line="340" w:lineRule="exact"/>
              <w:jc w:val="center"/>
              <w:rPr>
                <w:rFonts w:ascii="標楷體" w:eastAsia="標楷體" w:hAnsi="標楷體"/>
                <w:b/>
                <w:bCs/>
                <w:sz w:val="20"/>
                <w:szCs w:val="20"/>
              </w:rPr>
            </w:pPr>
            <w:r w:rsidRPr="00944552">
              <w:rPr>
                <w:rFonts w:ascii="標楷體" w:eastAsia="標楷體" w:hAnsi="標楷體"/>
                <w:b/>
                <w:bCs/>
                <w:sz w:val="20"/>
                <w:szCs w:val="20"/>
              </w:rPr>
              <w:t>103年</w:t>
            </w:r>
          </w:p>
        </w:tc>
        <w:tc>
          <w:tcPr>
            <w:tcW w:w="1174" w:type="dxa"/>
            <w:gridSpan w:val="2"/>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9216CC" w:rsidRPr="00944552" w:rsidRDefault="009216CC" w:rsidP="002D341A">
            <w:pPr>
              <w:pStyle w:val="Standard"/>
              <w:spacing w:line="340" w:lineRule="exact"/>
              <w:jc w:val="center"/>
              <w:rPr>
                <w:rFonts w:ascii="標楷體" w:eastAsia="標楷體" w:hAnsi="標楷體"/>
                <w:b/>
                <w:bCs/>
                <w:sz w:val="20"/>
                <w:szCs w:val="20"/>
              </w:rPr>
            </w:pPr>
            <w:r w:rsidRPr="00944552">
              <w:rPr>
                <w:rFonts w:ascii="標楷體" w:eastAsia="標楷體" w:hAnsi="標楷體"/>
                <w:b/>
                <w:bCs/>
                <w:sz w:val="20"/>
                <w:szCs w:val="20"/>
              </w:rPr>
              <w:t>104年</w:t>
            </w:r>
          </w:p>
        </w:tc>
        <w:tc>
          <w:tcPr>
            <w:tcW w:w="1174" w:type="dxa"/>
            <w:gridSpan w:val="2"/>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9216CC" w:rsidRPr="00944552" w:rsidRDefault="009216CC" w:rsidP="002D341A">
            <w:pPr>
              <w:pStyle w:val="Standard"/>
              <w:spacing w:line="340" w:lineRule="exact"/>
              <w:jc w:val="center"/>
              <w:rPr>
                <w:rFonts w:ascii="標楷體" w:eastAsia="標楷體" w:hAnsi="標楷體"/>
                <w:b/>
                <w:bCs/>
                <w:sz w:val="20"/>
                <w:szCs w:val="20"/>
              </w:rPr>
            </w:pPr>
            <w:r w:rsidRPr="00944552">
              <w:rPr>
                <w:rFonts w:ascii="標楷體" w:eastAsia="標楷體" w:hAnsi="標楷體"/>
                <w:b/>
                <w:bCs/>
                <w:sz w:val="20"/>
                <w:szCs w:val="20"/>
              </w:rPr>
              <w:t>105年</w:t>
            </w:r>
          </w:p>
        </w:tc>
        <w:tc>
          <w:tcPr>
            <w:tcW w:w="1174" w:type="dxa"/>
            <w:gridSpan w:val="2"/>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9216CC" w:rsidRPr="00944552" w:rsidRDefault="009216CC" w:rsidP="002D341A">
            <w:pPr>
              <w:pStyle w:val="Standard"/>
              <w:spacing w:line="340" w:lineRule="exact"/>
              <w:jc w:val="center"/>
              <w:rPr>
                <w:rFonts w:ascii="標楷體" w:eastAsia="標楷體" w:hAnsi="標楷體"/>
                <w:b/>
                <w:bCs/>
                <w:sz w:val="20"/>
                <w:szCs w:val="20"/>
              </w:rPr>
            </w:pPr>
            <w:r w:rsidRPr="00944552">
              <w:rPr>
                <w:rFonts w:ascii="標楷體" w:eastAsia="標楷體" w:hAnsi="標楷體"/>
                <w:b/>
                <w:bCs/>
                <w:sz w:val="20"/>
                <w:szCs w:val="20"/>
              </w:rPr>
              <w:t>106年</w:t>
            </w:r>
          </w:p>
        </w:tc>
        <w:tc>
          <w:tcPr>
            <w:tcW w:w="1304" w:type="dxa"/>
            <w:gridSpan w:val="2"/>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tcPr>
          <w:p w:rsidR="009216CC" w:rsidRPr="00944552" w:rsidRDefault="009216CC" w:rsidP="002D341A">
            <w:pPr>
              <w:pStyle w:val="Standard"/>
              <w:spacing w:line="340" w:lineRule="exact"/>
              <w:jc w:val="center"/>
              <w:rPr>
                <w:rFonts w:ascii="標楷體" w:eastAsia="標楷體" w:hAnsi="標楷體"/>
                <w:b/>
                <w:bCs/>
                <w:sz w:val="20"/>
                <w:szCs w:val="20"/>
              </w:rPr>
            </w:pPr>
            <w:r w:rsidRPr="00944552">
              <w:rPr>
                <w:rFonts w:ascii="標楷體" w:eastAsia="標楷體" w:hAnsi="標楷體"/>
                <w:b/>
                <w:bCs/>
                <w:sz w:val="20"/>
                <w:szCs w:val="20"/>
              </w:rPr>
              <w:t>107年1-6月</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spacing w:line="340" w:lineRule="exact"/>
              <w:jc w:val="center"/>
              <w:rPr>
                <w:rFonts w:ascii="標楷體" w:eastAsia="標楷體" w:hAnsi="標楷體"/>
                <w:b/>
                <w:bCs/>
                <w:sz w:val="20"/>
                <w:szCs w:val="20"/>
              </w:rPr>
            </w:pPr>
            <w:r w:rsidRPr="00944552">
              <w:rPr>
                <w:rFonts w:ascii="標楷體" w:eastAsia="標楷體" w:hAnsi="標楷體"/>
                <w:b/>
                <w:bCs/>
                <w:sz w:val="20"/>
                <w:szCs w:val="20"/>
              </w:rPr>
              <w:t>總計</w:t>
            </w:r>
          </w:p>
        </w:tc>
      </w:tr>
      <w:tr w:rsidR="009216CC" w:rsidRPr="00944552" w:rsidTr="00B35DE8">
        <w:trPr>
          <w:cantSplit/>
          <w:trHeight w:val="243"/>
          <w:tblHeader/>
          <w:jc w:val="center"/>
        </w:trPr>
        <w:tc>
          <w:tcPr>
            <w:tcW w:w="1189" w:type="dxa"/>
            <w:vMerge/>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rsidR="009216CC" w:rsidRPr="00944552" w:rsidRDefault="009216CC" w:rsidP="002D341A">
            <w:pPr>
              <w:rPr>
                <w:rFonts w:hAnsi="標楷體"/>
              </w:rPr>
            </w:pPr>
          </w:p>
        </w:tc>
        <w:tc>
          <w:tcPr>
            <w:tcW w:w="520"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center"/>
              <w:rPr>
                <w:rFonts w:ascii="標楷體" w:eastAsia="標楷體" w:hAnsi="標楷體"/>
                <w:b/>
                <w:bCs/>
                <w:sz w:val="20"/>
                <w:szCs w:val="20"/>
              </w:rPr>
            </w:pPr>
            <w:proofErr w:type="gramStart"/>
            <w:r w:rsidRPr="00944552">
              <w:rPr>
                <w:rFonts w:ascii="標楷體" w:eastAsia="標楷體" w:hAnsi="標楷體"/>
                <w:b/>
                <w:bCs/>
                <w:sz w:val="20"/>
                <w:szCs w:val="20"/>
              </w:rPr>
              <w:t>部數</w:t>
            </w:r>
            <w:proofErr w:type="gramEnd"/>
          </w:p>
        </w:tc>
        <w:tc>
          <w:tcPr>
            <w:tcW w:w="660"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center"/>
              <w:rPr>
                <w:rFonts w:ascii="標楷體" w:eastAsia="標楷體" w:hAnsi="標楷體"/>
                <w:b/>
                <w:bCs/>
                <w:sz w:val="20"/>
                <w:szCs w:val="20"/>
              </w:rPr>
            </w:pPr>
            <w:r w:rsidRPr="00944552">
              <w:rPr>
                <w:rFonts w:ascii="標楷體" w:eastAsia="標楷體" w:hAnsi="標楷體"/>
                <w:b/>
                <w:bCs/>
                <w:sz w:val="20"/>
                <w:szCs w:val="20"/>
              </w:rPr>
              <w:t>比重</w:t>
            </w:r>
          </w:p>
        </w:tc>
        <w:tc>
          <w:tcPr>
            <w:tcW w:w="514"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center"/>
              <w:rPr>
                <w:rFonts w:ascii="標楷體" w:eastAsia="標楷體" w:hAnsi="標楷體"/>
                <w:b/>
                <w:bCs/>
                <w:sz w:val="20"/>
                <w:szCs w:val="20"/>
              </w:rPr>
            </w:pPr>
            <w:proofErr w:type="gramStart"/>
            <w:r w:rsidRPr="00944552">
              <w:rPr>
                <w:rFonts w:ascii="標楷體" w:eastAsia="標楷體" w:hAnsi="標楷體"/>
                <w:b/>
                <w:bCs/>
                <w:sz w:val="20"/>
                <w:szCs w:val="20"/>
              </w:rPr>
              <w:t>部數</w:t>
            </w:r>
            <w:proofErr w:type="gramEnd"/>
          </w:p>
        </w:tc>
        <w:tc>
          <w:tcPr>
            <w:tcW w:w="658"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center"/>
              <w:rPr>
                <w:rFonts w:ascii="標楷體" w:eastAsia="標楷體" w:hAnsi="標楷體"/>
                <w:b/>
                <w:bCs/>
                <w:sz w:val="20"/>
                <w:szCs w:val="20"/>
              </w:rPr>
            </w:pPr>
            <w:r w:rsidRPr="00944552">
              <w:rPr>
                <w:rFonts w:ascii="標楷體" w:eastAsia="標楷體" w:hAnsi="標楷體"/>
                <w:b/>
                <w:bCs/>
                <w:sz w:val="20"/>
                <w:szCs w:val="20"/>
              </w:rPr>
              <w:t>比重</w:t>
            </w:r>
          </w:p>
        </w:tc>
        <w:tc>
          <w:tcPr>
            <w:tcW w:w="515"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center"/>
              <w:rPr>
                <w:rFonts w:ascii="標楷體" w:eastAsia="標楷體" w:hAnsi="標楷體"/>
                <w:b/>
                <w:bCs/>
                <w:sz w:val="20"/>
                <w:szCs w:val="20"/>
              </w:rPr>
            </w:pPr>
            <w:proofErr w:type="gramStart"/>
            <w:r w:rsidRPr="00944552">
              <w:rPr>
                <w:rFonts w:ascii="標楷體" w:eastAsia="標楷體" w:hAnsi="標楷體"/>
                <w:b/>
                <w:bCs/>
                <w:sz w:val="20"/>
                <w:szCs w:val="20"/>
              </w:rPr>
              <w:t>部數</w:t>
            </w:r>
            <w:proofErr w:type="gramEnd"/>
          </w:p>
        </w:tc>
        <w:tc>
          <w:tcPr>
            <w:tcW w:w="65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center"/>
              <w:rPr>
                <w:rFonts w:ascii="標楷體" w:eastAsia="標楷體" w:hAnsi="標楷體"/>
                <w:b/>
                <w:bCs/>
                <w:sz w:val="20"/>
                <w:szCs w:val="20"/>
              </w:rPr>
            </w:pPr>
            <w:r w:rsidRPr="00944552">
              <w:rPr>
                <w:rFonts w:ascii="標楷體" w:eastAsia="標楷體" w:hAnsi="標楷體"/>
                <w:b/>
                <w:bCs/>
                <w:sz w:val="20"/>
                <w:szCs w:val="20"/>
              </w:rPr>
              <w:t>比重</w:t>
            </w:r>
          </w:p>
        </w:tc>
        <w:tc>
          <w:tcPr>
            <w:tcW w:w="515"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center"/>
              <w:rPr>
                <w:rFonts w:ascii="標楷體" w:eastAsia="標楷體" w:hAnsi="標楷體"/>
                <w:b/>
                <w:bCs/>
                <w:sz w:val="20"/>
                <w:szCs w:val="20"/>
              </w:rPr>
            </w:pPr>
            <w:proofErr w:type="gramStart"/>
            <w:r w:rsidRPr="00944552">
              <w:rPr>
                <w:rFonts w:ascii="標楷體" w:eastAsia="標楷體" w:hAnsi="標楷體"/>
                <w:b/>
                <w:bCs/>
                <w:sz w:val="20"/>
                <w:szCs w:val="20"/>
              </w:rPr>
              <w:t>部數</w:t>
            </w:r>
            <w:proofErr w:type="gramEnd"/>
          </w:p>
        </w:tc>
        <w:tc>
          <w:tcPr>
            <w:tcW w:w="65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center"/>
              <w:rPr>
                <w:rFonts w:ascii="標楷體" w:eastAsia="標楷體" w:hAnsi="標楷體"/>
                <w:b/>
                <w:bCs/>
                <w:sz w:val="20"/>
                <w:szCs w:val="20"/>
              </w:rPr>
            </w:pPr>
            <w:r w:rsidRPr="00944552">
              <w:rPr>
                <w:rFonts w:ascii="標楷體" w:eastAsia="標楷體" w:hAnsi="標楷體"/>
                <w:b/>
                <w:bCs/>
                <w:sz w:val="20"/>
                <w:szCs w:val="20"/>
              </w:rPr>
              <w:t>比重</w:t>
            </w:r>
          </w:p>
        </w:tc>
        <w:tc>
          <w:tcPr>
            <w:tcW w:w="515"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center"/>
              <w:rPr>
                <w:rFonts w:ascii="標楷體" w:eastAsia="標楷體" w:hAnsi="標楷體"/>
                <w:b/>
                <w:bCs/>
                <w:sz w:val="20"/>
                <w:szCs w:val="20"/>
              </w:rPr>
            </w:pPr>
            <w:proofErr w:type="gramStart"/>
            <w:r w:rsidRPr="00944552">
              <w:rPr>
                <w:rFonts w:ascii="標楷體" w:eastAsia="標楷體" w:hAnsi="標楷體"/>
                <w:b/>
                <w:bCs/>
                <w:sz w:val="20"/>
                <w:szCs w:val="20"/>
              </w:rPr>
              <w:t>部數</w:t>
            </w:r>
            <w:proofErr w:type="gramEnd"/>
          </w:p>
        </w:tc>
        <w:tc>
          <w:tcPr>
            <w:tcW w:w="65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center"/>
              <w:rPr>
                <w:rFonts w:ascii="標楷體" w:eastAsia="標楷體" w:hAnsi="標楷體"/>
                <w:b/>
                <w:bCs/>
                <w:sz w:val="20"/>
                <w:szCs w:val="20"/>
              </w:rPr>
            </w:pPr>
            <w:r w:rsidRPr="00944552">
              <w:rPr>
                <w:rFonts w:ascii="標楷體" w:eastAsia="標楷體" w:hAnsi="標楷體"/>
                <w:b/>
                <w:bCs/>
                <w:sz w:val="20"/>
                <w:szCs w:val="20"/>
              </w:rPr>
              <w:t>比重</w:t>
            </w:r>
          </w:p>
        </w:tc>
        <w:tc>
          <w:tcPr>
            <w:tcW w:w="586"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spacing w:line="340" w:lineRule="exact"/>
              <w:jc w:val="center"/>
              <w:rPr>
                <w:rFonts w:ascii="標楷體" w:eastAsia="標楷體" w:hAnsi="標楷體"/>
                <w:b/>
                <w:bCs/>
                <w:sz w:val="20"/>
                <w:szCs w:val="20"/>
              </w:rPr>
            </w:pPr>
            <w:proofErr w:type="gramStart"/>
            <w:r w:rsidRPr="00944552">
              <w:rPr>
                <w:rFonts w:ascii="標楷體" w:eastAsia="標楷體" w:hAnsi="標楷體"/>
                <w:b/>
                <w:bCs/>
                <w:sz w:val="20"/>
                <w:szCs w:val="20"/>
              </w:rPr>
              <w:t>部數</w:t>
            </w:r>
            <w:proofErr w:type="gramEnd"/>
          </w:p>
        </w:tc>
        <w:tc>
          <w:tcPr>
            <w:tcW w:w="718"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spacing w:line="340" w:lineRule="exact"/>
              <w:jc w:val="center"/>
              <w:rPr>
                <w:rFonts w:ascii="標楷體" w:eastAsia="標楷體" w:hAnsi="標楷體"/>
                <w:b/>
                <w:bCs/>
                <w:sz w:val="20"/>
                <w:szCs w:val="20"/>
              </w:rPr>
            </w:pPr>
            <w:r w:rsidRPr="00944552">
              <w:rPr>
                <w:rFonts w:ascii="標楷體" w:eastAsia="標楷體" w:hAnsi="標楷體"/>
                <w:b/>
                <w:bCs/>
                <w:sz w:val="20"/>
                <w:szCs w:val="20"/>
              </w:rPr>
              <w:t>比重</w:t>
            </w:r>
          </w:p>
        </w:tc>
        <w:tc>
          <w:tcPr>
            <w:tcW w:w="609" w:type="dxa"/>
            <w:tcBorders>
              <w:top w:val="single" w:sz="4" w:space="0" w:color="000000"/>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spacing w:line="340" w:lineRule="exact"/>
              <w:jc w:val="center"/>
              <w:rPr>
                <w:rFonts w:ascii="標楷體" w:eastAsia="標楷體" w:hAnsi="標楷體"/>
                <w:b/>
                <w:bCs/>
                <w:sz w:val="20"/>
                <w:szCs w:val="20"/>
              </w:rPr>
            </w:pPr>
            <w:proofErr w:type="gramStart"/>
            <w:r w:rsidRPr="00944552">
              <w:rPr>
                <w:rFonts w:ascii="標楷體" w:eastAsia="標楷體" w:hAnsi="標楷體"/>
                <w:b/>
                <w:bCs/>
                <w:sz w:val="20"/>
                <w:szCs w:val="20"/>
              </w:rPr>
              <w:t>部數</w:t>
            </w:r>
            <w:proofErr w:type="gramEnd"/>
          </w:p>
        </w:tc>
        <w:tc>
          <w:tcPr>
            <w:tcW w:w="809"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spacing w:line="340" w:lineRule="exact"/>
              <w:jc w:val="center"/>
              <w:rPr>
                <w:rFonts w:ascii="標楷體" w:eastAsia="標楷體" w:hAnsi="標楷體"/>
                <w:b/>
                <w:bCs/>
                <w:sz w:val="20"/>
                <w:szCs w:val="20"/>
              </w:rPr>
            </w:pPr>
            <w:r w:rsidRPr="00944552">
              <w:rPr>
                <w:rFonts w:ascii="標楷體" w:eastAsia="標楷體" w:hAnsi="標楷體"/>
                <w:b/>
                <w:bCs/>
                <w:sz w:val="20"/>
                <w:szCs w:val="20"/>
              </w:rPr>
              <w:t>比重</w:t>
            </w:r>
          </w:p>
        </w:tc>
      </w:tr>
      <w:tr w:rsidR="009216CC" w:rsidRPr="00944552" w:rsidTr="00B35DE8">
        <w:trPr>
          <w:trHeight w:val="243"/>
          <w:jc w:val="center"/>
        </w:trPr>
        <w:tc>
          <w:tcPr>
            <w:tcW w:w="118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rPr>
                <w:rFonts w:ascii="標楷體" w:eastAsia="標楷體" w:hAnsi="標楷體"/>
                <w:sz w:val="20"/>
                <w:szCs w:val="20"/>
              </w:rPr>
            </w:pPr>
            <w:r w:rsidRPr="00944552">
              <w:rPr>
                <w:rFonts w:ascii="標楷體" w:eastAsia="標楷體" w:hAnsi="標楷體"/>
                <w:sz w:val="20"/>
                <w:szCs w:val="20"/>
              </w:rPr>
              <w:t>動作</w:t>
            </w:r>
          </w:p>
        </w:tc>
        <w:tc>
          <w:tcPr>
            <w:tcW w:w="520"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4</w:t>
            </w:r>
          </w:p>
        </w:tc>
        <w:tc>
          <w:tcPr>
            <w:tcW w:w="660"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9.8%</w:t>
            </w:r>
          </w:p>
        </w:tc>
        <w:tc>
          <w:tcPr>
            <w:tcW w:w="514"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3</w:t>
            </w:r>
          </w:p>
        </w:tc>
        <w:tc>
          <w:tcPr>
            <w:tcW w:w="658"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6.0%</w:t>
            </w:r>
          </w:p>
        </w:tc>
        <w:tc>
          <w:tcPr>
            <w:tcW w:w="515"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4</w:t>
            </w:r>
          </w:p>
        </w:tc>
        <w:tc>
          <w:tcPr>
            <w:tcW w:w="65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7.0%</w:t>
            </w:r>
          </w:p>
        </w:tc>
        <w:tc>
          <w:tcPr>
            <w:tcW w:w="515"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2</w:t>
            </w:r>
          </w:p>
        </w:tc>
        <w:tc>
          <w:tcPr>
            <w:tcW w:w="65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4.3%</w:t>
            </w:r>
          </w:p>
        </w:tc>
        <w:tc>
          <w:tcPr>
            <w:tcW w:w="515" w:type="dxa"/>
            <w:tcBorders>
              <w:left w:val="single" w:sz="4" w:space="0" w:color="000000"/>
              <w:bottom w:val="single" w:sz="4" w:space="0" w:color="000000"/>
            </w:tcBorders>
            <w:tcMar>
              <w:top w:w="0" w:type="dxa"/>
              <w:left w:w="28" w:type="dxa"/>
              <w:bottom w:w="0" w:type="dxa"/>
              <w:right w:w="28" w:type="dxa"/>
            </w:tcMa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1</w:t>
            </w:r>
          </w:p>
        </w:tc>
        <w:tc>
          <w:tcPr>
            <w:tcW w:w="659" w:type="dxa"/>
            <w:tcBorders>
              <w:left w:val="single" w:sz="4" w:space="0" w:color="000000"/>
              <w:bottom w:val="single" w:sz="4" w:space="0" w:color="000000"/>
            </w:tcBorders>
            <w:tcMar>
              <w:top w:w="0" w:type="dxa"/>
              <w:left w:w="28" w:type="dxa"/>
              <w:bottom w:w="0" w:type="dxa"/>
              <w:right w:w="28" w:type="dxa"/>
            </w:tcMa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1.8%</w:t>
            </w:r>
          </w:p>
        </w:tc>
        <w:tc>
          <w:tcPr>
            <w:tcW w:w="586"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2</w:t>
            </w:r>
          </w:p>
        </w:tc>
        <w:tc>
          <w:tcPr>
            <w:tcW w:w="718"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4.3%</w:t>
            </w:r>
          </w:p>
        </w:tc>
        <w:tc>
          <w:tcPr>
            <w:tcW w:w="609"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16</w:t>
            </w:r>
          </w:p>
        </w:tc>
        <w:tc>
          <w:tcPr>
            <w:tcW w:w="809" w:type="dxa"/>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5.4%</w:t>
            </w:r>
          </w:p>
        </w:tc>
      </w:tr>
      <w:tr w:rsidR="009216CC" w:rsidRPr="00944552" w:rsidTr="00B35DE8">
        <w:trPr>
          <w:trHeight w:val="243"/>
          <w:jc w:val="center"/>
        </w:trPr>
        <w:tc>
          <w:tcPr>
            <w:tcW w:w="118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rPr>
                <w:rFonts w:ascii="標楷體" w:eastAsia="標楷體" w:hAnsi="標楷體"/>
                <w:sz w:val="20"/>
                <w:szCs w:val="20"/>
              </w:rPr>
            </w:pPr>
            <w:r w:rsidRPr="00944552">
              <w:rPr>
                <w:rFonts w:ascii="標楷體" w:eastAsia="標楷體" w:hAnsi="標楷體"/>
                <w:sz w:val="20"/>
                <w:szCs w:val="20"/>
              </w:rPr>
              <w:t>冒險</w:t>
            </w:r>
          </w:p>
        </w:tc>
        <w:tc>
          <w:tcPr>
            <w:tcW w:w="520"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0</w:t>
            </w:r>
          </w:p>
        </w:tc>
        <w:tc>
          <w:tcPr>
            <w:tcW w:w="660"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0.0%</w:t>
            </w:r>
          </w:p>
        </w:tc>
        <w:tc>
          <w:tcPr>
            <w:tcW w:w="514"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1</w:t>
            </w:r>
          </w:p>
        </w:tc>
        <w:tc>
          <w:tcPr>
            <w:tcW w:w="658"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2.0%</w:t>
            </w:r>
          </w:p>
        </w:tc>
        <w:tc>
          <w:tcPr>
            <w:tcW w:w="515"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1</w:t>
            </w:r>
          </w:p>
        </w:tc>
        <w:tc>
          <w:tcPr>
            <w:tcW w:w="65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1.8%</w:t>
            </w:r>
          </w:p>
        </w:tc>
        <w:tc>
          <w:tcPr>
            <w:tcW w:w="515"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2</w:t>
            </w:r>
          </w:p>
        </w:tc>
        <w:tc>
          <w:tcPr>
            <w:tcW w:w="65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4.3%</w:t>
            </w:r>
          </w:p>
        </w:tc>
        <w:tc>
          <w:tcPr>
            <w:tcW w:w="515" w:type="dxa"/>
            <w:tcBorders>
              <w:left w:val="single" w:sz="4" w:space="0" w:color="000000"/>
              <w:bottom w:val="single" w:sz="4" w:space="0" w:color="000000"/>
            </w:tcBorders>
            <w:tcMar>
              <w:top w:w="0" w:type="dxa"/>
              <w:left w:w="28" w:type="dxa"/>
              <w:bottom w:w="0" w:type="dxa"/>
              <w:right w:w="28" w:type="dxa"/>
            </w:tcMa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1</w:t>
            </w:r>
          </w:p>
        </w:tc>
        <w:tc>
          <w:tcPr>
            <w:tcW w:w="659" w:type="dxa"/>
            <w:tcBorders>
              <w:left w:val="single" w:sz="4" w:space="0" w:color="000000"/>
              <w:bottom w:val="single" w:sz="4" w:space="0" w:color="000000"/>
            </w:tcBorders>
            <w:tcMar>
              <w:top w:w="0" w:type="dxa"/>
              <w:left w:w="28" w:type="dxa"/>
              <w:bottom w:w="0" w:type="dxa"/>
              <w:right w:w="28" w:type="dxa"/>
            </w:tcMa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1.8%</w:t>
            </w:r>
          </w:p>
        </w:tc>
        <w:tc>
          <w:tcPr>
            <w:tcW w:w="586"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0</w:t>
            </w:r>
          </w:p>
        </w:tc>
        <w:tc>
          <w:tcPr>
            <w:tcW w:w="718"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0.0%</w:t>
            </w:r>
          </w:p>
        </w:tc>
        <w:tc>
          <w:tcPr>
            <w:tcW w:w="609"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5</w:t>
            </w:r>
          </w:p>
        </w:tc>
        <w:tc>
          <w:tcPr>
            <w:tcW w:w="809" w:type="dxa"/>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1.7%</w:t>
            </w:r>
          </w:p>
        </w:tc>
      </w:tr>
      <w:tr w:rsidR="009216CC" w:rsidRPr="00944552" w:rsidTr="00B35DE8">
        <w:trPr>
          <w:trHeight w:val="243"/>
          <w:jc w:val="center"/>
        </w:trPr>
        <w:tc>
          <w:tcPr>
            <w:tcW w:w="118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rPr>
                <w:rFonts w:ascii="標楷體" w:eastAsia="標楷體" w:hAnsi="標楷體"/>
                <w:sz w:val="20"/>
                <w:szCs w:val="20"/>
              </w:rPr>
            </w:pPr>
            <w:r w:rsidRPr="00944552">
              <w:rPr>
                <w:rFonts w:ascii="標楷體" w:eastAsia="標楷體" w:hAnsi="標楷體"/>
                <w:sz w:val="20"/>
                <w:szCs w:val="20"/>
              </w:rPr>
              <w:t>傳記</w:t>
            </w:r>
          </w:p>
        </w:tc>
        <w:tc>
          <w:tcPr>
            <w:tcW w:w="520"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1</w:t>
            </w:r>
          </w:p>
        </w:tc>
        <w:tc>
          <w:tcPr>
            <w:tcW w:w="660"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2.4%</w:t>
            </w:r>
          </w:p>
        </w:tc>
        <w:tc>
          <w:tcPr>
            <w:tcW w:w="514"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1</w:t>
            </w:r>
          </w:p>
        </w:tc>
        <w:tc>
          <w:tcPr>
            <w:tcW w:w="658"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2.0%</w:t>
            </w:r>
          </w:p>
        </w:tc>
        <w:tc>
          <w:tcPr>
            <w:tcW w:w="515"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0</w:t>
            </w:r>
          </w:p>
        </w:tc>
        <w:tc>
          <w:tcPr>
            <w:tcW w:w="65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0.0%</w:t>
            </w:r>
          </w:p>
        </w:tc>
        <w:tc>
          <w:tcPr>
            <w:tcW w:w="515"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0</w:t>
            </w:r>
          </w:p>
        </w:tc>
        <w:tc>
          <w:tcPr>
            <w:tcW w:w="65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0.0%</w:t>
            </w:r>
          </w:p>
        </w:tc>
        <w:tc>
          <w:tcPr>
            <w:tcW w:w="515" w:type="dxa"/>
            <w:tcBorders>
              <w:left w:val="single" w:sz="4" w:space="0" w:color="000000"/>
              <w:bottom w:val="single" w:sz="4" w:space="0" w:color="000000"/>
            </w:tcBorders>
            <w:tcMar>
              <w:top w:w="0" w:type="dxa"/>
              <w:left w:w="28" w:type="dxa"/>
              <w:bottom w:w="0" w:type="dxa"/>
              <w:right w:w="28" w:type="dxa"/>
            </w:tcMa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0</w:t>
            </w:r>
          </w:p>
        </w:tc>
        <w:tc>
          <w:tcPr>
            <w:tcW w:w="659" w:type="dxa"/>
            <w:tcBorders>
              <w:left w:val="single" w:sz="4" w:space="0" w:color="000000"/>
              <w:bottom w:val="single" w:sz="4" w:space="0" w:color="000000"/>
            </w:tcBorders>
            <w:tcMar>
              <w:top w:w="0" w:type="dxa"/>
              <w:left w:w="28" w:type="dxa"/>
              <w:bottom w:w="0" w:type="dxa"/>
              <w:right w:w="28" w:type="dxa"/>
            </w:tcMa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0.0%</w:t>
            </w:r>
          </w:p>
        </w:tc>
        <w:tc>
          <w:tcPr>
            <w:tcW w:w="586"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0</w:t>
            </w:r>
          </w:p>
        </w:tc>
        <w:tc>
          <w:tcPr>
            <w:tcW w:w="718"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0.0%</w:t>
            </w:r>
          </w:p>
        </w:tc>
        <w:tc>
          <w:tcPr>
            <w:tcW w:w="609"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2</w:t>
            </w:r>
          </w:p>
        </w:tc>
        <w:tc>
          <w:tcPr>
            <w:tcW w:w="809" w:type="dxa"/>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0.7%</w:t>
            </w:r>
          </w:p>
        </w:tc>
      </w:tr>
      <w:tr w:rsidR="009216CC" w:rsidRPr="00AA67DB" w:rsidTr="00B35DE8">
        <w:trPr>
          <w:trHeight w:val="243"/>
          <w:jc w:val="center"/>
        </w:trPr>
        <w:tc>
          <w:tcPr>
            <w:tcW w:w="1189" w:type="dxa"/>
            <w:tcBorders>
              <w:left w:val="single" w:sz="4" w:space="0" w:color="000000"/>
              <w:bottom w:val="single" w:sz="4" w:space="0" w:color="000000"/>
            </w:tcBorders>
            <w:tcMar>
              <w:top w:w="0" w:type="dxa"/>
              <w:left w:w="28" w:type="dxa"/>
              <w:bottom w:w="0" w:type="dxa"/>
              <w:right w:w="28" w:type="dxa"/>
            </w:tcMar>
            <w:vAlign w:val="center"/>
          </w:tcPr>
          <w:p w:rsidR="009216CC" w:rsidRPr="00AA67DB" w:rsidRDefault="009216CC" w:rsidP="002D341A">
            <w:pPr>
              <w:pStyle w:val="Standard"/>
              <w:spacing w:line="340" w:lineRule="exact"/>
              <w:rPr>
                <w:rFonts w:ascii="標楷體" w:eastAsia="標楷體" w:hAnsi="標楷體"/>
                <w:sz w:val="20"/>
                <w:szCs w:val="20"/>
              </w:rPr>
            </w:pPr>
            <w:r w:rsidRPr="00AA67DB">
              <w:rPr>
                <w:rFonts w:ascii="標楷體" w:eastAsia="標楷體" w:hAnsi="標楷體"/>
                <w:sz w:val="20"/>
                <w:szCs w:val="20"/>
              </w:rPr>
              <w:t>喜劇</w:t>
            </w:r>
          </w:p>
        </w:tc>
        <w:tc>
          <w:tcPr>
            <w:tcW w:w="520" w:type="dxa"/>
            <w:tcBorders>
              <w:left w:val="single" w:sz="4" w:space="0" w:color="000000"/>
              <w:bottom w:val="single" w:sz="4" w:space="0" w:color="000000"/>
            </w:tcBorders>
            <w:tcMar>
              <w:top w:w="0" w:type="dxa"/>
              <w:left w:w="28" w:type="dxa"/>
              <w:bottom w:w="0" w:type="dxa"/>
              <w:right w:w="28" w:type="dxa"/>
            </w:tcMar>
            <w:vAlign w:val="center"/>
          </w:tcPr>
          <w:p w:rsidR="009216CC" w:rsidRPr="00AA67DB" w:rsidRDefault="009216CC" w:rsidP="002D341A">
            <w:pPr>
              <w:pStyle w:val="Standard"/>
              <w:spacing w:line="340" w:lineRule="exact"/>
              <w:jc w:val="right"/>
              <w:rPr>
                <w:rFonts w:ascii="標楷體" w:eastAsia="標楷體" w:hAnsi="標楷體"/>
                <w:sz w:val="20"/>
                <w:szCs w:val="20"/>
              </w:rPr>
            </w:pPr>
            <w:r w:rsidRPr="00AA67DB">
              <w:rPr>
                <w:rFonts w:ascii="標楷體" w:eastAsia="標楷體" w:hAnsi="標楷體"/>
                <w:sz w:val="20"/>
                <w:szCs w:val="20"/>
              </w:rPr>
              <w:t>10</w:t>
            </w:r>
          </w:p>
        </w:tc>
        <w:tc>
          <w:tcPr>
            <w:tcW w:w="660" w:type="dxa"/>
            <w:tcBorders>
              <w:left w:val="single" w:sz="4" w:space="0" w:color="000000"/>
              <w:bottom w:val="single" w:sz="4" w:space="0" w:color="000000"/>
            </w:tcBorders>
            <w:tcMar>
              <w:top w:w="0" w:type="dxa"/>
              <w:left w:w="28" w:type="dxa"/>
              <w:bottom w:w="0" w:type="dxa"/>
              <w:right w:w="28" w:type="dxa"/>
            </w:tcMar>
            <w:vAlign w:val="center"/>
          </w:tcPr>
          <w:p w:rsidR="009216CC" w:rsidRPr="00AA67DB" w:rsidRDefault="009216CC" w:rsidP="002D341A">
            <w:pPr>
              <w:pStyle w:val="Standard"/>
              <w:spacing w:line="340" w:lineRule="exact"/>
              <w:jc w:val="right"/>
              <w:rPr>
                <w:rFonts w:ascii="標楷體" w:eastAsia="標楷體" w:hAnsi="標楷體"/>
                <w:sz w:val="20"/>
                <w:szCs w:val="20"/>
              </w:rPr>
            </w:pPr>
            <w:r w:rsidRPr="00AA67DB">
              <w:rPr>
                <w:rFonts w:ascii="標楷體" w:eastAsia="標楷體" w:hAnsi="標楷體"/>
                <w:sz w:val="20"/>
                <w:szCs w:val="20"/>
              </w:rPr>
              <w:t>24.4%</w:t>
            </w:r>
          </w:p>
        </w:tc>
        <w:tc>
          <w:tcPr>
            <w:tcW w:w="514" w:type="dxa"/>
            <w:tcBorders>
              <w:left w:val="single" w:sz="4" w:space="0" w:color="000000"/>
              <w:bottom w:val="single" w:sz="4" w:space="0" w:color="000000"/>
            </w:tcBorders>
            <w:tcMar>
              <w:top w:w="0" w:type="dxa"/>
              <w:left w:w="28" w:type="dxa"/>
              <w:bottom w:w="0" w:type="dxa"/>
              <w:right w:w="28" w:type="dxa"/>
            </w:tcMar>
            <w:vAlign w:val="center"/>
          </w:tcPr>
          <w:p w:rsidR="009216CC" w:rsidRPr="00AA67DB" w:rsidRDefault="009216CC" w:rsidP="002D341A">
            <w:pPr>
              <w:pStyle w:val="Standard"/>
              <w:spacing w:line="340" w:lineRule="exact"/>
              <w:jc w:val="right"/>
              <w:rPr>
                <w:rFonts w:ascii="標楷體" w:eastAsia="標楷體" w:hAnsi="標楷體"/>
                <w:sz w:val="20"/>
                <w:szCs w:val="20"/>
              </w:rPr>
            </w:pPr>
            <w:r w:rsidRPr="00AA67DB">
              <w:rPr>
                <w:rFonts w:ascii="標楷體" w:eastAsia="標楷體" w:hAnsi="標楷體"/>
                <w:sz w:val="20"/>
                <w:szCs w:val="20"/>
              </w:rPr>
              <w:t>13</w:t>
            </w:r>
          </w:p>
        </w:tc>
        <w:tc>
          <w:tcPr>
            <w:tcW w:w="658" w:type="dxa"/>
            <w:tcBorders>
              <w:left w:val="single" w:sz="4" w:space="0" w:color="000000"/>
              <w:bottom w:val="single" w:sz="4" w:space="0" w:color="000000"/>
            </w:tcBorders>
            <w:tcMar>
              <w:top w:w="0" w:type="dxa"/>
              <w:left w:w="28" w:type="dxa"/>
              <w:bottom w:w="0" w:type="dxa"/>
              <w:right w:w="28" w:type="dxa"/>
            </w:tcMar>
            <w:vAlign w:val="center"/>
          </w:tcPr>
          <w:p w:rsidR="009216CC" w:rsidRPr="00AA67DB" w:rsidRDefault="009216CC" w:rsidP="002D341A">
            <w:pPr>
              <w:pStyle w:val="Standard"/>
              <w:spacing w:line="340" w:lineRule="exact"/>
              <w:jc w:val="right"/>
              <w:rPr>
                <w:rFonts w:ascii="標楷體" w:eastAsia="標楷體" w:hAnsi="標楷體"/>
                <w:sz w:val="20"/>
                <w:szCs w:val="20"/>
              </w:rPr>
            </w:pPr>
            <w:r w:rsidRPr="00AA67DB">
              <w:rPr>
                <w:rFonts w:ascii="標楷體" w:eastAsia="標楷體" w:hAnsi="標楷體"/>
                <w:sz w:val="20"/>
                <w:szCs w:val="20"/>
              </w:rPr>
              <w:t>26.0%</w:t>
            </w:r>
          </w:p>
        </w:tc>
        <w:tc>
          <w:tcPr>
            <w:tcW w:w="515" w:type="dxa"/>
            <w:tcBorders>
              <w:left w:val="single" w:sz="4" w:space="0" w:color="000000"/>
              <w:bottom w:val="single" w:sz="4" w:space="0" w:color="000000"/>
            </w:tcBorders>
            <w:tcMar>
              <w:top w:w="0" w:type="dxa"/>
              <w:left w:w="28" w:type="dxa"/>
              <w:bottom w:w="0" w:type="dxa"/>
              <w:right w:w="28" w:type="dxa"/>
            </w:tcMar>
            <w:vAlign w:val="center"/>
          </w:tcPr>
          <w:p w:rsidR="009216CC" w:rsidRPr="00AA67DB" w:rsidRDefault="009216CC" w:rsidP="002D341A">
            <w:pPr>
              <w:pStyle w:val="Standard"/>
              <w:spacing w:line="340" w:lineRule="exact"/>
              <w:jc w:val="right"/>
              <w:rPr>
                <w:rFonts w:ascii="標楷體" w:eastAsia="標楷體" w:hAnsi="標楷體"/>
                <w:sz w:val="20"/>
                <w:szCs w:val="20"/>
              </w:rPr>
            </w:pPr>
            <w:r w:rsidRPr="00AA67DB">
              <w:rPr>
                <w:rFonts w:ascii="標楷體" w:eastAsia="標楷體" w:hAnsi="標楷體"/>
                <w:sz w:val="20"/>
                <w:szCs w:val="20"/>
              </w:rPr>
              <w:t>15</w:t>
            </w:r>
          </w:p>
        </w:tc>
        <w:tc>
          <w:tcPr>
            <w:tcW w:w="659" w:type="dxa"/>
            <w:tcBorders>
              <w:left w:val="single" w:sz="4" w:space="0" w:color="000000"/>
              <w:bottom w:val="single" w:sz="4" w:space="0" w:color="000000"/>
            </w:tcBorders>
            <w:tcMar>
              <w:top w:w="0" w:type="dxa"/>
              <w:left w:w="28" w:type="dxa"/>
              <w:bottom w:w="0" w:type="dxa"/>
              <w:right w:w="28" w:type="dxa"/>
            </w:tcMar>
            <w:vAlign w:val="center"/>
          </w:tcPr>
          <w:p w:rsidR="009216CC" w:rsidRPr="00AA67DB" w:rsidRDefault="009216CC" w:rsidP="002D341A">
            <w:pPr>
              <w:pStyle w:val="Standard"/>
              <w:spacing w:line="340" w:lineRule="exact"/>
              <w:jc w:val="right"/>
              <w:rPr>
                <w:rFonts w:ascii="標楷體" w:eastAsia="標楷體" w:hAnsi="標楷體"/>
                <w:sz w:val="20"/>
                <w:szCs w:val="20"/>
              </w:rPr>
            </w:pPr>
            <w:r w:rsidRPr="00AA67DB">
              <w:rPr>
                <w:rFonts w:ascii="標楷體" w:eastAsia="標楷體" w:hAnsi="標楷體"/>
                <w:sz w:val="20"/>
                <w:szCs w:val="20"/>
              </w:rPr>
              <w:t>26.3%</w:t>
            </w:r>
          </w:p>
        </w:tc>
        <w:tc>
          <w:tcPr>
            <w:tcW w:w="515" w:type="dxa"/>
            <w:tcBorders>
              <w:left w:val="single" w:sz="4" w:space="0" w:color="000000"/>
              <w:bottom w:val="single" w:sz="4" w:space="0" w:color="000000"/>
            </w:tcBorders>
            <w:tcMar>
              <w:top w:w="0" w:type="dxa"/>
              <w:left w:w="28" w:type="dxa"/>
              <w:bottom w:w="0" w:type="dxa"/>
              <w:right w:w="28" w:type="dxa"/>
            </w:tcMar>
            <w:vAlign w:val="center"/>
          </w:tcPr>
          <w:p w:rsidR="009216CC" w:rsidRPr="00AA67DB" w:rsidRDefault="009216CC" w:rsidP="002D341A">
            <w:pPr>
              <w:pStyle w:val="Standard"/>
              <w:spacing w:line="340" w:lineRule="exact"/>
              <w:jc w:val="right"/>
              <w:rPr>
                <w:rFonts w:ascii="標楷體" w:eastAsia="標楷體" w:hAnsi="標楷體"/>
                <w:sz w:val="20"/>
                <w:szCs w:val="20"/>
              </w:rPr>
            </w:pPr>
            <w:r w:rsidRPr="00AA67DB">
              <w:rPr>
                <w:rFonts w:ascii="標楷體" w:eastAsia="標楷體" w:hAnsi="標楷體"/>
                <w:sz w:val="20"/>
                <w:szCs w:val="20"/>
              </w:rPr>
              <w:t>12</w:t>
            </w:r>
          </w:p>
        </w:tc>
        <w:tc>
          <w:tcPr>
            <w:tcW w:w="659" w:type="dxa"/>
            <w:tcBorders>
              <w:left w:val="single" w:sz="4" w:space="0" w:color="000000"/>
              <w:bottom w:val="single" w:sz="4" w:space="0" w:color="000000"/>
            </w:tcBorders>
            <w:tcMar>
              <w:top w:w="0" w:type="dxa"/>
              <w:left w:w="28" w:type="dxa"/>
              <w:bottom w:w="0" w:type="dxa"/>
              <w:right w:w="28" w:type="dxa"/>
            </w:tcMar>
            <w:vAlign w:val="center"/>
          </w:tcPr>
          <w:p w:rsidR="009216CC" w:rsidRPr="00AA67DB" w:rsidRDefault="009216CC" w:rsidP="002D341A">
            <w:pPr>
              <w:pStyle w:val="Standard"/>
              <w:spacing w:line="340" w:lineRule="exact"/>
              <w:jc w:val="right"/>
              <w:rPr>
                <w:rFonts w:ascii="標楷體" w:eastAsia="標楷體" w:hAnsi="標楷體"/>
                <w:sz w:val="20"/>
                <w:szCs w:val="20"/>
              </w:rPr>
            </w:pPr>
            <w:r w:rsidRPr="00AA67DB">
              <w:rPr>
                <w:rFonts w:ascii="標楷體" w:eastAsia="標楷體" w:hAnsi="標楷體"/>
                <w:sz w:val="20"/>
                <w:szCs w:val="20"/>
              </w:rPr>
              <w:t>26.1%</w:t>
            </w:r>
          </w:p>
        </w:tc>
        <w:tc>
          <w:tcPr>
            <w:tcW w:w="515" w:type="dxa"/>
            <w:tcBorders>
              <w:left w:val="single" w:sz="4" w:space="0" w:color="000000"/>
              <w:bottom w:val="single" w:sz="4" w:space="0" w:color="000000"/>
            </w:tcBorders>
            <w:tcMar>
              <w:top w:w="0" w:type="dxa"/>
              <w:left w:w="28" w:type="dxa"/>
              <w:bottom w:w="0" w:type="dxa"/>
              <w:right w:w="28" w:type="dxa"/>
            </w:tcMar>
          </w:tcPr>
          <w:p w:rsidR="009216CC" w:rsidRPr="00AA67DB" w:rsidRDefault="009216CC" w:rsidP="002D341A">
            <w:pPr>
              <w:pStyle w:val="Standard"/>
              <w:spacing w:line="340" w:lineRule="exact"/>
              <w:jc w:val="right"/>
              <w:rPr>
                <w:rFonts w:ascii="標楷體" w:eastAsia="標楷體" w:hAnsi="標楷體"/>
                <w:sz w:val="20"/>
                <w:szCs w:val="20"/>
              </w:rPr>
            </w:pPr>
            <w:r w:rsidRPr="00AA67DB">
              <w:rPr>
                <w:rFonts w:ascii="標楷體" w:eastAsia="標楷體" w:hAnsi="標楷體"/>
                <w:sz w:val="20"/>
                <w:szCs w:val="20"/>
              </w:rPr>
              <w:t>10</w:t>
            </w:r>
          </w:p>
        </w:tc>
        <w:tc>
          <w:tcPr>
            <w:tcW w:w="659" w:type="dxa"/>
            <w:tcBorders>
              <w:left w:val="single" w:sz="4" w:space="0" w:color="000000"/>
              <w:bottom w:val="single" w:sz="4" w:space="0" w:color="000000"/>
            </w:tcBorders>
            <w:tcMar>
              <w:top w:w="0" w:type="dxa"/>
              <w:left w:w="28" w:type="dxa"/>
              <w:bottom w:w="0" w:type="dxa"/>
              <w:right w:w="28" w:type="dxa"/>
            </w:tcMar>
          </w:tcPr>
          <w:p w:rsidR="009216CC" w:rsidRPr="00AA67DB" w:rsidRDefault="009216CC" w:rsidP="002D341A">
            <w:pPr>
              <w:pStyle w:val="Standard"/>
              <w:spacing w:line="340" w:lineRule="exact"/>
              <w:jc w:val="right"/>
              <w:rPr>
                <w:rFonts w:ascii="標楷體" w:eastAsia="標楷體" w:hAnsi="標楷體"/>
                <w:sz w:val="20"/>
                <w:szCs w:val="20"/>
              </w:rPr>
            </w:pPr>
            <w:r w:rsidRPr="00AA67DB">
              <w:rPr>
                <w:rFonts w:ascii="標楷體" w:eastAsia="標楷體" w:hAnsi="標楷體"/>
                <w:sz w:val="20"/>
                <w:szCs w:val="20"/>
              </w:rPr>
              <w:t>17.9%</w:t>
            </w:r>
          </w:p>
        </w:tc>
        <w:tc>
          <w:tcPr>
            <w:tcW w:w="586"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AA67DB" w:rsidRDefault="009216CC" w:rsidP="002D341A">
            <w:pPr>
              <w:pStyle w:val="Standard"/>
              <w:widowControl/>
              <w:jc w:val="right"/>
              <w:rPr>
                <w:rFonts w:ascii="標楷體" w:eastAsia="標楷體" w:hAnsi="標楷體"/>
                <w:sz w:val="20"/>
                <w:szCs w:val="20"/>
              </w:rPr>
            </w:pPr>
            <w:r w:rsidRPr="00AA67DB">
              <w:rPr>
                <w:rFonts w:ascii="標楷體" w:eastAsia="標楷體" w:hAnsi="標楷體"/>
                <w:sz w:val="20"/>
                <w:szCs w:val="20"/>
              </w:rPr>
              <w:t>9</w:t>
            </w:r>
          </w:p>
        </w:tc>
        <w:tc>
          <w:tcPr>
            <w:tcW w:w="718"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AA67DB" w:rsidRDefault="009216CC" w:rsidP="002D341A">
            <w:pPr>
              <w:pStyle w:val="Standard"/>
              <w:spacing w:line="340" w:lineRule="exact"/>
              <w:jc w:val="right"/>
              <w:rPr>
                <w:rFonts w:ascii="標楷體" w:eastAsia="標楷體" w:hAnsi="標楷體"/>
                <w:sz w:val="20"/>
                <w:szCs w:val="20"/>
              </w:rPr>
            </w:pPr>
            <w:r w:rsidRPr="00AA67DB">
              <w:rPr>
                <w:rFonts w:ascii="標楷體" w:eastAsia="標楷體" w:hAnsi="標楷體"/>
                <w:sz w:val="20"/>
                <w:szCs w:val="20"/>
              </w:rPr>
              <w:t>19.1%</w:t>
            </w:r>
          </w:p>
        </w:tc>
        <w:tc>
          <w:tcPr>
            <w:tcW w:w="609"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AA67DB" w:rsidRDefault="009216CC" w:rsidP="002D341A">
            <w:pPr>
              <w:pStyle w:val="Standard"/>
              <w:widowControl/>
              <w:jc w:val="right"/>
              <w:rPr>
                <w:rFonts w:ascii="標楷體" w:eastAsia="標楷體" w:hAnsi="標楷體"/>
                <w:sz w:val="20"/>
                <w:szCs w:val="20"/>
              </w:rPr>
            </w:pPr>
            <w:r w:rsidRPr="00AA67DB">
              <w:rPr>
                <w:rFonts w:ascii="標楷體" w:eastAsia="標楷體" w:hAnsi="標楷體"/>
                <w:sz w:val="20"/>
                <w:szCs w:val="20"/>
              </w:rPr>
              <w:t>69</w:t>
            </w:r>
          </w:p>
        </w:tc>
        <w:tc>
          <w:tcPr>
            <w:tcW w:w="809" w:type="dxa"/>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216CC" w:rsidRPr="00AA67DB" w:rsidRDefault="009216CC" w:rsidP="002D341A">
            <w:pPr>
              <w:pStyle w:val="Standard"/>
              <w:widowControl/>
              <w:jc w:val="right"/>
              <w:rPr>
                <w:rFonts w:ascii="標楷體" w:eastAsia="標楷體" w:hAnsi="標楷體"/>
                <w:sz w:val="20"/>
                <w:szCs w:val="20"/>
              </w:rPr>
            </w:pPr>
            <w:r w:rsidRPr="00AA67DB">
              <w:rPr>
                <w:rFonts w:ascii="標楷體" w:eastAsia="標楷體" w:hAnsi="標楷體"/>
                <w:sz w:val="20"/>
                <w:szCs w:val="20"/>
              </w:rPr>
              <w:t>23.2%</w:t>
            </w:r>
          </w:p>
        </w:tc>
      </w:tr>
      <w:tr w:rsidR="009216CC" w:rsidRPr="00944552" w:rsidTr="00B35DE8">
        <w:trPr>
          <w:trHeight w:val="243"/>
          <w:jc w:val="center"/>
        </w:trPr>
        <w:tc>
          <w:tcPr>
            <w:tcW w:w="118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rPr>
                <w:rFonts w:ascii="標楷體" w:eastAsia="標楷體" w:hAnsi="標楷體"/>
                <w:sz w:val="20"/>
                <w:szCs w:val="20"/>
              </w:rPr>
            </w:pPr>
            <w:r w:rsidRPr="00944552">
              <w:rPr>
                <w:rFonts w:ascii="標楷體" w:eastAsia="標楷體" w:hAnsi="標楷體"/>
                <w:sz w:val="20"/>
                <w:szCs w:val="20"/>
              </w:rPr>
              <w:t>犯罪</w:t>
            </w:r>
          </w:p>
        </w:tc>
        <w:tc>
          <w:tcPr>
            <w:tcW w:w="520"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0</w:t>
            </w:r>
          </w:p>
        </w:tc>
        <w:tc>
          <w:tcPr>
            <w:tcW w:w="660"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0.0%</w:t>
            </w:r>
          </w:p>
        </w:tc>
        <w:tc>
          <w:tcPr>
            <w:tcW w:w="514"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3</w:t>
            </w:r>
          </w:p>
        </w:tc>
        <w:tc>
          <w:tcPr>
            <w:tcW w:w="658"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6.0%</w:t>
            </w:r>
          </w:p>
        </w:tc>
        <w:tc>
          <w:tcPr>
            <w:tcW w:w="515"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2</w:t>
            </w:r>
          </w:p>
        </w:tc>
        <w:tc>
          <w:tcPr>
            <w:tcW w:w="65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3.5%</w:t>
            </w:r>
          </w:p>
        </w:tc>
        <w:tc>
          <w:tcPr>
            <w:tcW w:w="515"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1</w:t>
            </w:r>
          </w:p>
        </w:tc>
        <w:tc>
          <w:tcPr>
            <w:tcW w:w="65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2.2%</w:t>
            </w:r>
          </w:p>
        </w:tc>
        <w:tc>
          <w:tcPr>
            <w:tcW w:w="515" w:type="dxa"/>
            <w:tcBorders>
              <w:left w:val="single" w:sz="4" w:space="0" w:color="000000"/>
              <w:bottom w:val="single" w:sz="4" w:space="0" w:color="000000"/>
            </w:tcBorders>
            <w:tcMar>
              <w:top w:w="0" w:type="dxa"/>
              <w:left w:w="28" w:type="dxa"/>
              <w:bottom w:w="0" w:type="dxa"/>
              <w:right w:w="28" w:type="dxa"/>
            </w:tcMa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6</w:t>
            </w:r>
          </w:p>
        </w:tc>
        <w:tc>
          <w:tcPr>
            <w:tcW w:w="659" w:type="dxa"/>
            <w:tcBorders>
              <w:left w:val="single" w:sz="4" w:space="0" w:color="000000"/>
              <w:bottom w:val="single" w:sz="4" w:space="0" w:color="000000"/>
            </w:tcBorders>
            <w:tcMar>
              <w:top w:w="0" w:type="dxa"/>
              <w:left w:w="28" w:type="dxa"/>
              <w:bottom w:w="0" w:type="dxa"/>
              <w:right w:w="28" w:type="dxa"/>
            </w:tcMa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10.7%</w:t>
            </w:r>
          </w:p>
        </w:tc>
        <w:tc>
          <w:tcPr>
            <w:tcW w:w="586"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2</w:t>
            </w:r>
          </w:p>
        </w:tc>
        <w:tc>
          <w:tcPr>
            <w:tcW w:w="718"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4.3%</w:t>
            </w:r>
          </w:p>
        </w:tc>
        <w:tc>
          <w:tcPr>
            <w:tcW w:w="609"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14</w:t>
            </w:r>
          </w:p>
        </w:tc>
        <w:tc>
          <w:tcPr>
            <w:tcW w:w="809" w:type="dxa"/>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4.7%</w:t>
            </w:r>
          </w:p>
        </w:tc>
      </w:tr>
      <w:tr w:rsidR="009216CC" w:rsidRPr="00944552" w:rsidTr="00B35DE8">
        <w:trPr>
          <w:trHeight w:val="243"/>
          <w:jc w:val="center"/>
        </w:trPr>
        <w:tc>
          <w:tcPr>
            <w:tcW w:w="118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rPr>
                <w:rFonts w:ascii="標楷體" w:eastAsia="標楷體" w:hAnsi="標楷體"/>
                <w:sz w:val="20"/>
                <w:szCs w:val="20"/>
              </w:rPr>
            </w:pPr>
            <w:r w:rsidRPr="00944552">
              <w:rPr>
                <w:rFonts w:ascii="標楷體" w:eastAsia="標楷體" w:hAnsi="標楷體"/>
                <w:sz w:val="20"/>
                <w:szCs w:val="20"/>
              </w:rPr>
              <w:t>家庭</w:t>
            </w:r>
          </w:p>
        </w:tc>
        <w:tc>
          <w:tcPr>
            <w:tcW w:w="520"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6</w:t>
            </w:r>
          </w:p>
        </w:tc>
        <w:tc>
          <w:tcPr>
            <w:tcW w:w="660"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14.6%</w:t>
            </w:r>
          </w:p>
        </w:tc>
        <w:tc>
          <w:tcPr>
            <w:tcW w:w="514"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5</w:t>
            </w:r>
          </w:p>
        </w:tc>
        <w:tc>
          <w:tcPr>
            <w:tcW w:w="658"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10.0%</w:t>
            </w:r>
          </w:p>
        </w:tc>
        <w:tc>
          <w:tcPr>
            <w:tcW w:w="515"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2</w:t>
            </w:r>
          </w:p>
        </w:tc>
        <w:tc>
          <w:tcPr>
            <w:tcW w:w="65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3.5%</w:t>
            </w:r>
          </w:p>
        </w:tc>
        <w:tc>
          <w:tcPr>
            <w:tcW w:w="515"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3</w:t>
            </w:r>
          </w:p>
        </w:tc>
        <w:tc>
          <w:tcPr>
            <w:tcW w:w="65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6.5%</w:t>
            </w:r>
          </w:p>
        </w:tc>
        <w:tc>
          <w:tcPr>
            <w:tcW w:w="515" w:type="dxa"/>
            <w:tcBorders>
              <w:left w:val="single" w:sz="4" w:space="0" w:color="000000"/>
              <w:bottom w:val="single" w:sz="4" w:space="0" w:color="000000"/>
            </w:tcBorders>
            <w:tcMar>
              <w:top w:w="0" w:type="dxa"/>
              <w:left w:w="28" w:type="dxa"/>
              <w:bottom w:w="0" w:type="dxa"/>
              <w:right w:w="28" w:type="dxa"/>
            </w:tcMa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5</w:t>
            </w:r>
          </w:p>
        </w:tc>
        <w:tc>
          <w:tcPr>
            <w:tcW w:w="659" w:type="dxa"/>
            <w:tcBorders>
              <w:left w:val="single" w:sz="4" w:space="0" w:color="000000"/>
              <w:bottom w:val="single" w:sz="4" w:space="0" w:color="000000"/>
            </w:tcBorders>
            <w:tcMar>
              <w:top w:w="0" w:type="dxa"/>
              <w:left w:w="28" w:type="dxa"/>
              <w:bottom w:w="0" w:type="dxa"/>
              <w:right w:w="28" w:type="dxa"/>
            </w:tcMa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8.9%</w:t>
            </w:r>
          </w:p>
        </w:tc>
        <w:tc>
          <w:tcPr>
            <w:tcW w:w="586"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5</w:t>
            </w:r>
          </w:p>
        </w:tc>
        <w:tc>
          <w:tcPr>
            <w:tcW w:w="718"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10.6%</w:t>
            </w:r>
          </w:p>
        </w:tc>
        <w:tc>
          <w:tcPr>
            <w:tcW w:w="609"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26</w:t>
            </w:r>
          </w:p>
        </w:tc>
        <w:tc>
          <w:tcPr>
            <w:tcW w:w="809" w:type="dxa"/>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8.8%</w:t>
            </w:r>
          </w:p>
        </w:tc>
      </w:tr>
      <w:tr w:rsidR="009216CC" w:rsidRPr="00944552" w:rsidTr="00B35DE8">
        <w:trPr>
          <w:trHeight w:val="243"/>
          <w:jc w:val="center"/>
        </w:trPr>
        <w:tc>
          <w:tcPr>
            <w:tcW w:w="118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rPr>
                <w:rFonts w:ascii="標楷體" w:eastAsia="標楷體" w:hAnsi="標楷體"/>
                <w:sz w:val="20"/>
                <w:szCs w:val="20"/>
              </w:rPr>
            </w:pPr>
            <w:r w:rsidRPr="00944552">
              <w:rPr>
                <w:rFonts w:ascii="標楷體" w:eastAsia="標楷體" w:hAnsi="標楷體"/>
                <w:sz w:val="20"/>
                <w:szCs w:val="20"/>
              </w:rPr>
              <w:t>奇幻</w:t>
            </w:r>
          </w:p>
        </w:tc>
        <w:tc>
          <w:tcPr>
            <w:tcW w:w="520"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1</w:t>
            </w:r>
          </w:p>
        </w:tc>
        <w:tc>
          <w:tcPr>
            <w:tcW w:w="660"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2.4%</w:t>
            </w:r>
          </w:p>
        </w:tc>
        <w:tc>
          <w:tcPr>
            <w:tcW w:w="514"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0</w:t>
            </w:r>
          </w:p>
        </w:tc>
        <w:tc>
          <w:tcPr>
            <w:tcW w:w="658"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0.0%</w:t>
            </w:r>
          </w:p>
        </w:tc>
        <w:tc>
          <w:tcPr>
            <w:tcW w:w="515"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2</w:t>
            </w:r>
          </w:p>
        </w:tc>
        <w:tc>
          <w:tcPr>
            <w:tcW w:w="65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3.5%</w:t>
            </w:r>
          </w:p>
        </w:tc>
        <w:tc>
          <w:tcPr>
            <w:tcW w:w="515"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2</w:t>
            </w:r>
          </w:p>
        </w:tc>
        <w:tc>
          <w:tcPr>
            <w:tcW w:w="65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4.3%</w:t>
            </w:r>
          </w:p>
        </w:tc>
        <w:tc>
          <w:tcPr>
            <w:tcW w:w="515" w:type="dxa"/>
            <w:tcBorders>
              <w:left w:val="single" w:sz="4" w:space="0" w:color="000000"/>
              <w:bottom w:val="single" w:sz="4" w:space="0" w:color="000000"/>
            </w:tcBorders>
            <w:tcMar>
              <w:top w:w="0" w:type="dxa"/>
              <w:left w:w="28" w:type="dxa"/>
              <w:bottom w:w="0" w:type="dxa"/>
              <w:right w:w="28" w:type="dxa"/>
            </w:tcMa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3</w:t>
            </w:r>
          </w:p>
        </w:tc>
        <w:tc>
          <w:tcPr>
            <w:tcW w:w="659" w:type="dxa"/>
            <w:tcBorders>
              <w:left w:val="single" w:sz="4" w:space="0" w:color="000000"/>
              <w:bottom w:val="single" w:sz="4" w:space="0" w:color="000000"/>
            </w:tcBorders>
            <w:tcMar>
              <w:top w:w="0" w:type="dxa"/>
              <w:left w:w="28" w:type="dxa"/>
              <w:bottom w:w="0" w:type="dxa"/>
              <w:right w:w="28" w:type="dxa"/>
            </w:tcMa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5.4%</w:t>
            </w:r>
          </w:p>
        </w:tc>
        <w:tc>
          <w:tcPr>
            <w:tcW w:w="586"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3</w:t>
            </w:r>
          </w:p>
        </w:tc>
        <w:tc>
          <w:tcPr>
            <w:tcW w:w="718"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6.4%</w:t>
            </w:r>
          </w:p>
        </w:tc>
        <w:tc>
          <w:tcPr>
            <w:tcW w:w="609"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11</w:t>
            </w:r>
          </w:p>
        </w:tc>
        <w:tc>
          <w:tcPr>
            <w:tcW w:w="809" w:type="dxa"/>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3.7%</w:t>
            </w:r>
          </w:p>
        </w:tc>
      </w:tr>
      <w:tr w:rsidR="009216CC" w:rsidRPr="00944552" w:rsidTr="00B35DE8">
        <w:trPr>
          <w:trHeight w:val="243"/>
          <w:jc w:val="center"/>
        </w:trPr>
        <w:tc>
          <w:tcPr>
            <w:tcW w:w="118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rPr>
                <w:rFonts w:ascii="標楷體" w:eastAsia="標楷體" w:hAnsi="標楷體"/>
                <w:sz w:val="20"/>
                <w:szCs w:val="20"/>
              </w:rPr>
            </w:pPr>
            <w:r w:rsidRPr="00944552">
              <w:rPr>
                <w:rFonts w:ascii="標楷體" w:eastAsia="標楷體" w:hAnsi="標楷體"/>
                <w:sz w:val="20"/>
                <w:szCs w:val="20"/>
              </w:rPr>
              <w:t>懸</w:t>
            </w:r>
            <w:proofErr w:type="gramStart"/>
            <w:r w:rsidRPr="00944552">
              <w:rPr>
                <w:rFonts w:ascii="標楷體" w:eastAsia="標楷體" w:hAnsi="標楷體"/>
                <w:sz w:val="20"/>
                <w:szCs w:val="20"/>
              </w:rPr>
              <w:t>疑</w:t>
            </w:r>
            <w:proofErr w:type="gramEnd"/>
            <w:r w:rsidRPr="00944552">
              <w:rPr>
                <w:rFonts w:ascii="標楷體" w:eastAsia="標楷體" w:hAnsi="標楷體"/>
                <w:sz w:val="20"/>
                <w:szCs w:val="20"/>
              </w:rPr>
              <w:t>/驚悚</w:t>
            </w:r>
          </w:p>
        </w:tc>
        <w:tc>
          <w:tcPr>
            <w:tcW w:w="520"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2</w:t>
            </w:r>
          </w:p>
        </w:tc>
        <w:tc>
          <w:tcPr>
            <w:tcW w:w="660"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4.9%</w:t>
            </w:r>
          </w:p>
        </w:tc>
        <w:tc>
          <w:tcPr>
            <w:tcW w:w="514"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3</w:t>
            </w:r>
          </w:p>
        </w:tc>
        <w:tc>
          <w:tcPr>
            <w:tcW w:w="658"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6.0%</w:t>
            </w:r>
          </w:p>
        </w:tc>
        <w:tc>
          <w:tcPr>
            <w:tcW w:w="515"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3</w:t>
            </w:r>
          </w:p>
        </w:tc>
        <w:tc>
          <w:tcPr>
            <w:tcW w:w="65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5.3%</w:t>
            </w:r>
          </w:p>
        </w:tc>
        <w:tc>
          <w:tcPr>
            <w:tcW w:w="515"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4</w:t>
            </w:r>
          </w:p>
        </w:tc>
        <w:tc>
          <w:tcPr>
            <w:tcW w:w="65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8.7%</w:t>
            </w:r>
          </w:p>
        </w:tc>
        <w:tc>
          <w:tcPr>
            <w:tcW w:w="515" w:type="dxa"/>
            <w:tcBorders>
              <w:left w:val="single" w:sz="4" w:space="0" w:color="000000"/>
              <w:bottom w:val="single" w:sz="4" w:space="0" w:color="000000"/>
            </w:tcBorders>
            <w:tcMar>
              <w:top w:w="0" w:type="dxa"/>
              <w:left w:w="28" w:type="dxa"/>
              <w:bottom w:w="0" w:type="dxa"/>
              <w:right w:w="28" w:type="dxa"/>
            </w:tcMa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8</w:t>
            </w:r>
          </w:p>
        </w:tc>
        <w:tc>
          <w:tcPr>
            <w:tcW w:w="659" w:type="dxa"/>
            <w:tcBorders>
              <w:left w:val="single" w:sz="4" w:space="0" w:color="000000"/>
              <w:bottom w:val="single" w:sz="4" w:space="0" w:color="000000"/>
            </w:tcBorders>
            <w:tcMar>
              <w:top w:w="0" w:type="dxa"/>
              <w:left w:w="28" w:type="dxa"/>
              <w:bottom w:w="0" w:type="dxa"/>
              <w:right w:w="28" w:type="dxa"/>
            </w:tcMa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14.3%</w:t>
            </w:r>
          </w:p>
        </w:tc>
        <w:tc>
          <w:tcPr>
            <w:tcW w:w="586"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7</w:t>
            </w:r>
          </w:p>
        </w:tc>
        <w:tc>
          <w:tcPr>
            <w:tcW w:w="718"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14.9%</w:t>
            </w:r>
          </w:p>
        </w:tc>
        <w:tc>
          <w:tcPr>
            <w:tcW w:w="609"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27</w:t>
            </w:r>
          </w:p>
        </w:tc>
        <w:tc>
          <w:tcPr>
            <w:tcW w:w="809" w:type="dxa"/>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9.1%</w:t>
            </w:r>
          </w:p>
        </w:tc>
      </w:tr>
      <w:tr w:rsidR="009216CC" w:rsidRPr="00944552" w:rsidTr="00B35DE8">
        <w:trPr>
          <w:trHeight w:val="243"/>
          <w:jc w:val="center"/>
        </w:trPr>
        <w:tc>
          <w:tcPr>
            <w:tcW w:w="118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rPr>
                <w:rFonts w:ascii="標楷體" w:eastAsia="標楷體" w:hAnsi="標楷體"/>
                <w:sz w:val="20"/>
                <w:szCs w:val="20"/>
              </w:rPr>
            </w:pPr>
            <w:r w:rsidRPr="00944552">
              <w:rPr>
                <w:rFonts w:ascii="標楷體" w:eastAsia="標楷體" w:hAnsi="標楷體"/>
                <w:sz w:val="20"/>
                <w:szCs w:val="20"/>
              </w:rPr>
              <w:t>恐怖</w:t>
            </w:r>
          </w:p>
        </w:tc>
        <w:tc>
          <w:tcPr>
            <w:tcW w:w="520"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1</w:t>
            </w:r>
          </w:p>
        </w:tc>
        <w:tc>
          <w:tcPr>
            <w:tcW w:w="660"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2.4%</w:t>
            </w:r>
          </w:p>
        </w:tc>
        <w:tc>
          <w:tcPr>
            <w:tcW w:w="514"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1</w:t>
            </w:r>
          </w:p>
        </w:tc>
        <w:tc>
          <w:tcPr>
            <w:tcW w:w="658"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2.0%</w:t>
            </w:r>
          </w:p>
        </w:tc>
        <w:tc>
          <w:tcPr>
            <w:tcW w:w="515"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2</w:t>
            </w:r>
          </w:p>
        </w:tc>
        <w:tc>
          <w:tcPr>
            <w:tcW w:w="65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3.5%</w:t>
            </w:r>
          </w:p>
        </w:tc>
        <w:tc>
          <w:tcPr>
            <w:tcW w:w="515"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3</w:t>
            </w:r>
          </w:p>
        </w:tc>
        <w:tc>
          <w:tcPr>
            <w:tcW w:w="65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6.5%</w:t>
            </w:r>
          </w:p>
        </w:tc>
        <w:tc>
          <w:tcPr>
            <w:tcW w:w="515" w:type="dxa"/>
            <w:tcBorders>
              <w:left w:val="single" w:sz="4" w:space="0" w:color="000000"/>
              <w:bottom w:val="single" w:sz="4" w:space="0" w:color="000000"/>
            </w:tcBorders>
            <w:tcMar>
              <w:top w:w="0" w:type="dxa"/>
              <w:left w:w="28" w:type="dxa"/>
              <w:bottom w:w="0" w:type="dxa"/>
              <w:right w:w="28" w:type="dxa"/>
            </w:tcMa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2</w:t>
            </w:r>
          </w:p>
        </w:tc>
        <w:tc>
          <w:tcPr>
            <w:tcW w:w="659" w:type="dxa"/>
            <w:tcBorders>
              <w:left w:val="single" w:sz="4" w:space="0" w:color="000000"/>
              <w:bottom w:val="single" w:sz="4" w:space="0" w:color="000000"/>
            </w:tcBorders>
            <w:tcMar>
              <w:top w:w="0" w:type="dxa"/>
              <w:left w:w="28" w:type="dxa"/>
              <w:bottom w:w="0" w:type="dxa"/>
              <w:right w:w="28" w:type="dxa"/>
            </w:tcMa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3.6%</w:t>
            </w:r>
          </w:p>
        </w:tc>
        <w:tc>
          <w:tcPr>
            <w:tcW w:w="586"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2</w:t>
            </w:r>
          </w:p>
        </w:tc>
        <w:tc>
          <w:tcPr>
            <w:tcW w:w="718"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4.3%</w:t>
            </w:r>
          </w:p>
        </w:tc>
        <w:tc>
          <w:tcPr>
            <w:tcW w:w="609"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11</w:t>
            </w:r>
          </w:p>
        </w:tc>
        <w:tc>
          <w:tcPr>
            <w:tcW w:w="809" w:type="dxa"/>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3.7%</w:t>
            </w:r>
          </w:p>
        </w:tc>
      </w:tr>
      <w:tr w:rsidR="009216CC" w:rsidRPr="00944552" w:rsidTr="00B35DE8">
        <w:trPr>
          <w:trHeight w:val="243"/>
          <w:jc w:val="center"/>
        </w:trPr>
        <w:tc>
          <w:tcPr>
            <w:tcW w:w="118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rPr>
                <w:rFonts w:ascii="標楷體" w:eastAsia="標楷體" w:hAnsi="標楷體"/>
                <w:sz w:val="20"/>
                <w:szCs w:val="20"/>
              </w:rPr>
            </w:pPr>
            <w:r w:rsidRPr="00944552">
              <w:rPr>
                <w:rFonts w:ascii="標楷體" w:eastAsia="標楷體" w:hAnsi="標楷體"/>
                <w:sz w:val="20"/>
                <w:szCs w:val="20"/>
              </w:rPr>
              <w:t>音樂歌舞</w:t>
            </w:r>
          </w:p>
        </w:tc>
        <w:tc>
          <w:tcPr>
            <w:tcW w:w="520"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3</w:t>
            </w:r>
          </w:p>
        </w:tc>
        <w:tc>
          <w:tcPr>
            <w:tcW w:w="660"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7.3%</w:t>
            </w:r>
          </w:p>
        </w:tc>
        <w:tc>
          <w:tcPr>
            <w:tcW w:w="514"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0</w:t>
            </w:r>
          </w:p>
        </w:tc>
        <w:tc>
          <w:tcPr>
            <w:tcW w:w="658"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0.0%</w:t>
            </w:r>
          </w:p>
        </w:tc>
        <w:tc>
          <w:tcPr>
            <w:tcW w:w="515"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2</w:t>
            </w:r>
          </w:p>
        </w:tc>
        <w:tc>
          <w:tcPr>
            <w:tcW w:w="65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3.5%</w:t>
            </w:r>
          </w:p>
        </w:tc>
        <w:tc>
          <w:tcPr>
            <w:tcW w:w="515"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1</w:t>
            </w:r>
          </w:p>
        </w:tc>
        <w:tc>
          <w:tcPr>
            <w:tcW w:w="65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2.2%</w:t>
            </w:r>
          </w:p>
        </w:tc>
        <w:tc>
          <w:tcPr>
            <w:tcW w:w="515" w:type="dxa"/>
            <w:tcBorders>
              <w:left w:val="single" w:sz="4" w:space="0" w:color="000000"/>
              <w:bottom w:val="single" w:sz="4" w:space="0" w:color="000000"/>
            </w:tcBorders>
            <w:tcMar>
              <w:top w:w="0" w:type="dxa"/>
              <w:left w:w="28" w:type="dxa"/>
              <w:bottom w:w="0" w:type="dxa"/>
              <w:right w:w="28" w:type="dxa"/>
            </w:tcMa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2</w:t>
            </w:r>
          </w:p>
        </w:tc>
        <w:tc>
          <w:tcPr>
            <w:tcW w:w="659" w:type="dxa"/>
            <w:tcBorders>
              <w:left w:val="single" w:sz="4" w:space="0" w:color="000000"/>
              <w:bottom w:val="single" w:sz="4" w:space="0" w:color="000000"/>
            </w:tcBorders>
            <w:tcMar>
              <w:top w:w="0" w:type="dxa"/>
              <w:left w:w="28" w:type="dxa"/>
              <w:bottom w:w="0" w:type="dxa"/>
              <w:right w:w="28" w:type="dxa"/>
            </w:tcMa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3.6%</w:t>
            </w:r>
          </w:p>
        </w:tc>
        <w:tc>
          <w:tcPr>
            <w:tcW w:w="586"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1</w:t>
            </w:r>
          </w:p>
        </w:tc>
        <w:tc>
          <w:tcPr>
            <w:tcW w:w="718"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2.1%</w:t>
            </w:r>
          </w:p>
        </w:tc>
        <w:tc>
          <w:tcPr>
            <w:tcW w:w="609"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9</w:t>
            </w:r>
          </w:p>
        </w:tc>
        <w:tc>
          <w:tcPr>
            <w:tcW w:w="809" w:type="dxa"/>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3.0%</w:t>
            </w:r>
          </w:p>
        </w:tc>
      </w:tr>
      <w:tr w:rsidR="009216CC" w:rsidRPr="00AA67DB" w:rsidTr="00B35DE8">
        <w:trPr>
          <w:trHeight w:val="243"/>
          <w:jc w:val="center"/>
        </w:trPr>
        <w:tc>
          <w:tcPr>
            <w:tcW w:w="1189" w:type="dxa"/>
            <w:tcBorders>
              <w:left w:val="single" w:sz="4" w:space="0" w:color="000000"/>
              <w:bottom w:val="single" w:sz="4" w:space="0" w:color="000000"/>
            </w:tcBorders>
            <w:tcMar>
              <w:top w:w="0" w:type="dxa"/>
              <w:left w:w="28" w:type="dxa"/>
              <w:bottom w:w="0" w:type="dxa"/>
              <w:right w:w="28" w:type="dxa"/>
            </w:tcMar>
            <w:vAlign w:val="center"/>
          </w:tcPr>
          <w:p w:rsidR="009216CC" w:rsidRPr="00AA67DB" w:rsidRDefault="009216CC" w:rsidP="002D341A">
            <w:pPr>
              <w:pStyle w:val="Standard"/>
              <w:spacing w:line="340" w:lineRule="exact"/>
              <w:rPr>
                <w:rFonts w:ascii="標楷體" w:eastAsia="標楷體" w:hAnsi="標楷體"/>
                <w:sz w:val="20"/>
                <w:szCs w:val="20"/>
              </w:rPr>
            </w:pPr>
            <w:r w:rsidRPr="00AA67DB">
              <w:rPr>
                <w:rFonts w:ascii="標楷體" w:eastAsia="標楷體" w:hAnsi="標楷體"/>
                <w:sz w:val="20"/>
                <w:szCs w:val="20"/>
              </w:rPr>
              <w:t>浪漫</w:t>
            </w:r>
          </w:p>
        </w:tc>
        <w:tc>
          <w:tcPr>
            <w:tcW w:w="520" w:type="dxa"/>
            <w:tcBorders>
              <w:left w:val="single" w:sz="4" w:space="0" w:color="000000"/>
              <w:bottom w:val="single" w:sz="4" w:space="0" w:color="000000"/>
            </w:tcBorders>
            <w:tcMar>
              <w:top w:w="0" w:type="dxa"/>
              <w:left w:w="28" w:type="dxa"/>
              <w:bottom w:w="0" w:type="dxa"/>
              <w:right w:w="28" w:type="dxa"/>
            </w:tcMar>
            <w:vAlign w:val="center"/>
          </w:tcPr>
          <w:p w:rsidR="009216CC" w:rsidRPr="00AA67DB" w:rsidRDefault="009216CC" w:rsidP="002D341A">
            <w:pPr>
              <w:pStyle w:val="Standard"/>
              <w:spacing w:line="340" w:lineRule="exact"/>
              <w:jc w:val="right"/>
              <w:rPr>
                <w:rFonts w:ascii="標楷體" w:eastAsia="標楷體" w:hAnsi="標楷體"/>
                <w:sz w:val="20"/>
                <w:szCs w:val="20"/>
              </w:rPr>
            </w:pPr>
            <w:r w:rsidRPr="00AA67DB">
              <w:rPr>
                <w:rFonts w:ascii="標楷體" w:eastAsia="標楷體" w:hAnsi="標楷體"/>
                <w:sz w:val="20"/>
                <w:szCs w:val="20"/>
              </w:rPr>
              <w:t>3</w:t>
            </w:r>
          </w:p>
        </w:tc>
        <w:tc>
          <w:tcPr>
            <w:tcW w:w="660" w:type="dxa"/>
            <w:tcBorders>
              <w:left w:val="single" w:sz="4" w:space="0" w:color="000000"/>
              <w:bottom w:val="single" w:sz="4" w:space="0" w:color="000000"/>
            </w:tcBorders>
            <w:tcMar>
              <w:top w:w="0" w:type="dxa"/>
              <w:left w:w="28" w:type="dxa"/>
              <w:bottom w:w="0" w:type="dxa"/>
              <w:right w:w="28" w:type="dxa"/>
            </w:tcMar>
            <w:vAlign w:val="center"/>
          </w:tcPr>
          <w:p w:rsidR="009216CC" w:rsidRPr="00AA67DB" w:rsidRDefault="009216CC" w:rsidP="002D341A">
            <w:pPr>
              <w:pStyle w:val="Standard"/>
              <w:spacing w:line="340" w:lineRule="exact"/>
              <w:jc w:val="right"/>
              <w:rPr>
                <w:rFonts w:ascii="標楷體" w:eastAsia="標楷體" w:hAnsi="標楷體"/>
                <w:sz w:val="20"/>
                <w:szCs w:val="20"/>
              </w:rPr>
            </w:pPr>
            <w:r w:rsidRPr="00AA67DB">
              <w:rPr>
                <w:rFonts w:ascii="標楷體" w:eastAsia="標楷體" w:hAnsi="標楷體"/>
                <w:sz w:val="20"/>
                <w:szCs w:val="20"/>
              </w:rPr>
              <w:t>7.3%</w:t>
            </w:r>
          </w:p>
        </w:tc>
        <w:tc>
          <w:tcPr>
            <w:tcW w:w="514" w:type="dxa"/>
            <w:tcBorders>
              <w:left w:val="single" w:sz="4" w:space="0" w:color="000000"/>
              <w:bottom w:val="single" w:sz="4" w:space="0" w:color="000000"/>
            </w:tcBorders>
            <w:tcMar>
              <w:top w:w="0" w:type="dxa"/>
              <w:left w:w="28" w:type="dxa"/>
              <w:bottom w:w="0" w:type="dxa"/>
              <w:right w:w="28" w:type="dxa"/>
            </w:tcMar>
            <w:vAlign w:val="center"/>
          </w:tcPr>
          <w:p w:rsidR="009216CC" w:rsidRPr="00AA67DB" w:rsidRDefault="009216CC" w:rsidP="002D341A">
            <w:pPr>
              <w:pStyle w:val="Standard"/>
              <w:spacing w:line="340" w:lineRule="exact"/>
              <w:jc w:val="right"/>
              <w:rPr>
                <w:rFonts w:ascii="標楷體" w:eastAsia="標楷體" w:hAnsi="標楷體"/>
                <w:sz w:val="20"/>
                <w:szCs w:val="20"/>
              </w:rPr>
            </w:pPr>
            <w:r w:rsidRPr="00AA67DB">
              <w:rPr>
                <w:rFonts w:ascii="標楷體" w:eastAsia="標楷體" w:hAnsi="標楷體"/>
                <w:sz w:val="20"/>
                <w:szCs w:val="20"/>
              </w:rPr>
              <w:t>12</w:t>
            </w:r>
          </w:p>
        </w:tc>
        <w:tc>
          <w:tcPr>
            <w:tcW w:w="658" w:type="dxa"/>
            <w:tcBorders>
              <w:left w:val="single" w:sz="4" w:space="0" w:color="000000"/>
              <w:bottom w:val="single" w:sz="4" w:space="0" w:color="000000"/>
            </w:tcBorders>
            <w:tcMar>
              <w:top w:w="0" w:type="dxa"/>
              <w:left w:w="28" w:type="dxa"/>
              <w:bottom w:w="0" w:type="dxa"/>
              <w:right w:w="28" w:type="dxa"/>
            </w:tcMar>
            <w:vAlign w:val="center"/>
          </w:tcPr>
          <w:p w:rsidR="009216CC" w:rsidRPr="00AA67DB" w:rsidRDefault="009216CC" w:rsidP="002D341A">
            <w:pPr>
              <w:pStyle w:val="Standard"/>
              <w:spacing w:line="340" w:lineRule="exact"/>
              <w:jc w:val="right"/>
              <w:rPr>
                <w:rFonts w:ascii="標楷體" w:eastAsia="標楷體" w:hAnsi="標楷體"/>
                <w:sz w:val="20"/>
                <w:szCs w:val="20"/>
              </w:rPr>
            </w:pPr>
            <w:r w:rsidRPr="00AA67DB">
              <w:rPr>
                <w:rFonts w:ascii="標楷體" w:eastAsia="標楷體" w:hAnsi="標楷體"/>
                <w:sz w:val="20"/>
                <w:szCs w:val="20"/>
              </w:rPr>
              <w:t>24.0%</w:t>
            </w:r>
          </w:p>
        </w:tc>
        <w:tc>
          <w:tcPr>
            <w:tcW w:w="515" w:type="dxa"/>
            <w:tcBorders>
              <w:left w:val="single" w:sz="4" w:space="0" w:color="000000"/>
              <w:bottom w:val="single" w:sz="4" w:space="0" w:color="000000"/>
            </w:tcBorders>
            <w:tcMar>
              <w:top w:w="0" w:type="dxa"/>
              <w:left w:w="28" w:type="dxa"/>
              <w:bottom w:w="0" w:type="dxa"/>
              <w:right w:w="28" w:type="dxa"/>
            </w:tcMar>
            <w:vAlign w:val="center"/>
          </w:tcPr>
          <w:p w:rsidR="009216CC" w:rsidRPr="00AA67DB" w:rsidRDefault="009216CC" w:rsidP="002D341A">
            <w:pPr>
              <w:pStyle w:val="Standard"/>
              <w:spacing w:line="340" w:lineRule="exact"/>
              <w:jc w:val="right"/>
              <w:rPr>
                <w:rFonts w:ascii="標楷體" w:eastAsia="標楷體" w:hAnsi="標楷體"/>
                <w:sz w:val="20"/>
                <w:szCs w:val="20"/>
              </w:rPr>
            </w:pPr>
            <w:r w:rsidRPr="00AA67DB">
              <w:rPr>
                <w:rFonts w:ascii="標楷體" w:eastAsia="標楷體" w:hAnsi="標楷體"/>
                <w:sz w:val="20"/>
                <w:szCs w:val="20"/>
              </w:rPr>
              <w:t>19</w:t>
            </w:r>
          </w:p>
        </w:tc>
        <w:tc>
          <w:tcPr>
            <w:tcW w:w="659" w:type="dxa"/>
            <w:tcBorders>
              <w:left w:val="single" w:sz="4" w:space="0" w:color="000000"/>
              <w:bottom w:val="single" w:sz="4" w:space="0" w:color="000000"/>
            </w:tcBorders>
            <w:tcMar>
              <w:top w:w="0" w:type="dxa"/>
              <w:left w:w="28" w:type="dxa"/>
              <w:bottom w:w="0" w:type="dxa"/>
              <w:right w:w="28" w:type="dxa"/>
            </w:tcMar>
            <w:vAlign w:val="center"/>
          </w:tcPr>
          <w:p w:rsidR="009216CC" w:rsidRPr="00AA67DB" w:rsidRDefault="009216CC" w:rsidP="002D341A">
            <w:pPr>
              <w:pStyle w:val="Standard"/>
              <w:spacing w:line="340" w:lineRule="exact"/>
              <w:jc w:val="right"/>
              <w:rPr>
                <w:rFonts w:ascii="標楷體" w:eastAsia="標楷體" w:hAnsi="標楷體"/>
                <w:sz w:val="20"/>
                <w:szCs w:val="20"/>
              </w:rPr>
            </w:pPr>
            <w:r w:rsidRPr="00AA67DB">
              <w:rPr>
                <w:rFonts w:ascii="標楷體" w:eastAsia="標楷體" w:hAnsi="標楷體"/>
                <w:sz w:val="20"/>
                <w:szCs w:val="20"/>
              </w:rPr>
              <w:t>33.3%</w:t>
            </w:r>
          </w:p>
        </w:tc>
        <w:tc>
          <w:tcPr>
            <w:tcW w:w="515" w:type="dxa"/>
            <w:tcBorders>
              <w:left w:val="single" w:sz="4" w:space="0" w:color="000000"/>
              <w:bottom w:val="single" w:sz="4" w:space="0" w:color="000000"/>
            </w:tcBorders>
            <w:tcMar>
              <w:top w:w="0" w:type="dxa"/>
              <w:left w:w="28" w:type="dxa"/>
              <w:bottom w:w="0" w:type="dxa"/>
              <w:right w:w="28" w:type="dxa"/>
            </w:tcMar>
            <w:vAlign w:val="center"/>
          </w:tcPr>
          <w:p w:rsidR="009216CC" w:rsidRPr="00AA67DB" w:rsidRDefault="009216CC" w:rsidP="002D341A">
            <w:pPr>
              <w:pStyle w:val="Standard"/>
              <w:spacing w:line="340" w:lineRule="exact"/>
              <w:jc w:val="right"/>
              <w:rPr>
                <w:rFonts w:ascii="標楷體" w:eastAsia="標楷體" w:hAnsi="標楷體"/>
                <w:sz w:val="20"/>
                <w:szCs w:val="20"/>
              </w:rPr>
            </w:pPr>
            <w:r w:rsidRPr="00AA67DB">
              <w:rPr>
                <w:rFonts w:ascii="標楷體" w:eastAsia="標楷體" w:hAnsi="標楷體"/>
                <w:sz w:val="20"/>
                <w:szCs w:val="20"/>
              </w:rPr>
              <w:t>14</w:t>
            </w:r>
          </w:p>
        </w:tc>
        <w:tc>
          <w:tcPr>
            <w:tcW w:w="659" w:type="dxa"/>
            <w:tcBorders>
              <w:left w:val="single" w:sz="4" w:space="0" w:color="000000"/>
              <w:bottom w:val="single" w:sz="4" w:space="0" w:color="000000"/>
            </w:tcBorders>
            <w:tcMar>
              <w:top w:w="0" w:type="dxa"/>
              <w:left w:w="28" w:type="dxa"/>
              <w:bottom w:w="0" w:type="dxa"/>
              <w:right w:w="28" w:type="dxa"/>
            </w:tcMar>
            <w:vAlign w:val="center"/>
          </w:tcPr>
          <w:p w:rsidR="009216CC" w:rsidRPr="00AA67DB" w:rsidRDefault="009216CC" w:rsidP="002D341A">
            <w:pPr>
              <w:pStyle w:val="Standard"/>
              <w:spacing w:line="340" w:lineRule="exact"/>
              <w:jc w:val="right"/>
              <w:rPr>
                <w:rFonts w:ascii="標楷體" w:eastAsia="標楷體" w:hAnsi="標楷體"/>
                <w:sz w:val="20"/>
                <w:szCs w:val="20"/>
              </w:rPr>
            </w:pPr>
            <w:r w:rsidRPr="00AA67DB">
              <w:rPr>
                <w:rFonts w:ascii="標楷體" w:eastAsia="標楷體" w:hAnsi="標楷體"/>
                <w:sz w:val="20"/>
                <w:szCs w:val="20"/>
              </w:rPr>
              <w:t>30.4%</w:t>
            </w:r>
          </w:p>
        </w:tc>
        <w:tc>
          <w:tcPr>
            <w:tcW w:w="515" w:type="dxa"/>
            <w:tcBorders>
              <w:left w:val="single" w:sz="4" w:space="0" w:color="000000"/>
              <w:bottom w:val="single" w:sz="4" w:space="0" w:color="000000"/>
            </w:tcBorders>
            <w:tcMar>
              <w:top w:w="0" w:type="dxa"/>
              <w:left w:w="28" w:type="dxa"/>
              <w:bottom w:w="0" w:type="dxa"/>
              <w:right w:w="28" w:type="dxa"/>
            </w:tcMar>
          </w:tcPr>
          <w:p w:rsidR="009216CC" w:rsidRPr="00AA67DB" w:rsidRDefault="009216CC" w:rsidP="002D341A">
            <w:pPr>
              <w:pStyle w:val="Standard"/>
              <w:spacing w:line="340" w:lineRule="exact"/>
              <w:jc w:val="right"/>
              <w:rPr>
                <w:rFonts w:ascii="標楷體" w:eastAsia="標楷體" w:hAnsi="標楷體"/>
                <w:sz w:val="20"/>
                <w:szCs w:val="20"/>
              </w:rPr>
            </w:pPr>
            <w:r w:rsidRPr="00AA67DB">
              <w:rPr>
                <w:rFonts w:ascii="標楷體" w:eastAsia="標楷體" w:hAnsi="標楷體"/>
                <w:sz w:val="20"/>
                <w:szCs w:val="20"/>
              </w:rPr>
              <w:t>16</w:t>
            </w:r>
          </w:p>
        </w:tc>
        <w:tc>
          <w:tcPr>
            <w:tcW w:w="659" w:type="dxa"/>
            <w:tcBorders>
              <w:left w:val="single" w:sz="4" w:space="0" w:color="000000"/>
              <w:bottom w:val="single" w:sz="4" w:space="0" w:color="000000"/>
            </w:tcBorders>
            <w:tcMar>
              <w:top w:w="0" w:type="dxa"/>
              <w:left w:w="28" w:type="dxa"/>
              <w:bottom w:w="0" w:type="dxa"/>
              <w:right w:w="28" w:type="dxa"/>
            </w:tcMar>
          </w:tcPr>
          <w:p w:rsidR="009216CC" w:rsidRPr="00AA67DB" w:rsidRDefault="009216CC" w:rsidP="002D341A">
            <w:pPr>
              <w:pStyle w:val="Standard"/>
              <w:spacing w:line="340" w:lineRule="exact"/>
              <w:jc w:val="right"/>
              <w:rPr>
                <w:rFonts w:ascii="標楷體" w:eastAsia="標楷體" w:hAnsi="標楷體"/>
                <w:sz w:val="20"/>
                <w:szCs w:val="20"/>
              </w:rPr>
            </w:pPr>
            <w:r w:rsidRPr="00AA67DB">
              <w:rPr>
                <w:rFonts w:ascii="標楷體" w:eastAsia="標楷體" w:hAnsi="標楷體"/>
                <w:sz w:val="20"/>
                <w:szCs w:val="20"/>
              </w:rPr>
              <w:t>28.6%</w:t>
            </w:r>
          </w:p>
        </w:tc>
        <w:tc>
          <w:tcPr>
            <w:tcW w:w="586"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AA67DB" w:rsidRDefault="009216CC" w:rsidP="002D341A">
            <w:pPr>
              <w:pStyle w:val="Standard"/>
              <w:widowControl/>
              <w:jc w:val="right"/>
              <w:rPr>
                <w:rFonts w:ascii="標楷體" w:eastAsia="標楷體" w:hAnsi="標楷體"/>
                <w:sz w:val="20"/>
                <w:szCs w:val="20"/>
              </w:rPr>
            </w:pPr>
            <w:r w:rsidRPr="00AA67DB">
              <w:rPr>
                <w:rFonts w:ascii="標楷體" w:eastAsia="標楷體" w:hAnsi="標楷體"/>
                <w:sz w:val="20"/>
                <w:szCs w:val="20"/>
              </w:rPr>
              <w:t>11</w:t>
            </w:r>
          </w:p>
        </w:tc>
        <w:tc>
          <w:tcPr>
            <w:tcW w:w="718"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AA67DB" w:rsidRDefault="009216CC" w:rsidP="002D341A">
            <w:pPr>
              <w:pStyle w:val="Standard"/>
              <w:widowControl/>
              <w:jc w:val="right"/>
              <w:rPr>
                <w:rFonts w:ascii="標楷體" w:eastAsia="標楷體" w:hAnsi="標楷體"/>
                <w:sz w:val="20"/>
                <w:szCs w:val="20"/>
              </w:rPr>
            </w:pPr>
            <w:r w:rsidRPr="00AA67DB">
              <w:rPr>
                <w:rFonts w:ascii="標楷體" w:eastAsia="標楷體" w:hAnsi="標楷體"/>
                <w:sz w:val="20"/>
                <w:szCs w:val="20"/>
              </w:rPr>
              <w:t>23.4%</w:t>
            </w:r>
          </w:p>
        </w:tc>
        <w:tc>
          <w:tcPr>
            <w:tcW w:w="609"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AA67DB" w:rsidRDefault="009216CC" w:rsidP="002D341A">
            <w:pPr>
              <w:pStyle w:val="Standard"/>
              <w:widowControl/>
              <w:jc w:val="right"/>
              <w:rPr>
                <w:rFonts w:ascii="標楷體" w:eastAsia="標楷體" w:hAnsi="標楷體"/>
                <w:sz w:val="20"/>
                <w:szCs w:val="20"/>
              </w:rPr>
            </w:pPr>
            <w:r w:rsidRPr="00AA67DB">
              <w:rPr>
                <w:rFonts w:ascii="標楷體" w:eastAsia="標楷體" w:hAnsi="標楷體"/>
                <w:sz w:val="20"/>
                <w:szCs w:val="20"/>
              </w:rPr>
              <w:t>75</w:t>
            </w:r>
          </w:p>
        </w:tc>
        <w:tc>
          <w:tcPr>
            <w:tcW w:w="809" w:type="dxa"/>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216CC" w:rsidRPr="00AA67DB" w:rsidRDefault="009216CC" w:rsidP="002D341A">
            <w:pPr>
              <w:pStyle w:val="Standard"/>
              <w:widowControl/>
              <w:jc w:val="right"/>
              <w:rPr>
                <w:rFonts w:ascii="標楷體" w:eastAsia="標楷體" w:hAnsi="標楷體"/>
                <w:sz w:val="20"/>
                <w:szCs w:val="20"/>
              </w:rPr>
            </w:pPr>
            <w:r w:rsidRPr="00AA67DB">
              <w:rPr>
                <w:rFonts w:ascii="標楷體" w:eastAsia="標楷體" w:hAnsi="標楷體"/>
                <w:sz w:val="20"/>
                <w:szCs w:val="20"/>
              </w:rPr>
              <w:t>25.3%</w:t>
            </w:r>
          </w:p>
        </w:tc>
      </w:tr>
      <w:tr w:rsidR="009216CC" w:rsidRPr="00944552" w:rsidTr="00B35DE8">
        <w:trPr>
          <w:trHeight w:val="243"/>
          <w:jc w:val="center"/>
        </w:trPr>
        <w:tc>
          <w:tcPr>
            <w:tcW w:w="118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rPr>
                <w:rFonts w:ascii="標楷體" w:eastAsia="標楷體" w:hAnsi="標楷體"/>
                <w:sz w:val="20"/>
                <w:szCs w:val="20"/>
              </w:rPr>
            </w:pPr>
            <w:r w:rsidRPr="00944552">
              <w:rPr>
                <w:rFonts w:ascii="標楷體" w:eastAsia="標楷體" w:hAnsi="標楷體"/>
                <w:sz w:val="20"/>
                <w:szCs w:val="20"/>
              </w:rPr>
              <w:t>戰爭</w:t>
            </w:r>
          </w:p>
        </w:tc>
        <w:tc>
          <w:tcPr>
            <w:tcW w:w="520"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0</w:t>
            </w:r>
          </w:p>
        </w:tc>
        <w:tc>
          <w:tcPr>
            <w:tcW w:w="660"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0.0%</w:t>
            </w:r>
          </w:p>
        </w:tc>
        <w:tc>
          <w:tcPr>
            <w:tcW w:w="514"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0</w:t>
            </w:r>
          </w:p>
        </w:tc>
        <w:tc>
          <w:tcPr>
            <w:tcW w:w="658"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0.0%</w:t>
            </w:r>
          </w:p>
        </w:tc>
        <w:tc>
          <w:tcPr>
            <w:tcW w:w="515"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1</w:t>
            </w:r>
          </w:p>
        </w:tc>
        <w:tc>
          <w:tcPr>
            <w:tcW w:w="65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1.8%</w:t>
            </w:r>
          </w:p>
        </w:tc>
        <w:tc>
          <w:tcPr>
            <w:tcW w:w="515"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1</w:t>
            </w:r>
          </w:p>
        </w:tc>
        <w:tc>
          <w:tcPr>
            <w:tcW w:w="65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2.2%</w:t>
            </w:r>
          </w:p>
        </w:tc>
        <w:tc>
          <w:tcPr>
            <w:tcW w:w="515" w:type="dxa"/>
            <w:tcBorders>
              <w:left w:val="single" w:sz="4" w:space="0" w:color="000000"/>
              <w:bottom w:val="single" w:sz="4" w:space="0" w:color="000000"/>
            </w:tcBorders>
            <w:tcMar>
              <w:top w:w="0" w:type="dxa"/>
              <w:left w:w="28" w:type="dxa"/>
              <w:bottom w:w="0" w:type="dxa"/>
              <w:right w:w="28" w:type="dxa"/>
            </w:tcMa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0</w:t>
            </w:r>
          </w:p>
        </w:tc>
        <w:tc>
          <w:tcPr>
            <w:tcW w:w="659" w:type="dxa"/>
            <w:tcBorders>
              <w:left w:val="single" w:sz="4" w:space="0" w:color="000000"/>
              <w:bottom w:val="single" w:sz="4" w:space="0" w:color="000000"/>
            </w:tcBorders>
            <w:tcMar>
              <w:top w:w="0" w:type="dxa"/>
              <w:left w:w="28" w:type="dxa"/>
              <w:bottom w:w="0" w:type="dxa"/>
              <w:right w:w="28" w:type="dxa"/>
            </w:tcMa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0.0%</w:t>
            </w:r>
          </w:p>
        </w:tc>
        <w:tc>
          <w:tcPr>
            <w:tcW w:w="586"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0</w:t>
            </w:r>
          </w:p>
        </w:tc>
        <w:tc>
          <w:tcPr>
            <w:tcW w:w="718"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0.0%</w:t>
            </w:r>
          </w:p>
        </w:tc>
        <w:tc>
          <w:tcPr>
            <w:tcW w:w="609"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2</w:t>
            </w:r>
          </w:p>
        </w:tc>
        <w:tc>
          <w:tcPr>
            <w:tcW w:w="809" w:type="dxa"/>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0.7%</w:t>
            </w:r>
          </w:p>
        </w:tc>
      </w:tr>
      <w:tr w:rsidR="009216CC" w:rsidRPr="00944552" w:rsidTr="00B35DE8">
        <w:trPr>
          <w:trHeight w:val="243"/>
          <w:jc w:val="center"/>
        </w:trPr>
        <w:tc>
          <w:tcPr>
            <w:tcW w:w="118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rPr>
                <w:rFonts w:ascii="標楷體" w:eastAsia="標楷體" w:hAnsi="標楷體"/>
                <w:sz w:val="20"/>
                <w:szCs w:val="20"/>
              </w:rPr>
            </w:pPr>
            <w:r w:rsidRPr="00944552">
              <w:rPr>
                <w:rFonts w:ascii="標楷體" w:eastAsia="標楷體" w:hAnsi="標楷體"/>
                <w:sz w:val="20"/>
                <w:szCs w:val="20"/>
              </w:rPr>
              <w:t>歷史</w:t>
            </w:r>
          </w:p>
        </w:tc>
        <w:tc>
          <w:tcPr>
            <w:tcW w:w="520"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1</w:t>
            </w:r>
          </w:p>
        </w:tc>
        <w:tc>
          <w:tcPr>
            <w:tcW w:w="660"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2.4%</w:t>
            </w:r>
          </w:p>
        </w:tc>
        <w:tc>
          <w:tcPr>
            <w:tcW w:w="514"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3</w:t>
            </w:r>
          </w:p>
        </w:tc>
        <w:tc>
          <w:tcPr>
            <w:tcW w:w="658"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6.0%</w:t>
            </w:r>
          </w:p>
        </w:tc>
        <w:tc>
          <w:tcPr>
            <w:tcW w:w="515"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1</w:t>
            </w:r>
          </w:p>
        </w:tc>
        <w:tc>
          <w:tcPr>
            <w:tcW w:w="65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1.8%</w:t>
            </w:r>
          </w:p>
        </w:tc>
        <w:tc>
          <w:tcPr>
            <w:tcW w:w="515"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0</w:t>
            </w:r>
          </w:p>
        </w:tc>
        <w:tc>
          <w:tcPr>
            <w:tcW w:w="65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0.0%</w:t>
            </w:r>
          </w:p>
        </w:tc>
        <w:tc>
          <w:tcPr>
            <w:tcW w:w="515" w:type="dxa"/>
            <w:tcBorders>
              <w:left w:val="single" w:sz="4" w:space="0" w:color="000000"/>
              <w:bottom w:val="single" w:sz="4" w:space="0" w:color="000000"/>
            </w:tcBorders>
            <w:tcMar>
              <w:top w:w="0" w:type="dxa"/>
              <w:left w:w="28" w:type="dxa"/>
              <w:bottom w:w="0" w:type="dxa"/>
              <w:right w:w="28" w:type="dxa"/>
            </w:tcMa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0</w:t>
            </w:r>
          </w:p>
        </w:tc>
        <w:tc>
          <w:tcPr>
            <w:tcW w:w="659" w:type="dxa"/>
            <w:tcBorders>
              <w:left w:val="single" w:sz="4" w:space="0" w:color="000000"/>
              <w:bottom w:val="single" w:sz="4" w:space="0" w:color="000000"/>
            </w:tcBorders>
            <w:tcMar>
              <w:top w:w="0" w:type="dxa"/>
              <w:left w:w="28" w:type="dxa"/>
              <w:bottom w:w="0" w:type="dxa"/>
              <w:right w:w="28" w:type="dxa"/>
            </w:tcMa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0.0%</w:t>
            </w:r>
          </w:p>
        </w:tc>
        <w:tc>
          <w:tcPr>
            <w:tcW w:w="586"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0</w:t>
            </w:r>
          </w:p>
        </w:tc>
        <w:tc>
          <w:tcPr>
            <w:tcW w:w="718"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0.0%</w:t>
            </w:r>
          </w:p>
        </w:tc>
        <w:tc>
          <w:tcPr>
            <w:tcW w:w="609"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5</w:t>
            </w:r>
          </w:p>
        </w:tc>
        <w:tc>
          <w:tcPr>
            <w:tcW w:w="809" w:type="dxa"/>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1.7%</w:t>
            </w:r>
          </w:p>
        </w:tc>
      </w:tr>
      <w:tr w:rsidR="009216CC" w:rsidRPr="00944552" w:rsidTr="00B35DE8">
        <w:trPr>
          <w:trHeight w:val="243"/>
          <w:jc w:val="center"/>
        </w:trPr>
        <w:tc>
          <w:tcPr>
            <w:tcW w:w="118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rPr>
                <w:rFonts w:ascii="標楷體" w:eastAsia="標楷體" w:hAnsi="標楷體"/>
                <w:sz w:val="20"/>
                <w:szCs w:val="20"/>
              </w:rPr>
            </w:pPr>
            <w:r w:rsidRPr="00944552">
              <w:rPr>
                <w:rFonts w:ascii="標楷體" w:eastAsia="標楷體" w:hAnsi="標楷體"/>
                <w:sz w:val="20"/>
                <w:szCs w:val="20"/>
              </w:rPr>
              <w:t>勵志</w:t>
            </w:r>
          </w:p>
        </w:tc>
        <w:tc>
          <w:tcPr>
            <w:tcW w:w="520"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9</w:t>
            </w:r>
          </w:p>
        </w:tc>
        <w:tc>
          <w:tcPr>
            <w:tcW w:w="660"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22.0%</w:t>
            </w:r>
          </w:p>
        </w:tc>
        <w:tc>
          <w:tcPr>
            <w:tcW w:w="514"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5</w:t>
            </w:r>
          </w:p>
        </w:tc>
        <w:tc>
          <w:tcPr>
            <w:tcW w:w="658"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10.0%</w:t>
            </w:r>
          </w:p>
        </w:tc>
        <w:tc>
          <w:tcPr>
            <w:tcW w:w="515"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3</w:t>
            </w:r>
          </w:p>
        </w:tc>
        <w:tc>
          <w:tcPr>
            <w:tcW w:w="65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5.3%</w:t>
            </w:r>
          </w:p>
        </w:tc>
        <w:tc>
          <w:tcPr>
            <w:tcW w:w="515"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1</w:t>
            </w:r>
          </w:p>
        </w:tc>
        <w:tc>
          <w:tcPr>
            <w:tcW w:w="65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2.2%</w:t>
            </w:r>
          </w:p>
        </w:tc>
        <w:tc>
          <w:tcPr>
            <w:tcW w:w="515" w:type="dxa"/>
            <w:tcBorders>
              <w:left w:val="single" w:sz="4" w:space="0" w:color="000000"/>
              <w:bottom w:val="single" w:sz="4" w:space="0" w:color="000000"/>
            </w:tcBorders>
            <w:tcMar>
              <w:top w:w="0" w:type="dxa"/>
              <w:left w:w="28" w:type="dxa"/>
              <w:bottom w:w="0" w:type="dxa"/>
              <w:right w:w="28" w:type="dxa"/>
            </w:tcMa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2</w:t>
            </w:r>
          </w:p>
        </w:tc>
        <w:tc>
          <w:tcPr>
            <w:tcW w:w="659" w:type="dxa"/>
            <w:tcBorders>
              <w:left w:val="single" w:sz="4" w:space="0" w:color="000000"/>
              <w:bottom w:val="single" w:sz="4" w:space="0" w:color="000000"/>
            </w:tcBorders>
            <w:tcMar>
              <w:top w:w="0" w:type="dxa"/>
              <w:left w:w="28" w:type="dxa"/>
              <w:bottom w:w="0" w:type="dxa"/>
              <w:right w:w="28" w:type="dxa"/>
            </w:tcMa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3.6%</w:t>
            </w:r>
          </w:p>
        </w:tc>
        <w:tc>
          <w:tcPr>
            <w:tcW w:w="586"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5</w:t>
            </w:r>
          </w:p>
        </w:tc>
        <w:tc>
          <w:tcPr>
            <w:tcW w:w="718"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10.6%</w:t>
            </w:r>
          </w:p>
        </w:tc>
        <w:tc>
          <w:tcPr>
            <w:tcW w:w="609"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25</w:t>
            </w:r>
          </w:p>
        </w:tc>
        <w:tc>
          <w:tcPr>
            <w:tcW w:w="809" w:type="dxa"/>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8.4%</w:t>
            </w:r>
          </w:p>
        </w:tc>
      </w:tr>
      <w:tr w:rsidR="009216CC" w:rsidRPr="00944552" w:rsidTr="00B35DE8">
        <w:trPr>
          <w:trHeight w:val="243"/>
          <w:jc w:val="center"/>
        </w:trPr>
        <w:tc>
          <w:tcPr>
            <w:tcW w:w="118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rPr>
                <w:rFonts w:ascii="標楷體" w:eastAsia="標楷體" w:hAnsi="標楷體"/>
                <w:sz w:val="20"/>
                <w:szCs w:val="20"/>
              </w:rPr>
            </w:pPr>
            <w:r w:rsidRPr="00944552">
              <w:rPr>
                <w:rFonts w:ascii="標楷體" w:eastAsia="標楷體" w:hAnsi="標楷體"/>
                <w:sz w:val="20"/>
                <w:szCs w:val="20"/>
              </w:rPr>
              <w:t>總計</w:t>
            </w:r>
          </w:p>
        </w:tc>
        <w:tc>
          <w:tcPr>
            <w:tcW w:w="520"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41</w:t>
            </w:r>
          </w:p>
        </w:tc>
        <w:tc>
          <w:tcPr>
            <w:tcW w:w="660"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100%</w:t>
            </w:r>
          </w:p>
        </w:tc>
        <w:tc>
          <w:tcPr>
            <w:tcW w:w="514"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50</w:t>
            </w:r>
          </w:p>
        </w:tc>
        <w:tc>
          <w:tcPr>
            <w:tcW w:w="658"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100%</w:t>
            </w:r>
          </w:p>
        </w:tc>
        <w:tc>
          <w:tcPr>
            <w:tcW w:w="515"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57</w:t>
            </w:r>
          </w:p>
        </w:tc>
        <w:tc>
          <w:tcPr>
            <w:tcW w:w="65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100%</w:t>
            </w:r>
          </w:p>
        </w:tc>
        <w:tc>
          <w:tcPr>
            <w:tcW w:w="515"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46</w:t>
            </w:r>
          </w:p>
        </w:tc>
        <w:tc>
          <w:tcPr>
            <w:tcW w:w="659" w:type="dxa"/>
            <w:tcBorders>
              <w:left w:val="single" w:sz="4" w:space="0" w:color="000000"/>
              <w:bottom w:val="single" w:sz="4" w:space="0" w:color="000000"/>
            </w:tcBorders>
            <w:tcMar>
              <w:top w:w="0" w:type="dxa"/>
              <w:left w:w="28" w:type="dxa"/>
              <w:bottom w:w="0" w:type="dxa"/>
              <w:right w:w="28" w:type="dxa"/>
            </w:tcMar>
            <w:vAlign w:val="cente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100%</w:t>
            </w:r>
          </w:p>
        </w:tc>
        <w:tc>
          <w:tcPr>
            <w:tcW w:w="515" w:type="dxa"/>
            <w:tcBorders>
              <w:left w:val="single" w:sz="4" w:space="0" w:color="000000"/>
              <w:bottom w:val="single" w:sz="4" w:space="0" w:color="000000"/>
            </w:tcBorders>
            <w:tcMar>
              <w:top w:w="0" w:type="dxa"/>
              <w:left w:w="28" w:type="dxa"/>
              <w:bottom w:w="0" w:type="dxa"/>
              <w:right w:w="28" w:type="dxa"/>
            </w:tcMa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56</w:t>
            </w:r>
          </w:p>
        </w:tc>
        <w:tc>
          <w:tcPr>
            <w:tcW w:w="659" w:type="dxa"/>
            <w:tcBorders>
              <w:left w:val="single" w:sz="4" w:space="0" w:color="000000"/>
              <w:bottom w:val="single" w:sz="4" w:space="0" w:color="000000"/>
            </w:tcBorders>
            <w:tcMar>
              <w:top w:w="0" w:type="dxa"/>
              <w:left w:w="28" w:type="dxa"/>
              <w:bottom w:w="0" w:type="dxa"/>
              <w:right w:w="28" w:type="dxa"/>
            </w:tcMar>
          </w:tcPr>
          <w:p w:rsidR="009216CC" w:rsidRPr="00944552" w:rsidRDefault="009216CC" w:rsidP="002D341A">
            <w:pPr>
              <w:pStyle w:val="Standard"/>
              <w:spacing w:line="340" w:lineRule="exact"/>
              <w:jc w:val="right"/>
              <w:rPr>
                <w:rFonts w:ascii="標楷體" w:eastAsia="標楷體" w:hAnsi="標楷體"/>
                <w:sz w:val="20"/>
                <w:szCs w:val="20"/>
              </w:rPr>
            </w:pPr>
            <w:r w:rsidRPr="00944552">
              <w:rPr>
                <w:rFonts w:ascii="標楷體" w:eastAsia="標楷體" w:hAnsi="標楷體"/>
                <w:sz w:val="20"/>
                <w:szCs w:val="20"/>
              </w:rPr>
              <w:t>100%</w:t>
            </w:r>
          </w:p>
        </w:tc>
        <w:tc>
          <w:tcPr>
            <w:tcW w:w="586"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47</w:t>
            </w:r>
          </w:p>
        </w:tc>
        <w:tc>
          <w:tcPr>
            <w:tcW w:w="718"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100%</w:t>
            </w:r>
          </w:p>
        </w:tc>
        <w:tc>
          <w:tcPr>
            <w:tcW w:w="609" w:type="dxa"/>
            <w:tcBorders>
              <w:left w:val="single" w:sz="4" w:space="0" w:color="000000"/>
              <w:bottom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297</w:t>
            </w:r>
          </w:p>
        </w:tc>
        <w:tc>
          <w:tcPr>
            <w:tcW w:w="809" w:type="dxa"/>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216CC" w:rsidRPr="00944552" w:rsidRDefault="009216CC" w:rsidP="002D341A">
            <w:pPr>
              <w:pStyle w:val="Standard"/>
              <w:widowControl/>
              <w:jc w:val="right"/>
              <w:rPr>
                <w:rFonts w:ascii="標楷體" w:eastAsia="標楷體" w:hAnsi="標楷體"/>
                <w:sz w:val="20"/>
                <w:szCs w:val="20"/>
              </w:rPr>
            </w:pPr>
            <w:r w:rsidRPr="00944552">
              <w:rPr>
                <w:rFonts w:ascii="標楷體" w:eastAsia="標楷體" w:hAnsi="標楷體"/>
                <w:sz w:val="20"/>
                <w:szCs w:val="20"/>
              </w:rPr>
              <w:t>100%</w:t>
            </w:r>
          </w:p>
        </w:tc>
      </w:tr>
    </w:tbl>
    <w:p w:rsidR="009216CC" w:rsidRDefault="009216CC" w:rsidP="00B35DE8">
      <w:pPr>
        <w:pStyle w:val="Standard"/>
        <w:snapToGrid w:val="0"/>
        <w:ind w:leftChars="-125" w:left="-425" w:rightChars="-87" w:right="-296"/>
        <w:rPr>
          <w:rFonts w:ascii="標楷體" w:eastAsia="標楷體" w:hAnsi="標楷體"/>
          <w:sz w:val="20"/>
          <w:szCs w:val="20"/>
        </w:rPr>
      </w:pPr>
      <w:proofErr w:type="gramStart"/>
      <w:r w:rsidRPr="00944552">
        <w:rPr>
          <w:rFonts w:ascii="標楷體" w:eastAsia="標楷體" w:hAnsi="標楷體"/>
          <w:sz w:val="20"/>
          <w:szCs w:val="20"/>
        </w:rPr>
        <w:t>註</w:t>
      </w:r>
      <w:proofErr w:type="gramEnd"/>
      <w:r w:rsidRPr="00944552">
        <w:rPr>
          <w:rFonts w:ascii="標楷體" w:eastAsia="標楷體" w:hAnsi="標楷體"/>
          <w:sz w:val="20"/>
          <w:szCs w:val="20"/>
        </w:rPr>
        <w:t>：類型整理自Yahoo電影、開眼電影網等，再參考英國電影協會（BFI）之類型項目進行採用。</w:t>
      </w:r>
    </w:p>
    <w:p w:rsidR="009216CC" w:rsidRPr="00944552" w:rsidRDefault="00A541C7" w:rsidP="00B35DE8">
      <w:pPr>
        <w:pStyle w:val="Standard"/>
        <w:snapToGrid w:val="0"/>
        <w:ind w:leftChars="-125" w:left="-425" w:rightChars="-87" w:right="-296" w:firstLineChars="192" w:firstLine="423"/>
        <w:rPr>
          <w:rFonts w:ascii="標楷體" w:eastAsia="標楷體" w:hAnsi="標楷體"/>
          <w:sz w:val="20"/>
          <w:szCs w:val="20"/>
        </w:rPr>
      </w:pPr>
      <w:proofErr w:type="gramStart"/>
      <w:r>
        <w:rPr>
          <w:rFonts w:ascii="標楷體" w:eastAsia="標楷體" w:hAnsi="標楷體"/>
          <w:sz w:val="20"/>
          <w:szCs w:val="20"/>
        </w:rPr>
        <w:t>另</w:t>
      </w:r>
      <w:proofErr w:type="gramEnd"/>
      <w:r>
        <w:rPr>
          <w:rFonts w:ascii="標楷體" w:eastAsia="標楷體" w:hAnsi="標楷體"/>
          <w:sz w:val="20"/>
          <w:szCs w:val="20"/>
        </w:rPr>
        <w:t>，本根據人工判斷，每部劇情國片至多歸屬</w:t>
      </w:r>
      <w:r>
        <w:rPr>
          <w:rFonts w:ascii="標楷體" w:eastAsia="標楷體" w:hAnsi="標楷體" w:hint="eastAsia"/>
          <w:sz w:val="20"/>
          <w:szCs w:val="20"/>
        </w:rPr>
        <w:t>3</w:t>
      </w:r>
      <w:r w:rsidR="009216CC" w:rsidRPr="00944552">
        <w:rPr>
          <w:rFonts w:ascii="標楷體" w:eastAsia="標楷體" w:hAnsi="標楷體"/>
          <w:sz w:val="20"/>
          <w:szCs w:val="20"/>
        </w:rPr>
        <w:t>個元素類型。</w:t>
      </w:r>
    </w:p>
    <w:p w:rsidR="009216CC" w:rsidRDefault="009216CC" w:rsidP="00B35DE8">
      <w:pPr>
        <w:pStyle w:val="31"/>
        <w:snapToGrid w:val="0"/>
        <w:ind w:leftChars="-125" w:left="-423" w:firstLineChars="0" w:hanging="2"/>
        <w:rPr>
          <w:rFonts w:hAnsi="標楷體"/>
          <w:sz w:val="20"/>
        </w:rPr>
      </w:pPr>
      <w:r w:rsidRPr="00944552">
        <w:rPr>
          <w:rFonts w:hAnsi="標楷體"/>
          <w:sz w:val="20"/>
        </w:rPr>
        <w:t>資料來源：</w:t>
      </w:r>
      <w:r>
        <w:rPr>
          <w:rFonts w:hAnsi="標楷體" w:hint="eastAsia"/>
          <w:sz w:val="20"/>
        </w:rPr>
        <w:t>文化部（</w:t>
      </w:r>
      <w:r w:rsidRPr="00944552">
        <w:rPr>
          <w:rFonts w:hAnsi="標楷體"/>
          <w:sz w:val="20"/>
        </w:rPr>
        <w:t>台經院研究盤點整理</w:t>
      </w:r>
      <w:r>
        <w:rPr>
          <w:rFonts w:hAnsi="標楷體" w:hint="eastAsia"/>
          <w:sz w:val="20"/>
        </w:rPr>
        <w:t>）。</w:t>
      </w:r>
    </w:p>
    <w:p w:rsidR="00EB0549" w:rsidRPr="00944552" w:rsidRDefault="00EB0549" w:rsidP="009216CC">
      <w:pPr>
        <w:pStyle w:val="31"/>
        <w:snapToGrid w:val="0"/>
        <w:ind w:leftChars="-83" w:left="-280" w:firstLineChars="0" w:hanging="2"/>
        <w:rPr>
          <w:rFonts w:hAnsi="標楷體"/>
        </w:rPr>
      </w:pPr>
    </w:p>
    <w:p w:rsidR="005006F8" w:rsidRPr="00652792" w:rsidRDefault="00A541C7" w:rsidP="00EB0549">
      <w:pPr>
        <w:pStyle w:val="5"/>
        <w:rPr>
          <w:szCs w:val="32"/>
        </w:rPr>
      </w:pPr>
      <w:r>
        <w:rPr>
          <w:rFonts w:hint="eastAsia"/>
          <w:szCs w:val="32"/>
        </w:rPr>
        <w:lastRenderedPageBreak/>
        <w:t>由上表可見，</w:t>
      </w:r>
      <w:r w:rsidR="00EB0549" w:rsidRPr="00652792">
        <w:rPr>
          <w:rFonts w:hAnsi="標楷體" w:cs="標楷體"/>
          <w:szCs w:val="32"/>
        </w:rPr>
        <w:t>102年至107年6月底我國上映劇情片元素類型比重</w:t>
      </w:r>
      <w:r w:rsidR="00EB0549" w:rsidRPr="00652792">
        <w:rPr>
          <w:rFonts w:hAnsi="標楷體" w:cs="標楷體" w:hint="eastAsia"/>
          <w:szCs w:val="32"/>
        </w:rPr>
        <w:t>，</w:t>
      </w:r>
      <w:r w:rsidR="00EB0549" w:rsidRPr="00652792">
        <w:rPr>
          <w:color w:val="000000"/>
          <w:szCs w:val="32"/>
        </w:rPr>
        <w:t>106年在喜劇及浪漫等二類型元素仍高達46.5</w:t>
      </w:r>
      <w:proofErr w:type="gramStart"/>
      <w:r w:rsidR="00EB0549" w:rsidRPr="00652792">
        <w:rPr>
          <w:color w:val="000000"/>
          <w:szCs w:val="32"/>
        </w:rPr>
        <w:t>﹪</w:t>
      </w:r>
      <w:proofErr w:type="gramEnd"/>
      <w:r w:rsidR="00EB0549" w:rsidRPr="00652792">
        <w:rPr>
          <w:color w:val="000000"/>
          <w:szCs w:val="32"/>
        </w:rPr>
        <w:t>，107年</w:t>
      </w:r>
      <w:r w:rsidR="006E3425">
        <w:rPr>
          <w:color w:val="000000"/>
          <w:szCs w:val="32"/>
        </w:rPr>
        <w:t>1</w:t>
      </w:r>
      <w:r w:rsidR="006E3425">
        <w:rPr>
          <w:rFonts w:hint="eastAsia"/>
          <w:color w:val="000000"/>
          <w:szCs w:val="32"/>
        </w:rPr>
        <w:t>至</w:t>
      </w:r>
      <w:r w:rsidR="00EB0549" w:rsidRPr="00652792">
        <w:rPr>
          <w:color w:val="000000"/>
          <w:szCs w:val="32"/>
        </w:rPr>
        <w:t>6月占比亦達42.5</w:t>
      </w:r>
      <w:proofErr w:type="gramStart"/>
      <w:r w:rsidR="00A47653">
        <w:rPr>
          <w:color w:val="000000"/>
          <w:szCs w:val="32"/>
        </w:rPr>
        <w:t>﹪</w:t>
      </w:r>
      <w:proofErr w:type="gramEnd"/>
      <w:r w:rsidR="00EB0549" w:rsidRPr="00652792">
        <w:rPr>
          <w:color w:val="000000"/>
          <w:szCs w:val="32"/>
        </w:rPr>
        <w:t>，仍遠高於102年該二類型元素類型電影占比之31.7</w:t>
      </w:r>
      <w:proofErr w:type="gramStart"/>
      <w:r w:rsidR="00A47653">
        <w:rPr>
          <w:color w:val="000000"/>
          <w:szCs w:val="32"/>
        </w:rPr>
        <w:t>﹪</w:t>
      </w:r>
      <w:proofErr w:type="gramEnd"/>
      <w:r w:rsidR="00EB0549" w:rsidRPr="00652792">
        <w:rPr>
          <w:rFonts w:hint="eastAsia"/>
          <w:color w:val="000000"/>
          <w:szCs w:val="32"/>
        </w:rPr>
        <w:t>，顯示國內電影產業仍存有</w:t>
      </w:r>
      <w:r w:rsidR="00EB0549" w:rsidRPr="00652792">
        <w:rPr>
          <w:rFonts w:hAnsi="標楷體" w:cs="標楷體"/>
          <w:szCs w:val="32"/>
        </w:rPr>
        <w:t>劇情片元素類型</w:t>
      </w:r>
      <w:r w:rsidR="00EB0549" w:rsidRPr="00652792">
        <w:rPr>
          <w:rFonts w:hAnsi="標楷體" w:cs="標楷體" w:hint="eastAsia"/>
          <w:szCs w:val="32"/>
        </w:rPr>
        <w:t>集中之</w:t>
      </w:r>
      <w:r w:rsidR="00EB0549" w:rsidRPr="00652792">
        <w:rPr>
          <w:rFonts w:hAnsi="Times New Roman" w:hint="eastAsia"/>
          <w:szCs w:val="32"/>
        </w:rPr>
        <w:t>問題</w:t>
      </w:r>
      <w:r w:rsidR="00EB0549" w:rsidRPr="00652792">
        <w:rPr>
          <w:color w:val="000000"/>
          <w:szCs w:val="32"/>
        </w:rPr>
        <w:t>。</w:t>
      </w:r>
    </w:p>
    <w:p w:rsidR="00EB0549" w:rsidRPr="00652792" w:rsidRDefault="00EB0549" w:rsidP="00EB0549">
      <w:pPr>
        <w:pStyle w:val="5"/>
      </w:pPr>
      <w:r w:rsidRPr="00652792">
        <w:rPr>
          <w:rFonts w:hint="eastAsia"/>
          <w:color w:val="000000"/>
          <w:szCs w:val="20"/>
        </w:rPr>
        <w:t>另</w:t>
      </w:r>
      <w:proofErr w:type="gramStart"/>
      <w:r w:rsidR="006E3425">
        <w:rPr>
          <w:rFonts w:hint="eastAsia"/>
          <w:color w:val="000000"/>
          <w:szCs w:val="20"/>
        </w:rPr>
        <w:t>文化部為精</w:t>
      </w:r>
      <w:proofErr w:type="gramEnd"/>
      <w:r w:rsidR="006E3425">
        <w:rPr>
          <w:rFonts w:hint="eastAsia"/>
          <w:color w:val="000000"/>
          <w:szCs w:val="20"/>
        </w:rPr>
        <w:t>進多元類型電影製作，就電影劇本</w:t>
      </w:r>
      <w:r w:rsidR="007E3F25">
        <w:rPr>
          <w:rFonts w:hint="eastAsia"/>
          <w:color w:val="000000"/>
          <w:szCs w:val="20"/>
        </w:rPr>
        <w:t>雖</w:t>
      </w:r>
      <w:r w:rsidR="006E3425">
        <w:rPr>
          <w:rFonts w:hint="eastAsia"/>
          <w:color w:val="000000"/>
          <w:szCs w:val="20"/>
        </w:rPr>
        <w:t>有</w:t>
      </w:r>
      <w:r w:rsidR="005006F8" w:rsidRPr="00652792">
        <w:rPr>
          <w:rFonts w:hint="eastAsia"/>
          <w:color w:val="000000"/>
          <w:szCs w:val="20"/>
        </w:rPr>
        <w:t>二</w:t>
      </w:r>
      <w:r w:rsidR="006E3425">
        <w:rPr>
          <w:rFonts w:hint="eastAsia"/>
          <w:color w:val="000000"/>
          <w:szCs w:val="20"/>
        </w:rPr>
        <w:t>改進</w:t>
      </w:r>
      <w:r w:rsidR="005006F8" w:rsidRPr="00652792">
        <w:rPr>
          <w:rFonts w:hint="eastAsia"/>
          <w:color w:val="000000"/>
          <w:szCs w:val="20"/>
        </w:rPr>
        <w:t>措施</w:t>
      </w:r>
      <w:r w:rsidR="007E3F25">
        <w:rPr>
          <w:rFonts w:hint="eastAsia"/>
          <w:color w:val="000000"/>
          <w:szCs w:val="20"/>
        </w:rPr>
        <w:t>，惟補助案件實際拍電影比率偏低，相關辦理</w:t>
      </w:r>
      <w:proofErr w:type="gramStart"/>
      <w:r w:rsidR="007E3F25">
        <w:rPr>
          <w:rFonts w:hint="eastAsia"/>
          <w:color w:val="000000"/>
          <w:szCs w:val="20"/>
        </w:rPr>
        <w:t>情形摘述</w:t>
      </w:r>
      <w:r w:rsidR="005006F8" w:rsidRPr="00652792">
        <w:rPr>
          <w:rFonts w:hint="eastAsia"/>
          <w:color w:val="000000"/>
          <w:szCs w:val="20"/>
        </w:rPr>
        <w:t>如下</w:t>
      </w:r>
      <w:proofErr w:type="gramEnd"/>
      <w:r w:rsidR="005006F8" w:rsidRPr="00652792">
        <w:rPr>
          <w:rFonts w:hint="eastAsia"/>
          <w:color w:val="000000"/>
          <w:szCs w:val="20"/>
        </w:rPr>
        <w:t>：</w:t>
      </w:r>
    </w:p>
    <w:p w:rsidR="005006F8" w:rsidRPr="005006F8" w:rsidRDefault="005006F8" w:rsidP="005006F8">
      <w:pPr>
        <w:pStyle w:val="6"/>
      </w:pPr>
      <w:r w:rsidRPr="00652792">
        <w:rPr>
          <w:rFonts w:hAnsi="標楷體" w:hint="eastAsia"/>
          <w:szCs w:val="32"/>
        </w:rPr>
        <w:t>優良電影劇本徵選案：</w:t>
      </w:r>
      <w:proofErr w:type="gramStart"/>
      <w:r w:rsidRPr="00652792">
        <w:rPr>
          <w:rFonts w:hAnsi="標楷體" w:hint="eastAsia"/>
          <w:szCs w:val="32"/>
        </w:rPr>
        <w:t>文化部稱</w:t>
      </w:r>
      <w:proofErr w:type="gramEnd"/>
      <w:r w:rsidRPr="00652792">
        <w:rPr>
          <w:rFonts w:hAnsi="標楷體" w:hint="eastAsia"/>
          <w:szCs w:val="32"/>
        </w:rPr>
        <w:t>，本案為電影</w:t>
      </w:r>
      <w:r w:rsidRPr="00652792">
        <w:rPr>
          <w:rFonts w:hAnsi="標楷體" w:cs="+mn-cs" w:hint="eastAsia"/>
          <w:kern w:val="24"/>
          <w:szCs w:val="32"/>
        </w:rPr>
        <w:t>劇本創作競賽，於</w:t>
      </w:r>
      <w:r w:rsidRPr="00652792">
        <w:rPr>
          <w:rFonts w:hint="eastAsia"/>
          <w:szCs w:val="32"/>
        </w:rPr>
        <w:t>每年</w:t>
      </w:r>
      <w:r w:rsidR="0019230E">
        <w:rPr>
          <w:rFonts w:hint="eastAsia"/>
          <w:szCs w:val="32"/>
        </w:rPr>
        <w:t>8</w:t>
      </w:r>
      <w:r w:rsidRPr="00652792">
        <w:rPr>
          <w:rFonts w:hint="eastAsia"/>
          <w:szCs w:val="32"/>
        </w:rPr>
        <w:t>月至</w:t>
      </w:r>
      <w:r w:rsidR="0019230E">
        <w:rPr>
          <w:rFonts w:hint="eastAsia"/>
          <w:szCs w:val="32"/>
        </w:rPr>
        <w:t>9</w:t>
      </w:r>
      <w:r w:rsidRPr="00652792">
        <w:rPr>
          <w:rFonts w:hint="eastAsia"/>
          <w:szCs w:val="32"/>
        </w:rPr>
        <w:t>月徵件</w:t>
      </w:r>
      <w:r w:rsidRPr="00652792">
        <w:rPr>
          <w:rFonts w:hAnsi="標楷體" w:hint="eastAsia"/>
          <w:szCs w:val="32"/>
        </w:rPr>
        <w:t>，</w:t>
      </w:r>
      <w:r w:rsidRPr="00652792">
        <w:rPr>
          <w:rFonts w:hAnsi="標楷體" w:hint="eastAsia"/>
          <w:kern w:val="24"/>
          <w:szCs w:val="32"/>
        </w:rPr>
        <w:t>評選作業</w:t>
      </w:r>
      <w:proofErr w:type="gramStart"/>
      <w:r w:rsidRPr="00652792">
        <w:rPr>
          <w:rFonts w:hAnsi="標楷體" w:hint="eastAsia"/>
          <w:kern w:val="24"/>
          <w:szCs w:val="32"/>
        </w:rPr>
        <w:t>採</w:t>
      </w:r>
      <w:proofErr w:type="gramEnd"/>
      <w:r w:rsidRPr="00652792">
        <w:rPr>
          <w:rFonts w:hAnsi="標楷體" w:hint="eastAsia"/>
          <w:kern w:val="24"/>
          <w:szCs w:val="32"/>
        </w:rPr>
        <w:t>初審、</w:t>
      </w:r>
      <w:proofErr w:type="gramStart"/>
      <w:r w:rsidRPr="00652792">
        <w:rPr>
          <w:rFonts w:hAnsi="標楷體" w:hint="eastAsia"/>
          <w:kern w:val="24"/>
          <w:szCs w:val="32"/>
        </w:rPr>
        <w:t>決審兩階段</w:t>
      </w:r>
      <w:proofErr w:type="gramEnd"/>
      <w:r w:rsidRPr="00652792">
        <w:rPr>
          <w:rFonts w:hAnsi="標楷體" w:hint="eastAsia"/>
          <w:kern w:val="24"/>
          <w:szCs w:val="32"/>
        </w:rPr>
        <w:t>進行</w:t>
      </w:r>
      <w:r w:rsidRPr="00652792">
        <w:rPr>
          <w:rFonts w:hAnsi="標楷體" w:hint="eastAsia"/>
          <w:szCs w:val="32"/>
        </w:rPr>
        <w:t>。在選出入圍作品後，為深化素人編劇與產業之聯繫，並促成入圍劇本有開拍之機會</w:t>
      </w:r>
      <w:r w:rsidR="00A959BA">
        <w:rPr>
          <w:rFonts w:hAnsi="標楷體" w:hint="eastAsia"/>
          <w:szCs w:val="32"/>
        </w:rPr>
        <w:t>，</w:t>
      </w:r>
      <w:r w:rsidR="00A959BA" w:rsidRPr="0070565F">
        <w:rPr>
          <w:rFonts w:hAnsi="標楷體" w:hint="eastAsia"/>
          <w:szCs w:val="32"/>
        </w:rPr>
        <w:t>影視局另規劃</w:t>
      </w:r>
      <w:r w:rsidR="00A959BA">
        <w:rPr>
          <w:rFonts w:hAnsi="標楷體" w:hint="eastAsia"/>
          <w:szCs w:val="32"/>
        </w:rPr>
        <w:t>有</w:t>
      </w:r>
      <w:r w:rsidR="00A959BA" w:rsidRPr="0070565F">
        <w:rPr>
          <w:rFonts w:hAnsi="標楷體" w:hint="eastAsia"/>
          <w:kern w:val="24"/>
          <w:szCs w:val="32"/>
        </w:rPr>
        <w:t>「劇本媒合會」</w:t>
      </w:r>
      <w:r w:rsidR="00A959BA">
        <w:rPr>
          <w:rFonts w:hAnsi="標楷體" w:hint="eastAsia"/>
          <w:kern w:val="24"/>
          <w:szCs w:val="32"/>
        </w:rPr>
        <w:t>等配套措施</w:t>
      </w:r>
      <w:r w:rsidRPr="00652792">
        <w:rPr>
          <w:rFonts w:hAnsi="標楷體" w:hint="eastAsia"/>
          <w:szCs w:val="32"/>
        </w:rPr>
        <w:t>。</w:t>
      </w:r>
      <w:proofErr w:type="gramStart"/>
      <w:r w:rsidRPr="00652792">
        <w:rPr>
          <w:rFonts w:hAnsi="標楷體" w:hint="eastAsia"/>
          <w:szCs w:val="32"/>
        </w:rPr>
        <w:t>惟核</w:t>
      </w:r>
      <w:r w:rsidR="00352E11" w:rsidRPr="00652792">
        <w:rPr>
          <w:rFonts w:ascii="Times New Roman" w:hAnsi="Times New Roman"/>
          <w:szCs w:val="32"/>
        </w:rPr>
        <w:t>99</w:t>
      </w:r>
      <w:r w:rsidR="00352E11" w:rsidRPr="00652792">
        <w:rPr>
          <w:rFonts w:ascii="Times New Roman" w:hAnsi="Times New Roman" w:hint="eastAsia"/>
          <w:szCs w:val="32"/>
        </w:rPr>
        <w:t>至</w:t>
      </w:r>
      <w:r w:rsidR="00352E11" w:rsidRPr="00652792">
        <w:rPr>
          <w:rFonts w:ascii="Times New Roman" w:hAnsi="Times New Roman"/>
          <w:szCs w:val="32"/>
        </w:rPr>
        <w:t>106</w:t>
      </w:r>
      <w:r w:rsidR="00352E11" w:rsidRPr="00652792">
        <w:rPr>
          <w:rFonts w:ascii="Times New Roman" w:hAnsi="Times New Roman" w:hint="eastAsia"/>
          <w:szCs w:val="32"/>
        </w:rPr>
        <w:t>年期間</w:t>
      </w:r>
      <w:r w:rsidR="00352E11">
        <w:rPr>
          <w:rFonts w:ascii="Times New Roman" w:hAnsi="Times New Roman" w:hint="eastAsia"/>
          <w:szCs w:val="32"/>
        </w:rPr>
        <w:t>，</w:t>
      </w:r>
      <w:proofErr w:type="gramEnd"/>
      <w:r w:rsidRPr="00652792">
        <w:rPr>
          <w:rFonts w:ascii="Times New Roman" w:hAnsi="Times New Roman" w:hint="eastAsia"/>
          <w:szCs w:val="32"/>
        </w:rPr>
        <w:t>徵選</w:t>
      </w:r>
      <w:r w:rsidR="00352E11">
        <w:rPr>
          <w:rFonts w:ascii="Times New Roman" w:hAnsi="Times New Roman" w:hint="eastAsia"/>
          <w:szCs w:val="32"/>
        </w:rPr>
        <w:t>之</w:t>
      </w:r>
      <w:r w:rsidRPr="00652792">
        <w:rPr>
          <w:rFonts w:ascii="Times New Roman" w:hAnsi="Times New Roman" w:hint="eastAsia"/>
          <w:szCs w:val="32"/>
        </w:rPr>
        <w:t>優良</w:t>
      </w:r>
      <w:proofErr w:type="gramStart"/>
      <w:r w:rsidRPr="00652792">
        <w:rPr>
          <w:rFonts w:ascii="Times New Roman" w:hAnsi="Times New Roman" w:hint="eastAsia"/>
          <w:szCs w:val="32"/>
        </w:rPr>
        <w:t>劇本</w:t>
      </w:r>
      <w:r w:rsidR="00352E11">
        <w:rPr>
          <w:rFonts w:ascii="Times New Roman" w:hAnsi="Times New Roman" w:hint="eastAsia"/>
          <w:szCs w:val="32"/>
        </w:rPr>
        <w:t>經拍成</w:t>
      </w:r>
      <w:proofErr w:type="gramEnd"/>
      <w:r w:rsidR="00352E11">
        <w:rPr>
          <w:rFonts w:ascii="Times New Roman" w:hAnsi="Times New Roman" w:hint="eastAsia"/>
          <w:szCs w:val="32"/>
        </w:rPr>
        <w:t>電影部分之比率</w:t>
      </w:r>
      <w:r w:rsidRPr="00652792">
        <w:rPr>
          <w:rFonts w:ascii="Times New Roman" w:hAnsi="Times New Roman" w:hint="eastAsia"/>
          <w:szCs w:val="32"/>
        </w:rPr>
        <w:t>雖有高低變化，惟</w:t>
      </w:r>
      <w:r w:rsidRPr="00652792">
        <w:rPr>
          <w:rFonts w:ascii="Times New Roman" w:hAnsi="Times New Roman"/>
          <w:szCs w:val="32"/>
        </w:rPr>
        <w:t>106</w:t>
      </w:r>
      <w:r w:rsidRPr="00652792">
        <w:rPr>
          <w:rFonts w:ascii="Times New Roman" w:hAnsi="Times New Roman" w:hint="eastAsia"/>
          <w:szCs w:val="32"/>
        </w:rPr>
        <w:t>年僅為</w:t>
      </w:r>
      <w:r w:rsidRPr="00652792">
        <w:rPr>
          <w:rFonts w:ascii="Times New Roman" w:hAnsi="Times New Roman"/>
          <w:szCs w:val="32"/>
        </w:rPr>
        <w:t>35</w:t>
      </w:r>
      <w:proofErr w:type="gramStart"/>
      <w:r w:rsidR="00A47653">
        <w:rPr>
          <w:rFonts w:ascii="Times New Roman" w:hAnsi="Times New Roman" w:hint="eastAsia"/>
          <w:szCs w:val="32"/>
        </w:rPr>
        <w:t>﹪</w:t>
      </w:r>
      <w:proofErr w:type="gramEnd"/>
      <w:r w:rsidRPr="00652792">
        <w:rPr>
          <w:rFonts w:ascii="Times New Roman" w:hAnsi="Times New Roman" w:hint="eastAsia"/>
          <w:szCs w:val="32"/>
        </w:rPr>
        <w:t>，且整體拍成電影之比率為</w:t>
      </w:r>
      <w:r w:rsidRPr="00652792">
        <w:rPr>
          <w:rFonts w:ascii="Times New Roman" w:hAnsi="Times New Roman"/>
          <w:szCs w:val="32"/>
        </w:rPr>
        <w:t>42.66</w:t>
      </w:r>
      <w:proofErr w:type="gramStart"/>
      <w:r w:rsidRPr="00652792">
        <w:rPr>
          <w:rFonts w:ascii="Times New Roman" w:hAnsi="Times New Roman" w:hint="eastAsia"/>
          <w:szCs w:val="32"/>
        </w:rPr>
        <w:t>﹪</w:t>
      </w:r>
      <w:proofErr w:type="gramEnd"/>
      <w:r w:rsidRPr="00652792">
        <w:rPr>
          <w:rFonts w:ascii="Times New Roman" w:hAnsi="Times New Roman" w:hint="eastAsia"/>
          <w:szCs w:val="32"/>
        </w:rPr>
        <w:t>（</w:t>
      </w:r>
      <w:r w:rsidRPr="00652792">
        <w:rPr>
          <w:rFonts w:ascii="Times New Roman" w:hAnsi="Times New Roman"/>
          <w:szCs w:val="32"/>
        </w:rPr>
        <w:t>64/150</w:t>
      </w:r>
      <w:r w:rsidR="008B612A">
        <w:rPr>
          <w:rFonts w:ascii="Times New Roman" w:hAnsi="Times New Roman" w:hint="eastAsia"/>
          <w:szCs w:val="32"/>
        </w:rPr>
        <w:t>）</w:t>
      </w:r>
      <w:r w:rsidRPr="00652792">
        <w:rPr>
          <w:rFonts w:ascii="Times New Roman" w:hAnsi="Times New Roman" w:hint="eastAsia"/>
          <w:szCs w:val="32"/>
        </w:rPr>
        <w:t>。</w:t>
      </w:r>
    </w:p>
    <w:p w:rsidR="005006F8" w:rsidRPr="00B8352B" w:rsidRDefault="00B8352B" w:rsidP="005006F8">
      <w:pPr>
        <w:pStyle w:val="6"/>
      </w:pPr>
      <w:r w:rsidRPr="0070565F">
        <w:rPr>
          <w:rFonts w:hAnsi="標楷體" w:hint="eastAsia"/>
          <w:szCs w:val="32"/>
        </w:rPr>
        <w:t>國產電影劇本開發補助</w:t>
      </w:r>
      <w:r w:rsidR="00352E11">
        <w:rPr>
          <w:rFonts w:hAnsi="標楷體" w:hint="eastAsia"/>
          <w:szCs w:val="32"/>
        </w:rPr>
        <w:t>案</w:t>
      </w:r>
      <w:r w:rsidRPr="0070565F">
        <w:rPr>
          <w:rFonts w:hAnsi="標楷體" w:hint="eastAsia"/>
          <w:szCs w:val="32"/>
        </w:rPr>
        <w:t>：</w:t>
      </w:r>
      <w:proofErr w:type="gramStart"/>
      <w:r>
        <w:rPr>
          <w:rFonts w:hAnsi="標楷體" w:hint="eastAsia"/>
          <w:szCs w:val="32"/>
        </w:rPr>
        <w:t>文化部稱</w:t>
      </w:r>
      <w:proofErr w:type="gramEnd"/>
      <w:r>
        <w:rPr>
          <w:rFonts w:hAnsi="標楷體" w:hint="eastAsia"/>
          <w:szCs w:val="32"/>
        </w:rPr>
        <w:t>，</w:t>
      </w:r>
      <w:r w:rsidRPr="0070565F">
        <w:rPr>
          <w:rFonts w:hAnsi="標楷體" w:hint="eastAsia"/>
          <w:szCs w:val="32"/>
        </w:rPr>
        <w:t>本案為</w:t>
      </w:r>
      <w:r w:rsidRPr="0070565F">
        <w:rPr>
          <w:rFonts w:hAnsi="標楷體" w:cs="新細明體" w:hint="eastAsia"/>
          <w:kern w:val="0"/>
          <w:szCs w:val="32"/>
        </w:rPr>
        <w:t>產業輔導補助，</w:t>
      </w:r>
      <w:r w:rsidRPr="0070565F">
        <w:rPr>
          <w:rFonts w:hAnsi="標楷體" w:hint="eastAsia"/>
          <w:kern w:val="24"/>
          <w:szCs w:val="32"/>
        </w:rPr>
        <w:t>鼓勵我國電影</w:t>
      </w:r>
      <w:r w:rsidRPr="00652792">
        <w:rPr>
          <w:rFonts w:hAnsi="標楷體" w:hint="eastAsia"/>
          <w:kern w:val="24"/>
          <w:szCs w:val="32"/>
        </w:rPr>
        <w:t>片製作業運用團隊劇本創作模式，開發多元類型故事題材，深化並豐富國產電影片劇本內涵，旨在協助劇本完成開發，促成電影開拍。</w:t>
      </w:r>
      <w:proofErr w:type="gramStart"/>
      <w:r w:rsidRPr="00652792">
        <w:rPr>
          <w:rFonts w:hAnsi="標楷體" w:hint="eastAsia"/>
          <w:kern w:val="24"/>
          <w:szCs w:val="32"/>
        </w:rPr>
        <w:t>惟核</w:t>
      </w:r>
      <w:r w:rsidR="00352E11" w:rsidRPr="00652792">
        <w:rPr>
          <w:rFonts w:ascii="Times New Roman" w:hAnsi="Times New Roman"/>
          <w:szCs w:val="32"/>
        </w:rPr>
        <w:t>99</w:t>
      </w:r>
      <w:r w:rsidR="00352E11" w:rsidRPr="00652792">
        <w:rPr>
          <w:rFonts w:ascii="Times New Roman" w:hAnsi="Times New Roman" w:hint="eastAsia"/>
          <w:szCs w:val="32"/>
        </w:rPr>
        <w:t>至</w:t>
      </w:r>
      <w:r w:rsidR="00352E11" w:rsidRPr="00652792">
        <w:rPr>
          <w:rFonts w:ascii="Times New Roman" w:hAnsi="Times New Roman"/>
          <w:szCs w:val="32"/>
        </w:rPr>
        <w:t>107</w:t>
      </w:r>
      <w:r w:rsidR="00352E11" w:rsidRPr="00652792">
        <w:rPr>
          <w:rFonts w:ascii="Times New Roman" w:hAnsi="Times New Roman" w:hint="eastAsia"/>
          <w:szCs w:val="32"/>
        </w:rPr>
        <w:t>年期間</w:t>
      </w:r>
      <w:r w:rsidR="00352E11">
        <w:rPr>
          <w:rFonts w:ascii="Times New Roman" w:hAnsi="Times New Roman" w:hint="eastAsia"/>
          <w:szCs w:val="32"/>
        </w:rPr>
        <w:t>，</w:t>
      </w:r>
      <w:proofErr w:type="gramEnd"/>
      <w:r w:rsidRPr="00652792">
        <w:rPr>
          <w:rFonts w:ascii="Times New Roman" w:hAnsi="Times New Roman" w:hint="eastAsia"/>
          <w:szCs w:val="32"/>
        </w:rPr>
        <w:t>補助劇本創意</w:t>
      </w:r>
      <w:proofErr w:type="gramStart"/>
      <w:r w:rsidRPr="00652792">
        <w:rPr>
          <w:rFonts w:ascii="Times New Roman" w:hAnsi="Times New Roman" w:hint="eastAsia"/>
          <w:szCs w:val="32"/>
        </w:rPr>
        <w:t>開發</w:t>
      </w:r>
      <w:r w:rsidR="00352E11">
        <w:rPr>
          <w:rFonts w:ascii="Times New Roman" w:hAnsi="Times New Roman" w:hint="eastAsia"/>
          <w:szCs w:val="32"/>
        </w:rPr>
        <w:t>經</w:t>
      </w:r>
      <w:r w:rsidRPr="00652792">
        <w:rPr>
          <w:rFonts w:ascii="Times New Roman" w:hAnsi="Times New Roman" w:hint="eastAsia"/>
          <w:szCs w:val="32"/>
        </w:rPr>
        <w:t>拍成</w:t>
      </w:r>
      <w:proofErr w:type="gramEnd"/>
      <w:r w:rsidRPr="00652792">
        <w:rPr>
          <w:rFonts w:ascii="Times New Roman" w:hAnsi="Times New Roman" w:hint="eastAsia"/>
          <w:szCs w:val="32"/>
        </w:rPr>
        <w:t>電影</w:t>
      </w:r>
      <w:r w:rsidR="00352E11">
        <w:rPr>
          <w:rFonts w:ascii="Times New Roman" w:hAnsi="Times New Roman" w:hint="eastAsia"/>
          <w:szCs w:val="32"/>
        </w:rPr>
        <w:t>比率</w:t>
      </w:r>
      <w:r w:rsidRPr="00652792">
        <w:rPr>
          <w:rFonts w:ascii="Times New Roman" w:hAnsi="Times New Roman" w:hint="eastAsia"/>
          <w:szCs w:val="32"/>
        </w:rPr>
        <w:t>雖有高低變化，惟</w:t>
      </w:r>
      <w:r w:rsidRPr="00652792">
        <w:rPr>
          <w:rFonts w:ascii="Times New Roman" w:hAnsi="Times New Roman"/>
          <w:szCs w:val="32"/>
        </w:rPr>
        <w:t>104</w:t>
      </w:r>
      <w:r w:rsidRPr="00652792">
        <w:rPr>
          <w:rFonts w:ascii="Times New Roman" w:hAnsi="Times New Roman" w:hint="eastAsia"/>
          <w:szCs w:val="32"/>
        </w:rPr>
        <w:t>年僅為</w:t>
      </w:r>
      <w:r w:rsidRPr="00652792">
        <w:rPr>
          <w:rFonts w:ascii="Times New Roman" w:hAnsi="Times New Roman"/>
          <w:szCs w:val="32"/>
        </w:rPr>
        <w:t>16.6</w:t>
      </w:r>
      <w:proofErr w:type="gramStart"/>
      <w:r w:rsidR="00A47653">
        <w:rPr>
          <w:rFonts w:ascii="Times New Roman" w:hAnsi="Times New Roman" w:hint="eastAsia"/>
          <w:szCs w:val="32"/>
        </w:rPr>
        <w:t>﹪</w:t>
      </w:r>
      <w:proofErr w:type="gramEnd"/>
      <w:r w:rsidR="00352E11">
        <w:rPr>
          <w:rFonts w:ascii="Times New Roman" w:hAnsi="Times New Roman" w:hint="eastAsia"/>
          <w:szCs w:val="32"/>
        </w:rPr>
        <w:t>，又</w:t>
      </w:r>
      <w:r w:rsidRPr="00652792">
        <w:rPr>
          <w:rFonts w:ascii="Times New Roman" w:hAnsi="Times New Roman"/>
          <w:szCs w:val="32"/>
        </w:rPr>
        <w:t>106</w:t>
      </w:r>
      <w:r w:rsidRPr="00652792">
        <w:rPr>
          <w:rFonts w:ascii="Times New Roman" w:hAnsi="Times New Roman" w:hint="eastAsia"/>
          <w:szCs w:val="32"/>
        </w:rPr>
        <w:t>年補助金額雖為</w:t>
      </w:r>
      <w:r w:rsidRPr="00652792">
        <w:rPr>
          <w:rFonts w:ascii="Times New Roman" w:hAnsi="Times New Roman"/>
          <w:szCs w:val="32"/>
        </w:rPr>
        <w:t>105</w:t>
      </w:r>
      <w:r w:rsidRPr="00652792">
        <w:rPr>
          <w:rFonts w:ascii="Times New Roman" w:hAnsi="Times New Roman" w:hint="eastAsia"/>
          <w:szCs w:val="32"/>
        </w:rPr>
        <w:t>年之</w:t>
      </w:r>
      <w:r w:rsidRPr="00652792">
        <w:rPr>
          <w:rFonts w:ascii="Times New Roman" w:hAnsi="Times New Roman"/>
          <w:szCs w:val="32"/>
        </w:rPr>
        <w:t>2.67</w:t>
      </w:r>
      <w:r w:rsidRPr="00652792">
        <w:rPr>
          <w:rFonts w:ascii="Times New Roman" w:hAnsi="Times New Roman" w:hint="eastAsia"/>
          <w:szCs w:val="32"/>
        </w:rPr>
        <w:t>倍，</w:t>
      </w:r>
      <w:proofErr w:type="gramStart"/>
      <w:r w:rsidRPr="00652792">
        <w:rPr>
          <w:rFonts w:ascii="Times New Roman" w:hAnsi="Times New Roman" w:hint="eastAsia"/>
          <w:szCs w:val="32"/>
        </w:rPr>
        <w:t>惟拍成</w:t>
      </w:r>
      <w:proofErr w:type="gramEnd"/>
      <w:r w:rsidRPr="00652792">
        <w:rPr>
          <w:rFonts w:ascii="Times New Roman" w:hAnsi="Times New Roman" w:hint="eastAsia"/>
          <w:szCs w:val="32"/>
        </w:rPr>
        <w:t>電影之比率反從</w:t>
      </w:r>
      <w:r w:rsidR="00352E11">
        <w:rPr>
          <w:rFonts w:ascii="Times New Roman" w:hAnsi="Times New Roman" w:hint="eastAsia"/>
          <w:szCs w:val="32"/>
        </w:rPr>
        <w:t>105</w:t>
      </w:r>
      <w:r w:rsidR="00352E11">
        <w:rPr>
          <w:rFonts w:ascii="Times New Roman" w:hAnsi="Times New Roman" w:hint="eastAsia"/>
          <w:szCs w:val="32"/>
        </w:rPr>
        <w:t>年之</w:t>
      </w:r>
      <w:r w:rsidRPr="00652792">
        <w:rPr>
          <w:rFonts w:ascii="Times New Roman" w:hAnsi="Times New Roman"/>
          <w:szCs w:val="32"/>
        </w:rPr>
        <w:t>35.7</w:t>
      </w:r>
      <w:proofErr w:type="gramStart"/>
      <w:r w:rsidRPr="00652792">
        <w:rPr>
          <w:rFonts w:ascii="Times New Roman" w:hAnsi="Times New Roman" w:hint="eastAsia"/>
          <w:szCs w:val="32"/>
        </w:rPr>
        <w:t>﹪</w:t>
      </w:r>
      <w:proofErr w:type="gramEnd"/>
      <w:r w:rsidRPr="00652792">
        <w:rPr>
          <w:rFonts w:ascii="Times New Roman" w:hAnsi="Times New Roman" w:hint="eastAsia"/>
          <w:szCs w:val="32"/>
        </w:rPr>
        <w:t>降至</w:t>
      </w:r>
      <w:r w:rsidR="00352E11">
        <w:rPr>
          <w:rFonts w:ascii="Times New Roman" w:hAnsi="Times New Roman" w:hint="eastAsia"/>
          <w:szCs w:val="32"/>
        </w:rPr>
        <w:t>106</w:t>
      </w:r>
      <w:r w:rsidR="00352E11">
        <w:rPr>
          <w:rFonts w:ascii="Times New Roman" w:hAnsi="Times New Roman" w:hint="eastAsia"/>
          <w:szCs w:val="32"/>
        </w:rPr>
        <w:t>年之</w:t>
      </w:r>
      <w:r w:rsidRPr="00652792">
        <w:rPr>
          <w:rFonts w:ascii="Times New Roman" w:hAnsi="Times New Roman"/>
          <w:szCs w:val="32"/>
        </w:rPr>
        <w:t>25.9</w:t>
      </w:r>
      <w:proofErr w:type="gramStart"/>
      <w:r w:rsidRPr="00652792">
        <w:rPr>
          <w:rFonts w:ascii="Times New Roman" w:hAnsi="Times New Roman" w:hint="eastAsia"/>
          <w:szCs w:val="32"/>
        </w:rPr>
        <w:t>﹪</w:t>
      </w:r>
      <w:proofErr w:type="gramEnd"/>
      <w:r w:rsidRPr="00652792">
        <w:rPr>
          <w:rFonts w:ascii="Times New Roman" w:hAnsi="Times New Roman" w:hint="eastAsia"/>
          <w:szCs w:val="32"/>
        </w:rPr>
        <w:t>，且在</w:t>
      </w:r>
      <w:r w:rsidR="00352E11">
        <w:rPr>
          <w:rFonts w:ascii="Times New Roman" w:hAnsi="Times New Roman" w:hint="eastAsia"/>
          <w:szCs w:val="32"/>
        </w:rPr>
        <w:t>前述</w:t>
      </w:r>
      <w:r w:rsidRPr="00652792">
        <w:rPr>
          <w:rFonts w:ascii="Times New Roman" w:hAnsi="Times New Roman" w:hint="eastAsia"/>
          <w:szCs w:val="32"/>
        </w:rPr>
        <w:t>執行</w:t>
      </w:r>
      <w:proofErr w:type="gramStart"/>
      <w:r w:rsidRPr="00652792">
        <w:rPr>
          <w:rFonts w:ascii="Times New Roman" w:hAnsi="Times New Roman" w:hint="eastAsia"/>
          <w:szCs w:val="32"/>
        </w:rPr>
        <w:t>期間，</w:t>
      </w:r>
      <w:proofErr w:type="gramEnd"/>
      <w:r w:rsidRPr="00652792">
        <w:rPr>
          <w:rFonts w:ascii="Times New Roman" w:hAnsi="Times New Roman" w:hint="eastAsia"/>
          <w:szCs w:val="32"/>
        </w:rPr>
        <w:t>整體拍成電影之比率</w:t>
      </w:r>
      <w:r w:rsidR="003B0185">
        <w:rPr>
          <w:rFonts w:ascii="Times New Roman" w:hAnsi="Times New Roman" w:hint="eastAsia"/>
          <w:szCs w:val="32"/>
        </w:rPr>
        <w:t>僅</w:t>
      </w:r>
      <w:r w:rsidRPr="00652792">
        <w:rPr>
          <w:rFonts w:ascii="Times New Roman" w:hAnsi="Times New Roman" w:hint="eastAsia"/>
          <w:szCs w:val="32"/>
        </w:rPr>
        <w:t>為</w:t>
      </w:r>
      <w:r w:rsidRPr="00652792">
        <w:rPr>
          <w:rFonts w:ascii="Times New Roman" w:hAnsi="Times New Roman"/>
          <w:szCs w:val="32"/>
        </w:rPr>
        <w:t>29.65</w:t>
      </w:r>
      <w:proofErr w:type="gramStart"/>
      <w:r w:rsidRPr="00652792">
        <w:rPr>
          <w:rFonts w:ascii="Times New Roman" w:hAnsi="Times New Roman" w:hint="eastAsia"/>
          <w:szCs w:val="32"/>
        </w:rPr>
        <w:t>﹪</w:t>
      </w:r>
      <w:proofErr w:type="gramEnd"/>
      <w:r w:rsidRPr="00652792">
        <w:rPr>
          <w:rFonts w:ascii="Times New Roman" w:hAnsi="Times New Roman" w:hint="eastAsia"/>
          <w:szCs w:val="32"/>
        </w:rPr>
        <w:t>（</w:t>
      </w:r>
      <w:r w:rsidRPr="00652792">
        <w:rPr>
          <w:rFonts w:ascii="Times New Roman" w:hAnsi="Times New Roman"/>
          <w:szCs w:val="32"/>
        </w:rPr>
        <w:t>51/172</w:t>
      </w:r>
      <w:r w:rsidRPr="00652792">
        <w:rPr>
          <w:rFonts w:ascii="Times New Roman" w:hAnsi="Times New Roman" w:hint="eastAsia"/>
          <w:szCs w:val="32"/>
        </w:rPr>
        <w:t>）。</w:t>
      </w:r>
    </w:p>
    <w:p w:rsidR="00B8352B" w:rsidRDefault="00652792" w:rsidP="00652792">
      <w:pPr>
        <w:pStyle w:val="3"/>
      </w:pPr>
      <w:r w:rsidRPr="00D66DF9">
        <w:rPr>
          <w:rFonts w:hint="eastAsia"/>
        </w:rPr>
        <w:t>O</w:t>
      </w:r>
      <w:r w:rsidRPr="00D66DF9">
        <w:t>TT</w:t>
      </w:r>
      <w:r w:rsidRPr="00D66DF9">
        <w:rPr>
          <w:rFonts w:hint="eastAsia"/>
        </w:rPr>
        <w:t>等新媒體視頻通路對於多元類型影音內容</w:t>
      </w:r>
      <w:r w:rsidR="001F4930">
        <w:rPr>
          <w:rFonts w:hint="eastAsia"/>
        </w:rPr>
        <w:t>之</w:t>
      </w:r>
      <w:r w:rsidRPr="00D66DF9">
        <w:rPr>
          <w:rFonts w:hint="eastAsia"/>
        </w:rPr>
        <w:t>需</w:t>
      </w:r>
      <w:r w:rsidRPr="00D66DF9">
        <w:rPr>
          <w:rFonts w:hint="eastAsia"/>
        </w:rPr>
        <w:lastRenderedPageBreak/>
        <w:t>求</w:t>
      </w:r>
      <w:r w:rsidR="001F4930">
        <w:rPr>
          <w:rFonts w:hint="eastAsia"/>
        </w:rPr>
        <w:t>，已對我國電影產業之榮枯產生明顯影響</w:t>
      </w:r>
    </w:p>
    <w:p w:rsidR="006E3425" w:rsidRDefault="00352E11" w:rsidP="00BB2B47">
      <w:pPr>
        <w:pStyle w:val="4"/>
      </w:pPr>
      <w:r>
        <w:rPr>
          <w:rFonts w:hint="eastAsia"/>
        </w:rPr>
        <w:t>依</w:t>
      </w:r>
      <w:r w:rsidR="00BB2B47">
        <w:rPr>
          <w:rFonts w:hint="eastAsia"/>
        </w:rPr>
        <w:t>文化部</w:t>
      </w:r>
      <w:r>
        <w:rPr>
          <w:rFonts w:hint="eastAsia"/>
        </w:rPr>
        <w:t>107</w:t>
      </w:r>
      <w:r w:rsidR="00BB2B47">
        <w:rPr>
          <w:rFonts w:hint="eastAsia"/>
        </w:rPr>
        <w:t>年</w:t>
      </w:r>
      <w:r>
        <w:rPr>
          <w:rFonts w:hint="eastAsia"/>
        </w:rPr>
        <w:t>12</w:t>
      </w:r>
      <w:r w:rsidR="00BB2B47">
        <w:rPr>
          <w:rFonts w:hint="eastAsia"/>
        </w:rPr>
        <w:t>月</w:t>
      </w:r>
      <w:r>
        <w:rPr>
          <w:rFonts w:hint="eastAsia"/>
        </w:rPr>
        <w:t>25</w:t>
      </w:r>
      <w:r w:rsidR="00BB2B47">
        <w:rPr>
          <w:rFonts w:hint="eastAsia"/>
        </w:rPr>
        <w:t>日</w:t>
      </w:r>
      <w:r w:rsidR="00A541C7">
        <w:rPr>
          <w:rStyle w:val="aff4"/>
        </w:rPr>
        <w:footnoteReference w:id="2"/>
      </w:r>
      <w:r w:rsidR="00A541C7">
        <w:rPr>
          <w:rFonts w:hint="eastAsia"/>
        </w:rPr>
        <w:t>查復監察</w:t>
      </w:r>
      <w:r>
        <w:rPr>
          <w:rFonts w:hint="eastAsia"/>
        </w:rPr>
        <w:t>院稱</w:t>
      </w:r>
      <w:r w:rsidR="00BB2B47">
        <w:rPr>
          <w:rFonts w:hint="eastAsia"/>
        </w:rPr>
        <w:t>，</w:t>
      </w:r>
      <w:r w:rsidR="003A09F9">
        <w:rPr>
          <w:rFonts w:hAnsi="標楷體" w:cs="標楷體"/>
          <w:szCs w:val="32"/>
        </w:rPr>
        <w:t>104年因受惠國片《我的少女時代》在海外市場表現亮眼，故該年出口額大幅提升</w:t>
      </w:r>
      <w:r w:rsidR="003A09F9">
        <w:rPr>
          <w:rFonts w:hAnsi="標楷體" w:cs="標楷體" w:hint="eastAsia"/>
          <w:szCs w:val="32"/>
        </w:rPr>
        <w:t>；另</w:t>
      </w:r>
      <w:r w:rsidR="00BB2B47">
        <w:rPr>
          <w:rFonts w:hAnsi="標楷體" w:cs="標楷體"/>
          <w:szCs w:val="32"/>
        </w:rPr>
        <w:t>106年電影產業</w:t>
      </w:r>
      <w:proofErr w:type="gramStart"/>
      <w:r w:rsidR="00BB2B47">
        <w:rPr>
          <w:rFonts w:hAnsi="標楷體" w:cs="標楷體"/>
          <w:szCs w:val="32"/>
        </w:rPr>
        <w:t>出口值推估</w:t>
      </w:r>
      <w:proofErr w:type="gramEnd"/>
      <w:r w:rsidR="00BB2B47">
        <w:rPr>
          <w:rFonts w:hAnsi="標楷體" w:cs="標楷體"/>
          <w:szCs w:val="32"/>
        </w:rPr>
        <w:t>為3.19億元，較105年成長20.5%，其中電影製作業與發行業出口</w:t>
      </w:r>
      <w:proofErr w:type="gramStart"/>
      <w:r w:rsidR="00BB2B47">
        <w:rPr>
          <w:rFonts w:hAnsi="標楷體" w:cs="標楷體"/>
          <w:szCs w:val="32"/>
        </w:rPr>
        <w:t>值均有明顯</w:t>
      </w:r>
      <w:proofErr w:type="gramEnd"/>
      <w:r w:rsidR="00BB2B47">
        <w:rPr>
          <w:rFonts w:hAnsi="標楷體" w:cs="標楷體"/>
          <w:szCs w:val="32"/>
        </w:rPr>
        <w:t>增加，分別提高14.12%及27.33%</w:t>
      </w:r>
      <w:r w:rsidR="003A09F9">
        <w:rPr>
          <w:rFonts w:hAnsi="標楷體" w:cs="標楷體" w:hint="eastAsia"/>
          <w:szCs w:val="32"/>
        </w:rPr>
        <w:t>，</w:t>
      </w:r>
      <w:r w:rsidR="00BB2B47">
        <w:rPr>
          <w:rFonts w:hAnsi="標楷體" w:cs="標楷體"/>
          <w:szCs w:val="32"/>
        </w:rPr>
        <w:t>主因</w:t>
      </w:r>
      <w:r w:rsidR="003A09F9">
        <w:rPr>
          <w:rFonts w:hAnsi="標楷體" w:cs="標楷體" w:hint="eastAsia"/>
          <w:szCs w:val="32"/>
        </w:rPr>
        <w:t>係</w:t>
      </w:r>
      <w:r w:rsidR="00BB2B47">
        <w:rPr>
          <w:rFonts w:hAnsi="標楷體" w:cs="標楷體"/>
          <w:szCs w:val="32"/>
        </w:rPr>
        <w:t>《紅衣小女孩2》、《目擊者》在海外市場的表現不錯，因此帶動出口值的表現</w:t>
      </w:r>
      <w:r>
        <w:rPr>
          <w:rFonts w:hAnsi="標楷體" w:cs="標楷體" w:hint="eastAsia"/>
          <w:szCs w:val="32"/>
        </w:rPr>
        <w:t>等情。</w:t>
      </w:r>
      <w:r w:rsidR="006E3425">
        <w:rPr>
          <w:rFonts w:hAnsi="標楷體" w:cs="標楷體" w:hint="eastAsia"/>
          <w:szCs w:val="32"/>
        </w:rPr>
        <w:t>足見因</w:t>
      </w:r>
      <w:r w:rsidR="006E3425" w:rsidRPr="005F6A1D">
        <w:rPr>
          <w:rFonts w:hint="eastAsia"/>
        </w:rPr>
        <w:t>國片類型不夠多元，易受某些特定高票房影片</w:t>
      </w:r>
      <w:r w:rsidR="003A09F9">
        <w:rPr>
          <w:rFonts w:hint="eastAsia"/>
        </w:rPr>
        <w:t>之表現，</w:t>
      </w:r>
      <w:r w:rsidR="006E3425" w:rsidRPr="005F6A1D">
        <w:rPr>
          <w:rFonts w:hint="eastAsia"/>
        </w:rPr>
        <w:t>影響</w:t>
      </w:r>
      <w:r w:rsidR="006E3425">
        <w:rPr>
          <w:rFonts w:hint="eastAsia"/>
        </w:rPr>
        <w:t>產值及出口值</w:t>
      </w:r>
      <w:r w:rsidR="003A09F9">
        <w:rPr>
          <w:rFonts w:hint="eastAsia"/>
        </w:rPr>
        <w:t>，致難以分散創作風險，造成整體產業營運</w:t>
      </w:r>
      <w:r w:rsidR="00A959BA">
        <w:rPr>
          <w:rFonts w:hint="eastAsia"/>
        </w:rPr>
        <w:t>成果</w:t>
      </w:r>
      <w:r w:rsidR="003A09F9">
        <w:rPr>
          <w:rFonts w:hint="eastAsia"/>
        </w:rPr>
        <w:t>波動加劇</w:t>
      </w:r>
      <w:r w:rsidR="006E3425">
        <w:rPr>
          <w:rFonts w:hint="eastAsia"/>
        </w:rPr>
        <w:t>。</w:t>
      </w:r>
    </w:p>
    <w:p w:rsidR="00BB2B47" w:rsidRPr="00BB2B47" w:rsidRDefault="006E3425" w:rsidP="00BB2B47">
      <w:pPr>
        <w:pStyle w:val="4"/>
      </w:pPr>
      <w:r>
        <w:rPr>
          <w:rFonts w:hAnsi="標楷體" w:cs="標楷體" w:hint="eastAsia"/>
          <w:szCs w:val="32"/>
        </w:rPr>
        <w:t>另</w:t>
      </w:r>
      <w:r w:rsidR="00BB2B47">
        <w:rPr>
          <w:rFonts w:hAnsi="標楷體" w:cs="標楷體"/>
          <w:szCs w:val="32"/>
        </w:rPr>
        <w:t>隨著OTT平台的蓬勃發展，各平台對</w:t>
      </w:r>
      <w:r w:rsidR="005D5BEE">
        <w:rPr>
          <w:rFonts w:hAnsi="標楷體" w:cs="標楷體"/>
          <w:szCs w:val="32"/>
        </w:rPr>
        <w:t>於內容需求</w:t>
      </w:r>
      <w:r w:rsidR="005D5BEE">
        <w:rPr>
          <w:rFonts w:hAnsi="標楷體" w:cs="標楷體" w:hint="eastAsia"/>
          <w:szCs w:val="32"/>
        </w:rPr>
        <w:t>呈現多元化</w:t>
      </w:r>
      <w:r w:rsidR="00BB2B47">
        <w:rPr>
          <w:rFonts w:hAnsi="標楷體" w:cs="標楷體"/>
          <w:szCs w:val="32"/>
        </w:rPr>
        <w:t>，也成為國片新的版權銷售通路</w:t>
      </w:r>
      <w:r w:rsidR="005D5BEE">
        <w:rPr>
          <w:rFonts w:hAnsi="標楷體" w:cs="標楷體" w:hint="eastAsia"/>
          <w:szCs w:val="32"/>
        </w:rPr>
        <w:t>。為求</w:t>
      </w:r>
      <w:r w:rsidR="005D5BEE">
        <w:rPr>
          <w:rFonts w:hAnsi="標楷體" w:cs="標楷體"/>
          <w:szCs w:val="32"/>
        </w:rPr>
        <w:t>增加國片在各地市場的曝光度</w:t>
      </w:r>
      <w:r w:rsidR="005D5BEE">
        <w:rPr>
          <w:rFonts w:hAnsi="標楷體" w:cs="標楷體" w:hint="eastAsia"/>
          <w:szCs w:val="32"/>
        </w:rPr>
        <w:t>及</w:t>
      </w:r>
      <w:r w:rsidR="005D5BEE">
        <w:rPr>
          <w:rFonts w:hAnsi="標楷體" w:cs="標楷體"/>
          <w:szCs w:val="32"/>
        </w:rPr>
        <w:t>海外市場播映管道</w:t>
      </w:r>
      <w:r w:rsidR="00BB2B47">
        <w:rPr>
          <w:rFonts w:hAnsi="標楷體" w:cs="標楷體"/>
          <w:szCs w:val="32"/>
        </w:rPr>
        <w:t>，</w:t>
      </w:r>
      <w:r w:rsidR="005D5BEE" w:rsidRPr="005F6A1D">
        <w:rPr>
          <w:rFonts w:hint="eastAsia"/>
        </w:rPr>
        <w:t>國片類型不夠多元</w:t>
      </w:r>
      <w:r w:rsidR="005D5BEE">
        <w:rPr>
          <w:rFonts w:hint="eastAsia"/>
        </w:rPr>
        <w:t>之問題，亦亟待解決</w:t>
      </w:r>
      <w:r w:rsidR="003A09F9">
        <w:rPr>
          <w:rFonts w:hint="eastAsia"/>
        </w:rPr>
        <w:t>，以應新興</w:t>
      </w:r>
      <w:r w:rsidR="0031267B">
        <w:rPr>
          <w:rFonts w:hint="eastAsia"/>
        </w:rPr>
        <w:t>媒體通路之需求</w:t>
      </w:r>
      <w:r w:rsidR="00BB2B47">
        <w:rPr>
          <w:rFonts w:hAnsi="標楷體" w:cs="標楷體"/>
          <w:szCs w:val="32"/>
        </w:rPr>
        <w:t>。</w:t>
      </w:r>
    </w:p>
    <w:p w:rsidR="00BB2B47" w:rsidRPr="00155604" w:rsidRDefault="0031267B" w:rsidP="00BB2B47">
      <w:pPr>
        <w:pStyle w:val="4"/>
      </w:pPr>
      <w:r>
        <w:rPr>
          <w:rFonts w:hint="eastAsia"/>
          <w:color w:val="000000"/>
          <w:szCs w:val="20"/>
        </w:rPr>
        <w:t>再依</w:t>
      </w:r>
      <w:r w:rsidR="00BB2B47" w:rsidRPr="006C6DCF">
        <w:rPr>
          <w:rFonts w:hint="eastAsia"/>
          <w:color w:val="000000"/>
          <w:szCs w:val="20"/>
        </w:rPr>
        <w:t>《影視廣播產業趨勢研究調查報告》</w:t>
      </w:r>
      <w:r>
        <w:rPr>
          <w:rFonts w:hint="eastAsia"/>
          <w:color w:val="000000"/>
          <w:szCs w:val="20"/>
        </w:rPr>
        <w:t>內容略</w:t>
      </w:r>
      <w:proofErr w:type="gramStart"/>
      <w:r>
        <w:rPr>
          <w:rFonts w:hint="eastAsia"/>
          <w:color w:val="000000"/>
          <w:szCs w:val="20"/>
        </w:rPr>
        <w:t>以</w:t>
      </w:r>
      <w:proofErr w:type="gramEnd"/>
      <w:r w:rsidR="00BB2B47" w:rsidRPr="006C6DCF">
        <w:rPr>
          <w:rFonts w:hint="eastAsia"/>
          <w:color w:val="000000"/>
          <w:szCs w:val="20"/>
        </w:rPr>
        <w:t>，</w:t>
      </w:r>
      <w:r w:rsidR="00BB2B47" w:rsidRPr="006C6DCF">
        <w:rPr>
          <w:color w:val="000000"/>
          <w:szCs w:val="20"/>
        </w:rPr>
        <w:t>105年電影產業產值</w:t>
      </w:r>
      <w:r w:rsidR="001F4930">
        <w:rPr>
          <w:rFonts w:hint="eastAsia"/>
          <w:color w:val="000000"/>
          <w:szCs w:val="20"/>
        </w:rPr>
        <w:t>於近5</w:t>
      </w:r>
      <w:r w:rsidR="00BB2B47" w:rsidRPr="006C6DCF">
        <w:rPr>
          <w:rFonts w:hint="eastAsia"/>
          <w:color w:val="000000"/>
          <w:szCs w:val="20"/>
        </w:rPr>
        <w:t>年內首度明顯減少，可歸</w:t>
      </w:r>
      <w:r w:rsidR="00BB2B47" w:rsidRPr="006C6DCF">
        <w:rPr>
          <w:color w:val="000000"/>
          <w:szCs w:val="20"/>
        </w:rPr>
        <w:t>因</w:t>
      </w:r>
      <w:r w:rsidR="00BB2B47" w:rsidRPr="006C6DCF">
        <w:rPr>
          <w:rFonts w:hint="eastAsia"/>
          <w:color w:val="000000"/>
          <w:szCs w:val="20"/>
        </w:rPr>
        <w:t>於</w:t>
      </w:r>
      <w:r w:rsidR="00BB2B47" w:rsidRPr="006C6DCF">
        <w:rPr>
          <w:color w:val="000000"/>
          <w:szCs w:val="20"/>
        </w:rPr>
        <w:t>我國國產電影在電影市場回收獲得盈餘的比例相對較低，使得業者在投資、製作的金額越趨保守，而在消費端部分，國內民眾認為國片內容題材過於相近、創新度不足，使得國片在</w:t>
      </w:r>
      <w:r w:rsidR="00BB2B47" w:rsidRPr="00FC2DEE">
        <w:rPr>
          <w:rFonts w:hint="eastAsia"/>
          <w:color w:val="000000"/>
          <w:szCs w:val="20"/>
        </w:rPr>
        <w:t>當年度</w:t>
      </w:r>
      <w:r w:rsidR="00BB2B47" w:rsidRPr="006C6DCF">
        <w:rPr>
          <w:color w:val="000000"/>
          <w:szCs w:val="20"/>
        </w:rPr>
        <w:t>電影市場表現越為困難</w:t>
      </w:r>
      <w:r w:rsidR="00BB2B47" w:rsidRPr="00D51EEE">
        <w:rPr>
          <w:rFonts w:hint="eastAsia"/>
          <w:color w:val="000000"/>
          <w:szCs w:val="20"/>
        </w:rPr>
        <w:t>。</w:t>
      </w:r>
      <w:r w:rsidR="00BB2B47" w:rsidRPr="00FC2DEE">
        <w:rPr>
          <w:rFonts w:hint="eastAsia"/>
          <w:color w:val="000000"/>
          <w:szCs w:val="20"/>
        </w:rPr>
        <w:t>在國際市場方面，由於當</w:t>
      </w:r>
      <w:r w:rsidR="00BB2B47" w:rsidRPr="00FC2DEE">
        <w:rPr>
          <w:color w:val="000000"/>
          <w:szCs w:val="20"/>
        </w:rPr>
        <w:t>年</w:t>
      </w:r>
      <w:r w:rsidR="00BB2B47" w:rsidRPr="00FC2DEE">
        <w:rPr>
          <w:rFonts w:hint="eastAsia"/>
          <w:color w:val="000000"/>
          <w:szCs w:val="20"/>
        </w:rPr>
        <w:t>度</w:t>
      </w:r>
      <w:r w:rsidR="00BB2B47" w:rsidRPr="00FC2DEE">
        <w:rPr>
          <w:color w:val="000000"/>
          <w:szCs w:val="20"/>
        </w:rPr>
        <w:t>全球電影市場成長速度趨緩，加上OTT等新媒體</w:t>
      </w:r>
      <w:r w:rsidR="00BB2B47" w:rsidRPr="00FC2DEE">
        <w:rPr>
          <w:rFonts w:hint="eastAsia"/>
          <w:color w:val="000000"/>
          <w:szCs w:val="20"/>
        </w:rPr>
        <w:t>快速崛起，對</w:t>
      </w:r>
      <w:r w:rsidR="00BB2B47" w:rsidRPr="00FC2DEE">
        <w:rPr>
          <w:color w:val="000000"/>
          <w:szCs w:val="20"/>
        </w:rPr>
        <w:t>多元類型影視內容需求大增</w:t>
      </w:r>
      <w:r w:rsidR="00BB2B47" w:rsidRPr="00FC2DEE">
        <w:rPr>
          <w:rFonts w:hint="eastAsia"/>
          <w:color w:val="000000"/>
          <w:szCs w:val="20"/>
        </w:rPr>
        <w:t>之</w:t>
      </w:r>
      <w:r w:rsidR="00BB2B47" w:rsidRPr="00FC2DEE">
        <w:rPr>
          <w:color w:val="000000"/>
          <w:szCs w:val="20"/>
        </w:rPr>
        <w:t>影響，</w:t>
      </w:r>
      <w:r w:rsidR="00BB2B47" w:rsidRPr="00FC2DEE">
        <w:rPr>
          <w:rFonts w:hint="eastAsia"/>
          <w:color w:val="000000"/>
          <w:szCs w:val="20"/>
        </w:rPr>
        <w:t>由於當年度國片</w:t>
      </w:r>
      <w:r w:rsidR="00BB2B47" w:rsidRPr="00D51EEE">
        <w:rPr>
          <w:rFonts w:hint="eastAsia"/>
          <w:szCs w:val="20"/>
        </w:rPr>
        <w:t>類型不夠多元，</w:t>
      </w:r>
      <w:r w:rsidR="00BB2B47" w:rsidRPr="00D51EEE">
        <w:rPr>
          <w:szCs w:val="20"/>
        </w:rPr>
        <w:t>使得</w:t>
      </w:r>
      <w:r w:rsidR="00BB2B47" w:rsidRPr="00D51EEE">
        <w:rPr>
          <w:rFonts w:hint="eastAsia"/>
          <w:szCs w:val="20"/>
        </w:rPr>
        <w:t>105年</w:t>
      </w:r>
      <w:r w:rsidR="00BB2B47" w:rsidRPr="00D51EEE">
        <w:rPr>
          <w:szCs w:val="20"/>
        </w:rPr>
        <w:t>國際銷售情況</w:t>
      </w:r>
      <w:r w:rsidR="00BB2B47" w:rsidRPr="00D51EEE">
        <w:rPr>
          <w:rFonts w:hint="eastAsia"/>
          <w:szCs w:val="20"/>
        </w:rPr>
        <w:t>亦轉</w:t>
      </w:r>
      <w:r w:rsidR="00BB2B47" w:rsidRPr="00D51EEE">
        <w:rPr>
          <w:szCs w:val="20"/>
        </w:rPr>
        <w:t>趨保守</w:t>
      </w:r>
      <w:r>
        <w:rPr>
          <w:rFonts w:hint="eastAsia"/>
          <w:szCs w:val="20"/>
        </w:rPr>
        <w:t>等情，</w:t>
      </w:r>
      <w:r>
        <w:rPr>
          <w:rFonts w:hint="eastAsia"/>
          <w:szCs w:val="20"/>
        </w:rPr>
        <w:lastRenderedPageBreak/>
        <w:t>亦可</w:t>
      </w:r>
      <w:r w:rsidR="001F4930">
        <w:rPr>
          <w:rFonts w:hint="eastAsia"/>
          <w:szCs w:val="20"/>
        </w:rPr>
        <w:t>見國片劇情</w:t>
      </w:r>
      <w:r>
        <w:rPr>
          <w:rFonts w:hint="eastAsia"/>
          <w:szCs w:val="20"/>
        </w:rPr>
        <w:t>元素不夠</w:t>
      </w:r>
      <w:r w:rsidR="001F4930">
        <w:rPr>
          <w:rFonts w:hint="eastAsia"/>
          <w:szCs w:val="20"/>
        </w:rPr>
        <w:t>多元化之</w:t>
      </w:r>
      <w:r>
        <w:rPr>
          <w:rFonts w:hint="eastAsia"/>
          <w:szCs w:val="20"/>
        </w:rPr>
        <w:t>負面效應</w:t>
      </w:r>
      <w:r w:rsidR="00BB2B47" w:rsidRPr="00D51EEE">
        <w:rPr>
          <w:rFonts w:hint="eastAsia"/>
          <w:szCs w:val="20"/>
        </w:rPr>
        <w:t>。</w:t>
      </w:r>
    </w:p>
    <w:p w:rsidR="00155604" w:rsidRPr="005D5BEE" w:rsidRDefault="00155604" w:rsidP="00BB2B47">
      <w:pPr>
        <w:pStyle w:val="4"/>
      </w:pPr>
      <w:r>
        <w:rPr>
          <w:rFonts w:hint="eastAsia"/>
          <w:szCs w:val="20"/>
        </w:rPr>
        <w:t>本案就OTT</w:t>
      </w:r>
      <w:r w:rsidR="005D5BEE">
        <w:rPr>
          <w:rFonts w:hint="eastAsia"/>
          <w:szCs w:val="20"/>
        </w:rPr>
        <w:t>平台對我國電影產業之影響</w:t>
      </w:r>
      <w:r>
        <w:rPr>
          <w:rFonts w:hint="eastAsia"/>
          <w:szCs w:val="20"/>
        </w:rPr>
        <w:t>議題</w:t>
      </w:r>
      <w:r w:rsidR="005D5BEE">
        <w:rPr>
          <w:rFonts w:hint="eastAsia"/>
          <w:szCs w:val="20"/>
        </w:rPr>
        <w:t>，</w:t>
      </w:r>
      <w:r>
        <w:rPr>
          <w:rFonts w:hint="eastAsia"/>
          <w:szCs w:val="20"/>
        </w:rPr>
        <w:t>諮詢</w:t>
      </w:r>
      <w:r w:rsidR="00F31CDB">
        <w:rPr>
          <w:rFonts w:hint="eastAsia"/>
          <w:szCs w:val="20"/>
        </w:rPr>
        <w:t>專家及</w:t>
      </w:r>
      <w:r>
        <w:rPr>
          <w:rFonts w:hint="eastAsia"/>
          <w:szCs w:val="20"/>
        </w:rPr>
        <w:t>業者</w:t>
      </w:r>
      <w:r w:rsidR="005D5BEE">
        <w:rPr>
          <w:rFonts w:hint="eastAsia"/>
          <w:szCs w:val="20"/>
        </w:rPr>
        <w:t>表示</w:t>
      </w:r>
      <w:r w:rsidR="00F31CDB">
        <w:rPr>
          <w:rFonts w:hint="eastAsia"/>
          <w:szCs w:val="20"/>
        </w:rPr>
        <w:t>意見</w:t>
      </w:r>
      <w:r w:rsidR="0031267B">
        <w:rPr>
          <w:rFonts w:hint="eastAsia"/>
          <w:szCs w:val="20"/>
        </w:rPr>
        <w:t>如下</w:t>
      </w:r>
      <w:r w:rsidR="00F31CDB">
        <w:rPr>
          <w:rFonts w:hint="eastAsia"/>
          <w:szCs w:val="20"/>
        </w:rPr>
        <w:t>：「</w:t>
      </w:r>
      <w:r w:rsidR="00F31CDB" w:rsidRPr="00C4091C">
        <w:rPr>
          <w:rFonts w:hAnsi="標楷體" w:hint="eastAsia"/>
          <w:kern w:val="0"/>
          <w:szCs w:val="32"/>
        </w:rPr>
        <w:t>串流平台反映出影像科技對一般觀眾的影響，由於這些網路科技的發達，人們會看所有的影音內容。以往電影會先在戲院上映，然後是有線電視、DVD的發行，有它的產銷時序。但媒體產銷時序現在已經被打破了，這是串流平台對全世界影視音產業的影響。</w:t>
      </w:r>
      <w:r w:rsidR="00F31CDB">
        <w:rPr>
          <w:rFonts w:hint="eastAsia"/>
          <w:szCs w:val="20"/>
        </w:rPr>
        <w:t>」、</w:t>
      </w:r>
      <w:r>
        <w:rPr>
          <w:rFonts w:hint="eastAsia"/>
          <w:szCs w:val="20"/>
        </w:rPr>
        <w:t>「</w:t>
      </w:r>
      <w:r w:rsidRPr="00C4091C">
        <w:rPr>
          <w:rFonts w:hAnsi="標楷體" w:hint="eastAsia"/>
          <w:kern w:val="0"/>
          <w:szCs w:val="32"/>
        </w:rPr>
        <w:t>OTT改變了全世界的觀影習慣。OTT</w:t>
      </w:r>
      <w:r w:rsidR="00BD1C07">
        <w:rPr>
          <w:rFonts w:hAnsi="標楷體" w:hint="eastAsia"/>
          <w:kern w:val="0"/>
          <w:szCs w:val="32"/>
        </w:rPr>
        <w:t>可能影響電影產業的票房收入，但是電影業者自己</w:t>
      </w:r>
      <w:r w:rsidRPr="00C4091C">
        <w:rPr>
          <w:rFonts w:hAnsi="標楷體" w:hint="eastAsia"/>
          <w:kern w:val="0"/>
          <w:szCs w:val="32"/>
        </w:rPr>
        <w:t>會想辦法，</w:t>
      </w:r>
      <w:r w:rsidRPr="006D43DC">
        <w:rPr>
          <w:rFonts w:hAnsi="標楷體" w:hint="eastAsia"/>
          <w:kern w:val="0"/>
          <w:szCs w:val="32"/>
        </w:rPr>
        <w:t>反而因為有OTT平台，讓我們這些業者多一條生存之路。</w:t>
      </w:r>
      <w:r w:rsidRPr="00C4091C">
        <w:rPr>
          <w:rFonts w:hAnsi="標楷體" w:hint="eastAsia"/>
          <w:kern w:val="0"/>
          <w:szCs w:val="32"/>
        </w:rPr>
        <w:t>以前我們可能要有大陸市場，片子才可能作大一點，才可能存活。但是有了OTT管道，就可思考作一些與大陸無關的東西</w:t>
      </w:r>
      <w:r w:rsidR="00F31CDB">
        <w:rPr>
          <w:rFonts w:hAnsi="標楷體" w:hint="eastAsia"/>
          <w:kern w:val="0"/>
          <w:szCs w:val="32"/>
        </w:rPr>
        <w:t>…</w:t>
      </w:r>
      <w:proofErr w:type="gramStart"/>
      <w:r w:rsidR="00F31CDB">
        <w:rPr>
          <w:rFonts w:hAnsi="標楷體" w:hint="eastAsia"/>
          <w:kern w:val="0"/>
          <w:szCs w:val="32"/>
        </w:rPr>
        <w:t>…</w:t>
      </w:r>
      <w:proofErr w:type="gramEnd"/>
      <w:r w:rsidRPr="00C4091C">
        <w:rPr>
          <w:rFonts w:hAnsi="標楷體" w:hint="eastAsia"/>
          <w:kern w:val="0"/>
          <w:szCs w:val="32"/>
        </w:rPr>
        <w:t>我可以作OTT</w:t>
      </w:r>
      <w:r w:rsidR="00BA66BA">
        <w:rPr>
          <w:rFonts w:hAnsi="標楷體" w:hint="eastAsia"/>
          <w:kern w:val="0"/>
          <w:szCs w:val="32"/>
        </w:rPr>
        <w:t>平台</w:t>
      </w:r>
      <w:r w:rsidRPr="00C4091C">
        <w:rPr>
          <w:rFonts w:hAnsi="標楷體" w:hint="eastAsia"/>
          <w:kern w:val="0"/>
          <w:szCs w:val="32"/>
        </w:rPr>
        <w:t>接受的東西。</w:t>
      </w:r>
      <w:r>
        <w:rPr>
          <w:rFonts w:hint="eastAsia"/>
          <w:szCs w:val="20"/>
        </w:rPr>
        <w:t>」</w:t>
      </w:r>
      <w:proofErr w:type="gramStart"/>
      <w:r w:rsidR="00A959BA">
        <w:rPr>
          <w:rFonts w:hint="eastAsia"/>
          <w:szCs w:val="20"/>
        </w:rPr>
        <w:t>文化部</w:t>
      </w:r>
      <w:r w:rsidR="00DE216B">
        <w:rPr>
          <w:rFonts w:hint="eastAsia"/>
          <w:szCs w:val="20"/>
        </w:rPr>
        <w:t>亦</w:t>
      </w:r>
      <w:r w:rsidR="00A959BA">
        <w:rPr>
          <w:rFonts w:hint="eastAsia"/>
          <w:szCs w:val="20"/>
        </w:rPr>
        <w:t>宜</w:t>
      </w:r>
      <w:proofErr w:type="gramEnd"/>
      <w:r w:rsidR="00A959BA">
        <w:rPr>
          <w:rFonts w:hint="eastAsia"/>
          <w:szCs w:val="20"/>
        </w:rPr>
        <w:t>正視學界及實務界所反映，有關</w:t>
      </w:r>
      <w:r w:rsidR="00A959BA" w:rsidRPr="00C4091C">
        <w:rPr>
          <w:rFonts w:hAnsi="標楷體" w:hint="eastAsia"/>
          <w:kern w:val="0"/>
          <w:szCs w:val="32"/>
        </w:rPr>
        <w:t>OTT</w:t>
      </w:r>
      <w:r w:rsidR="00BA66BA">
        <w:rPr>
          <w:rFonts w:hAnsi="標楷體" w:hint="eastAsia"/>
          <w:kern w:val="0"/>
          <w:szCs w:val="32"/>
        </w:rPr>
        <w:t>平台</w:t>
      </w:r>
      <w:r w:rsidR="00A959BA">
        <w:rPr>
          <w:rFonts w:hAnsi="標楷體" w:hint="eastAsia"/>
          <w:kern w:val="0"/>
          <w:szCs w:val="32"/>
        </w:rPr>
        <w:t>興起對於電影產業之</w:t>
      </w:r>
      <w:r w:rsidR="00A959BA">
        <w:rPr>
          <w:rFonts w:hint="eastAsia"/>
          <w:szCs w:val="20"/>
        </w:rPr>
        <w:t>衝擊</w:t>
      </w:r>
      <w:r w:rsidR="00000555">
        <w:rPr>
          <w:rFonts w:hint="eastAsia"/>
          <w:szCs w:val="20"/>
        </w:rPr>
        <w:t>效應</w:t>
      </w:r>
      <w:r w:rsidR="00A959BA">
        <w:rPr>
          <w:rFonts w:hint="eastAsia"/>
          <w:szCs w:val="20"/>
        </w:rPr>
        <w:t>及提供</w:t>
      </w:r>
      <w:r w:rsidR="00000555">
        <w:rPr>
          <w:rFonts w:hint="eastAsia"/>
          <w:szCs w:val="20"/>
        </w:rPr>
        <w:t>成長</w:t>
      </w:r>
      <w:r w:rsidR="00A959BA">
        <w:rPr>
          <w:rFonts w:hint="eastAsia"/>
          <w:szCs w:val="20"/>
        </w:rPr>
        <w:t>之機</w:t>
      </w:r>
      <w:r w:rsidR="00000555">
        <w:rPr>
          <w:rFonts w:hint="eastAsia"/>
          <w:szCs w:val="20"/>
        </w:rPr>
        <w:t>遇</w:t>
      </w:r>
      <w:r w:rsidR="00A959BA">
        <w:rPr>
          <w:rFonts w:hint="eastAsia"/>
          <w:szCs w:val="20"/>
        </w:rPr>
        <w:t>等意見，以期政策擬定之正確性及推動之有效性。</w:t>
      </w:r>
    </w:p>
    <w:p w:rsidR="005D5BEE" w:rsidRPr="006B3971" w:rsidRDefault="005D5BEE" w:rsidP="005D5BEE">
      <w:pPr>
        <w:pStyle w:val="3"/>
      </w:pPr>
      <w:r w:rsidRPr="006B3971">
        <w:rPr>
          <w:rFonts w:hint="eastAsia"/>
        </w:rPr>
        <w:t>綜上，</w:t>
      </w:r>
      <w:r w:rsidR="00264237" w:rsidRPr="006B3971">
        <w:rPr>
          <w:rFonts w:hint="eastAsia"/>
          <w:szCs w:val="28"/>
        </w:rPr>
        <w:t>國片劇情元素類型不夠多元，創作主題過於雷同問題迄</w:t>
      </w:r>
      <w:r w:rsidR="00A541C7" w:rsidRPr="006B3971">
        <w:rPr>
          <w:rFonts w:hint="eastAsia"/>
        </w:rPr>
        <w:t>仍存在。</w:t>
      </w:r>
      <w:proofErr w:type="gramStart"/>
      <w:r w:rsidR="00264237" w:rsidRPr="006B3971">
        <w:rPr>
          <w:rFonts w:hint="eastAsia"/>
        </w:rPr>
        <w:t>文化部為落實</w:t>
      </w:r>
      <w:proofErr w:type="gramEnd"/>
      <w:r w:rsidR="00264237" w:rsidRPr="006B3971">
        <w:rPr>
          <w:rFonts w:hint="eastAsia"/>
        </w:rPr>
        <w:t>電影劇本多元化，豐富我國電影</w:t>
      </w:r>
      <w:r w:rsidR="00BD1C07">
        <w:rPr>
          <w:rFonts w:hint="eastAsia"/>
        </w:rPr>
        <w:t>題</w:t>
      </w:r>
      <w:r w:rsidR="00264237" w:rsidRPr="006B3971">
        <w:rPr>
          <w:rFonts w:hint="eastAsia"/>
        </w:rPr>
        <w:t>材，雖有「</w:t>
      </w:r>
      <w:r w:rsidR="00264237" w:rsidRPr="006B3971">
        <w:rPr>
          <w:rFonts w:hint="eastAsia"/>
          <w:szCs w:val="28"/>
        </w:rPr>
        <w:t>徵選優良劇本」及「補助劇本創意開發拍成電影」二項</w:t>
      </w:r>
      <w:r w:rsidR="00264237" w:rsidRPr="006B3971">
        <w:rPr>
          <w:rFonts w:hint="eastAsia"/>
        </w:rPr>
        <w:t>獎助</w:t>
      </w:r>
      <w:r w:rsidR="00264237" w:rsidRPr="006B3971">
        <w:rPr>
          <w:rFonts w:hint="eastAsia"/>
          <w:szCs w:val="28"/>
        </w:rPr>
        <w:t>措施，惟自99年迄106年間，相關核定補助案件，</w:t>
      </w:r>
      <w:proofErr w:type="gramStart"/>
      <w:r w:rsidR="00264237" w:rsidRPr="006B3971">
        <w:rPr>
          <w:rFonts w:hint="eastAsia"/>
          <w:szCs w:val="28"/>
        </w:rPr>
        <w:t>經拍成</w:t>
      </w:r>
      <w:proofErr w:type="gramEnd"/>
      <w:r w:rsidR="00264237" w:rsidRPr="006B3971">
        <w:rPr>
          <w:rFonts w:hint="eastAsia"/>
          <w:szCs w:val="28"/>
        </w:rPr>
        <w:t>電影比率偏低。</w:t>
      </w:r>
      <w:proofErr w:type="gramStart"/>
      <w:r w:rsidR="00264237" w:rsidRPr="006B3971">
        <w:rPr>
          <w:rFonts w:hint="eastAsia"/>
          <w:szCs w:val="28"/>
        </w:rPr>
        <w:t>鑑</w:t>
      </w:r>
      <w:proofErr w:type="gramEnd"/>
      <w:r w:rsidR="00264237" w:rsidRPr="006B3971">
        <w:rPr>
          <w:rFonts w:hint="eastAsia"/>
          <w:szCs w:val="28"/>
        </w:rPr>
        <w:t>於O</w:t>
      </w:r>
      <w:r w:rsidR="00264237" w:rsidRPr="006B3971">
        <w:rPr>
          <w:szCs w:val="28"/>
        </w:rPr>
        <w:t>TT</w:t>
      </w:r>
      <w:r w:rsidR="00A541C7" w:rsidRPr="006B3971">
        <w:rPr>
          <w:rFonts w:hint="eastAsia"/>
          <w:szCs w:val="28"/>
        </w:rPr>
        <w:t>等</w:t>
      </w:r>
      <w:r w:rsidR="00264237" w:rsidRPr="006B3971">
        <w:rPr>
          <w:rFonts w:hint="eastAsia"/>
          <w:szCs w:val="28"/>
        </w:rPr>
        <w:t>新媒體視頻通路興起後，各式</w:t>
      </w:r>
      <w:r w:rsidR="00A541C7" w:rsidRPr="006B3971">
        <w:rPr>
          <w:rFonts w:hint="eastAsia"/>
          <w:szCs w:val="28"/>
        </w:rPr>
        <w:t>行動載具對於多元類型影音內容之需求日增。</w:t>
      </w:r>
      <w:proofErr w:type="gramStart"/>
      <w:r w:rsidR="00A541C7" w:rsidRPr="006B3971">
        <w:rPr>
          <w:rFonts w:hint="eastAsia"/>
          <w:szCs w:val="28"/>
        </w:rPr>
        <w:t>文化部實應</w:t>
      </w:r>
      <w:proofErr w:type="gramEnd"/>
      <w:r w:rsidR="00A541C7" w:rsidRPr="006B3971">
        <w:rPr>
          <w:rFonts w:hint="eastAsia"/>
          <w:szCs w:val="28"/>
        </w:rPr>
        <w:t>正視</w:t>
      </w:r>
      <w:r w:rsidR="00264237" w:rsidRPr="006B3971">
        <w:rPr>
          <w:rFonts w:hint="eastAsia"/>
          <w:szCs w:val="28"/>
        </w:rPr>
        <w:t>問題，除引導產業順應新興視頻通路需求外，亦可解決</w:t>
      </w:r>
      <w:r w:rsidR="00264237" w:rsidRPr="006B3971">
        <w:rPr>
          <w:rFonts w:hint="eastAsia"/>
        </w:rPr>
        <w:t>國片元素類型不夠多元之課題，</w:t>
      </w:r>
      <w:r w:rsidR="00FE21F8" w:rsidRPr="006B3971">
        <w:rPr>
          <w:rFonts w:hint="eastAsia"/>
        </w:rPr>
        <w:t>並</w:t>
      </w:r>
      <w:r w:rsidR="00535AEE" w:rsidRPr="006B3971">
        <w:rPr>
          <w:rFonts w:hint="eastAsia"/>
        </w:rPr>
        <w:t>充實</w:t>
      </w:r>
      <w:r w:rsidR="00FE21F8" w:rsidRPr="006B3971">
        <w:rPr>
          <w:rFonts w:hint="eastAsia"/>
        </w:rPr>
        <w:t>電影產業特</w:t>
      </w:r>
      <w:r w:rsidR="00535AEE" w:rsidRPr="006B3971">
        <w:rPr>
          <w:rFonts w:hint="eastAsia"/>
        </w:rPr>
        <w:t>色</w:t>
      </w:r>
      <w:r w:rsidR="00FE21F8" w:rsidRPr="006B3971">
        <w:rPr>
          <w:rFonts w:hint="eastAsia"/>
        </w:rPr>
        <w:t>及</w:t>
      </w:r>
      <w:r w:rsidR="00535AEE" w:rsidRPr="006B3971">
        <w:rPr>
          <w:rFonts w:hint="eastAsia"/>
        </w:rPr>
        <w:t>因應</w:t>
      </w:r>
      <w:r w:rsidR="00FE21F8" w:rsidRPr="006B3971">
        <w:rPr>
          <w:rFonts w:hint="eastAsia"/>
        </w:rPr>
        <w:t>消費族群之變化，</w:t>
      </w:r>
      <w:r w:rsidR="00264237" w:rsidRPr="006B3971">
        <w:rPr>
          <w:rFonts w:hint="eastAsia"/>
          <w:szCs w:val="28"/>
        </w:rPr>
        <w:t>以謀求電影產業成長之新契機</w:t>
      </w:r>
      <w:r w:rsidRPr="006B3971">
        <w:rPr>
          <w:rFonts w:hint="eastAsia"/>
          <w:szCs w:val="28"/>
        </w:rPr>
        <w:t>。</w:t>
      </w:r>
    </w:p>
    <w:p w:rsidR="00B8352B" w:rsidRPr="002A3EF9" w:rsidRDefault="00B8352B" w:rsidP="00B8352B">
      <w:pPr>
        <w:pStyle w:val="3"/>
        <w:numPr>
          <w:ilvl w:val="0"/>
          <w:numId w:val="0"/>
        </w:numPr>
        <w:ind w:left="1361"/>
      </w:pPr>
    </w:p>
    <w:p w:rsidR="009D0453" w:rsidRPr="004A6F47" w:rsidRDefault="007D41CA" w:rsidP="00DE4238">
      <w:pPr>
        <w:pStyle w:val="2"/>
        <w:rPr>
          <w:b/>
        </w:rPr>
      </w:pPr>
      <w:proofErr w:type="gramStart"/>
      <w:r w:rsidRPr="004A6F47">
        <w:rPr>
          <w:rFonts w:hint="eastAsia"/>
          <w:b/>
        </w:rPr>
        <w:lastRenderedPageBreak/>
        <w:t>囿</w:t>
      </w:r>
      <w:proofErr w:type="gramEnd"/>
      <w:r w:rsidRPr="004A6F47">
        <w:rPr>
          <w:rFonts w:hint="eastAsia"/>
          <w:b/>
        </w:rPr>
        <w:t>於我國電影</w:t>
      </w:r>
      <w:r w:rsidR="009D0453" w:rsidRPr="004A6F47">
        <w:rPr>
          <w:rFonts w:hint="eastAsia"/>
          <w:b/>
        </w:rPr>
        <w:t>業</w:t>
      </w:r>
      <w:r w:rsidRPr="00194820">
        <w:rPr>
          <w:rFonts w:hint="eastAsia"/>
          <w:b/>
        </w:rPr>
        <w:t>者</w:t>
      </w:r>
      <w:r w:rsidR="009D0453" w:rsidRPr="004A6F47">
        <w:rPr>
          <w:rFonts w:hint="eastAsia"/>
          <w:b/>
        </w:rPr>
        <w:t>規模過小，</w:t>
      </w:r>
      <w:r w:rsidR="00EB2774" w:rsidRPr="00F331FE">
        <w:rPr>
          <w:rFonts w:hint="eastAsia"/>
          <w:b/>
        </w:rPr>
        <w:t>尚未具穩定的獲利模式</w:t>
      </w:r>
      <w:r w:rsidR="00BE7AB8">
        <w:rPr>
          <w:rFonts w:hint="eastAsia"/>
          <w:b/>
        </w:rPr>
        <w:t>，</w:t>
      </w:r>
      <w:r w:rsidR="00EB2774" w:rsidRPr="00F331FE">
        <w:rPr>
          <w:rFonts w:hint="eastAsia"/>
          <w:b/>
        </w:rPr>
        <w:t>且缺乏營運資金</w:t>
      </w:r>
      <w:r w:rsidR="00BE7AB8">
        <w:rPr>
          <w:rFonts w:hint="eastAsia"/>
          <w:b/>
        </w:rPr>
        <w:t>，承受投資風險能力偏低</w:t>
      </w:r>
      <w:r w:rsidR="00EB2774" w:rsidRPr="00F331FE">
        <w:rPr>
          <w:rFonts w:hint="eastAsia"/>
          <w:b/>
        </w:rPr>
        <w:t>，</w:t>
      </w:r>
      <w:r w:rsidR="003F7EC9" w:rsidRPr="004A6F47">
        <w:rPr>
          <w:rFonts w:hint="eastAsia"/>
          <w:b/>
        </w:rPr>
        <w:t>亟需引進外界資金，以壯大經營規模</w:t>
      </w:r>
      <w:r w:rsidR="004A6F47" w:rsidRPr="004A6F47">
        <w:rPr>
          <w:rFonts w:hint="eastAsia"/>
          <w:b/>
        </w:rPr>
        <w:t>，提升產業競爭力</w:t>
      </w:r>
      <w:r w:rsidR="003F7EC9" w:rsidRPr="004A6F47">
        <w:rPr>
          <w:rFonts w:hint="eastAsia"/>
          <w:b/>
        </w:rPr>
        <w:t>。</w:t>
      </w:r>
      <w:proofErr w:type="gramStart"/>
      <w:r w:rsidR="003F7EC9" w:rsidRPr="004A6F47">
        <w:rPr>
          <w:rFonts w:hint="eastAsia"/>
          <w:b/>
        </w:rPr>
        <w:t>惟</w:t>
      </w:r>
      <w:proofErr w:type="gramEnd"/>
      <w:r w:rsidR="009D0453" w:rsidRPr="004A6F47">
        <w:rPr>
          <w:rFonts w:hint="eastAsia"/>
          <w:b/>
        </w:rPr>
        <w:t>電影法於</w:t>
      </w:r>
      <w:r w:rsidR="00387B9A" w:rsidRPr="004A6F47">
        <w:rPr>
          <w:rFonts w:hint="eastAsia"/>
          <w:b/>
        </w:rPr>
        <w:t>104年</w:t>
      </w:r>
      <w:r w:rsidR="00F331FE">
        <w:rPr>
          <w:rFonts w:hint="eastAsia"/>
          <w:b/>
          <w:szCs w:val="28"/>
        </w:rPr>
        <w:t>6</w:t>
      </w:r>
      <w:r w:rsidR="009D0453" w:rsidRPr="004A6F47">
        <w:rPr>
          <w:b/>
          <w:szCs w:val="28"/>
        </w:rPr>
        <w:t>月</w:t>
      </w:r>
      <w:r w:rsidR="00F331FE">
        <w:rPr>
          <w:rFonts w:hint="eastAsia"/>
          <w:b/>
          <w:szCs w:val="28"/>
        </w:rPr>
        <w:t>10</w:t>
      </w:r>
      <w:r w:rsidR="009D0453" w:rsidRPr="004A6F47">
        <w:rPr>
          <w:b/>
          <w:szCs w:val="28"/>
        </w:rPr>
        <w:t>日修正施行</w:t>
      </w:r>
      <w:r w:rsidR="009D0453" w:rsidRPr="004A6F47">
        <w:rPr>
          <w:rFonts w:hint="eastAsia"/>
          <w:b/>
          <w:szCs w:val="28"/>
        </w:rPr>
        <w:t>後，</w:t>
      </w:r>
      <w:r w:rsidR="003F7EC9" w:rsidRPr="004A6F47">
        <w:rPr>
          <w:rFonts w:hint="eastAsia"/>
          <w:b/>
        </w:rPr>
        <w:t>雖</w:t>
      </w:r>
      <w:r w:rsidR="00C77D77" w:rsidRPr="004A6F47">
        <w:rPr>
          <w:rFonts w:hint="eastAsia"/>
          <w:b/>
        </w:rPr>
        <w:t>定有租稅抵減規定</w:t>
      </w:r>
      <w:r w:rsidR="00F331FE">
        <w:rPr>
          <w:rFonts w:hint="eastAsia"/>
          <w:b/>
        </w:rPr>
        <w:t>，然投資</w:t>
      </w:r>
      <w:r w:rsidR="004A6F47" w:rsidRPr="004A6F47">
        <w:rPr>
          <w:rFonts w:hint="eastAsia"/>
          <w:b/>
        </w:rPr>
        <w:t>者對相關規定</w:t>
      </w:r>
      <w:r w:rsidR="00F331FE">
        <w:rPr>
          <w:rFonts w:hint="eastAsia"/>
          <w:b/>
        </w:rPr>
        <w:t>似仍未盡瞭解</w:t>
      </w:r>
      <w:r w:rsidR="00897458">
        <w:rPr>
          <w:rFonts w:hint="eastAsia"/>
          <w:b/>
        </w:rPr>
        <w:t>，</w:t>
      </w:r>
      <w:r w:rsidR="00F331FE">
        <w:rPr>
          <w:rFonts w:hint="eastAsia"/>
          <w:b/>
        </w:rPr>
        <w:t>致僅有1件投資電影產業</w:t>
      </w:r>
      <w:r w:rsidR="003910A7">
        <w:rPr>
          <w:rFonts w:hint="eastAsia"/>
          <w:b/>
        </w:rPr>
        <w:t>之適用</w:t>
      </w:r>
      <w:r w:rsidR="00264237">
        <w:rPr>
          <w:rFonts w:hint="eastAsia"/>
          <w:b/>
        </w:rPr>
        <w:t>個案</w:t>
      </w:r>
      <w:r w:rsidR="00897458">
        <w:rPr>
          <w:rFonts w:hint="eastAsia"/>
          <w:b/>
        </w:rPr>
        <w:t>，且</w:t>
      </w:r>
      <w:proofErr w:type="gramStart"/>
      <w:r w:rsidR="00897458">
        <w:rPr>
          <w:rFonts w:hint="eastAsia"/>
          <w:b/>
        </w:rPr>
        <w:t>文化部遲至</w:t>
      </w:r>
      <w:proofErr w:type="gramEnd"/>
      <w:r w:rsidR="00897458">
        <w:rPr>
          <w:rFonts w:hint="eastAsia"/>
          <w:b/>
        </w:rPr>
        <w:t>107年11月始主動邀集可能投資電影製作之公司，說明投資抵減辦法，政策</w:t>
      </w:r>
      <w:r w:rsidR="00A541C7">
        <w:rPr>
          <w:rFonts w:hint="eastAsia"/>
          <w:b/>
        </w:rPr>
        <w:t>推動不夠</w:t>
      </w:r>
      <w:r w:rsidR="00897458">
        <w:rPr>
          <w:rFonts w:hint="eastAsia"/>
          <w:b/>
        </w:rPr>
        <w:t>積極</w:t>
      </w:r>
      <w:r w:rsidR="004A6F47" w:rsidRPr="004A6F47">
        <w:rPr>
          <w:rFonts w:hint="eastAsia"/>
          <w:b/>
        </w:rPr>
        <w:t>；另</w:t>
      </w:r>
      <w:proofErr w:type="gramStart"/>
      <w:r w:rsidR="00194820">
        <w:rPr>
          <w:rFonts w:hint="eastAsia"/>
          <w:b/>
        </w:rPr>
        <w:t>文化部</w:t>
      </w:r>
      <w:r w:rsidR="004A6F47" w:rsidRPr="004A6F47">
        <w:rPr>
          <w:rFonts w:hint="eastAsia"/>
          <w:b/>
        </w:rPr>
        <w:t>亦將</w:t>
      </w:r>
      <w:proofErr w:type="gramEnd"/>
      <w:r w:rsidR="004A6F47" w:rsidRPr="004A6F47">
        <w:rPr>
          <w:rFonts w:ascii="Times New Roman" w:hAnsi="Times New Roman" w:hint="eastAsia"/>
          <w:b/>
          <w:szCs w:val="32"/>
          <w:lang w:val="zh-TW"/>
        </w:rPr>
        <w:t>擴大</w:t>
      </w:r>
      <w:r w:rsidR="00F331FE">
        <w:rPr>
          <w:rFonts w:ascii="Times New Roman" w:hAnsi="Times New Roman" w:hint="eastAsia"/>
          <w:b/>
          <w:szCs w:val="32"/>
          <w:lang w:val="zh-TW"/>
        </w:rPr>
        <w:t>第</w:t>
      </w:r>
      <w:r w:rsidR="00F331FE">
        <w:rPr>
          <w:rFonts w:ascii="Times New Roman" w:hAnsi="Times New Roman" w:hint="eastAsia"/>
          <w:b/>
          <w:szCs w:val="32"/>
          <w:lang w:val="zh-TW"/>
        </w:rPr>
        <w:t>2</w:t>
      </w:r>
      <w:r w:rsidR="00F331FE">
        <w:rPr>
          <w:rFonts w:ascii="Times New Roman" w:hAnsi="Times New Roman" w:hint="eastAsia"/>
          <w:b/>
          <w:szCs w:val="32"/>
          <w:lang w:val="zh-TW"/>
        </w:rPr>
        <w:t>期</w:t>
      </w:r>
      <w:r w:rsidR="004A6F47" w:rsidRPr="004A6F47">
        <w:rPr>
          <w:rFonts w:ascii="Times New Roman" w:hAnsi="Times New Roman" w:hint="eastAsia"/>
          <w:b/>
          <w:szCs w:val="32"/>
          <w:lang w:val="zh-TW"/>
        </w:rPr>
        <w:t>國發基金資金投資</w:t>
      </w:r>
      <w:r w:rsidR="004A6F47">
        <w:rPr>
          <w:rFonts w:ascii="Times New Roman" w:hAnsi="Times New Roman" w:hint="eastAsia"/>
          <w:b/>
          <w:szCs w:val="32"/>
          <w:lang w:val="zh-TW"/>
        </w:rPr>
        <w:t>電</w:t>
      </w:r>
      <w:r w:rsidR="004A6F47" w:rsidRPr="004A6F47">
        <w:rPr>
          <w:rFonts w:ascii="Times New Roman" w:hAnsi="Times New Roman" w:hint="eastAsia"/>
          <w:b/>
          <w:szCs w:val="32"/>
          <w:lang w:val="zh-TW"/>
        </w:rPr>
        <w:t>影產業</w:t>
      </w:r>
      <w:r w:rsidR="00E2006A">
        <w:rPr>
          <w:rFonts w:ascii="Times New Roman" w:hAnsi="Times New Roman" w:hint="eastAsia"/>
          <w:b/>
          <w:szCs w:val="32"/>
          <w:lang w:val="zh-TW"/>
        </w:rPr>
        <w:t>，</w:t>
      </w:r>
      <w:r w:rsidR="004A6F47" w:rsidRPr="004A6F47">
        <w:rPr>
          <w:rFonts w:ascii="Times New Roman" w:hAnsi="Times New Roman" w:hint="eastAsia"/>
          <w:b/>
          <w:szCs w:val="32"/>
          <w:lang w:val="zh-TW"/>
        </w:rPr>
        <w:t>列為</w:t>
      </w:r>
      <w:r w:rsidR="00E2006A">
        <w:rPr>
          <w:rFonts w:ascii="Times New Roman" w:hAnsi="Times New Roman" w:hint="eastAsia"/>
          <w:b/>
          <w:szCs w:val="32"/>
          <w:lang w:val="zh-TW"/>
        </w:rPr>
        <w:t>該</w:t>
      </w:r>
      <w:r w:rsidR="00F331FE">
        <w:rPr>
          <w:rFonts w:ascii="Times New Roman" w:hAnsi="Times New Roman" w:hint="eastAsia"/>
          <w:b/>
          <w:szCs w:val="32"/>
          <w:lang w:val="zh-TW"/>
        </w:rPr>
        <w:t>產業之</w:t>
      </w:r>
      <w:r w:rsidR="004A6F47" w:rsidRPr="004A6F47">
        <w:rPr>
          <w:rFonts w:ascii="Times New Roman" w:hAnsi="Times New Roman" w:hint="eastAsia"/>
          <w:b/>
          <w:szCs w:val="32"/>
          <w:lang w:val="zh-TW"/>
        </w:rPr>
        <w:t>重</w:t>
      </w:r>
      <w:r w:rsidR="004A6F47">
        <w:rPr>
          <w:rFonts w:ascii="Times New Roman" w:hAnsi="Times New Roman" w:hint="eastAsia"/>
          <w:b/>
          <w:szCs w:val="32"/>
          <w:lang w:val="zh-TW"/>
        </w:rPr>
        <w:t>要</w:t>
      </w:r>
      <w:r w:rsidR="004A6F47" w:rsidRPr="004A6F47">
        <w:rPr>
          <w:rFonts w:ascii="Times New Roman" w:hAnsi="Times New Roman" w:hint="eastAsia"/>
          <w:b/>
          <w:szCs w:val="32"/>
          <w:lang w:val="zh-TW"/>
        </w:rPr>
        <w:t>引資作為，惟近</w:t>
      </w:r>
      <w:r w:rsidR="004A6F47" w:rsidRPr="004A6F47">
        <w:rPr>
          <w:rFonts w:ascii="Times New Roman" w:hAnsi="Times New Roman" w:hint="eastAsia"/>
          <w:b/>
          <w:szCs w:val="32"/>
          <w:lang w:val="zh-TW"/>
        </w:rPr>
        <w:t>2</w:t>
      </w:r>
      <w:r w:rsidR="00F331FE">
        <w:rPr>
          <w:rFonts w:ascii="Times New Roman" w:hAnsi="Times New Roman" w:hint="eastAsia"/>
          <w:b/>
          <w:szCs w:val="32"/>
          <w:lang w:val="zh-TW"/>
        </w:rPr>
        <w:t>年</w:t>
      </w:r>
      <w:r w:rsidR="00194820">
        <w:rPr>
          <w:rFonts w:ascii="Times New Roman" w:hAnsi="Times New Roman" w:hint="eastAsia"/>
          <w:b/>
          <w:szCs w:val="32"/>
          <w:lang w:val="zh-TW"/>
        </w:rPr>
        <w:t>間</w:t>
      </w:r>
      <w:r w:rsidR="00264237" w:rsidRPr="004A6F47">
        <w:rPr>
          <w:rFonts w:ascii="Times New Roman" w:hAnsi="Times New Roman" w:hint="eastAsia"/>
          <w:b/>
          <w:szCs w:val="32"/>
          <w:lang w:val="zh-TW"/>
        </w:rPr>
        <w:t>國發基金</w:t>
      </w:r>
      <w:r w:rsidR="00F331FE">
        <w:rPr>
          <w:rFonts w:ascii="Times New Roman" w:hAnsi="Times New Roman" w:hint="eastAsia"/>
          <w:b/>
          <w:szCs w:val="32"/>
          <w:lang w:val="zh-TW"/>
        </w:rPr>
        <w:t>亦僅投資</w:t>
      </w:r>
      <w:r w:rsidR="00F331FE">
        <w:rPr>
          <w:rFonts w:ascii="Times New Roman" w:hAnsi="Times New Roman" w:hint="eastAsia"/>
          <w:b/>
          <w:szCs w:val="32"/>
          <w:lang w:val="zh-TW"/>
        </w:rPr>
        <w:t>3</w:t>
      </w:r>
      <w:r w:rsidR="00264237">
        <w:rPr>
          <w:rFonts w:ascii="Times New Roman" w:hAnsi="Times New Roman" w:hint="eastAsia"/>
          <w:b/>
          <w:szCs w:val="32"/>
          <w:lang w:val="zh-TW"/>
        </w:rPr>
        <w:t>家電影</w:t>
      </w:r>
      <w:r w:rsidR="00F331FE">
        <w:rPr>
          <w:rFonts w:ascii="Times New Roman" w:hAnsi="Times New Roman" w:hint="eastAsia"/>
          <w:b/>
          <w:szCs w:val="32"/>
          <w:lang w:val="zh-TW"/>
        </w:rPr>
        <w:t>業</w:t>
      </w:r>
      <w:r w:rsidR="00264237">
        <w:rPr>
          <w:rFonts w:ascii="Times New Roman" w:hAnsi="Times New Roman" w:hint="eastAsia"/>
          <w:b/>
          <w:szCs w:val="32"/>
          <w:lang w:val="zh-TW"/>
        </w:rPr>
        <w:t>者</w:t>
      </w:r>
      <w:r w:rsidR="00F331FE">
        <w:rPr>
          <w:rFonts w:ascii="Times New Roman" w:hAnsi="Times New Roman" w:hint="eastAsia"/>
          <w:b/>
          <w:szCs w:val="32"/>
          <w:lang w:val="zh-TW"/>
        </w:rPr>
        <w:t>0.24</w:t>
      </w:r>
      <w:r w:rsidR="00F331FE">
        <w:rPr>
          <w:rFonts w:ascii="Times New Roman" w:hAnsi="Times New Roman" w:hint="eastAsia"/>
          <w:b/>
          <w:szCs w:val="32"/>
          <w:lang w:val="zh-TW"/>
        </w:rPr>
        <w:t>億餘元</w:t>
      </w:r>
      <w:r w:rsidR="00E2006A" w:rsidRPr="00E2006A">
        <w:rPr>
          <w:rFonts w:ascii="Times New Roman" w:hAnsi="Times New Roman" w:hint="eastAsia"/>
          <w:b/>
          <w:szCs w:val="32"/>
          <w:lang w:val="zh-TW"/>
        </w:rPr>
        <w:t>，</w:t>
      </w:r>
      <w:proofErr w:type="gramStart"/>
      <w:r w:rsidR="00E2006A" w:rsidRPr="00E2006A">
        <w:rPr>
          <w:rFonts w:ascii="Times New Roman" w:hAnsi="Times New Roman" w:hint="eastAsia"/>
          <w:b/>
          <w:szCs w:val="32"/>
          <w:lang w:val="zh-TW"/>
        </w:rPr>
        <w:t>本項引資</w:t>
      </w:r>
      <w:proofErr w:type="gramEnd"/>
      <w:r w:rsidR="00E2006A" w:rsidRPr="00E2006A">
        <w:rPr>
          <w:rFonts w:ascii="Times New Roman" w:hAnsi="Times New Roman" w:hint="eastAsia"/>
          <w:b/>
          <w:szCs w:val="32"/>
          <w:lang w:val="zh-TW"/>
        </w:rPr>
        <w:t>作為亦有再檢討必要</w:t>
      </w:r>
      <w:r w:rsidR="00A541C7">
        <w:rPr>
          <w:rFonts w:ascii="Times New Roman" w:hAnsi="Times New Roman" w:hint="eastAsia"/>
          <w:b/>
          <w:szCs w:val="32"/>
          <w:lang w:val="zh-TW"/>
        </w:rPr>
        <w:t>。</w:t>
      </w:r>
      <w:proofErr w:type="gramStart"/>
      <w:r w:rsidR="009D0453" w:rsidRPr="004A6F47">
        <w:rPr>
          <w:rFonts w:hint="eastAsia"/>
          <w:b/>
        </w:rPr>
        <w:t>文化部允宜</w:t>
      </w:r>
      <w:proofErr w:type="gramEnd"/>
      <w:r w:rsidR="009D0453" w:rsidRPr="004A6F47">
        <w:rPr>
          <w:rFonts w:hint="eastAsia"/>
          <w:b/>
        </w:rPr>
        <w:t>善盡宣導責任</w:t>
      </w:r>
      <w:r w:rsidR="00C77D77" w:rsidRPr="004A6F47">
        <w:rPr>
          <w:rFonts w:hint="eastAsia"/>
          <w:b/>
        </w:rPr>
        <w:t>，並檢討</w:t>
      </w:r>
      <w:r w:rsidR="00E2006A">
        <w:rPr>
          <w:rFonts w:hint="eastAsia"/>
          <w:b/>
        </w:rPr>
        <w:t>修正</w:t>
      </w:r>
      <w:r w:rsidR="00C77D77" w:rsidRPr="004A6F47">
        <w:rPr>
          <w:rFonts w:hint="eastAsia"/>
          <w:b/>
        </w:rPr>
        <w:t>現行作為不足</w:t>
      </w:r>
      <w:r w:rsidR="004A6F47" w:rsidRPr="004A6F47">
        <w:rPr>
          <w:rFonts w:hint="eastAsia"/>
          <w:b/>
        </w:rPr>
        <w:t>之</w:t>
      </w:r>
      <w:r w:rsidR="00C77D77" w:rsidRPr="004A6F47">
        <w:rPr>
          <w:rFonts w:hint="eastAsia"/>
          <w:b/>
        </w:rPr>
        <w:t>處</w:t>
      </w:r>
      <w:r w:rsidR="009D0453" w:rsidRPr="004A6F47">
        <w:rPr>
          <w:rFonts w:hint="eastAsia"/>
          <w:b/>
        </w:rPr>
        <w:t>，以</w:t>
      </w:r>
      <w:r w:rsidR="00E2006A">
        <w:rPr>
          <w:rFonts w:hint="eastAsia"/>
          <w:b/>
        </w:rPr>
        <w:t>確能</w:t>
      </w:r>
      <w:r w:rsidR="00F31CDB">
        <w:rPr>
          <w:rFonts w:hint="eastAsia"/>
          <w:b/>
        </w:rPr>
        <w:t>協助電影產業引進業外資金</w:t>
      </w:r>
      <w:proofErr w:type="gramStart"/>
      <w:r w:rsidR="00F31CDB">
        <w:rPr>
          <w:rFonts w:hint="eastAsia"/>
          <w:b/>
        </w:rPr>
        <w:t>挹</w:t>
      </w:r>
      <w:proofErr w:type="gramEnd"/>
      <w:r w:rsidR="00F31CDB">
        <w:rPr>
          <w:rFonts w:hint="eastAsia"/>
          <w:b/>
        </w:rPr>
        <w:t>注，</w:t>
      </w:r>
      <w:r w:rsidR="00E2006A">
        <w:rPr>
          <w:rFonts w:hint="eastAsia"/>
          <w:b/>
        </w:rPr>
        <w:t>强化</w:t>
      </w:r>
      <w:r w:rsidR="004A6F47" w:rsidRPr="004A6F47">
        <w:rPr>
          <w:rFonts w:hint="eastAsia"/>
          <w:b/>
        </w:rPr>
        <w:t>產業</w:t>
      </w:r>
      <w:r w:rsidR="003910A7">
        <w:rPr>
          <w:rFonts w:hint="eastAsia"/>
          <w:b/>
        </w:rPr>
        <w:t>體質</w:t>
      </w:r>
      <w:r w:rsidR="00873D41" w:rsidRPr="004A6F47">
        <w:rPr>
          <w:rFonts w:hint="eastAsia"/>
          <w:b/>
        </w:rPr>
        <w:t>。</w:t>
      </w:r>
      <w:r w:rsidR="00264237">
        <w:rPr>
          <w:rFonts w:hint="eastAsia"/>
          <w:b/>
        </w:rPr>
        <w:t xml:space="preserve"> </w:t>
      </w:r>
    </w:p>
    <w:p w:rsidR="00873D41" w:rsidRPr="008143EC" w:rsidRDefault="00216DDD" w:rsidP="00216DDD">
      <w:pPr>
        <w:pStyle w:val="3"/>
      </w:pPr>
      <w:r>
        <w:rPr>
          <w:rFonts w:hint="eastAsia"/>
        </w:rPr>
        <w:t>政府考量電影製作業之產業特性不同於一般營利事業，具有創意產品成功模式無法複製及投資風險相對偏高等特性，故製片資金籌措困難。加以我國電影產業長期以來受新興媒體快速發展及外國好萊塢電影之夾擊，國產</w:t>
      </w:r>
      <w:proofErr w:type="gramStart"/>
      <w:r>
        <w:rPr>
          <w:rFonts w:hint="eastAsia"/>
        </w:rPr>
        <w:t>電影片觀影</w:t>
      </w:r>
      <w:proofErr w:type="gramEnd"/>
      <w:r>
        <w:rPr>
          <w:rFonts w:hint="eastAsia"/>
        </w:rPr>
        <w:t>人口遭受排擠，格外</w:t>
      </w:r>
      <w:r w:rsidR="004A6F47">
        <w:rPr>
          <w:rFonts w:hint="eastAsia"/>
        </w:rPr>
        <w:t>需要</w:t>
      </w:r>
      <w:r>
        <w:rPr>
          <w:rFonts w:hint="eastAsia"/>
        </w:rPr>
        <w:t>民間資金之投入以活絡產業</w:t>
      </w:r>
      <w:r w:rsidR="004A6F47">
        <w:rPr>
          <w:rFonts w:hint="eastAsia"/>
        </w:rPr>
        <w:t>。因此，</w:t>
      </w:r>
      <w:r>
        <w:rPr>
          <w:rFonts w:hint="eastAsia"/>
        </w:rPr>
        <w:t>為宣示政府鼓勵企業資金</w:t>
      </w:r>
      <w:proofErr w:type="gramStart"/>
      <w:r>
        <w:rPr>
          <w:rFonts w:hint="eastAsia"/>
        </w:rPr>
        <w:t>挹</w:t>
      </w:r>
      <w:proofErr w:type="gramEnd"/>
      <w:r>
        <w:rPr>
          <w:rFonts w:hint="eastAsia"/>
        </w:rPr>
        <w:t>注電影產業</w:t>
      </w:r>
      <w:r w:rsidR="00E2006A">
        <w:rPr>
          <w:rFonts w:hint="eastAsia"/>
        </w:rPr>
        <w:t>之策略</w:t>
      </w:r>
      <w:r w:rsidR="00A541C7">
        <w:rPr>
          <w:rFonts w:hint="eastAsia"/>
        </w:rPr>
        <w:t>，</w:t>
      </w:r>
      <w:r>
        <w:rPr>
          <w:rFonts w:hint="eastAsia"/>
        </w:rPr>
        <w:t>104年5月間修正產業</w:t>
      </w:r>
      <w:r w:rsidR="00873D41">
        <w:rPr>
          <w:rFonts w:hint="eastAsia"/>
        </w:rPr>
        <w:t>電影法</w:t>
      </w:r>
      <w:r>
        <w:rPr>
          <w:rFonts w:hint="eastAsia"/>
        </w:rPr>
        <w:t>時，於同法</w:t>
      </w:r>
      <w:r w:rsidR="00873D41">
        <w:rPr>
          <w:rFonts w:hint="eastAsia"/>
        </w:rPr>
        <w:t>第7條</w:t>
      </w:r>
      <w:r>
        <w:rPr>
          <w:rFonts w:hint="eastAsia"/>
        </w:rPr>
        <w:t>第1項</w:t>
      </w:r>
      <w:r w:rsidR="00873D41">
        <w:rPr>
          <w:rFonts w:hint="eastAsia"/>
        </w:rPr>
        <w:t>規定：「</w:t>
      </w:r>
      <w:r>
        <w:rPr>
          <w:rFonts w:hint="eastAsia"/>
        </w:rPr>
        <w:t>為獎勵</w:t>
      </w:r>
      <w:r w:rsidRPr="006D43DC">
        <w:rPr>
          <w:rFonts w:hint="eastAsia"/>
        </w:rPr>
        <w:t>投資製作國產電影片，營利事業自本法中華民國104年5月22日修正之條文施行之日起10年內，原始認股或應募達一定規模從事國產電影片製作之事業，</w:t>
      </w:r>
      <w:r>
        <w:rPr>
          <w:rFonts w:hint="eastAsia"/>
        </w:rPr>
        <w:t>因創立或擴充而發行之記名股票，持有期間達3年以上者，得以其取得該股票價款之百分之</w:t>
      </w:r>
      <w:proofErr w:type="gramStart"/>
      <w:r>
        <w:rPr>
          <w:rFonts w:hint="eastAsia"/>
        </w:rPr>
        <w:t>20</w:t>
      </w:r>
      <w:proofErr w:type="gramEnd"/>
      <w:r>
        <w:rPr>
          <w:rFonts w:hint="eastAsia"/>
        </w:rPr>
        <w:t>限度內，自當年度起5年內抵減各年度應納營利事業所得稅額。</w:t>
      </w:r>
      <w:r w:rsidR="00873D41">
        <w:rPr>
          <w:rFonts w:hint="eastAsia"/>
        </w:rPr>
        <w:t>」</w:t>
      </w:r>
      <w:proofErr w:type="gramStart"/>
      <w:r>
        <w:rPr>
          <w:rFonts w:hint="eastAsia"/>
        </w:rPr>
        <w:t>嗣</w:t>
      </w:r>
      <w:proofErr w:type="gramEnd"/>
      <w:r>
        <w:rPr>
          <w:rFonts w:hint="eastAsia"/>
        </w:rPr>
        <w:t>並</w:t>
      </w:r>
      <w:r w:rsidR="00897458">
        <w:rPr>
          <w:rFonts w:hint="eastAsia"/>
        </w:rPr>
        <w:t>於105</w:t>
      </w:r>
      <w:r w:rsidR="00897458" w:rsidRPr="00897458">
        <w:rPr>
          <w:rFonts w:hint="eastAsia"/>
        </w:rPr>
        <w:t>年5月30日</w:t>
      </w:r>
      <w:r>
        <w:rPr>
          <w:rFonts w:hint="eastAsia"/>
        </w:rPr>
        <w:t>由文化部會同財政部擬定</w:t>
      </w:r>
      <w:r w:rsidR="00897458">
        <w:rPr>
          <w:rFonts w:hint="eastAsia"/>
        </w:rPr>
        <w:t>發布</w:t>
      </w:r>
      <w:r w:rsidR="001A7A05">
        <w:rPr>
          <w:rFonts w:hint="eastAsia"/>
        </w:rPr>
        <w:t>「</w:t>
      </w:r>
      <w:r>
        <w:rPr>
          <w:rFonts w:hint="eastAsia"/>
          <w:szCs w:val="32"/>
        </w:rPr>
        <w:t>營利事業投資製作國產電影片投</w:t>
      </w:r>
      <w:r>
        <w:rPr>
          <w:rFonts w:hint="eastAsia"/>
          <w:szCs w:val="32"/>
        </w:rPr>
        <w:lastRenderedPageBreak/>
        <w:t>資抵減辦法</w:t>
      </w:r>
      <w:r w:rsidR="001A7A05">
        <w:rPr>
          <w:rFonts w:hint="eastAsia"/>
          <w:szCs w:val="32"/>
        </w:rPr>
        <w:t>」</w:t>
      </w:r>
      <w:r>
        <w:rPr>
          <w:rFonts w:hint="eastAsia"/>
          <w:szCs w:val="32"/>
        </w:rPr>
        <w:t>，以</w:t>
      </w:r>
      <w:r w:rsidRPr="0070565F">
        <w:rPr>
          <w:rFonts w:hint="eastAsia"/>
          <w:szCs w:val="32"/>
        </w:rPr>
        <w:t>鼓勵國內、外營利事業投資國片製作</w:t>
      </w:r>
      <w:r w:rsidR="008143EC">
        <w:rPr>
          <w:rFonts w:hint="eastAsia"/>
          <w:szCs w:val="32"/>
        </w:rPr>
        <w:t>，</w:t>
      </w:r>
      <w:r w:rsidRPr="0070565F">
        <w:rPr>
          <w:rFonts w:hint="eastAsia"/>
          <w:szCs w:val="32"/>
        </w:rPr>
        <w:t>針對投資我國電影製作公司製作國片的投資者，就其投資金額的</w:t>
      </w:r>
      <w:r w:rsidRPr="0070565F">
        <w:rPr>
          <w:szCs w:val="32"/>
        </w:rPr>
        <w:t>20%</w:t>
      </w:r>
      <w:r w:rsidRPr="0070565F">
        <w:rPr>
          <w:rFonts w:hint="eastAsia"/>
          <w:szCs w:val="32"/>
        </w:rPr>
        <w:t>額度，得於</w:t>
      </w:r>
      <w:r w:rsidRPr="0070565F">
        <w:rPr>
          <w:szCs w:val="32"/>
        </w:rPr>
        <w:t>5</w:t>
      </w:r>
      <w:r w:rsidR="004A6F47">
        <w:rPr>
          <w:rFonts w:hint="eastAsia"/>
          <w:szCs w:val="32"/>
        </w:rPr>
        <w:t>年內抵減</w:t>
      </w:r>
      <w:r w:rsidR="00897458">
        <w:rPr>
          <w:rFonts w:hint="eastAsia"/>
          <w:szCs w:val="32"/>
        </w:rPr>
        <w:t>其營利事業應繳納之營利事業所得稅，以達到為國片募集製作資金，且投資</w:t>
      </w:r>
      <w:r w:rsidR="004A6F47">
        <w:rPr>
          <w:rFonts w:hint="eastAsia"/>
          <w:szCs w:val="32"/>
        </w:rPr>
        <w:t>國片製作之</w:t>
      </w:r>
      <w:r w:rsidRPr="0070565F">
        <w:rPr>
          <w:rFonts w:hint="eastAsia"/>
          <w:szCs w:val="32"/>
        </w:rPr>
        <w:t>企業</w:t>
      </w:r>
      <w:r w:rsidR="00897458">
        <w:rPr>
          <w:rFonts w:hint="eastAsia"/>
          <w:szCs w:val="32"/>
        </w:rPr>
        <w:t>亦可有</w:t>
      </w:r>
      <w:r w:rsidRPr="0070565F">
        <w:rPr>
          <w:rFonts w:hint="eastAsia"/>
          <w:szCs w:val="32"/>
        </w:rPr>
        <w:t>節稅及投資獲利的雙贏</w:t>
      </w:r>
      <w:r w:rsidR="00E2006A">
        <w:rPr>
          <w:rFonts w:hint="eastAsia"/>
          <w:szCs w:val="32"/>
        </w:rPr>
        <w:t>作法</w:t>
      </w:r>
      <w:r w:rsidRPr="0070565F">
        <w:rPr>
          <w:rFonts w:hint="eastAsia"/>
          <w:szCs w:val="32"/>
        </w:rPr>
        <w:t>。</w:t>
      </w:r>
    </w:p>
    <w:p w:rsidR="00F31CDB" w:rsidRPr="00236A3F" w:rsidRDefault="00F31CDB" w:rsidP="008143EC">
      <w:pPr>
        <w:pStyle w:val="3"/>
      </w:pPr>
      <w:r w:rsidRPr="00236A3F">
        <w:rPr>
          <w:rFonts w:hint="eastAsia"/>
        </w:rPr>
        <w:t>依本案調查諮詢業者及學者</w:t>
      </w:r>
      <w:r w:rsidR="00236A3F" w:rsidRPr="00236A3F">
        <w:rPr>
          <w:rFonts w:hint="eastAsia"/>
        </w:rPr>
        <w:t>表示</w:t>
      </w:r>
      <w:r w:rsidRPr="00236A3F">
        <w:rPr>
          <w:rFonts w:hint="eastAsia"/>
        </w:rPr>
        <w:t>意見略</w:t>
      </w:r>
      <w:proofErr w:type="gramStart"/>
      <w:r w:rsidRPr="00236A3F">
        <w:rPr>
          <w:rFonts w:hint="eastAsia"/>
        </w:rPr>
        <w:t>以</w:t>
      </w:r>
      <w:proofErr w:type="gramEnd"/>
      <w:r w:rsidRPr="00236A3F">
        <w:rPr>
          <w:rFonts w:hint="eastAsia"/>
        </w:rPr>
        <w:t>：「</w:t>
      </w:r>
      <w:r w:rsidRPr="00236A3F">
        <w:rPr>
          <w:rFonts w:hAnsi="標楷體" w:hint="eastAsia"/>
          <w:kern w:val="0"/>
          <w:szCs w:val="32"/>
        </w:rPr>
        <w:t>影音內容的投資風險很高，大概10部只有一部成功。但是在韓國、日本、好萊塢，這10</w:t>
      </w:r>
      <w:r w:rsidR="008E6337">
        <w:rPr>
          <w:rFonts w:hAnsi="標楷體" w:hint="eastAsia"/>
          <w:kern w:val="0"/>
          <w:szCs w:val="32"/>
        </w:rPr>
        <w:t>部是在同一公司內，可以作資產組合、風險分攤</w:t>
      </w:r>
      <w:r w:rsidRPr="00236A3F">
        <w:rPr>
          <w:rFonts w:hAnsi="標楷體" w:hint="eastAsia"/>
          <w:kern w:val="0"/>
          <w:szCs w:val="32"/>
        </w:rPr>
        <w:t>，所以10部中一部</w:t>
      </w:r>
      <w:r w:rsidR="000E0DA6" w:rsidRPr="00236A3F">
        <w:rPr>
          <w:rFonts w:hAnsi="標楷體" w:hint="eastAsia"/>
          <w:kern w:val="0"/>
          <w:szCs w:val="32"/>
        </w:rPr>
        <w:t>成功</w:t>
      </w:r>
      <w:r w:rsidRPr="00236A3F">
        <w:rPr>
          <w:rFonts w:hAnsi="標楷體" w:hint="eastAsia"/>
          <w:kern w:val="0"/>
          <w:szCs w:val="32"/>
        </w:rPr>
        <w:t>是可接受的。但是我們都是小型製作公司，10部成功的片是分散在10家製作公司，所以會倒9家，只有一家成功。</w:t>
      </w:r>
      <w:r w:rsidRPr="00236A3F">
        <w:rPr>
          <w:rFonts w:hint="eastAsia"/>
        </w:rPr>
        <w:t>」、</w:t>
      </w:r>
      <w:r w:rsidR="00194820" w:rsidRPr="00236A3F">
        <w:rPr>
          <w:rFonts w:hAnsi="標楷體" w:hint="eastAsia"/>
          <w:kern w:val="0"/>
          <w:szCs w:val="32"/>
        </w:rPr>
        <w:t>「資金的問題，一定要有企業進來，除了國家部分的補助金外，要有政府政策的鼓勵，讓企業看到電影產業有豐厚利潤的可能性，而願意投入資金。」</w:t>
      </w:r>
      <w:r w:rsidR="00194820">
        <w:rPr>
          <w:rFonts w:hAnsi="標楷體" w:hint="eastAsia"/>
          <w:kern w:val="0"/>
          <w:szCs w:val="32"/>
        </w:rPr>
        <w:t>及</w:t>
      </w:r>
      <w:r w:rsidRPr="00236A3F">
        <w:rPr>
          <w:rFonts w:hint="eastAsia"/>
        </w:rPr>
        <w:t>「</w:t>
      </w:r>
      <w:r w:rsidRPr="00236A3F">
        <w:rPr>
          <w:rFonts w:hAnsi="標楷體" w:hint="eastAsia"/>
          <w:kern w:val="0"/>
          <w:szCs w:val="32"/>
        </w:rPr>
        <w:t>政府對於企業投資電影的減稅規定，非常嚴苛。有關企業投資電影產業的減免稅問題，財政部前段期間有弄一個方案，那方案對企業投資電影的租稅減免限制極其嚴苛…</w:t>
      </w:r>
      <w:proofErr w:type="gramStart"/>
      <w:r w:rsidRPr="00236A3F">
        <w:rPr>
          <w:rFonts w:hAnsi="標楷體" w:hint="eastAsia"/>
          <w:kern w:val="0"/>
          <w:szCs w:val="32"/>
        </w:rPr>
        <w:t>…</w:t>
      </w:r>
      <w:proofErr w:type="gramEnd"/>
      <w:r w:rsidRPr="00236A3F">
        <w:rPr>
          <w:rFonts w:hAnsi="標楷體" w:hint="eastAsia"/>
          <w:kern w:val="0"/>
          <w:szCs w:val="32"/>
        </w:rPr>
        <w:t>要拿國發會</w:t>
      </w:r>
      <w:proofErr w:type="gramStart"/>
      <w:r w:rsidRPr="00236A3F">
        <w:rPr>
          <w:rFonts w:hAnsi="標楷體" w:hint="eastAsia"/>
          <w:kern w:val="0"/>
          <w:szCs w:val="32"/>
        </w:rPr>
        <w:t>的文創產業</w:t>
      </w:r>
      <w:proofErr w:type="gramEnd"/>
      <w:r w:rsidRPr="00236A3F">
        <w:rPr>
          <w:rFonts w:hAnsi="標楷體" w:hint="eastAsia"/>
          <w:kern w:val="0"/>
          <w:szCs w:val="32"/>
        </w:rPr>
        <w:t>資金難如登天…</w:t>
      </w:r>
      <w:proofErr w:type="gramStart"/>
      <w:r w:rsidRPr="00236A3F">
        <w:rPr>
          <w:rFonts w:hAnsi="標楷體" w:hint="eastAsia"/>
          <w:kern w:val="0"/>
          <w:szCs w:val="32"/>
        </w:rPr>
        <w:t>…</w:t>
      </w:r>
      <w:proofErr w:type="gramEnd"/>
      <w:r w:rsidRPr="00236A3F">
        <w:rPr>
          <w:rFonts w:hAnsi="標楷體" w:hint="eastAsia"/>
          <w:kern w:val="0"/>
          <w:szCs w:val="32"/>
        </w:rPr>
        <w:t>」</w:t>
      </w:r>
    </w:p>
    <w:p w:rsidR="00DB2FFC" w:rsidRPr="00DB2FFC" w:rsidRDefault="002B3F12" w:rsidP="008143EC">
      <w:pPr>
        <w:pStyle w:val="3"/>
      </w:pPr>
      <w:r w:rsidRPr="0070565F">
        <w:rPr>
          <w:rFonts w:hAnsi="標楷體"/>
          <w:szCs w:val="32"/>
        </w:rPr>
        <w:t>「電影產業發展旗艦計畫」</w:t>
      </w:r>
      <w:r w:rsidR="0015166F">
        <w:rPr>
          <w:rFonts w:hint="eastAsia"/>
        </w:rPr>
        <w:t>104至108年間之</w:t>
      </w:r>
      <w:r w:rsidRPr="0070565F">
        <w:rPr>
          <w:rFonts w:hAnsi="標楷體"/>
          <w:szCs w:val="32"/>
        </w:rPr>
        <w:t>預算額度，</w:t>
      </w:r>
      <w:r w:rsidR="0049323F">
        <w:rPr>
          <w:rFonts w:hAnsi="標楷體" w:hint="eastAsia"/>
          <w:szCs w:val="32"/>
        </w:rPr>
        <w:t>各年度</w:t>
      </w:r>
      <w:r w:rsidR="00FD0A46">
        <w:rPr>
          <w:rFonts w:hAnsi="標楷體" w:hint="eastAsia"/>
          <w:szCs w:val="32"/>
        </w:rPr>
        <w:t>金額分別為4.11億餘元、3.91億餘元、4.77億餘元、4.26億餘元及5.02億餘元，雖有緩步</w:t>
      </w:r>
      <w:r w:rsidR="00FD0A46" w:rsidRPr="0070565F">
        <w:rPr>
          <w:rFonts w:hAnsi="標楷體"/>
          <w:szCs w:val="32"/>
        </w:rPr>
        <w:t>增加</w:t>
      </w:r>
      <w:r w:rsidR="00FD0A46">
        <w:rPr>
          <w:rFonts w:hAnsi="標楷體" w:hint="eastAsia"/>
          <w:szCs w:val="32"/>
        </w:rPr>
        <w:t>，</w:t>
      </w:r>
      <w:r w:rsidR="001A7A05">
        <w:rPr>
          <w:rFonts w:hAnsi="標楷體" w:hint="eastAsia"/>
          <w:szCs w:val="32"/>
        </w:rPr>
        <w:t>惟</w:t>
      </w:r>
      <w:r w:rsidR="00194820">
        <w:rPr>
          <w:rFonts w:hAnsi="標楷體" w:hint="eastAsia"/>
          <w:szCs w:val="32"/>
        </w:rPr>
        <w:t>相較原規劃每年投入</w:t>
      </w:r>
      <w:r w:rsidR="0049323F">
        <w:rPr>
          <w:rFonts w:hAnsi="標楷體" w:hint="eastAsia"/>
          <w:szCs w:val="32"/>
        </w:rPr>
        <w:t>約</w:t>
      </w:r>
      <w:r w:rsidR="00194820">
        <w:rPr>
          <w:rFonts w:hAnsi="標楷體" w:hint="eastAsia"/>
          <w:szCs w:val="32"/>
        </w:rPr>
        <w:t>5億餘元</w:t>
      </w:r>
      <w:r w:rsidR="001A7A05">
        <w:rPr>
          <w:rFonts w:hAnsi="標楷體" w:hint="eastAsia"/>
          <w:szCs w:val="32"/>
        </w:rPr>
        <w:t>之預算規模，已明顯存</w:t>
      </w:r>
      <w:r w:rsidR="00194820">
        <w:rPr>
          <w:rFonts w:hAnsi="標楷體" w:hint="eastAsia"/>
          <w:szCs w:val="32"/>
        </w:rPr>
        <w:t>有差距</w:t>
      </w:r>
      <w:r w:rsidR="001A7A05">
        <w:rPr>
          <w:rFonts w:hAnsi="標楷體" w:hint="eastAsia"/>
          <w:szCs w:val="32"/>
        </w:rPr>
        <w:t>。</w:t>
      </w:r>
      <w:r w:rsidR="00194820">
        <w:rPr>
          <w:rFonts w:hAnsi="標楷體" w:hint="eastAsia"/>
          <w:szCs w:val="32"/>
        </w:rPr>
        <w:t>且</w:t>
      </w:r>
      <w:r w:rsidR="001A7A05">
        <w:rPr>
          <w:rFonts w:hAnsi="標楷體" w:hint="eastAsia"/>
          <w:szCs w:val="32"/>
        </w:rPr>
        <w:t>本案預算資源</w:t>
      </w:r>
      <w:r w:rsidRPr="0070565F">
        <w:rPr>
          <w:rFonts w:hAnsi="標楷體"/>
          <w:szCs w:val="32"/>
        </w:rPr>
        <w:t>主要</w:t>
      </w:r>
      <w:proofErr w:type="gramStart"/>
      <w:r w:rsidRPr="0070565F">
        <w:rPr>
          <w:rFonts w:hAnsi="標楷體"/>
          <w:szCs w:val="32"/>
        </w:rPr>
        <w:t>挹</w:t>
      </w:r>
      <w:proofErr w:type="gramEnd"/>
      <w:r w:rsidRPr="0070565F">
        <w:rPr>
          <w:rFonts w:hAnsi="標楷體"/>
          <w:szCs w:val="32"/>
        </w:rPr>
        <w:t>注</w:t>
      </w:r>
      <w:r w:rsidR="00DB2FFC">
        <w:rPr>
          <w:rFonts w:hAnsi="標楷體" w:hint="eastAsia"/>
          <w:szCs w:val="32"/>
        </w:rPr>
        <w:t>於</w:t>
      </w:r>
      <w:r w:rsidR="0049323F">
        <w:rPr>
          <w:rFonts w:hAnsi="標楷體" w:hint="eastAsia"/>
          <w:szCs w:val="32"/>
        </w:rPr>
        <w:t>「提升國片產製質量」之</w:t>
      </w:r>
      <w:r w:rsidRPr="0070565F">
        <w:rPr>
          <w:rFonts w:hAnsi="標楷體"/>
          <w:szCs w:val="32"/>
        </w:rPr>
        <w:t>相關補助計畫</w:t>
      </w:r>
      <w:r w:rsidR="00FD0A46">
        <w:rPr>
          <w:rFonts w:hAnsi="標楷體" w:hint="eastAsia"/>
          <w:szCs w:val="32"/>
        </w:rPr>
        <w:t>，每年約占預算</w:t>
      </w:r>
      <w:proofErr w:type="gramStart"/>
      <w:r w:rsidR="00FD0A46">
        <w:rPr>
          <w:rFonts w:hAnsi="標楷體" w:hint="eastAsia"/>
          <w:szCs w:val="32"/>
        </w:rPr>
        <w:t>7成</w:t>
      </w:r>
      <w:proofErr w:type="gramEnd"/>
      <w:r w:rsidR="00FD0A46">
        <w:rPr>
          <w:rFonts w:hAnsi="標楷體" w:hint="eastAsia"/>
          <w:szCs w:val="32"/>
        </w:rPr>
        <w:t>左右</w:t>
      </w:r>
      <w:r w:rsidR="0015166F">
        <w:rPr>
          <w:rFonts w:hAnsi="標楷體" w:hint="eastAsia"/>
          <w:szCs w:val="32"/>
        </w:rPr>
        <w:t>。</w:t>
      </w:r>
      <w:r w:rsidR="00194820">
        <w:rPr>
          <w:rFonts w:hAnsi="標楷體" w:hint="eastAsia"/>
          <w:szCs w:val="32"/>
        </w:rPr>
        <w:t>致</w:t>
      </w:r>
      <w:r w:rsidR="00BB69D8">
        <w:rPr>
          <w:rFonts w:hAnsi="標楷體" w:hint="eastAsia"/>
          <w:szCs w:val="32"/>
        </w:rPr>
        <w:t>對</w:t>
      </w:r>
      <w:r w:rsidR="00FD0A46">
        <w:rPr>
          <w:rFonts w:hAnsi="標楷體" w:hint="eastAsia"/>
          <w:szCs w:val="32"/>
        </w:rPr>
        <w:t>發展電影產業</w:t>
      </w:r>
      <w:r w:rsidR="00BB69D8">
        <w:rPr>
          <w:rFonts w:hAnsi="標楷體" w:hint="eastAsia"/>
          <w:szCs w:val="32"/>
        </w:rPr>
        <w:t>重要</w:t>
      </w:r>
      <w:r w:rsidR="00BB69D8" w:rsidRPr="0015166F">
        <w:rPr>
          <w:rFonts w:hAnsi="標楷體" w:hint="eastAsia"/>
          <w:szCs w:val="32"/>
        </w:rPr>
        <w:t>面向</w:t>
      </w:r>
      <w:r w:rsidR="00194820">
        <w:rPr>
          <w:rFonts w:hAnsi="標楷體" w:hint="eastAsia"/>
          <w:szCs w:val="32"/>
        </w:rPr>
        <w:t>之</w:t>
      </w:r>
      <w:r w:rsidR="0015166F">
        <w:rPr>
          <w:rFonts w:hAnsi="標楷體" w:hint="eastAsia"/>
          <w:szCs w:val="32"/>
        </w:rPr>
        <w:t>「</w:t>
      </w:r>
      <w:r w:rsidR="0015166F" w:rsidRPr="0015166F">
        <w:rPr>
          <w:rFonts w:hAnsi="標楷體" w:hint="eastAsia"/>
          <w:szCs w:val="32"/>
        </w:rPr>
        <w:t>強化國片行銷通路」、「人才培育」及「電影工業數位升級」等</w:t>
      </w:r>
      <w:r w:rsidR="00BB69D8" w:rsidRPr="0015166F">
        <w:rPr>
          <w:rFonts w:hAnsi="標楷體" w:hint="eastAsia"/>
          <w:szCs w:val="32"/>
        </w:rPr>
        <w:t>計畫</w:t>
      </w:r>
      <w:r w:rsidR="0015166F">
        <w:rPr>
          <w:rFonts w:hAnsi="標楷體" w:hint="eastAsia"/>
          <w:szCs w:val="32"/>
        </w:rPr>
        <w:t>重點</w:t>
      </w:r>
      <w:r w:rsidR="0015166F" w:rsidRPr="0015166F">
        <w:rPr>
          <w:rFonts w:hAnsi="標楷體" w:hint="eastAsia"/>
          <w:szCs w:val="32"/>
        </w:rPr>
        <w:t>之投入</w:t>
      </w:r>
      <w:r w:rsidR="0049323F">
        <w:rPr>
          <w:rFonts w:hAnsi="標楷體" w:hint="eastAsia"/>
          <w:szCs w:val="32"/>
        </w:rPr>
        <w:t>預算</w:t>
      </w:r>
      <w:r w:rsidR="0015166F" w:rsidRPr="0015166F">
        <w:rPr>
          <w:rFonts w:hAnsi="標楷體" w:hint="eastAsia"/>
          <w:szCs w:val="32"/>
        </w:rPr>
        <w:t>相對不足</w:t>
      </w:r>
      <w:r w:rsidRPr="0070565F">
        <w:rPr>
          <w:rFonts w:hAnsi="標楷體"/>
          <w:szCs w:val="32"/>
        </w:rPr>
        <w:t>。</w:t>
      </w:r>
      <w:r w:rsidR="006D43DC">
        <w:rPr>
          <w:rFonts w:hAnsi="標楷體" w:hint="eastAsia"/>
          <w:szCs w:val="32"/>
        </w:rPr>
        <w:t>因此，</w:t>
      </w:r>
      <w:r w:rsidR="00194820">
        <w:rPr>
          <w:rFonts w:hAnsi="標楷體" w:hint="eastAsia"/>
          <w:szCs w:val="32"/>
        </w:rPr>
        <w:t>需民間資金投入電影產業，以補政府預算之短缺。</w:t>
      </w:r>
    </w:p>
    <w:p w:rsidR="008143EC" w:rsidRPr="002B3F12" w:rsidRDefault="00DB2FFC" w:rsidP="008143EC">
      <w:pPr>
        <w:pStyle w:val="3"/>
      </w:pPr>
      <w:proofErr w:type="gramStart"/>
      <w:r>
        <w:rPr>
          <w:rFonts w:hAnsi="標楷體" w:hint="eastAsia"/>
          <w:szCs w:val="32"/>
        </w:rPr>
        <w:lastRenderedPageBreak/>
        <w:t>文化部</w:t>
      </w:r>
      <w:r w:rsidR="002B3F12" w:rsidRPr="0015166F">
        <w:rPr>
          <w:rFonts w:hAnsi="標楷體" w:hint="eastAsia"/>
          <w:szCs w:val="32"/>
        </w:rPr>
        <w:t>為</w:t>
      </w:r>
      <w:r w:rsidR="00B3721B">
        <w:rPr>
          <w:rFonts w:ascii="Times New Roman" w:hAnsi="Times New Roman" w:hint="eastAsia"/>
          <w:szCs w:val="32"/>
        </w:rPr>
        <w:t>健全</w:t>
      </w:r>
      <w:proofErr w:type="gramEnd"/>
      <w:r w:rsidR="00B3721B">
        <w:rPr>
          <w:rFonts w:ascii="Times New Roman" w:hAnsi="Times New Roman" w:hint="eastAsia"/>
          <w:szCs w:val="32"/>
        </w:rPr>
        <w:t>電影產業環境，降低市場風險，提升投資信心，</w:t>
      </w:r>
      <w:r w:rsidR="0049323F">
        <w:rPr>
          <w:rFonts w:ascii="Times New Roman" w:hAnsi="Times New Roman" w:hint="eastAsia"/>
          <w:szCs w:val="32"/>
        </w:rPr>
        <w:t>目前</w:t>
      </w:r>
      <w:r w:rsidR="00893249">
        <w:rPr>
          <w:rFonts w:hAnsi="標楷體" w:hint="eastAsia"/>
          <w:szCs w:val="32"/>
        </w:rPr>
        <w:t>係</w:t>
      </w:r>
      <w:proofErr w:type="gramStart"/>
      <w:r w:rsidR="00893249">
        <w:rPr>
          <w:rFonts w:hAnsi="標楷體" w:hint="eastAsia"/>
          <w:szCs w:val="32"/>
        </w:rPr>
        <w:t>採行</w:t>
      </w:r>
      <w:r w:rsidR="00B3721B" w:rsidRPr="0070565F">
        <w:rPr>
          <w:rFonts w:ascii="Times New Roman" w:hAnsi="Times New Roman" w:hint="eastAsia"/>
          <w:szCs w:val="32"/>
        </w:rPr>
        <w:t>獎</w:t>
      </w:r>
      <w:proofErr w:type="gramEnd"/>
      <w:r w:rsidR="00B3721B" w:rsidRPr="0070565F">
        <w:rPr>
          <w:rFonts w:ascii="Times New Roman" w:hAnsi="Times New Roman" w:hint="eastAsia"/>
          <w:szCs w:val="32"/>
        </w:rPr>
        <w:t>補助、投融資雙軌並行之策略，</w:t>
      </w:r>
      <w:r w:rsidR="001A7A05">
        <w:rPr>
          <w:rFonts w:ascii="Times New Roman" w:hAnsi="Times New Roman" w:hint="eastAsia"/>
          <w:szCs w:val="32"/>
        </w:rPr>
        <w:t>鼓勵</w:t>
      </w:r>
      <w:r w:rsidR="00893249" w:rsidRPr="0070565F">
        <w:rPr>
          <w:rFonts w:ascii="Times New Roman" w:hAnsi="Times New Roman" w:hint="eastAsia"/>
          <w:szCs w:val="32"/>
          <w:lang w:val="zh-TW"/>
        </w:rPr>
        <w:t>民間企業資金投資影視音產業及內容</w:t>
      </w:r>
      <w:r w:rsidR="00893249">
        <w:rPr>
          <w:rFonts w:ascii="Times New Roman" w:hAnsi="Times New Roman" w:hint="eastAsia"/>
          <w:szCs w:val="32"/>
          <w:lang w:val="zh-TW"/>
        </w:rPr>
        <w:t>，達成</w:t>
      </w:r>
      <w:r w:rsidR="002B3F12">
        <w:rPr>
          <w:rFonts w:ascii="Times New Roman" w:hAnsi="Times New Roman" w:hint="eastAsia"/>
          <w:szCs w:val="32"/>
        </w:rPr>
        <w:t>電影</w:t>
      </w:r>
      <w:r w:rsidR="00893249">
        <w:rPr>
          <w:rFonts w:ascii="Times New Roman" w:hAnsi="Times New Roman" w:hint="eastAsia"/>
          <w:szCs w:val="32"/>
        </w:rPr>
        <w:t>產業</w:t>
      </w:r>
      <w:r w:rsidR="002B3F12">
        <w:rPr>
          <w:rFonts w:ascii="Times New Roman" w:hAnsi="Times New Roman" w:hint="eastAsia"/>
          <w:szCs w:val="32"/>
        </w:rPr>
        <w:t>資金之多元募集</w:t>
      </w:r>
      <w:r w:rsidR="00893249">
        <w:rPr>
          <w:rFonts w:ascii="Times New Roman" w:hAnsi="Times New Roman" w:hint="eastAsia"/>
          <w:szCs w:val="32"/>
        </w:rPr>
        <w:t>。</w:t>
      </w:r>
      <w:proofErr w:type="gramStart"/>
      <w:r w:rsidR="00893249">
        <w:rPr>
          <w:rFonts w:ascii="Times New Roman" w:hAnsi="Times New Roman" w:hint="eastAsia"/>
          <w:szCs w:val="32"/>
        </w:rPr>
        <w:t>文化部並稱</w:t>
      </w:r>
      <w:proofErr w:type="gramEnd"/>
      <w:r w:rsidR="00893249">
        <w:rPr>
          <w:rFonts w:ascii="Times New Roman" w:hAnsi="Times New Roman" w:hint="eastAsia"/>
          <w:szCs w:val="32"/>
        </w:rPr>
        <w:t>，</w:t>
      </w:r>
      <w:r w:rsidR="002B3F12">
        <w:rPr>
          <w:rFonts w:ascii="Times New Roman" w:hAnsi="Times New Roman" w:hint="eastAsia"/>
          <w:szCs w:val="32"/>
        </w:rPr>
        <w:t>有關</w:t>
      </w:r>
      <w:r w:rsidR="002B3F12" w:rsidRPr="0070565F">
        <w:rPr>
          <w:rFonts w:ascii="Times New Roman" w:hAnsi="Times New Roman" w:hint="eastAsia"/>
          <w:szCs w:val="32"/>
          <w:lang w:val="zh-TW"/>
        </w:rPr>
        <w:t>強化多元資金募集</w:t>
      </w:r>
      <w:r w:rsidR="002B3F12">
        <w:rPr>
          <w:rFonts w:ascii="Times New Roman" w:hAnsi="Times New Roman" w:hint="eastAsia"/>
          <w:szCs w:val="32"/>
          <w:lang w:val="zh-TW"/>
        </w:rPr>
        <w:t>之作法，已</w:t>
      </w:r>
      <w:r w:rsidR="0015166F">
        <w:rPr>
          <w:rFonts w:ascii="Times New Roman" w:hAnsi="Times New Roman" w:hint="eastAsia"/>
          <w:szCs w:val="32"/>
          <w:lang w:val="zh-TW"/>
        </w:rPr>
        <w:t>有</w:t>
      </w:r>
      <w:r w:rsidR="00893249">
        <w:rPr>
          <w:rFonts w:ascii="Times New Roman" w:hAnsi="Times New Roman" w:hint="eastAsia"/>
          <w:szCs w:val="32"/>
          <w:lang w:val="zh-TW"/>
        </w:rPr>
        <w:t>前述</w:t>
      </w:r>
      <w:r w:rsidR="0015166F" w:rsidRPr="0070565F">
        <w:rPr>
          <w:rFonts w:ascii="Times New Roman" w:hAnsi="Times New Roman" w:hint="eastAsia"/>
          <w:szCs w:val="32"/>
          <w:lang w:val="zh-TW"/>
        </w:rPr>
        <w:t>政策性投資抵減稅額機制</w:t>
      </w:r>
      <w:r w:rsidR="0015166F">
        <w:rPr>
          <w:rFonts w:ascii="Times New Roman" w:hAnsi="Times New Roman" w:hint="eastAsia"/>
          <w:szCs w:val="32"/>
          <w:lang w:val="zh-TW"/>
        </w:rPr>
        <w:t>及</w:t>
      </w:r>
      <w:r w:rsidR="002B3F12" w:rsidRPr="0070565F">
        <w:rPr>
          <w:rFonts w:ascii="Times New Roman" w:hAnsi="Times New Roman" w:hint="eastAsia"/>
          <w:szCs w:val="32"/>
          <w:lang w:val="zh-TW"/>
        </w:rPr>
        <w:t>擴大國發基金資金投資影視產</w:t>
      </w:r>
      <w:r w:rsidR="0015166F">
        <w:rPr>
          <w:rFonts w:ascii="Times New Roman" w:hAnsi="Times New Roman" w:hint="eastAsia"/>
          <w:szCs w:val="32"/>
          <w:lang w:val="zh-TW"/>
        </w:rPr>
        <w:t>業</w:t>
      </w:r>
      <w:r>
        <w:rPr>
          <w:rFonts w:ascii="Times New Roman" w:hAnsi="Times New Roman" w:hint="eastAsia"/>
          <w:szCs w:val="32"/>
          <w:lang w:val="zh-TW"/>
        </w:rPr>
        <w:t>等作法</w:t>
      </w:r>
      <w:r w:rsidR="002B3F12" w:rsidRPr="0070565F">
        <w:rPr>
          <w:rFonts w:ascii="Times New Roman" w:hAnsi="Times New Roman" w:hint="eastAsia"/>
          <w:szCs w:val="32"/>
          <w:lang w:val="zh-TW"/>
        </w:rPr>
        <w:t>，</w:t>
      </w:r>
      <w:r w:rsidR="002B3F12">
        <w:rPr>
          <w:rFonts w:ascii="Times New Roman" w:hAnsi="Times New Roman" w:hint="eastAsia"/>
          <w:szCs w:val="32"/>
          <w:lang w:val="zh-TW"/>
        </w:rPr>
        <w:t>並</w:t>
      </w:r>
      <w:r w:rsidR="002B3F12" w:rsidRPr="0070565F">
        <w:rPr>
          <w:rFonts w:ascii="Times New Roman" w:hAnsi="Times New Roman" w:hint="eastAsia"/>
          <w:szCs w:val="32"/>
          <w:lang w:val="zh-TW"/>
        </w:rPr>
        <w:t>於</w:t>
      </w:r>
      <w:r w:rsidR="002B3F12" w:rsidRPr="0070565F">
        <w:rPr>
          <w:rFonts w:ascii="Times New Roman" w:hAnsi="Times New Roman"/>
          <w:szCs w:val="32"/>
          <w:lang w:val="zh-TW"/>
        </w:rPr>
        <w:t>106</w:t>
      </w:r>
      <w:r w:rsidR="002B3F12" w:rsidRPr="0070565F">
        <w:rPr>
          <w:rFonts w:ascii="Times New Roman" w:hAnsi="Times New Roman" w:hint="eastAsia"/>
          <w:szCs w:val="32"/>
          <w:lang w:val="zh-TW"/>
        </w:rPr>
        <w:t>年起成立「影視投融資</w:t>
      </w:r>
      <w:r w:rsidR="0015166F">
        <w:rPr>
          <w:rFonts w:ascii="Times New Roman" w:hAnsi="Times New Roman" w:hint="eastAsia"/>
          <w:szCs w:val="32"/>
          <w:lang w:val="zh-TW"/>
        </w:rPr>
        <w:t>專業協力辦公室」，作為影視</w:t>
      </w:r>
      <w:r w:rsidR="002B3F12">
        <w:rPr>
          <w:rFonts w:ascii="Times New Roman" w:hAnsi="Times New Roman" w:hint="eastAsia"/>
          <w:szCs w:val="32"/>
          <w:lang w:val="zh-TW"/>
        </w:rPr>
        <w:t>投資之溝通媒合平台，</w:t>
      </w:r>
      <w:r w:rsidR="00194820">
        <w:rPr>
          <w:rFonts w:ascii="Times New Roman" w:hAnsi="Times New Roman" w:hint="eastAsia"/>
          <w:szCs w:val="32"/>
          <w:lang w:val="zh-TW"/>
        </w:rPr>
        <w:t>以期</w:t>
      </w:r>
      <w:r w:rsidR="002B3F12">
        <w:rPr>
          <w:rFonts w:ascii="Times New Roman" w:hAnsi="Times New Roman" w:hint="eastAsia"/>
          <w:szCs w:val="32"/>
          <w:lang w:val="zh-TW"/>
        </w:rPr>
        <w:t>有效引進</w:t>
      </w:r>
      <w:r w:rsidR="002B3F12" w:rsidRPr="0070565F">
        <w:rPr>
          <w:rFonts w:ascii="Times New Roman" w:hAnsi="Times New Roman" w:hint="eastAsia"/>
          <w:szCs w:val="32"/>
          <w:lang w:val="zh-TW"/>
        </w:rPr>
        <w:t>資金</w:t>
      </w:r>
      <w:proofErr w:type="gramStart"/>
      <w:r w:rsidR="002B3F12" w:rsidRPr="0070565F">
        <w:rPr>
          <w:rFonts w:ascii="Times New Roman" w:hAnsi="Times New Roman" w:hint="eastAsia"/>
          <w:szCs w:val="32"/>
          <w:lang w:val="zh-TW"/>
        </w:rPr>
        <w:t>挹</w:t>
      </w:r>
      <w:proofErr w:type="gramEnd"/>
      <w:r w:rsidR="002B3F12" w:rsidRPr="0070565F">
        <w:rPr>
          <w:rFonts w:ascii="Times New Roman" w:hAnsi="Times New Roman" w:hint="eastAsia"/>
          <w:szCs w:val="32"/>
          <w:lang w:val="zh-TW"/>
        </w:rPr>
        <w:t>注</w:t>
      </w:r>
      <w:r w:rsidR="001A7A05">
        <w:rPr>
          <w:rFonts w:ascii="Times New Roman" w:hAnsi="Times New Roman" w:hint="eastAsia"/>
          <w:szCs w:val="32"/>
          <w:lang w:val="zh-TW"/>
        </w:rPr>
        <w:t>，</w:t>
      </w:r>
      <w:r w:rsidR="002B3F12" w:rsidRPr="0070565F">
        <w:rPr>
          <w:rFonts w:ascii="Times New Roman" w:hAnsi="Times New Roman" w:hint="eastAsia"/>
          <w:szCs w:val="32"/>
          <w:lang w:val="zh-TW"/>
        </w:rPr>
        <w:t>優化</w:t>
      </w:r>
      <w:r w:rsidR="002B3F12">
        <w:rPr>
          <w:rFonts w:ascii="Times New Roman" w:hAnsi="Times New Roman" w:hint="eastAsia"/>
          <w:szCs w:val="32"/>
          <w:lang w:val="zh-TW"/>
        </w:rPr>
        <w:t>電影</w:t>
      </w:r>
      <w:r w:rsidR="002B3F12" w:rsidRPr="0070565F">
        <w:rPr>
          <w:rFonts w:ascii="Times New Roman" w:hAnsi="Times New Roman" w:hint="eastAsia"/>
          <w:szCs w:val="32"/>
          <w:lang w:val="zh-TW"/>
        </w:rPr>
        <w:t>產業環境</w:t>
      </w:r>
      <w:r w:rsidR="002B3F12">
        <w:rPr>
          <w:rFonts w:ascii="Times New Roman" w:hAnsi="Times New Roman" w:hint="eastAsia"/>
          <w:szCs w:val="32"/>
          <w:lang w:val="zh-TW"/>
        </w:rPr>
        <w:t>。</w:t>
      </w:r>
    </w:p>
    <w:p w:rsidR="0045702C" w:rsidRPr="0045702C" w:rsidRDefault="000E0DA6" w:rsidP="008143EC">
      <w:pPr>
        <w:pStyle w:val="3"/>
      </w:pPr>
      <w:proofErr w:type="gramStart"/>
      <w:r>
        <w:rPr>
          <w:rFonts w:hAnsi="標楷體" w:hint="eastAsia"/>
          <w:kern w:val="0"/>
          <w:szCs w:val="32"/>
        </w:rPr>
        <w:t>惟查近年來</w:t>
      </w:r>
      <w:proofErr w:type="gramEnd"/>
      <w:r w:rsidR="002B3F12">
        <w:rPr>
          <w:rFonts w:hAnsi="標楷體" w:hint="eastAsia"/>
          <w:kern w:val="0"/>
          <w:szCs w:val="32"/>
        </w:rPr>
        <w:t>文化部</w:t>
      </w:r>
      <w:r w:rsidR="0015166F">
        <w:rPr>
          <w:rFonts w:hAnsi="標楷體" w:hint="eastAsia"/>
          <w:kern w:val="0"/>
          <w:szCs w:val="32"/>
        </w:rPr>
        <w:t>前</w:t>
      </w:r>
      <w:r w:rsidR="00BB69D8">
        <w:rPr>
          <w:rFonts w:hAnsi="標楷體" w:hint="eastAsia"/>
          <w:kern w:val="0"/>
          <w:szCs w:val="32"/>
        </w:rPr>
        <w:t>述</w:t>
      </w:r>
      <w:proofErr w:type="gramStart"/>
      <w:r w:rsidR="0015166F">
        <w:rPr>
          <w:rFonts w:hAnsi="標楷體" w:hint="eastAsia"/>
          <w:kern w:val="0"/>
          <w:szCs w:val="32"/>
        </w:rPr>
        <w:t>二項引</w:t>
      </w:r>
      <w:proofErr w:type="gramEnd"/>
      <w:r w:rsidR="0015166F">
        <w:rPr>
          <w:rFonts w:hAnsi="標楷體" w:hint="eastAsia"/>
          <w:kern w:val="0"/>
          <w:szCs w:val="32"/>
        </w:rPr>
        <w:t>資作為，</w:t>
      </w:r>
      <w:r w:rsidR="00C77D77">
        <w:rPr>
          <w:rFonts w:hAnsi="標楷體" w:hint="eastAsia"/>
          <w:kern w:val="0"/>
          <w:szCs w:val="32"/>
        </w:rPr>
        <w:t>成效</w:t>
      </w:r>
      <w:r w:rsidR="0015166F">
        <w:rPr>
          <w:rFonts w:hAnsi="標楷體" w:hint="eastAsia"/>
          <w:kern w:val="0"/>
          <w:szCs w:val="32"/>
        </w:rPr>
        <w:t>確有</w:t>
      </w:r>
      <w:r w:rsidR="00C77D77">
        <w:rPr>
          <w:rFonts w:hAnsi="標楷體" w:hint="eastAsia"/>
          <w:kern w:val="0"/>
          <w:szCs w:val="32"/>
        </w:rPr>
        <w:t>偏低</w:t>
      </w:r>
      <w:r w:rsidR="0015166F">
        <w:rPr>
          <w:rFonts w:hAnsi="標楷體" w:hint="eastAsia"/>
          <w:kern w:val="0"/>
          <w:szCs w:val="32"/>
        </w:rPr>
        <w:t>情形</w:t>
      </w:r>
      <w:r w:rsidR="00BB69D8">
        <w:rPr>
          <w:rFonts w:hAnsi="標楷體" w:hint="eastAsia"/>
          <w:kern w:val="0"/>
          <w:szCs w:val="32"/>
        </w:rPr>
        <w:t>，相關推動結果</w:t>
      </w:r>
      <w:r w:rsidR="0045702C">
        <w:rPr>
          <w:rFonts w:hAnsi="標楷體" w:hint="eastAsia"/>
          <w:kern w:val="0"/>
          <w:szCs w:val="32"/>
        </w:rPr>
        <w:t>如下：</w:t>
      </w:r>
    </w:p>
    <w:p w:rsidR="0015166F" w:rsidRPr="0015166F" w:rsidRDefault="0015166F" w:rsidP="0045702C">
      <w:pPr>
        <w:pStyle w:val="4"/>
      </w:pPr>
      <w:r w:rsidRPr="0070565F">
        <w:rPr>
          <w:rFonts w:ascii="Times New Roman" w:hAnsi="Times New Roman" w:hint="eastAsia"/>
          <w:szCs w:val="32"/>
          <w:lang w:val="zh-TW"/>
        </w:rPr>
        <w:t>政策性投資抵減稅額</w:t>
      </w:r>
      <w:r>
        <w:rPr>
          <w:rFonts w:ascii="Times New Roman" w:hAnsi="Times New Roman" w:hint="eastAsia"/>
          <w:szCs w:val="32"/>
          <w:lang w:val="zh-TW"/>
        </w:rPr>
        <w:t>機制部分：自電影法</w:t>
      </w:r>
      <w:r w:rsidRPr="0070565F">
        <w:rPr>
          <w:rFonts w:hAnsi="標楷體"/>
          <w:szCs w:val="32"/>
          <w:lang w:val="fr-FR"/>
        </w:rPr>
        <w:t>104年6月10日修正施行後，</w:t>
      </w:r>
      <w:r w:rsidR="00194820">
        <w:rPr>
          <w:rFonts w:hAnsi="標楷體" w:hint="eastAsia"/>
          <w:szCs w:val="32"/>
          <w:lang w:val="fr-FR"/>
        </w:rPr>
        <w:t>僅</w:t>
      </w:r>
      <w:r w:rsidRPr="0070565F">
        <w:rPr>
          <w:rFonts w:hAnsi="標楷體"/>
          <w:szCs w:val="32"/>
          <w:lang w:val="fr-FR"/>
        </w:rPr>
        <w:t>2家公司提出申請，</w:t>
      </w:r>
      <w:r>
        <w:rPr>
          <w:rFonts w:hAnsi="標楷體" w:hint="eastAsia"/>
          <w:szCs w:val="32"/>
          <w:lang w:val="fr-FR"/>
        </w:rPr>
        <w:t>且</w:t>
      </w:r>
      <w:r w:rsidRPr="0070565F">
        <w:rPr>
          <w:rFonts w:hAnsi="標楷體"/>
          <w:szCs w:val="32"/>
          <w:lang w:val="fr-FR"/>
        </w:rPr>
        <w:t>1</w:t>
      </w:r>
      <w:r>
        <w:rPr>
          <w:rFonts w:hAnsi="標楷體"/>
          <w:szCs w:val="32"/>
          <w:lang w:val="fr-FR"/>
        </w:rPr>
        <w:t>家</w:t>
      </w:r>
      <w:r w:rsidRPr="0070565F">
        <w:rPr>
          <w:rFonts w:hAnsi="標楷體"/>
          <w:szCs w:val="32"/>
          <w:lang w:val="fr-FR"/>
        </w:rPr>
        <w:t>申請成功</w:t>
      </w:r>
      <w:r>
        <w:rPr>
          <w:rFonts w:hAnsi="標楷體" w:hint="eastAsia"/>
          <w:szCs w:val="32"/>
          <w:lang w:val="fr-FR"/>
        </w:rPr>
        <w:t>，另</w:t>
      </w:r>
      <w:r w:rsidRPr="0070565F">
        <w:rPr>
          <w:rFonts w:hAnsi="標楷體"/>
          <w:szCs w:val="32"/>
          <w:lang w:val="fr-FR"/>
        </w:rPr>
        <w:t>1</w:t>
      </w:r>
      <w:r>
        <w:rPr>
          <w:rFonts w:hAnsi="標楷體"/>
          <w:szCs w:val="32"/>
          <w:lang w:val="fr-FR"/>
        </w:rPr>
        <w:t>家</w:t>
      </w:r>
      <w:r w:rsidR="00194820">
        <w:rPr>
          <w:rFonts w:hAnsi="標楷體" w:hint="eastAsia"/>
          <w:szCs w:val="32"/>
          <w:lang w:val="fr-FR"/>
        </w:rPr>
        <w:t>則因</w:t>
      </w:r>
      <w:r>
        <w:rPr>
          <w:rFonts w:hAnsi="標楷體"/>
          <w:szCs w:val="32"/>
          <w:lang w:val="fr-FR"/>
        </w:rPr>
        <w:t>未符合申請</w:t>
      </w:r>
      <w:proofErr w:type="gramStart"/>
      <w:r>
        <w:rPr>
          <w:rFonts w:hAnsi="標楷體"/>
          <w:szCs w:val="32"/>
          <w:lang w:val="fr-FR"/>
        </w:rPr>
        <w:t>期間</w:t>
      </w:r>
      <w:r w:rsidR="001A7A05">
        <w:rPr>
          <w:rFonts w:hAnsi="標楷體" w:hint="eastAsia"/>
          <w:szCs w:val="32"/>
          <w:lang w:val="fr-FR"/>
        </w:rPr>
        <w:t>，</w:t>
      </w:r>
      <w:proofErr w:type="gramEnd"/>
      <w:r w:rsidR="001A7A05">
        <w:rPr>
          <w:rFonts w:hAnsi="標楷體" w:hint="eastAsia"/>
          <w:szCs w:val="32"/>
          <w:lang w:val="fr-FR"/>
        </w:rPr>
        <w:t>而未獲稅負</w:t>
      </w:r>
      <w:r w:rsidR="00DE790A">
        <w:rPr>
          <w:rFonts w:hAnsi="標楷體" w:hint="eastAsia"/>
          <w:szCs w:val="32"/>
          <w:lang w:val="fr-FR"/>
        </w:rPr>
        <w:t>抵減優惠</w:t>
      </w:r>
      <w:r>
        <w:rPr>
          <w:rFonts w:hAnsi="標楷體" w:hint="eastAsia"/>
          <w:szCs w:val="32"/>
          <w:lang w:val="fr-FR"/>
        </w:rPr>
        <w:t>。</w:t>
      </w:r>
      <w:r w:rsidR="00194820">
        <w:rPr>
          <w:rFonts w:hAnsi="標楷體" w:hint="eastAsia"/>
          <w:szCs w:val="32"/>
          <w:lang w:val="fr-FR"/>
        </w:rPr>
        <w:t>且</w:t>
      </w:r>
      <w:proofErr w:type="gramStart"/>
      <w:r w:rsidR="00D65634" w:rsidRPr="0070565F">
        <w:rPr>
          <w:rFonts w:hAnsi="標楷體" w:hint="eastAsia"/>
          <w:szCs w:val="32"/>
        </w:rPr>
        <w:t>影視局</w:t>
      </w:r>
      <w:r w:rsidR="00D65634">
        <w:rPr>
          <w:rFonts w:hAnsi="標楷體" w:hint="eastAsia"/>
          <w:szCs w:val="32"/>
        </w:rPr>
        <w:t>至</w:t>
      </w:r>
      <w:r w:rsidR="00D65634" w:rsidRPr="0070565F">
        <w:rPr>
          <w:rFonts w:hAnsi="標楷體"/>
          <w:szCs w:val="32"/>
        </w:rPr>
        <w:t>107年11月28日</w:t>
      </w:r>
      <w:proofErr w:type="gramEnd"/>
      <w:r w:rsidR="00D65634">
        <w:rPr>
          <w:rFonts w:hAnsi="標楷體" w:hint="eastAsia"/>
          <w:szCs w:val="32"/>
        </w:rPr>
        <w:t>始</w:t>
      </w:r>
      <w:r w:rsidR="001A7A05">
        <w:rPr>
          <w:rFonts w:hAnsi="標楷體" w:hint="eastAsia"/>
          <w:szCs w:val="32"/>
        </w:rPr>
        <w:t>主動</w:t>
      </w:r>
      <w:r w:rsidR="00D65634" w:rsidRPr="0070565F">
        <w:rPr>
          <w:rFonts w:hAnsi="標楷體" w:hint="eastAsia"/>
          <w:szCs w:val="32"/>
        </w:rPr>
        <w:t>邀集</w:t>
      </w:r>
      <w:r w:rsidR="00D65634" w:rsidRPr="0070565F">
        <w:rPr>
          <w:rFonts w:hAnsi="標楷體" w:cs="DFKaiShu-SB-Estd-BF"/>
          <w:kern w:val="0"/>
          <w:szCs w:val="32"/>
        </w:rPr>
        <w:t>威秀</w:t>
      </w:r>
      <w:r w:rsidR="00D65634" w:rsidRPr="0070565F">
        <w:rPr>
          <w:rFonts w:hAnsi="標楷體"/>
          <w:szCs w:val="32"/>
          <w:lang w:val="fr-FR"/>
        </w:rPr>
        <w:t>影城股份有限公司</w:t>
      </w:r>
      <w:r w:rsidR="00D65634" w:rsidRPr="0070565F">
        <w:rPr>
          <w:rFonts w:hAnsi="標楷體" w:hint="eastAsia"/>
          <w:szCs w:val="32"/>
          <w:lang w:val="fr-FR"/>
        </w:rPr>
        <w:t>等</w:t>
      </w:r>
      <w:r w:rsidR="00D65634" w:rsidRPr="0070565F">
        <w:rPr>
          <w:rFonts w:hAnsi="標楷體"/>
          <w:szCs w:val="32"/>
        </w:rPr>
        <w:t>11家公司13位代表召開「</w:t>
      </w:r>
      <w:r w:rsidR="00D65634" w:rsidRPr="0070565F">
        <w:rPr>
          <w:rFonts w:hAnsi="標楷體" w:hint="eastAsia"/>
          <w:kern w:val="24"/>
          <w:szCs w:val="32"/>
        </w:rPr>
        <w:t>營利事業投資製作國產電影片投資抵減辦法</w:t>
      </w:r>
      <w:r w:rsidR="00D65634" w:rsidRPr="0070565F">
        <w:rPr>
          <w:rFonts w:hAnsi="標楷體" w:hint="eastAsia"/>
          <w:szCs w:val="32"/>
        </w:rPr>
        <w:t>」</w:t>
      </w:r>
      <w:r w:rsidR="00D65634" w:rsidRPr="0070565F">
        <w:rPr>
          <w:rFonts w:hAnsi="標楷體" w:hint="eastAsia"/>
          <w:kern w:val="24"/>
          <w:szCs w:val="32"/>
        </w:rPr>
        <w:t>推廣</w:t>
      </w:r>
      <w:r w:rsidR="00D65634" w:rsidRPr="0070565F">
        <w:rPr>
          <w:rFonts w:hAnsi="標楷體" w:hint="eastAsia"/>
          <w:szCs w:val="32"/>
        </w:rPr>
        <w:t>會議，</w:t>
      </w:r>
      <w:r w:rsidR="00D65634" w:rsidRPr="0070565F">
        <w:rPr>
          <w:rFonts w:hAnsi="標楷體" w:hint="eastAsia"/>
          <w:szCs w:val="32"/>
          <w:lang w:val="fr-FR"/>
        </w:rPr>
        <w:t>向國內已具長期發展之製作公司及主要投資電影製作之公司</w:t>
      </w:r>
      <w:r w:rsidR="00D65634">
        <w:rPr>
          <w:rFonts w:hAnsi="標楷體" w:hint="eastAsia"/>
          <w:szCs w:val="32"/>
          <w:lang w:val="fr-FR"/>
        </w:rPr>
        <w:t>，說明該</w:t>
      </w:r>
      <w:r w:rsidR="00D65634" w:rsidRPr="0070565F">
        <w:rPr>
          <w:rFonts w:hAnsi="標楷體" w:hint="eastAsia"/>
          <w:szCs w:val="32"/>
          <w:lang w:val="fr-FR"/>
        </w:rPr>
        <w:t>辦法</w:t>
      </w:r>
      <w:r w:rsidR="00D65634">
        <w:rPr>
          <w:rFonts w:hAnsi="標楷體" w:hint="eastAsia"/>
          <w:szCs w:val="32"/>
          <w:lang w:val="fr-FR"/>
        </w:rPr>
        <w:t>，推動作</w:t>
      </w:r>
      <w:r w:rsidR="001A7A05">
        <w:rPr>
          <w:rFonts w:hAnsi="標楷體" w:hint="eastAsia"/>
          <w:szCs w:val="32"/>
          <w:lang w:val="fr-FR"/>
        </w:rPr>
        <w:t>為</w:t>
      </w:r>
      <w:r w:rsidR="00D65634">
        <w:rPr>
          <w:rFonts w:hAnsi="標楷體" w:hint="eastAsia"/>
          <w:szCs w:val="32"/>
          <w:lang w:val="fr-FR"/>
        </w:rPr>
        <w:t>尚難稱積極。</w:t>
      </w:r>
    </w:p>
    <w:p w:rsidR="0045702C" w:rsidRPr="00C77D77" w:rsidRDefault="0045702C" w:rsidP="0045702C">
      <w:pPr>
        <w:pStyle w:val="4"/>
      </w:pPr>
      <w:r w:rsidRPr="0015166F">
        <w:rPr>
          <w:rFonts w:hint="eastAsia"/>
          <w:lang w:val="zh-TW"/>
        </w:rPr>
        <w:t>國發基金資金投資</w:t>
      </w:r>
      <w:r w:rsidR="009A1379">
        <w:rPr>
          <w:rFonts w:hint="eastAsia"/>
          <w:lang w:val="zh-TW"/>
        </w:rPr>
        <w:t>電</w:t>
      </w:r>
      <w:r w:rsidRPr="0015166F">
        <w:rPr>
          <w:rFonts w:hint="eastAsia"/>
          <w:lang w:val="zh-TW"/>
        </w:rPr>
        <w:t>影產業部分</w:t>
      </w:r>
      <w:r w:rsidRPr="0015166F">
        <w:rPr>
          <w:rFonts w:hAnsi="標楷體" w:hint="eastAsia"/>
          <w:kern w:val="0"/>
        </w:rPr>
        <w:t>：</w:t>
      </w:r>
      <w:r w:rsidR="009A1379" w:rsidRPr="0015166F">
        <w:rPr>
          <w:rFonts w:hAnsi="標楷體" w:hint="eastAsia"/>
          <w:kern w:val="0"/>
        </w:rPr>
        <w:t>106年5月至107年7月間</w:t>
      </w:r>
      <w:r>
        <w:rPr>
          <w:rFonts w:hint="eastAsia"/>
        </w:rPr>
        <w:t>第2</w:t>
      </w:r>
      <w:r w:rsidRPr="0070565F">
        <w:rPr>
          <w:rFonts w:hint="eastAsia"/>
        </w:rPr>
        <w:t>期國發基金</w:t>
      </w:r>
      <w:r w:rsidR="009A1379">
        <w:rPr>
          <w:rFonts w:hAnsi="標楷體" w:hint="eastAsia"/>
          <w:kern w:val="0"/>
        </w:rPr>
        <w:t>與創投公司</w:t>
      </w:r>
      <w:r w:rsidRPr="0070565F">
        <w:rPr>
          <w:rFonts w:hint="eastAsia"/>
        </w:rPr>
        <w:t>共同投資</w:t>
      </w:r>
      <w:r w:rsidR="009A1379">
        <w:rPr>
          <w:rFonts w:hint="eastAsia"/>
        </w:rPr>
        <w:t>案例</w:t>
      </w:r>
      <w:r w:rsidRPr="0070565F">
        <w:rPr>
          <w:rFonts w:hint="eastAsia"/>
        </w:rPr>
        <w:t>計</w:t>
      </w:r>
      <w:r w:rsidRPr="0070565F">
        <w:t>9</w:t>
      </w:r>
      <w:r w:rsidR="00DB2FFC">
        <w:rPr>
          <w:rFonts w:hint="eastAsia"/>
        </w:rPr>
        <w:t>案，其中屬電影</w:t>
      </w:r>
      <w:r w:rsidRPr="0070565F">
        <w:rPr>
          <w:rFonts w:hint="eastAsia"/>
        </w:rPr>
        <w:t>業者</w:t>
      </w:r>
      <w:r w:rsidR="00DE790A">
        <w:rPr>
          <w:rFonts w:hint="eastAsia"/>
        </w:rPr>
        <w:t>僅</w:t>
      </w:r>
      <w:r w:rsidRPr="0070565F">
        <w:t>3</w:t>
      </w:r>
      <w:r w:rsidRPr="0070565F">
        <w:rPr>
          <w:rFonts w:hint="eastAsia"/>
        </w:rPr>
        <w:t>案</w:t>
      </w:r>
      <w:r>
        <w:rPr>
          <w:rFonts w:hint="eastAsia"/>
        </w:rPr>
        <w:t>，</w:t>
      </w:r>
      <w:r w:rsidR="00DE790A">
        <w:rPr>
          <w:rFonts w:hint="eastAsia"/>
        </w:rPr>
        <w:t>計於106年投資2家</w:t>
      </w:r>
      <w:r w:rsidR="00BB69D8">
        <w:rPr>
          <w:rFonts w:hint="eastAsia"/>
        </w:rPr>
        <w:t>，金額分別為0.06億元及0.14億餘元、107年投資1</w:t>
      </w:r>
      <w:r w:rsidR="00D65634">
        <w:rPr>
          <w:rFonts w:hint="eastAsia"/>
        </w:rPr>
        <w:t>家，金額</w:t>
      </w:r>
      <w:r w:rsidR="00BB69D8">
        <w:rPr>
          <w:rFonts w:hint="eastAsia"/>
        </w:rPr>
        <w:t>為0.03億餘元，</w:t>
      </w:r>
      <w:r w:rsidR="00D65634">
        <w:rPr>
          <w:rFonts w:hint="eastAsia"/>
        </w:rPr>
        <w:t>2年間</w:t>
      </w:r>
      <w:r w:rsidR="00BB69D8">
        <w:rPr>
          <w:rFonts w:hint="eastAsia"/>
        </w:rPr>
        <w:t>合計投資</w:t>
      </w:r>
      <w:r>
        <w:rPr>
          <w:rFonts w:hint="eastAsia"/>
        </w:rPr>
        <w:t>金額</w:t>
      </w:r>
      <w:r w:rsidR="00DB2FFC">
        <w:rPr>
          <w:rFonts w:hint="eastAsia"/>
        </w:rPr>
        <w:t>僅達</w:t>
      </w:r>
      <w:r>
        <w:rPr>
          <w:rFonts w:hint="eastAsia"/>
        </w:rPr>
        <w:t>0.24億餘元</w:t>
      </w:r>
      <w:r w:rsidR="00DB2FFC">
        <w:rPr>
          <w:rFonts w:hint="eastAsia"/>
        </w:rPr>
        <w:t>，對於整體產業而言，無異杯水車薪</w:t>
      </w:r>
      <w:r>
        <w:rPr>
          <w:rFonts w:hint="eastAsia"/>
        </w:rPr>
        <w:t>。</w:t>
      </w:r>
    </w:p>
    <w:p w:rsidR="00C77D77" w:rsidRPr="00C77D77" w:rsidRDefault="00C77D77" w:rsidP="00C77D77">
      <w:pPr>
        <w:pStyle w:val="3"/>
      </w:pPr>
      <w:r w:rsidRPr="00C77D77">
        <w:rPr>
          <w:rFonts w:hint="eastAsia"/>
        </w:rPr>
        <w:t>綜上，</w:t>
      </w:r>
      <w:proofErr w:type="gramStart"/>
      <w:r w:rsidR="00E2006A" w:rsidRPr="00E2006A">
        <w:rPr>
          <w:rFonts w:hint="eastAsia"/>
        </w:rPr>
        <w:t>囿</w:t>
      </w:r>
      <w:proofErr w:type="gramEnd"/>
      <w:r w:rsidR="00E2006A" w:rsidRPr="00E2006A">
        <w:rPr>
          <w:rFonts w:hint="eastAsia"/>
        </w:rPr>
        <w:t>於我國電影業者規模過小，尚未具穩定的獲利模式，且缺乏營運資金，承受投資風險能力偏低，</w:t>
      </w:r>
      <w:proofErr w:type="gramStart"/>
      <w:r w:rsidR="00E2006A" w:rsidRPr="00E2006A">
        <w:rPr>
          <w:rFonts w:hint="eastAsia"/>
        </w:rPr>
        <w:t>爰</w:t>
      </w:r>
      <w:proofErr w:type="gramEnd"/>
      <w:r w:rsidR="00E2006A" w:rsidRPr="00E2006A">
        <w:rPr>
          <w:rFonts w:hint="eastAsia"/>
        </w:rPr>
        <w:t>亟需引進外界資金，以壯大經營規模，提升</w:t>
      </w:r>
      <w:r w:rsidR="00E2006A" w:rsidRPr="00E2006A">
        <w:rPr>
          <w:rFonts w:hint="eastAsia"/>
        </w:rPr>
        <w:lastRenderedPageBreak/>
        <w:t>產業競爭力。</w:t>
      </w:r>
      <w:proofErr w:type="gramStart"/>
      <w:r w:rsidR="00E2006A" w:rsidRPr="00E2006A">
        <w:rPr>
          <w:rFonts w:hint="eastAsia"/>
        </w:rPr>
        <w:t>惟</w:t>
      </w:r>
      <w:proofErr w:type="gramEnd"/>
      <w:r w:rsidR="00E2006A" w:rsidRPr="00E2006A">
        <w:rPr>
          <w:rFonts w:hint="eastAsia"/>
        </w:rPr>
        <w:t>電影法於104年</w:t>
      </w:r>
      <w:r w:rsidR="00E2006A" w:rsidRPr="00E2006A">
        <w:rPr>
          <w:rFonts w:hint="eastAsia"/>
          <w:szCs w:val="28"/>
        </w:rPr>
        <w:t>6</w:t>
      </w:r>
      <w:r w:rsidR="00E2006A" w:rsidRPr="00E2006A">
        <w:rPr>
          <w:szCs w:val="28"/>
        </w:rPr>
        <w:t>月</w:t>
      </w:r>
      <w:r w:rsidR="00E2006A" w:rsidRPr="00E2006A">
        <w:rPr>
          <w:rFonts w:hint="eastAsia"/>
          <w:szCs w:val="28"/>
        </w:rPr>
        <w:t>10</w:t>
      </w:r>
      <w:r w:rsidR="00E2006A" w:rsidRPr="00E2006A">
        <w:rPr>
          <w:szCs w:val="28"/>
        </w:rPr>
        <w:t>日修正施行</w:t>
      </w:r>
      <w:r w:rsidR="00E2006A" w:rsidRPr="00E2006A">
        <w:rPr>
          <w:rFonts w:hint="eastAsia"/>
          <w:szCs w:val="28"/>
        </w:rPr>
        <w:t>後，</w:t>
      </w:r>
      <w:r w:rsidR="00E2006A" w:rsidRPr="00E2006A">
        <w:rPr>
          <w:rFonts w:hint="eastAsia"/>
        </w:rPr>
        <w:t>雖定有租稅抵減規定，然投資者對相關規定似仍未盡瞭解，致僅有1件投資電影產業之適用個案，且</w:t>
      </w:r>
      <w:proofErr w:type="gramStart"/>
      <w:r w:rsidR="00E2006A" w:rsidRPr="00E2006A">
        <w:rPr>
          <w:rFonts w:hint="eastAsia"/>
        </w:rPr>
        <w:t>文化部遲至</w:t>
      </w:r>
      <w:proofErr w:type="gramEnd"/>
      <w:r w:rsidR="00E2006A" w:rsidRPr="00E2006A">
        <w:rPr>
          <w:rFonts w:hint="eastAsia"/>
        </w:rPr>
        <w:t>107年11月始主動邀集可能投資電影製作之公司，說明投資抵減辦法，政策推動</w:t>
      </w:r>
      <w:r w:rsidR="00A541C7">
        <w:rPr>
          <w:rFonts w:hint="eastAsia"/>
        </w:rPr>
        <w:t>不夠</w:t>
      </w:r>
      <w:r w:rsidR="00E2006A" w:rsidRPr="00E2006A">
        <w:rPr>
          <w:rFonts w:hint="eastAsia"/>
        </w:rPr>
        <w:t>積極；另</w:t>
      </w:r>
      <w:proofErr w:type="gramStart"/>
      <w:r w:rsidR="00E2006A" w:rsidRPr="00E2006A">
        <w:rPr>
          <w:rFonts w:hint="eastAsia"/>
        </w:rPr>
        <w:t>文化部亦將</w:t>
      </w:r>
      <w:proofErr w:type="gramEnd"/>
      <w:r w:rsidR="00E2006A" w:rsidRPr="00E2006A">
        <w:rPr>
          <w:rFonts w:ascii="Times New Roman" w:hAnsi="Times New Roman" w:hint="eastAsia"/>
          <w:szCs w:val="32"/>
          <w:lang w:val="zh-TW"/>
        </w:rPr>
        <w:t>擴大第</w:t>
      </w:r>
      <w:r w:rsidR="00E2006A" w:rsidRPr="00E2006A">
        <w:rPr>
          <w:rFonts w:ascii="Times New Roman" w:hAnsi="Times New Roman" w:hint="eastAsia"/>
          <w:szCs w:val="32"/>
          <w:lang w:val="zh-TW"/>
        </w:rPr>
        <w:t>2</w:t>
      </w:r>
      <w:r w:rsidR="00E2006A" w:rsidRPr="00E2006A">
        <w:rPr>
          <w:rFonts w:ascii="Times New Roman" w:hAnsi="Times New Roman" w:hint="eastAsia"/>
          <w:szCs w:val="32"/>
          <w:lang w:val="zh-TW"/>
        </w:rPr>
        <w:t>期國發基金資金投資電影產業，列為該產業之重要引資作為，惟近</w:t>
      </w:r>
      <w:r w:rsidR="00E2006A" w:rsidRPr="00E2006A">
        <w:rPr>
          <w:rFonts w:ascii="Times New Roman" w:hAnsi="Times New Roman" w:hint="eastAsia"/>
          <w:szCs w:val="32"/>
          <w:lang w:val="zh-TW"/>
        </w:rPr>
        <w:t>2</w:t>
      </w:r>
      <w:r w:rsidR="00E2006A" w:rsidRPr="00E2006A">
        <w:rPr>
          <w:rFonts w:ascii="Times New Roman" w:hAnsi="Times New Roman" w:hint="eastAsia"/>
          <w:szCs w:val="32"/>
          <w:lang w:val="zh-TW"/>
        </w:rPr>
        <w:t>年間國發基金亦僅投資</w:t>
      </w:r>
      <w:r w:rsidR="00E2006A" w:rsidRPr="00E2006A">
        <w:rPr>
          <w:rFonts w:ascii="Times New Roman" w:hAnsi="Times New Roman" w:hint="eastAsia"/>
          <w:szCs w:val="32"/>
          <w:lang w:val="zh-TW"/>
        </w:rPr>
        <w:t>3</w:t>
      </w:r>
      <w:r w:rsidR="00E2006A" w:rsidRPr="00E2006A">
        <w:rPr>
          <w:rFonts w:ascii="Times New Roman" w:hAnsi="Times New Roman" w:hint="eastAsia"/>
          <w:szCs w:val="32"/>
          <w:lang w:val="zh-TW"/>
        </w:rPr>
        <w:t>家電影業者</w:t>
      </w:r>
      <w:r w:rsidR="00E2006A" w:rsidRPr="00E2006A">
        <w:rPr>
          <w:rFonts w:ascii="Times New Roman" w:hAnsi="Times New Roman" w:hint="eastAsia"/>
          <w:szCs w:val="32"/>
          <w:lang w:val="zh-TW"/>
        </w:rPr>
        <w:t>0.24</w:t>
      </w:r>
      <w:r w:rsidR="00E2006A" w:rsidRPr="00E2006A">
        <w:rPr>
          <w:rFonts w:ascii="Times New Roman" w:hAnsi="Times New Roman" w:hint="eastAsia"/>
          <w:szCs w:val="32"/>
          <w:lang w:val="zh-TW"/>
        </w:rPr>
        <w:t>億餘元</w:t>
      </w:r>
      <w:r w:rsidR="00E2006A">
        <w:rPr>
          <w:rFonts w:ascii="Times New Roman" w:hAnsi="Times New Roman" w:hint="eastAsia"/>
          <w:szCs w:val="32"/>
          <w:lang w:val="zh-TW"/>
        </w:rPr>
        <w:t>，</w:t>
      </w:r>
      <w:proofErr w:type="gramStart"/>
      <w:r w:rsidR="00E2006A">
        <w:rPr>
          <w:rFonts w:ascii="Times New Roman" w:hAnsi="Times New Roman" w:hint="eastAsia"/>
          <w:szCs w:val="32"/>
          <w:lang w:val="zh-TW"/>
        </w:rPr>
        <w:t>本項引資</w:t>
      </w:r>
      <w:proofErr w:type="gramEnd"/>
      <w:r w:rsidR="00E2006A">
        <w:rPr>
          <w:rFonts w:ascii="Times New Roman" w:hAnsi="Times New Roman" w:hint="eastAsia"/>
          <w:szCs w:val="32"/>
          <w:lang w:val="zh-TW"/>
        </w:rPr>
        <w:t>作為亦有再檢討必要</w:t>
      </w:r>
      <w:r w:rsidR="00F20DAA">
        <w:rPr>
          <w:rFonts w:ascii="Times New Roman" w:hAnsi="Times New Roman" w:hint="eastAsia"/>
          <w:szCs w:val="32"/>
          <w:lang w:val="zh-TW"/>
        </w:rPr>
        <w:t>。</w:t>
      </w:r>
      <w:proofErr w:type="gramStart"/>
      <w:r w:rsidR="00E2006A" w:rsidRPr="00E2006A">
        <w:rPr>
          <w:rFonts w:hint="eastAsia"/>
        </w:rPr>
        <w:t>文化部允宜</w:t>
      </w:r>
      <w:proofErr w:type="gramEnd"/>
      <w:r w:rsidR="00E2006A" w:rsidRPr="00E2006A">
        <w:rPr>
          <w:rFonts w:hint="eastAsia"/>
        </w:rPr>
        <w:t>善盡宣導責任，並檢討修正現行作為不足之處，以確能協助電影產業引進業外資金</w:t>
      </w:r>
      <w:proofErr w:type="gramStart"/>
      <w:r w:rsidR="00E2006A" w:rsidRPr="00E2006A">
        <w:rPr>
          <w:rFonts w:hint="eastAsia"/>
        </w:rPr>
        <w:t>挹</w:t>
      </w:r>
      <w:proofErr w:type="gramEnd"/>
      <w:r w:rsidR="00E2006A" w:rsidRPr="00E2006A">
        <w:rPr>
          <w:rFonts w:hint="eastAsia"/>
        </w:rPr>
        <w:t>注，强化產業體質</w:t>
      </w:r>
      <w:r w:rsidR="00E3239E" w:rsidRPr="00E3239E">
        <w:rPr>
          <w:rFonts w:hint="eastAsia"/>
        </w:rPr>
        <w:t>。</w:t>
      </w:r>
    </w:p>
    <w:p w:rsidR="008143EC" w:rsidRDefault="008143EC" w:rsidP="008143EC">
      <w:pPr>
        <w:pStyle w:val="2"/>
        <w:numPr>
          <w:ilvl w:val="0"/>
          <w:numId w:val="0"/>
        </w:numPr>
        <w:ind w:left="1021"/>
        <w:rPr>
          <w:b/>
        </w:rPr>
      </w:pPr>
    </w:p>
    <w:p w:rsidR="009D0453" w:rsidRPr="009F09FA" w:rsidRDefault="00387B9A" w:rsidP="00DE4238">
      <w:pPr>
        <w:pStyle w:val="2"/>
        <w:rPr>
          <w:b/>
        </w:rPr>
      </w:pPr>
      <w:r w:rsidRPr="009F09FA">
        <w:rPr>
          <w:rFonts w:hint="eastAsia"/>
          <w:b/>
        </w:rPr>
        <w:t>電影法</w:t>
      </w:r>
      <w:r w:rsidR="00433624" w:rsidRPr="009F09FA">
        <w:rPr>
          <w:rFonts w:hint="eastAsia"/>
          <w:b/>
        </w:rPr>
        <w:t>於104年6月10日修正施行後，</w:t>
      </w:r>
      <w:proofErr w:type="gramStart"/>
      <w:r w:rsidR="009F09FA">
        <w:rPr>
          <w:rFonts w:hint="eastAsia"/>
          <w:b/>
        </w:rPr>
        <w:t>課以</w:t>
      </w:r>
      <w:r w:rsidRPr="009F09FA">
        <w:rPr>
          <w:rFonts w:hint="eastAsia"/>
          <w:b/>
        </w:rPr>
        <w:t>映演</w:t>
      </w:r>
      <w:proofErr w:type="gramEnd"/>
      <w:r w:rsidRPr="009F09FA">
        <w:rPr>
          <w:rFonts w:hint="eastAsia"/>
          <w:b/>
        </w:rPr>
        <w:t>業提供票房統計相關資料之責任</w:t>
      </w:r>
      <w:r w:rsidR="00433624" w:rsidRPr="009F09FA">
        <w:rPr>
          <w:rFonts w:hint="eastAsia"/>
          <w:b/>
        </w:rPr>
        <w:t>，以利</w:t>
      </w:r>
      <w:r w:rsidR="00F516F0" w:rsidRPr="009F09FA">
        <w:rPr>
          <w:rFonts w:hint="eastAsia"/>
          <w:b/>
        </w:rPr>
        <w:t>文化部</w:t>
      </w:r>
      <w:r w:rsidR="00433624" w:rsidRPr="009F09FA">
        <w:rPr>
          <w:rFonts w:hint="eastAsia"/>
          <w:b/>
        </w:rPr>
        <w:t>依據有效統計</w:t>
      </w:r>
      <w:r w:rsidR="009F09FA" w:rsidRPr="009F09FA">
        <w:rPr>
          <w:rFonts w:hint="eastAsia"/>
          <w:b/>
        </w:rPr>
        <w:t>數據</w:t>
      </w:r>
      <w:r w:rsidR="00433624" w:rsidRPr="009F09FA">
        <w:rPr>
          <w:rFonts w:hint="eastAsia"/>
          <w:b/>
        </w:rPr>
        <w:t>資料，作為政策</w:t>
      </w:r>
      <w:r w:rsidR="0093789D">
        <w:rPr>
          <w:rFonts w:hint="eastAsia"/>
          <w:b/>
        </w:rPr>
        <w:t>制定</w:t>
      </w:r>
      <w:r w:rsidR="00433624" w:rsidRPr="009F09FA">
        <w:rPr>
          <w:rFonts w:hint="eastAsia"/>
          <w:b/>
        </w:rPr>
        <w:t>及電影市場分析之用</w:t>
      </w:r>
      <w:r w:rsidRPr="009F09FA">
        <w:rPr>
          <w:rFonts w:hint="eastAsia"/>
          <w:b/>
        </w:rPr>
        <w:t>。</w:t>
      </w:r>
      <w:proofErr w:type="gramStart"/>
      <w:r w:rsidR="00F516F0" w:rsidRPr="009F09FA">
        <w:rPr>
          <w:rFonts w:hint="eastAsia"/>
          <w:b/>
        </w:rPr>
        <w:t>該</w:t>
      </w:r>
      <w:r w:rsidRPr="009F09FA">
        <w:rPr>
          <w:rFonts w:hint="eastAsia"/>
          <w:b/>
        </w:rPr>
        <w:t>部雖</w:t>
      </w:r>
      <w:r w:rsidR="00FC363B">
        <w:rPr>
          <w:rFonts w:hint="eastAsia"/>
          <w:b/>
          <w:color w:val="000000"/>
          <w:szCs w:val="20"/>
        </w:rPr>
        <w:t>已</w:t>
      </w:r>
      <w:proofErr w:type="gramEnd"/>
      <w:r w:rsidR="00F516F0" w:rsidRPr="009F09FA">
        <w:rPr>
          <w:rFonts w:hint="eastAsia"/>
          <w:b/>
        </w:rPr>
        <w:t>藉由</w:t>
      </w:r>
      <w:r w:rsidR="00F516F0" w:rsidRPr="009F09FA">
        <w:rPr>
          <w:b/>
          <w:color w:val="000000"/>
          <w:szCs w:val="20"/>
        </w:rPr>
        <w:t>中華民國戲劇商業同業公會全國聯合會統一建置</w:t>
      </w:r>
      <w:r w:rsidR="00F516F0" w:rsidRPr="009F09FA">
        <w:rPr>
          <w:rFonts w:hint="eastAsia"/>
          <w:b/>
          <w:color w:val="000000"/>
          <w:szCs w:val="20"/>
        </w:rPr>
        <w:t>之</w:t>
      </w:r>
      <w:r w:rsidR="00F516F0" w:rsidRPr="009F09FA">
        <w:rPr>
          <w:b/>
          <w:color w:val="000000"/>
          <w:szCs w:val="20"/>
        </w:rPr>
        <w:t>票房統計系統</w:t>
      </w:r>
      <w:r w:rsidR="00F516F0" w:rsidRPr="009F09FA">
        <w:rPr>
          <w:rFonts w:hint="eastAsia"/>
          <w:b/>
          <w:color w:val="000000"/>
          <w:szCs w:val="20"/>
        </w:rPr>
        <w:t>，自</w:t>
      </w:r>
      <w:r w:rsidR="00F516F0" w:rsidRPr="009F09FA">
        <w:rPr>
          <w:b/>
          <w:color w:val="000000"/>
          <w:szCs w:val="20"/>
        </w:rPr>
        <w:t>105年6月11日起正式接收</w:t>
      </w:r>
      <w:r w:rsidR="00FC363B">
        <w:rPr>
          <w:rFonts w:hint="eastAsia"/>
          <w:b/>
          <w:color w:val="000000"/>
          <w:szCs w:val="20"/>
        </w:rPr>
        <w:t>、</w:t>
      </w:r>
      <w:r w:rsidR="00F516F0" w:rsidRPr="009F09FA">
        <w:rPr>
          <w:rFonts w:hint="eastAsia"/>
          <w:b/>
          <w:color w:val="000000"/>
          <w:szCs w:val="20"/>
        </w:rPr>
        <w:t>彙整全國電影片映演業票房資料。</w:t>
      </w:r>
      <w:r w:rsidR="00FC363B">
        <w:rPr>
          <w:rFonts w:hint="eastAsia"/>
          <w:b/>
          <w:color w:val="000000"/>
          <w:szCs w:val="20"/>
        </w:rPr>
        <w:t>惟</w:t>
      </w:r>
      <w:r w:rsidR="00F516F0" w:rsidRPr="009F09FA">
        <w:rPr>
          <w:rFonts w:hint="eastAsia"/>
          <w:b/>
        </w:rPr>
        <w:t>為</w:t>
      </w:r>
      <w:proofErr w:type="gramStart"/>
      <w:r w:rsidR="00F516F0" w:rsidRPr="009F09FA">
        <w:rPr>
          <w:rFonts w:hint="eastAsia"/>
          <w:b/>
        </w:rPr>
        <w:t>消彌</w:t>
      </w:r>
      <w:proofErr w:type="gramEnd"/>
      <w:r w:rsidR="00F516F0" w:rsidRPr="009F09FA">
        <w:rPr>
          <w:rFonts w:hint="eastAsia"/>
          <w:b/>
        </w:rPr>
        <w:t>部分業者對於票房統計資料正確性之疑慮，</w:t>
      </w:r>
      <w:proofErr w:type="gramStart"/>
      <w:r w:rsidR="00F516F0" w:rsidRPr="009F09FA">
        <w:rPr>
          <w:rFonts w:hint="eastAsia"/>
          <w:b/>
        </w:rPr>
        <w:t>文化部再</w:t>
      </w:r>
      <w:r w:rsidR="00492641" w:rsidRPr="009F09FA">
        <w:rPr>
          <w:rFonts w:hint="eastAsia"/>
          <w:b/>
        </w:rPr>
        <w:t>與</w:t>
      </w:r>
      <w:proofErr w:type="gramEnd"/>
      <w:r w:rsidR="00492641" w:rsidRPr="009F09FA">
        <w:rPr>
          <w:rFonts w:hint="eastAsia"/>
          <w:b/>
        </w:rPr>
        <w:t>財政部溝通，</w:t>
      </w:r>
      <w:r w:rsidRPr="009F09FA">
        <w:rPr>
          <w:rFonts w:hint="eastAsia"/>
          <w:b/>
        </w:rPr>
        <w:t>自106年初即開始辦理第2階段優化作業，</w:t>
      </w:r>
      <w:proofErr w:type="gramStart"/>
      <w:r w:rsidRPr="009F09FA">
        <w:rPr>
          <w:rFonts w:hint="eastAsia"/>
          <w:b/>
        </w:rPr>
        <w:t>然</w:t>
      </w:r>
      <w:r w:rsidR="00FC363B">
        <w:rPr>
          <w:rFonts w:hint="eastAsia"/>
          <w:b/>
        </w:rPr>
        <w:t>迄</w:t>
      </w:r>
      <w:proofErr w:type="gramEnd"/>
      <w:r w:rsidRPr="009F09FA">
        <w:rPr>
          <w:rFonts w:hint="eastAsia"/>
          <w:b/>
        </w:rPr>
        <w:t>108年</w:t>
      </w:r>
      <w:r w:rsidR="00FC363B">
        <w:rPr>
          <w:rFonts w:hint="eastAsia"/>
          <w:b/>
        </w:rPr>
        <w:t>初尚未</w:t>
      </w:r>
      <w:r w:rsidR="00F516F0" w:rsidRPr="009F09FA">
        <w:rPr>
          <w:rFonts w:hint="eastAsia"/>
          <w:b/>
        </w:rPr>
        <w:t>完成</w:t>
      </w:r>
      <w:r w:rsidR="009F09FA">
        <w:rPr>
          <w:rFonts w:hint="eastAsia"/>
          <w:b/>
        </w:rPr>
        <w:t>，</w:t>
      </w:r>
      <w:proofErr w:type="gramStart"/>
      <w:r w:rsidR="009F09FA">
        <w:rPr>
          <w:rFonts w:hint="eastAsia"/>
          <w:b/>
        </w:rPr>
        <w:t>時程確有</w:t>
      </w:r>
      <w:proofErr w:type="gramEnd"/>
      <w:r w:rsidR="009F09FA">
        <w:rPr>
          <w:rFonts w:hint="eastAsia"/>
          <w:b/>
        </w:rPr>
        <w:t>延宕</w:t>
      </w:r>
      <w:r w:rsidR="00934AED">
        <w:rPr>
          <w:rFonts w:hint="eastAsia"/>
          <w:b/>
        </w:rPr>
        <w:t>。</w:t>
      </w:r>
      <w:r w:rsidR="009F09FA">
        <w:rPr>
          <w:rFonts w:hint="eastAsia"/>
          <w:b/>
        </w:rPr>
        <w:t>為求</w:t>
      </w:r>
      <w:r w:rsidR="00F516F0" w:rsidRPr="009F09FA">
        <w:rPr>
          <w:rFonts w:hint="eastAsia"/>
          <w:b/>
        </w:rPr>
        <w:t>主管機關制定政策之正確</w:t>
      </w:r>
      <w:r w:rsidR="00FC363B">
        <w:rPr>
          <w:rFonts w:hint="eastAsia"/>
          <w:b/>
        </w:rPr>
        <w:t>性</w:t>
      </w:r>
      <w:r w:rsidR="00F516F0" w:rsidRPr="009F09FA">
        <w:rPr>
          <w:rFonts w:hint="eastAsia"/>
          <w:b/>
        </w:rPr>
        <w:t>，且消除電影業者</w:t>
      </w:r>
      <w:r w:rsidR="00437CEF">
        <w:rPr>
          <w:rFonts w:hint="eastAsia"/>
          <w:b/>
        </w:rPr>
        <w:t>之</w:t>
      </w:r>
      <w:r w:rsidR="00755C4A" w:rsidRPr="009F09FA">
        <w:rPr>
          <w:rFonts w:hint="eastAsia"/>
          <w:b/>
        </w:rPr>
        <w:t>疑慮，並保障</w:t>
      </w:r>
      <w:r w:rsidR="00437CEF">
        <w:rPr>
          <w:rFonts w:hint="eastAsia"/>
          <w:b/>
          <w:szCs w:val="32"/>
        </w:rPr>
        <w:t>其等</w:t>
      </w:r>
      <w:r w:rsidR="00755C4A" w:rsidRPr="009F09FA">
        <w:rPr>
          <w:rFonts w:hint="eastAsia"/>
          <w:b/>
          <w:szCs w:val="32"/>
        </w:rPr>
        <w:t>之權益，</w:t>
      </w:r>
      <w:proofErr w:type="gramStart"/>
      <w:r w:rsidR="00755C4A" w:rsidRPr="009F09FA">
        <w:rPr>
          <w:rFonts w:hint="eastAsia"/>
          <w:b/>
          <w:szCs w:val="32"/>
        </w:rPr>
        <w:t>文化部</w:t>
      </w:r>
      <w:r w:rsidRPr="009F09FA">
        <w:rPr>
          <w:rFonts w:hint="eastAsia"/>
          <w:b/>
        </w:rPr>
        <w:t>允應</w:t>
      </w:r>
      <w:proofErr w:type="gramEnd"/>
      <w:r w:rsidR="00437CEF">
        <w:rPr>
          <w:rFonts w:hint="eastAsia"/>
          <w:b/>
        </w:rPr>
        <w:t>加</w:t>
      </w:r>
      <w:r w:rsidRPr="009F09FA">
        <w:rPr>
          <w:rFonts w:hint="eastAsia"/>
          <w:b/>
        </w:rPr>
        <w:t>速</w:t>
      </w:r>
      <w:r w:rsidR="00437CEF">
        <w:rPr>
          <w:rFonts w:hint="eastAsia"/>
          <w:b/>
        </w:rPr>
        <w:t>推動時程</w:t>
      </w:r>
      <w:r w:rsidR="00755C4A" w:rsidRPr="009F09FA">
        <w:rPr>
          <w:rFonts w:hint="eastAsia"/>
          <w:b/>
        </w:rPr>
        <w:t>，完成相關系統優化作業。</w:t>
      </w:r>
    </w:p>
    <w:p w:rsidR="0022029B" w:rsidRDefault="00F41B06" w:rsidP="00755C4A">
      <w:pPr>
        <w:pStyle w:val="3"/>
      </w:pPr>
      <w:r>
        <w:rPr>
          <w:rFonts w:hint="eastAsia"/>
        </w:rPr>
        <w:t>電影法第13條第1項規定：「</w:t>
      </w:r>
      <w:r w:rsidRPr="00F41B06">
        <w:rPr>
          <w:rFonts w:hint="eastAsia"/>
        </w:rPr>
        <w:t>電影片映演業應於本法中華民國</w:t>
      </w:r>
      <w:r>
        <w:rPr>
          <w:rFonts w:hint="eastAsia"/>
        </w:rPr>
        <w:t>104</w:t>
      </w:r>
      <w:r w:rsidRPr="00F41B06">
        <w:rPr>
          <w:rFonts w:hint="eastAsia"/>
        </w:rPr>
        <w:t>年</w:t>
      </w:r>
      <w:r>
        <w:rPr>
          <w:rFonts w:hint="eastAsia"/>
        </w:rPr>
        <w:t>5</w:t>
      </w:r>
      <w:r w:rsidRPr="00F41B06">
        <w:rPr>
          <w:rFonts w:hint="eastAsia"/>
        </w:rPr>
        <w:t>月</w:t>
      </w:r>
      <w:r>
        <w:rPr>
          <w:rFonts w:hint="eastAsia"/>
        </w:rPr>
        <w:t>22</w:t>
      </w:r>
      <w:r w:rsidRPr="00F41B06">
        <w:rPr>
          <w:rFonts w:hint="eastAsia"/>
        </w:rPr>
        <w:t>日修正之條文施行之日起</w:t>
      </w:r>
      <w:r>
        <w:rPr>
          <w:rFonts w:hint="eastAsia"/>
        </w:rPr>
        <w:t>1</w:t>
      </w:r>
      <w:r w:rsidRPr="00F41B06">
        <w:rPr>
          <w:rFonts w:hint="eastAsia"/>
        </w:rPr>
        <w:t>年內，建置電腦票房統計系統，並提供票房統計相關資料予中央主管機關及其指定電影相關法人、團體或機構。</w:t>
      </w:r>
      <w:r>
        <w:rPr>
          <w:rFonts w:hint="eastAsia"/>
        </w:rPr>
        <w:t>」</w:t>
      </w:r>
      <w:proofErr w:type="gramStart"/>
      <w:r>
        <w:rPr>
          <w:rFonts w:hint="eastAsia"/>
        </w:rPr>
        <w:t>揆</w:t>
      </w:r>
      <w:proofErr w:type="gramEnd"/>
      <w:r>
        <w:rPr>
          <w:rFonts w:hint="eastAsia"/>
        </w:rPr>
        <w:t>其立法目的係我國長年</w:t>
      </w:r>
      <w:proofErr w:type="gramStart"/>
      <w:r>
        <w:rPr>
          <w:rFonts w:hint="eastAsia"/>
        </w:rPr>
        <w:t>以來均未建立</w:t>
      </w:r>
      <w:proofErr w:type="gramEnd"/>
      <w:r>
        <w:rPr>
          <w:rFonts w:hint="eastAsia"/>
        </w:rPr>
        <w:t>全國性之電腦票房統計機制，致推動電影相關輔導</w:t>
      </w:r>
      <w:r>
        <w:rPr>
          <w:rFonts w:hint="eastAsia"/>
        </w:rPr>
        <w:lastRenderedPageBreak/>
        <w:t>措施時缺乏有效之數據統計資料以為政策</w:t>
      </w:r>
      <w:r w:rsidR="0093789D">
        <w:rPr>
          <w:rFonts w:hint="eastAsia"/>
        </w:rPr>
        <w:t>制定</w:t>
      </w:r>
      <w:r>
        <w:rPr>
          <w:rFonts w:hint="eastAsia"/>
        </w:rPr>
        <w:t>及電影市場分析之依據，</w:t>
      </w:r>
      <w:proofErr w:type="gramStart"/>
      <w:r>
        <w:rPr>
          <w:rFonts w:hint="eastAsia"/>
        </w:rPr>
        <w:t>爰</w:t>
      </w:r>
      <w:proofErr w:type="gramEnd"/>
      <w:r>
        <w:rPr>
          <w:rFonts w:hint="eastAsia"/>
        </w:rPr>
        <w:t>訂定前揭規定，課以</w:t>
      </w:r>
      <w:r w:rsidRPr="00F41B06">
        <w:rPr>
          <w:rFonts w:hint="eastAsia"/>
        </w:rPr>
        <w:t>電影片映演業提供票房統計相關資料</w:t>
      </w:r>
      <w:r>
        <w:rPr>
          <w:rFonts w:hint="eastAsia"/>
        </w:rPr>
        <w:t>，以利主管機關推動電影相關輔導措施，</w:t>
      </w:r>
      <w:r w:rsidR="00437CEF">
        <w:rPr>
          <w:rFonts w:hint="eastAsia"/>
        </w:rPr>
        <w:t>並</w:t>
      </w:r>
      <w:r>
        <w:rPr>
          <w:rFonts w:hint="eastAsia"/>
        </w:rPr>
        <w:t>達</w:t>
      </w:r>
      <w:r w:rsidR="00492641">
        <w:rPr>
          <w:rFonts w:hint="eastAsia"/>
        </w:rPr>
        <w:t>到</w:t>
      </w:r>
      <w:r w:rsidR="00437CEF">
        <w:rPr>
          <w:rFonts w:hint="eastAsia"/>
        </w:rPr>
        <w:t>原定</w:t>
      </w:r>
      <w:r>
        <w:rPr>
          <w:rFonts w:hint="eastAsia"/>
        </w:rPr>
        <w:t>政策目的。</w:t>
      </w:r>
    </w:p>
    <w:p w:rsidR="00073CB5" w:rsidRPr="00492641" w:rsidRDefault="00F41B06" w:rsidP="00755C4A">
      <w:pPr>
        <w:pStyle w:val="3"/>
      </w:pPr>
      <w:r>
        <w:rPr>
          <w:rFonts w:hint="eastAsia"/>
        </w:rPr>
        <w:t>本案調查時訪談（諮詢）業者曾反映：「</w:t>
      </w:r>
      <w:r w:rsidRPr="004622E6">
        <w:rPr>
          <w:rFonts w:hint="eastAsia"/>
          <w:szCs w:val="32"/>
        </w:rPr>
        <w:t>票房</w:t>
      </w:r>
      <w:r>
        <w:rPr>
          <w:rFonts w:hint="eastAsia"/>
          <w:szCs w:val="32"/>
        </w:rPr>
        <w:t>…</w:t>
      </w:r>
      <w:proofErr w:type="gramStart"/>
      <w:r>
        <w:rPr>
          <w:rFonts w:hint="eastAsia"/>
          <w:szCs w:val="32"/>
        </w:rPr>
        <w:t>…</w:t>
      </w:r>
      <w:proofErr w:type="gramEnd"/>
      <w:r w:rsidRPr="004622E6">
        <w:rPr>
          <w:rFonts w:hint="eastAsia"/>
          <w:szCs w:val="32"/>
        </w:rPr>
        <w:t>牽涉到電影製作者的分紅</w:t>
      </w:r>
      <w:r>
        <w:rPr>
          <w:rFonts w:hint="eastAsia"/>
        </w:rPr>
        <w:t>」</w:t>
      </w:r>
      <w:r w:rsidR="009F09FA">
        <w:rPr>
          <w:rFonts w:hint="eastAsia"/>
        </w:rPr>
        <w:t>、</w:t>
      </w:r>
      <w:r>
        <w:rPr>
          <w:rFonts w:hint="eastAsia"/>
        </w:rPr>
        <w:t>「</w:t>
      </w:r>
      <w:r w:rsidRPr="00C4091C">
        <w:rPr>
          <w:rFonts w:hAnsi="標楷體" w:hint="eastAsia"/>
          <w:kern w:val="0"/>
          <w:szCs w:val="32"/>
        </w:rPr>
        <w:t>票房透明化這件事</w:t>
      </w:r>
      <w:r>
        <w:rPr>
          <w:rFonts w:hAnsi="標楷體" w:hint="eastAsia"/>
          <w:szCs w:val="32"/>
        </w:rPr>
        <w:t>…</w:t>
      </w:r>
      <w:proofErr w:type="gramStart"/>
      <w:r>
        <w:rPr>
          <w:rFonts w:hAnsi="標楷體" w:hint="eastAsia"/>
          <w:szCs w:val="32"/>
        </w:rPr>
        <w:t>…</w:t>
      </w:r>
      <w:proofErr w:type="gramEnd"/>
      <w:r w:rsidRPr="00C4091C">
        <w:rPr>
          <w:rFonts w:hAnsi="標楷體" w:hint="eastAsia"/>
          <w:kern w:val="0"/>
          <w:szCs w:val="32"/>
        </w:rPr>
        <w:t>希望未來有機會全盤透明化，票房不能透明化真</w:t>
      </w:r>
      <w:r w:rsidR="00934AED">
        <w:rPr>
          <w:rFonts w:hAnsi="標楷體" w:hint="eastAsia"/>
          <w:kern w:val="0"/>
          <w:szCs w:val="32"/>
        </w:rPr>
        <w:t>的</w:t>
      </w:r>
      <w:r w:rsidRPr="00C4091C">
        <w:rPr>
          <w:rFonts w:hAnsi="標楷體" w:hint="eastAsia"/>
          <w:kern w:val="0"/>
          <w:szCs w:val="32"/>
        </w:rPr>
        <w:t>是太荒謬了</w:t>
      </w:r>
      <w:r>
        <w:rPr>
          <w:rFonts w:hint="eastAsia"/>
        </w:rPr>
        <w:t>」</w:t>
      </w:r>
      <w:r w:rsidR="00437CEF">
        <w:rPr>
          <w:rFonts w:hint="eastAsia"/>
        </w:rPr>
        <w:t>等問題。</w:t>
      </w:r>
      <w:r w:rsidR="00755C4A">
        <w:rPr>
          <w:rFonts w:hint="eastAsia"/>
        </w:rPr>
        <w:t>是有關電影票</w:t>
      </w:r>
      <w:r w:rsidR="009F09FA">
        <w:rPr>
          <w:rFonts w:hint="eastAsia"/>
        </w:rPr>
        <w:t>房</w:t>
      </w:r>
      <w:r w:rsidR="00755C4A">
        <w:rPr>
          <w:rFonts w:hint="eastAsia"/>
        </w:rPr>
        <w:t>透明化</w:t>
      </w:r>
      <w:r w:rsidR="009F09FA">
        <w:rPr>
          <w:rFonts w:hint="eastAsia"/>
        </w:rPr>
        <w:t>除</w:t>
      </w:r>
      <w:proofErr w:type="gramStart"/>
      <w:r w:rsidR="00755C4A">
        <w:rPr>
          <w:rFonts w:hint="eastAsia"/>
        </w:rPr>
        <w:t>攸</w:t>
      </w:r>
      <w:proofErr w:type="gramEnd"/>
      <w:r w:rsidR="00755C4A">
        <w:rPr>
          <w:rFonts w:hint="eastAsia"/>
        </w:rPr>
        <w:t>關主管機關制定政策之正確性，亦涉及</w:t>
      </w:r>
      <w:r w:rsidR="00755C4A" w:rsidRPr="004622E6">
        <w:rPr>
          <w:rFonts w:hint="eastAsia"/>
          <w:szCs w:val="32"/>
        </w:rPr>
        <w:t>電影製作者</w:t>
      </w:r>
      <w:r w:rsidR="00755C4A">
        <w:rPr>
          <w:rFonts w:hint="eastAsia"/>
          <w:szCs w:val="32"/>
        </w:rPr>
        <w:t>之</w:t>
      </w:r>
      <w:r w:rsidR="00851947">
        <w:rPr>
          <w:rFonts w:hint="eastAsia"/>
          <w:szCs w:val="32"/>
        </w:rPr>
        <w:t>實質</w:t>
      </w:r>
      <w:r w:rsidR="00755C4A">
        <w:rPr>
          <w:rFonts w:hint="eastAsia"/>
          <w:szCs w:val="32"/>
        </w:rPr>
        <w:t>權益分配</w:t>
      </w:r>
      <w:r w:rsidR="00851947">
        <w:rPr>
          <w:rFonts w:hint="eastAsia"/>
          <w:szCs w:val="32"/>
        </w:rPr>
        <w:t>，</w:t>
      </w:r>
      <w:proofErr w:type="gramStart"/>
      <w:r w:rsidR="00851947">
        <w:rPr>
          <w:rFonts w:hint="eastAsia"/>
          <w:szCs w:val="32"/>
        </w:rPr>
        <w:t>爰</w:t>
      </w:r>
      <w:proofErr w:type="gramEnd"/>
      <w:r w:rsidR="00851947">
        <w:rPr>
          <w:rFonts w:hint="eastAsia"/>
          <w:szCs w:val="32"/>
        </w:rPr>
        <w:t>主管機關本應力求作業機制完善</w:t>
      </w:r>
      <w:r w:rsidR="00755C4A">
        <w:rPr>
          <w:rFonts w:hint="eastAsia"/>
          <w:szCs w:val="32"/>
        </w:rPr>
        <w:t>，</w:t>
      </w:r>
      <w:proofErr w:type="gramStart"/>
      <w:r w:rsidR="00755C4A">
        <w:rPr>
          <w:rFonts w:hint="eastAsia"/>
          <w:szCs w:val="32"/>
        </w:rPr>
        <w:t>合先敘</w:t>
      </w:r>
      <w:proofErr w:type="gramEnd"/>
      <w:r w:rsidR="00755C4A">
        <w:rPr>
          <w:rFonts w:hint="eastAsia"/>
          <w:szCs w:val="32"/>
        </w:rPr>
        <w:t>明。</w:t>
      </w:r>
    </w:p>
    <w:p w:rsidR="00F516F0" w:rsidRPr="00F516F0" w:rsidRDefault="00492641" w:rsidP="00492641">
      <w:pPr>
        <w:pStyle w:val="3"/>
      </w:pPr>
      <w:r>
        <w:rPr>
          <w:rFonts w:hint="eastAsia"/>
          <w:szCs w:val="32"/>
        </w:rPr>
        <w:t>查</w:t>
      </w:r>
      <w:r w:rsidR="00F516F0" w:rsidRPr="00056E78">
        <w:rPr>
          <w:color w:val="000000"/>
          <w:szCs w:val="20"/>
        </w:rPr>
        <w:t>電影法</w:t>
      </w:r>
      <w:r w:rsidR="00F516F0" w:rsidRPr="00851947">
        <w:rPr>
          <w:rFonts w:hint="eastAsia"/>
          <w:color w:val="000000"/>
          <w:szCs w:val="20"/>
        </w:rPr>
        <w:t>104年6月10日修正施行後</w:t>
      </w:r>
      <w:r w:rsidR="008C3E4E">
        <w:rPr>
          <w:color w:val="000000"/>
          <w:szCs w:val="20"/>
        </w:rPr>
        <w:t>，</w:t>
      </w:r>
      <w:r w:rsidR="00851947">
        <w:rPr>
          <w:color w:val="000000"/>
          <w:szCs w:val="20"/>
        </w:rPr>
        <w:t>影視局</w:t>
      </w:r>
      <w:r w:rsidR="008C3E4E">
        <w:rPr>
          <w:rFonts w:hint="eastAsia"/>
          <w:color w:val="000000"/>
          <w:szCs w:val="20"/>
        </w:rPr>
        <w:t>經</w:t>
      </w:r>
      <w:r w:rsidR="00F516F0" w:rsidRPr="00056E78">
        <w:rPr>
          <w:color w:val="000000"/>
          <w:szCs w:val="20"/>
        </w:rPr>
        <w:t>多次與電影片映演業相關公會代表會談，表達電影法第13</w:t>
      </w:r>
      <w:r w:rsidR="00851947">
        <w:rPr>
          <w:color w:val="000000"/>
          <w:szCs w:val="20"/>
        </w:rPr>
        <w:t>條要求</w:t>
      </w:r>
      <w:r w:rsidR="00851947">
        <w:rPr>
          <w:rFonts w:hint="eastAsia"/>
          <w:color w:val="000000"/>
          <w:szCs w:val="20"/>
        </w:rPr>
        <w:t>其等</w:t>
      </w:r>
      <w:r w:rsidR="00F516F0" w:rsidRPr="00056E78">
        <w:rPr>
          <w:color w:val="000000"/>
          <w:szCs w:val="20"/>
        </w:rPr>
        <w:t>應建置電腦票房統計系統之義務</w:t>
      </w:r>
      <w:r w:rsidR="008C3E4E">
        <w:rPr>
          <w:rFonts w:hint="eastAsia"/>
          <w:color w:val="000000"/>
          <w:szCs w:val="20"/>
        </w:rPr>
        <w:t>後</w:t>
      </w:r>
      <w:r w:rsidR="00F516F0" w:rsidRPr="00056E78">
        <w:rPr>
          <w:color w:val="000000"/>
          <w:szCs w:val="20"/>
        </w:rPr>
        <w:t>，</w:t>
      </w:r>
      <w:r w:rsidR="00F516F0" w:rsidRPr="00506DEA">
        <w:rPr>
          <w:rFonts w:hint="eastAsia"/>
          <w:color w:val="000000"/>
          <w:szCs w:val="20"/>
        </w:rPr>
        <w:t>映演業</w:t>
      </w:r>
      <w:r w:rsidR="008C3E4E">
        <w:rPr>
          <w:rFonts w:hint="eastAsia"/>
          <w:color w:val="000000"/>
          <w:szCs w:val="20"/>
        </w:rPr>
        <w:t>達成</w:t>
      </w:r>
      <w:r w:rsidR="00F516F0" w:rsidRPr="00506DEA">
        <w:rPr>
          <w:rFonts w:hint="eastAsia"/>
          <w:color w:val="000000"/>
          <w:szCs w:val="20"/>
        </w:rPr>
        <w:t>共識</w:t>
      </w:r>
      <w:r w:rsidR="00F516F0" w:rsidRPr="00056E78">
        <w:rPr>
          <w:color w:val="000000"/>
          <w:szCs w:val="20"/>
        </w:rPr>
        <w:t>由中華民國戲劇商業同業公會全國聯合會統一建置票房統計系統</w:t>
      </w:r>
      <w:r w:rsidR="00F516F0" w:rsidRPr="00056E78">
        <w:rPr>
          <w:rFonts w:hint="eastAsia"/>
          <w:color w:val="000000"/>
          <w:szCs w:val="20"/>
        </w:rPr>
        <w:t>，彙整全國電影片映演業票房資料提供中央主管機關</w:t>
      </w:r>
      <w:r w:rsidR="00D425ED">
        <w:rPr>
          <w:rFonts w:hint="eastAsia"/>
          <w:color w:val="000000"/>
          <w:szCs w:val="20"/>
        </w:rPr>
        <w:t>，</w:t>
      </w:r>
      <w:r w:rsidR="008C3E4E">
        <w:rPr>
          <w:rFonts w:hint="eastAsia"/>
          <w:color w:val="000000"/>
          <w:szCs w:val="20"/>
        </w:rPr>
        <w:t>文化</w:t>
      </w:r>
      <w:r w:rsidR="00F516F0">
        <w:rPr>
          <w:rFonts w:hint="eastAsia"/>
          <w:color w:val="000000"/>
          <w:szCs w:val="20"/>
        </w:rPr>
        <w:t>部</w:t>
      </w:r>
      <w:r w:rsidR="00F516F0" w:rsidRPr="00056E78">
        <w:rPr>
          <w:rFonts w:hint="eastAsia"/>
          <w:color w:val="000000"/>
          <w:szCs w:val="20"/>
        </w:rPr>
        <w:t>自</w:t>
      </w:r>
      <w:r w:rsidR="00F516F0" w:rsidRPr="00056E78">
        <w:rPr>
          <w:color w:val="000000"/>
          <w:szCs w:val="20"/>
        </w:rPr>
        <w:t>105年6月11日起</w:t>
      </w:r>
      <w:r w:rsidR="008C3E4E">
        <w:rPr>
          <w:rFonts w:hint="eastAsia"/>
          <w:color w:val="000000"/>
          <w:szCs w:val="20"/>
        </w:rPr>
        <w:t>已</w:t>
      </w:r>
      <w:r w:rsidR="00F516F0" w:rsidRPr="00056E78">
        <w:rPr>
          <w:color w:val="000000"/>
          <w:szCs w:val="20"/>
        </w:rPr>
        <w:t>正式接收</w:t>
      </w:r>
      <w:r w:rsidR="008C3E4E">
        <w:rPr>
          <w:rFonts w:hint="eastAsia"/>
          <w:color w:val="000000"/>
          <w:szCs w:val="20"/>
        </w:rPr>
        <w:t>所有</w:t>
      </w:r>
      <w:r w:rsidR="008C3E4E" w:rsidRPr="00056E78">
        <w:rPr>
          <w:color w:val="000000"/>
          <w:szCs w:val="20"/>
        </w:rPr>
        <w:t>映演業</w:t>
      </w:r>
      <w:r w:rsidR="008C3E4E">
        <w:rPr>
          <w:rFonts w:hint="eastAsia"/>
          <w:color w:val="000000"/>
          <w:szCs w:val="20"/>
        </w:rPr>
        <w:t>之</w:t>
      </w:r>
      <w:r w:rsidR="00F516F0" w:rsidRPr="00056E78">
        <w:rPr>
          <w:color w:val="000000"/>
          <w:szCs w:val="20"/>
        </w:rPr>
        <w:t>票房資料。</w:t>
      </w:r>
    </w:p>
    <w:p w:rsidR="00492641" w:rsidRDefault="008C3E4E" w:rsidP="00492641">
      <w:pPr>
        <w:pStyle w:val="3"/>
      </w:pPr>
      <w:r>
        <w:rPr>
          <w:rFonts w:hint="eastAsia"/>
          <w:szCs w:val="32"/>
        </w:rPr>
        <w:t>次</w:t>
      </w:r>
      <w:r w:rsidR="00F516F0">
        <w:rPr>
          <w:rFonts w:hint="eastAsia"/>
          <w:szCs w:val="32"/>
        </w:rPr>
        <w:t>查</w:t>
      </w:r>
      <w:r w:rsidR="00492641">
        <w:rPr>
          <w:rFonts w:hint="eastAsia"/>
        </w:rPr>
        <w:t>影視局</w:t>
      </w:r>
      <w:r w:rsidR="0022029B">
        <w:rPr>
          <w:rFonts w:hint="eastAsia"/>
        </w:rPr>
        <w:t>再</w:t>
      </w:r>
      <w:r w:rsidR="00492641">
        <w:rPr>
          <w:rFonts w:hint="eastAsia"/>
        </w:rPr>
        <w:t>依105年8月12日「如何落實電影法第13條，促進全國電影票房系統透明化公聽會」</w:t>
      </w:r>
      <w:r w:rsidR="00851947">
        <w:rPr>
          <w:rFonts w:hint="eastAsia"/>
        </w:rPr>
        <w:t>之</w:t>
      </w:r>
      <w:r w:rsidR="00492641">
        <w:rPr>
          <w:rFonts w:hint="eastAsia"/>
        </w:rPr>
        <w:t>共</w:t>
      </w:r>
      <w:r w:rsidR="00851947">
        <w:rPr>
          <w:rFonts w:hint="eastAsia"/>
        </w:rPr>
        <w:t>識</w:t>
      </w:r>
      <w:r w:rsidR="00492641">
        <w:rPr>
          <w:rFonts w:hint="eastAsia"/>
        </w:rPr>
        <w:t>，且為</w:t>
      </w:r>
      <w:proofErr w:type="gramStart"/>
      <w:r w:rsidR="00492641">
        <w:rPr>
          <w:rFonts w:hint="eastAsia"/>
        </w:rPr>
        <w:t>消彌</w:t>
      </w:r>
      <w:proofErr w:type="gramEnd"/>
      <w:r w:rsidR="00492641">
        <w:rPr>
          <w:rFonts w:hint="eastAsia"/>
        </w:rPr>
        <w:t>部分業者對於電影映演業提供之票房統計資料正確性之疑慮，影視局與稅務機關於同年12月22日召開「電影票之娛樂稅課徵、報繳與電影票房統計數據相關性與應用</w:t>
      </w:r>
      <w:proofErr w:type="gramStart"/>
      <w:r w:rsidR="00492641">
        <w:rPr>
          <w:rFonts w:hint="eastAsia"/>
        </w:rPr>
        <w:t>研</w:t>
      </w:r>
      <w:proofErr w:type="gramEnd"/>
      <w:r w:rsidR="00492641">
        <w:rPr>
          <w:rFonts w:hint="eastAsia"/>
        </w:rPr>
        <w:t>商會議」</w:t>
      </w:r>
      <w:proofErr w:type="gramStart"/>
      <w:r w:rsidR="00492641">
        <w:rPr>
          <w:rFonts w:hint="eastAsia"/>
        </w:rPr>
        <w:t>結論摘略如下</w:t>
      </w:r>
      <w:proofErr w:type="gramEnd"/>
      <w:r w:rsidR="00492641">
        <w:rPr>
          <w:rFonts w:hint="eastAsia"/>
        </w:rPr>
        <w:t>：</w:t>
      </w:r>
    </w:p>
    <w:p w:rsidR="00492641" w:rsidRDefault="00492641" w:rsidP="00492641">
      <w:pPr>
        <w:pStyle w:val="4"/>
      </w:pPr>
      <w:r>
        <w:rPr>
          <w:rFonts w:hint="eastAsia"/>
        </w:rPr>
        <w:t>結論一，</w:t>
      </w:r>
      <w:r w:rsidR="00437CEF">
        <w:rPr>
          <w:rFonts w:hint="eastAsia"/>
        </w:rPr>
        <w:t>有關全國電影票房資料信度改善</w:t>
      </w:r>
      <w:proofErr w:type="gramStart"/>
      <w:r>
        <w:rPr>
          <w:rFonts w:hint="eastAsia"/>
        </w:rPr>
        <w:t>採</w:t>
      </w:r>
      <w:proofErr w:type="gramEnd"/>
      <w:r>
        <w:rPr>
          <w:rFonts w:hint="eastAsia"/>
        </w:rPr>
        <w:t>二階段方式進行</w:t>
      </w:r>
      <w:r w:rsidR="00851947">
        <w:rPr>
          <w:rFonts w:hint="eastAsia"/>
        </w:rPr>
        <w:t>，相關</w:t>
      </w:r>
      <w:proofErr w:type="gramStart"/>
      <w:r w:rsidR="00851947">
        <w:rPr>
          <w:rFonts w:hint="eastAsia"/>
        </w:rPr>
        <w:t>內容摘略</w:t>
      </w:r>
      <w:r>
        <w:rPr>
          <w:rFonts w:hint="eastAsia"/>
        </w:rPr>
        <w:t>如下</w:t>
      </w:r>
      <w:proofErr w:type="gramEnd"/>
      <w:r>
        <w:rPr>
          <w:rFonts w:hint="eastAsia"/>
        </w:rPr>
        <w:t xml:space="preserve">： </w:t>
      </w:r>
    </w:p>
    <w:p w:rsidR="00492641" w:rsidRDefault="00492641" w:rsidP="00492641">
      <w:pPr>
        <w:pStyle w:val="5"/>
      </w:pPr>
      <w:r>
        <w:rPr>
          <w:rFonts w:hint="eastAsia"/>
        </w:rPr>
        <w:t>第一階段</w:t>
      </w:r>
    </w:p>
    <w:p w:rsidR="00492641" w:rsidRDefault="00492641" w:rsidP="00492641">
      <w:pPr>
        <w:pStyle w:val="71"/>
        <w:ind w:leftChars="625" w:left="2126" w:firstLine="680"/>
      </w:pPr>
      <w:r>
        <w:rPr>
          <w:rFonts w:hint="eastAsia"/>
        </w:rPr>
        <w:t>維持財政部財政資訊中心提供</w:t>
      </w:r>
      <w:r w:rsidR="00851947">
        <w:rPr>
          <w:rFonts w:hint="eastAsia"/>
        </w:rPr>
        <w:t>各縣市電</w:t>
      </w:r>
      <w:r w:rsidR="00851947">
        <w:rPr>
          <w:rFonts w:hint="eastAsia"/>
        </w:rPr>
        <w:lastRenderedPageBreak/>
        <w:t>影院每月娛樂稅申報資料予影視局</w:t>
      </w:r>
      <w:r>
        <w:rPr>
          <w:rFonts w:hint="eastAsia"/>
        </w:rPr>
        <w:t>，由</w:t>
      </w:r>
      <w:r w:rsidR="00851947">
        <w:rPr>
          <w:rFonts w:hint="eastAsia"/>
        </w:rPr>
        <w:t>該</w:t>
      </w:r>
      <w:r>
        <w:rPr>
          <w:rFonts w:hint="eastAsia"/>
        </w:rPr>
        <w:t>局將其與電影映演業依電影法提供予文化部之票房資料進行勾</w:t>
      </w:r>
      <w:proofErr w:type="gramStart"/>
      <w:r>
        <w:rPr>
          <w:rFonts w:hint="eastAsia"/>
        </w:rPr>
        <w:t>稽</w:t>
      </w:r>
      <w:proofErr w:type="gramEnd"/>
      <w:r>
        <w:rPr>
          <w:rFonts w:hint="eastAsia"/>
        </w:rPr>
        <w:t>，針對資料異常業者，該局先請業者說明，若仍有疑義與通報各稅務單位。</w:t>
      </w:r>
    </w:p>
    <w:p w:rsidR="00492641" w:rsidRDefault="00492641" w:rsidP="00492641">
      <w:pPr>
        <w:pStyle w:val="5"/>
      </w:pPr>
      <w:r>
        <w:rPr>
          <w:rFonts w:hint="eastAsia"/>
        </w:rPr>
        <w:t>第二階段</w:t>
      </w:r>
    </w:p>
    <w:p w:rsidR="00492641" w:rsidRDefault="00851947" w:rsidP="00492641">
      <w:pPr>
        <w:pStyle w:val="71"/>
        <w:ind w:leftChars="625" w:left="2126" w:firstLine="680"/>
      </w:pPr>
      <w:r>
        <w:rPr>
          <w:rFonts w:hint="eastAsia"/>
        </w:rPr>
        <w:t>影視局建請財政部</w:t>
      </w:r>
      <w:proofErr w:type="gramStart"/>
      <w:r>
        <w:rPr>
          <w:rFonts w:hint="eastAsia"/>
        </w:rPr>
        <w:t>研</w:t>
      </w:r>
      <w:proofErr w:type="gramEnd"/>
      <w:r>
        <w:rPr>
          <w:rFonts w:hint="eastAsia"/>
        </w:rPr>
        <w:t>議將片名納入娛樂稅申報欄位，並經由雙方系統</w:t>
      </w:r>
      <w:proofErr w:type="gramStart"/>
      <w:r>
        <w:rPr>
          <w:rFonts w:hint="eastAsia"/>
        </w:rPr>
        <w:t>介</w:t>
      </w:r>
      <w:proofErr w:type="gramEnd"/>
      <w:r>
        <w:rPr>
          <w:rFonts w:hint="eastAsia"/>
        </w:rPr>
        <w:t>接方式，</w:t>
      </w:r>
      <w:r w:rsidR="00492641">
        <w:rPr>
          <w:rFonts w:hint="eastAsia"/>
        </w:rPr>
        <w:t>影視局系統提供電影片片名</w:t>
      </w:r>
      <w:r w:rsidR="00492641" w:rsidRPr="00D425ED">
        <w:rPr>
          <w:rFonts w:hint="eastAsia"/>
        </w:rPr>
        <w:t>、級別</w:t>
      </w:r>
      <w:r>
        <w:rPr>
          <w:rFonts w:hint="eastAsia"/>
        </w:rPr>
        <w:t>等資料，以</w:t>
      </w:r>
      <w:r w:rsidR="00492641">
        <w:rPr>
          <w:rFonts w:hint="eastAsia"/>
        </w:rPr>
        <w:t>協助各縣市稅務機關，針對影片之電影級別與減免稅條件等為認定，並有利雙方資料細緻化與勾</w:t>
      </w:r>
      <w:proofErr w:type="gramStart"/>
      <w:r w:rsidR="00492641">
        <w:rPr>
          <w:rFonts w:hint="eastAsia"/>
        </w:rPr>
        <w:t>稽</w:t>
      </w:r>
      <w:proofErr w:type="gramEnd"/>
      <w:r w:rsidR="00492641">
        <w:rPr>
          <w:rFonts w:hint="eastAsia"/>
        </w:rPr>
        <w:t>，且提高信度與業務應用價值等。</w:t>
      </w:r>
    </w:p>
    <w:p w:rsidR="00492641" w:rsidRPr="009138A7" w:rsidRDefault="00492641" w:rsidP="00492641">
      <w:pPr>
        <w:pStyle w:val="4"/>
      </w:pPr>
      <w:r>
        <w:rPr>
          <w:rFonts w:hint="eastAsia"/>
        </w:rPr>
        <w:t>結論二略</w:t>
      </w:r>
      <w:proofErr w:type="gramStart"/>
      <w:r>
        <w:rPr>
          <w:rFonts w:hint="eastAsia"/>
        </w:rPr>
        <w:t>以</w:t>
      </w:r>
      <w:proofErr w:type="gramEnd"/>
      <w:r>
        <w:rPr>
          <w:rFonts w:hint="eastAsia"/>
        </w:rPr>
        <w:t>，請財政部財政資訊中心與影視局就第二階段增加片名申報、資料</w:t>
      </w:r>
      <w:proofErr w:type="gramStart"/>
      <w:r>
        <w:rPr>
          <w:rFonts w:hint="eastAsia"/>
        </w:rPr>
        <w:t>介</w:t>
      </w:r>
      <w:proofErr w:type="gramEnd"/>
      <w:r>
        <w:rPr>
          <w:rFonts w:hint="eastAsia"/>
        </w:rPr>
        <w:t>接等技術問題進行</w:t>
      </w:r>
      <w:proofErr w:type="gramStart"/>
      <w:r>
        <w:rPr>
          <w:rFonts w:hint="eastAsia"/>
        </w:rPr>
        <w:t>研</w:t>
      </w:r>
      <w:proofErr w:type="gramEnd"/>
      <w:r>
        <w:rPr>
          <w:rFonts w:hint="eastAsia"/>
        </w:rPr>
        <w:t>議與測試等情。</w:t>
      </w:r>
    </w:p>
    <w:p w:rsidR="00492641" w:rsidRPr="00FE77FE" w:rsidRDefault="00492641" w:rsidP="00492641">
      <w:pPr>
        <w:pStyle w:val="3"/>
      </w:pPr>
      <w:r>
        <w:rPr>
          <w:rFonts w:hint="eastAsia"/>
        </w:rPr>
        <w:t>影視局106年2月13日</w:t>
      </w:r>
      <w:r w:rsidR="00D425ED">
        <w:rPr>
          <w:rStyle w:val="aff4"/>
        </w:rPr>
        <w:footnoteReference w:id="3"/>
      </w:r>
      <w:r>
        <w:rPr>
          <w:rFonts w:hint="eastAsia"/>
        </w:rPr>
        <w:t>檢附「電影票之娛樂稅課徵、報繳與電影票房統計數據相關性與應用</w:t>
      </w:r>
      <w:proofErr w:type="gramStart"/>
      <w:r>
        <w:rPr>
          <w:rFonts w:hint="eastAsia"/>
        </w:rPr>
        <w:t>研</w:t>
      </w:r>
      <w:proofErr w:type="gramEnd"/>
      <w:r>
        <w:rPr>
          <w:rFonts w:hint="eastAsia"/>
        </w:rPr>
        <w:t>商會議」紀錄，函請財政部財政資訊中心就片名納入娛樂稅申報欄位及資料</w:t>
      </w:r>
      <w:proofErr w:type="gramStart"/>
      <w:r>
        <w:rPr>
          <w:rFonts w:hint="eastAsia"/>
        </w:rPr>
        <w:t>介</w:t>
      </w:r>
      <w:proofErr w:type="gramEnd"/>
      <w:r>
        <w:rPr>
          <w:rFonts w:hint="eastAsia"/>
        </w:rPr>
        <w:t>接等技術問題進行</w:t>
      </w:r>
      <w:proofErr w:type="gramStart"/>
      <w:r>
        <w:rPr>
          <w:rFonts w:hint="eastAsia"/>
        </w:rPr>
        <w:t>研</w:t>
      </w:r>
      <w:proofErr w:type="gramEnd"/>
      <w:r>
        <w:rPr>
          <w:rFonts w:hint="eastAsia"/>
        </w:rPr>
        <w:t>議與測試等情。</w:t>
      </w:r>
      <w:r w:rsidR="00851947">
        <w:rPr>
          <w:rFonts w:hint="eastAsia"/>
        </w:rPr>
        <w:t>案</w:t>
      </w:r>
      <w:r>
        <w:rPr>
          <w:rFonts w:hint="eastAsia"/>
        </w:rPr>
        <w:t>經財政部財政資訊中心106年2月14</w:t>
      </w:r>
      <w:proofErr w:type="gramStart"/>
      <w:r>
        <w:rPr>
          <w:rFonts w:hint="eastAsia"/>
        </w:rPr>
        <w:t>日資地字第1062000772號</w:t>
      </w:r>
      <w:proofErr w:type="gramEnd"/>
      <w:r>
        <w:rPr>
          <w:rFonts w:hint="eastAsia"/>
        </w:rPr>
        <w:t>函</w:t>
      </w:r>
      <w:proofErr w:type="gramStart"/>
      <w:r>
        <w:rPr>
          <w:rFonts w:hint="eastAsia"/>
        </w:rPr>
        <w:t>查復</w:t>
      </w:r>
      <w:r w:rsidR="00851947">
        <w:rPr>
          <w:rFonts w:hint="eastAsia"/>
        </w:rPr>
        <w:t>該局</w:t>
      </w:r>
      <w:proofErr w:type="gramEnd"/>
      <w:r>
        <w:rPr>
          <w:rFonts w:hint="eastAsia"/>
        </w:rPr>
        <w:t>略</w:t>
      </w:r>
      <w:proofErr w:type="gramStart"/>
      <w:r>
        <w:rPr>
          <w:rFonts w:hint="eastAsia"/>
        </w:rPr>
        <w:t>以</w:t>
      </w:r>
      <w:proofErr w:type="gramEnd"/>
      <w:r>
        <w:rPr>
          <w:rFonts w:hint="eastAsia"/>
        </w:rPr>
        <w:t>，第二階段增加片名部分及影視局系統</w:t>
      </w:r>
      <w:r w:rsidR="00851947">
        <w:rPr>
          <w:rFonts w:hint="eastAsia"/>
        </w:rPr>
        <w:t>並</w:t>
      </w:r>
      <w:r>
        <w:rPr>
          <w:rFonts w:hint="eastAsia"/>
        </w:rPr>
        <w:t>無單價資料等議題，</w:t>
      </w:r>
      <w:r w:rsidR="00851947">
        <w:rPr>
          <w:rFonts w:hint="eastAsia"/>
        </w:rPr>
        <w:t>係</w:t>
      </w:r>
      <w:r>
        <w:rPr>
          <w:rFonts w:hint="eastAsia"/>
        </w:rPr>
        <w:t>屬業務</w:t>
      </w:r>
      <w:r w:rsidR="00851947">
        <w:rPr>
          <w:rFonts w:hint="eastAsia"/>
        </w:rPr>
        <w:t>層</w:t>
      </w:r>
      <w:r>
        <w:rPr>
          <w:rFonts w:hint="eastAsia"/>
        </w:rPr>
        <w:t xml:space="preserve">面相關作業異動，應由稅務機關同意並有共同決議後，該中心配合辦理系統調整等情。 </w:t>
      </w:r>
      <w:r w:rsidR="00851947">
        <w:rPr>
          <w:rFonts w:hint="eastAsia"/>
        </w:rPr>
        <w:t xml:space="preserve"> </w:t>
      </w:r>
    </w:p>
    <w:p w:rsidR="00492641" w:rsidRDefault="008C3E4E" w:rsidP="00492641">
      <w:pPr>
        <w:pStyle w:val="3"/>
      </w:pPr>
      <w:proofErr w:type="gramStart"/>
      <w:r>
        <w:rPr>
          <w:rFonts w:hAnsi="標楷體" w:hint="eastAsia"/>
          <w:szCs w:val="32"/>
        </w:rPr>
        <w:t>惟查前</w:t>
      </w:r>
      <w:proofErr w:type="gramEnd"/>
      <w:r>
        <w:rPr>
          <w:rFonts w:hAnsi="標楷體" w:hint="eastAsia"/>
          <w:szCs w:val="32"/>
        </w:rPr>
        <w:t>揭</w:t>
      </w:r>
      <w:r>
        <w:rPr>
          <w:rFonts w:hint="eastAsia"/>
        </w:rPr>
        <w:t>會議結論第二階段作業</w:t>
      </w:r>
      <w:r w:rsidR="00851947">
        <w:rPr>
          <w:rFonts w:hint="eastAsia"/>
        </w:rPr>
        <w:t>之後續進度</w:t>
      </w:r>
      <w:r>
        <w:rPr>
          <w:rFonts w:hint="eastAsia"/>
        </w:rPr>
        <w:t>，</w:t>
      </w:r>
      <w:r w:rsidR="00492641" w:rsidRPr="0070565F">
        <w:rPr>
          <w:rFonts w:hAnsi="標楷體" w:hint="eastAsia"/>
          <w:szCs w:val="32"/>
        </w:rPr>
        <w:t>財政部自</w:t>
      </w:r>
      <w:r w:rsidR="00492641" w:rsidRPr="0070565F">
        <w:rPr>
          <w:rFonts w:hAnsi="標楷體"/>
          <w:szCs w:val="32"/>
        </w:rPr>
        <w:t>107年8月起</w:t>
      </w:r>
      <w:r>
        <w:rPr>
          <w:rFonts w:hAnsi="標楷體" w:hint="eastAsia"/>
          <w:szCs w:val="32"/>
        </w:rPr>
        <w:t>已</w:t>
      </w:r>
      <w:r w:rsidR="006A33CE">
        <w:rPr>
          <w:rFonts w:hAnsi="標楷體"/>
          <w:szCs w:val="32"/>
        </w:rPr>
        <w:t>將片名納入娛樂稅申報欄位，</w:t>
      </w:r>
      <w:r w:rsidR="006A33CE">
        <w:rPr>
          <w:rFonts w:hAnsi="標楷體" w:hint="eastAsia"/>
          <w:szCs w:val="32"/>
        </w:rPr>
        <w:t>影視局</w:t>
      </w:r>
      <w:r w:rsidR="0022029B">
        <w:rPr>
          <w:rFonts w:hAnsi="標楷體" w:hint="eastAsia"/>
          <w:szCs w:val="32"/>
        </w:rPr>
        <w:t>已可</w:t>
      </w:r>
      <w:r w:rsidR="00851947">
        <w:rPr>
          <w:rFonts w:hAnsi="標楷體" w:hint="eastAsia"/>
          <w:szCs w:val="32"/>
        </w:rPr>
        <w:t>作為</w:t>
      </w:r>
      <w:r w:rsidR="00492641" w:rsidRPr="0070565F">
        <w:rPr>
          <w:rFonts w:hAnsi="標楷體"/>
          <w:szCs w:val="32"/>
        </w:rPr>
        <w:t>後續資料勾</w:t>
      </w:r>
      <w:proofErr w:type="gramStart"/>
      <w:r w:rsidR="00492641" w:rsidRPr="0070565F">
        <w:rPr>
          <w:rFonts w:hAnsi="標楷體"/>
          <w:szCs w:val="32"/>
        </w:rPr>
        <w:t>稽</w:t>
      </w:r>
      <w:proofErr w:type="gramEnd"/>
      <w:r w:rsidR="0022029B">
        <w:rPr>
          <w:rFonts w:hAnsi="標楷體" w:hint="eastAsia"/>
          <w:szCs w:val="32"/>
        </w:rPr>
        <w:t>之用</w:t>
      </w:r>
      <w:r w:rsidR="00492641" w:rsidRPr="0070565F">
        <w:rPr>
          <w:rFonts w:hAnsi="標楷體" w:hint="eastAsia"/>
          <w:szCs w:val="32"/>
        </w:rPr>
        <w:t>；影視局則按月提供</w:t>
      </w:r>
      <w:r w:rsidR="00492641" w:rsidRPr="0070565F">
        <w:rPr>
          <w:rFonts w:hAnsi="標楷體"/>
          <w:szCs w:val="32"/>
        </w:rPr>
        <w:t>電影片及映演業娛樂稅減免清單</w:t>
      </w:r>
      <w:r w:rsidR="00492641" w:rsidRPr="0070565F">
        <w:rPr>
          <w:rFonts w:hAnsi="標楷體" w:hint="eastAsia"/>
          <w:szCs w:val="32"/>
        </w:rPr>
        <w:t>予財政部，以利業者完成娛樂稅申報。</w:t>
      </w:r>
      <w:r w:rsidR="006A33CE">
        <w:rPr>
          <w:rFonts w:hAnsi="標楷體" w:hint="eastAsia"/>
          <w:szCs w:val="32"/>
        </w:rPr>
        <w:t>惟有關財政部財政資訊中心</w:t>
      </w:r>
      <w:r w:rsidR="006A33CE">
        <w:rPr>
          <w:rFonts w:hAnsi="標楷體" w:hint="eastAsia"/>
          <w:szCs w:val="32"/>
        </w:rPr>
        <w:lastRenderedPageBreak/>
        <w:t>要求影視局提供電影單價資料議題，迄108年1月尚未有定論；且</w:t>
      </w:r>
      <w:r w:rsidR="006A33CE" w:rsidRPr="0070565F">
        <w:rPr>
          <w:rFonts w:hAnsi="標楷體" w:hint="eastAsia"/>
          <w:szCs w:val="32"/>
        </w:rPr>
        <w:t>針對資料</w:t>
      </w:r>
      <w:proofErr w:type="gramStart"/>
      <w:r w:rsidR="00CE16FE">
        <w:rPr>
          <w:rFonts w:hAnsi="標楷體" w:hint="eastAsia"/>
          <w:szCs w:val="32"/>
        </w:rPr>
        <w:t>介</w:t>
      </w:r>
      <w:proofErr w:type="gramEnd"/>
      <w:r w:rsidR="00CE16FE">
        <w:rPr>
          <w:rFonts w:hAnsi="標楷體" w:hint="eastAsia"/>
          <w:szCs w:val="32"/>
        </w:rPr>
        <w:t>接問題，經二機關</w:t>
      </w:r>
      <w:r w:rsidR="006A33CE" w:rsidRPr="0070565F">
        <w:rPr>
          <w:rFonts w:hAnsi="標楷體" w:hint="eastAsia"/>
          <w:szCs w:val="32"/>
        </w:rPr>
        <w:t>討論後，</w:t>
      </w:r>
      <w:r w:rsidR="006A33CE">
        <w:rPr>
          <w:rFonts w:hAnsi="標楷體" w:hint="eastAsia"/>
          <w:szCs w:val="32"/>
        </w:rPr>
        <w:t>因</w:t>
      </w:r>
      <w:r w:rsidR="006A33CE" w:rsidRPr="0070565F">
        <w:rPr>
          <w:rFonts w:hAnsi="標楷體" w:hint="eastAsia"/>
          <w:szCs w:val="32"/>
        </w:rPr>
        <w:t>考量雙方作業系統皆為高度機密性資料，若系統逕行</w:t>
      </w:r>
      <w:proofErr w:type="gramStart"/>
      <w:r w:rsidR="006A33CE" w:rsidRPr="0070565F">
        <w:rPr>
          <w:rFonts w:hAnsi="標楷體" w:hint="eastAsia"/>
          <w:szCs w:val="32"/>
        </w:rPr>
        <w:t>介</w:t>
      </w:r>
      <w:proofErr w:type="gramEnd"/>
      <w:r w:rsidR="006A33CE" w:rsidRPr="0070565F">
        <w:rPr>
          <w:rFonts w:hAnsi="標楷體" w:hint="eastAsia"/>
          <w:szCs w:val="32"/>
        </w:rPr>
        <w:t>接，</w:t>
      </w:r>
      <w:r w:rsidR="006A33CE">
        <w:rPr>
          <w:rFonts w:hAnsi="標楷體" w:hint="eastAsia"/>
          <w:szCs w:val="32"/>
        </w:rPr>
        <w:t>恐有</w:t>
      </w:r>
      <w:proofErr w:type="gramStart"/>
      <w:r w:rsidR="006A33CE" w:rsidRPr="0070565F">
        <w:rPr>
          <w:rFonts w:hAnsi="標楷體" w:hint="eastAsia"/>
          <w:szCs w:val="32"/>
        </w:rPr>
        <w:t>發生資安事件</w:t>
      </w:r>
      <w:proofErr w:type="gramEnd"/>
      <w:r w:rsidR="006A33CE">
        <w:rPr>
          <w:rFonts w:hAnsi="標楷體" w:hint="eastAsia"/>
          <w:szCs w:val="32"/>
        </w:rPr>
        <w:t>之疑慮</w:t>
      </w:r>
      <w:r w:rsidR="006A33CE" w:rsidRPr="0070565F">
        <w:rPr>
          <w:rFonts w:hAnsi="標楷體" w:hint="eastAsia"/>
          <w:szCs w:val="32"/>
        </w:rPr>
        <w:t>，</w:t>
      </w:r>
      <w:proofErr w:type="gramStart"/>
      <w:r w:rsidR="006A33CE">
        <w:rPr>
          <w:rFonts w:hAnsi="標楷體" w:hint="eastAsia"/>
          <w:szCs w:val="32"/>
        </w:rPr>
        <w:t>爰</w:t>
      </w:r>
      <w:proofErr w:type="gramEnd"/>
      <w:r w:rsidR="00CE16FE">
        <w:rPr>
          <w:rFonts w:hAnsi="標楷體" w:hint="eastAsia"/>
          <w:szCs w:val="32"/>
        </w:rPr>
        <w:t>基於資訊安全考量，雙方系統未</w:t>
      </w:r>
      <w:proofErr w:type="gramStart"/>
      <w:r w:rsidR="00CE16FE">
        <w:rPr>
          <w:rFonts w:hAnsi="標楷體" w:hint="eastAsia"/>
          <w:szCs w:val="32"/>
        </w:rPr>
        <w:t>採</w:t>
      </w:r>
      <w:proofErr w:type="gramEnd"/>
      <w:r w:rsidR="00CE16FE">
        <w:rPr>
          <w:rFonts w:hAnsi="標楷體" w:hint="eastAsia"/>
          <w:szCs w:val="32"/>
        </w:rPr>
        <w:t>行</w:t>
      </w:r>
      <w:r w:rsidR="006A33CE" w:rsidRPr="0070565F">
        <w:rPr>
          <w:rFonts w:hAnsi="標楷體" w:hint="eastAsia"/>
          <w:szCs w:val="32"/>
        </w:rPr>
        <w:t>直接</w:t>
      </w:r>
      <w:proofErr w:type="gramStart"/>
      <w:r w:rsidR="006A33CE" w:rsidRPr="0070565F">
        <w:rPr>
          <w:rFonts w:hAnsi="標楷體" w:hint="eastAsia"/>
          <w:szCs w:val="32"/>
        </w:rPr>
        <w:t>介</w:t>
      </w:r>
      <w:proofErr w:type="gramEnd"/>
      <w:r w:rsidR="006A33CE" w:rsidRPr="0070565F">
        <w:rPr>
          <w:rFonts w:hAnsi="標楷體" w:hint="eastAsia"/>
          <w:szCs w:val="32"/>
        </w:rPr>
        <w:t>接</w:t>
      </w:r>
      <w:r w:rsidR="00CE16FE">
        <w:rPr>
          <w:rFonts w:hAnsi="標楷體" w:hint="eastAsia"/>
          <w:szCs w:val="32"/>
        </w:rPr>
        <w:t>方式</w:t>
      </w:r>
      <w:r w:rsidR="006A33CE" w:rsidRPr="0070565F">
        <w:rPr>
          <w:rFonts w:hAnsi="標楷體" w:hint="eastAsia"/>
          <w:szCs w:val="32"/>
        </w:rPr>
        <w:t>，</w:t>
      </w:r>
      <w:r w:rsidR="00CE16FE">
        <w:rPr>
          <w:rFonts w:hAnsi="標楷體" w:hint="eastAsia"/>
          <w:szCs w:val="32"/>
        </w:rPr>
        <w:t>而</w:t>
      </w:r>
      <w:r w:rsidR="006A33CE" w:rsidRPr="0070565F">
        <w:rPr>
          <w:rFonts w:hAnsi="標楷體" w:hint="eastAsia"/>
          <w:szCs w:val="32"/>
        </w:rPr>
        <w:t>以「資料互相提供」方式</w:t>
      </w:r>
      <w:r w:rsidR="00492641" w:rsidRPr="0070565F">
        <w:rPr>
          <w:rFonts w:hAnsi="標楷體" w:hint="eastAsia"/>
          <w:szCs w:val="32"/>
        </w:rPr>
        <w:t>為</w:t>
      </w:r>
      <w:r w:rsidR="006A33CE">
        <w:rPr>
          <w:rFonts w:hAnsi="標楷體" w:hint="eastAsia"/>
          <w:szCs w:val="32"/>
        </w:rPr>
        <w:t>之</w:t>
      </w:r>
      <w:r w:rsidR="009F09FA">
        <w:rPr>
          <w:rFonts w:hAnsi="標楷體" w:hint="eastAsia"/>
          <w:szCs w:val="32"/>
        </w:rPr>
        <w:t>。</w:t>
      </w:r>
      <w:r w:rsidR="006A33CE">
        <w:rPr>
          <w:rFonts w:hAnsi="標楷體" w:hint="eastAsia"/>
          <w:szCs w:val="32"/>
        </w:rPr>
        <w:t>然相關系統改版及優化作業，</w:t>
      </w:r>
      <w:r w:rsidR="009F09FA">
        <w:rPr>
          <w:rFonts w:hAnsi="標楷體" w:hint="eastAsia"/>
          <w:szCs w:val="32"/>
        </w:rPr>
        <w:t>文化</w:t>
      </w:r>
      <w:proofErr w:type="gramStart"/>
      <w:r w:rsidR="009F09FA">
        <w:rPr>
          <w:rFonts w:hAnsi="標楷體" w:hint="eastAsia"/>
          <w:szCs w:val="32"/>
        </w:rPr>
        <w:t>部稱</w:t>
      </w:r>
      <w:r w:rsidR="006A33CE">
        <w:rPr>
          <w:rFonts w:hAnsi="標楷體" w:hint="eastAsia"/>
          <w:szCs w:val="32"/>
        </w:rPr>
        <w:t>至</w:t>
      </w:r>
      <w:proofErr w:type="gramEnd"/>
      <w:r w:rsidR="00492641" w:rsidRPr="0070565F">
        <w:rPr>
          <w:rFonts w:hAnsi="標楷體"/>
          <w:szCs w:val="32"/>
        </w:rPr>
        <w:t>108年底</w:t>
      </w:r>
      <w:r w:rsidR="006A33CE">
        <w:rPr>
          <w:rFonts w:hAnsi="標楷體" w:hint="eastAsia"/>
          <w:szCs w:val="32"/>
        </w:rPr>
        <w:t>始能</w:t>
      </w:r>
      <w:r w:rsidR="00492641" w:rsidRPr="0070565F">
        <w:rPr>
          <w:rFonts w:hAnsi="標楷體"/>
          <w:szCs w:val="32"/>
        </w:rPr>
        <w:t>完成</w:t>
      </w:r>
      <w:r w:rsidR="006A33CE">
        <w:rPr>
          <w:rFonts w:hAnsi="標楷體" w:hint="eastAsia"/>
          <w:szCs w:val="32"/>
        </w:rPr>
        <w:t>，距105</w:t>
      </w:r>
      <w:r w:rsidR="006A33CE">
        <w:rPr>
          <w:rFonts w:hint="eastAsia"/>
        </w:rPr>
        <w:t>年12月22日召開「電影票之娛樂稅課徵、報繳與電影票房統計數據相關性與應用</w:t>
      </w:r>
      <w:proofErr w:type="gramStart"/>
      <w:r w:rsidR="006A33CE">
        <w:rPr>
          <w:rFonts w:hint="eastAsia"/>
        </w:rPr>
        <w:t>研</w:t>
      </w:r>
      <w:proofErr w:type="gramEnd"/>
      <w:r w:rsidR="006A33CE">
        <w:rPr>
          <w:rFonts w:hint="eastAsia"/>
        </w:rPr>
        <w:t>商會議」達成結論</w:t>
      </w:r>
      <w:r w:rsidR="009F09FA">
        <w:rPr>
          <w:rFonts w:hint="eastAsia"/>
        </w:rPr>
        <w:t>時</w:t>
      </w:r>
      <w:r w:rsidR="00C30AE3">
        <w:rPr>
          <w:rFonts w:hint="eastAsia"/>
        </w:rPr>
        <w:t>，相關作業進程將耗時</w:t>
      </w:r>
      <w:r w:rsidR="009F09FA">
        <w:rPr>
          <w:rFonts w:hint="eastAsia"/>
        </w:rPr>
        <w:t>達3年，</w:t>
      </w:r>
      <w:proofErr w:type="gramStart"/>
      <w:r w:rsidR="00B43EFB">
        <w:rPr>
          <w:rFonts w:hint="eastAsia"/>
        </w:rPr>
        <w:t>容非妥</w:t>
      </w:r>
      <w:proofErr w:type="gramEnd"/>
      <w:r w:rsidR="00B43EFB">
        <w:rPr>
          <w:rFonts w:hint="eastAsia"/>
        </w:rPr>
        <w:t>適</w:t>
      </w:r>
      <w:r w:rsidR="00492641" w:rsidRPr="0070565F">
        <w:rPr>
          <w:rFonts w:hAnsi="標楷體" w:hint="eastAsia"/>
          <w:szCs w:val="32"/>
        </w:rPr>
        <w:t>。</w:t>
      </w:r>
    </w:p>
    <w:p w:rsidR="00CE16FE" w:rsidRPr="009F09FA" w:rsidRDefault="009F09FA" w:rsidP="00CE16FE">
      <w:pPr>
        <w:pStyle w:val="3"/>
        <w:rPr>
          <w:b/>
        </w:rPr>
      </w:pPr>
      <w:r>
        <w:rPr>
          <w:rFonts w:hint="eastAsia"/>
        </w:rPr>
        <w:t>綜上，</w:t>
      </w:r>
      <w:r w:rsidR="00B43EFB" w:rsidRPr="00B43EFB">
        <w:rPr>
          <w:rFonts w:hint="eastAsia"/>
        </w:rPr>
        <w:t>電影法於104年6月10日修正施行後，</w:t>
      </w:r>
      <w:proofErr w:type="gramStart"/>
      <w:r w:rsidR="00B43EFB" w:rsidRPr="00B43EFB">
        <w:rPr>
          <w:rFonts w:hint="eastAsia"/>
        </w:rPr>
        <w:t>課以映演</w:t>
      </w:r>
      <w:proofErr w:type="gramEnd"/>
      <w:r w:rsidR="00B43EFB" w:rsidRPr="00B43EFB">
        <w:rPr>
          <w:rFonts w:hint="eastAsia"/>
        </w:rPr>
        <w:t>業提供票房統計相關資料之責任，以利文化部依據有效統計數據資料，作為政策</w:t>
      </w:r>
      <w:r w:rsidR="0093789D">
        <w:rPr>
          <w:rFonts w:hint="eastAsia"/>
        </w:rPr>
        <w:t>制定</w:t>
      </w:r>
      <w:r w:rsidR="00B43EFB" w:rsidRPr="00B43EFB">
        <w:rPr>
          <w:rFonts w:hint="eastAsia"/>
        </w:rPr>
        <w:t>及電影市場分析之用。</w:t>
      </w:r>
      <w:proofErr w:type="gramStart"/>
      <w:r w:rsidR="00B43EFB" w:rsidRPr="00B43EFB">
        <w:rPr>
          <w:rFonts w:hint="eastAsia"/>
        </w:rPr>
        <w:t>該部雖</w:t>
      </w:r>
      <w:r w:rsidR="00B43EFB" w:rsidRPr="00B43EFB">
        <w:rPr>
          <w:rFonts w:hint="eastAsia"/>
          <w:color w:val="000000"/>
          <w:szCs w:val="20"/>
        </w:rPr>
        <w:t>已</w:t>
      </w:r>
      <w:proofErr w:type="gramEnd"/>
      <w:r w:rsidR="00B43EFB" w:rsidRPr="00B43EFB">
        <w:rPr>
          <w:rFonts w:hint="eastAsia"/>
        </w:rPr>
        <w:t>藉由</w:t>
      </w:r>
      <w:r w:rsidR="00B43EFB" w:rsidRPr="00B43EFB">
        <w:rPr>
          <w:color w:val="000000"/>
          <w:szCs w:val="20"/>
        </w:rPr>
        <w:t>中華民國戲劇商業同業公會全國聯合會統一建置</w:t>
      </w:r>
      <w:r w:rsidR="00B43EFB" w:rsidRPr="00B43EFB">
        <w:rPr>
          <w:rFonts w:hint="eastAsia"/>
          <w:color w:val="000000"/>
          <w:szCs w:val="20"/>
        </w:rPr>
        <w:t>之</w:t>
      </w:r>
      <w:r w:rsidR="00B43EFB" w:rsidRPr="00B43EFB">
        <w:rPr>
          <w:color w:val="000000"/>
          <w:szCs w:val="20"/>
        </w:rPr>
        <w:t>票房統計系統</w:t>
      </w:r>
      <w:r w:rsidR="00B43EFB" w:rsidRPr="00B43EFB">
        <w:rPr>
          <w:rFonts w:hint="eastAsia"/>
          <w:color w:val="000000"/>
          <w:szCs w:val="20"/>
        </w:rPr>
        <w:t>，自</w:t>
      </w:r>
      <w:r w:rsidR="00B43EFB" w:rsidRPr="00B43EFB">
        <w:rPr>
          <w:color w:val="000000"/>
          <w:szCs w:val="20"/>
        </w:rPr>
        <w:t>105年6月11日起正式接收</w:t>
      </w:r>
      <w:r w:rsidR="00D425ED">
        <w:rPr>
          <w:rFonts w:hint="eastAsia"/>
          <w:color w:val="000000"/>
          <w:szCs w:val="20"/>
        </w:rPr>
        <w:t>、彙整全國電影片映演業票房資料。惟</w:t>
      </w:r>
      <w:r w:rsidR="00B43EFB" w:rsidRPr="00B43EFB">
        <w:rPr>
          <w:rFonts w:hint="eastAsia"/>
        </w:rPr>
        <w:t>為</w:t>
      </w:r>
      <w:proofErr w:type="gramStart"/>
      <w:r w:rsidR="00B43EFB" w:rsidRPr="00B43EFB">
        <w:rPr>
          <w:rFonts w:hint="eastAsia"/>
        </w:rPr>
        <w:t>消彌</w:t>
      </w:r>
      <w:proofErr w:type="gramEnd"/>
      <w:r w:rsidR="00B43EFB" w:rsidRPr="00B43EFB">
        <w:rPr>
          <w:rFonts w:hint="eastAsia"/>
        </w:rPr>
        <w:t>部分業者對於票房統計資料正確性之疑慮，</w:t>
      </w:r>
      <w:proofErr w:type="gramStart"/>
      <w:r w:rsidR="00B43EFB" w:rsidRPr="00B43EFB">
        <w:rPr>
          <w:rFonts w:hint="eastAsia"/>
        </w:rPr>
        <w:t>文化部再與</w:t>
      </w:r>
      <w:proofErr w:type="gramEnd"/>
      <w:r w:rsidR="00B43EFB" w:rsidRPr="00B43EFB">
        <w:rPr>
          <w:rFonts w:hint="eastAsia"/>
        </w:rPr>
        <w:t>財政部溝通，自106年初即開始辦理第2階段優化作業，</w:t>
      </w:r>
      <w:proofErr w:type="gramStart"/>
      <w:r w:rsidR="00B43EFB" w:rsidRPr="00B43EFB">
        <w:rPr>
          <w:rFonts w:hint="eastAsia"/>
        </w:rPr>
        <w:t>然迄</w:t>
      </w:r>
      <w:proofErr w:type="gramEnd"/>
      <w:r w:rsidR="00B43EFB" w:rsidRPr="00B43EFB">
        <w:rPr>
          <w:rFonts w:hint="eastAsia"/>
        </w:rPr>
        <w:t>108</w:t>
      </w:r>
      <w:r w:rsidR="00D425ED">
        <w:rPr>
          <w:rFonts w:hint="eastAsia"/>
        </w:rPr>
        <w:t>年初尚未完成，</w:t>
      </w:r>
      <w:proofErr w:type="gramStart"/>
      <w:r w:rsidR="00D425ED">
        <w:rPr>
          <w:rFonts w:hint="eastAsia"/>
        </w:rPr>
        <w:t>時程確有</w:t>
      </w:r>
      <w:proofErr w:type="gramEnd"/>
      <w:r w:rsidR="00D425ED">
        <w:rPr>
          <w:rFonts w:hint="eastAsia"/>
        </w:rPr>
        <w:t>延宕。</w:t>
      </w:r>
      <w:r w:rsidR="00B43EFB" w:rsidRPr="00B43EFB">
        <w:rPr>
          <w:rFonts w:hint="eastAsia"/>
        </w:rPr>
        <w:t>為求主管機關制定政策之正確性，且消除電影業者之疑慮，並保障</w:t>
      </w:r>
      <w:r w:rsidR="00B43EFB" w:rsidRPr="00B43EFB">
        <w:rPr>
          <w:rFonts w:hint="eastAsia"/>
          <w:szCs w:val="32"/>
        </w:rPr>
        <w:t>其等之權益，</w:t>
      </w:r>
      <w:proofErr w:type="gramStart"/>
      <w:r w:rsidR="00B43EFB" w:rsidRPr="00B43EFB">
        <w:rPr>
          <w:rFonts w:hint="eastAsia"/>
          <w:szCs w:val="32"/>
        </w:rPr>
        <w:t>文化部</w:t>
      </w:r>
      <w:r w:rsidR="00B43EFB" w:rsidRPr="00B43EFB">
        <w:rPr>
          <w:rFonts w:hint="eastAsia"/>
        </w:rPr>
        <w:t>允應</w:t>
      </w:r>
      <w:proofErr w:type="gramEnd"/>
      <w:r w:rsidR="00B43EFB" w:rsidRPr="00B43EFB">
        <w:rPr>
          <w:rFonts w:hint="eastAsia"/>
        </w:rPr>
        <w:t>加速推動時程，完成相關系統優化作業。</w:t>
      </w:r>
    </w:p>
    <w:p w:rsidR="00E25849"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GoBack"/>
      <w:bookmarkEnd w:id="49"/>
      <w:bookmarkEnd w:id="60"/>
      <w: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1"/>
      <w:bookmarkEnd w:id="62"/>
      <w:bookmarkEnd w:id="63"/>
      <w:bookmarkEnd w:id="64"/>
      <w:bookmarkEnd w:id="65"/>
      <w:bookmarkEnd w:id="66"/>
      <w:bookmarkEnd w:id="67"/>
      <w:bookmarkEnd w:id="68"/>
      <w:bookmarkEnd w:id="69"/>
      <w:bookmarkEnd w:id="70"/>
      <w:bookmarkEnd w:id="71"/>
      <w:bookmarkEnd w:id="72"/>
      <w:bookmarkEnd w:id="73"/>
      <w:bookmarkEnd w:id="74"/>
      <w:r w:rsidR="00160936">
        <w:t xml:space="preserve"> </w:t>
      </w:r>
    </w:p>
    <w:p w:rsidR="00E25849" w:rsidRDefault="00E25849">
      <w:pPr>
        <w:pStyle w:val="2"/>
      </w:pPr>
      <w:bookmarkStart w:id="75" w:name="_Toc524895649"/>
      <w:bookmarkStart w:id="76" w:name="_Toc524896195"/>
      <w:bookmarkStart w:id="77" w:name="_Toc524896225"/>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421794877"/>
      <w:bookmarkStart w:id="87" w:name="_Toc421795443"/>
      <w:bookmarkStart w:id="88" w:name="_Toc421796024"/>
      <w:bookmarkStart w:id="89" w:name="_Toc422728959"/>
      <w:bookmarkStart w:id="90" w:name="_Toc422834162"/>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75"/>
      <w:bookmarkEnd w:id="76"/>
      <w:bookmarkEnd w:id="77"/>
      <w:r>
        <w:rPr>
          <w:rFonts w:hint="eastAsia"/>
        </w:rPr>
        <w:t>調查意見，函請</w:t>
      </w:r>
      <w:r w:rsidR="00160936">
        <w:rPr>
          <w:rFonts w:hint="eastAsia"/>
        </w:rPr>
        <w:t>文化部</w:t>
      </w:r>
      <w:r>
        <w:rPr>
          <w:rFonts w:hint="eastAsia"/>
        </w:rPr>
        <w:t>確實檢討改進</w:t>
      </w:r>
      <w:proofErr w:type="gramStart"/>
      <w:r>
        <w:rPr>
          <w:rFonts w:hint="eastAsia"/>
        </w:rPr>
        <w:t>見復。</w:t>
      </w:r>
      <w:bookmarkEnd w:id="78"/>
      <w:bookmarkEnd w:id="79"/>
      <w:bookmarkEnd w:id="80"/>
      <w:bookmarkEnd w:id="81"/>
      <w:bookmarkEnd w:id="82"/>
      <w:bookmarkEnd w:id="83"/>
      <w:bookmarkEnd w:id="84"/>
      <w:bookmarkEnd w:id="85"/>
      <w:bookmarkEnd w:id="86"/>
      <w:bookmarkEnd w:id="87"/>
      <w:bookmarkEnd w:id="88"/>
      <w:bookmarkEnd w:id="89"/>
      <w:bookmarkEnd w:id="90"/>
      <w:proofErr w:type="gramEnd"/>
    </w:p>
    <w:p w:rsidR="00FB7770" w:rsidRDefault="00FB7770" w:rsidP="00F804D3">
      <w:pPr>
        <w:pStyle w:val="2"/>
      </w:pPr>
      <w:bookmarkStart w:id="102" w:name="_Toc70241819"/>
      <w:bookmarkStart w:id="103" w:name="_Toc70242208"/>
      <w:bookmarkStart w:id="104" w:name="_Toc421794878"/>
      <w:bookmarkStart w:id="105" w:name="_Toc421795444"/>
      <w:bookmarkStart w:id="106" w:name="_Toc421796025"/>
      <w:bookmarkStart w:id="107" w:name="_Toc422728960"/>
      <w:bookmarkStart w:id="108" w:name="_Toc422834163"/>
      <w:bookmarkStart w:id="109" w:name="_Toc70241818"/>
      <w:bookmarkStart w:id="110" w:name="_Toc70242207"/>
      <w:bookmarkStart w:id="111" w:name="_Toc69556899"/>
      <w:bookmarkStart w:id="112" w:name="_Toc69556948"/>
      <w:bookmarkStart w:id="113" w:name="_Toc69609822"/>
      <w:r>
        <w:rPr>
          <w:rFonts w:hint="eastAsia"/>
        </w:rPr>
        <w:t>調查意見，函</w:t>
      </w:r>
      <w:r w:rsidR="00160936">
        <w:rPr>
          <w:rFonts w:hint="eastAsia"/>
        </w:rPr>
        <w:t>送</w:t>
      </w:r>
      <w:r>
        <w:rPr>
          <w:rFonts w:hint="eastAsia"/>
        </w:rPr>
        <w:t>審計部</w:t>
      </w:r>
      <w:r w:rsidR="00160936">
        <w:rPr>
          <w:rFonts w:hint="eastAsia"/>
        </w:rPr>
        <w:t>參酌</w:t>
      </w:r>
      <w:r>
        <w:rPr>
          <w:rFonts w:hint="eastAsia"/>
        </w:rPr>
        <w:t>。</w:t>
      </w:r>
      <w:bookmarkEnd w:id="102"/>
      <w:bookmarkEnd w:id="103"/>
      <w:bookmarkEnd w:id="104"/>
      <w:bookmarkEnd w:id="105"/>
      <w:bookmarkEnd w:id="106"/>
      <w:bookmarkEnd w:id="107"/>
      <w:bookmarkEnd w:id="108"/>
    </w:p>
    <w:bookmarkEnd w:id="91"/>
    <w:bookmarkEnd w:id="92"/>
    <w:bookmarkEnd w:id="93"/>
    <w:bookmarkEnd w:id="94"/>
    <w:bookmarkEnd w:id="95"/>
    <w:bookmarkEnd w:id="96"/>
    <w:bookmarkEnd w:id="97"/>
    <w:bookmarkEnd w:id="98"/>
    <w:bookmarkEnd w:id="99"/>
    <w:bookmarkEnd w:id="100"/>
    <w:bookmarkEnd w:id="101"/>
    <w:bookmarkEnd w:id="109"/>
    <w:bookmarkEnd w:id="110"/>
    <w:bookmarkEnd w:id="111"/>
    <w:bookmarkEnd w:id="112"/>
    <w:bookmarkEnd w:id="113"/>
    <w:p w:rsidR="00E25849" w:rsidRDefault="00E25849" w:rsidP="00ED1963">
      <w:pPr>
        <w:pStyle w:val="aa"/>
        <w:spacing w:beforeLines="150" w:before="685" w:after="0"/>
        <w:ind w:leftChars="1100" w:left="3742"/>
        <w:rPr>
          <w:rFonts w:ascii="Times New Roman"/>
          <w:b w:val="0"/>
          <w:bCs/>
          <w:snapToGrid/>
          <w:spacing w:val="0"/>
          <w:kern w:val="0"/>
          <w:sz w:val="40"/>
        </w:rPr>
      </w:pPr>
      <w:r>
        <w:rPr>
          <w:rFonts w:hint="eastAsia"/>
          <w:b w:val="0"/>
          <w:bCs/>
          <w:snapToGrid/>
          <w:spacing w:val="12"/>
          <w:kern w:val="0"/>
          <w:sz w:val="40"/>
        </w:rPr>
        <w:t>調查委員：</w:t>
      </w:r>
      <w:r w:rsidR="008B612A">
        <w:rPr>
          <w:rFonts w:hint="eastAsia"/>
          <w:b w:val="0"/>
          <w:bCs/>
          <w:snapToGrid/>
          <w:spacing w:val="12"/>
          <w:kern w:val="0"/>
          <w:sz w:val="40"/>
        </w:rPr>
        <w:t>王美玉</w:t>
      </w:r>
    </w:p>
    <w:p w:rsidR="00E25849" w:rsidRPr="008B612A" w:rsidRDefault="008B612A" w:rsidP="008B612A">
      <w:pPr>
        <w:pStyle w:val="aa"/>
        <w:spacing w:before="0" w:after="0"/>
        <w:ind w:leftChars="1100" w:left="3742" w:firstLineChars="500" w:firstLine="2221"/>
        <w:rPr>
          <w:b w:val="0"/>
          <w:bCs/>
          <w:snapToGrid/>
          <w:spacing w:val="12"/>
          <w:kern w:val="0"/>
          <w:sz w:val="40"/>
          <w:szCs w:val="40"/>
        </w:rPr>
      </w:pPr>
      <w:r w:rsidRPr="008B612A">
        <w:rPr>
          <w:rFonts w:hint="eastAsia"/>
          <w:b w:val="0"/>
          <w:bCs/>
          <w:snapToGrid/>
          <w:spacing w:val="12"/>
          <w:kern w:val="0"/>
          <w:sz w:val="40"/>
          <w:szCs w:val="40"/>
        </w:rPr>
        <w:t>仉桂美</w:t>
      </w:r>
    </w:p>
    <w:p w:rsidR="00DB1170" w:rsidRPr="008B612A" w:rsidRDefault="008B612A" w:rsidP="008B612A">
      <w:pPr>
        <w:pStyle w:val="aa"/>
        <w:spacing w:before="0" w:after="0"/>
        <w:ind w:leftChars="1100" w:left="3742" w:firstLineChars="500" w:firstLine="2221"/>
        <w:rPr>
          <w:b w:val="0"/>
          <w:bCs/>
          <w:snapToGrid/>
          <w:spacing w:val="12"/>
          <w:kern w:val="0"/>
          <w:sz w:val="40"/>
          <w:szCs w:val="40"/>
        </w:rPr>
      </w:pPr>
      <w:r w:rsidRPr="008B612A">
        <w:rPr>
          <w:rFonts w:hint="eastAsia"/>
          <w:b w:val="0"/>
          <w:bCs/>
          <w:snapToGrid/>
          <w:spacing w:val="12"/>
          <w:kern w:val="0"/>
          <w:sz w:val="40"/>
          <w:szCs w:val="40"/>
        </w:rPr>
        <w:t>包宗</w:t>
      </w:r>
      <w:proofErr w:type="gramStart"/>
      <w:r w:rsidRPr="008B612A">
        <w:rPr>
          <w:rFonts w:hint="eastAsia"/>
          <w:b w:val="0"/>
          <w:bCs/>
          <w:snapToGrid/>
          <w:spacing w:val="12"/>
          <w:kern w:val="0"/>
          <w:sz w:val="40"/>
          <w:szCs w:val="40"/>
        </w:rPr>
        <w:t>和</w:t>
      </w:r>
      <w:proofErr w:type="gramEnd"/>
    </w:p>
    <w:p w:rsidR="00E25849" w:rsidRDefault="00E25849">
      <w:pPr>
        <w:pStyle w:val="aa"/>
        <w:spacing w:before="0" w:after="0"/>
        <w:ind w:leftChars="1100" w:left="3742" w:firstLineChars="500" w:firstLine="2021"/>
        <w:rPr>
          <w:b w:val="0"/>
          <w:bCs/>
          <w:snapToGrid/>
          <w:spacing w:val="12"/>
          <w:kern w:val="0"/>
        </w:rPr>
      </w:pPr>
    </w:p>
    <w:p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sidR="008B612A">
        <w:rPr>
          <w:rFonts w:hAnsi="標楷體" w:hint="eastAsia"/>
          <w:bCs/>
        </w:rPr>
        <w:t xml:space="preserve">國 </w:t>
      </w:r>
      <w:r w:rsidR="001E74C2">
        <w:rPr>
          <w:rFonts w:hAnsi="標楷體" w:hint="eastAsia"/>
          <w:bCs/>
        </w:rPr>
        <w:t>10</w:t>
      </w:r>
      <w:r w:rsidR="00CA6C72">
        <w:rPr>
          <w:rFonts w:hAnsi="標楷體" w:hint="eastAsia"/>
          <w:bCs/>
        </w:rPr>
        <w:t>8</w:t>
      </w:r>
      <w:r>
        <w:rPr>
          <w:rFonts w:hAnsi="標楷體" w:hint="eastAsia"/>
          <w:bCs/>
        </w:rPr>
        <w:t>年</w:t>
      </w:r>
      <w:r w:rsidR="008B612A">
        <w:rPr>
          <w:rFonts w:hAnsi="標楷體" w:hint="eastAsia"/>
          <w:bCs/>
        </w:rPr>
        <w:t>04</w:t>
      </w:r>
      <w:r>
        <w:rPr>
          <w:rFonts w:hAnsi="標楷體" w:hint="eastAsia"/>
          <w:bCs/>
        </w:rPr>
        <w:t>月</w:t>
      </w:r>
      <w:r w:rsidR="008B612A">
        <w:rPr>
          <w:rFonts w:hAnsi="標楷體" w:hint="eastAsia"/>
          <w:bCs/>
        </w:rPr>
        <w:t>11</w:t>
      </w:r>
      <w:r>
        <w:rPr>
          <w:rFonts w:hAnsi="標楷體" w:hint="eastAsia"/>
          <w:bCs/>
        </w:rPr>
        <w:t>日</w:t>
      </w:r>
    </w:p>
    <w:p w:rsidR="00416721" w:rsidRDefault="00416721">
      <w:pPr>
        <w:widowControl/>
        <w:overflowPunct/>
        <w:autoSpaceDE/>
        <w:autoSpaceDN/>
        <w:jc w:val="left"/>
        <w:rPr>
          <w:bCs/>
          <w:kern w:val="0"/>
        </w:rPr>
      </w:pPr>
    </w:p>
    <w:sectPr w:rsidR="00416721"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077" w:rsidRDefault="00C80077">
      <w:r>
        <w:separator/>
      </w:r>
    </w:p>
  </w:endnote>
  <w:endnote w:type="continuationSeparator" w:id="0">
    <w:p w:rsidR="00C80077" w:rsidRDefault="00C8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alibri, Calibri">
    <w:altName w:val="Arial"/>
    <w:charset w:val="00"/>
    <w:family w:val="swiss"/>
    <w:pitch w:val="variable"/>
  </w:font>
  <w:font w:name="新細明體, 新細明體[">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細明體, MingLiU">
    <w:altName w:val="Arial"/>
    <w:charset w:val="00"/>
    <w:family w:val="modern"/>
    <w:pitch w:val="default"/>
  </w:font>
  <w:font w:name="+mn-cs">
    <w:panose1 w:val="00000000000000000000"/>
    <w:charset w:val="00"/>
    <w:family w:val="roman"/>
    <w:notTrueType/>
    <w:pitch w:val="default"/>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54" w:rsidRDefault="00887A5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B612A">
      <w:rPr>
        <w:rStyle w:val="ac"/>
        <w:noProof/>
        <w:sz w:val="24"/>
      </w:rPr>
      <w:t>19</w:t>
    </w:r>
    <w:r>
      <w:rPr>
        <w:rStyle w:val="ac"/>
        <w:sz w:val="24"/>
      </w:rPr>
      <w:fldChar w:fldCharType="end"/>
    </w:r>
  </w:p>
  <w:p w:rsidR="00887A54" w:rsidRDefault="00887A5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077" w:rsidRDefault="00C80077">
      <w:r>
        <w:separator/>
      </w:r>
    </w:p>
  </w:footnote>
  <w:footnote w:type="continuationSeparator" w:id="0">
    <w:p w:rsidR="00C80077" w:rsidRDefault="00C80077">
      <w:r>
        <w:continuationSeparator/>
      </w:r>
    </w:p>
  </w:footnote>
  <w:footnote w:id="1">
    <w:p w:rsidR="00887A54" w:rsidRPr="00347BF6" w:rsidRDefault="00887A54" w:rsidP="006E3425">
      <w:pPr>
        <w:pStyle w:val="aff2"/>
      </w:pPr>
      <w:r>
        <w:rPr>
          <w:rStyle w:val="aff4"/>
        </w:rPr>
        <w:footnoteRef/>
      </w:r>
      <w:r>
        <w:t xml:space="preserve"> </w:t>
      </w:r>
      <w:r w:rsidRPr="00347BF6">
        <w:t xml:space="preserve">OTT（Over </w:t>
      </w:r>
      <w:r>
        <w:rPr>
          <w:rFonts w:hint="eastAsia"/>
        </w:rPr>
        <w:t>T</w:t>
      </w:r>
      <w:r w:rsidRPr="00347BF6">
        <w:t>he Top），一般是指透過網路提供影音內容與服務應用，例如youtube 和line，都是OTT的典型。除了上述原本就興起於網路上的服務與應用，OTT也包括傳統媒體的數位化，如透過機上盒傳輸的MOD或網路電視。簡言之，不管來源是有線電視系統或是電信系統，只要是建基於網路傳輸之上，即是OTT。</w:t>
      </w:r>
      <w:r>
        <w:rPr>
          <w:rFonts w:hint="eastAsia"/>
        </w:rPr>
        <w:t>(</w:t>
      </w:r>
      <w:r w:rsidRPr="00347BF6">
        <w:t>http://www.thinkingtaiwan.com/content/4926</w:t>
      </w:r>
      <w:r>
        <w:rPr>
          <w:rFonts w:hint="eastAsia"/>
        </w:rPr>
        <w:t>)</w:t>
      </w:r>
    </w:p>
  </w:footnote>
  <w:footnote w:id="2">
    <w:p w:rsidR="00A541C7" w:rsidRDefault="00A541C7">
      <w:pPr>
        <w:pStyle w:val="aff2"/>
      </w:pPr>
      <w:r>
        <w:rPr>
          <w:rStyle w:val="aff4"/>
        </w:rPr>
        <w:footnoteRef/>
      </w:r>
      <w:r>
        <w:rPr>
          <w:rFonts w:hint="eastAsia"/>
        </w:rPr>
        <w:t>文化部107年12月25</w:t>
      </w:r>
      <w:proofErr w:type="gramStart"/>
      <w:r>
        <w:rPr>
          <w:rFonts w:hint="eastAsia"/>
        </w:rPr>
        <w:t>日文影字第1071038097號</w:t>
      </w:r>
      <w:proofErr w:type="gramEnd"/>
      <w:r>
        <w:rPr>
          <w:rFonts w:hint="eastAsia"/>
        </w:rPr>
        <w:t>函。</w:t>
      </w:r>
    </w:p>
  </w:footnote>
  <w:footnote w:id="3">
    <w:p w:rsidR="00D425ED" w:rsidRDefault="00D425ED">
      <w:pPr>
        <w:pStyle w:val="aff2"/>
      </w:pPr>
      <w:r>
        <w:rPr>
          <w:rStyle w:val="aff4"/>
        </w:rPr>
        <w:footnoteRef/>
      </w:r>
      <w:r>
        <w:rPr>
          <w:rFonts w:hint="eastAsia"/>
        </w:rPr>
        <w:t>影視局</w:t>
      </w:r>
      <w:proofErr w:type="gramStart"/>
      <w:r>
        <w:rPr>
          <w:rFonts w:hint="eastAsia"/>
        </w:rPr>
        <w:t>106年2月13日局影</w:t>
      </w:r>
      <w:proofErr w:type="gramEnd"/>
      <w:r>
        <w:rPr>
          <w:rFonts w:hint="eastAsia"/>
        </w:rPr>
        <w:t>（業）字第1063000796號函。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947DC"/>
    <w:multiLevelType w:val="multilevel"/>
    <w:tmpl w:val="0C56AA90"/>
    <w:styleLink w:val="WW8Num51"/>
    <w:lvl w:ilvl="0">
      <w:start w:val="1"/>
      <w:numFmt w:val="japaneseLegal"/>
      <w:lvlText w:val="%1、"/>
      <w:lvlJc w:val="left"/>
      <w:rPr>
        <w:rFonts w:ascii="標楷體" w:eastAsia="標楷體" w:hAnsi="標楷體" w:cs="標楷體"/>
        <w:b w:val="0"/>
        <w:i w:val="0"/>
        <w:sz w:val="28"/>
        <w:lang w:val="en-US"/>
      </w:rPr>
    </w:lvl>
    <w:lvl w:ilvl="1">
      <w:start w:val="1"/>
      <w:numFmt w:val="japaneseLegal"/>
      <w:lvlText w:val="(%2)"/>
      <w:lvlJc w:val="left"/>
      <w:rPr>
        <w:rFonts w:ascii="標楷體" w:eastAsia="標楷體" w:hAnsi="標楷體" w:cs="標楷體"/>
        <w:b w:val="0"/>
        <w:i w:val="0"/>
        <w:sz w:val="32"/>
      </w:rPr>
    </w:lvl>
    <w:lvl w:ilvl="2">
      <w:start w:val="1"/>
      <w:numFmt w:val="decimal"/>
      <w:lvlText w:val="%3、"/>
      <w:lvlJc w:val="left"/>
      <w:rPr>
        <w:rFonts w:ascii="標楷體" w:eastAsia="標楷體" w:hAnsi="標楷體" w:cs="標楷體"/>
        <w:b w:val="0"/>
        <w:i w:val="0"/>
        <w:sz w:val="28"/>
        <w:szCs w:val="32"/>
      </w:rPr>
    </w:lvl>
    <w:lvl w:ilvl="3">
      <w:start w:val="1"/>
      <w:numFmt w:val="decimal"/>
      <w:lvlText w:val="(%4)"/>
      <w:lvlJc w:val="left"/>
      <w:rPr>
        <w:rFonts w:ascii="標楷體" w:eastAsia="標楷體" w:hAnsi="標楷體" w:cs="標楷體"/>
        <w:b w:val="0"/>
        <w:i w:val="0"/>
        <w:sz w:val="28"/>
        <w:szCs w:val="32"/>
      </w:rPr>
    </w:lvl>
    <w:lvl w:ilvl="4">
      <w:start w:val="1"/>
      <w:numFmt w:val="decimal"/>
      <w:lvlText w:val="&lt;%5&gt;"/>
      <w:lvlJc w:val="left"/>
      <w:rPr>
        <w:rFonts w:ascii="標楷體" w:eastAsia="標楷體" w:hAnsi="標楷體" w:cs="標楷體"/>
        <w:b w:val="0"/>
        <w:i w:val="0"/>
        <w:sz w:val="28"/>
        <w:szCs w:val="32"/>
      </w:rPr>
    </w:lvl>
    <w:lvl w:ilvl="5">
      <w:start w:val="1"/>
      <w:numFmt w:val="decimal"/>
      <w:lvlText w:val="%6)"/>
      <w:lvlJc w:val="left"/>
    </w:lvl>
    <w:lvl w:ilvl="6">
      <w:start w:val="1"/>
      <w:numFmt w:val="decimal"/>
      <w:lvlText w:val="(%7)"/>
      <w:lvlJc w:val="left"/>
    </w:lvl>
    <w:lvl w:ilvl="7">
      <w:start w:val="1"/>
      <w:numFmt w:val="lowerLetter"/>
      <w:lvlText w:val="%8."/>
      <w:lvlJc w:val="left"/>
    </w:lvl>
    <w:lvl w:ilvl="8">
      <w:start w:val="1"/>
      <w:numFmt w:val="lowerLetter"/>
      <w:lvlText w:val="%9)"/>
      <w:lvlJc w:val="left"/>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F2A6BE8"/>
    <w:multiLevelType w:val="hybridMultilevel"/>
    <w:tmpl w:val="960A6BAC"/>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1E1054"/>
    <w:multiLevelType w:val="multilevel"/>
    <w:tmpl w:val="2904DC38"/>
    <w:styleLink w:val="WW8Num47"/>
    <w:lvl w:ilvl="0">
      <w:start w:val="1"/>
      <w:numFmt w:val="decimal"/>
      <w:lvlText w:val="%1."/>
      <w:lvlJc w:val="left"/>
      <w:rPr>
        <w:rFonts w:ascii="標楷體" w:eastAsia="標楷體" w:hAnsi="標楷體" w:cs="標楷體"/>
        <w:kern w:val="3"/>
        <w:szCs w:val="24"/>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nsid w:val="140E010C"/>
    <w:multiLevelType w:val="multilevel"/>
    <w:tmpl w:val="F06CE18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74612AC"/>
    <w:multiLevelType w:val="multilevel"/>
    <w:tmpl w:val="14D21AC0"/>
    <w:styleLink w:val="WW8Num7"/>
    <w:lvl w:ilvl="0">
      <w:start w:val="1"/>
      <w:numFmt w:val="japaneseLegal"/>
      <w:lvlText w:val="%1、"/>
      <w:lvlJc w:val="left"/>
      <w:rPr>
        <w:rFonts w:ascii="標楷體" w:eastAsia="標楷體" w:hAnsi="標楷體" w:cs="標楷體"/>
        <w:b w:val="0"/>
        <w:i w:val="0"/>
        <w:sz w:val="28"/>
        <w:lang w:val="en-US"/>
      </w:rPr>
    </w:lvl>
    <w:lvl w:ilvl="1">
      <w:start w:val="1"/>
      <w:numFmt w:val="japaneseLegal"/>
      <w:lvlText w:val="(%2)"/>
      <w:lvlJc w:val="left"/>
      <w:rPr>
        <w:rFonts w:ascii="標楷體" w:eastAsia="標楷體" w:hAnsi="標楷體" w:cs="標楷體"/>
        <w:b w:val="0"/>
        <w:i w:val="0"/>
        <w:sz w:val="32"/>
      </w:rPr>
    </w:lvl>
    <w:lvl w:ilvl="2">
      <w:start w:val="1"/>
      <w:numFmt w:val="decimal"/>
      <w:lvlText w:val="%3、"/>
      <w:lvlJc w:val="left"/>
      <w:rPr>
        <w:rFonts w:eastAsia="標楷體"/>
        <w:b w:val="0"/>
        <w:i w:val="0"/>
        <w:sz w:val="28"/>
      </w:rPr>
    </w:lvl>
    <w:lvl w:ilvl="3">
      <w:start w:val="1"/>
      <w:numFmt w:val="decimal"/>
      <w:lvlText w:val="(%4)"/>
      <w:lvlJc w:val="left"/>
      <w:rPr>
        <w:rFonts w:eastAsia="標楷體"/>
        <w:b w:val="0"/>
        <w:i w:val="0"/>
        <w:sz w:val="28"/>
      </w:rPr>
    </w:lvl>
    <w:lvl w:ilvl="4">
      <w:start w:val="1"/>
      <w:numFmt w:val="decimal"/>
      <w:lvlText w:val="&lt;%5&gt;"/>
      <w:lvlJc w:val="left"/>
      <w:rPr>
        <w:rFonts w:eastAsia="標楷體"/>
        <w:b w:val="0"/>
        <w:i w:val="0"/>
        <w:sz w:val="28"/>
      </w:rPr>
    </w:lvl>
    <w:lvl w:ilvl="5">
      <w:start w:val="1"/>
      <w:numFmt w:val="decimal"/>
      <w:lvlText w:val="%6)"/>
      <w:lvlJc w:val="left"/>
    </w:lvl>
    <w:lvl w:ilvl="6">
      <w:start w:val="1"/>
      <w:numFmt w:val="decimal"/>
      <w:lvlText w:val="(%7)"/>
      <w:lvlJc w:val="left"/>
    </w:lvl>
    <w:lvl w:ilvl="7">
      <w:start w:val="1"/>
      <w:numFmt w:val="lowerLetter"/>
      <w:lvlText w:val="%8."/>
      <w:lvlJc w:val="left"/>
    </w:lvl>
    <w:lvl w:ilvl="8">
      <w:start w:val="1"/>
      <w:numFmt w:val="lowerLetter"/>
      <w:lvlText w:val="%9)"/>
      <w:lvlJc w:val="left"/>
    </w:lvl>
  </w:abstractNum>
  <w:abstractNum w:abstractNumId="6">
    <w:nsid w:val="181D592C"/>
    <w:multiLevelType w:val="hybridMultilevel"/>
    <w:tmpl w:val="430E03B6"/>
    <w:lvl w:ilvl="0" w:tplc="C07AC132">
      <w:start w:val="1"/>
      <w:numFmt w:val="taiwaneseCountingThousand"/>
      <w:lvlText w:val="（%1）"/>
      <w:lvlJc w:val="left"/>
      <w:pPr>
        <w:ind w:left="1288" w:hanging="720"/>
      </w:pPr>
      <w:rPr>
        <w:rFonts w:hint="default"/>
        <w:b w:val="0"/>
        <w:color w:val="auto"/>
        <w:shd w:val="clear" w:color="auto" w:fill="auto"/>
      </w:rPr>
    </w:lvl>
    <w:lvl w:ilvl="1" w:tplc="04090019">
      <w:start w:val="1"/>
      <w:numFmt w:val="ideographTraditional"/>
      <w:lvlText w:val="%2、"/>
      <w:lvlJc w:val="left"/>
      <w:pPr>
        <w:ind w:left="5639" w:hanging="480"/>
      </w:pPr>
    </w:lvl>
    <w:lvl w:ilvl="2" w:tplc="0409001B" w:tentative="1">
      <w:start w:val="1"/>
      <w:numFmt w:val="lowerRoman"/>
      <w:lvlText w:val="%3."/>
      <w:lvlJc w:val="right"/>
      <w:pPr>
        <w:ind w:left="6119" w:hanging="480"/>
      </w:pPr>
    </w:lvl>
    <w:lvl w:ilvl="3" w:tplc="0409000F" w:tentative="1">
      <w:start w:val="1"/>
      <w:numFmt w:val="decimal"/>
      <w:lvlText w:val="%4."/>
      <w:lvlJc w:val="left"/>
      <w:pPr>
        <w:ind w:left="6599" w:hanging="480"/>
      </w:pPr>
    </w:lvl>
    <w:lvl w:ilvl="4" w:tplc="04090019" w:tentative="1">
      <w:start w:val="1"/>
      <w:numFmt w:val="ideographTraditional"/>
      <w:lvlText w:val="%5、"/>
      <w:lvlJc w:val="left"/>
      <w:pPr>
        <w:ind w:left="7079" w:hanging="480"/>
      </w:pPr>
    </w:lvl>
    <w:lvl w:ilvl="5" w:tplc="0409001B" w:tentative="1">
      <w:start w:val="1"/>
      <w:numFmt w:val="lowerRoman"/>
      <w:lvlText w:val="%6."/>
      <w:lvlJc w:val="right"/>
      <w:pPr>
        <w:ind w:left="7559" w:hanging="480"/>
      </w:pPr>
    </w:lvl>
    <w:lvl w:ilvl="6" w:tplc="0409000F" w:tentative="1">
      <w:start w:val="1"/>
      <w:numFmt w:val="decimal"/>
      <w:lvlText w:val="%7."/>
      <w:lvlJc w:val="left"/>
      <w:pPr>
        <w:ind w:left="8039" w:hanging="480"/>
      </w:pPr>
    </w:lvl>
    <w:lvl w:ilvl="7" w:tplc="04090019" w:tentative="1">
      <w:start w:val="1"/>
      <w:numFmt w:val="ideographTraditional"/>
      <w:lvlText w:val="%8、"/>
      <w:lvlJc w:val="left"/>
      <w:pPr>
        <w:ind w:left="8519" w:hanging="480"/>
      </w:pPr>
    </w:lvl>
    <w:lvl w:ilvl="8" w:tplc="0409001B" w:tentative="1">
      <w:start w:val="1"/>
      <w:numFmt w:val="lowerRoman"/>
      <w:lvlText w:val="%9."/>
      <w:lvlJc w:val="right"/>
      <w:pPr>
        <w:ind w:left="8999" w:hanging="480"/>
      </w:pPr>
    </w:lvl>
  </w:abstractNum>
  <w:abstractNum w:abstractNumId="7">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C4E221D"/>
    <w:multiLevelType w:val="hybridMultilevel"/>
    <w:tmpl w:val="CA98ACEE"/>
    <w:lvl w:ilvl="0" w:tplc="0409000F">
      <w:start w:val="1"/>
      <w:numFmt w:val="decimal"/>
      <w:lvlText w:val="%1."/>
      <w:lvlJc w:val="left"/>
      <w:pPr>
        <w:ind w:left="6860" w:hanging="480"/>
      </w:p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start w:val="1"/>
      <w:numFmt w:val="decimal"/>
      <w:lvlText w:val="%4."/>
      <w:lvlJc w:val="left"/>
      <w:pPr>
        <w:ind w:left="2760" w:hanging="480"/>
      </w:pPr>
    </w:lvl>
    <w:lvl w:ilvl="4" w:tplc="04090019">
      <w:start w:val="1"/>
      <w:numFmt w:val="ideographTraditional"/>
      <w:lvlText w:val="%5、"/>
      <w:lvlJc w:val="left"/>
      <w:pPr>
        <w:ind w:left="3240" w:hanging="480"/>
      </w:pPr>
    </w:lvl>
    <w:lvl w:ilvl="5" w:tplc="0409001B">
      <w:start w:val="1"/>
      <w:numFmt w:val="lowerRoman"/>
      <w:lvlText w:val="%6."/>
      <w:lvlJc w:val="right"/>
      <w:pPr>
        <w:ind w:left="3720" w:hanging="480"/>
      </w:pPr>
    </w:lvl>
    <w:lvl w:ilvl="6" w:tplc="0409000F">
      <w:start w:val="1"/>
      <w:numFmt w:val="decimal"/>
      <w:lvlText w:val="%7."/>
      <w:lvlJc w:val="left"/>
      <w:pPr>
        <w:ind w:left="4200" w:hanging="480"/>
      </w:pPr>
    </w:lvl>
    <w:lvl w:ilvl="7" w:tplc="04090019">
      <w:start w:val="1"/>
      <w:numFmt w:val="ideographTraditional"/>
      <w:lvlText w:val="%8、"/>
      <w:lvlJc w:val="left"/>
      <w:pPr>
        <w:ind w:left="4680" w:hanging="480"/>
      </w:pPr>
    </w:lvl>
    <w:lvl w:ilvl="8" w:tplc="0409001B">
      <w:start w:val="1"/>
      <w:numFmt w:val="lowerRoman"/>
      <w:lvlText w:val="%9."/>
      <w:lvlJc w:val="right"/>
      <w:pPr>
        <w:ind w:left="5160" w:hanging="480"/>
      </w:pPr>
    </w:lvl>
  </w:abstractNum>
  <w:abstractNum w:abstractNumId="9">
    <w:nsid w:val="1E042582"/>
    <w:multiLevelType w:val="multilevel"/>
    <w:tmpl w:val="C8A603F2"/>
    <w:lvl w:ilvl="0">
      <w:start w:val="1"/>
      <w:numFmt w:val="decimal"/>
      <w:lvlText w:val="%1."/>
      <w:lvlJc w:val="left"/>
      <w:rPr>
        <w:rFonts w:ascii="Times New Roman" w:hAnsi="Times New Roman" w:cs="Times New Roman"/>
        <w:sz w:val="20"/>
        <w:szCs w:val="20"/>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nsid w:val="1F117A97"/>
    <w:multiLevelType w:val="hybridMultilevel"/>
    <w:tmpl w:val="27E02CBC"/>
    <w:lvl w:ilvl="0" w:tplc="70887A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5641ED6"/>
    <w:multiLevelType w:val="hybridMultilevel"/>
    <w:tmpl w:val="27E02CBC"/>
    <w:lvl w:ilvl="0" w:tplc="70887A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94919AB"/>
    <w:multiLevelType w:val="multilevel"/>
    <w:tmpl w:val="E2242356"/>
    <w:styleLink w:val="WW8Num62"/>
    <w:lvl w:ilvl="0">
      <w:start w:val="1"/>
      <w:numFmt w:val="japaneseCounting"/>
      <w:lvlText w:val="%1、"/>
      <w:lvlJc w:val="left"/>
      <w:rPr>
        <w:rFonts w:ascii="標楷體" w:eastAsia="標楷體" w:hAnsi="標楷體"/>
        <w:b w:val="0"/>
        <w:i w:val="0"/>
        <w:color w:val="000000"/>
        <w:sz w:val="28"/>
        <w:lang w:val="en-US"/>
      </w:rPr>
    </w:lvl>
    <w:lvl w:ilvl="1">
      <w:start w:val="1"/>
      <w:numFmt w:val="japaneseCounting"/>
      <w:lvlText w:val="(%2)"/>
      <w:lvlJc w:val="left"/>
      <w:rPr>
        <w:rFonts w:ascii="標楷體" w:eastAsia="標楷體" w:hAnsi="標楷體" w:cs="標楷體"/>
        <w:b w:val="0"/>
        <w:i w:val="0"/>
        <w:color w:val="000000"/>
        <w:sz w:val="28"/>
        <w:szCs w:val="32"/>
      </w:rPr>
    </w:lvl>
    <w:lvl w:ilvl="2">
      <w:start w:val="1"/>
      <w:numFmt w:val="decimal"/>
      <w:lvlText w:val="%3、"/>
      <w:lvlJc w:val="left"/>
      <w:rPr>
        <w:rFonts w:ascii="標楷體" w:eastAsia="標楷體" w:hAnsi="標楷體"/>
        <w:b w:val="0"/>
        <w:i w:val="0"/>
        <w:sz w:val="28"/>
      </w:rPr>
    </w:lvl>
    <w:lvl w:ilvl="3">
      <w:start w:val="1"/>
      <w:numFmt w:val="decimal"/>
      <w:lvlText w:val="(%4)"/>
      <w:lvlJc w:val="left"/>
      <w:rPr>
        <w:rFonts w:ascii="標楷體" w:eastAsia="標楷體" w:hAnsi="標楷體"/>
        <w:b w:val="0"/>
        <w:i w:val="0"/>
        <w:sz w:val="28"/>
      </w:rPr>
    </w:lvl>
    <w:lvl w:ilvl="4">
      <w:start w:val="1"/>
      <w:numFmt w:val="lowerRoman"/>
      <w:lvlText w:val="%5."/>
      <w:lvlJc w:val="right"/>
      <w:rPr>
        <w:rFonts w:ascii="標楷體" w:eastAsia="標楷體" w:hAnsi="標楷體" w:cs="標楷體"/>
        <w:b w:val="0"/>
        <w:i w:val="0"/>
        <w:sz w:val="28"/>
        <w:szCs w:val="32"/>
      </w:rPr>
    </w:lvl>
    <w:lvl w:ilvl="5">
      <w:start w:val="1"/>
      <w:numFmt w:val="decimal"/>
      <w:lvlText w:val="%6)"/>
      <w:lvlJc w:val="left"/>
    </w:lvl>
    <w:lvl w:ilvl="6">
      <w:start w:val="1"/>
      <w:numFmt w:val="decimal"/>
      <w:lvlText w:val="(%7)"/>
      <w:lvlJc w:val="left"/>
    </w:lvl>
    <w:lvl w:ilvl="7">
      <w:start w:val="1"/>
      <w:numFmt w:val="lowerLetter"/>
      <w:lvlText w:val="%8."/>
      <w:lvlJc w:val="left"/>
    </w:lvl>
    <w:lvl w:ilvl="8">
      <w:start w:val="1"/>
      <w:numFmt w:val="lowerLetter"/>
      <w:lvlText w:val="%9)"/>
      <w:lvlJc w:val="left"/>
    </w:lvl>
  </w:abstractNum>
  <w:abstractNum w:abstractNumId="13">
    <w:nsid w:val="2A3D1E18"/>
    <w:multiLevelType w:val="multilevel"/>
    <w:tmpl w:val="6C7A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FC50EA"/>
    <w:multiLevelType w:val="hybridMultilevel"/>
    <w:tmpl w:val="DBF27798"/>
    <w:lvl w:ilvl="0" w:tplc="04090015">
      <w:start w:val="1"/>
      <w:numFmt w:val="taiwaneseCountingThousand"/>
      <w:lvlText w:val="%1、"/>
      <w:lvlJc w:val="left"/>
      <w:pPr>
        <w:ind w:left="-370" w:hanging="480"/>
      </w:pPr>
    </w:lvl>
    <w:lvl w:ilvl="1" w:tplc="04090019" w:tentative="1">
      <w:start w:val="1"/>
      <w:numFmt w:val="ideographTraditional"/>
      <w:lvlText w:val="%2、"/>
      <w:lvlJc w:val="left"/>
      <w:pPr>
        <w:ind w:left="110" w:hanging="480"/>
      </w:pPr>
    </w:lvl>
    <w:lvl w:ilvl="2" w:tplc="0409001B" w:tentative="1">
      <w:start w:val="1"/>
      <w:numFmt w:val="lowerRoman"/>
      <w:lvlText w:val="%3."/>
      <w:lvlJc w:val="right"/>
      <w:pPr>
        <w:ind w:left="590" w:hanging="480"/>
      </w:pPr>
    </w:lvl>
    <w:lvl w:ilvl="3" w:tplc="0409000F" w:tentative="1">
      <w:start w:val="1"/>
      <w:numFmt w:val="decimal"/>
      <w:lvlText w:val="%4."/>
      <w:lvlJc w:val="left"/>
      <w:pPr>
        <w:ind w:left="1070" w:hanging="480"/>
      </w:pPr>
    </w:lvl>
    <w:lvl w:ilvl="4" w:tplc="04090019" w:tentative="1">
      <w:start w:val="1"/>
      <w:numFmt w:val="ideographTraditional"/>
      <w:lvlText w:val="%5、"/>
      <w:lvlJc w:val="left"/>
      <w:pPr>
        <w:ind w:left="1550" w:hanging="480"/>
      </w:pPr>
    </w:lvl>
    <w:lvl w:ilvl="5" w:tplc="0409001B" w:tentative="1">
      <w:start w:val="1"/>
      <w:numFmt w:val="lowerRoman"/>
      <w:lvlText w:val="%6."/>
      <w:lvlJc w:val="right"/>
      <w:pPr>
        <w:ind w:left="2030" w:hanging="480"/>
      </w:pPr>
    </w:lvl>
    <w:lvl w:ilvl="6" w:tplc="0409000F" w:tentative="1">
      <w:start w:val="1"/>
      <w:numFmt w:val="decimal"/>
      <w:lvlText w:val="%7."/>
      <w:lvlJc w:val="left"/>
      <w:pPr>
        <w:ind w:left="2510" w:hanging="480"/>
      </w:pPr>
    </w:lvl>
    <w:lvl w:ilvl="7" w:tplc="04090019" w:tentative="1">
      <w:start w:val="1"/>
      <w:numFmt w:val="ideographTraditional"/>
      <w:lvlText w:val="%8、"/>
      <w:lvlJc w:val="left"/>
      <w:pPr>
        <w:ind w:left="2990" w:hanging="480"/>
      </w:pPr>
    </w:lvl>
    <w:lvl w:ilvl="8" w:tplc="0409001B" w:tentative="1">
      <w:start w:val="1"/>
      <w:numFmt w:val="lowerRoman"/>
      <w:lvlText w:val="%9."/>
      <w:lvlJc w:val="right"/>
      <w:pPr>
        <w:ind w:left="3470" w:hanging="480"/>
      </w:pPr>
    </w:lvl>
  </w:abstractNum>
  <w:abstractNum w:abstractNumId="15">
    <w:nsid w:val="30F60237"/>
    <w:multiLevelType w:val="hybridMultilevel"/>
    <w:tmpl w:val="AB6008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2064A71"/>
    <w:multiLevelType w:val="hybridMultilevel"/>
    <w:tmpl w:val="6CB01378"/>
    <w:lvl w:ilvl="0" w:tplc="8A02FEF8">
      <w:start w:val="1"/>
      <w:numFmt w:val="taiwaneseCountingThousand"/>
      <w:lvlText w:val="（%1）"/>
      <w:lvlJc w:val="left"/>
      <w:pPr>
        <w:ind w:left="5399" w:hanging="720"/>
      </w:pPr>
      <w:rPr>
        <w:rFonts w:hint="default"/>
        <w:b w:val="0"/>
        <w:color w:val="auto"/>
      </w:rPr>
    </w:lvl>
    <w:lvl w:ilvl="1" w:tplc="04090019">
      <w:start w:val="1"/>
      <w:numFmt w:val="ideographTraditional"/>
      <w:lvlText w:val="%2、"/>
      <w:lvlJc w:val="left"/>
      <w:pPr>
        <w:ind w:left="5639" w:hanging="480"/>
      </w:pPr>
    </w:lvl>
    <w:lvl w:ilvl="2" w:tplc="0409001B" w:tentative="1">
      <w:start w:val="1"/>
      <w:numFmt w:val="lowerRoman"/>
      <w:lvlText w:val="%3."/>
      <w:lvlJc w:val="right"/>
      <w:pPr>
        <w:ind w:left="6119" w:hanging="480"/>
      </w:pPr>
    </w:lvl>
    <w:lvl w:ilvl="3" w:tplc="0409000F" w:tentative="1">
      <w:start w:val="1"/>
      <w:numFmt w:val="decimal"/>
      <w:lvlText w:val="%4."/>
      <w:lvlJc w:val="left"/>
      <w:pPr>
        <w:ind w:left="6599" w:hanging="480"/>
      </w:pPr>
    </w:lvl>
    <w:lvl w:ilvl="4" w:tplc="04090019" w:tentative="1">
      <w:start w:val="1"/>
      <w:numFmt w:val="ideographTraditional"/>
      <w:lvlText w:val="%5、"/>
      <w:lvlJc w:val="left"/>
      <w:pPr>
        <w:ind w:left="7079" w:hanging="480"/>
      </w:pPr>
    </w:lvl>
    <w:lvl w:ilvl="5" w:tplc="0409001B" w:tentative="1">
      <w:start w:val="1"/>
      <w:numFmt w:val="lowerRoman"/>
      <w:lvlText w:val="%6."/>
      <w:lvlJc w:val="right"/>
      <w:pPr>
        <w:ind w:left="7559" w:hanging="480"/>
      </w:pPr>
    </w:lvl>
    <w:lvl w:ilvl="6" w:tplc="0409000F" w:tentative="1">
      <w:start w:val="1"/>
      <w:numFmt w:val="decimal"/>
      <w:lvlText w:val="%7."/>
      <w:lvlJc w:val="left"/>
      <w:pPr>
        <w:ind w:left="8039" w:hanging="480"/>
      </w:pPr>
    </w:lvl>
    <w:lvl w:ilvl="7" w:tplc="04090019" w:tentative="1">
      <w:start w:val="1"/>
      <w:numFmt w:val="ideographTraditional"/>
      <w:lvlText w:val="%8、"/>
      <w:lvlJc w:val="left"/>
      <w:pPr>
        <w:ind w:left="8519" w:hanging="480"/>
      </w:pPr>
    </w:lvl>
    <w:lvl w:ilvl="8" w:tplc="0409001B" w:tentative="1">
      <w:start w:val="1"/>
      <w:numFmt w:val="lowerRoman"/>
      <w:lvlText w:val="%9."/>
      <w:lvlJc w:val="right"/>
      <w:pPr>
        <w:ind w:left="8999" w:hanging="480"/>
      </w:pPr>
    </w:lvl>
  </w:abstractNum>
  <w:abstractNum w:abstractNumId="17">
    <w:nsid w:val="352A3EF5"/>
    <w:multiLevelType w:val="multilevel"/>
    <w:tmpl w:val="EF24C5F4"/>
    <w:styleLink w:val="WW8Num45"/>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8">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nsid w:val="3BA150CD"/>
    <w:multiLevelType w:val="hybridMultilevel"/>
    <w:tmpl w:val="FB069A2E"/>
    <w:lvl w:ilvl="0" w:tplc="0BE472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C1F0F57"/>
    <w:multiLevelType w:val="hybridMultilevel"/>
    <w:tmpl w:val="27E02CBC"/>
    <w:lvl w:ilvl="0" w:tplc="70887A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E27611E"/>
    <w:multiLevelType w:val="multilevel"/>
    <w:tmpl w:val="FD3EEB28"/>
    <w:styleLink w:val="WW8Num50"/>
    <w:lvl w:ilvl="0">
      <w:start w:val="1"/>
      <w:numFmt w:val="japaneseLegal"/>
      <w:lvlText w:val="%1、"/>
      <w:lvlJc w:val="left"/>
      <w:rPr>
        <w:rFonts w:ascii="標楷體" w:eastAsia="標楷體" w:hAnsi="標楷體" w:cs="標楷體"/>
        <w:b w:val="0"/>
        <w:i w:val="0"/>
        <w:sz w:val="28"/>
        <w:lang w:val="en-US"/>
      </w:rPr>
    </w:lvl>
    <w:lvl w:ilvl="1">
      <w:start w:val="1"/>
      <w:numFmt w:val="japaneseLegal"/>
      <w:lvlText w:val="(%2)"/>
      <w:lvlJc w:val="left"/>
      <w:rPr>
        <w:rFonts w:ascii="標楷體" w:eastAsia="標楷體" w:hAnsi="標楷體" w:cs="標楷體"/>
        <w:b w:val="0"/>
        <w:i w:val="0"/>
        <w:sz w:val="32"/>
      </w:rPr>
    </w:lvl>
    <w:lvl w:ilvl="2">
      <w:start w:val="1"/>
      <w:numFmt w:val="decimal"/>
      <w:lvlText w:val="%3、"/>
      <w:lvlJc w:val="left"/>
      <w:rPr>
        <w:rFonts w:ascii="標楷體" w:eastAsia="標楷體" w:hAnsi="標楷體" w:cs="標楷體"/>
        <w:b w:val="0"/>
        <w:i w:val="0"/>
        <w:sz w:val="28"/>
        <w:szCs w:val="32"/>
      </w:rPr>
    </w:lvl>
    <w:lvl w:ilvl="3">
      <w:start w:val="1"/>
      <w:numFmt w:val="decimal"/>
      <w:lvlText w:val="(%4)"/>
      <w:lvlJc w:val="left"/>
      <w:rPr>
        <w:rFonts w:ascii="標楷體" w:eastAsia="標楷體" w:hAnsi="標楷體" w:cs="標楷體"/>
        <w:b w:val="0"/>
        <w:i w:val="0"/>
        <w:sz w:val="28"/>
        <w:szCs w:val="32"/>
      </w:rPr>
    </w:lvl>
    <w:lvl w:ilvl="4">
      <w:start w:val="1"/>
      <w:numFmt w:val="decimal"/>
      <w:lvlText w:val="&lt;%5&gt;"/>
      <w:lvlJc w:val="left"/>
      <w:rPr>
        <w:rFonts w:ascii="標楷體" w:eastAsia="標楷體" w:hAnsi="標楷體" w:cs="標楷體"/>
        <w:b w:val="0"/>
        <w:i w:val="0"/>
        <w:sz w:val="28"/>
        <w:szCs w:val="32"/>
      </w:rPr>
    </w:lvl>
    <w:lvl w:ilvl="5">
      <w:start w:val="1"/>
      <w:numFmt w:val="decimal"/>
      <w:lvlText w:val="%6)"/>
      <w:lvlJc w:val="left"/>
    </w:lvl>
    <w:lvl w:ilvl="6">
      <w:start w:val="1"/>
      <w:numFmt w:val="decimal"/>
      <w:lvlText w:val="(%7)"/>
      <w:lvlJc w:val="left"/>
    </w:lvl>
    <w:lvl w:ilvl="7">
      <w:start w:val="1"/>
      <w:numFmt w:val="lowerLetter"/>
      <w:lvlText w:val="%8."/>
      <w:lvlJc w:val="left"/>
    </w:lvl>
    <w:lvl w:ilvl="8">
      <w:start w:val="1"/>
      <w:numFmt w:val="lowerLetter"/>
      <w:lvlText w:val="%9)"/>
      <w:lvlJc w:val="left"/>
    </w:lvl>
  </w:abstractNum>
  <w:abstractNum w:abstractNumId="25">
    <w:nsid w:val="50C66F52"/>
    <w:multiLevelType w:val="multilevel"/>
    <w:tmpl w:val="B7327850"/>
    <w:styleLink w:val="WW8Num60"/>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9090672"/>
    <w:multiLevelType w:val="multilevel"/>
    <w:tmpl w:val="C30AE12A"/>
    <w:styleLink w:val="WW8Num10"/>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9">
    <w:nsid w:val="5AE60309"/>
    <w:multiLevelType w:val="multilevel"/>
    <w:tmpl w:val="3280DB9E"/>
    <w:styleLink w:val="WW8Num8"/>
    <w:lvl w:ilvl="0">
      <w:start w:val="1"/>
      <w:numFmt w:val="japaneseLegal"/>
      <w:lvlText w:val="%1、"/>
      <w:lvlJc w:val="left"/>
      <w:rPr>
        <w:rFonts w:ascii="標楷體" w:eastAsia="標楷體" w:hAnsi="標楷體" w:cs="標楷體"/>
        <w:b w:val="0"/>
        <w:i w:val="0"/>
        <w:sz w:val="28"/>
        <w:lang w:val="en-US"/>
      </w:rPr>
    </w:lvl>
    <w:lvl w:ilvl="1">
      <w:start w:val="1"/>
      <w:numFmt w:val="japaneseLegal"/>
      <w:lvlText w:val="(%2)"/>
      <w:lvlJc w:val="left"/>
      <w:rPr>
        <w:rFonts w:ascii="標楷體" w:eastAsia="標楷體" w:hAnsi="標楷體" w:cs="標楷體"/>
        <w:b w:val="0"/>
        <w:i w:val="0"/>
        <w:sz w:val="32"/>
      </w:rPr>
    </w:lvl>
    <w:lvl w:ilvl="2">
      <w:start w:val="1"/>
      <w:numFmt w:val="decimal"/>
      <w:lvlText w:val="%3、"/>
      <w:lvlJc w:val="left"/>
      <w:rPr>
        <w:rFonts w:ascii="標楷體" w:eastAsia="標楷體" w:hAnsi="標楷體" w:cs="標楷體"/>
        <w:b w:val="0"/>
        <w:i w:val="0"/>
        <w:sz w:val="28"/>
        <w:szCs w:val="32"/>
      </w:rPr>
    </w:lvl>
    <w:lvl w:ilvl="3">
      <w:start w:val="1"/>
      <w:numFmt w:val="decimal"/>
      <w:lvlText w:val="(%4)"/>
      <w:lvlJc w:val="left"/>
      <w:rPr>
        <w:rFonts w:ascii="標楷體" w:eastAsia="標楷體" w:hAnsi="標楷體" w:cs="標楷體"/>
        <w:b w:val="0"/>
        <w:i w:val="0"/>
        <w:sz w:val="28"/>
        <w:szCs w:val="32"/>
      </w:rPr>
    </w:lvl>
    <w:lvl w:ilvl="4">
      <w:start w:val="1"/>
      <w:numFmt w:val="decimal"/>
      <w:lvlText w:val="&lt;%5&gt;"/>
      <w:lvlJc w:val="left"/>
      <w:rPr>
        <w:rFonts w:ascii="標楷體" w:eastAsia="標楷體" w:hAnsi="標楷體" w:cs="標楷體"/>
        <w:b w:val="0"/>
        <w:i w:val="0"/>
        <w:sz w:val="28"/>
        <w:szCs w:val="32"/>
      </w:rPr>
    </w:lvl>
    <w:lvl w:ilvl="5">
      <w:start w:val="1"/>
      <w:numFmt w:val="decimal"/>
      <w:lvlText w:val="%6)"/>
      <w:lvlJc w:val="left"/>
    </w:lvl>
    <w:lvl w:ilvl="6">
      <w:start w:val="1"/>
      <w:numFmt w:val="decimal"/>
      <w:lvlText w:val="(%7)"/>
      <w:lvlJc w:val="left"/>
    </w:lvl>
    <w:lvl w:ilvl="7">
      <w:start w:val="1"/>
      <w:numFmt w:val="lowerLetter"/>
      <w:lvlText w:val="%8."/>
      <w:lvlJc w:val="left"/>
    </w:lvl>
    <w:lvl w:ilvl="8">
      <w:start w:val="1"/>
      <w:numFmt w:val="lowerLetter"/>
      <w:lvlText w:val="%9)"/>
      <w:lvlJc w:val="left"/>
    </w:lvl>
  </w:abstractNum>
  <w:abstractNum w:abstractNumId="30">
    <w:nsid w:val="6202226C"/>
    <w:multiLevelType w:val="hybridMultilevel"/>
    <w:tmpl w:val="27E02CBC"/>
    <w:lvl w:ilvl="0" w:tplc="70887A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9DF6AE5"/>
    <w:multiLevelType w:val="hybridMultilevel"/>
    <w:tmpl w:val="27E02CBC"/>
    <w:lvl w:ilvl="0" w:tplc="70887A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068264C"/>
    <w:multiLevelType w:val="multilevel"/>
    <w:tmpl w:val="B36CC4A6"/>
    <w:styleLink w:val="WW8Num23"/>
    <w:lvl w:ilvl="0">
      <w:start w:val="1"/>
      <w:numFmt w:val="japaneseLegal"/>
      <w:lvlText w:val="%1、"/>
      <w:lvlJc w:val="left"/>
      <w:rPr>
        <w:rFonts w:ascii="標楷體" w:eastAsia="標楷體" w:hAnsi="標楷體" w:cs="標楷體"/>
        <w:b w:val="0"/>
        <w:i w:val="0"/>
        <w:sz w:val="28"/>
        <w:lang w:val="en-US"/>
      </w:rPr>
    </w:lvl>
    <w:lvl w:ilvl="1">
      <w:start w:val="1"/>
      <w:numFmt w:val="japaneseLegal"/>
      <w:lvlText w:val="(%2)"/>
      <w:lvlJc w:val="left"/>
      <w:rPr>
        <w:rFonts w:ascii="標楷體" w:eastAsia="標楷體" w:hAnsi="標楷體" w:cs="標楷體"/>
        <w:b w:val="0"/>
        <w:i w:val="0"/>
        <w:sz w:val="32"/>
      </w:rPr>
    </w:lvl>
    <w:lvl w:ilvl="2">
      <w:start w:val="1"/>
      <w:numFmt w:val="decimal"/>
      <w:lvlText w:val="%3、"/>
      <w:lvlJc w:val="left"/>
      <w:rPr>
        <w:rFonts w:ascii="標楷體" w:eastAsia="標楷體" w:hAnsi="標楷體" w:cs="標楷體"/>
        <w:b w:val="0"/>
        <w:i w:val="0"/>
        <w:sz w:val="28"/>
        <w:szCs w:val="32"/>
      </w:rPr>
    </w:lvl>
    <w:lvl w:ilvl="3">
      <w:start w:val="1"/>
      <w:numFmt w:val="decimal"/>
      <w:lvlText w:val="(%4)"/>
      <w:lvlJc w:val="left"/>
      <w:rPr>
        <w:rFonts w:ascii="標楷體" w:eastAsia="標楷體" w:hAnsi="標楷體" w:cs="標楷體"/>
        <w:b w:val="0"/>
        <w:i w:val="0"/>
        <w:color w:val="000000"/>
        <w:sz w:val="28"/>
        <w:szCs w:val="32"/>
      </w:rPr>
    </w:lvl>
    <w:lvl w:ilvl="4">
      <w:start w:val="1"/>
      <w:numFmt w:val="decimal"/>
      <w:lvlText w:val="&lt;%5&gt;"/>
      <w:lvlJc w:val="left"/>
      <w:rPr>
        <w:rFonts w:ascii="標楷體" w:eastAsia="標楷體" w:hAnsi="標楷體" w:cs="標楷體"/>
        <w:b w:val="0"/>
        <w:i w:val="0"/>
        <w:sz w:val="28"/>
        <w:szCs w:val="32"/>
      </w:rPr>
    </w:lvl>
    <w:lvl w:ilvl="5">
      <w:start w:val="1"/>
      <w:numFmt w:val="decimal"/>
      <w:lvlText w:val="%6)"/>
      <w:lvlJc w:val="left"/>
    </w:lvl>
    <w:lvl w:ilvl="6">
      <w:start w:val="1"/>
      <w:numFmt w:val="decimal"/>
      <w:lvlText w:val="(%7)"/>
      <w:lvlJc w:val="left"/>
    </w:lvl>
    <w:lvl w:ilvl="7">
      <w:start w:val="1"/>
      <w:numFmt w:val="lowerLetter"/>
      <w:lvlText w:val="%8."/>
      <w:lvlJc w:val="left"/>
    </w:lvl>
    <w:lvl w:ilvl="8">
      <w:start w:val="1"/>
      <w:numFmt w:val="lowerLetter"/>
      <w:lvlText w:val="%9)"/>
      <w:lvlJc w:val="left"/>
    </w:lvl>
  </w:abstractNum>
  <w:abstractNum w:abstractNumId="33">
    <w:nsid w:val="77902102"/>
    <w:multiLevelType w:val="hybridMultilevel"/>
    <w:tmpl w:val="27E02CBC"/>
    <w:lvl w:ilvl="0" w:tplc="70887A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84C4694"/>
    <w:multiLevelType w:val="multilevel"/>
    <w:tmpl w:val="C8A603F2"/>
    <w:styleLink w:val="WW8Num36"/>
    <w:lvl w:ilvl="0">
      <w:start w:val="1"/>
      <w:numFmt w:val="decimal"/>
      <w:lvlText w:val="%1."/>
      <w:lvlJc w:val="left"/>
      <w:rPr>
        <w:rFonts w:ascii="Times New Roman" w:hAnsi="Times New Roman" w:cs="Times New Roman"/>
        <w:sz w:val="20"/>
        <w:szCs w:val="20"/>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5">
    <w:nsid w:val="78AF1546"/>
    <w:multiLevelType w:val="hybridMultilevel"/>
    <w:tmpl w:val="AB6008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
  </w:num>
  <w:num w:numId="3">
    <w:abstractNumId w:val="7"/>
    <w:lvlOverride w:ilvl="0">
      <w:startOverride w:val="1"/>
    </w:lvlOverride>
  </w:num>
  <w:num w:numId="4">
    <w:abstractNumId w:val="22"/>
  </w:num>
  <w:num w:numId="5">
    <w:abstractNumId w:val="20"/>
  </w:num>
  <w:num w:numId="6">
    <w:abstractNumId w:val="26"/>
  </w:num>
  <w:num w:numId="7">
    <w:abstractNumId w:val="4"/>
  </w:num>
  <w:num w:numId="8">
    <w:abstractNumId w:val="27"/>
  </w:num>
  <w:num w:numId="9">
    <w:abstractNumId w:val="21"/>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7"/>
  </w:num>
  <w:num w:numId="13">
    <w:abstractNumId w:val="3"/>
  </w:num>
  <w:num w:numId="14">
    <w:abstractNumId w:val="25"/>
  </w:num>
  <w:num w:numId="15">
    <w:abstractNumId w:val="35"/>
  </w:num>
  <w:num w:numId="16">
    <w:abstractNumId w:val="33"/>
  </w:num>
  <w:num w:numId="17">
    <w:abstractNumId w:val="31"/>
  </w:num>
  <w:num w:numId="18">
    <w:abstractNumId w:val="10"/>
  </w:num>
  <w:num w:numId="19">
    <w:abstractNumId w:val="30"/>
  </w:num>
  <w:num w:numId="20">
    <w:abstractNumId w:val="15"/>
  </w:num>
  <w:num w:numId="21">
    <w:abstractNumId w:val="23"/>
  </w:num>
  <w:num w:numId="22">
    <w:abstractNumId w:val="11"/>
  </w:num>
  <w:num w:numId="23">
    <w:abstractNumId w:val="29"/>
  </w:num>
  <w:num w:numId="24">
    <w:abstractNumId w:val="34"/>
  </w:num>
  <w:num w:numId="25">
    <w:abstractNumId w:val="5"/>
  </w:num>
  <w:num w:numId="26">
    <w:abstractNumId w:val="24"/>
  </w:num>
  <w:num w:numId="27">
    <w:abstractNumId w:val="32"/>
  </w:num>
  <w:num w:numId="28">
    <w:abstractNumId w:val="19"/>
  </w:num>
  <w:num w:numId="29">
    <w:abstractNumId w:val="0"/>
  </w:num>
  <w:num w:numId="30">
    <w:abstractNumId w:val="12"/>
  </w:num>
  <w:num w:numId="31">
    <w:abstractNumId w:val="13"/>
  </w:num>
  <w:num w:numId="32">
    <w:abstractNumId w:val="4"/>
  </w:num>
  <w:num w:numId="33">
    <w:abstractNumId w:val="4"/>
  </w:num>
  <w:num w:numId="34">
    <w:abstractNumId w:val="4"/>
  </w:num>
  <w:num w:numId="35">
    <w:abstractNumId w:val="14"/>
  </w:num>
  <w:num w:numId="36">
    <w:abstractNumId w:val="16"/>
  </w:num>
  <w:num w:numId="37">
    <w:abstractNumId w:val="2"/>
  </w:num>
  <w:num w:numId="38">
    <w:abstractNumId w:val="6"/>
  </w:num>
  <w:num w:numId="39">
    <w:abstractNumId w:val="4"/>
  </w:num>
  <w:num w:numId="40">
    <w:abstractNumId w:val="8"/>
  </w:num>
  <w:num w:numId="41">
    <w:abstractNumId w:val="4"/>
  </w:num>
  <w:num w:numId="42">
    <w:abstractNumId w:val="9"/>
  </w:num>
  <w:num w:numId="43">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555"/>
    <w:rsid w:val="000038E8"/>
    <w:rsid w:val="00006961"/>
    <w:rsid w:val="000112BF"/>
    <w:rsid w:val="00012233"/>
    <w:rsid w:val="000158B7"/>
    <w:rsid w:val="00017318"/>
    <w:rsid w:val="000246F7"/>
    <w:rsid w:val="0003114D"/>
    <w:rsid w:val="0003193F"/>
    <w:rsid w:val="00036D76"/>
    <w:rsid w:val="0004448D"/>
    <w:rsid w:val="00051E6F"/>
    <w:rsid w:val="00051EE9"/>
    <w:rsid w:val="000544C0"/>
    <w:rsid w:val="00054A6E"/>
    <w:rsid w:val="00057F32"/>
    <w:rsid w:val="00062A25"/>
    <w:rsid w:val="00067404"/>
    <w:rsid w:val="00073267"/>
    <w:rsid w:val="00073CB5"/>
    <w:rsid w:val="0007425C"/>
    <w:rsid w:val="00077553"/>
    <w:rsid w:val="000851A2"/>
    <w:rsid w:val="0009235E"/>
    <w:rsid w:val="0009352E"/>
    <w:rsid w:val="00096B96"/>
    <w:rsid w:val="000A2F3F"/>
    <w:rsid w:val="000A698A"/>
    <w:rsid w:val="000B0B4A"/>
    <w:rsid w:val="000B279A"/>
    <w:rsid w:val="000B61D2"/>
    <w:rsid w:val="000B70A7"/>
    <w:rsid w:val="000B73DD"/>
    <w:rsid w:val="000C2BF1"/>
    <w:rsid w:val="000C495F"/>
    <w:rsid w:val="000C5A29"/>
    <w:rsid w:val="000D5C2E"/>
    <w:rsid w:val="000D66D9"/>
    <w:rsid w:val="000D6D53"/>
    <w:rsid w:val="000E0DA6"/>
    <w:rsid w:val="000E6431"/>
    <w:rsid w:val="000F1CDE"/>
    <w:rsid w:val="000F21A5"/>
    <w:rsid w:val="000F2EEF"/>
    <w:rsid w:val="00101F5D"/>
    <w:rsid w:val="00102B9F"/>
    <w:rsid w:val="00107A59"/>
    <w:rsid w:val="00112637"/>
    <w:rsid w:val="00112ABC"/>
    <w:rsid w:val="0012001E"/>
    <w:rsid w:val="001200FD"/>
    <w:rsid w:val="00126A55"/>
    <w:rsid w:val="00127681"/>
    <w:rsid w:val="00133F08"/>
    <w:rsid w:val="001345E6"/>
    <w:rsid w:val="00137357"/>
    <w:rsid w:val="001378B0"/>
    <w:rsid w:val="001427C5"/>
    <w:rsid w:val="00142E00"/>
    <w:rsid w:val="00146B09"/>
    <w:rsid w:val="0015068F"/>
    <w:rsid w:val="0015166F"/>
    <w:rsid w:val="00152793"/>
    <w:rsid w:val="00153528"/>
    <w:rsid w:val="00153595"/>
    <w:rsid w:val="00153B7E"/>
    <w:rsid w:val="001545A9"/>
    <w:rsid w:val="00155604"/>
    <w:rsid w:val="00155A7F"/>
    <w:rsid w:val="00157EEE"/>
    <w:rsid w:val="00160936"/>
    <w:rsid w:val="001637C7"/>
    <w:rsid w:val="0016480E"/>
    <w:rsid w:val="001704F9"/>
    <w:rsid w:val="00171B20"/>
    <w:rsid w:val="00174297"/>
    <w:rsid w:val="00180E06"/>
    <w:rsid w:val="001817B3"/>
    <w:rsid w:val="00182AA2"/>
    <w:rsid w:val="00183014"/>
    <w:rsid w:val="001857EE"/>
    <w:rsid w:val="0019230E"/>
    <w:rsid w:val="00194820"/>
    <w:rsid w:val="001959C2"/>
    <w:rsid w:val="001A51E3"/>
    <w:rsid w:val="001A6374"/>
    <w:rsid w:val="001A7968"/>
    <w:rsid w:val="001A7A05"/>
    <w:rsid w:val="001B11D0"/>
    <w:rsid w:val="001B2700"/>
    <w:rsid w:val="001B2C1C"/>
    <w:rsid w:val="001B2E98"/>
    <w:rsid w:val="001B3483"/>
    <w:rsid w:val="001B3C1E"/>
    <w:rsid w:val="001B4494"/>
    <w:rsid w:val="001B6DEB"/>
    <w:rsid w:val="001C0D8B"/>
    <w:rsid w:val="001C0DA8"/>
    <w:rsid w:val="001C1663"/>
    <w:rsid w:val="001C4DA6"/>
    <w:rsid w:val="001D4AD7"/>
    <w:rsid w:val="001E0D8A"/>
    <w:rsid w:val="001E61BE"/>
    <w:rsid w:val="001E67BA"/>
    <w:rsid w:val="001E74C2"/>
    <w:rsid w:val="001F4930"/>
    <w:rsid w:val="001F4F82"/>
    <w:rsid w:val="001F5A48"/>
    <w:rsid w:val="001F6260"/>
    <w:rsid w:val="00200007"/>
    <w:rsid w:val="002030A5"/>
    <w:rsid w:val="00203131"/>
    <w:rsid w:val="00212E88"/>
    <w:rsid w:val="00212EA1"/>
    <w:rsid w:val="00213C9C"/>
    <w:rsid w:val="002141B3"/>
    <w:rsid w:val="00216DDD"/>
    <w:rsid w:val="0022009E"/>
    <w:rsid w:val="0022029B"/>
    <w:rsid w:val="00223241"/>
    <w:rsid w:val="0022425C"/>
    <w:rsid w:val="002246DE"/>
    <w:rsid w:val="00236A3F"/>
    <w:rsid w:val="002437E1"/>
    <w:rsid w:val="002446AA"/>
    <w:rsid w:val="00246F5D"/>
    <w:rsid w:val="00252BC4"/>
    <w:rsid w:val="00254014"/>
    <w:rsid w:val="00254B39"/>
    <w:rsid w:val="0026077D"/>
    <w:rsid w:val="00264237"/>
    <w:rsid w:val="0026504D"/>
    <w:rsid w:val="002737F5"/>
    <w:rsid w:val="00273A2F"/>
    <w:rsid w:val="00280986"/>
    <w:rsid w:val="00281ECE"/>
    <w:rsid w:val="002831C7"/>
    <w:rsid w:val="002840C6"/>
    <w:rsid w:val="00291F3F"/>
    <w:rsid w:val="00295174"/>
    <w:rsid w:val="00296172"/>
    <w:rsid w:val="00296B92"/>
    <w:rsid w:val="002A29DC"/>
    <w:rsid w:val="002A2C22"/>
    <w:rsid w:val="002A3EF9"/>
    <w:rsid w:val="002B02EB"/>
    <w:rsid w:val="002B3F12"/>
    <w:rsid w:val="002B3F5E"/>
    <w:rsid w:val="002C0602"/>
    <w:rsid w:val="002D341A"/>
    <w:rsid w:val="002D3D2C"/>
    <w:rsid w:val="002D48FA"/>
    <w:rsid w:val="002D5C16"/>
    <w:rsid w:val="002F2476"/>
    <w:rsid w:val="002F39AD"/>
    <w:rsid w:val="002F3DFF"/>
    <w:rsid w:val="002F5E05"/>
    <w:rsid w:val="003038DA"/>
    <w:rsid w:val="00307A76"/>
    <w:rsid w:val="0031267B"/>
    <w:rsid w:val="00315A16"/>
    <w:rsid w:val="00317053"/>
    <w:rsid w:val="00317F34"/>
    <w:rsid w:val="0032109C"/>
    <w:rsid w:val="00322B45"/>
    <w:rsid w:val="00323809"/>
    <w:rsid w:val="00323BC6"/>
    <w:rsid w:val="00323D41"/>
    <w:rsid w:val="00325414"/>
    <w:rsid w:val="00327A7A"/>
    <w:rsid w:val="003302F1"/>
    <w:rsid w:val="00330F10"/>
    <w:rsid w:val="003326FE"/>
    <w:rsid w:val="0034470E"/>
    <w:rsid w:val="00352DB0"/>
    <w:rsid w:val="00352E11"/>
    <w:rsid w:val="00361063"/>
    <w:rsid w:val="0037094A"/>
    <w:rsid w:val="00371ED3"/>
    <w:rsid w:val="00372611"/>
    <w:rsid w:val="00372FFC"/>
    <w:rsid w:val="0037728A"/>
    <w:rsid w:val="00380B7D"/>
    <w:rsid w:val="00380EF2"/>
    <w:rsid w:val="00381A99"/>
    <w:rsid w:val="003829C2"/>
    <w:rsid w:val="003830B2"/>
    <w:rsid w:val="00384724"/>
    <w:rsid w:val="00387B9A"/>
    <w:rsid w:val="003910A7"/>
    <w:rsid w:val="003919B7"/>
    <w:rsid w:val="00391D57"/>
    <w:rsid w:val="00392292"/>
    <w:rsid w:val="00394F45"/>
    <w:rsid w:val="003A09F9"/>
    <w:rsid w:val="003A5927"/>
    <w:rsid w:val="003A7BDD"/>
    <w:rsid w:val="003B0185"/>
    <w:rsid w:val="003B1017"/>
    <w:rsid w:val="003B3C07"/>
    <w:rsid w:val="003B6081"/>
    <w:rsid w:val="003B6775"/>
    <w:rsid w:val="003C0A15"/>
    <w:rsid w:val="003C5FE2"/>
    <w:rsid w:val="003D05FB"/>
    <w:rsid w:val="003D1B16"/>
    <w:rsid w:val="003D45BF"/>
    <w:rsid w:val="003D508A"/>
    <w:rsid w:val="003D537F"/>
    <w:rsid w:val="003D6ADF"/>
    <w:rsid w:val="003D7B75"/>
    <w:rsid w:val="003E0208"/>
    <w:rsid w:val="003E0507"/>
    <w:rsid w:val="003E4B57"/>
    <w:rsid w:val="003F0DFB"/>
    <w:rsid w:val="003F27E1"/>
    <w:rsid w:val="003F437A"/>
    <w:rsid w:val="003F5C2B"/>
    <w:rsid w:val="003F7DAD"/>
    <w:rsid w:val="003F7EC9"/>
    <w:rsid w:val="00402240"/>
    <w:rsid w:val="004023E9"/>
    <w:rsid w:val="0040379F"/>
    <w:rsid w:val="0040454A"/>
    <w:rsid w:val="00413F83"/>
    <w:rsid w:val="0041490C"/>
    <w:rsid w:val="00416191"/>
    <w:rsid w:val="00416721"/>
    <w:rsid w:val="00421EF0"/>
    <w:rsid w:val="004224FA"/>
    <w:rsid w:val="00423D07"/>
    <w:rsid w:val="00427936"/>
    <w:rsid w:val="004307BE"/>
    <w:rsid w:val="00433624"/>
    <w:rsid w:val="00437CEF"/>
    <w:rsid w:val="0044346F"/>
    <w:rsid w:val="00453FF6"/>
    <w:rsid w:val="0045702C"/>
    <w:rsid w:val="00460248"/>
    <w:rsid w:val="0046520A"/>
    <w:rsid w:val="004672AB"/>
    <w:rsid w:val="004714FE"/>
    <w:rsid w:val="004749D0"/>
    <w:rsid w:val="00477BAA"/>
    <w:rsid w:val="0049036F"/>
    <w:rsid w:val="00492641"/>
    <w:rsid w:val="0049323F"/>
    <w:rsid w:val="00494780"/>
    <w:rsid w:val="00495053"/>
    <w:rsid w:val="004967F0"/>
    <w:rsid w:val="004972BF"/>
    <w:rsid w:val="004A1F59"/>
    <w:rsid w:val="004A29BE"/>
    <w:rsid w:val="004A3225"/>
    <w:rsid w:val="004A33EE"/>
    <w:rsid w:val="004A3AA8"/>
    <w:rsid w:val="004A6F47"/>
    <w:rsid w:val="004B13C7"/>
    <w:rsid w:val="004B778F"/>
    <w:rsid w:val="004C0609"/>
    <w:rsid w:val="004C1666"/>
    <w:rsid w:val="004D141F"/>
    <w:rsid w:val="004D2742"/>
    <w:rsid w:val="004D6310"/>
    <w:rsid w:val="004E0062"/>
    <w:rsid w:val="004E05A1"/>
    <w:rsid w:val="004E1402"/>
    <w:rsid w:val="004F472A"/>
    <w:rsid w:val="004F5E57"/>
    <w:rsid w:val="004F6710"/>
    <w:rsid w:val="005006F8"/>
    <w:rsid w:val="00500C3E"/>
    <w:rsid w:val="00502849"/>
    <w:rsid w:val="00503183"/>
    <w:rsid w:val="00504334"/>
    <w:rsid w:val="0050498D"/>
    <w:rsid w:val="005104D7"/>
    <w:rsid w:val="00510B9E"/>
    <w:rsid w:val="005121A2"/>
    <w:rsid w:val="0052393F"/>
    <w:rsid w:val="00535AEE"/>
    <w:rsid w:val="00536BC2"/>
    <w:rsid w:val="005425E1"/>
    <w:rsid w:val="005427C5"/>
    <w:rsid w:val="00542CF6"/>
    <w:rsid w:val="00553C03"/>
    <w:rsid w:val="00554B5C"/>
    <w:rsid w:val="00563692"/>
    <w:rsid w:val="00570EEC"/>
    <w:rsid w:val="00571679"/>
    <w:rsid w:val="0058238C"/>
    <w:rsid w:val="005844E7"/>
    <w:rsid w:val="00584A5F"/>
    <w:rsid w:val="005908B8"/>
    <w:rsid w:val="0059512E"/>
    <w:rsid w:val="00597012"/>
    <w:rsid w:val="005A6DD2"/>
    <w:rsid w:val="005B07B3"/>
    <w:rsid w:val="005C385D"/>
    <w:rsid w:val="005C6723"/>
    <w:rsid w:val="005D01F7"/>
    <w:rsid w:val="005D3B20"/>
    <w:rsid w:val="005D5BEE"/>
    <w:rsid w:val="005E06D9"/>
    <w:rsid w:val="005E17AA"/>
    <w:rsid w:val="005E1974"/>
    <w:rsid w:val="005E3B4D"/>
    <w:rsid w:val="005E4265"/>
    <w:rsid w:val="005E4759"/>
    <w:rsid w:val="005E5C68"/>
    <w:rsid w:val="005E65C0"/>
    <w:rsid w:val="005F0390"/>
    <w:rsid w:val="006000CD"/>
    <w:rsid w:val="00605473"/>
    <w:rsid w:val="00606E57"/>
    <w:rsid w:val="006072CD"/>
    <w:rsid w:val="00612023"/>
    <w:rsid w:val="00614190"/>
    <w:rsid w:val="00622A99"/>
    <w:rsid w:val="00622E67"/>
    <w:rsid w:val="00626B57"/>
    <w:rsid w:val="00626EDC"/>
    <w:rsid w:val="00627905"/>
    <w:rsid w:val="00643874"/>
    <w:rsid w:val="006470EC"/>
    <w:rsid w:val="00652792"/>
    <w:rsid w:val="006542D6"/>
    <w:rsid w:val="0065598E"/>
    <w:rsid w:val="00655AF2"/>
    <w:rsid w:val="00655BC5"/>
    <w:rsid w:val="006568BE"/>
    <w:rsid w:val="0066025D"/>
    <w:rsid w:val="0066091A"/>
    <w:rsid w:val="006773EC"/>
    <w:rsid w:val="0067790F"/>
    <w:rsid w:val="00680504"/>
    <w:rsid w:val="00681CD9"/>
    <w:rsid w:val="00683E30"/>
    <w:rsid w:val="0068462B"/>
    <w:rsid w:val="0068602C"/>
    <w:rsid w:val="00687024"/>
    <w:rsid w:val="00687A3D"/>
    <w:rsid w:val="00695E22"/>
    <w:rsid w:val="006A33CE"/>
    <w:rsid w:val="006A6AAC"/>
    <w:rsid w:val="006B3971"/>
    <w:rsid w:val="006B7093"/>
    <w:rsid w:val="006B7417"/>
    <w:rsid w:val="006C5258"/>
    <w:rsid w:val="006D3691"/>
    <w:rsid w:val="006D396A"/>
    <w:rsid w:val="006D43DC"/>
    <w:rsid w:val="006E3425"/>
    <w:rsid w:val="006E5EF0"/>
    <w:rsid w:val="006F3563"/>
    <w:rsid w:val="006F42B9"/>
    <w:rsid w:val="006F6103"/>
    <w:rsid w:val="0070034F"/>
    <w:rsid w:val="007008D5"/>
    <w:rsid w:val="00704E00"/>
    <w:rsid w:val="00707078"/>
    <w:rsid w:val="007209E7"/>
    <w:rsid w:val="00726182"/>
    <w:rsid w:val="00727635"/>
    <w:rsid w:val="00732329"/>
    <w:rsid w:val="007337CA"/>
    <w:rsid w:val="00734CE4"/>
    <w:rsid w:val="00735123"/>
    <w:rsid w:val="00741837"/>
    <w:rsid w:val="007453E6"/>
    <w:rsid w:val="00755C4A"/>
    <w:rsid w:val="00772CB7"/>
    <w:rsid w:val="0077309D"/>
    <w:rsid w:val="007774EE"/>
    <w:rsid w:val="00780A7F"/>
    <w:rsid w:val="00781822"/>
    <w:rsid w:val="00781EF0"/>
    <w:rsid w:val="00783F21"/>
    <w:rsid w:val="00787159"/>
    <w:rsid w:val="0079043A"/>
    <w:rsid w:val="00790C9D"/>
    <w:rsid w:val="00791668"/>
    <w:rsid w:val="00791AA1"/>
    <w:rsid w:val="007A3793"/>
    <w:rsid w:val="007A7C63"/>
    <w:rsid w:val="007B61AC"/>
    <w:rsid w:val="007B7E95"/>
    <w:rsid w:val="007C1BA2"/>
    <w:rsid w:val="007C20D6"/>
    <w:rsid w:val="007C2B48"/>
    <w:rsid w:val="007D0AFD"/>
    <w:rsid w:val="007D20E9"/>
    <w:rsid w:val="007D21DE"/>
    <w:rsid w:val="007D41CA"/>
    <w:rsid w:val="007D7881"/>
    <w:rsid w:val="007D7E3A"/>
    <w:rsid w:val="007E0E10"/>
    <w:rsid w:val="007E3F25"/>
    <w:rsid w:val="007E4768"/>
    <w:rsid w:val="007E777B"/>
    <w:rsid w:val="007F2070"/>
    <w:rsid w:val="007F63C1"/>
    <w:rsid w:val="008053F5"/>
    <w:rsid w:val="00807AF7"/>
    <w:rsid w:val="00810198"/>
    <w:rsid w:val="008143EC"/>
    <w:rsid w:val="00815DA8"/>
    <w:rsid w:val="00820BCE"/>
    <w:rsid w:val="0082194D"/>
    <w:rsid w:val="008221F9"/>
    <w:rsid w:val="00826EF5"/>
    <w:rsid w:val="00831693"/>
    <w:rsid w:val="00836FE7"/>
    <w:rsid w:val="008371FF"/>
    <w:rsid w:val="00840104"/>
    <w:rsid w:val="00840C1F"/>
    <w:rsid w:val="008411C9"/>
    <w:rsid w:val="00841FC5"/>
    <w:rsid w:val="00843F35"/>
    <w:rsid w:val="00845709"/>
    <w:rsid w:val="00851947"/>
    <w:rsid w:val="00856504"/>
    <w:rsid w:val="008576BD"/>
    <w:rsid w:val="00860463"/>
    <w:rsid w:val="008733DA"/>
    <w:rsid w:val="00873D41"/>
    <w:rsid w:val="008850E4"/>
    <w:rsid w:val="00887A54"/>
    <w:rsid w:val="00893249"/>
    <w:rsid w:val="008939AB"/>
    <w:rsid w:val="00897458"/>
    <w:rsid w:val="008A12F5"/>
    <w:rsid w:val="008A3490"/>
    <w:rsid w:val="008B1587"/>
    <w:rsid w:val="008B1B01"/>
    <w:rsid w:val="008B3BCD"/>
    <w:rsid w:val="008B612A"/>
    <w:rsid w:val="008B6DF8"/>
    <w:rsid w:val="008C106C"/>
    <w:rsid w:val="008C10F1"/>
    <w:rsid w:val="008C1926"/>
    <w:rsid w:val="008C1E99"/>
    <w:rsid w:val="008C3E4E"/>
    <w:rsid w:val="008C4852"/>
    <w:rsid w:val="008C7488"/>
    <w:rsid w:val="008D3EF3"/>
    <w:rsid w:val="008E0085"/>
    <w:rsid w:val="008E2AA6"/>
    <w:rsid w:val="008E311B"/>
    <w:rsid w:val="008E6337"/>
    <w:rsid w:val="008F46E7"/>
    <w:rsid w:val="008F6F0B"/>
    <w:rsid w:val="00902582"/>
    <w:rsid w:val="00907BA7"/>
    <w:rsid w:val="0091064E"/>
    <w:rsid w:val="00911FC5"/>
    <w:rsid w:val="009138A7"/>
    <w:rsid w:val="009157CA"/>
    <w:rsid w:val="009216CC"/>
    <w:rsid w:val="009244F0"/>
    <w:rsid w:val="009318C2"/>
    <w:rsid w:val="00931A10"/>
    <w:rsid w:val="00934AED"/>
    <w:rsid w:val="0093538E"/>
    <w:rsid w:val="0093789D"/>
    <w:rsid w:val="00943F3C"/>
    <w:rsid w:val="00943FE8"/>
    <w:rsid w:val="00944552"/>
    <w:rsid w:val="00947967"/>
    <w:rsid w:val="009533C7"/>
    <w:rsid w:val="00955201"/>
    <w:rsid w:val="00964A53"/>
    <w:rsid w:val="00965200"/>
    <w:rsid w:val="009668B3"/>
    <w:rsid w:val="00970928"/>
    <w:rsid w:val="00971471"/>
    <w:rsid w:val="009722F4"/>
    <w:rsid w:val="00972D3C"/>
    <w:rsid w:val="0098388E"/>
    <w:rsid w:val="009849C2"/>
    <w:rsid w:val="00984D24"/>
    <w:rsid w:val="009858EB"/>
    <w:rsid w:val="00996438"/>
    <w:rsid w:val="009A1379"/>
    <w:rsid w:val="009A3F47"/>
    <w:rsid w:val="009B0046"/>
    <w:rsid w:val="009B4DE5"/>
    <w:rsid w:val="009C1440"/>
    <w:rsid w:val="009C2107"/>
    <w:rsid w:val="009C249F"/>
    <w:rsid w:val="009C2CAD"/>
    <w:rsid w:val="009C5D9E"/>
    <w:rsid w:val="009C6618"/>
    <w:rsid w:val="009D0453"/>
    <w:rsid w:val="009D1A3C"/>
    <w:rsid w:val="009D2C3E"/>
    <w:rsid w:val="009D3A52"/>
    <w:rsid w:val="009E0625"/>
    <w:rsid w:val="009E3034"/>
    <w:rsid w:val="009E549F"/>
    <w:rsid w:val="009F0028"/>
    <w:rsid w:val="009F09FA"/>
    <w:rsid w:val="009F0A9F"/>
    <w:rsid w:val="009F28A8"/>
    <w:rsid w:val="009F473E"/>
    <w:rsid w:val="009F682A"/>
    <w:rsid w:val="00A022BE"/>
    <w:rsid w:val="00A05272"/>
    <w:rsid w:val="00A07B4B"/>
    <w:rsid w:val="00A13F68"/>
    <w:rsid w:val="00A13FC2"/>
    <w:rsid w:val="00A24347"/>
    <w:rsid w:val="00A24C95"/>
    <w:rsid w:val="00A2599A"/>
    <w:rsid w:val="00A26094"/>
    <w:rsid w:val="00A301BF"/>
    <w:rsid w:val="00A302B2"/>
    <w:rsid w:val="00A331B4"/>
    <w:rsid w:val="00A3484E"/>
    <w:rsid w:val="00A35203"/>
    <w:rsid w:val="00A356D3"/>
    <w:rsid w:val="00A36ADA"/>
    <w:rsid w:val="00A438D8"/>
    <w:rsid w:val="00A473F5"/>
    <w:rsid w:val="00A47653"/>
    <w:rsid w:val="00A50527"/>
    <w:rsid w:val="00A51F9D"/>
    <w:rsid w:val="00A5416A"/>
    <w:rsid w:val="00A541C7"/>
    <w:rsid w:val="00A5791D"/>
    <w:rsid w:val="00A60FF5"/>
    <w:rsid w:val="00A639F4"/>
    <w:rsid w:val="00A81A32"/>
    <w:rsid w:val="00A82EBB"/>
    <w:rsid w:val="00A835BD"/>
    <w:rsid w:val="00A959BA"/>
    <w:rsid w:val="00A97B15"/>
    <w:rsid w:val="00AA11E8"/>
    <w:rsid w:val="00AA2E3F"/>
    <w:rsid w:val="00AA42D5"/>
    <w:rsid w:val="00AA67DB"/>
    <w:rsid w:val="00AA77A6"/>
    <w:rsid w:val="00AA79A8"/>
    <w:rsid w:val="00AB2FAB"/>
    <w:rsid w:val="00AB5C14"/>
    <w:rsid w:val="00AC1EE7"/>
    <w:rsid w:val="00AC333F"/>
    <w:rsid w:val="00AC585C"/>
    <w:rsid w:val="00AC675A"/>
    <w:rsid w:val="00AD1925"/>
    <w:rsid w:val="00AE067D"/>
    <w:rsid w:val="00AF1181"/>
    <w:rsid w:val="00AF2F79"/>
    <w:rsid w:val="00AF4653"/>
    <w:rsid w:val="00AF7DB7"/>
    <w:rsid w:val="00B10D02"/>
    <w:rsid w:val="00B12064"/>
    <w:rsid w:val="00B17C7D"/>
    <w:rsid w:val="00B201E2"/>
    <w:rsid w:val="00B218F5"/>
    <w:rsid w:val="00B32EBD"/>
    <w:rsid w:val="00B35DE8"/>
    <w:rsid w:val="00B3721B"/>
    <w:rsid w:val="00B41589"/>
    <w:rsid w:val="00B43EFB"/>
    <w:rsid w:val="00B443E4"/>
    <w:rsid w:val="00B50E92"/>
    <w:rsid w:val="00B5484D"/>
    <w:rsid w:val="00B563EA"/>
    <w:rsid w:val="00B56CDF"/>
    <w:rsid w:val="00B57DC6"/>
    <w:rsid w:val="00B60E51"/>
    <w:rsid w:val="00B63A54"/>
    <w:rsid w:val="00B704A1"/>
    <w:rsid w:val="00B7221E"/>
    <w:rsid w:val="00B724C3"/>
    <w:rsid w:val="00B77D18"/>
    <w:rsid w:val="00B80371"/>
    <w:rsid w:val="00B8313A"/>
    <w:rsid w:val="00B8352B"/>
    <w:rsid w:val="00B90332"/>
    <w:rsid w:val="00B93503"/>
    <w:rsid w:val="00BA31E8"/>
    <w:rsid w:val="00BA55E0"/>
    <w:rsid w:val="00BA66BA"/>
    <w:rsid w:val="00BA6BD4"/>
    <w:rsid w:val="00BA6C7A"/>
    <w:rsid w:val="00BB17D1"/>
    <w:rsid w:val="00BB1FEE"/>
    <w:rsid w:val="00BB2B47"/>
    <w:rsid w:val="00BB3752"/>
    <w:rsid w:val="00BB5476"/>
    <w:rsid w:val="00BB6688"/>
    <w:rsid w:val="00BB69D8"/>
    <w:rsid w:val="00BC26D4"/>
    <w:rsid w:val="00BD1C07"/>
    <w:rsid w:val="00BD533C"/>
    <w:rsid w:val="00BE0C80"/>
    <w:rsid w:val="00BE1BA0"/>
    <w:rsid w:val="00BE6956"/>
    <w:rsid w:val="00BE702A"/>
    <w:rsid w:val="00BE7AB8"/>
    <w:rsid w:val="00BF2A42"/>
    <w:rsid w:val="00BF32C6"/>
    <w:rsid w:val="00BF3CA0"/>
    <w:rsid w:val="00C00276"/>
    <w:rsid w:val="00C03D8C"/>
    <w:rsid w:val="00C04E49"/>
    <w:rsid w:val="00C055EC"/>
    <w:rsid w:val="00C058AC"/>
    <w:rsid w:val="00C10DC9"/>
    <w:rsid w:val="00C12FB3"/>
    <w:rsid w:val="00C17341"/>
    <w:rsid w:val="00C24EEF"/>
    <w:rsid w:val="00C2552F"/>
    <w:rsid w:val="00C25CF6"/>
    <w:rsid w:val="00C26C36"/>
    <w:rsid w:val="00C30AE3"/>
    <w:rsid w:val="00C32768"/>
    <w:rsid w:val="00C4091C"/>
    <w:rsid w:val="00C431DF"/>
    <w:rsid w:val="00C456BD"/>
    <w:rsid w:val="00C530DC"/>
    <w:rsid w:val="00C5350D"/>
    <w:rsid w:val="00C6123C"/>
    <w:rsid w:val="00C6311A"/>
    <w:rsid w:val="00C7084D"/>
    <w:rsid w:val="00C7315E"/>
    <w:rsid w:val="00C75895"/>
    <w:rsid w:val="00C77D77"/>
    <w:rsid w:val="00C80077"/>
    <w:rsid w:val="00C820A4"/>
    <w:rsid w:val="00C83C9F"/>
    <w:rsid w:val="00C87974"/>
    <w:rsid w:val="00C94840"/>
    <w:rsid w:val="00CA4EE3"/>
    <w:rsid w:val="00CA5AB2"/>
    <w:rsid w:val="00CA6C72"/>
    <w:rsid w:val="00CB027F"/>
    <w:rsid w:val="00CC0EBB"/>
    <w:rsid w:val="00CC105A"/>
    <w:rsid w:val="00CC6297"/>
    <w:rsid w:val="00CC7690"/>
    <w:rsid w:val="00CD1800"/>
    <w:rsid w:val="00CD1986"/>
    <w:rsid w:val="00CD54BF"/>
    <w:rsid w:val="00CE0D2A"/>
    <w:rsid w:val="00CE16FE"/>
    <w:rsid w:val="00CE4D5C"/>
    <w:rsid w:val="00CF05DA"/>
    <w:rsid w:val="00CF58EB"/>
    <w:rsid w:val="00CF6FEC"/>
    <w:rsid w:val="00D0106E"/>
    <w:rsid w:val="00D06383"/>
    <w:rsid w:val="00D20E85"/>
    <w:rsid w:val="00D24615"/>
    <w:rsid w:val="00D30E71"/>
    <w:rsid w:val="00D37842"/>
    <w:rsid w:val="00D40A17"/>
    <w:rsid w:val="00D425ED"/>
    <w:rsid w:val="00D42DC2"/>
    <w:rsid w:val="00D4302B"/>
    <w:rsid w:val="00D462C2"/>
    <w:rsid w:val="00D537E1"/>
    <w:rsid w:val="00D55BB2"/>
    <w:rsid w:val="00D6091A"/>
    <w:rsid w:val="00D65634"/>
    <w:rsid w:val="00D6605A"/>
    <w:rsid w:val="00D6695F"/>
    <w:rsid w:val="00D66DF9"/>
    <w:rsid w:val="00D70004"/>
    <w:rsid w:val="00D7519F"/>
    <w:rsid w:val="00D75644"/>
    <w:rsid w:val="00D81656"/>
    <w:rsid w:val="00D82B95"/>
    <w:rsid w:val="00D83D87"/>
    <w:rsid w:val="00D84A6D"/>
    <w:rsid w:val="00D86A30"/>
    <w:rsid w:val="00D86A81"/>
    <w:rsid w:val="00D9587A"/>
    <w:rsid w:val="00D97CB4"/>
    <w:rsid w:val="00D97DD4"/>
    <w:rsid w:val="00DA574E"/>
    <w:rsid w:val="00DA5A8A"/>
    <w:rsid w:val="00DA7AE1"/>
    <w:rsid w:val="00DB1170"/>
    <w:rsid w:val="00DB26CD"/>
    <w:rsid w:val="00DB2FFC"/>
    <w:rsid w:val="00DB441C"/>
    <w:rsid w:val="00DB44AF"/>
    <w:rsid w:val="00DC1F58"/>
    <w:rsid w:val="00DC339B"/>
    <w:rsid w:val="00DC5D40"/>
    <w:rsid w:val="00DC69A7"/>
    <w:rsid w:val="00DC7E19"/>
    <w:rsid w:val="00DD30E9"/>
    <w:rsid w:val="00DD4F47"/>
    <w:rsid w:val="00DD7FBB"/>
    <w:rsid w:val="00DE0B9F"/>
    <w:rsid w:val="00DE216B"/>
    <w:rsid w:val="00DE2A9E"/>
    <w:rsid w:val="00DE3FEA"/>
    <w:rsid w:val="00DE4238"/>
    <w:rsid w:val="00DE6109"/>
    <w:rsid w:val="00DE657F"/>
    <w:rsid w:val="00DE7678"/>
    <w:rsid w:val="00DE790A"/>
    <w:rsid w:val="00DF1218"/>
    <w:rsid w:val="00DF6462"/>
    <w:rsid w:val="00E02FA0"/>
    <w:rsid w:val="00E036DC"/>
    <w:rsid w:val="00E10454"/>
    <w:rsid w:val="00E112E5"/>
    <w:rsid w:val="00E122D8"/>
    <w:rsid w:val="00E12CC8"/>
    <w:rsid w:val="00E15352"/>
    <w:rsid w:val="00E176E0"/>
    <w:rsid w:val="00E2006A"/>
    <w:rsid w:val="00E21CC7"/>
    <w:rsid w:val="00E24D9E"/>
    <w:rsid w:val="00E25849"/>
    <w:rsid w:val="00E3197E"/>
    <w:rsid w:val="00E3239E"/>
    <w:rsid w:val="00E342F8"/>
    <w:rsid w:val="00E351ED"/>
    <w:rsid w:val="00E3644A"/>
    <w:rsid w:val="00E36936"/>
    <w:rsid w:val="00E37CEF"/>
    <w:rsid w:val="00E4249A"/>
    <w:rsid w:val="00E477D0"/>
    <w:rsid w:val="00E6034B"/>
    <w:rsid w:val="00E6549E"/>
    <w:rsid w:val="00E65EDE"/>
    <w:rsid w:val="00E70037"/>
    <w:rsid w:val="00E70F81"/>
    <w:rsid w:val="00E74C67"/>
    <w:rsid w:val="00E7622D"/>
    <w:rsid w:val="00E77055"/>
    <w:rsid w:val="00E77460"/>
    <w:rsid w:val="00E83ABC"/>
    <w:rsid w:val="00E844F2"/>
    <w:rsid w:val="00E90AD0"/>
    <w:rsid w:val="00E92FCB"/>
    <w:rsid w:val="00EA147F"/>
    <w:rsid w:val="00EA4A27"/>
    <w:rsid w:val="00EA4FA6"/>
    <w:rsid w:val="00EB0549"/>
    <w:rsid w:val="00EB1A25"/>
    <w:rsid w:val="00EB2774"/>
    <w:rsid w:val="00EB5C5D"/>
    <w:rsid w:val="00EC7363"/>
    <w:rsid w:val="00EC73E9"/>
    <w:rsid w:val="00ED03AB"/>
    <w:rsid w:val="00ED1963"/>
    <w:rsid w:val="00ED1CD4"/>
    <w:rsid w:val="00ED1D2B"/>
    <w:rsid w:val="00ED64B5"/>
    <w:rsid w:val="00EE7CCA"/>
    <w:rsid w:val="00EF5644"/>
    <w:rsid w:val="00EF6E38"/>
    <w:rsid w:val="00F012E7"/>
    <w:rsid w:val="00F11D22"/>
    <w:rsid w:val="00F1487B"/>
    <w:rsid w:val="00F16A14"/>
    <w:rsid w:val="00F2085F"/>
    <w:rsid w:val="00F20DAA"/>
    <w:rsid w:val="00F215BE"/>
    <w:rsid w:val="00F23D50"/>
    <w:rsid w:val="00F315D5"/>
    <w:rsid w:val="00F31CDB"/>
    <w:rsid w:val="00F331FE"/>
    <w:rsid w:val="00F362D7"/>
    <w:rsid w:val="00F36728"/>
    <w:rsid w:val="00F37D7B"/>
    <w:rsid w:val="00F41B06"/>
    <w:rsid w:val="00F42483"/>
    <w:rsid w:val="00F516F0"/>
    <w:rsid w:val="00F5314C"/>
    <w:rsid w:val="00F5688C"/>
    <w:rsid w:val="00F5730E"/>
    <w:rsid w:val="00F60048"/>
    <w:rsid w:val="00F635DD"/>
    <w:rsid w:val="00F6627B"/>
    <w:rsid w:val="00F7336E"/>
    <w:rsid w:val="00F734F2"/>
    <w:rsid w:val="00F75052"/>
    <w:rsid w:val="00F753F8"/>
    <w:rsid w:val="00F77251"/>
    <w:rsid w:val="00F77D02"/>
    <w:rsid w:val="00F804D3"/>
    <w:rsid w:val="00F816CB"/>
    <w:rsid w:val="00F81CD2"/>
    <w:rsid w:val="00F82641"/>
    <w:rsid w:val="00F871C0"/>
    <w:rsid w:val="00F8744A"/>
    <w:rsid w:val="00F90483"/>
    <w:rsid w:val="00F90F18"/>
    <w:rsid w:val="00F9329C"/>
    <w:rsid w:val="00F937E4"/>
    <w:rsid w:val="00F95EE7"/>
    <w:rsid w:val="00FA39E6"/>
    <w:rsid w:val="00FA7BC9"/>
    <w:rsid w:val="00FB378E"/>
    <w:rsid w:val="00FB37F1"/>
    <w:rsid w:val="00FB47C0"/>
    <w:rsid w:val="00FB501B"/>
    <w:rsid w:val="00FB7770"/>
    <w:rsid w:val="00FC2C6B"/>
    <w:rsid w:val="00FC363B"/>
    <w:rsid w:val="00FD0A46"/>
    <w:rsid w:val="00FD3B91"/>
    <w:rsid w:val="00FD576B"/>
    <w:rsid w:val="00FD579E"/>
    <w:rsid w:val="00FD6845"/>
    <w:rsid w:val="00FD69E3"/>
    <w:rsid w:val="00FE04BD"/>
    <w:rsid w:val="00FE21F8"/>
    <w:rsid w:val="00FE4516"/>
    <w:rsid w:val="00FE64C8"/>
    <w:rsid w:val="00FE77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1.1.1.1清單段落,List Paragraph,標題 (4),(二),列點,清單段落2,1.1,清單段落1"/>
    <w:basedOn w:val="a6"/>
    <w:link w:val="af8"/>
    <w:uiPriority w:val="99"/>
    <w:qFormat/>
    <w:rsid w:val="00687024"/>
    <w:pPr>
      <w:ind w:leftChars="200" w:left="480"/>
    </w:pPr>
  </w:style>
  <w:style w:type="paragraph" w:styleId="af9">
    <w:name w:val="Balloon Text"/>
    <w:basedOn w:val="a6"/>
    <w:link w:val="afa"/>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customStyle="1" w:styleId="Default">
    <w:name w:val="Default"/>
    <w:rsid w:val="00EF6E38"/>
    <w:pPr>
      <w:widowControl w:val="0"/>
      <w:autoSpaceDE w:val="0"/>
      <w:autoSpaceDN w:val="0"/>
      <w:adjustRightInd w:val="0"/>
    </w:pPr>
    <w:rPr>
      <w:rFonts w:ascii="標楷體" w:hAnsi="標楷體" w:cs="標楷體"/>
      <w:color w:val="000000"/>
      <w:sz w:val="24"/>
      <w:szCs w:val="24"/>
    </w:rPr>
  </w:style>
  <w:style w:type="paragraph" w:styleId="afd">
    <w:name w:val="annotation text"/>
    <w:basedOn w:val="a6"/>
    <w:link w:val="afe"/>
    <w:uiPriority w:val="99"/>
    <w:semiHidden/>
    <w:unhideWhenUsed/>
    <w:rsid w:val="00460248"/>
    <w:pPr>
      <w:jc w:val="left"/>
    </w:pPr>
  </w:style>
  <w:style w:type="character" w:customStyle="1" w:styleId="afe">
    <w:name w:val="註解文字 字元"/>
    <w:basedOn w:val="a7"/>
    <w:link w:val="afd"/>
    <w:uiPriority w:val="99"/>
    <w:semiHidden/>
    <w:rsid w:val="00460248"/>
    <w:rPr>
      <w:rFonts w:ascii="標楷體" w:eastAsia="標楷體"/>
      <w:kern w:val="2"/>
      <w:sz w:val="32"/>
    </w:rPr>
  </w:style>
  <w:style w:type="paragraph" w:styleId="aff">
    <w:name w:val="annotation subject"/>
    <w:basedOn w:val="afd"/>
    <w:next w:val="afd"/>
    <w:link w:val="aff0"/>
    <w:uiPriority w:val="99"/>
    <w:unhideWhenUsed/>
    <w:rsid w:val="00460248"/>
    <w:pPr>
      <w:overflowPunct/>
      <w:autoSpaceDE/>
      <w:autoSpaceDN/>
    </w:pPr>
    <w:rPr>
      <w:rFonts w:ascii="Times New Roman" w:eastAsia="新細明體"/>
      <w:b/>
      <w:bCs/>
      <w:sz w:val="24"/>
      <w:szCs w:val="24"/>
      <w:lang w:val="x-none" w:eastAsia="x-none"/>
    </w:rPr>
  </w:style>
  <w:style w:type="character" w:customStyle="1" w:styleId="aff0">
    <w:name w:val="註解主旨 字元"/>
    <w:basedOn w:val="afe"/>
    <w:link w:val="aff"/>
    <w:uiPriority w:val="99"/>
    <w:rsid w:val="00460248"/>
    <w:rPr>
      <w:rFonts w:ascii="標楷體" w:eastAsia="標楷體"/>
      <w:b/>
      <w:bCs/>
      <w:kern w:val="2"/>
      <w:sz w:val="24"/>
      <w:szCs w:val="24"/>
      <w:lang w:val="x-none" w:eastAsia="x-none"/>
    </w:rPr>
  </w:style>
  <w:style w:type="paragraph" w:customStyle="1" w:styleId="Standard">
    <w:name w:val="Standard"/>
    <w:rsid w:val="00B32EBD"/>
    <w:pPr>
      <w:widowControl w:val="0"/>
      <w:suppressAutoHyphens/>
      <w:autoSpaceDN w:val="0"/>
      <w:textAlignment w:val="baseline"/>
    </w:pPr>
    <w:rPr>
      <w:rFonts w:ascii="Calibri, Calibri" w:eastAsia="新細明體, 新細明體[" w:hAnsi="Calibri, Calibri"/>
      <w:kern w:val="3"/>
      <w:sz w:val="24"/>
      <w:szCs w:val="22"/>
    </w:rPr>
  </w:style>
  <w:style w:type="paragraph" w:customStyle="1" w:styleId="aff1">
    <w:name w:val="分項段落"/>
    <w:basedOn w:val="Standard"/>
    <w:rsid w:val="00B32EBD"/>
    <w:rPr>
      <w:rFonts w:ascii="Times New Roman" w:hAnsi="Times New Roman"/>
      <w:szCs w:val="20"/>
    </w:rPr>
  </w:style>
  <w:style w:type="numbering" w:customStyle="1" w:styleId="WW8Num10">
    <w:name w:val="WW8Num10"/>
    <w:basedOn w:val="a9"/>
    <w:rsid w:val="00B32EBD"/>
    <w:pPr>
      <w:numPr>
        <w:numId w:val="11"/>
      </w:numPr>
    </w:pPr>
  </w:style>
  <w:style w:type="numbering" w:customStyle="1" w:styleId="WW8Num45">
    <w:name w:val="WW8Num45"/>
    <w:basedOn w:val="a9"/>
    <w:rsid w:val="00B32EBD"/>
    <w:pPr>
      <w:numPr>
        <w:numId w:val="12"/>
      </w:numPr>
    </w:pPr>
  </w:style>
  <w:style w:type="numbering" w:customStyle="1" w:styleId="WW8Num47">
    <w:name w:val="WW8Num47"/>
    <w:basedOn w:val="a9"/>
    <w:rsid w:val="00B32EBD"/>
    <w:pPr>
      <w:numPr>
        <w:numId w:val="13"/>
      </w:numPr>
    </w:pPr>
  </w:style>
  <w:style w:type="numbering" w:customStyle="1" w:styleId="WW8Num60">
    <w:name w:val="WW8Num60"/>
    <w:basedOn w:val="a9"/>
    <w:rsid w:val="00B32EBD"/>
    <w:pPr>
      <w:numPr>
        <w:numId w:val="14"/>
      </w:numPr>
    </w:pPr>
  </w:style>
  <w:style w:type="character" w:customStyle="1" w:styleId="50">
    <w:name w:val="標題 5 字元"/>
    <w:basedOn w:val="a7"/>
    <w:link w:val="5"/>
    <w:rsid w:val="002D3D2C"/>
    <w:rPr>
      <w:rFonts w:ascii="標楷體" w:eastAsia="標楷體" w:hAnsi="Arial"/>
      <w:bCs/>
      <w:kern w:val="32"/>
      <w:sz w:val="32"/>
      <w:szCs w:val="36"/>
    </w:rPr>
  </w:style>
  <w:style w:type="paragraph" w:customStyle="1" w:styleId="cjk">
    <w:name w:val="cjk"/>
    <w:basedOn w:val="a6"/>
    <w:rsid w:val="00627905"/>
    <w:pPr>
      <w:widowControl/>
      <w:overflowPunct/>
      <w:autoSpaceDE/>
      <w:autoSpaceDN/>
      <w:spacing w:before="100" w:beforeAutospacing="1" w:after="142" w:line="288" w:lineRule="auto"/>
      <w:jc w:val="left"/>
    </w:pPr>
    <w:rPr>
      <w:rFonts w:ascii="新細明體" w:eastAsia="新細明體" w:hAnsi="新細明體" w:cs="新細明體"/>
      <w:color w:val="000000"/>
      <w:kern w:val="0"/>
      <w:sz w:val="24"/>
      <w:szCs w:val="24"/>
    </w:rPr>
  </w:style>
  <w:style w:type="numbering" w:customStyle="1" w:styleId="WW8Num8">
    <w:name w:val="WW8Num8"/>
    <w:basedOn w:val="a9"/>
    <w:rsid w:val="00781EF0"/>
    <w:pPr>
      <w:numPr>
        <w:numId w:val="23"/>
      </w:numPr>
    </w:pPr>
  </w:style>
  <w:style w:type="numbering" w:customStyle="1" w:styleId="WW8Num36">
    <w:name w:val="WW8Num36"/>
    <w:basedOn w:val="a9"/>
    <w:rsid w:val="001857EE"/>
    <w:pPr>
      <w:numPr>
        <w:numId w:val="24"/>
      </w:numPr>
    </w:pPr>
  </w:style>
  <w:style w:type="numbering" w:customStyle="1" w:styleId="WW8Num7">
    <w:name w:val="WW8Num7"/>
    <w:basedOn w:val="a9"/>
    <w:rsid w:val="00D9587A"/>
    <w:pPr>
      <w:numPr>
        <w:numId w:val="25"/>
      </w:numPr>
    </w:pPr>
  </w:style>
  <w:style w:type="numbering" w:customStyle="1" w:styleId="WW8Num50">
    <w:name w:val="WW8Num50"/>
    <w:basedOn w:val="a9"/>
    <w:rsid w:val="00D9587A"/>
    <w:pPr>
      <w:numPr>
        <w:numId w:val="26"/>
      </w:numPr>
    </w:pPr>
  </w:style>
  <w:style w:type="numbering" w:customStyle="1" w:styleId="WW8Num23">
    <w:name w:val="WW8Num23"/>
    <w:basedOn w:val="a9"/>
    <w:rsid w:val="00B724C3"/>
    <w:pPr>
      <w:numPr>
        <w:numId w:val="27"/>
      </w:numPr>
    </w:pPr>
  </w:style>
  <w:style w:type="table" w:customStyle="1" w:styleId="13">
    <w:name w:val="表格格線1"/>
    <w:basedOn w:val="a8"/>
    <w:next w:val="af6"/>
    <w:uiPriority w:val="59"/>
    <w:rsid w:val="000C5A29"/>
    <w:rPr>
      <w:rFonts w:asciiTheme="minorHAnsi" w:eastAsiaTheme="minorEastAsia"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51">
    <w:name w:val="WW8Num51"/>
    <w:basedOn w:val="a9"/>
    <w:rsid w:val="00B17C7D"/>
    <w:pPr>
      <w:numPr>
        <w:numId w:val="29"/>
      </w:numPr>
    </w:pPr>
  </w:style>
  <w:style w:type="numbering" w:customStyle="1" w:styleId="WW8Num62">
    <w:name w:val="WW8Num62"/>
    <w:basedOn w:val="a9"/>
    <w:rsid w:val="00B17C7D"/>
    <w:pPr>
      <w:numPr>
        <w:numId w:val="30"/>
      </w:numPr>
    </w:pPr>
  </w:style>
  <w:style w:type="paragraph" w:styleId="aff2">
    <w:name w:val="footnote text"/>
    <w:basedOn w:val="a6"/>
    <w:link w:val="aff3"/>
    <w:uiPriority w:val="99"/>
    <w:unhideWhenUsed/>
    <w:rsid w:val="00B57DC6"/>
    <w:pPr>
      <w:snapToGrid w:val="0"/>
      <w:jc w:val="left"/>
    </w:pPr>
    <w:rPr>
      <w:sz w:val="20"/>
    </w:rPr>
  </w:style>
  <w:style w:type="character" w:customStyle="1" w:styleId="aff3">
    <w:name w:val="註腳文字 字元"/>
    <w:basedOn w:val="a7"/>
    <w:link w:val="aff2"/>
    <w:uiPriority w:val="99"/>
    <w:rsid w:val="00B57DC6"/>
    <w:rPr>
      <w:rFonts w:ascii="標楷體" w:eastAsia="標楷體"/>
      <w:kern w:val="2"/>
    </w:rPr>
  </w:style>
  <w:style w:type="character" w:styleId="aff4">
    <w:name w:val="footnote reference"/>
    <w:basedOn w:val="a7"/>
    <w:uiPriority w:val="99"/>
    <w:semiHidden/>
    <w:unhideWhenUsed/>
    <w:rsid w:val="00B57DC6"/>
    <w:rPr>
      <w:vertAlign w:val="superscript"/>
    </w:rPr>
  </w:style>
  <w:style w:type="character" w:customStyle="1" w:styleId="af8">
    <w:name w:val="清單段落 字元"/>
    <w:aliases w:val="1.1.1.1清單段落 字元,List Paragraph 字元,標題 (4) 字元,(二) 字元,列點 字元,清單段落2 字元,1.1 字元,清單段落1 字元"/>
    <w:link w:val="af7"/>
    <w:uiPriority w:val="34"/>
    <w:qFormat/>
    <w:locked/>
    <w:rsid w:val="008D3EF3"/>
    <w:rPr>
      <w:rFonts w:ascii="標楷體" w:eastAsia="標楷體"/>
      <w:kern w:val="2"/>
      <w:sz w:val="32"/>
    </w:rPr>
  </w:style>
  <w:style w:type="paragraph" w:styleId="HTML">
    <w:name w:val="HTML Preformatted"/>
    <w:basedOn w:val="a6"/>
    <w:link w:val="HTML0"/>
    <w:uiPriority w:val="99"/>
    <w:unhideWhenUsed/>
    <w:rsid w:val="00F41B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F41B06"/>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1.1.1.1清單段落,List Paragraph,標題 (4),(二),列點,清單段落2,1.1,清單段落1"/>
    <w:basedOn w:val="a6"/>
    <w:link w:val="af8"/>
    <w:uiPriority w:val="99"/>
    <w:qFormat/>
    <w:rsid w:val="00687024"/>
    <w:pPr>
      <w:ind w:leftChars="200" w:left="480"/>
    </w:pPr>
  </w:style>
  <w:style w:type="paragraph" w:styleId="af9">
    <w:name w:val="Balloon Text"/>
    <w:basedOn w:val="a6"/>
    <w:link w:val="afa"/>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customStyle="1" w:styleId="Default">
    <w:name w:val="Default"/>
    <w:rsid w:val="00EF6E38"/>
    <w:pPr>
      <w:widowControl w:val="0"/>
      <w:autoSpaceDE w:val="0"/>
      <w:autoSpaceDN w:val="0"/>
      <w:adjustRightInd w:val="0"/>
    </w:pPr>
    <w:rPr>
      <w:rFonts w:ascii="標楷體" w:hAnsi="標楷體" w:cs="標楷體"/>
      <w:color w:val="000000"/>
      <w:sz w:val="24"/>
      <w:szCs w:val="24"/>
    </w:rPr>
  </w:style>
  <w:style w:type="paragraph" w:styleId="afd">
    <w:name w:val="annotation text"/>
    <w:basedOn w:val="a6"/>
    <w:link w:val="afe"/>
    <w:uiPriority w:val="99"/>
    <w:semiHidden/>
    <w:unhideWhenUsed/>
    <w:rsid w:val="00460248"/>
    <w:pPr>
      <w:jc w:val="left"/>
    </w:pPr>
  </w:style>
  <w:style w:type="character" w:customStyle="1" w:styleId="afe">
    <w:name w:val="註解文字 字元"/>
    <w:basedOn w:val="a7"/>
    <w:link w:val="afd"/>
    <w:uiPriority w:val="99"/>
    <w:semiHidden/>
    <w:rsid w:val="00460248"/>
    <w:rPr>
      <w:rFonts w:ascii="標楷體" w:eastAsia="標楷體"/>
      <w:kern w:val="2"/>
      <w:sz w:val="32"/>
    </w:rPr>
  </w:style>
  <w:style w:type="paragraph" w:styleId="aff">
    <w:name w:val="annotation subject"/>
    <w:basedOn w:val="afd"/>
    <w:next w:val="afd"/>
    <w:link w:val="aff0"/>
    <w:uiPriority w:val="99"/>
    <w:unhideWhenUsed/>
    <w:rsid w:val="00460248"/>
    <w:pPr>
      <w:overflowPunct/>
      <w:autoSpaceDE/>
      <w:autoSpaceDN/>
    </w:pPr>
    <w:rPr>
      <w:rFonts w:ascii="Times New Roman" w:eastAsia="新細明體"/>
      <w:b/>
      <w:bCs/>
      <w:sz w:val="24"/>
      <w:szCs w:val="24"/>
      <w:lang w:val="x-none" w:eastAsia="x-none"/>
    </w:rPr>
  </w:style>
  <w:style w:type="character" w:customStyle="1" w:styleId="aff0">
    <w:name w:val="註解主旨 字元"/>
    <w:basedOn w:val="afe"/>
    <w:link w:val="aff"/>
    <w:uiPriority w:val="99"/>
    <w:rsid w:val="00460248"/>
    <w:rPr>
      <w:rFonts w:ascii="標楷體" w:eastAsia="標楷體"/>
      <w:b/>
      <w:bCs/>
      <w:kern w:val="2"/>
      <w:sz w:val="24"/>
      <w:szCs w:val="24"/>
      <w:lang w:val="x-none" w:eastAsia="x-none"/>
    </w:rPr>
  </w:style>
  <w:style w:type="paragraph" w:customStyle="1" w:styleId="Standard">
    <w:name w:val="Standard"/>
    <w:rsid w:val="00B32EBD"/>
    <w:pPr>
      <w:widowControl w:val="0"/>
      <w:suppressAutoHyphens/>
      <w:autoSpaceDN w:val="0"/>
      <w:textAlignment w:val="baseline"/>
    </w:pPr>
    <w:rPr>
      <w:rFonts w:ascii="Calibri, Calibri" w:eastAsia="新細明體, 新細明體[" w:hAnsi="Calibri, Calibri"/>
      <w:kern w:val="3"/>
      <w:sz w:val="24"/>
      <w:szCs w:val="22"/>
    </w:rPr>
  </w:style>
  <w:style w:type="paragraph" w:customStyle="1" w:styleId="aff1">
    <w:name w:val="分項段落"/>
    <w:basedOn w:val="Standard"/>
    <w:rsid w:val="00B32EBD"/>
    <w:rPr>
      <w:rFonts w:ascii="Times New Roman" w:hAnsi="Times New Roman"/>
      <w:szCs w:val="20"/>
    </w:rPr>
  </w:style>
  <w:style w:type="numbering" w:customStyle="1" w:styleId="WW8Num10">
    <w:name w:val="WW8Num10"/>
    <w:basedOn w:val="a9"/>
    <w:rsid w:val="00B32EBD"/>
    <w:pPr>
      <w:numPr>
        <w:numId w:val="11"/>
      </w:numPr>
    </w:pPr>
  </w:style>
  <w:style w:type="numbering" w:customStyle="1" w:styleId="WW8Num45">
    <w:name w:val="WW8Num45"/>
    <w:basedOn w:val="a9"/>
    <w:rsid w:val="00B32EBD"/>
    <w:pPr>
      <w:numPr>
        <w:numId w:val="12"/>
      </w:numPr>
    </w:pPr>
  </w:style>
  <w:style w:type="numbering" w:customStyle="1" w:styleId="WW8Num47">
    <w:name w:val="WW8Num47"/>
    <w:basedOn w:val="a9"/>
    <w:rsid w:val="00B32EBD"/>
    <w:pPr>
      <w:numPr>
        <w:numId w:val="13"/>
      </w:numPr>
    </w:pPr>
  </w:style>
  <w:style w:type="numbering" w:customStyle="1" w:styleId="WW8Num60">
    <w:name w:val="WW8Num60"/>
    <w:basedOn w:val="a9"/>
    <w:rsid w:val="00B32EBD"/>
    <w:pPr>
      <w:numPr>
        <w:numId w:val="14"/>
      </w:numPr>
    </w:pPr>
  </w:style>
  <w:style w:type="character" w:customStyle="1" w:styleId="50">
    <w:name w:val="標題 5 字元"/>
    <w:basedOn w:val="a7"/>
    <w:link w:val="5"/>
    <w:rsid w:val="002D3D2C"/>
    <w:rPr>
      <w:rFonts w:ascii="標楷體" w:eastAsia="標楷體" w:hAnsi="Arial"/>
      <w:bCs/>
      <w:kern w:val="32"/>
      <w:sz w:val="32"/>
      <w:szCs w:val="36"/>
    </w:rPr>
  </w:style>
  <w:style w:type="paragraph" w:customStyle="1" w:styleId="cjk">
    <w:name w:val="cjk"/>
    <w:basedOn w:val="a6"/>
    <w:rsid w:val="00627905"/>
    <w:pPr>
      <w:widowControl/>
      <w:overflowPunct/>
      <w:autoSpaceDE/>
      <w:autoSpaceDN/>
      <w:spacing w:before="100" w:beforeAutospacing="1" w:after="142" w:line="288" w:lineRule="auto"/>
      <w:jc w:val="left"/>
    </w:pPr>
    <w:rPr>
      <w:rFonts w:ascii="新細明體" w:eastAsia="新細明體" w:hAnsi="新細明體" w:cs="新細明體"/>
      <w:color w:val="000000"/>
      <w:kern w:val="0"/>
      <w:sz w:val="24"/>
      <w:szCs w:val="24"/>
    </w:rPr>
  </w:style>
  <w:style w:type="numbering" w:customStyle="1" w:styleId="WW8Num8">
    <w:name w:val="WW8Num8"/>
    <w:basedOn w:val="a9"/>
    <w:rsid w:val="00781EF0"/>
    <w:pPr>
      <w:numPr>
        <w:numId w:val="23"/>
      </w:numPr>
    </w:pPr>
  </w:style>
  <w:style w:type="numbering" w:customStyle="1" w:styleId="WW8Num36">
    <w:name w:val="WW8Num36"/>
    <w:basedOn w:val="a9"/>
    <w:rsid w:val="001857EE"/>
    <w:pPr>
      <w:numPr>
        <w:numId w:val="24"/>
      </w:numPr>
    </w:pPr>
  </w:style>
  <w:style w:type="numbering" w:customStyle="1" w:styleId="WW8Num7">
    <w:name w:val="WW8Num7"/>
    <w:basedOn w:val="a9"/>
    <w:rsid w:val="00D9587A"/>
    <w:pPr>
      <w:numPr>
        <w:numId w:val="25"/>
      </w:numPr>
    </w:pPr>
  </w:style>
  <w:style w:type="numbering" w:customStyle="1" w:styleId="WW8Num50">
    <w:name w:val="WW8Num50"/>
    <w:basedOn w:val="a9"/>
    <w:rsid w:val="00D9587A"/>
    <w:pPr>
      <w:numPr>
        <w:numId w:val="26"/>
      </w:numPr>
    </w:pPr>
  </w:style>
  <w:style w:type="numbering" w:customStyle="1" w:styleId="WW8Num23">
    <w:name w:val="WW8Num23"/>
    <w:basedOn w:val="a9"/>
    <w:rsid w:val="00B724C3"/>
    <w:pPr>
      <w:numPr>
        <w:numId w:val="27"/>
      </w:numPr>
    </w:pPr>
  </w:style>
  <w:style w:type="table" w:customStyle="1" w:styleId="13">
    <w:name w:val="表格格線1"/>
    <w:basedOn w:val="a8"/>
    <w:next w:val="af6"/>
    <w:uiPriority w:val="59"/>
    <w:rsid w:val="000C5A29"/>
    <w:rPr>
      <w:rFonts w:asciiTheme="minorHAnsi" w:eastAsiaTheme="minorEastAsia"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51">
    <w:name w:val="WW8Num51"/>
    <w:basedOn w:val="a9"/>
    <w:rsid w:val="00B17C7D"/>
    <w:pPr>
      <w:numPr>
        <w:numId w:val="29"/>
      </w:numPr>
    </w:pPr>
  </w:style>
  <w:style w:type="numbering" w:customStyle="1" w:styleId="WW8Num62">
    <w:name w:val="WW8Num62"/>
    <w:basedOn w:val="a9"/>
    <w:rsid w:val="00B17C7D"/>
    <w:pPr>
      <w:numPr>
        <w:numId w:val="30"/>
      </w:numPr>
    </w:pPr>
  </w:style>
  <w:style w:type="paragraph" w:styleId="aff2">
    <w:name w:val="footnote text"/>
    <w:basedOn w:val="a6"/>
    <w:link w:val="aff3"/>
    <w:uiPriority w:val="99"/>
    <w:unhideWhenUsed/>
    <w:rsid w:val="00B57DC6"/>
    <w:pPr>
      <w:snapToGrid w:val="0"/>
      <w:jc w:val="left"/>
    </w:pPr>
    <w:rPr>
      <w:sz w:val="20"/>
    </w:rPr>
  </w:style>
  <w:style w:type="character" w:customStyle="1" w:styleId="aff3">
    <w:name w:val="註腳文字 字元"/>
    <w:basedOn w:val="a7"/>
    <w:link w:val="aff2"/>
    <w:uiPriority w:val="99"/>
    <w:rsid w:val="00B57DC6"/>
    <w:rPr>
      <w:rFonts w:ascii="標楷體" w:eastAsia="標楷體"/>
      <w:kern w:val="2"/>
    </w:rPr>
  </w:style>
  <w:style w:type="character" w:styleId="aff4">
    <w:name w:val="footnote reference"/>
    <w:basedOn w:val="a7"/>
    <w:uiPriority w:val="99"/>
    <w:semiHidden/>
    <w:unhideWhenUsed/>
    <w:rsid w:val="00B57DC6"/>
    <w:rPr>
      <w:vertAlign w:val="superscript"/>
    </w:rPr>
  </w:style>
  <w:style w:type="character" w:customStyle="1" w:styleId="af8">
    <w:name w:val="清單段落 字元"/>
    <w:aliases w:val="1.1.1.1清單段落 字元,List Paragraph 字元,標題 (4) 字元,(二) 字元,列點 字元,清單段落2 字元,1.1 字元,清單段落1 字元"/>
    <w:link w:val="af7"/>
    <w:uiPriority w:val="34"/>
    <w:qFormat/>
    <w:locked/>
    <w:rsid w:val="008D3EF3"/>
    <w:rPr>
      <w:rFonts w:ascii="標楷體" w:eastAsia="標楷體"/>
      <w:kern w:val="2"/>
      <w:sz w:val="32"/>
    </w:rPr>
  </w:style>
  <w:style w:type="paragraph" w:styleId="HTML">
    <w:name w:val="HTML Preformatted"/>
    <w:basedOn w:val="a6"/>
    <w:link w:val="HTML0"/>
    <w:uiPriority w:val="99"/>
    <w:unhideWhenUsed/>
    <w:rsid w:val="00F41B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F41B06"/>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5970">
      <w:bodyDiv w:val="1"/>
      <w:marLeft w:val="0"/>
      <w:marRight w:val="0"/>
      <w:marTop w:val="0"/>
      <w:marBottom w:val="0"/>
      <w:divBdr>
        <w:top w:val="none" w:sz="0" w:space="0" w:color="auto"/>
        <w:left w:val="none" w:sz="0" w:space="0" w:color="auto"/>
        <w:bottom w:val="none" w:sz="0" w:space="0" w:color="auto"/>
        <w:right w:val="none" w:sz="0" w:space="0" w:color="auto"/>
      </w:divBdr>
      <w:divsChild>
        <w:div w:id="1606616771">
          <w:marLeft w:val="0"/>
          <w:marRight w:val="0"/>
          <w:marTop w:val="0"/>
          <w:marBottom w:val="0"/>
          <w:divBdr>
            <w:top w:val="none" w:sz="0" w:space="0" w:color="auto"/>
            <w:left w:val="none" w:sz="0" w:space="0" w:color="auto"/>
            <w:bottom w:val="none" w:sz="0" w:space="0" w:color="auto"/>
            <w:right w:val="none" w:sz="0" w:space="0" w:color="auto"/>
          </w:divBdr>
          <w:divsChild>
            <w:div w:id="1052462601">
              <w:marLeft w:val="0"/>
              <w:marRight w:val="0"/>
              <w:marTop w:val="100"/>
              <w:marBottom w:val="100"/>
              <w:divBdr>
                <w:top w:val="none" w:sz="0" w:space="0" w:color="auto"/>
                <w:left w:val="none" w:sz="0" w:space="0" w:color="auto"/>
                <w:bottom w:val="none" w:sz="0" w:space="0" w:color="auto"/>
                <w:right w:val="none" w:sz="0" w:space="0" w:color="auto"/>
              </w:divBdr>
              <w:divsChild>
                <w:div w:id="2064400363">
                  <w:marLeft w:val="0"/>
                  <w:marRight w:val="0"/>
                  <w:marTop w:val="45"/>
                  <w:marBottom w:val="120"/>
                  <w:divBdr>
                    <w:top w:val="none" w:sz="0" w:space="0" w:color="auto"/>
                    <w:left w:val="none" w:sz="0" w:space="0" w:color="auto"/>
                    <w:bottom w:val="none" w:sz="0" w:space="0" w:color="auto"/>
                    <w:right w:val="none" w:sz="0" w:space="0" w:color="auto"/>
                  </w:divBdr>
                  <w:divsChild>
                    <w:div w:id="1767534673">
                      <w:marLeft w:val="0"/>
                      <w:marRight w:val="0"/>
                      <w:marTop w:val="0"/>
                      <w:marBottom w:val="0"/>
                      <w:divBdr>
                        <w:top w:val="none" w:sz="0" w:space="0" w:color="auto"/>
                        <w:left w:val="none" w:sz="0" w:space="0" w:color="auto"/>
                        <w:bottom w:val="none" w:sz="0" w:space="0" w:color="auto"/>
                        <w:right w:val="none" w:sz="0" w:space="0" w:color="auto"/>
                      </w:divBdr>
                      <w:divsChild>
                        <w:div w:id="2124107287">
                          <w:marLeft w:val="0"/>
                          <w:marRight w:val="0"/>
                          <w:marTop w:val="180"/>
                          <w:marBottom w:val="180"/>
                          <w:divBdr>
                            <w:top w:val="single" w:sz="6" w:space="0" w:color="4EA3E9"/>
                            <w:left w:val="single" w:sz="6" w:space="0" w:color="4EA3E9"/>
                            <w:bottom w:val="single" w:sz="6" w:space="12" w:color="4EA3E9"/>
                            <w:right w:val="single" w:sz="6" w:space="0" w:color="4EA3E9"/>
                          </w:divBdr>
                          <w:divsChild>
                            <w:div w:id="853230153">
                              <w:marLeft w:val="0"/>
                              <w:marRight w:val="0"/>
                              <w:marTop w:val="0"/>
                              <w:marBottom w:val="720"/>
                              <w:divBdr>
                                <w:top w:val="single" w:sz="6" w:space="10" w:color="FF9933"/>
                                <w:left w:val="single" w:sz="6" w:space="10" w:color="FF9933"/>
                                <w:bottom w:val="single" w:sz="6" w:space="10" w:color="FF9933"/>
                                <w:right w:val="single" w:sz="6" w:space="10" w:color="FF9933"/>
                              </w:divBdr>
                              <w:divsChild>
                                <w:div w:id="18443195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19095">
      <w:bodyDiv w:val="1"/>
      <w:marLeft w:val="0"/>
      <w:marRight w:val="0"/>
      <w:marTop w:val="0"/>
      <w:marBottom w:val="0"/>
      <w:divBdr>
        <w:top w:val="none" w:sz="0" w:space="0" w:color="auto"/>
        <w:left w:val="none" w:sz="0" w:space="0" w:color="auto"/>
        <w:bottom w:val="none" w:sz="0" w:space="0" w:color="auto"/>
        <w:right w:val="none" w:sz="0" w:space="0" w:color="auto"/>
      </w:divBdr>
      <w:divsChild>
        <w:div w:id="1853758256">
          <w:marLeft w:val="0"/>
          <w:marRight w:val="0"/>
          <w:marTop w:val="0"/>
          <w:marBottom w:val="0"/>
          <w:divBdr>
            <w:top w:val="none" w:sz="0" w:space="0" w:color="auto"/>
            <w:left w:val="none" w:sz="0" w:space="0" w:color="auto"/>
            <w:bottom w:val="none" w:sz="0" w:space="0" w:color="auto"/>
            <w:right w:val="none" w:sz="0" w:space="0" w:color="auto"/>
          </w:divBdr>
          <w:divsChild>
            <w:div w:id="983242746">
              <w:marLeft w:val="0"/>
              <w:marRight w:val="0"/>
              <w:marTop w:val="100"/>
              <w:marBottom w:val="100"/>
              <w:divBdr>
                <w:top w:val="none" w:sz="0" w:space="0" w:color="auto"/>
                <w:left w:val="none" w:sz="0" w:space="0" w:color="auto"/>
                <w:bottom w:val="none" w:sz="0" w:space="0" w:color="auto"/>
                <w:right w:val="none" w:sz="0" w:space="0" w:color="auto"/>
              </w:divBdr>
              <w:divsChild>
                <w:div w:id="1606421540">
                  <w:marLeft w:val="0"/>
                  <w:marRight w:val="0"/>
                  <w:marTop w:val="45"/>
                  <w:marBottom w:val="120"/>
                  <w:divBdr>
                    <w:top w:val="none" w:sz="0" w:space="0" w:color="auto"/>
                    <w:left w:val="none" w:sz="0" w:space="0" w:color="auto"/>
                    <w:bottom w:val="none" w:sz="0" w:space="0" w:color="auto"/>
                    <w:right w:val="none" w:sz="0" w:space="0" w:color="auto"/>
                  </w:divBdr>
                  <w:divsChild>
                    <w:div w:id="1083915110">
                      <w:marLeft w:val="0"/>
                      <w:marRight w:val="0"/>
                      <w:marTop w:val="0"/>
                      <w:marBottom w:val="0"/>
                      <w:divBdr>
                        <w:top w:val="none" w:sz="0" w:space="0" w:color="auto"/>
                        <w:left w:val="none" w:sz="0" w:space="0" w:color="auto"/>
                        <w:bottom w:val="none" w:sz="0" w:space="0" w:color="auto"/>
                        <w:right w:val="none" w:sz="0" w:space="0" w:color="auto"/>
                      </w:divBdr>
                      <w:divsChild>
                        <w:div w:id="984776544">
                          <w:marLeft w:val="0"/>
                          <w:marRight w:val="0"/>
                          <w:marTop w:val="180"/>
                          <w:marBottom w:val="180"/>
                          <w:divBdr>
                            <w:top w:val="single" w:sz="6" w:space="0" w:color="4EA3E9"/>
                            <w:left w:val="single" w:sz="6" w:space="0" w:color="4EA3E9"/>
                            <w:bottom w:val="single" w:sz="6" w:space="12" w:color="4EA3E9"/>
                            <w:right w:val="single" w:sz="6" w:space="0" w:color="4EA3E9"/>
                          </w:divBdr>
                          <w:divsChild>
                            <w:div w:id="1981618813">
                              <w:marLeft w:val="0"/>
                              <w:marRight w:val="0"/>
                              <w:marTop w:val="0"/>
                              <w:marBottom w:val="720"/>
                              <w:divBdr>
                                <w:top w:val="single" w:sz="6" w:space="10" w:color="FF9933"/>
                                <w:left w:val="single" w:sz="6" w:space="10" w:color="FF9933"/>
                                <w:bottom w:val="single" w:sz="6" w:space="10" w:color="FF9933"/>
                                <w:right w:val="single" w:sz="6" w:space="10" w:color="FF9933"/>
                              </w:divBdr>
                              <w:divsChild>
                                <w:div w:id="11453162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035421518">
      <w:bodyDiv w:val="1"/>
      <w:marLeft w:val="0"/>
      <w:marRight w:val="0"/>
      <w:marTop w:val="0"/>
      <w:marBottom w:val="0"/>
      <w:divBdr>
        <w:top w:val="none" w:sz="0" w:space="0" w:color="auto"/>
        <w:left w:val="none" w:sz="0" w:space="0" w:color="auto"/>
        <w:bottom w:val="none" w:sz="0" w:space="0" w:color="auto"/>
        <w:right w:val="none" w:sz="0" w:space="0" w:color="auto"/>
      </w:divBdr>
      <w:divsChild>
        <w:div w:id="497621561">
          <w:marLeft w:val="0"/>
          <w:marRight w:val="0"/>
          <w:marTop w:val="0"/>
          <w:marBottom w:val="0"/>
          <w:divBdr>
            <w:top w:val="none" w:sz="0" w:space="0" w:color="auto"/>
            <w:left w:val="none" w:sz="0" w:space="0" w:color="auto"/>
            <w:bottom w:val="none" w:sz="0" w:space="0" w:color="auto"/>
            <w:right w:val="none" w:sz="0" w:space="0" w:color="auto"/>
          </w:divBdr>
          <w:divsChild>
            <w:div w:id="1304192171">
              <w:marLeft w:val="0"/>
              <w:marRight w:val="0"/>
              <w:marTop w:val="100"/>
              <w:marBottom w:val="100"/>
              <w:divBdr>
                <w:top w:val="none" w:sz="0" w:space="0" w:color="auto"/>
                <w:left w:val="none" w:sz="0" w:space="0" w:color="auto"/>
                <w:bottom w:val="none" w:sz="0" w:space="0" w:color="auto"/>
                <w:right w:val="none" w:sz="0" w:space="0" w:color="auto"/>
              </w:divBdr>
              <w:divsChild>
                <w:div w:id="984435913">
                  <w:marLeft w:val="0"/>
                  <w:marRight w:val="0"/>
                  <w:marTop w:val="45"/>
                  <w:marBottom w:val="120"/>
                  <w:divBdr>
                    <w:top w:val="none" w:sz="0" w:space="0" w:color="auto"/>
                    <w:left w:val="none" w:sz="0" w:space="0" w:color="auto"/>
                    <w:bottom w:val="none" w:sz="0" w:space="0" w:color="auto"/>
                    <w:right w:val="none" w:sz="0" w:space="0" w:color="auto"/>
                  </w:divBdr>
                  <w:divsChild>
                    <w:div w:id="787549987">
                      <w:marLeft w:val="0"/>
                      <w:marRight w:val="0"/>
                      <w:marTop w:val="0"/>
                      <w:marBottom w:val="0"/>
                      <w:divBdr>
                        <w:top w:val="none" w:sz="0" w:space="0" w:color="auto"/>
                        <w:left w:val="none" w:sz="0" w:space="0" w:color="auto"/>
                        <w:bottom w:val="none" w:sz="0" w:space="0" w:color="auto"/>
                        <w:right w:val="none" w:sz="0" w:space="0" w:color="auto"/>
                      </w:divBdr>
                      <w:divsChild>
                        <w:div w:id="1040319212">
                          <w:marLeft w:val="0"/>
                          <w:marRight w:val="0"/>
                          <w:marTop w:val="180"/>
                          <w:marBottom w:val="180"/>
                          <w:divBdr>
                            <w:top w:val="single" w:sz="6" w:space="0" w:color="4EA3E9"/>
                            <w:left w:val="single" w:sz="6" w:space="0" w:color="4EA3E9"/>
                            <w:bottom w:val="single" w:sz="6" w:space="12" w:color="4EA3E9"/>
                            <w:right w:val="single" w:sz="6" w:space="0" w:color="4EA3E9"/>
                          </w:divBdr>
                          <w:divsChild>
                            <w:div w:id="30036272">
                              <w:marLeft w:val="0"/>
                              <w:marRight w:val="0"/>
                              <w:marTop w:val="0"/>
                              <w:marBottom w:val="720"/>
                              <w:divBdr>
                                <w:top w:val="single" w:sz="6" w:space="10" w:color="FF9933"/>
                                <w:left w:val="single" w:sz="6" w:space="10" w:color="FF9933"/>
                                <w:bottom w:val="single" w:sz="6" w:space="10" w:color="FF9933"/>
                                <w:right w:val="single" w:sz="6" w:space="10" w:color="FF9933"/>
                              </w:divBdr>
                              <w:divsChild>
                                <w:div w:id="3016193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050D5-DFEE-403B-AB7F-DB20D048F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19</Pages>
  <Words>2034</Words>
  <Characters>11594</Characters>
  <Application>Microsoft Office Word</Application>
  <DocSecurity>0</DocSecurity>
  <Lines>96</Lines>
  <Paragraphs>27</Paragraphs>
  <ScaleCrop>false</ScaleCrop>
  <Company>cy</Company>
  <LinksUpToDate>false</LinksUpToDate>
  <CharactersWithSpaces>13601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黃瑞旭</dc:creator>
  <cp:lastModifiedBy>stud01</cp:lastModifiedBy>
  <cp:revision>3</cp:revision>
  <cp:lastPrinted>2019-03-28T01:23:00Z</cp:lastPrinted>
  <dcterms:created xsi:type="dcterms:W3CDTF">2019-04-11T10:18:00Z</dcterms:created>
  <dcterms:modified xsi:type="dcterms:W3CDTF">2019-04-11T10:22:00Z</dcterms:modified>
</cp:coreProperties>
</file>