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EF49CE" w:rsidRDefault="00D75644" w:rsidP="00F532EC">
      <w:pPr>
        <w:pStyle w:val="af3"/>
        <w:ind w:leftChars="65" w:left="221"/>
      </w:pPr>
      <w:r w:rsidRPr="00EF49CE">
        <w:rPr>
          <w:rFonts w:hint="eastAsia"/>
        </w:rPr>
        <w:t>調查報告</w:t>
      </w:r>
    </w:p>
    <w:p w:rsidR="00E25849" w:rsidRPr="00EF49CE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F49CE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DB7390" w:rsidRPr="00EF49CE">
        <w:rPr>
          <w:rFonts w:hAnsi="標楷體"/>
        </w:rPr>
        <w:t>據訴</w:t>
      </w:r>
      <w:proofErr w:type="gramEnd"/>
      <w:r w:rsidR="00DB7390" w:rsidRPr="00EF49CE">
        <w:rPr>
          <w:rFonts w:hAnsi="標楷體"/>
        </w:rPr>
        <w:t>，</w:t>
      </w:r>
      <w:r w:rsidR="001A6D0D" w:rsidRPr="00EF49CE">
        <w:rPr>
          <w:rFonts w:hAnsi="標楷體" w:hint="eastAsia"/>
        </w:rPr>
        <w:t>部分司法案件審理嚴重延宕，影響民眾對司法信賴，</w:t>
      </w:r>
      <w:r w:rsidR="00DB7390" w:rsidRPr="00EF49CE">
        <w:rPr>
          <w:rFonts w:hAnsi="標楷體"/>
        </w:rPr>
        <w:t>103年即制定「</w:t>
      </w:r>
      <w:proofErr w:type="gramStart"/>
      <w:r w:rsidR="00DB7390" w:rsidRPr="00EF49CE">
        <w:rPr>
          <w:rFonts w:hAnsi="標楷體"/>
        </w:rPr>
        <w:t>刑事妥</w:t>
      </w:r>
      <w:proofErr w:type="gramEnd"/>
      <w:r w:rsidR="00DB7390" w:rsidRPr="00EF49CE">
        <w:rPr>
          <w:rFonts w:hAnsi="標楷體"/>
        </w:rPr>
        <w:t>速審判法」</w:t>
      </w:r>
      <w:r w:rsidR="001A6D0D" w:rsidRPr="00EF49CE">
        <w:rPr>
          <w:rFonts w:hAnsi="標楷體" w:hint="eastAsia"/>
        </w:rPr>
        <w:t>以</w:t>
      </w:r>
      <w:r w:rsidR="00DB7390" w:rsidRPr="00EF49CE">
        <w:rPr>
          <w:rFonts w:hAnsi="標楷體"/>
        </w:rPr>
        <w:t>處理久懸未決案件</w:t>
      </w:r>
      <w:r w:rsidR="001A6D0D" w:rsidRPr="00EF49CE">
        <w:rPr>
          <w:rFonts w:hAnsi="標楷體" w:hint="eastAsia"/>
        </w:rPr>
        <w:t>，究目前尚有多少</w:t>
      </w:r>
      <w:r w:rsidR="00C3348E" w:rsidRPr="00EF49CE">
        <w:rPr>
          <w:rFonts w:hAnsi="標楷體" w:hint="eastAsia"/>
        </w:rPr>
        <w:t>長年</w:t>
      </w:r>
      <w:proofErr w:type="gramStart"/>
      <w:r w:rsidR="001A6D0D" w:rsidRPr="00EF49CE">
        <w:rPr>
          <w:rFonts w:hAnsi="標楷體" w:hint="eastAsia"/>
        </w:rPr>
        <w:t>繫</w:t>
      </w:r>
      <w:proofErr w:type="gramEnd"/>
      <w:r w:rsidR="001A6D0D" w:rsidRPr="00EF49CE">
        <w:rPr>
          <w:rFonts w:hAnsi="標楷體" w:hint="eastAsia"/>
        </w:rPr>
        <w:t>屬</w:t>
      </w:r>
      <w:r w:rsidR="00C3348E" w:rsidRPr="00EF49CE">
        <w:rPr>
          <w:rFonts w:hAnsi="標楷體" w:hint="eastAsia"/>
        </w:rPr>
        <w:t>於</w:t>
      </w:r>
      <w:r w:rsidR="001A6D0D" w:rsidRPr="00EF49CE">
        <w:rPr>
          <w:rFonts w:hAnsi="標楷體" w:hint="eastAsia"/>
        </w:rPr>
        <w:t>法院</w:t>
      </w:r>
      <w:r w:rsidR="00C3348E" w:rsidRPr="00EF49CE">
        <w:rPr>
          <w:rFonts w:hAnsi="標楷體" w:hint="eastAsia"/>
        </w:rPr>
        <w:t>仍</w:t>
      </w:r>
      <w:r w:rsidR="001A6D0D" w:rsidRPr="00EF49CE">
        <w:rPr>
          <w:rFonts w:hAnsi="標楷體" w:hint="eastAsia"/>
        </w:rPr>
        <w:t>未結案件？又</w:t>
      </w:r>
      <w:r w:rsidR="00DB7390" w:rsidRPr="00EF49CE">
        <w:rPr>
          <w:rFonts w:hAnsi="標楷體"/>
        </w:rPr>
        <w:t>司法</w:t>
      </w:r>
      <w:r w:rsidR="001A6D0D" w:rsidRPr="00EF49CE">
        <w:rPr>
          <w:rFonts w:hAnsi="標楷體" w:hint="eastAsia"/>
        </w:rPr>
        <w:t>院</w:t>
      </w:r>
      <w:r w:rsidR="00DB7390" w:rsidRPr="00EF49CE">
        <w:rPr>
          <w:rFonts w:hAnsi="標楷體"/>
        </w:rPr>
        <w:t>對於久懸未決案件有</w:t>
      </w:r>
      <w:r w:rsidR="001A6D0D" w:rsidRPr="00EF49CE">
        <w:rPr>
          <w:rFonts w:hAnsi="標楷體" w:hint="eastAsia"/>
        </w:rPr>
        <w:t>無相關監督機制與</w:t>
      </w:r>
      <w:r w:rsidR="00DB7390" w:rsidRPr="00EF49CE">
        <w:rPr>
          <w:rFonts w:hAnsi="標楷體"/>
        </w:rPr>
        <w:t>改善對策？實有深入調查之必要案</w:t>
      </w:r>
      <w:r w:rsidR="00DB7390" w:rsidRPr="00EF49CE">
        <w:rPr>
          <w:rFonts w:hAnsi="標楷體" w:hint="eastAsia"/>
        </w:rPr>
        <w:t>。</w:t>
      </w:r>
    </w:p>
    <w:p w:rsidR="00E25849" w:rsidRPr="00EF49CE" w:rsidRDefault="00E25849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F49CE">
        <w:rPr>
          <w:rFonts w:hint="eastAsia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F6710" w:rsidRPr="00EF49CE" w:rsidRDefault="00C3348E" w:rsidP="00A639F4">
      <w:pPr>
        <w:pStyle w:val="10"/>
        <w:ind w:left="680" w:firstLine="680"/>
      </w:pPr>
      <w:bookmarkStart w:id="59" w:name="_Toc524902730"/>
      <w:r w:rsidRPr="00EF49CE">
        <w:rPr>
          <w:rFonts w:hAnsi="標楷體"/>
        </w:rPr>
        <w:t>據訴，</w:t>
      </w:r>
      <w:r w:rsidRPr="00EF49CE">
        <w:rPr>
          <w:rFonts w:hAnsi="標楷體" w:hint="eastAsia"/>
        </w:rPr>
        <w:t>部分司法案件審理嚴重延宕，影響民眾對司法信賴，</w:t>
      </w:r>
      <w:r w:rsidRPr="00EF49CE">
        <w:rPr>
          <w:rFonts w:hAnsi="標楷體"/>
        </w:rPr>
        <w:t>103年即制定「刑事妥速審判法」</w:t>
      </w:r>
      <w:r w:rsidRPr="00EF49CE">
        <w:rPr>
          <w:rFonts w:hAnsi="標楷體" w:hint="eastAsia"/>
        </w:rPr>
        <w:t>以</w:t>
      </w:r>
      <w:r w:rsidRPr="00EF49CE">
        <w:rPr>
          <w:rFonts w:hAnsi="標楷體"/>
        </w:rPr>
        <w:t>處理久懸未決案件</w:t>
      </w:r>
      <w:r w:rsidRPr="00EF49CE">
        <w:rPr>
          <w:rFonts w:hAnsi="標楷體" w:hint="eastAsia"/>
        </w:rPr>
        <w:t>，究目前尚有多少長年繫屬於法院仍未結案件？</w:t>
      </w:r>
      <w:r w:rsidR="001A6D0D" w:rsidRPr="00EF49CE">
        <w:rPr>
          <w:rFonts w:hAnsi="標楷體" w:hint="eastAsia"/>
        </w:rPr>
        <w:t>又</w:t>
      </w:r>
      <w:r w:rsidR="001A6D0D" w:rsidRPr="00EF49CE">
        <w:rPr>
          <w:rFonts w:hAnsi="標楷體"/>
        </w:rPr>
        <w:t>司法</w:t>
      </w:r>
      <w:r w:rsidR="001A6D0D" w:rsidRPr="00EF49CE">
        <w:rPr>
          <w:rFonts w:hAnsi="標楷體" w:hint="eastAsia"/>
        </w:rPr>
        <w:t>院</w:t>
      </w:r>
      <w:r w:rsidR="001A6D0D" w:rsidRPr="00EF49CE">
        <w:rPr>
          <w:rFonts w:hAnsi="標楷體"/>
        </w:rPr>
        <w:t>對於久懸未決案件有</w:t>
      </w:r>
      <w:r w:rsidR="001A6D0D" w:rsidRPr="00EF49CE">
        <w:rPr>
          <w:rFonts w:hAnsi="標楷體" w:hint="eastAsia"/>
        </w:rPr>
        <w:t>無相關監督機制與</w:t>
      </w:r>
      <w:r w:rsidR="001A6D0D" w:rsidRPr="00EF49CE">
        <w:rPr>
          <w:rFonts w:hAnsi="標楷體"/>
        </w:rPr>
        <w:t>改善對策？實有深入調查之必要案</w:t>
      </w:r>
      <w:r w:rsidR="00B302F6" w:rsidRPr="00EF49CE">
        <w:rPr>
          <w:rFonts w:hint="eastAsia"/>
        </w:rPr>
        <w:t>，經調閱司法院、</w:t>
      </w:r>
      <w:r w:rsidR="00B302F6" w:rsidRPr="00EF49CE">
        <w:rPr>
          <w:rFonts w:hAnsi="標楷體" w:hint="eastAsia"/>
        </w:rPr>
        <w:t>臺灣高等法院、臺灣高等法院臺中分院、臺灣臺中地方法院、臺灣臺北地方法院</w:t>
      </w:r>
      <w:r w:rsidR="00B302F6" w:rsidRPr="00EF49CE">
        <w:rPr>
          <w:rFonts w:hint="eastAsia"/>
        </w:rPr>
        <w:t>等機關卷證資料，並於108年2月27日詢問司法院副秘書長、該院刑事廳副廳長等機關人員</w:t>
      </w:r>
      <w:r w:rsidR="00B302F6" w:rsidRPr="00EF49CE">
        <w:rPr>
          <w:rFonts w:hAnsi="標楷體" w:hint="eastAsia"/>
        </w:rPr>
        <w:t>，業</w:t>
      </w:r>
      <w:r w:rsidR="00FB501B" w:rsidRPr="00EF49CE">
        <w:rPr>
          <w:rFonts w:hint="eastAsia"/>
        </w:rPr>
        <w:t>已調查</w:t>
      </w:r>
      <w:r w:rsidR="00B302F6" w:rsidRPr="00EF49CE">
        <w:rPr>
          <w:rFonts w:hAnsi="標楷體" w:hint="eastAsia"/>
        </w:rPr>
        <w:t>完畢</w:t>
      </w:r>
      <w:r w:rsidR="00FB501B" w:rsidRPr="00EF49CE">
        <w:rPr>
          <w:rFonts w:hint="eastAsia"/>
        </w:rPr>
        <w:t>，</w:t>
      </w:r>
      <w:r w:rsidR="00307A76" w:rsidRPr="00EF49CE">
        <w:rPr>
          <w:rFonts w:hint="eastAsia"/>
        </w:rPr>
        <w:t>茲臚</w:t>
      </w:r>
      <w:r w:rsidR="00FB501B" w:rsidRPr="00EF49CE">
        <w:rPr>
          <w:rFonts w:hint="eastAsia"/>
        </w:rPr>
        <w:t>列調查意見如下：</w:t>
      </w:r>
    </w:p>
    <w:p w:rsidR="00A21AF3" w:rsidRPr="00EF49CE" w:rsidRDefault="005A1429" w:rsidP="00491BA3">
      <w:pPr>
        <w:pStyle w:val="1"/>
        <w:numPr>
          <w:ilvl w:val="0"/>
          <w:numId w:val="0"/>
        </w:numPr>
        <w:ind w:leftChars="200" w:left="680"/>
      </w:pPr>
      <w:bookmarkStart w:id="60" w:name="_Toc421794873"/>
      <w:bookmarkStart w:id="61" w:name="_Toc422834158"/>
      <w:r w:rsidRPr="00EF49CE">
        <w:rPr>
          <w:rFonts w:hint="eastAsia"/>
          <w:b/>
        </w:rPr>
        <w:t>憲法第</w:t>
      </w:r>
      <w:r w:rsidRPr="00EF49CE">
        <w:rPr>
          <w:b/>
        </w:rPr>
        <w:t>16</w:t>
      </w:r>
      <w:r w:rsidRPr="00EF49CE">
        <w:rPr>
          <w:rFonts w:hint="eastAsia"/>
          <w:b/>
        </w:rPr>
        <w:t>條所定訴訟權，係保障人民訴訟上</w:t>
      </w:r>
      <w:r w:rsidR="00A52030" w:rsidRPr="00EF49CE">
        <w:rPr>
          <w:rFonts w:hint="eastAsia"/>
          <w:b/>
        </w:rPr>
        <w:t>受公正、迅速審判，獲得救濟之權利。因此，法官承審案件</w:t>
      </w:r>
      <w:r w:rsidRPr="00EF49CE">
        <w:rPr>
          <w:rFonts w:hint="eastAsia"/>
          <w:b/>
        </w:rPr>
        <w:t>，負有合法、公正、妥速及時處理之義務。司法院對法官承審案件</w:t>
      </w:r>
      <w:r w:rsidR="005B28B2" w:rsidRPr="00EF49CE">
        <w:rPr>
          <w:rFonts w:hint="eastAsia"/>
          <w:b/>
        </w:rPr>
        <w:t>之</w:t>
      </w:r>
      <w:r w:rsidRPr="00EF49CE">
        <w:rPr>
          <w:rFonts w:hint="eastAsia"/>
          <w:b/>
        </w:rPr>
        <w:t>時效</w:t>
      </w:r>
      <w:r w:rsidR="005B28B2" w:rsidRPr="00EF49CE">
        <w:rPr>
          <w:rFonts w:hint="eastAsia"/>
          <w:b/>
        </w:rPr>
        <w:t>，</w:t>
      </w:r>
      <w:r w:rsidRPr="00EF49CE">
        <w:rPr>
          <w:rFonts w:hint="eastAsia"/>
          <w:b/>
        </w:rPr>
        <w:t>固</w:t>
      </w:r>
      <w:r w:rsidR="005B28B2" w:rsidRPr="00EF49CE">
        <w:rPr>
          <w:rFonts w:hint="eastAsia"/>
          <w:b/>
        </w:rPr>
        <w:t>設</w:t>
      </w:r>
      <w:r w:rsidRPr="00EF49CE">
        <w:rPr>
          <w:rFonts w:hint="eastAsia"/>
          <w:b/>
        </w:rPr>
        <w:t>有相關管控機制與規定，惟目前自繫屬第一審迄今逾</w:t>
      </w:r>
      <w:r w:rsidRPr="00EF49CE">
        <w:rPr>
          <w:b/>
        </w:rPr>
        <w:t>10</w:t>
      </w:r>
      <w:r w:rsidRPr="00EF49CE">
        <w:rPr>
          <w:rFonts w:hint="eastAsia"/>
          <w:b/>
        </w:rPr>
        <w:t>年尚未審結案件</w:t>
      </w:r>
      <w:r w:rsidR="005B28B2" w:rsidRPr="00EF49CE">
        <w:rPr>
          <w:rFonts w:hint="eastAsia"/>
          <w:b/>
        </w:rPr>
        <w:t>，</w:t>
      </w:r>
      <w:r w:rsidRPr="00EF49CE">
        <w:rPr>
          <w:rFonts w:hint="eastAsia"/>
          <w:b/>
        </w:rPr>
        <w:t>仍有</w:t>
      </w:r>
      <w:r w:rsidRPr="00EF49CE">
        <w:rPr>
          <w:b/>
        </w:rPr>
        <w:t>13</w:t>
      </w:r>
      <w:r w:rsidR="003249DB" w:rsidRPr="00EF49CE">
        <w:rPr>
          <w:rFonts w:hint="eastAsia"/>
          <w:b/>
        </w:rPr>
        <w:t>3</w:t>
      </w:r>
      <w:r w:rsidRPr="00EF49CE">
        <w:rPr>
          <w:rFonts w:hint="eastAsia"/>
          <w:b/>
        </w:rPr>
        <w:t>件，且傅崐萁所涉違反證券交易法案，迄今尚未確定，然同案共同被告卻早已判決並執行完畢，引發民眾質疑。</w:t>
      </w:r>
      <w:r w:rsidR="005B28B2" w:rsidRPr="00EF49CE">
        <w:rPr>
          <w:rFonts w:hint="eastAsia"/>
          <w:b/>
        </w:rPr>
        <w:t>目前</w:t>
      </w:r>
      <w:r w:rsidRPr="00EF49CE">
        <w:rPr>
          <w:rFonts w:hint="eastAsia"/>
          <w:b/>
        </w:rPr>
        <w:t>各法院對</w:t>
      </w:r>
      <w:r w:rsidR="005B28B2" w:rsidRPr="00EF49CE">
        <w:rPr>
          <w:rFonts w:hint="eastAsia"/>
          <w:b/>
        </w:rPr>
        <w:t>法官</w:t>
      </w:r>
      <w:r w:rsidRPr="00EF49CE">
        <w:rPr>
          <w:rFonts w:hint="eastAsia"/>
          <w:b/>
        </w:rPr>
        <w:t>辦案時效之稽核存有盲點，</w:t>
      </w:r>
      <w:r w:rsidR="00AF3A2E" w:rsidRPr="00EF49CE">
        <w:rPr>
          <w:rFonts w:hint="eastAsia"/>
          <w:b/>
        </w:rPr>
        <w:t>尚</w:t>
      </w:r>
      <w:r w:rsidRPr="00EF49CE">
        <w:rPr>
          <w:rFonts w:hint="eastAsia"/>
          <w:b/>
        </w:rPr>
        <w:t>需個別核對或因應對策以掌握時效。</w:t>
      </w:r>
      <w:r w:rsidR="00E46A64" w:rsidRPr="00EF49CE">
        <w:rPr>
          <w:rFonts w:hint="eastAsia"/>
          <w:b/>
        </w:rPr>
        <w:t>而</w:t>
      </w:r>
      <w:r w:rsidRPr="00EF49CE">
        <w:rPr>
          <w:rFonts w:hint="eastAsia"/>
          <w:b/>
        </w:rPr>
        <w:t>最高法院既具統一法律見解及糾正下</w:t>
      </w:r>
      <w:r w:rsidRPr="00EF49CE">
        <w:rPr>
          <w:rFonts w:hint="eastAsia"/>
          <w:b/>
        </w:rPr>
        <w:lastRenderedPageBreak/>
        <w:t>級審</w:t>
      </w:r>
      <w:r w:rsidR="00491BA3">
        <w:rPr>
          <w:rFonts w:hint="eastAsia"/>
          <w:b/>
        </w:rPr>
        <w:t xml:space="preserve"> </w:t>
      </w:r>
      <w:r w:rsidRPr="00EF49CE">
        <w:rPr>
          <w:rFonts w:hint="eastAsia"/>
          <w:b/>
        </w:rPr>
        <w:t>錯誤之功能，</w:t>
      </w:r>
      <w:proofErr w:type="gramStart"/>
      <w:r w:rsidRPr="00EF49CE">
        <w:rPr>
          <w:rFonts w:hint="eastAsia"/>
          <w:b/>
        </w:rPr>
        <w:t>倘認高等法院</w:t>
      </w:r>
      <w:proofErr w:type="gramEnd"/>
      <w:r w:rsidRPr="00EF49CE">
        <w:rPr>
          <w:rFonts w:hint="eastAsia"/>
          <w:b/>
        </w:rPr>
        <w:t>或其分院之判決有誤，允宜全般指明，</w:t>
      </w:r>
      <w:proofErr w:type="gramStart"/>
      <w:r w:rsidRPr="00EF49CE">
        <w:rPr>
          <w:rFonts w:hint="eastAsia"/>
          <w:b/>
        </w:rPr>
        <w:t>俾</w:t>
      </w:r>
      <w:proofErr w:type="gramEnd"/>
      <w:r w:rsidR="005B28B2" w:rsidRPr="00EF49CE">
        <w:rPr>
          <w:rFonts w:hint="eastAsia"/>
          <w:b/>
        </w:rPr>
        <w:t>下級審法</w:t>
      </w:r>
      <w:r w:rsidRPr="00EF49CE">
        <w:rPr>
          <w:rFonts w:hint="eastAsia"/>
          <w:b/>
        </w:rPr>
        <w:t>院得就調查未明或其他錯誤之處，詳予審理，避免案件來回於法院</w:t>
      </w:r>
      <w:proofErr w:type="gramStart"/>
      <w:r w:rsidRPr="00EF49CE">
        <w:rPr>
          <w:rFonts w:hint="eastAsia"/>
          <w:b/>
        </w:rPr>
        <w:t>間</w:t>
      </w:r>
      <w:r w:rsidR="005B28B2" w:rsidRPr="00EF49CE">
        <w:rPr>
          <w:rFonts w:hint="eastAsia"/>
          <w:b/>
        </w:rPr>
        <w:t>而久懸未</w:t>
      </w:r>
      <w:proofErr w:type="gramEnd"/>
      <w:r w:rsidR="005B28B2" w:rsidRPr="00EF49CE">
        <w:rPr>
          <w:rFonts w:hint="eastAsia"/>
          <w:b/>
        </w:rPr>
        <w:t>結</w:t>
      </w:r>
      <w:r w:rsidRPr="00EF49CE">
        <w:rPr>
          <w:rFonts w:hint="eastAsia"/>
          <w:b/>
        </w:rPr>
        <w:t>，</w:t>
      </w:r>
      <w:proofErr w:type="gramStart"/>
      <w:r w:rsidR="005B28B2" w:rsidRPr="00EF49CE">
        <w:rPr>
          <w:rFonts w:hint="eastAsia"/>
          <w:b/>
        </w:rPr>
        <w:t>徒耗司法</w:t>
      </w:r>
      <w:proofErr w:type="gramEnd"/>
      <w:r w:rsidR="005B28B2" w:rsidRPr="00EF49CE">
        <w:rPr>
          <w:rFonts w:hint="eastAsia"/>
          <w:b/>
        </w:rPr>
        <w:t>資源並</w:t>
      </w:r>
      <w:r w:rsidRPr="00EF49CE">
        <w:rPr>
          <w:rFonts w:hint="eastAsia"/>
          <w:b/>
        </w:rPr>
        <w:t>造成當事人</w:t>
      </w:r>
      <w:proofErr w:type="gramStart"/>
      <w:r w:rsidRPr="00EF49CE">
        <w:rPr>
          <w:rFonts w:hint="eastAsia"/>
          <w:b/>
        </w:rPr>
        <w:t>訟</w:t>
      </w:r>
      <w:proofErr w:type="gramEnd"/>
      <w:r w:rsidRPr="00EF49CE">
        <w:rPr>
          <w:rFonts w:hint="eastAsia"/>
          <w:b/>
        </w:rPr>
        <w:t>累，影響司法公信力</w:t>
      </w:r>
    </w:p>
    <w:p w:rsidR="00A21AF3" w:rsidRPr="00EF49CE" w:rsidRDefault="00B302F6" w:rsidP="00491BA3">
      <w:pPr>
        <w:pStyle w:val="2"/>
        <w:ind w:leftChars="100" w:left="1020" w:hanging="680"/>
      </w:pPr>
      <w:r w:rsidRPr="00EF49CE">
        <w:rPr>
          <w:rFonts w:hint="eastAsia"/>
        </w:rPr>
        <w:t>按</w:t>
      </w:r>
      <w:r w:rsidR="00A1433D" w:rsidRPr="00EF49CE">
        <w:rPr>
          <w:rFonts w:hint="eastAsia"/>
        </w:rPr>
        <w:t>法官法第</w:t>
      </w:r>
      <w:r w:rsidR="002C528E" w:rsidRPr="00EF49CE">
        <w:rPr>
          <w:rFonts w:hint="eastAsia"/>
        </w:rPr>
        <w:t>30</w:t>
      </w:r>
      <w:r w:rsidR="00A1433D" w:rsidRPr="00EF49CE">
        <w:rPr>
          <w:rFonts w:hint="eastAsia"/>
        </w:rPr>
        <w:t>條</w:t>
      </w:r>
      <w:r w:rsidR="002C528E" w:rsidRPr="00EF49CE">
        <w:rPr>
          <w:rFonts w:hint="eastAsia"/>
        </w:rPr>
        <w:t>第2項第5至第7款</w:t>
      </w:r>
      <w:r w:rsidR="00A1433D" w:rsidRPr="00EF49CE">
        <w:rPr>
          <w:rFonts w:hint="eastAsia"/>
        </w:rPr>
        <w:t>規定：「</w:t>
      </w:r>
      <w:r w:rsidR="002C528E" w:rsidRPr="00EF49CE">
        <w:rPr>
          <w:rFonts w:hint="eastAsia"/>
        </w:rPr>
        <w:t>法官有下列各款情事之一者，應付個案評鑑：</w:t>
      </w:r>
      <w:r w:rsidR="00F45A89" w:rsidRPr="00EF49CE">
        <w:rPr>
          <w:rFonts w:hint="eastAsia"/>
        </w:rPr>
        <w:t>……</w:t>
      </w:r>
      <w:r w:rsidR="002C528E" w:rsidRPr="00EF49CE">
        <w:rPr>
          <w:rFonts w:hint="eastAsia"/>
        </w:rPr>
        <w:t>五、嚴重違反辦案程序規定或職務規定，情節重大。六、無正當理由遲延案件之進行，致影響當事人權益，情節重大。七、違反法官倫理規範，情節重大。</w:t>
      </w:r>
      <w:r w:rsidR="00A1433D" w:rsidRPr="00EF49CE">
        <w:rPr>
          <w:rFonts w:hint="eastAsia"/>
        </w:rPr>
        <w:t>」</w:t>
      </w:r>
      <w:r w:rsidR="002C528E" w:rsidRPr="00EF49CE">
        <w:rPr>
          <w:rFonts w:hint="eastAsia"/>
        </w:rPr>
        <w:t>法官倫理規範第11條規定：「法官應謹慎、勤勉、妥速執行職務，不得無故延滯或增加當事人、關係人不合理之負擔。」</w:t>
      </w:r>
      <w:r w:rsidR="00A1433D" w:rsidRPr="00EF49CE">
        <w:rPr>
          <w:rFonts w:hint="eastAsia"/>
        </w:rPr>
        <w:t>各級法院法官自律實施辦法第</w:t>
      </w:r>
      <w:r w:rsidR="002C528E" w:rsidRPr="00EF49CE">
        <w:rPr>
          <w:rFonts w:hint="eastAsia"/>
        </w:rPr>
        <w:t>6</w:t>
      </w:r>
      <w:r w:rsidR="00A1433D" w:rsidRPr="00EF49CE">
        <w:rPr>
          <w:rFonts w:hint="eastAsia"/>
        </w:rPr>
        <w:t>條第</w:t>
      </w:r>
      <w:r w:rsidR="002C528E" w:rsidRPr="00EF49CE">
        <w:rPr>
          <w:rFonts w:hint="eastAsia"/>
        </w:rPr>
        <w:t>5</w:t>
      </w:r>
      <w:r w:rsidR="00A1433D" w:rsidRPr="00EF49CE">
        <w:rPr>
          <w:rFonts w:hint="eastAsia"/>
        </w:rPr>
        <w:t>款</w:t>
      </w:r>
      <w:r w:rsidR="002C528E" w:rsidRPr="00EF49CE">
        <w:rPr>
          <w:rFonts w:hint="eastAsia"/>
        </w:rPr>
        <w:t>、第6款及第10款</w:t>
      </w:r>
      <w:r w:rsidR="00A1433D" w:rsidRPr="00EF49CE">
        <w:rPr>
          <w:rFonts w:hint="eastAsia"/>
        </w:rPr>
        <w:t>規定「各級法院院長或法官</w:t>
      </w:r>
      <w:r w:rsidR="002C528E" w:rsidRPr="00EF49CE">
        <w:rPr>
          <w:rFonts w:hint="eastAsia"/>
        </w:rPr>
        <w:t>3</w:t>
      </w:r>
      <w:r w:rsidR="00A1433D" w:rsidRPr="00EF49CE">
        <w:rPr>
          <w:rFonts w:hint="eastAsia"/>
        </w:rPr>
        <w:t>人以上，於本院法官有下列情形之一者，得檢具相關資料，送交自律會審議：</w:t>
      </w:r>
      <w:r w:rsidR="002C528E" w:rsidRPr="00EF49CE">
        <w:rPr>
          <w:rFonts w:hint="eastAsia"/>
        </w:rPr>
        <w:t>……五、嚴重違反辦案程序規定或職務規定。六、無正當理由遲延案件之進行、宣示裁判或交付裁判原本顯有不當之稽延，經通知於相當期限內改善，而不改善。……十、其他違反法官倫理規範而有自律之必要。</w:t>
      </w:r>
      <w:r w:rsidR="00A1433D" w:rsidRPr="00EF49CE">
        <w:rPr>
          <w:rFonts w:hint="eastAsia"/>
        </w:rPr>
        <w:t>」</w:t>
      </w:r>
      <w:r w:rsidR="00F4614D" w:rsidRPr="00EF49CE">
        <w:rPr>
          <w:rFonts w:hint="eastAsia"/>
        </w:rPr>
        <w:t>聯合國公民與政治權利國際公約第14條第3項第3款規定：「審判被控刑事罪時，被告一律有權平等享受下列最低限度之保障：……</w:t>
      </w:r>
      <w:r w:rsidR="001C4806" w:rsidRPr="00EF49CE">
        <w:rPr>
          <w:rFonts w:hint="eastAsia"/>
        </w:rPr>
        <w:t>三、</w:t>
      </w:r>
      <w:r w:rsidR="00F4614D" w:rsidRPr="00EF49CE">
        <w:rPr>
          <w:rFonts w:hint="eastAsia"/>
        </w:rPr>
        <w:t>立即受審，不得無故稽延。」</w:t>
      </w:r>
      <w:r w:rsidR="00B70139" w:rsidRPr="00EF49CE">
        <w:rPr>
          <w:rFonts w:hint="eastAsia"/>
        </w:rPr>
        <w:t>司法院釋字第446號解釋理由書：「人民有請願、訴願及訴訟之權，為憲法第16條所明定。所稱訴訟權，乃人民在司法上之受益權，不僅指人民於其權利受侵害時得提起訴訟請求權利保護，尤應保障人民於訴訟上有受公正、</w:t>
      </w:r>
      <w:r w:rsidR="00B70139" w:rsidRPr="001805EF">
        <w:rPr>
          <w:rFonts w:hint="eastAsia"/>
        </w:rPr>
        <w:t>迅速審判</w:t>
      </w:r>
      <w:r w:rsidR="00B70139" w:rsidRPr="00EF49CE">
        <w:rPr>
          <w:rFonts w:hint="eastAsia"/>
        </w:rPr>
        <w:t>，獲得救濟之權利，俾使人民不受法律以外之成文或不成文例規</w:t>
      </w:r>
      <w:r w:rsidR="00B70139" w:rsidRPr="00EF49CE">
        <w:rPr>
          <w:rFonts w:hint="eastAsia"/>
        </w:rPr>
        <w:lastRenderedPageBreak/>
        <w:t>之不當限制，以確保其訴訟主體地位。」</w:t>
      </w:r>
      <w:r w:rsidR="000F14E8" w:rsidRPr="00EF49CE">
        <w:rPr>
          <w:rFonts w:hint="eastAsia"/>
        </w:rPr>
        <w:t>司法院</w:t>
      </w:r>
      <w:r w:rsidR="00F4614D" w:rsidRPr="00EF49CE">
        <w:rPr>
          <w:rFonts w:hint="eastAsia"/>
        </w:rPr>
        <w:t>釋字第530號解釋理由書:「司法行政機關為使人民之司法受益權獲得充分而有效之保障，對法官之職務於不違反審判獨立原則之範圍內，自得為必要之監督。法官於受理之案件，負有合法、公正、妥速及時處理之義務，其執行職務如有違反，或就職務之執行有所懈怠，應依法促其注意、警告或予以懲處。諸如：裁判適用已廢止之法令、於合議庭行言詞辯論時無正當理由逕行退庭致審理程序不能進行、拖延訴訟積案不結及裁判原本之製作有顯著之遲延等等。至承審法官就辦理案件遲未進行提出說明，亦屬必要之監督方式，與審判獨立原則無違。對法官之辦案績效、工作勤惰等，以一定之客觀標準予以考查，或就法官審判職務以外之司法行政事務，例如參加法院工作會報或其他事務性會議等行使監督權，均未涉審判核心之範圍，亦無妨害審判獨立問題。」</w:t>
      </w:r>
    </w:p>
    <w:p w:rsidR="0094254E" w:rsidRPr="00EF49CE" w:rsidRDefault="00136EBA" w:rsidP="00491BA3">
      <w:pPr>
        <w:pStyle w:val="2"/>
        <w:ind w:leftChars="100" w:left="1020" w:hanging="680"/>
      </w:pPr>
      <w:r w:rsidRPr="00EF49CE">
        <w:rPr>
          <w:rFonts w:hint="eastAsia"/>
        </w:rPr>
        <w:t>據</w:t>
      </w:r>
      <w:proofErr w:type="gramStart"/>
      <w:r w:rsidRPr="00EF49CE">
        <w:rPr>
          <w:rFonts w:hint="eastAsia"/>
        </w:rPr>
        <w:t>司法院查復</w:t>
      </w:r>
      <w:proofErr w:type="gramEnd"/>
      <w:r w:rsidRPr="00EF49CE">
        <w:rPr>
          <w:rFonts w:hint="eastAsia"/>
        </w:rPr>
        <w:t>，</w:t>
      </w:r>
      <w:r w:rsidR="000C6DD2" w:rsidRPr="00EF49CE">
        <w:rPr>
          <w:rFonts w:hint="eastAsia"/>
        </w:rPr>
        <w:t>目前</w:t>
      </w:r>
      <w:proofErr w:type="gramStart"/>
      <w:r w:rsidRPr="00EF49CE">
        <w:rPr>
          <w:rFonts w:hint="eastAsia"/>
        </w:rPr>
        <w:t>繫</w:t>
      </w:r>
      <w:proofErr w:type="gramEnd"/>
      <w:r w:rsidRPr="00EF49CE">
        <w:rPr>
          <w:rFonts w:hint="eastAsia"/>
        </w:rPr>
        <w:t>屬第一審迄今逾10年尚未審結案件，計有</w:t>
      </w:r>
      <w:r w:rsidR="00837F29" w:rsidRPr="00EF49CE">
        <w:rPr>
          <w:rFonts w:hint="eastAsia"/>
        </w:rPr>
        <w:t>13</w:t>
      </w:r>
      <w:r w:rsidR="000F14E8" w:rsidRPr="00EF49CE">
        <w:rPr>
          <w:rFonts w:hint="eastAsia"/>
        </w:rPr>
        <w:t>3</w:t>
      </w:r>
      <w:r w:rsidRPr="00EF49CE">
        <w:rPr>
          <w:rFonts w:hint="eastAsia"/>
        </w:rPr>
        <w:t>件</w:t>
      </w:r>
      <w:r w:rsidR="001805EF">
        <w:rPr>
          <w:rFonts w:hAnsi="標楷體" w:hint="eastAsia"/>
        </w:rPr>
        <w:t>（</w:t>
      </w:r>
      <w:r w:rsidR="001805EF">
        <w:rPr>
          <w:rFonts w:hint="eastAsia"/>
        </w:rPr>
        <w:t>詳如附表一</w:t>
      </w:r>
      <w:r w:rsidR="001805EF">
        <w:rPr>
          <w:rFonts w:hAnsi="標楷體" w:hint="eastAsia"/>
        </w:rPr>
        <w:t>）</w:t>
      </w:r>
      <w:r w:rsidR="004E5917" w:rsidRPr="00EF49CE">
        <w:rPr>
          <w:rFonts w:hint="eastAsia"/>
        </w:rPr>
        <w:t>。</w:t>
      </w:r>
      <w:r w:rsidR="00A634B2" w:rsidRPr="00EF49CE">
        <w:rPr>
          <w:rFonts w:hint="eastAsia"/>
        </w:rPr>
        <w:t>據該院分析稱，</w:t>
      </w:r>
      <w:r w:rsidR="004E5917" w:rsidRPr="00EF49CE">
        <w:rPr>
          <w:rFonts w:hint="eastAsia"/>
        </w:rPr>
        <w:t>此等</w:t>
      </w:r>
      <w:r w:rsidR="000C6DD2" w:rsidRPr="00EF49CE">
        <w:rPr>
          <w:rFonts w:hint="eastAsia"/>
        </w:rPr>
        <w:t>案件長期繫屬之原因，多為案情繁雜、卷證繁浩、被告人數眾多、被告經長期通緝等。</w:t>
      </w:r>
      <w:r w:rsidR="00A634B2" w:rsidRPr="00EF49CE">
        <w:rPr>
          <w:rFonts w:hint="eastAsia"/>
        </w:rPr>
        <w:t>而</w:t>
      </w:r>
      <w:r w:rsidR="0094254E" w:rsidRPr="00EF49CE">
        <w:rPr>
          <w:rFonts w:hint="eastAsia"/>
        </w:rPr>
        <w:t>目前</w:t>
      </w:r>
      <w:r w:rsidR="00A634B2" w:rsidRPr="00EF49CE">
        <w:rPr>
          <w:rFonts w:hint="eastAsia"/>
        </w:rPr>
        <w:t>針對</w:t>
      </w:r>
      <w:r w:rsidR="0094254E" w:rsidRPr="00EF49CE">
        <w:rPr>
          <w:rFonts w:hint="eastAsia"/>
        </w:rPr>
        <w:t>案件辦理時效管控之相關</w:t>
      </w:r>
      <w:r w:rsidR="00A634B2" w:rsidRPr="00EF49CE">
        <w:rPr>
          <w:rFonts w:hint="eastAsia"/>
        </w:rPr>
        <w:t>機制</w:t>
      </w:r>
      <w:r w:rsidR="0094254E" w:rsidRPr="00EF49CE">
        <w:rPr>
          <w:rFonts w:hint="eastAsia"/>
        </w:rPr>
        <w:t>與</w:t>
      </w:r>
      <w:r w:rsidR="00A634B2" w:rsidRPr="00EF49CE">
        <w:rPr>
          <w:rFonts w:hint="eastAsia"/>
        </w:rPr>
        <w:t>規定</w:t>
      </w:r>
      <w:r w:rsidR="0094254E" w:rsidRPr="00EF49CE">
        <w:rPr>
          <w:rFonts w:hint="eastAsia"/>
        </w:rPr>
        <w:t>，計有：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法官法及法官倫理規範。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各級法院法官自律實施辦法。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各級法院辦案期限實施要點。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司法院視導所屬機關業務實施要點。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法院辦理重大刑事案件速審速結注意事項。</w:t>
      </w:r>
    </w:p>
    <w:p w:rsidR="0094254E" w:rsidRPr="00EF49CE" w:rsidRDefault="0094254E" w:rsidP="00491BA3">
      <w:pPr>
        <w:pStyle w:val="3"/>
        <w:ind w:leftChars="100" w:left="1020" w:hanging="680"/>
      </w:pPr>
      <w:r w:rsidRPr="00EF49CE">
        <w:rPr>
          <w:rFonts w:hint="eastAsia"/>
        </w:rPr>
        <w:t>社會重大矚目貪腐案件等久懸未結案件，逐案查核未審結之原因，並要求擬定清理計畫。</w:t>
      </w:r>
    </w:p>
    <w:p w:rsidR="00DF37C4" w:rsidRPr="00EF49CE" w:rsidRDefault="00902B7F" w:rsidP="00491BA3">
      <w:pPr>
        <w:pStyle w:val="2"/>
        <w:ind w:leftChars="100" w:left="1020" w:hanging="680"/>
      </w:pPr>
      <w:r w:rsidRPr="00EF49CE">
        <w:rPr>
          <w:rFonts w:hint="eastAsia"/>
        </w:rPr>
        <w:lastRenderedPageBreak/>
        <w:t>另該院查復稱，各法院悉依「各級法院辦案期限實施要點」及法官辦理案件自律基準，由各該法院研考科進行管考，並將遲延案件列冊審查是否逾4個月未進行，如有此情形，即函請法院督促法官積極審理。</w:t>
      </w:r>
      <w:r w:rsidR="00DF37C4" w:rsidRPr="00EF49CE">
        <w:rPr>
          <w:rFonts w:hint="eastAsia"/>
        </w:rPr>
        <w:t>至刑事</w:t>
      </w:r>
      <w:r w:rsidR="00DF37C4" w:rsidRPr="00EF49CE">
        <w:rPr>
          <w:spacing w:val="-3"/>
        </w:rPr>
        <w:t>妥速審判</w:t>
      </w:r>
      <w:r w:rsidR="00DF37C4" w:rsidRPr="00EF49CE">
        <w:rPr>
          <w:rFonts w:hint="eastAsia"/>
          <w:spacing w:val="-3"/>
        </w:rPr>
        <w:t>法自</w:t>
      </w:r>
      <w:r w:rsidR="00DF37C4" w:rsidRPr="00EF49CE">
        <w:rPr>
          <w:rFonts w:hint="eastAsia"/>
        </w:rPr>
        <w:t>101年5月19日施行迄今成效，不可歸責於被告之久懸未決案件，</w:t>
      </w:r>
      <w:r w:rsidR="000F14E8" w:rsidRPr="00EF49CE">
        <w:rPr>
          <w:rFonts w:hint="eastAsia"/>
        </w:rPr>
        <w:t>各級法院</w:t>
      </w:r>
      <w:r w:rsidR="0010429D" w:rsidRPr="00EF49CE">
        <w:rPr>
          <w:rFonts w:hint="eastAsia"/>
        </w:rPr>
        <w:t>依該法</w:t>
      </w:r>
      <w:r w:rsidR="00DF37C4" w:rsidRPr="00EF49CE">
        <w:rPr>
          <w:rFonts w:hint="eastAsia"/>
        </w:rPr>
        <w:t>第7條規定，減輕被告刑期</w:t>
      </w:r>
      <w:r w:rsidR="0010429D" w:rsidRPr="00EF49CE">
        <w:rPr>
          <w:rFonts w:hint="eastAsia"/>
        </w:rPr>
        <w:t>案件</w:t>
      </w:r>
      <w:r w:rsidR="000F14E8" w:rsidRPr="00EF49CE">
        <w:rPr>
          <w:rFonts w:hint="eastAsia"/>
        </w:rPr>
        <w:t>，共</w:t>
      </w:r>
      <w:r w:rsidR="00DF37C4" w:rsidRPr="00EF49CE">
        <w:rPr>
          <w:rFonts w:hint="eastAsia"/>
        </w:rPr>
        <w:t>539件</w:t>
      </w:r>
      <w:r w:rsidR="0010429D" w:rsidRPr="00EF49CE">
        <w:rPr>
          <w:rFonts w:hint="eastAsia"/>
        </w:rPr>
        <w:t>。</w:t>
      </w:r>
      <w:r w:rsidR="000F14E8" w:rsidRPr="00EF49CE">
        <w:rPr>
          <w:rFonts w:hint="eastAsia"/>
        </w:rPr>
        <w:t>已</w:t>
      </w:r>
      <w:r w:rsidR="00DF37C4" w:rsidRPr="00EF49CE">
        <w:rPr>
          <w:rFonts w:hint="eastAsia"/>
        </w:rPr>
        <w:t>繫屬6年</w:t>
      </w:r>
      <w:r w:rsidR="000F14E8" w:rsidRPr="00EF49CE">
        <w:rPr>
          <w:rFonts w:hint="eastAsia"/>
        </w:rPr>
        <w:t>，</w:t>
      </w:r>
      <w:r w:rsidR="00DF37C4" w:rsidRPr="00EF49CE">
        <w:rPr>
          <w:rFonts w:hint="eastAsia"/>
        </w:rPr>
        <w:t>經多次更審仍無法定罪之案件，</w:t>
      </w:r>
      <w:r w:rsidR="0010429D" w:rsidRPr="00EF49CE">
        <w:rPr>
          <w:rFonts w:hint="eastAsia"/>
        </w:rPr>
        <w:t>依</w:t>
      </w:r>
      <w:r w:rsidR="00DF37C4" w:rsidRPr="00EF49CE">
        <w:rPr>
          <w:rFonts w:hint="eastAsia"/>
        </w:rPr>
        <w:t>該法第8條限制檢察官、自訴人不得上訴最高法院案件</w:t>
      </w:r>
      <w:r w:rsidR="0010429D" w:rsidRPr="00EF49CE">
        <w:rPr>
          <w:rFonts w:hint="eastAsia"/>
        </w:rPr>
        <w:t>，</w:t>
      </w:r>
      <w:r w:rsidR="00DF37C4" w:rsidRPr="00EF49CE">
        <w:rPr>
          <w:rFonts w:hint="eastAsia"/>
        </w:rPr>
        <w:t>共62</w:t>
      </w:r>
      <w:r w:rsidR="0010429D" w:rsidRPr="00EF49CE">
        <w:rPr>
          <w:rFonts w:hint="eastAsia"/>
        </w:rPr>
        <w:t>件。</w:t>
      </w:r>
      <w:r w:rsidR="00DF37C4" w:rsidRPr="00EF49CE">
        <w:rPr>
          <w:rFonts w:hint="eastAsia"/>
        </w:rPr>
        <w:t>就第一審判決無罪，第二審維持第一審之無罪判決，</w:t>
      </w:r>
      <w:r w:rsidR="0010429D" w:rsidRPr="00EF49CE">
        <w:rPr>
          <w:rFonts w:hint="eastAsia"/>
        </w:rPr>
        <w:t>依</w:t>
      </w:r>
      <w:r w:rsidR="00DF37C4" w:rsidRPr="00EF49CE">
        <w:rPr>
          <w:rFonts w:hint="eastAsia"/>
        </w:rPr>
        <w:t>第9條規定限制檢察官、自訴人提起第三審上訴案件，共540件。</w:t>
      </w:r>
    </w:p>
    <w:p w:rsidR="00445EEE" w:rsidRPr="00EF49CE" w:rsidRDefault="004E5917" w:rsidP="00491BA3">
      <w:pPr>
        <w:pStyle w:val="2"/>
        <w:ind w:leftChars="100" w:left="1020" w:hanging="680"/>
      </w:pPr>
      <w:r w:rsidRPr="00EF49CE">
        <w:rPr>
          <w:rFonts w:hint="eastAsia"/>
        </w:rPr>
        <w:t>惟查，</w:t>
      </w:r>
      <w:r w:rsidR="000626F7" w:rsidRPr="00EF49CE">
        <w:rPr>
          <w:rFonts w:hint="eastAsia"/>
        </w:rPr>
        <w:t>以</w:t>
      </w:r>
      <w:r w:rsidR="004A249D" w:rsidRPr="00EF49CE">
        <w:rPr>
          <w:rFonts w:hint="eastAsia"/>
        </w:rPr>
        <w:t>陳訴人所訴</w:t>
      </w:r>
      <w:r w:rsidR="000626F7" w:rsidRPr="00EF49CE">
        <w:rPr>
          <w:rFonts w:hint="eastAsia"/>
        </w:rPr>
        <w:t>案</w:t>
      </w:r>
      <w:r w:rsidR="00F865EE" w:rsidRPr="00EF49CE">
        <w:rPr>
          <w:rFonts w:hint="eastAsia"/>
        </w:rPr>
        <w:t>件</w:t>
      </w:r>
      <w:r w:rsidR="000626F7" w:rsidRPr="00EF49CE">
        <w:rPr>
          <w:rFonts w:hint="eastAsia"/>
        </w:rPr>
        <w:t>為例，</w:t>
      </w:r>
      <w:r w:rsidR="004A249D" w:rsidRPr="00EF49CE">
        <w:rPr>
          <w:rFonts w:hint="eastAsia"/>
        </w:rPr>
        <w:t>該案被告</w:t>
      </w:r>
      <w:r w:rsidR="00FB069E" w:rsidRPr="00EF49CE">
        <w:rPr>
          <w:rFonts w:hint="eastAsia"/>
        </w:rPr>
        <w:t>所涉</w:t>
      </w:r>
      <w:r w:rsidR="00FB069E" w:rsidRPr="00EF49CE">
        <w:rPr>
          <w:rFonts w:hAnsi="標楷體" w:hint="eastAsia"/>
        </w:rPr>
        <w:t>合機電線電纜股份有限公司案，自94年11月10日</w:t>
      </w:r>
      <w:r w:rsidR="00FB069E" w:rsidRPr="00EF49CE">
        <w:rPr>
          <w:rFonts w:hint="eastAsia"/>
        </w:rPr>
        <w:t>繫屬於臺灣臺中地方法院後，歷經最高法院二次發回，於107年9月12日始告確定，費時13年餘。</w:t>
      </w:r>
      <w:r w:rsidR="004A249D" w:rsidRPr="00EF49CE">
        <w:rPr>
          <w:rFonts w:hint="eastAsia"/>
        </w:rPr>
        <w:t>又</w:t>
      </w:r>
      <w:r w:rsidR="00F865EE" w:rsidRPr="00EF49CE">
        <w:rPr>
          <w:rFonts w:hint="eastAsia"/>
        </w:rPr>
        <w:t>其所涉台鳳公司案，自偵查起迄今已逾21年，近期臺灣高等法院終於108年2月20日作成更三審判決，惟該案尚未確定，仍可上訴。然</w:t>
      </w:r>
      <w:r w:rsidR="00A634B2" w:rsidRPr="00EF49CE">
        <w:rPr>
          <w:rFonts w:hint="eastAsia"/>
        </w:rPr>
        <w:t>部分</w:t>
      </w:r>
      <w:r w:rsidR="00F865EE" w:rsidRPr="00EF49CE">
        <w:rPr>
          <w:rFonts w:hint="eastAsia"/>
        </w:rPr>
        <w:t>同案共同被告卻早已判決並執行完畢</w:t>
      </w:r>
      <w:r w:rsidR="00FB069E" w:rsidRPr="00EF49CE">
        <w:rPr>
          <w:rFonts w:hint="eastAsia"/>
        </w:rPr>
        <w:t>，引發民眾質疑及對司法之不信任。</w:t>
      </w:r>
      <w:r w:rsidR="00445EEE" w:rsidRPr="00EF49CE">
        <w:rPr>
          <w:rFonts w:hint="eastAsia"/>
        </w:rPr>
        <w:t>又查，自101年至106年，因未能掌握承辦案件時效，遭年度職務評定不佳之法官，</w:t>
      </w:r>
      <w:r w:rsidR="00A948F0" w:rsidRPr="00EF49CE">
        <w:rPr>
          <w:rFonts w:hint="eastAsia"/>
        </w:rPr>
        <w:t>共</w:t>
      </w:r>
      <w:r w:rsidR="00445EEE" w:rsidRPr="00EF49CE">
        <w:rPr>
          <w:rFonts w:hint="eastAsia"/>
        </w:rPr>
        <w:t>14人。而近年因</w:t>
      </w:r>
      <w:r w:rsidR="001A1E5C" w:rsidRPr="00EF49CE">
        <w:rPr>
          <w:rFonts w:hint="eastAsia"/>
        </w:rPr>
        <w:t>承辦</w:t>
      </w:r>
      <w:r w:rsidR="00445EEE" w:rsidRPr="00EF49CE">
        <w:rPr>
          <w:rFonts w:hint="eastAsia"/>
        </w:rPr>
        <w:t>案件</w:t>
      </w:r>
      <w:r w:rsidR="001A1E5C" w:rsidRPr="00EF49CE">
        <w:rPr>
          <w:rFonts w:hint="eastAsia"/>
        </w:rPr>
        <w:t>延宕，</w:t>
      </w:r>
      <w:r w:rsidR="00445EEE" w:rsidRPr="00EF49CE">
        <w:rPr>
          <w:rFonts w:hint="eastAsia"/>
        </w:rPr>
        <w:t>影響當事人權益遭本院提</w:t>
      </w:r>
      <w:r w:rsidR="00AE6938" w:rsidRPr="00EF49CE">
        <w:rPr>
          <w:rFonts w:hint="eastAsia"/>
        </w:rPr>
        <w:t>案</w:t>
      </w:r>
      <w:r w:rsidR="00445EEE" w:rsidRPr="00EF49CE">
        <w:rPr>
          <w:rFonts w:hint="eastAsia"/>
        </w:rPr>
        <w:t>彈劾者，計有臺灣臺中地方法院戰</w:t>
      </w:r>
      <w:r w:rsidR="00A948F0" w:rsidRPr="00EF49CE">
        <w:rPr>
          <w:rFonts w:hint="eastAsia"/>
        </w:rPr>
        <w:t>姓法官</w:t>
      </w:r>
      <w:r w:rsidR="00445EEE" w:rsidRPr="00EF49CE">
        <w:rPr>
          <w:rFonts w:hint="eastAsia"/>
        </w:rPr>
        <w:t>及前</w:t>
      </w:r>
      <w:r w:rsidR="00A948F0" w:rsidRPr="00EF49CE">
        <w:rPr>
          <w:rFonts w:hint="eastAsia"/>
        </w:rPr>
        <w:t>臺灣桃園地方法院俞姓法官</w:t>
      </w:r>
      <w:r w:rsidR="00445EEE" w:rsidRPr="00EF49CE">
        <w:rPr>
          <w:rFonts w:hint="eastAsia"/>
        </w:rPr>
        <w:t>。</w:t>
      </w:r>
    </w:p>
    <w:p w:rsidR="004E5917" w:rsidRPr="00EF49CE" w:rsidRDefault="00EF0769" w:rsidP="00491BA3">
      <w:pPr>
        <w:pStyle w:val="2"/>
        <w:ind w:leftChars="100" w:left="1020" w:hanging="680"/>
      </w:pPr>
      <w:r w:rsidRPr="00EF49CE">
        <w:rPr>
          <w:rFonts w:hint="eastAsia"/>
        </w:rPr>
        <w:t>經查，</w:t>
      </w:r>
      <w:r w:rsidR="004A249D" w:rsidRPr="00EF49CE">
        <w:rPr>
          <w:rFonts w:hint="eastAsia"/>
        </w:rPr>
        <w:t>依附表一所示，</w:t>
      </w:r>
      <w:r w:rsidR="00AE6938" w:rsidRPr="00EF49CE">
        <w:rPr>
          <w:rFonts w:hint="eastAsia"/>
        </w:rPr>
        <w:t>自</w:t>
      </w:r>
      <w:r w:rsidR="000E405B" w:rsidRPr="00EF49CE">
        <w:rPr>
          <w:rFonts w:hint="eastAsia"/>
        </w:rPr>
        <w:t>繫屬第一審迄今逾10年尚未審結案件</w:t>
      </w:r>
      <w:r w:rsidR="00A634B2" w:rsidRPr="00EF49CE">
        <w:rPr>
          <w:rFonts w:hint="eastAsia"/>
        </w:rPr>
        <w:t>中，扣除被告長期逃匿</w:t>
      </w:r>
      <w:r w:rsidR="00602007" w:rsidRPr="00EF49CE">
        <w:rPr>
          <w:rFonts w:hint="eastAsia"/>
        </w:rPr>
        <w:t>之</w:t>
      </w:r>
      <w:r w:rsidR="00445EEE" w:rsidRPr="00EF49CE">
        <w:rPr>
          <w:rFonts w:hint="eastAsia"/>
        </w:rPr>
        <w:t>81</w:t>
      </w:r>
      <w:r w:rsidR="00A634B2" w:rsidRPr="00EF49CE">
        <w:rPr>
          <w:rFonts w:hint="eastAsia"/>
        </w:rPr>
        <w:t>件，屬案情繁雜者，計3</w:t>
      </w:r>
      <w:r w:rsidR="004071B7" w:rsidRPr="00EF49CE">
        <w:rPr>
          <w:rFonts w:hint="eastAsia"/>
        </w:rPr>
        <w:t>8</w:t>
      </w:r>
      <w:r w:rsidR="00A634B2" w:rsidRPr="00EF49CE">
        <w:rPr>
          <w:rFonts w:hint="eastAsia"/>
        </w:rPr>
        <w:t>件；屢遭最高法院發回者，計</w:t>
      </w:r>
      <w:r w:rsidR="00AA7AB9" w:rsidRPr="00EF49CE">
        <w:rPr>
          <w:rFonts w:hint="eastAsia"/>
        </w:rPr>
        <w:t>8</w:t>
      </w:r>
      <w:r w:rsidR="00A634B2" w:rsidRPr="00EF49CE">
        <w:rPr>
          <w:rFonts w:hint="eastAsia"/>
        </w:rPr>
        <w:t>件。</w:t>
      </w:r>
      <w:r w:rsidR="001A1E5C" w:rsidRPr="00EF49CE">
        <w:rPr>
          <w:rFonts w:hint="eastAsia"/>
        </w:rPr>
        <w:t>被告長期逃匿固不可歸責於法院，惟</w:t>
      </w:r>
      <w:r w:rsidR="006F5C2B" w:rsidRPr="00EF49CE">
        <w:rPr>
          <w:rFonts w:hint="eastAsia"/>
        </w:rPr>
        <w:t>屢遭最高法院發回</w:t>
      </w:r>
      <w:r w:rsidR="00F559AC" w:rsidRPr="00EF49CE">
        <w:rPr>
          <w:rFonts w:hint="eastAsia"/>
        </w:rPr>
        <w:t>案件</w:t>
      </w:r>
      <w:r w:rsidR="006F5C2B" w:rsidRPr="00EF49CE">
        <w:rPr>
          <w:rFonts w:hint="eastAsia"/>
        </w:rPr>
        <w:t>，顯見案件來回於最高法院及高</w:t>
      </w:r>
      <w:r w:rsidR="006F5C2B" w:rsidRPr="00EF49CE">
        <w:rPr>
          <w:rFonts w:hint="eastAsia"/>
        </w:rPr>
        <w:lastRenderedPageBreak/>
        <w:t>等法院</w:t>
      </w:r>
      <w:r w:rsidR="00875A12" w:rsidRPr="00EF49CE">
        <w:rPr>
          <w:rFonts w:hint="eastAsia"/>
        </w:rPr>
        <w:t>或其分院</w:t>
      </w:r>
      <w:r w:rsidR="006F5C2B" w:rsidRPr="00EF49CE">
        <w:rPr>
          <w:rFonts w:hint="eastAsia"/>
        </w:rPr>
        <w:t>，最高法院既具</w:t>
      </w:r>
      <w:r w:rsidR="004071B7" w:rsidRPr="00EF49CE">
        <w:rPr>
          <w:rFonts w:hint="eastAsia"/>
        </w:rPr>
        <w:t>統一法律見解及糾正下級審錯誤之</w:t>
      </w:r>
      <w:r w:rsidR="006F5C2B" w:rsidRPr="00EF49CE">
        <w:rPr>
          <w:rFonts w:hint="eastAsia"/>
        </w:rPr>
        <w:t>功能，更應將案件</w:t>
      </w:r>
      <w:r w:rsidR="00F559AC" w:rsidRPr="00EF49CE">
        <w:rPr>
          <w:rFonts w:hint="eastAsia"/>
        </w:rPr>
        <w:t>時效及</w:t>
      </w:r>
      <w:r w:rsidR="006F5C2B" w:rsidRPr="00EF49CE">
        <w:rPr>
          <w:rFonts w:hint="eastAsia"/>
        </w:rPr>
        <w:t>當事人之訴訟權益納入考量，倘認高等法院</w:t>
      </w:r>
      <w:r w:rsidR="00875A12" w:rsidRPr="00EF49CE">
        <w:rPr>
          <w:rFonts w:hint="eastAsia"/>
        </w:rPr>
        <w:t>或其分院</w:t>
      </w:r>
      <w:r w:rsidR="006F5C2B" w:rsidRPr="00EF49CE">
        <w:rPr>
          <w:rFonts w:hint="eastAsia"/>
        </w:rPr>
        <w:t>之判決有誤，允宜全般指明，俾高等法院</w:t>
      </w:r>
      <w:r w:rsidR="00875A12" w:rsidRPr="00EF49CE">
        <w:rPr>
          <w:rFonts w:hint="eastAsia"/>
        </w:rPr>
        <w:t>或其分院</w:t>
      </w:r>
      <w:r w:rsidR="006F5C2B" w:rsidRPr="00EF49CE">
        <w:rPr>
          <w:rFonts w:hint="eastAsia"/>
        </w:rPr>
        <w:t>得就</w:t>
      </w:r>
      <w:r w:rsidR="00F559AC" w:rsidRPr="00EF49CE">
        <w:rPr>
          <w:rFonts w:hint="eastAsia"/>
        </w:rPr>
        <w:t>調查未明或其他錯誤</w:t>
      </w:r>
      <w:r w:rsidR="006F5C2B" w:rsidRPr="00EF49CE">
        <w:rPr>
          <w:rFonts w:hint="eastAsia"/>
        </w:rPr>
        <w:t>之處</w:t>
      </w:r>
      <w:r w:rsidR="00F559AC" w:rsidRPr="00EF49CE">
        <w:rPr>
          <w:rFonts w:hint="eastAsia"/>
        </w:rPr>
        <w:t>詳予審理</w:t>
      </w:r>
      <w:r w:rsidR="006F5C2B" w:rsidRPr="00EF49CE">
        <w:rPr>
          <w:rFonts w:hint="eastAsia"/>
        </w:rPr>
        <w:t>，避免案件久懸未結及當事人之訟累</w:t>
      </w:r>
      <w:r w:rsidR="00F559AC" w:rsidRPr="00EF49CE">
        <w:rPr>
          <w:rFonts w:hint="eastAsia"/>
        </w:rPr>
        <w:t>。</w:t>
      </w:r>
      <w:r w:rsidR="00416239" w:rsidRPr="00EF49CE">
        <w:rPr>
          <w:rFonts w:hint="eastAsia"/>
        </w:rPr>
        <w:t>而</w:t>
      </w:r>
      <w:r w:rsidR="00576D67" w:rsidRPr="00EF49CE">
        <w:rPr>
          <w:rFonts w:hint="eastAsia"/>
        </w:rPr>
        <w:t>各法院辦案時效稽核</w:t>
      </w:r>
      <w:r w:rsidR="00AE6938" w:rsidRPr="00EF49CE">
        <w:rPr>
          <w:rFonts w:hint="eastAsia"/>
        </w:rPr>
        <w:t>方面</w:t>
      </w:r>
      <w:r w:rsidR="00416239" w:rsidRPr="00EF49CE">
        <w:rPr>
          <w:rFonts w:hint="eastAsia"/>
        </w:rPr>
        <w:t>，部分法官</w:t>
      </w:r>
      <w:r w:rsidR="00576D67" w:rsidRPr="00EF49CE">
        <w:rPr>
          <w:rFonts w:hint="eastAsia"/>
        </w:rPr>
        <w:t>以「查戶籍」、「查前科」</w:t>
      </w:r>
      <w:r w:rsidR="00AE6938" w:rsidRPr="00EF49CE">
        <w:rPr>
          <w:rFonts w:hint="eastAsia"/>
        </w:rPr>
        <w:t>之方式</w:t>
      </w:r>
      <w:r w:rsidR="00576D67" w:rsidRPr="00EF49CE">
        <w:rPr>
          <w:rFonts w:hint="eastAsia"/>
        </w:rPr>
        <w:t>，規避</w:t>
      </w:r>
      <w:r w:rsidR="00460A72" w:rsidRPr="00EF49CE">
        <w:rPr>
          <w:rFonts w:hint="eastAsia"/>
        </w:rPr>
        <w:t>案件</w:t>
      </w:r>
      <w:r w:rsidR="00AE6938" w:rsidRPr="00EF49CE">
        <w:rPr>
          <w:rFonts w:hint="eastAsia"/>
        </w:rPr>
        <w:t>時效之稽核</w:t>
      </w:r>
      <w:r w:rsidR="00576D67" w:rsidRPr="00EF49CE">
        <w:rPr>
          <w:rFonts w:hint="eastAsia"/>
        </w:rPr>
        <w:t>。</w:t>
      </w:r>
      <w:r w:rsidR="00AE6938" w:rsidRPr="00EF49CE">
        <w:rPr>
          <w:rFonts w:hint="eastAsia"/>
        </w:rPr>
        <w:t>實</w:t>
      </w:r>
      <w:r w:rsidR="00416239" w:rsidRPr="00EF49CE">
        <w:rPr>
          <w:rFonts w:hint="eastAsia"/>
        </w:rPr>
        <w:t>則</w:t>
      </w:r>
      <w:r w:rsidR="00576D67" w:rsidRPr="00EF49CE">
        <w:rPr>
          <w:rFonts w:hint="eastAsia"/>
        </w:rPr>
        <w:t>，</w:t>
      </w:r>
      <w:r w:rsidR="00416239" w:rsidRPr="00EF49CE">
        <w:rPr>
          <w:rFonts w:hint="eastAsia"/>
        </w:rPr>
        <w:t>法官所</w:t>
      </w:r>
      <w:r w:rsidR="00576D67" w:rsidRPr="00EF49CE">
        <w:rPr>
          <w:rFonts w:hint="eastAsia"/>
        </w:rPr>
        <w:t>配發</w:t>
      </w:r>
      <w:r w:rsidR="00416239" w:rsidRPr="00EF49CE">
        <w:rPr>
          <w:rFonts w:hint="eastAsia"/>
        </w:rPr>
        <w:t>使用之「單一登入窗口」</w:t>
      </w:r>
      <w:r w:rsidR="00576D67" w:rsidRPr="00EF49CE">
        <w:rPr>
          <w:rFonts w:hint="eastAsia"/>
        </w:rPr>
        <w:t>，</w:t>
      </w:r>
      <w:r w:rsidR="00416239" w:rsidRPr="00EF49CE">
        <w:rPr>
          <w:rFonts w:hint="eastAsia"/>
        </w:rPr>
        <w:t>業已整合「前案通緝查詢系統」、「法學檢索(法官版)」</w:t>
      </w:r>
      <w:r w:rsidR="00576D67" w:rsidRPr="00EF49CE">
        <w:rPr>
          <w:rFonts w:hint="eastAsia"/>
        </w:rPr>
        <w:t>與</w:t>
      </w:r>
      <w:r w:rsidR="00416239" w:rsidRPr="00EF49CE">
        <w:rPr>
          <w:rFonts w:hint="eastAsia"/>
        </w:rPr>
        <w:t>「量刑資訊系統」，及其他政府機關之電子閘門系統</w:t>
      </w:r>
      <w:r w:rsidR="00576D67" w:rsidRPr="00EF49CE">
        <w:rPr>
          <w:rFonts w:hint="eastAsia"/>
        </w:rPr>
        <w:t>，</w:t>
      </w:r>
      <w:r w:rsidR="00416239" w:rsidRPr="00EF49CE">
        <w:rPr>
          <w:rFonts w:hint="eastAsia"/>
        </w:rPr>
        <w:t>如</w:t>
      </w:r>
      <w:r w:rsidR="00576D67" w:rsidRPr="00EF49CE">
        <w:rPr>
          <w:rFonts w:hint="eastAsia"/>
        </w:rPr>
        <w:t>：</w:t>
      </w:r>
      <w:r w:rsidR="00416239" w:rsidRPr="00EF49CE">
        <w:rPr>
          <w:rFonts w:hint="eastAsia"/>
        </w:rPr>
        <w:t>「戶役政電子閘門」、「公路監理電子閘門」等</w:t>
      </w:r>
      <w:r w:rsidR="00576D67" w:rsidRPr="00EF49CE">
        <w:rPr>
          <w:rFonts w:hint="eastAsia"/>
        </w:rPr>
        <w:t>。</w:t>
      </w:r>
      <w:r w:rsidR="00416239" w:rsidRPr="00EF49CE">
        <w:rPr>
          <w:rFonts w:hint="eastAsia"/>
        </w:rPr>
        <w:t>法官無需函詢，僅需操作電腦即可查知</w:t>
      </w:r>
      <w:r w:rsidR="00AE6938" w:rsidRPr="00EF49CE">
        <w:rPr>
          <w:rFonts w:hint="eastAsia"/>
        </w:rPr>
        <w:t>所需戶籍或前科</w:t>
      </w:r>
      <w:r w:rsidR="00576D67" w:rsidRPr="00EF49CE">
        <w:rPr>
          <w:rFonts w:hint="eastAsia"/>
        </w:rPr>
        <w:t>。</w:t>
      </w:r>
      <w:r w:rsidR="00416239" w:rsidRPr="00EF49CE">
        <w:rPr>
          <w:rFonts w:hint="eastAsia"/>
        </w:rPr>
        <w:t>詢據司法院調辦事法官亦稱，</w:t>
      </w:r>
      <w:r w:rsidR="00416239" w:rsidRPr="00EF49CE">
        <w:rPr>
          <w:rFonts w:hint="eastAsia"/>
          <w:szCs w:val="36"/>
        </w:rPr>
        <w:t>查戶政資料，我們會認為沒有實質進行。</w:t>
      </w:r>
      <w:r w:rsidR="00576D67" w:rsidRPr="00EF49CE">
        <w:rPr>
          <w:rFonts w:hint="eastAsia"/>
        </w:rPr>
        <w:t>可見目前各法院對辦案時效</w:t>
      </w:r>
      <w:r w:rsidR="00D611F0" w:rsidRPr="00EF49CE">
        <w:rPr>
          <w:rFonts w:hint="eastAsia"/>
        </w:rPr>
        <w:t>之</w:t>
      </w:r>
      <w:r w:rsidR="00576D67" w:rsidRPr="00EF49CE">
        <w:rPr>
          <w:rFonts w:hint="eastAsia"/>
        </w:rPr>
        <w:t>稽核</w:t>
      </w:r>
      <w:r w:rsidR="00D611F0" w:rsidRPr="00EF49CE">
        <w:rPr>
          <w:rFonts w:hint="eastAsia"/>
        </w:rPr>
        <w:t>，尚存有盲點，仍</w:t>
      </w:r>
      <w:r w:rsidR="00BC77E3" w:rsidRPr="00EF49CE">
        <w:rPr>
          <w:rFonts w:hint="eastAsia"/>
        </w:rPr>
        <w:t>需</w:t>
      </w:r>
      <w:r w:rsidR="00D611F0" w:rsidRPr="00EF49CE">
        <w:rPr>
          <w:rFonts w:hint="eastAsia"/>
        </w:rPr>
        <w:t>個別核對或因應對策，避免</w:t>
      </w:r>
      <w:r w:rsidR="00AE6938" w:rsidRPr="00EF49CE">
        <w:rPr>
          <w:rFonts w:hint="eastAsia"/>
        </w:rPr>
        <w:t>管考失靈而</w:t>
      </w:r>
      <w:r w:rsidR="00D611F0" w:rsidRPr="00EF49CE">
        <w:rPr>
          <w:rFonts w:hint="eastAsia"/>
        </w:rPr>
        <w:t>危害民眾權益。</w:t>
      </w:r>
    </w:p>
    <w:p w:rsidR="00D611F0" w:rsidRPr="00EF49CE" w:rsidRDefault="00D611F0" w:rsidP="00491BA3">
      <w:pPr>
        <w:pStyle w:val="2"/>
        <w:ind w:leftChars="100" w:left="1020" w:hanging="680"/>
      </w:pPr>
      <w:r w:rsidRPr="00EF49CE">
        <w:rPr>
          <w:rFonts w:hint="eastAsia"/>
        </w:rPr>
        <w:t>綜上，</w:t>
      </w:r>
      <w:r w:rsidR="00360D95" w:rsidRPr="00EF49CE">
        <w:rPr>
          <w:rFonts w:hint="eastAsia"/>
        </w:rPr>
        <w:t>憲法第</w:t>
      </w:r>
      <w:r w:rsidR="00360D95" w:rsidRPr="00EF49CE">
        <w:t>16</w:t>
      </w:r>
      <w:r w:rsidR="00360D95" w:rsidRPr="00EF49CE">
        <w:rPr>
          <w:rFonts w:hint="eastAsia"/>
        </w:rPr>
        <w:t>條所定訴訟權，係保障人民訴訟上受公正、迅速審判，獲得救濟之權利。因此，法官承審案件，負有合法、公正、妥速及時處理之義務。司法院對法官承審案件之時效，固設有相關管控機制與規定，惟目前自繫屬第一審迄今逾</w:t>
      </w:r>
      <w:r w:rsidR="00360D95" w:rsidRPr="00EF49CE">
        <w:t>10</w:t>
      </w:r>
      <w:r w:rsidR="00360D95" w:rsidRPr="00EF49CE">
        <w:rPr>
          <w:rFonts w:hint="eastAsia"/>
        </w:rPr>
        <w:t>年尚未審結案件，仍有</w:t>
      </w:r>
      <w:r w:rsidR="00360D95" w:rsidRPr="00EF49CE">
        <w:t>133</w:t>
      </w:r>
      <w:r w:rsidR="00360D95" w:rsidRPr="00EF49CE">
        <w:rPr>
          <w:rFonts w:hint="eastAsia"/>
        </w:rPr>
        <w:t>件，且傅崐萁所涉違反證券交易法案，迄今尚未確定，然同案共同被告卻早已判決並執行完畢，引發民眾質疑。目前各法院對法官辦案時效之稽核存有盲點，尚需個別核對或因應對策以掌握時效。而最高法院既具統一法律見解及糾正下級審錯誤之功能，</w:t>
      </w:r>
      <w:proofErr w:type="gramStart"/>
      <w:r w:rsidR="00360D95" w:rsidRPr="00EF49CE">
        <w:rPr>
          <w:rFonts w:hint="eastAsia"/>
        </w:rPr>
        <w:t>倘認高等法院</w:t>
      </w:r>
      <w:proofErr w:type="gramEnd"/>
      <w:r w:rsidR="00360D95" w:rsidRPr="00EF49CE">
        <w:rPr>
          <w:rFonts w:hint="eastAsia"/>
        </w:rPr>
        <w:t>或其分院之判決有誤，允宜全般指明，</w:t>
      </w:r>
      <w:proofErr w:type="gramStart"/>
      <w:r w:rsidR="00360D95" w:rsidRPr="00EF49CE">
        <w:rPr>
          <w:rFonts w:hint="eastAsia"/>
        </w:rPr>
        <w:t>俾</w:t>
      </w:r>
      <w:proofErr w:type="gramEnd"/>
      <w:r w:rsidR="00360D95" w:rsidRPr="00EF49CE">
        <w:rPr>
          <w:rFonts w:hint="eastAsia"/>
        </w:rPr>
        <w:t>下級審法院得就調查未明或其他錯誤之處，詳</w:t>
      </w:r>
      <w:r w:rsidR="00491BA3">
        <w:rPr>
          <w:rFonts w:hint="eastAsia"/>
        </w:rPr>
        <w:t xml:space="preserve"> </w:t>
      </w:r>
      <w:r w:rsidR="00360D95" w:rsidRPr="00EF49CE">
        <w:rPr>
          <w:rFonts w:hint="eastAsia"/>
        </w:rPr>
        <w:lastRenderedPageBreak/>
        <w:t>予審理，避免案件來回於法院</w:t>
      </w:r>
      <w:proofErr w:type="gramStart"/>
      <w:r w:rsidR="00360D95" w:rsidRPr="00EF49CE">
        <w:rPr>
          <w:rFonts w:hint="eastAsia"/>
        </w:rPr>
        <w:t>間而久懸未</w:t>
      </w:r>
      <w:proofErr w:type="gramEnd"/>
      <w:r w:rsidR="00360D95" w:rsidRPr="00EF49CE">
        <w:rPr>
          <w:rFonts w:hint="eastAsia"/>
        </w:rPr>
        <w:t>結，</w:t>
      </w:r>
      <w:proofErr w:type="gramStart"/>
      <w:r w:rsidR="00360D95" w:rsidRPr="00EF49CE">
        <w:rPr>
          <w:rFonts w:hint="eastAsia"/>
        </w:rPr>
        <w:t>徒耗司法</w:t>
      </w:r>
      <w:proofErr w:type="gramEnd"/>
      <w:r w:rsidR="00360D95" w:rsidRPr="00EF49CE">
        <w:rPr>
          <w:rFonts w:hint="eastAsia"/>
        </w:rPr>
        <w:t>資源並造成當事人</w:t>
      </w:r>
      <w:proofErr w:type="gramStart"/>
      <w:r w:rsidR="00360D95" w:rsidRPr="00EF49CE">
        <w:rPr>
          <w:rFonts w:hint="eastAsia"/>
        </w:rPr>
        <w:t>訟</w:t>
      </w:r>
      <w:proofErr w:type="gramEnd"/>
      <w:r w:rsidR="00360D95" w:rsidRPr="00EF49CE">
        <w:rPr>
          <w:rFonts w:hint="eastAsia"/>
        </w:rPr>
        <w:t>累，影響司法公信力</w:t>
      </w:r>
      <w:r w:rsidR="004526B6" w:rsidRPr="00EF49CE">
        <w:rPr>
          <w:rFonts w:hint="eastAsia"/>
        </w:rPr>
        <w:t>。</w:t>
      </w:r>
    </w:p>
    <w:bookmarkEnd w:id="60"/>
    <w:bookmarkEnd w:id="61"/>
    <w:p w:rsidR="003A5927" w:rsidRPr="00EF49CE" w:rsidRDefault="003A5927" w:rsidP="00DE4238">
      <w:pPr>
        <w:pStyle w:val="31"/>
        <w:ind w:left="1361" w:firstLine="680"/>
      </w:pPr>
    </w:p>
    <w:p w:rsidR="00E25849" w:rsidRPr="00EF49CE" w:rsidRDefault="00E25849" w:rsidP="004E05A1">
      <w:pPr>
        <w:pStyle w:val="1"/>
        <w:ind w:left="2380" w:hanging="2380"/>
      </w:pPr>
      <w:bookmarkStart w:id="62" w:name="_Toc524895648"/>
      <w:bookmarkStart w:id="63" w:name="_Toc524896194"/>
      <w:bookmarkStart w:id="64" w:name="_Toc524896224"/>
      <w:bookmarkStart w:id="65" w:name="_Toc524902734"/>
      <w:bookmarkStart w:id="66" w:name="_Toc525066148"/>
      <w:bookmarkStart w:id="67" w:name="_Toc525070839"/>
      <w:bookmarkStart w:id="68" w:name="_Toc525938379"/>
      <w:bookmarkStart w:id="69" w:name="_Toc525939227"/>
      <w:bookmarkStart w:id="70" w:name="_Toc525939732"/>
      <w:bookmarkStart w:id="71" w:name="_Toc529218272"/>
      <w:bookmarkStart w:id="72" w:name="_Toc529222689"/>
      <w:bookmarkStart w:id="73" w:name="_Toc529223111"/>
      <w:bookmarkStart w:id="74" w:name="_Toc529223862"/>
      <w:bookmarkStart w:id="75" w:name="_Toc529228265"/>
      <w:bookmarkStart w:id="76" w:name="_Toc2400395"/>
      <w:bookmarkStart w:id="77" w:name="_Toc4316189"/>
      <w:bookmarkStart w:id="78" w:name="_Toc4473330"/>
      <w:bookmarkStart w:id="79" w:name="_Toc69556897"/>
      <w:bookmarkStart w:id="80" w:name="_Toc69556946"/>
      <w:bookmarkStart w:id="81" w:name="_Toc69609820"/>
      <w:bookmarkStart w:id="82" w:name="_Toc70241816"/>
      <w:bookmarkStart w:id="83" w:name="_Toc70242205"/>
      <w:bookmarkStart w:id="84" w:name="_Toc421794875"/>
      <w:bookmarkStart w:id="85" w:name="_Toc422834160"/>
      <w:bookmarkEnd w:id="59"/>
      <w:r w:rsidRPr="00EF49CE">
        <w:rPr>
          <w:rFonts w:hint="eastAsia"/>
        </w:rPr>
        <w:t>處理辦法：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="00E64DB9" w:rsidRPr="00EF49CE">
        <w:t xml:space="preserve"> </w:t>
      </w:r>
    </w:p>
    <w:p w:rsidR="00460A72" w:rsidRPr="00EF49CE" w:rsidRDefault="00E25849">
      <w:pPr>
        <w:pStyle w:val="2"/>
      </w:pPr>
      <w:bookmarkStart w:id="86" w:name="_Toc524895649"/>
      <w:bookmarkStart w:id="87" w:name="_Toc524896195"/>
      <w:bookmarkStart w:id="88" w:name="_Toc524896225"/>
      <w:bookmarkStart w:id="89" w:name="_Toc2400396"/>
      <w:bookmarkStart w:id="90" w:name="_Toc4316190"/>
      <w:bookmarkStart w:id="91" w:name="_Toc4473331"/>
      <w:bookmarkStart w:id="92" w:name="_Toc69556898"/>
      <w:bookmarkStart w:id="93" w:name="_Toc69556947"/>
      <w:bookmarkStart w:id="94" w:name="_Toc69609821"/>
      <w:bookmarkStart w:id="95" w:name="_Toc70241817"/>
      <w:bookmarkStart w:id="96" w:name="_Toc70242206"/>
      <w:bookmarkStart w:id="97" w:name="_Toc421794877"/>
      <w:bookmarkStart w:id="98" w:name="_Toc421795443"/>
      <w:bookmarkStart w:id="99" w:name="_Toc421796024"/>
      <w:bookmarkStart w:id="100" w:name="_Toc422728959"/>
      <w:bookmarkStart w:id="101" w:name="_Toc422834162"/>
      <w:bookmarkStart w:id="102" w:name="_Toc524902735"/>
      <w:bookmarkStart w:id="103" w:name="_Toc525066149"/>
      <w:bookmarkStart w:id="104" w:name="_Toc525070840"/>
      <w:bookmarkStart w:id="105" w:name="_Toc525938380"/>
      <w:bookmarkStart w:id="106" w:name="_Toc525939228"/>
      <w:bookmarkStart w:id="107" w:name="_Toc525939733"/>
      <w:bookmarkStart w:id="108" w:name="_Toc529218273"/>
      <w:bookmarkStart w:id="109" w:name="_Toc529222690"/>
      <w:bookmarkStart w:id="110" w:name="_Toc529223112"/>
      <w:bookmarkStart w:id="111" w:name="_Toc529223863"/>
      <w:bookmarkStart w:id="112" w:name="_Toc529228266"/>
      <w:bookmarkEnd w:id="86"/>
      <w:bookmarkEnd w:id="87"/>
      <w:bookmarkEnd w:id="88"/>
      <w:r w:rsidRPr="00EF49CE">
        <w:rPr>
          <w:rFonts w:hint="eastAsia"/>
        </w:rPr>
        <w:t>調查意見，</w:t>
      </w:r>
      <w:r w:rsidR="00460A72" w:rsidRPr="00EF49CE">
        <w:rPr>
          <w:rFonts w:hint="eastAsia"/>
        </w:rPr>
        <w:t>函復陳訴人</w:t>
      </w:r>
      <w:r w:rsidR="00EF493E" w:rsidRPr="00EF49CE">
        <w:rPr>
          <w:rFonts w:hint="eastAsia"/>
        </w:rPr>
        <w:t>。</w:t>
      </w:r>
    </w:p>
    <w:p w:rsidR="00460A72" w:rsidRPr="00EF49CE" w:rsidRDefault="00460A72" w:rsidP="00460A72">
      <w:pPr>
        <w:pStyle w:val="2"/>
      </w:pPr>
      <w:r w:rsidRPr="00EF49CE">
        <w:rPr>
          <w:rFonts w:hint="eastAsia"/>
        </w:rPr>
        <w:t>調查意見，函請司法院參處。</w:t>
      </w:r>
    </w:p>
    <w:p w:rsidR="00E25849" w:rsidRDefault="00E25849">
      <w:pPr>
        <w:pStyle w:val="2"/>
        <w:rPr>
          <w:rFonts w:hint="eastAsia"/>
        </w:rPr>
      </w:pPr>
      <w:bookmarkStart w:id="113" w:name="_Toc2400397"/>
      <w:bookmarkStart w:id="114" w:name="_Toc4316191"/>
      <w:bookmarkStart w:id="115" w:name="_Toc4473332"/>
      <w:bookmarkStart w:id="116" w:name="_Toc69556901"/>
      <w:bookmarkStart w:id="117" w:name="_Toc69556950"/>
      <w:bookmarkStart w:id="118" w:name="_Toc69609824"/>
      <w:bookmarkStart w:id="119" w:name="_Toc70241822"/>
      <w:bookmarkStart w:id="120" w:name="_Toc70242211"/>
      <w:bookmarkStart w:id="121" w:name="_Toc421794881"/>
      <w:bookmarkStart w:id="122" w:name="_Toc421795447"/>
      <w:bookmarkStart w:id="123" w:name="_Toc421796028"/>
      <w:bookmarkStart w:id="124" w:name="_Toc422728963"/>
      <w:bookmarkStart w:id="125" w:name="_Toc422834166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EF49CE">
        <w:rPr>
          <w:rFonts w:hint="eastAsia"/>
        </w:rPr>
        <w:t>檢</w:t>
      </w:r>
      <w:proofErr w:type="gramStart"/>
      <w:r w:rsidRPr="00EF49CE">
        <w:rPr>
          <w:rFonts w:hint="eastAsia"/>
        </w:rPr>
        <w:t>附派查函</w:t>
      </w:r>
      <w:proofErr w:type="gramEnd"/>
      <w:r w:rsidRPr="00EF49CE">
        <w:rPr>
          <w:rFonts w:hint="eastAsia"/>
        </w:rPr>
        <w:t>及相關附件，送請</w:t>
      </w:r>
      <w:r w:rsidR="00E64DB9" w:rsidRPr="00EF49CE">
        <w:rPr>
          <w:rFonts w:hint="eastAsia"/>
        </w:rPr>
        <w:t>司法及獄政</w:t>
      </w:r>
      <w:r w:rsidRPr="00EF49CE">
        <w:rPr>
          <w:rFonts w:hint="eastAsia"/>
        </w:rPr>
        <w:t>委員會處理。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  <w:r>
        <w:rPr>
          <w:rFonts w:hint="eastAsia"/>
        </w:rPr>
        <w:t xml:space="preserve">                     調查委員</w:t>
      </w:r>
      <w:r>
        <w:rPr>
          <w:rFonts w:hAnsi="標楷體" w:hint="eastAsia"/>
        </w:rPr>
        <w:t>：</w:t>
      </w:r>
      <w:r>
        <w:rPr>
          <w:rFonts w:hint="eastAsia"/>
        </w:rPr>
        <w:t>田秋</w:t>
      </w:r>
      <w:proofErr w:type="gramStart"/>
      <w:r>
        <w:rPr>
          <w:rFonts w:hint="eastAsia"/>
        </w:rPr>
        <w:t>堇</w:t>
      </w:r>
      <w:proofErr w:type="gramEnd"/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  <w:r>
        <w:rPr>
          <w:rFonts w:hint="eastAsia"/>
        </w:rPr>
        <w:t xml:space="preserve">                               蔡崇義 </w:t>
      </w: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Default="00102D41" w:rsidP="00102D41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102D41" w:rsidRPr="00EF49CE" w:rsidRDefault="00102D41" w:rsidP="00102D41">
      <w:pPr>
        <w:pStyle w:val="1"/>
        <w:numPr>
          <w:ilvl w:val="0"/>
          <w:numId w:val="0"/>
        </w:numPr>
        <w:ind w:left="2381" w:hanging="2381"/>
      </w:pPr>
      <w:bookmarkStart w:id="126" w:name="_GoBack"/>
      <w:bookmarkEnd w:id="126"/>
    </w:p>
    <w:p w:rsidR="00517062" w:rsidRPr="00EF49CE" w:rsidRDefault="001A6D0D" w:rsidP="00517062">
      <w:pPr>
        <w:widowControl/>
        <w:overflowPunct/>
        <w:autoSpaceDE/>
        <w:jc w:val="left"/>
        <w:rPr>
          <w:bCs/>
          <w:kern w:val="0"/>
        </w:rPr>
      </w:pPr>
      <w:r w:rsidRPr="00EF49CE">
        <w:rPr>
          <w:rFonts w:hint="eastAsia"/>
          <w:bCs/>
          <w:kern w:val="0"/>
        </w:rPr>
        <w:lastRenderedPageBreak/>
        <w:t>附表</w:t>
      </w:r>
      <w:proofErr w:type="gramStart"/>
      <w:r w:rsidRPr="00EF49CE">
        <w:rPr>
          <w:rFonts w:hint="eastAsia"/>
          <w:bCs/>
          <w:kern w:val="0"/>
        </w:rPr>
        <w:t>一</w:t>
      </w:r>
      <w:proofErr w:type="gramEnd"/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2693"/>
        <w:gridCol w:w="992"/>
        <w:gridCol w:w="3827"/>
      </w:tblGrid>
      <w:tr w:rsidR="00EF49CE" w:rsidRPr="00EF49CE" w:rsidTr="001805EF">
        <w:trPr>
          <w:tblHeader/>
        </w:trPr>
        <w:tc>
          <w:tcPr>
            <w:tcW w:w="710" w:type="dxa"/>
            <w:shd w:val="clear" w:color="auto" w:fill="auto"/>
          </w:tcPr>
          <w:p w:rsidR="001A6D0D" w:rsidRPr="00EF49CE" w:rsidRDefault="001A6D0D" w:rsidP="001A6D0D">
            <w:pPr>
              <w:spacing w:beforeLines="50" w:before="228" w:line="380" w:lineRule="exact"/>
              <w:jc w:val="center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編號</w:t>
            </w:r>
          </w:p>
        </w:tc>
        <w:tc>
          <w:tcPr>
            <w:tcW w:w="1276" w:type="dxa"/>
          </w:tcPr>
          <w:p w:rsidR="001A6D0D" w:rsidRPr="00EF49CE" w:rsidRDefault="001A6D0D" w:rsidP="001805EF">
            <w:pPr>
              <w:spacing w:beforeLines="50" w:before="228"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法院別</w:t>
            </w:r>
          </w:p>
        </w:tc>
        <w:tc>
          <w:tcPr>
            <w:tcW w:w="2693" w:type="dxa"/>
            <w:shd w:val="clear" w:color="auto" w:fill="auto"/>
          </w:tcPr>
          <w:p w:rsidR="001A6D0D" w:rsidRPr="00EF49CE" w:rsidRDefault="001A6D0D" w:rsidP="001805EF">
            <w:pPr>
              <w:spacing w:beforeLines="50" w:before="228"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案  號  案 </w:t>
            </w:r>
            <w:r w:rsidRPr="00EF49CE">
              <w:rPr>
                <w:rFonts w:hAnsi="標楷體"/>
                <w:sz w:val="28"/>
                <w:szCs w:val="28"/>
              </w:rPr>
              <w:t xml:space="preserve"> </w:t>
            </w:r>
            <w:r w:rsidRPr="00EF49CE">
              <w:rPr>
                <w:rFonts w:hAnsi="標楷體" w:hint="eastAsia"/>
                <w:sz w:val="28"/>
                <w:szCs w:val="28"/>
              </w:rPr>
              <w:t>由</w:t>
            </w:r>
          </w:p>
        </w:tc>
        <w:tc>
          <w:tcPr>
            <w:tcW w:w="992" w:type="dxa"/>
            <w:shd w:val="clear" w:color="auto" w:fill="auto"/>
          </w:tcPr>
          <w:p w:rsidR="001A6D0D" w:rsidRPr="00EF49CE" w:rsidRDefault="001A6D0D" w:rsidP="001805EF">
            <w:pPr>
              <w:spacing w:line="380" w:lineRule="exact"/>
              <w:ind w:leftChars="-27" w:left="-32" w:hangingChars="23" w:hanging="60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一審收案日期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自第一審繫屬逾10年尚未審結之原因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beforeLines="50" w:before="228"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101年度矚上重更二字第2號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</w:t>
            </w:r>
            <w:r w:rsidRPr="00EF49CE">
              <w:rPr>
                <w:rFonts w:hAnsi="標楷體"/>
                <w:sz w:val="20"/>
              </w:rPr>
              <w:t>5.7.7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案件繁雜，被告人數眾多，其中一位被告停止審判，其餘被告聲請詰問該人。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102年度上訴字第2219號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</w:t>
            </w:r>
            <w:r w:rsidRPr="00EF49CE">
              <w:rPr>
                <w:rFonts w:hAnsi="標楷體"/>
                <w:sz w:val="20"/>
              </w:rPr>
              <w:t>5</w:t>
            </w:r>
            <w:r w:rsidRPr="00EF49CE">
              <w:rPr>
                <w:rFonts w:hAnsi="標楷體" w:hint="eastAsia"/>
                <w:sz w:val="20"/>
              </w:rPr>
              <w:t>.8.14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案件繁雜，被告40多人，辯護人聲請調查證據。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02</w:t>
            </w:r>
            <w:r w:rsidRPr="00EF49CE">
              <w:rPr>
                <w:rFonts w:hAnsi="標楷體" w:hint="eastAsia"/>
                <w:sz w:val="28"/>
                <w:szCs w:val="28"/>
              </w:rPr>
              <w:t>年度上訴字第2667號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89.9.15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103年度金上重更二字第16號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97.8.4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先前在等待鑑定報告，預計12月辯論。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103年度重矚上更一字第51號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93.9.2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104年度上重更一字第3號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96.5.7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被告因失智無法到庭陳述，已裁定停止審判。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104年度金上重更一字第4號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銀行法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96.10.16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被告及被害人均人數眾多，卷證繁雜。</w:t>
            </w:r>
          </w:p>
        </w:tc>
      </w:tr>
      <w:tr w:rsidR="00EF49CE" w:rsidRPr="00EF49CE" w:rsidTr="001805EF">
        <w:trPr>
          <w:trHeight w:val="175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104年度金上重更三字第13號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89.2.18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、案情繁雜、卷證眾多。</w:t>
            </w:r>
          </w:p>
          <w:p w:rsidR="001A6D0D" w:rsidRPr="00EF49CE" w:rsidRDefault="001A6D0D" w:rsidP="001805EF">
            <w:pPr>
              <w:spacing w:line="380" w:lineRule="exact"/>
              <w:ind w:left="324" w:hangingChars="108" w:hanging="324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2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本件經最高法院3次發回，該院定於107.11.14審理。</w:t>
            </w:r>
          </w:p>
        </w:tc>
      </w:tr>
      <w:tr w:rsidR="00EF49CE" w:rsidRPr="00EF49CE" w:rsidTr="001805EF">
        <w:trPr>
          <w:trHeight w:val="181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04</w:t>
            </w:r>
            <w:r w:rsidRPr="00EF49CE">
              <w:rPr>
                <w:rFonts w:hAnsi="標楷體" w:hint="eastAsia"/>
                <w:sz w:val="28"/>
                <w:szCs w:val="28"/>
              </w:rPr>
              <w:t>年度重矚上更一字第27號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95.6.13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1、案情繁雜。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2、人數眾多。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3、辯護人聲請調查證據。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4、調卷。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105年度金上重更三字第2號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90.8.1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1、案情繁雜、涉案人數及卷證眾多。</w:t>
            </w:r>
          </w:p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2、本案經最高法院3次發回，指摘尚有未調查之處，案情繁雜。</w:t>
            </w:r>
          </w:p>
        </w:tc>
      </w:tr>
      <w:tr w:rsidR="00EF49CE" w:rsidRPr="00EF49CE" w:rsidTr="001805EF">
        <w:trPr>
          <w:trHeight w:val="204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105年度金上重更二字第7號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證券投資信託及顧問法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rPr>
          <w:trHeight w:val="164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106年度金上重更一字第4號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97.8.22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rPr>
          <w:trHeight w:val="262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年度金上重更一字第5號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91.9.24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案件繁雜，卷證繁多，已定107.11.6行準備程序。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106年度金上重訴字第11號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94.11.</w:t>
            </w:r>
            <w:r w:rsidRPr="00EF49CE">
              <w:rPr>
                <w:rFonts w:hAnsi="標楷體"/>
                <w:sz w:val="20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卷證繁多，當事人眾多，原審於106.1.26始審結，本院已定107.11.5行準備程序。</w:t>
            </w:r>
          </w:p>
        </w:tc>
      </w:tr>
      <w:tr w:rsidR="00EF49CE" w:rsidRPr="00EF49CE" w:rsidTr="001805EF">
        <w:trPr>
          <w:trHeight w:val="488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106年度重上更一字第19號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97.5.27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案情繁雜，尚在調查證據、爭點整理中。</w:t>
            </w:r>
          </w:p>
        </w:tc>
      </w:tr>
      <w:tr w:rsidR="00EF49CE" w:rsidRPr="00EF49CE" w:rsidTr="001805EF">
        <w:trPr>
          <w:trHeight w:val="164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106年度重上更七字第26號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  <w:highlight w:val="red"/>
              </w:rPr>
            </w:pPr>
            <w:r w:rsidRPr="00EF49CE">
              <w:rPr>
                <w:rFonts w:hAnsi="標楷體" w:hint="eastAsia"/>
                <w:sz w:val="20"/>
              </w:rPr>
              <w:t>89.4.17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案情繁雜，辯護人請求調查證據甚多，故無法立即審結。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106年度重上更一字第27號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95.11.3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被告人數眾多，案情繁雜，卷宗數百件。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106年度重上更三字第28號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94.12.13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案件繁雜，卷證眾多，積極審理中。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106年度重上更三字第30號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94.10.28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rPr>
          <w:trHeight w:val="1386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106年度重上更一字第43號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誣告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97.6.26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案情複雜。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106年度矚上重更三字第1號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96.3.22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107年度上更緝一字第2號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妨害性自主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85.2.23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被告曾長期通緝，於107.6.1始歸案。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107年度上重更緝一字第2號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87.12.1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被告於97.1.30通緝， 107.3.7始撤緝。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107年度上訴字第1331號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86.6.25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被告於86.9.11經原審通緝，於106.5.5始緝獲，已定107.11.14審理。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107年度上訴字第2758號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強盜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93.4.8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被告於93.9.30通緝，於106.8.29始緝獲。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107年度上訴字第2899號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殺人未遂等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93.8.20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被告長期通緝，原審於</w:t>
            </w:r>
            <w:r w:rsidRPr="00EF49CE">
              <w:rPr>
                <w:rFonts w:hAnsi="標楷體" w:hint="eastAsia"/>
                <w:sz w:val="28"/>
                <w:szCs w:val="28"/>
              </w:rPr>
              <w:t>107年始緝獲。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107年度金上重更二字第10號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96.6.6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、案情繁雜、卷證眾多。</w:t>
            </w:r>
          </w:p>
          <w:p w:rsidR="001A6D0D" w:rsidRPr="00EF49CE" w:rsidRDefault="001A6D0D" w:rsidP="001805EF">
            <w:pPr>
              <w:spacing w:line="380" w:lineRule="exact"/>
              <w:ind w:leftChars="8" w:left="327" w:hangingChars="100" w:hanging="300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2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已定107.11.20行準備程</w:t>
            </w: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序。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107年度金上重更一字第13號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96.9.19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107年度重上更二字第2號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97.1.23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rightChars="-45" w:right="-153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案件繁雜，已定107.12.25審理。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107年度重上更三字第12號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90.1.8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案情繁雜，目前檢方借卷中。</w:t>
            </w:r>
          </w:p>
        </w:tc>
      </w:tr>
      <w:tr w:rsidR="00EF49CE" w:rsidRPr="00EF49CE" w:rsidTr="001805EF">
        <w:trPr>
          <w:trHeight w:val="350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107年度重上更四字第14號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94.10.7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案情繁雜，卷證眾多，經4次發回更審，已定107.12. 4行準備程序，將儘速審結。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107年度重上更三字第17號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案情繁雜，已定107.12.20行準備程序。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107年度重上更二字第23號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97.3.5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案情繁雜，卷證眾多，已定107.12.4審理。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107年度重上更三字第25號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偽造文書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95.7.7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、案情繁雜、卷證眾多。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2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已定107.11.18審理。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107年度重上更三字第30號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案情繁雜，卷證整理中。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107年度重金上更二字第1號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證券交易法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107年度重矚上更一字第27號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94.10.27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案件繁雜，卷宗共297宗。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臺灣高等法院臺中分院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101年度重上更二字第</w:t>
            </w:r>
            <w:r w:rsidRPr="00EF49CE">
              <w:rPr>
                <w:rFonts w:hAnsi="標楷體"/>
                <w:sz w:val="28"/>
                <w:szCs w:val="28"/>
              </w:rPr>
              <w:t>4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偽證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96.5.18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裁定停止審判。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臺灣高等法院臺中分院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107年度上易字第1121號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96.6.7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被告於98.2.20通緝，106.1.17緝獲。</w:t>
            </w:r>
          </w:p>
        </w:tc>
      </w:tr>
      <w:tr w:rsidR="00EF49CE" w:rsidRPr="00EF49CE" w:rsidTr="001805EF">
        <w:trPr>
          <w:trHeight w:val="141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臺灣高等法院臺中分院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107年度重金上更三字第14號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違反銀行法等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96.9.5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已定期審理中。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臺灣高等法院臺南分院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105年度金上重更二字第27號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違反銀行法等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95.7.6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1、</w:t>
            </w:r>
            <w:r w:rsidRPr="00EF49CE">
              <w:rPr>
                <w:rFonts w:hAnsi="標楷體" w:hint="eastAsia"/>
                <w:sz w:val="28"/>
                <w:szCs w:val="28"/>
              </w:rPr>
              <w:t xml:space="preserve">本件係最高法院第2次發回更審，所指摘之處涉及之爭點甚多，必須一一釐清，以避免匆忙結案後，再遭發回；又本案卷宗數高達233宗、扣案證物資料眾多，另檢察官移送併案數亦高達 20 案（適用 95 年 7 月 1 日修正施行前之舊刑法），全案所涉及之投資人高達655 人、 涉及之金額約新臺幣16億餘元，復牽涉多種金融專業法律、各共犯應負責範圍之認定，案情確實繁雜。 </w:t>
            </w:r>
          </w:p>
          <w:p w:rsidR="001A6D0D" w:rsidRPr="00EF49CE" w:rsidRDefault="001A6D0D" w:rsidP="001805EF">
            <w:pPr>
              <w:spacing w:line="380" w:lineRule="exact"/>
              <w:ind w:leftChars="-1" w:left="333" w:hangingChars="112" w:hanging="336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2、</w:t>
            </w:r>
            <w:r w:rsidRPr="00EF49CE">
              <w:rPr>
                <w:rFonts w:hAnsi="標楷體" w:hint="eastAsia"/>
                <w:sz w:val="28"/>
                <w:szCs w:val="28"/>
              </w:rPr>
              <w:t>本件已定107</w:t>
            </w:r>
            <w:r w:rsidRPr="00EF49CE">
              <w:rPr>
                <w:rFonts w:hAnsi="標楷體"/>
                <w:sz w:val="28"/>
                <w:szCs w:val="28"/>
              </w:rPr>
              <w:t>.</w:t>
            </w:r>
            <w:r w:rsidRPr="00EF49CE">
              <w:rPr>
                <w:rFonts w:hAnsi="標楷體" w:hint="eastAsia"/>
                <w:sz w:val="28"/>
                <w:szCs w:val="28"/>
              </w:rPr>
              <w:t>11</w:t>
            </w:r>
            <w:r w:rsidRPr="00EF49CE">
              <w:rPr>
                <w:rFonts w:hAnsi="標楷體"/>
                <w:sz w:val="28"/>
                <w:szCs w:val="28"/>
              </w:rPr>
              <w:t>.</w:t>
            </w:r>
            <w:r w:rsidRPr="00EF49CE">
              <w:rPr>
                <w:rFonts w:hAnsi="標楷體" w:hint="eastAsia"/>
                <w:sz w:val="28"/>
                <w:szCs w:val="28"/>
              </w:rPr>
              <w:t>6</w:t>
            </w:r>
            <w:r w:rsidRPr="00EF49CE">
              <w:rPr>
                <w:rFonts w:hAnsi="標楷體"/>
                <w:sz w:val="28"/>
                <w:szCs w:val="28"/>
              </w:rPr>
              <w:t>及</w:t>
            </w:r>
            <w:r w:rsidRPr="00EF49CE">
              <w:rPr>
                <w:rFonts w:hAnsi="標楷體" w:hint="eastAsia"/>
                <w:sz w:val="28"/>
                <w:szCs w:val="28"/>
              </w:rPr>
              <w:t>11.7共二日辯論，預計年底或明年初審結宣判。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</w:t>
            </w:r>
            <w:r w:rsidRPr="00EF49CE">
              <w:rPr>
                <w:rFonts w:hAnsi="標楷體" w:hint="eastAsia"/>
                <w:sz w:val="26"/>
                <w:szCs w:val="26"/>
              </w:rPr>
              <w:lastRenderedPageBreak/>
              <w:t>臺南分院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 xml:space="preserve">106年度重上更二字第15號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違反貪污治罪條例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97.1.4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案件繁雜，卷宗多達88 宗，證物200項，經最高法院2次</w:t>
            </w: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發回，參以本股案件繁重，已積極進行，預計辦案期限內審結。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臺灣高等法院臺南分院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106年度重上更三字第22號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94.9.22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案件繁雜，卷宗多達149 宗，證物284項，最高法院數次發回，參以本股案件繁重，已陸續進行，預計辦案期限內審結。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臺灣高等法院臺南分院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107年度上訴緝字第963號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93.12.17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被告於107.9始緝獲，前已通緝10年以上。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臺灣高等法院臺南分院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107年度重矚上更四字第38號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違反貪污治罪條例等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89.9.5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工程舞弊貪污賄賂案件， 被告眾多，案情繁雜，就 賄賂、圖利、受託公務員 身分等疑義，迭經最高法 院發回更審，事實審判決 結果，有罪、無罪互見， 法律見解爭議難明。現更四審漸趨明朗，已定期 107.11</w:t>
            </w:r>
            <w:r w:rsidRPr="00EF49CE">
              <w:rPr>
                <w:rFonts w:hAnsi="標楷體"/>
                <w:sz w:val="28"/>
                <w:szCs w:val="28"/>
              </w:rPr>
              <w:t>.</w:t>
            </w:r>
            <w:r w:rsidRPr="00EF49CE">
              <w:rPr>
                <w:rFonts w:hAnsi="標楷體" w:hint="eastAsia"/>
                <w:sz w:val="28"/>
                <w:szCs w:val="28"/>
              </w:rPr>
              <w:t>20行準備程序。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臺灣高等法院臺南分院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107年度選上訴字第973號 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賄選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94.12.16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被告於107.9始緝獲，前已通緝10年以上。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104年度金上重更二字第1號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違反商業會計法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94.6.24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案情繁雜，卷證資料眾多。</w:t>
            </w:r>
          </w:p>
        </w:tc>
      </w:tr>
      <w:tr w:rsidR="00EF49CE" w:rsidRPr="00EF49CE" w:rsidTr="001805EF">
        <w:trPr>
          <w:trHeight w:val="163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106年度重上更三字第4號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貪污治罪條例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案情繁雜，卷證資料眾多。</w:t>
            </w:r>
          </w:p>
        </w:tc>
      </w:tr>
      <w:tr w:rsidR="00EF49CE" w:rsidRPr="00EF49CE" w:rsidTr="001805EF">
        <w:trPr>
          <w:trHeight w:val="1458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107年度上訴字第48號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違反槍砲彈藥刀械管制條例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89.12.30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rightChars="-45" w:right="-153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</w:t>
            </w:r>
            <w:r w:rsidRPr="00EF49CE">
              <w:rPr>
                <w:rFonts w:hAnsi="標楷體"/>
                <w:sz w:val="28"/>
                <w:szCs w:val="28"/>
              </w:rPr>
              <w:t>長期通緝，</w:t>
            </w:r>
            <w:r w:rsidRPr="00EF49CE">
              <w:rPr>
                <w:rFonts w:hAnsi="標楷體" w:hint="eastAsia"/>
                <w:sz w:val="28"/>
                <w:szCs w:val="28"/>
              </w:rPr>
              <w:t>於106.5.22始通緝到案，原審於106.5.25分106年度訴緝字第5號案審理。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107年度重上更二字第7號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貪污治罪條例等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97.5.9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案情繁雜，卷證資料眾多。</w:t>
            </w:r>
          </w:p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2、本件經最高法院第2次發回更審。</w:t>
            </w:r>
          </w:p>
        </w:tc>
      </w:tr>
      <w:tr w:rsidR="00EF49CE" w:rsidRPr="00EF49CE" w:rsidTr="001805EF">
        <w:trPr>
          <w:trHeight w:val="1653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107年度重上更三字第8號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貪污治罪條例等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96.8.9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案情繁雜，卷證資料眾多。</w:t>
            </w:r>
          </w:p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2、本件經最高法院第3次發回更審。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臺灣高等法院花蓮分院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107年度重上更七字第12號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 xml:space="preserve">貪污治罪條例等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96.5.25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、</w:t>
            </w:r>
            <w:r w:rsidRPr="00EF49CE">
              <w:rPr>
                <w:rFonts w:hAnsi="標楷體" w:hint="eastAsia"/>
                <w:sz w:val="28"/>
                <w:szCs w:val="28"/>
              </w:rPr>
              <w:t>案情繁雜，卷證資料眾多。</w:t>
            </w:r>
          </w:p>
          <w:p w:rsidR="001A6D0D" w:rsidRPr="00EF49CE" w:rsidRDefault="001A6D0D" w:rsidP="001805EF">
            <w:pPr>
              <w:spacing w:line="380" w:lineRule="exact"/>
              <w:ind w:left="321" w:hangingChars="107" w:hanging="321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2、本件經最高法院第</w:t>
            </w:r>
            <w:r w:rsidRPr="00EF49CE">
              <w:rPr>
                <w:rFonts w:hAnsi="標楷體" w:hint="eastAsia"/>
                <w:sz w:val="28"/>
                <w:szCs w:val="28"/>
              </w:rPr>
              <w:t>7</w:t>
            </w:r>
            <w:r w:rsidRPr="00EF49CE">
              <w:rPr>
                <w:rFonts w:hAnsi="標楷體"/>
                <w:sz w:val="28"/>
                <w:szCs w:val="28"/>
              </w:rPr>
              <w:t>次發回更審。</w:t>
            </w:r>
          </w:p>
        </w:tc>
      </w:tr>
      <w:tr w:rsidR="00EF49CE" w:rsidRPr="00EF49CE" w:rsidTr="001805EF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105年度易緝字第17號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96.4.14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110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105年度金重訴緝字第1號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97.1.25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105年度金重訴緝字第2號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證券交易法等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96.2.2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105年度金重訴緝字第3號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95.4.10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9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105年度訴緝字第33號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台灣地區與大陸地</w:t>
            </w:r>
            <w:r w:rsidRPr="00EF49CE">
              <w:rPr>
                <w:rFonts w:hAnsi="標楷體"/>
                <w:sz w:val="28"/>
                <w:szCs w:val="28"/>
              </w:rPr>
              <w:lastRenderedPageBreak/>
              <w:t>區人民關係條例等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96.3.20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105年度訴緝字第34號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台灣地區與大陸地區人民關係條例等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96.3.19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105年度簡上字第218號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兒童及少年性交易防制條例等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  <w:highlight w:val="red"/>
              </w:rPr>
            </w:pPr>
            <w:r w:rsidRPr="00EF49CE">
              <w:rPr>
                <w:rFonts w:hAnsi="標楷體" w:hint="eastAsia"/>
                <w:sz w:val="20"/>
              </w:rPr>
              <w:t>87.10.14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被告人數眾多，一審承辦期間，有數名被告逃匿。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106年度易字第696號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贓物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有停止審判原因。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106年度侵訴緝字第3號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妨害性自主罪等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106年度訴緝字第48號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貪污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74.10.7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107年度易緝字第32號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95.6.26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107年度重訴緝字第3號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殺人等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95.7.4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107年度重訴緝字第4號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煙毒等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85.12.14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107年度訴緝字第20號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</w:t>
            </w:r>
            <w:r w:rsidRPr="00EF49CE">
              <w:rPr>
                <w:rFonts w:hAnsi="標楷體" w:hint="eastAsia"/>
                <w:sz w:val="26"/>
                <w:szCs w:val="26"/>
              </w:rPr>
              <w:lastRenderedPageBreak/>
              <w:t>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107年度訴緝字第</w:t>
            </w: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21號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台灣地區與大陸地區人民關係條例等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97.</w:t>
            </w:r>
            <w:r w:rsidRPr="00EF49CE">
              <w:rPr>
                <w:rFonts w:hAnsi="標楷體"/>
                <w:sz w:val="20"/>
              </w:rPr>
              <w:t>7</w:t>
            </w:r>
            <w:r w:rsidRPr="00EF49CE">
              <w:rPr>
                <w:rFonts w:hAnsi="標楷體" w:hint="eastAsia"/>
                <w:sz w:val="20"/>
              </w:rPr>
              <w:t>.31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23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違反麻醉藥品管理條例等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85.11.15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38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87.2.9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107年度審訴緝字第57號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妨害性自主罪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94.8.23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臺灣士林地方法院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</w:t>
            </w:r>
            <w:r w:rsidRPr="00EF49CE">
              <w:rPr>
                <w:rFonts w:hAnsi="標楷體"/>
                <w:sz w:val="28"/>
                <w:szCs w:val="28"/>
              </w:rPr>
              <w:t>06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8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違反商業會計法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94.11.29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臺灣士林地方法院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107年度易緝字第27號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95.11.29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臺灣士林地方法院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107年度重訴緝字第1號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違反槍砲彈藥刀械管制條例等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93.6.9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臺灣士林地方法院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107年度訴緝字第20號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違反商業會計法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95.12.8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107年度少訴緝字第1號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毒品危害防制條例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88.7.12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91.11.18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</w:t>
            </w:r>
            <w:r w:rsidRPr="00EF49CE">
              <w:rPr>
                <w:rFonts w:hAnsi="標楷體" w:hint="eastAsia"/>
                <w:sz w:val="26"/>
                <w:szCs w:val="26"/>
              </w:rPr>
              <w:lastRenderedPageBreak/>
              <w:t>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5</w:t>
            </w: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95.4.27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43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妨害兵役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94.4.22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45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妨害自由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96.6.11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49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90.3.2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107年度訴緝字第</w:t>
            </w:r>
            <w:r w:rsidRPr="00EF49CE">
              <w:rPr>
                <w:rFonts w:hAnsi="標楷體"/>
                <w:sz w:val="28"/>
                <w:szCs w:val="28"/>
              </w:rPr>
              <w:t>79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86.6.24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年度智訴緝字第1號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偽證等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年度訴緝字第10號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組織犯罪防制條例等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97.8.19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年度訴緝字第29號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90.1.9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850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年度訴緝字第38號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組織犯罪防制條例等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年度訴緝字第41號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違反槍砲彈藥刀械管制條例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93.6.25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</w:t>
            </w:r>
            <w:r w:rsidRPr="00EF49CE">
              <w:rPr>
                <w:rFonts w:hAnsi="標楷體" w:hint="eastAsia"/>
                <w:sz w:val="26"/>
                <w:szCs w:val="26"/>
              </w:rPr>
              <w:lastRenderedPageBreak/>
              <w:t>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4</w:t>
            </w:r>
            <w:r w:rsidRPr="00EF49CE">
              <w:rPr>
                <w:rFonts w:hAnsi="標楷體"/>
                <w:sz w:val="28"/>
                <w:szCs w:val="28"/>
              </w:rPr>
              <w:t>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組織犯罪防制條例等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lastRenderedPageBreak/>
              <w:t>96.12.1</w:t>
            </w:r>
            <w:r w:rsidRPr="00EF49CE">
              <w:rPr>
                <w:rFonts w:hAnsi="標楷體" w:hint="eastAsia"/>
                <w:sz w:val="20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lastRenderedPageBreak/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53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毒品危害防制條例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93.11.16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69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公共危險等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94.6.21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年度易緝字第59號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94.11.22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擄人勒贖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82.5.12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年度訴緝字第13號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違反槍砲彈藥刀械管制條例等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94.11.29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年度訴緝字第50號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違反懲治走私條例等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58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年度訴緝字第63號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毒品危害防制條例等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年度訴緝字第65號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95.11.20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臺灣桃園地方法院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66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90.1.9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850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臺灣新竹地方法院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年度訴緝字第12號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95.10.23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臺灣新竹地方法院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25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87.12.16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99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年度重訴緝字第267號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94.8.19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64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年度訴緝字第90號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誣告等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96.4.20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年度自緝字第196號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82.8.12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年度易緝字第171號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恐嚇取財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95.12.12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年度重訴緝字第185號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毒品危害防制條例等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95.2.8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84.10.16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40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貪污治罪條例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92.9.8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147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201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毒品危害防制條例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83.10.20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202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95.3.20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109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209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強盜等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95.8.8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臺灣彰化地方法院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年度易緝字第20號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94.9.7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臺灣彰化地方法院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39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違反稅捐稽徵法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97.1.18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臺灣嘉義地方法院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年度自緝字第1號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87.8.24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</w:t>
            </w:r>
            <w:r w:rsidRPr="00EF49CE">
              <w:rPr>
                <w:rFonts w:hAnsi="標楷體"/>
                <w:sz w:val="28"/>
                <w:szCs w:val="28"/>
              </w:rPr>
              <w:t>3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業務侵占等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93.10.20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6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年度訴緝字第2</w:t>
            </w:r>
            <w:r w:rsidRPr="00EF49CE">
              <w:rPr>
                <w:rFonts w:hAnsi="標楷體"/>
                <w:sz w:val="28"/>
                <w:szCs w:val="28"/>
              </w:rPr>
              <w:t>9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92.12.16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年度金訴緝字第1號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洗錢防制法等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94.2.5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35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96.1.22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36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95.6.1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0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臺灣臺南地方法院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47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違反槍砲彈藥刀械管制條例等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97.4.7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119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臺灣橋頭地方法院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年度審易字第725號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  <w:highlight w:val="yellow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竊盜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97.7.23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有停止審判原因。</w:t>
            </w:r>
          </w:p>
        </w:tc>
      </w:tr>
      <w:tr w:rsidR="00EF49CE" w:rsidRPr="00EF49CE" w:rsidTr="001805EF">
        <w:trPr>
          <w:trHeight w:val="964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5</w:t>
            </w:r>
            <w:r w:rsidRPr="00EF49CE">
              <w:rPr>
                <w:rFonts w:hAnsi="標楷體" w:hint="eastAsia"/>
                <w:sz w:val="28"/>
                <w:szCs w:val="28"/>
              </w:rPr>
              <w:t>年度智易緝字第1號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違反商標法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94.10.3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年度易緝字第3號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96.3.27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年度易緝字第23號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詐欺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96.12.4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247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毒品危害防制條例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85.6.12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年度重訴緝字第8號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毒品危害防制條例等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82.8.5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125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22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90.8.31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126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26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違反稅捐稽徵法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95.8.18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33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偽造有價證券等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82.9.13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128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臺灣高雄地方法院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41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妨害風化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93.11.17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臺灣屏東地方法院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</w:t>
            </w:r>
            <w:r w:rsidRPr="00EF49CE">
              <w:rPr>
                <w:rFonts w:hAnsi="標楷體"/>
                <w:sz w:val="28"/>
                <w:szCs w:val="28"/>
              </w:rPr>
              <w:t>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煙毒等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85.8.30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130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臺灣屏東地方法院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25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違反懲治走私條例等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84.3.18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131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臺灣臺東地方法院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年度重訴緝字第</w:t>
            </w:r>
            <w:r w:rsidRPr="00EF49CE">
              <w:rPr>
                <w:rFonts w:hAnsi="標楷體"/>
                <w:sz w:val="28"/>
                <w:szCs w:val="28"/>
              </w:rPr>
              <w:t>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殺人等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94.4.4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EF49CE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13</w:t>
            </w:r>
            <w:r w:rsidRPr="00EF49CE">
              <w:rPr>
                <w:rFonts w:hAnsi="標楷體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臺灣臺東地方法院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年度訴緝字第</w:t>
            </w:r>
            <w:r w:rsidRPr="00EF49CE">
              <w:rPr>
                <w:rFonts w:hAnsi="標楷體"/>
                <w:sz w:val="28"/>
                <w:szCs w:val="28"/>
              </w:rPr>
              <w:t>5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/>
                <w:sz w:val="28"/>
                <w:szCs w:val="28"/>
              </w:rPr>
              <w:t>偽造文書等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95.8.4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  <w:tr w:rsidR="00876499" w:rsidRPr="00EF49CE" w:rsidTr="001805EF">
        <w:tc>
          <w:tcPr>
            <w:tcW w:w="710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jc w:val="center"/>
              <w:rPr>
                <w:rFonts w:hAnsi="標楷體"/>
                <w:sz w:val="24"/>
                <w:szCs w:val="24"/>
              </w:rPr>
            </w:pPr>
            <w:r w:rsidRPr="00EF49CE">
              <w:rPr>
                <w:rFonts w:hAnsi="標楷體" w:hint="eastAsia"/>
                <w:sz w:val="24"/>
                <w:szCs w:val="24"/>
              </w:rPr>
              <w:t>133</w:t>
            </w:r>
          </w:p>
        </w:tc>
        <w:tc>
          <w:tcPr>
            <w:tcW w:w="1276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6"/>
                <w:szCs w:val="26"/>
              </w:rPr>
            </w:pPr>
            <w:r w:rsidRPr="00EF49CE">
              <w:rPr>
                <w:rFonts w:hAnsi="標楷體" w:hint="eastAsia"/>
                <w:sz w:val="26"/>
                <w:szCs w:val="26"/>
              </w:rPr>
              <w:t>臺灣臺東地方法院</w:t>
            </w:r>
          </w:p>
        </w:tc>
        <w:tc>
          <w:tcPr>
            <w:tcW w:w="2693" w:type="dxa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10</w:t>
            </w:r>
            <w:r w:rsidRPr="00EF49CE">
              <w:rPr>
                <w:rFonts w:hAnsi="標楷體"/>
                <w:sz w:val="28"/>
                <w:szCs w:val="28"/>
              </w:rPr>
              <w:t>7</w:t>
            </w:r>
            <w:r w:rsidRPr="00EF49CE">
              <w:rPr>
                <w:rFonts w:hAnsi="標楷體" w:hint="eastAsia"/>
                <w:sz w:val="28"/>
                <w:szCs w:val="28"/>
              </w:rPr>
              <w:t>年度訴緝更一字第</w:t>
            </w:r>
            <w:r w:rsidRPr="00EF49CE">
              <w:rPr>
                <w:rFonts w:hAnsi="標楷體"/>
                <w:sz w:val="28"/>
                <w:szCs w:val="28"/>
              </w:rPr>
              <w:t>1</w:t>
            </w:r>
            <w:r w:rsidRPr="00EF49CE">
              <w:rPr>
                <w:rFonts w:hAnsi="標楷體" w:hint="eastAsia"/>
                <w:sz w:val="28"/>
                <w:szCs w:val="28"/>
              </w:rPr>
              <w:t>號</w:t>
            </w:r>
          </w:p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  <w:highlight w:val="yellow"/>
              </w:rPr>
            </w:pPr>
            <w:r w:rsidRPr="00EF49CE">
              <w:rPr>
                <w:rFonts w:hAnsi="標楷體"/>
                <w:sz w:val="28"/>
                <w:szCs w:val="28"/>
              </w:rPr>
              <w:t>重利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0"/>
              </w:rPr>
            </w:pPr>
            <w:r w:rsidRPr="00EF49CE">
              <w:rPr>
                <w:rFonts w:hAnsi="標楷體" w:hint="eastAsia"/>
                <w:sz w:val="20"/>
              </w:rPr>
              <w:t>96.5.25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6D0D" w:rsidRPr="00EF49CE" w:rsidRDefault="001A6D0D" w:rsidP="001805EF">
            <w:pPr>
              <w:spacing w:line="380" w:lineRule="exact"/>
              <w:rPr>
                <w:rFonts w:hAnsi="標楷體"/>
                <w:sz w:val="28"/>
                <w:szCs w:val="28"/>
              </w:rPr>
            </w:pPr>
            <w:r w:rsidRPr="00EF49CE">
              <w:rPr>
                <w:rFonts w:hAnsi="標楷體" w:hint="eastAsia"/>
                <w:sz w:val="28"/>
                <w:szCs w:val="28"/>
              </w:rPr>
              <w:t>被告長期逃匿。</w:t>
            </w:r>
          </w:p>
        </w:tc>
      </w:tr>
    </w:tbl>
    <w:p w:rsidR="001A6D0D" w:rsidRPr="00EF49CE" w:rsidRDefault="001A6D0D" w:rsidP="00517062">
      <w:pPr>
        <w:widowControl/>
        <w:overflowPunct/>
        <w:autoSpaceDE/>
        <w:jc w:val="left"/>
        <w:rPr>
          <w:bCs/>
          <w:kern w:val="0"/>
        </w:rPr>
      </w:pPr>
    </w:p>
    <w:sectPr w:rsidR="001A6D0D" w:rsidRPr="00EF49CE" w:rsidSect="00152A02">
      <w:footerReference w:type="default" r:id="rId10"/>
      <w:pgSz w:w="11907" w:h="16840" w:code="9"/>
      <w:pgMar w:top="1701" w:right="1418" w:bottom="1418" w:left="1843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4E" w:rsidRDefault="00CC794E">
      <w:r>
        <w:separator/>
      </w:r>
    </w:p>
  </w:endnote>
  <w:endnote w:type="continuationSeparator" w:id="0">
    <w:p w:rsidR="00CC794E" w:rsidRDefault="00CC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EF" w:rsidRDefault="001805EF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02D41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1805EF" w:rsidRDefault="001805E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4E" w:rsidRDefault="00CC794E">
      <w:r>
        <w:separator/>
      </w:r>
    </w:p>
  </w:footnote>
  <w:footnote w:type="continuationSeparator" w:id="0">
    <w:p w:rsidR="00CC794E" w:rsidRDefault="00CC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E06665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02B2"/>
    <w:rsid w:val="00006961"/>
    <w:rsid w:val="000112BF"/>
    <w:rsid w:val="00012233"/>
    <w:rsid w:val="00017318"/>
    <w:rsid w:val="00021C75"/>
    <w:rsid w:val="000246F7"/>
    <w:rsid w:val="0003114D"/>
    <w:rsid w:val="00036D76"/>
    <w:rsid w:val="00057F32"/>
    <w:rsid w:val="000626F7"/>
    <w:rsid w:val="00062A25"/>
    <w:rsid w:val="00073CB5"/>
    <w:rsid w:val="0007425C"/>
    <w:rsid w:val="00077553"/>
    <w:rsid w:val="000848A4"/>
    <w:rsid w:val="000851A2"/>
    <w:rsid w:val="0009352E"/>
    <w:rsid w:val="00096B96"/>
    <w:rsid w:val="000A2F3F"/>
    <w:rsid w:val="000A71B4"/>
    <w:rsid w:val="000B06CF"/>
    <w:rsid w:val="000B0B4A"/>
    <w:rsid w:val="000B279A"/>
    <w:rsid w:val="000B61D2"/>
    <w:rsid w:val="000B70A7"/>
    <w:rsid w:val="000B73DD"/>
    <w:rsid w:val="000C495F"/>
    <w:rsid w:val="000C6A29"/>
    <w:rsid w:val="000C6DD2"/>
    <w:rsid w:val="000D5201"/>
    <w:rsid w:val="000E035B"/>
    <w:rsid w:val="000E405B"/>
    <w:rsid w:val="000E6431"/>
    <w:rsid w:val="000F14E8"/>
    <w:rsid w:val="000F21A5"/>
    <w:rsid w:val="000F5766"/>
    <w:rsid w:val="00102B9F"/>
    <w:rsid w:val="00102D41"/>
    <w:rsid w:val="0010429D"/>
    <w:rsid w:val="00112637"/>
    <w:rsid w:val="00112ABC"/>
    <w:rsid w:val="0012001E"/>
    <w:rsid w:val="00126A55"/>
    <w:rsid w:val="0013057D"/>
    <w:rsid w:val="001339CB"/>
    <w:rsid w:val="00133F08"/>
    <w:rsid w:val="001345E6"/>
    <w:rsid w:val="00136EBA"/>
    <w:rsid w:val="001378B0"/>
    <w:rsid w:val="00142E00"/>
    <w:rsid w:val="00152793"/>
    <w:rsid w:val="00152A02"/>
    <w:rsid w:val="00153B7E"/>
    <w:rsid w:val="00153C9D"/>
    <w:rsid w:val="001545A9"/>
    <w:rsid w:val="001637C7"/>
    <w:rsid w:val="0016480E"/>
    <w:rsid w:val="00174297"/>
    <w:rsid w:val="001805EF"/>
    <w:rsid w:val="00180E06"/>
    <w:rsid w:val="001817B3"/>
    <w:rsid w:val="00183014"/>
    <w:rsid w:val="00187AC1"/>
    <w:rsid w:val="001959C2"/>
    <w:rsid w:val="001A1E5C"/>
    <w:rsid w:val="001A51E3"/>
    <w:rsid w:val="001A6D0D"/>
    <w:rsid w:val="001A7968"/>
    <w:rsid w:val="001B2E98"/>
    <w:rsid w:val="001B3483"/>
    <w:rsid w:val="001B3C1E"/>
    <w:rsid w:val="001B4494"/>
    <w:rsid w:val="001C0D8B"/>
    <w:rsid w:val="001C0DA8"/>
    <w:rsid w:val="001C4806"/>
    <w:rsid w:val="001D4AD7"/>
    <w:rsid w:val="001D5AC0"/>
    <w:rsid w:val="001E0D8A"/>
    <w:rsid w:val="001E67BA"/>
    <w:rsid w:val="001E74C2"/>
    <w:rsid w:val="001F1CF3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0D96"/>
    <w:rsid w:val="00223241"/>
    <w:rsid w:val="0022425C"/>
    <w:rsid w:val="002246DE"/>
    <w:rsid w:val="00242C94"/>
    <w:rsid w:val="00243122"/>
    <w:rsid w:val="0024702F"/>
    <w:rsid w:val="00252BC4"/>
    <w:rsid w:val="00254014"/>
    <w:rsid w:val="00254B39"/>
    <w:rsid w:val="0026504D"/>
    <w:rsid w:val="00273A2F"/>
    <w:rsid w:val="002753E0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C528E"/>
    <w:rsid w:val="002D5C16"/>
    <w:rsid w:val="002F2476"/>
    <w:rsid w:val="002F3DFF"/>
    <w:rsid w:val="002F43C8"/>
    <w:rsid w:val="002F5E05"/>
    <w:rsid w:val="00307A76"/>
    <w:rsid w:val="00315A16"/>
    <w:rsid w:val="00317053"/>
    <w:rsid w:val="00320C3A"/>
    <w:rsid w:val="0032109C"/>
    <w:rsid w:val="00322B45"/>
    <w:rsid w:val="00323809"/>
    <w:rsid w:val="00323D41"/>
    <w:rsid w:val="003249DB"/>
    <w:rsid w:val="00325414"/>
    <w:rsid w:val="00327AE6"/>
    <w:rsid w:val="003302F1"/>
    <w:rsid w:val="0034083D"/>
    <w:rsid w:val="0034470E"/>
    <w:rsid w:val="00352DB0"/>
    <w:rsid w:val="00360D95"/>
    <w:rsid w:val="00361063"/>
    <w:rsid w:val="00367901"/>
    <w:rsid w:val="0037094A"/>
    <w:rsid w:val="00371ED3"/>
    <w:rsid w:val="00372FFC"/>
    <w:rsid w:val="0037728A"/>
    <w:rsid w:val="00380B7D"/>
    <w:rsid w:val="00381A99"/>
    <w:rsid w:val="003829C2"/>
    <w:rsid w:val="003830B2"/>
    <w:rsid w:val="00383386"/>
    <w:rsid w:val="00384724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5FE2"/>
    <w:rsid w:val="003C6B61"/>
    <w:rsid w:val="003D05FB"/>
    <w:rsid w:val="003D1B16"/>
    <w:rsid w:val="003D45BF"/>
    <w:rsid w:val="003D508A"/>
    <w:rsid w:val="003D537F"/>
    <w:rsid w:val="003D7B75"/>
    <w:rsid w:val="003E0208"/>
    <w:rsid w:val="003E4B57"/>
    <w:rsid w:val="003F15DC"/>
    <w:rsid w:val="003F27E1"/>
    <w:rsid w:val="003F437A"/>
    <w:rsid w:val="003F5C2B"/>
    <w:rsid w:val="00402240"/>
    <w:rsid w:val="004023E9"/>
    <w:rsid w:val="0040454A"/>
    <w:rsid w:val="004071B7"/>
    <w:rsid w:val="00413F83"/>
    <w:rsid w:val="0041490C"/>
    <w:rsid w:val="00416191"/>
    <w:rsid w:val="00416239"/>
    <w:rsid w:val="00416721"/>
    <w:rsid w:val="00416DB6"/>
    <w:rsid w:val="00421EF0"/>
    <w:rsid w:val="004224FA"/>
    <w:rsid w:val="00423D07"/>
    <w:rsid w:val="00427936"/>
    <w:rsid w:val="00433C7D"/>
    <w:rsid w:val="0043510D"/>
    <w:rsid w:val="0044346F"/>
    <w:rsid w:val="00445EEE"/>
    <w:rsid w:val="00450632"/>
    <w:rsid w:val="004526B6"/>
    <w:rsid w:val="00453FF6"/>
    <w:rsid w:val="00460A72"/>
    <w:rsid w:val="0046520A"/>
    <w:rsid w:val="004672AB"/>
    <w:rsid w:val="004714FE"/>
    <w:rsid w:val="00477BAA"/>
    <w:rsid w:val="00491650"/>
    <w:rsid w:val="00491BA3"/>
    <w:rsid w:val="00495053"/>
    <w:rsid w:val="004A1F59"/>
    <w:rsid w:val="004A249D"/>
    <w:rsid w:val="004A29BE"/>
    <w:rsid w:val="004A2ADF"/>
    <w:rsid w:val="004A3225"/>
    <w:rsid w:val="004A33EE"/>
    <w:rsid w:val="004A3AA8"/>
    <w:rsid w:val="004A44B3"/>
    <w:rsid w:val="004A4F05"/>
    <w:rsid w:val="004B13C7"/>
    <w:rsid w:val="004B4E7D"/>
    <w:rsid w:val="004B778F"/>
    <w:rsid w:val="004B77DA"/>
    <w:rsid w:val="004C0127"/>
    <w:rsid w:val="004C0609"/>
    <w:rsid w:val="004C18C6"/>
    <w:rsid w:val="004D141F"/>
    <w:rsid w:val="004D2742"/>
    <w:rsid w:val="004D5FA1"/>
    <w:rsid w:val="004D6310"/>
    <w:rsid w:val="004E0062"/>
    <w:rsid w:val="004E05A1"/>
    <w:rsid w:val="004E32FC"/>
    <w:rsid w:val="004E5917"/>
    <w:rsid w:val="004F472A"/>
    <w:rsid w:val="004F5E57"/>
    <w:rsid w:val="004F6710"/>
    <w:rsid w:val="0050078E"/>
    <w:rsid w:val="00500C3E"/>
    <w:rsid w:val="00502849"/>
    <w:rsid w:val="00504334"/>
    <w:rsid w:val="0050498D"/>
    <w:rsid w:val="005104D7"/>
    <w:rsid w:val="00510B9E"/>
    <w:rsid w:val="00513322"/>
    <w:rsid w:val="00517062"/>
    <w:rsid w:val="00527516"/>
    <w:rsid w:val="00536BC2"/>
    <w:rsid w:val="005425E1"/>
    <w:rsid w:val="005427C5"/>
    <w:rsid w:val="00542CF6"/>
    <w:rsid w:val="0054793F"/>
    <w:rsid w:val="00552882"/>
    <w:rsid w:val="00553C03"/>
    <w:rsid w:val="005557A9"/>
    <w:rsid w:val="00563692"/>
    <w:rsid w:val="005668C3"/>
    <w:rsid w:val="0057015D"/>
    <w:rsid w:val="00571679"/>
    <w:rsid w:val="00576C04"/>
    <w:rsid w:val="00576D67"/>
    <w:rsid w:val="005844E7"/>
    <w:rsid w:val="0058710A"/>
    <w:rsid w:val="005908B8"/>
    <w:rsid w:val="0059512E"/>
    <w:rsid w:val="00597E8B"/>
    <w:rsid w:val="005A1429"/>
    <w:rsid w:val="005A252E"/>
    <w:rsid w:val="005A6DD2"/>
    <w:rsid w:val="005B28B2"/>
    <w:rsid w:val="005C385D"/>
    <w:rsid w:val="005D3B20"/>
    <w:rsid w:val="005D4A18"/>
    <w:rsid w:val="005D6D80"/>
    <w:rsid w:val="005E4759"/>
    <w:rsid w:val="005E5C68"/>
    <w:rsid w:val="005E65C0"/>
    <w:rsid w:val="005F0390"/>
    <w:rsid w:val="00602007"/>
    <w:rsid w:val="006072CD"/>
    <w:rsid w:val="00612023"/>
    <w:rsid w:val="00614190"/>
    <w:rsid w:val="00622A99"/>
    <w:rsid w:val="00622E67"/>
    <w:rsid w:val="00626B57"/>
    <w:rsid w:val="00626EDC"/>
    <w:rsid w:val="00634F38"/>
    <w:rsid w:val="00636A42"/>
    <w:rsid w:val="006470EC"/>
    <w:rsid w:val="006542D6"/>
    <w:rsid w:val="0065598E"/>
    <w:rsid w:val="00655AF2"/>
    <w:rsid w:val="00655BC5"/>
    <w:rsid w:val="006568BE"/>
    <w:rsid w:val="0065728E"/>
    <w:rsid w:val="00657591"/>
    <w:rsid w:val="0066025D"/>
    <w:rsid w:val="0066091A"/>
    <w:rsid w:val="006632D9"/>
    <w:rsid w:val="006700B8"/>
    <w:rsid w:val="006773EC"/>
    <w:rsid w:val="00680504"/>
    <w:rsid w:val="00681CD9"/>
    <w:rsid w:val="00683E30"/>
    <w:rsid w:val="0068496D"/>
    <w:rsid w:val="00687024"/>
    <w:rsid w:val="00695E22"/>
    <w:rsid w:val="006B7093"/>
    <w:rsid w:val="006B7417"/>
    <w:rsid w:val="006D3691"/>
    <w:rsid w:val="006E5EF0"/>
    <w:rsid w:val="006F3563"/>
    <w:rsid w:val="006F42B9"/>
    <w:rsid w:val="006F5C2B"/>
    <w:rsid w:val="006F6103"/>
    <w:rsid w:val="00704E00"/>
    <w:rsid w:val="0071228E"/>
    <w:rsid w:val="007209E7"/>
    <w:rsid w:val="00722282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74EE"/>
    <w:rsid w:val="007776B1"/>
    <w:rsid w:val="00781822"/>
    <w:rsid w:val="00783F21"/>
    <w:rsid w:val="0078670E"/>
    <w:rsid w:val="00787159"/>
    <w:rsid w:val="0079043A"/>
    <w:rsid w:val="00791668"/>
    <w:rsid w:val="00791AA1"/>
    <w:rsid w:val="007A16FC"/>
    <w:rsid w:val="007A2307"/>
    <w:rsid w:val="007A3793"/>
    <w:rsid w:val="007A4E97"/>
    <w:rsid w:val="007C1BA2"/>
    <w:rsid w:val="007C2B48"/>
    <w:rsid w:val="007C78E2"/>
    <w:rsid w:val="007D20E9"/>
    <w:rsid w:val="007D7881"/>
    <w:rsid w:val="007D7E3A"/>
    <w:rsid w:val="007E0E10"/>
    <w:rsid w:val="007E4768"/>
    <w:rsid w:val="007E777B"/>
    <w:rsid w:val="007F2070"/>
    <w:rsid w:val="007F63C1"/>
    <w:rsid w:val="008053F5"/>
    <w:rsid w:val="00805C45"/>
    <w:rsid w:val="00806362"/>
    <w:rsid w:val="00807AF7"/>
    <w:rsid w:val="00810198"/>
    <w:rsid w:val="00811FA1"/>
    <w:rsid w:val="00815DA8"/>
    <w:rsid w:val="0082194D"/>
    <w:rsid w:val="008221F9"/>
    <w:rsid w:val="00826EF5"/>
    <w:rsid w:val="00831693"/>
    <w:rsid w:val="00837F29"/>
    <w:rsid w:val="00840104"/>
    <w:rsid w:val="00840C1F"/>
    <w:rsid w:val="008411C9"/>
    <w:rsid w:val="00841FC5"/>
    <w:rsid w:val="00845709"/>
    <w:rsid w:val="008470AD"/>
    <w:rsid w:val="008517EB"/>
    <w:rsid w:val="008576BD"/>
    <w:rsid w:val="00860463"/>
    <w:rsid w:val="008727D0"/>
    <w:rsid w:val="008733DA"/>
    <w:rsid w:val="00875A12"/>
    <w:rsid w:val="00876499"/>
    <w:rsid w:val="00877585"/>
    <w:rsid w:val="00877B40"/>
    <w:rsid w:val="00880E15"/>
    <w:rsid w:val="008850E4"/>
    <w:rsid w:val="008939AB"/>
    <w:rsid w:val="008A12F5"/>
    <w:rsid w:val="008A39AE"/>
    <w:rsid w:val="008B0B33"/>
    <w:rsid w:val="008B1587"/>
    <w:rsid w:val="008B1B01"/>
    <w:rsid w:val="008B3BCD"/>
    <w:rsid w:val="008B6DF8"/>
    <w:rsid w:val="008C106C"/>
    <w:rsid w:val="008C10F1"/>
    <w:rsid w:val="008C1926"/>
    <w:rsid w:val="008C1E99"/>
    <w:rsid w:val="008D22A6"/>
    <w:rsid w:val="008E0085"/>
    <w:rsid w:val="008E2AA6"/>
    <w:rsid w:val="008E311B"/>
    <w:rsid w:val="008F0702"/>
    <w:rsid w:val="008F46E7"/>
    <w:rsid w:val="008F6F0B"/>
    <w:rsid w:val="009012DF"/>
    <w:rsid w:val="00902B7F"/>
    <w:rsid w:val="00907BA7"/>
    <w:rsid w:val="0091064E"/>
    <w:rsid w:val="00911FC5"/>
    <w:rsid w:val="00916B2A"/>
    <w:rsid w:val="009177B7"/>
    <w:rsid w:val="009207D2"/>
    <w:rsid w:val="00931A10"/>
    <w:rsid w:val="0094254E"/>
    <w:rsid w:val="00947967"/>
    <w:rsid w:val="00955201"/>
    <w:rsid w:val="00956EB5"/>
    <w:rsid w:val="00965200"/>
    <w:rsid w:val="009668B3"/>
    <w:rsid w:val="00971471"/>
    <w:rsid w:val="009849C2"/>
    <w:rsid w:val="00984D24"/>
    <w:rsid w:val="009858EB"/>
    <w:rsid w:val="009A3F47"/>
    <w:rsid w:val="009B0046"/>
    <w:rsid w:val="009B4555"/>
    <w:rsid w:val="009B71EB"/>
    <w:rsid w:val="009C1440"/>
    <w:rsid w:val="009C2107"/>
    <w:rsid w:val="009C5D9E"/>
    <w:rsid w:val="009D2C3E"/>
    <w:rsid w:val="009E0625"/>
    <w:rsid w:val="009E1197"/>
    <w:rsid w:val="009E3034"/>
    <w:rsid w:val="009E549F"/>
    <w:rsid w:val="009F28A8"/>
    <w:rsid w:val="009F473E"/>
    <w:rsid w:val="009F682A"/>
    <w:rsid w:val="00A022BE"/>
    <w:rsid w:val="00A05AFB"/>
    <w:rsid w:val="00A07B4B"/>
    <w:rsid w:val="00A1433D"/>
    <w:rsid w:val="00A21AF3"/>
    <w:rsid w:val="00A24C95"/>
    <w:rsid w:val="00A2599A"/>
    <w:rsid w:val="00A26094"/>
    <w:rsid w:val="00A301BF"/>
    <w:rsid w:val="00A302B2"/>
    <w:rsid w:val="00A30EC4"/>
    <w:rsid w:val="00A331B4"/>
    <w:rsid w:val="00A34284"/>
    <w:rsid w:val="00A3484E"/>
    <w:rsid w:val="00A356D3"/>
    <w:rsid w:val="00A36ADA"/>
    <w:rsid w:val="00A438D8"/>
    <w:rsid w:val="00A473F5"/>
    <w:rsid w:val="00A51F9D"/>
    <w:rsid w:val="00A52030"/>
    <w:rsid w:val="00A5416A"/>
    <w:rsid w:val="00A634B2"/>
    <w:rsid w:val="00A639F4"/>
    <w:rsid w:val="00A7021E"/>
    <w:rsid w:val="00A704FE"/>
    <w:rsid w:val="00A81A32"/>
    <w:rsid w:val="00A835BD"/>
    <w:rsid w:val="00A93A99"/>
    <w:rsid w:val="00A948F0"/>
    <w:rsid w:val="00A97B15"/>
    <w:rsid w:val="00AA42D5"/>
    <w:rsid w:val="00AA5BDC"/>
    <w:rsid w:val="00AA7AB9"/>
    <w:rsid w:val="00AB2FAB"/>
    <w:rsid w:val="00AB3E26"/>
    <w:rsid w:val="00AB5C14"/>
    <w:rsid w:val="00AC1EE7"/>
    <w:rsid w:val="00AC333F"/>
    <w:rsid w:val="00AC585C"/>
    <w:rsid w:val="00AD1925"/>
    <w:rsid w:val="00AE067D"/>
    <w:rsid w:val="00AE51A7"/>
    <w:rsid w:val="00AE6938"/>
    <w:rsid w:val="00AF1181"/>
    <w:rsid w:val="00AF2F79"/>
    <w:rsid w:val="00AF3A2E"/>
    <w:rsid w:val="00AF4653"/>
    <w:rsid w:val="00AF735C"/>
    <w:rsid w:val="00AF7DB7"/>
    <w:rsid w:val="00B10D02"/>
    <w:rsid w:val="00B201E2"/>
    <w:rsid w:val="00B302F6"/>
    <w:rsid w:val="00B3347B"/>
    <w:rsid w:val="00B35FB9"/>
    <w:rsid w:val="00B3710E"/>
    <w:rsid w:val="00B443E4"/>
    <w:rsid w:val="00B5085C"/>
    <w:rsid w:val="00B50CCB"/>
    <w:rsid w:val="00B5484D"/>
    <w:rsid w:val="00B563EA"/>
    <w:rsid w:val="00B56CDF"/>
    <w:rsid w:val="00B60E51"/>
    <w:rsid w:val="00B63A54"/>
    <w:rsid w:val="00B70139"/>
    <w:rsid w:val="00B77D18"/>
    <w:rsid w:val="00B81568"/>
    <w:rsid w:val="00B82DE5"/>
    <w:rsid w:val="00B8313A"/>
    <w:rsid w:val="00B84DD6"/>
    <w:rsid w:val="00B93503"/>
    <w:rsid w:val="00BA31E8"/>
    <w:rsid w:val="00BA55E0"/>
    <w:rsid w:val="00BA6BD4"/>
    <w:rsid w:val="00BA6C7A"/>
    <w:rsid w:val="00BB1786"/>
    <w:rsid w:val="00BB17D1"/>
    <w:rsid w:val="00BB25E8"/>
    <w:rsid w:val="00BB3752"/>
    <w:rsid w:val="00BB6688"/>
    <w:rsid w:val="00BC26D4"/>
    <w:rsid w:val="00BC77E3"/>
    <w:rsid w:val="00BE0C80"/>
    <w:rsid w:val="00BE3F9B"/>
    <w:rsid w:val="00BF16AA"/>
    <w:rsid w:val="00BF2A42"/>
    <w:rsid w:val="00C03D8C"/>
    <w:rsid w:val="00C055EC"/>
    <w:rsid w:val="00C10DC9"/>
    <w:rsid w:val="00C12FB3"/>
    <w:rsid w:val="00C17341"/>
    <w:rsid w:val="00C22B6E"/>
    <w:rsid w:val="00C24EEF"/>
    <w:rsid w:val="00C25CF6"/>
    <w:rsid w:val="00C26C36"/>
    <w:rsid w:val="00C32768"/>
    <w:rsid w:val="00C3348E"/>
    <w:rsid w:val="00C431DF"/>
    <w:rsid w:val="00C456BD"/>
    <w:rsid w:val="00C530DC"/>
    <w:rsid w:val="00C5350D"/>
    <w:rsid w:val="00C6123C"/>
    <w:rsid w:val="00C62F66"/>
    <w:rsid w:val="00C6311A"/>
    <w:rsid w:val="00C7084D"/>
    <w:rsid w:val="00C7315E"/>
    <w:rsid w:val="00C75895"/>
    <w:rsid w:val="00C7618F"/>
    <w:rsid w:val="00C83C9F"/>
    <w:rsid w:val="00C94840"/>
    <w:rsid w:val="00C96CF1"/>
    <w:rsid w:val="00CA4EE3"/>
    <w:rsid w:val="00CB027F"/>
    <w:rsid w:val="00CC0EBB"/>
    <w:rsid w:val="00CC1B9B"/>
    <w:rsid w:val="00CC6297"/>
    <w:rsid w:val="00CC7690"/>
    <w:rsid w:val="00CC794E"/>
    <w:rsid w:val="00CD1986"/>
    <w:rsid w:val="00CD54BF"/>
    <w:rsid w:val="00CE4D5C"/>
    <w:rsid w:val="00CF05DA"/>
    <w:rsid w:val="00CF58EB"/>
    <w:rsid w:val="00CF6FEC"/>
    <w:rsid w:val="00D0106E"/>
    <w:rsid w:val="00D06383"/>
    <w:rsid w:val="00D20E85"/>
    <w:rsid w:val="00D22040"/>
    <w:rsid w:val="00D2434E"/>
    <w:rsid w:val="00D24615"/>
    <w:rsid w:val="00D3545F"/>
    <w:rsid w:val="00D37842"/>
    <w:rsid w:val="00D42566"/>
    <w:rsid w:val="00D42770"/>
    <w:rsid w:val="00D42DC2"/>
    <w:rsid w:val="00D4302B"/>
    <w:rsid w:val="00D4391E"/>
    <w:rsid w:val="00D51027"/>
    <w:rsid w:val="00D537E1"/>
    <w:rsid w:val="00D55BB2"/>
    <w:rsid w:val="00D6091A"/>
    <w:rsid w:val="00D611F0"/>
    <w:rsid w:val="00D6605A"/>
    <w:rsid w:val="00D6695F"/>
    <w:rsid w:val="00D67C25"/>
    <w:rsid w:val="00D737F0"/>
    <w:rsid w:val="00D75644"/>
    <w:rsid w:val="00D81656"/>
    <w:rsid w:val="00D83D87"/>
    <w:rsid w:val="00D84A6D"/>
    <w:rsid w:val="00D86A30"/>
    <w:rsid w:val="00D923EE"/>
    <w:rsid w:val="00D97CB4"/>
    <w:rsid w:val="00D97DD4"/>
    <w:rsid w:val="00DA5A8A"/>
    <w:rsid w:val="00DB1170"/>
    <w:rsid w:val="00DB26CD"/>
    <w:rsid w:val="00DB441C"/>
    <w:rsid w:val="00DB44AF"/>
    <w:rsid w:val="00DB7390"/>
    <w:rsid w:val="00DC1008"/>
    <w:rsid w:val="00DC1F58"/>
    <w:rsid w:val="00DC339B"/>
    <w:rsid w:val="00DC5D40"/>
    <w:rsid w:val="00DC69A7"/>
    <w:rsid w:val="00DD15EC"/>
    <w:rsid w:val="00DD30E9"/>
    <w:rsid w:val="00DD4F47"/>
    <w:rsid w:val="00DD7FBB"/>
    <w:rsid w:val="00DE0B9F"/>
    <w:rsid w:val="00DE2A9E"/>
    <w:rsid w:val="00DE4238"/>
    <w:rsid w:val="00DE657F"/>
    <w:rsid w:val="00DF1218"/>
    <w:rsid w:val="00DF37C4"/>
    <w:rsid w:val="00DF6462"/>
    <w:rsid w:val="00E02FA0"/>
    <w:rsid w:val="00E036DC"/>
    <w:rsid w:val="00E10454"/>
    <w:rsid w:val="00E112E5"/>
    <w:rsid w:val="00E122D8"/>
    <w:rsid w:val="00E12CC8"/>
    <w:rsid w:val="00E13006"/>
    <w:rsid w:val="00E15352"/>
    <w:rsid w:val="00E21CC7"/>
    <w:rsid w:val="00E24D9E"/>
    <w:rsid w:val="00E25849"/>
    <w:rsid w:val="00E3197E"/>
    <w:rsid w:val="00E32A25"/>
    <w:rsid w:val="00E342F8"/>
    <w:rsid w:val="00E351ED"/>
    <w:rsid w:val="00E365FF"/>
    <w:rsid w:val="00E46A64"/>
    <w:rsid w:val="00E47EFE"/>
    <w:rsid w:val="00E6034B"/>
    <w:rsid w:val="00E64DB9"/>
    <w:rsid w:val="00E6549E"/>
    <w:rsid w:val="00E65EDE"/>
    <w:rsid w:val="00E70F81"/>
    <w:rsid w:val="00E743CA"/>
    <w:rsid w:val="00E758E0"/>
    <w:rsid w:val="00E77055"/>
    <w:rsid w:val="00E77460"/>
    <w:rsid w:val="00E80221"/>
    <w:rsid w:val="00E83ABC"/>
    <w:rsid w:val="00E844F2"/>
    <w:rsid w:val="00E86E31"/>
    <w:rsid w:val="00E90AD0"/>
    <w:rsid w:val="00E92852"/>
    <w:rsid w:val="00E92FCB"/>
    <w:rsid w:val="00E96187"/>
    <w:rsid w:val="00EA147F"/>
    <w:rsid w:val="00EA2A18"/>
    <w:rsid w:val="00EA4A27"/>
    <w:rsid w:val="00EA4FA6"/>
    <w:rsid w:val="00EB1A25"/>
    <w:rsid w:val="00EB265C"/>
    <w:rsid w:val="00EC7363"/>
    <w:rsid w:val="00ED03AB"/>
    <w:rsid w:val="00ED1963"/>
    <w:rsid w:val="00ED1CD4"/>
    <w:rsid w:val="00ED1D2B"/>
    <w:rsid w:val="00ED64B5"/>
    <w:rsid w:val="00ED75E3"/>
    <w:rsid w:val="00EE0E5A"/>
    <w:rsid w:val="00EE7CCA"/>
    <w:rsid w:val="00EF04A7"/>
    <w:rsid w:val="00EF0769"/>
    <w:rsid w:val="00EF493E"/>
    <w:rsid w:val="00EF49CE"/>
    <w:rsid w:val="00F16A14"/>
    <w:rsid w:val="00F2104A"/>
    <w:rsid w:val="00F21A70"/>
    <w:rsid w:val="00F362D7"/>
    <w:rsid w:val="00F37D7B"/>
    <w:rsid w:val="00F400FA"/>
    <w:rsid w:val="00F45A89"/>
    <w:rsid w:val="00F4614D"/>
    <w:rsid w:val="00F5314C"/>
    <w:rsid w:val="00F532EC"/>
    <w:rsid w:val="00F559AC"/>
    <w:rsid w:val="00F5688C"/>
    <w:rsid w:val="00F60048"/>
    <w:rsid w:val="00F633D8"/>
    <w:rsid w:val="00F635DD"/>
    <w:rsid w:val="00F6627B"/>
    <w:rsid w:val="00F7336E"/>
    <w:rsid w:val="00F734F2"/>
    <w:rsid w:val="00F75052"/>
    <w:rsid w:val="00F751A8"/>
    <w:rsid w:val="00F804D3"/>
    <w:rsid w:val="00F816CB"/>
    <w:rsid w:val="00F81CD2"/>
    <w:rsid w:val="00F82641"/>
    <w:rsid w:val="00F84A2B"/>
    <w:rsid w:val="00F865EE"/>
    <w:rsid w:val="00F90F18"/>
    <w:rsid w:val="00F937E4"/>
    <w:rsid w:val="00F95EE7"/>
    <w:rsid w:val="00FA39E6"/>
    <w:rsid w:val="00FA7BC9"/>
    <w:rsid w:val="00FB069E"/>
    <w:rsid w:val="00FB378E"/>
    <w:rsid w:val="00FB37F1"/>
    <w:rsid w:val="00FB47C0"/>
    <w:rsid w:val="00FB501B"/>
    <w:rsid w:val="00FB7770"/>
    <w:rsid w:val="00FD29AB"/>
    <w:rsid w:val="00FD3B91"/>
    <w:rsid w:val="00FD576B"/>
    <w:rsid w:val="00FD579E"/>
    <w:rsid w:val="00FD5D57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Plain Text"/>
    <w:basedOn w:val="a6"/>
    <w:link w:val="afd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d">
    <w:name w:val="純文字 字元"/>
    <w:basedOn w:val="a7"/>
    <w:link w:val="afc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e">
    <w:name w:val="footnote text"/>
    <w:basedOn w:val="a6"/>
    <w:link w:val="aff"/>
    <w:uiPriority w:val="99"/>
    <w:semiHidden/>
    <w:unhideWhenUsed/>
    <w:rsid w:val="00CC1B9B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7"/>
    <w:link w:val="afe"/>
    <w:uiPriority w:val="99"/>
    <w:semiHidden/>
    <w:rsid w:val="00CC1B9B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semiHidden/>
    <w:unhideWhenUsed/>
    <w:rsid w:val="00CC1B9B"/>
    <w:rPr>
      <w:vertAlign w:val="superscript"/>
    </w:rPr>
  </w:style>
  <w:style w:type="character" w:customStyle="1" w:styleId="ae">
    <w:name w:val="頁首 字元"/>
    <w:basedOn w:val="a7"/>
    <w:link w:val="ad"/>
    <w:uiPriority w:val="99"/>
    <w:rsid w:val="00367901"/>
    <w:rPr>
      <w:rFonts w:ascii="標楷體" w:eastAsia="標楷體"/>
      <w:kern w:val="2"/>
    </w:rPr>
  </w:style>
  <w:style w:type="character" w:customStyle="1" w:styleId="af5">
    <w:name w:val="頁尾 字元"/>
    <w:basedOn w:val="a7"/>
    <w:link w:val="af4"/>
    <w:uiPriority w:val="99"/>
    <w:rsid w:val="0036790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1AFC-C5FA-4E13-896B-16A7C848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21</Pages>
  <Words>1651</Words>
  <Characters>9417</Characters>
  <Application>Microsoft Office Word</Application>
  <DocSecurity>0</DocSecurity>
  <Lines>78</Lines>
  <Paragraphs>22</Paragraphs>
  <ScaleCrop>false</ScaleCrop>
  <Company>cy</Company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stud01</cp:lastModifiedBy>
  <cp:revision>2</cp:revision>
  <cp:lastPrinted>2019-04-15T02:29:00Z</cp:lastPrinted>
  <dcterms:created xsi:type="dcterms:W3CDTF">2019-04-15T03:01:00Z</dcterms:created>
  <dcterms:modified xsi:type="dcterms:W3CDTF">2019-04-15T03:01:00Z</dcterms:modified>
</cp:coreProperties>
</file>