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524CC" w:rsidRDefault="008C4211" w:rsidP="00F37D7B">
      <w:pPr>
        <w:pStyle w:val="af4"/>
        <w:rPr>
          <w:rFonts w:hAnsi="標楷體"/>
        </w:rPr>
      </w:pPr>
      <w:r w:rsidRPr="000524CC">
        <w:rPr>
          <w:rFonts w:hAnsi="標楷體" w:hint="eastAsia"/>
        </w:rPr>
        <w:t xml:space="preserve"> </w:t>
      </w:r>
      <w:r w:rsidR="0083231C" w:rsidRPr="000524CC">
        <w:rPr>
          <w:rFonts w:hAnsi="標楷體" w:hint="eastAsia"/>
        </w:rPr>
        <w:t>調查</w:t>
      </w:r>
      <w:r w:rsidR="000B7CA2" w:rsidRPr="000524CC">
        <w:rPr>
          <w:rFonts w:hAnsi="標楷體" w:hint="eastAsia"/>
        </w:rPr>
        <w:t>報告</w:t>
      </w:r>
    </w:p>
    <w:p w:rsidR="00E25849" w:rsidRPr="000524CC" w:rsidRDefault="00E25849" w:rsidP="0059550B">
      <w:pPr>
        <w:pStyle w:val="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2868923"/>
      <w:r w:rsidRPr="000524CC">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59550B" w:rsidRPr="000524CC">
        <w:rPr>
          <w:rFonts w:hAnsi="標楷體" w:hint="eastAsia"/>
        </w:rPr>
        <w:t>現行國中、國小學生完成國民義務教育後，應具備哪些基本學習能力？目前整體基本學習能力表現為何？基本學習能力監測機制為何？監測機制是否能確實有效篩選出基本學習能力未達標準之學生並提供即時有效的補救教學？等，均有深入調查之必要案。</w:t>
      </w:r>
      <w:bookmarkEnd w:id="24"/>
    </w:p>
    <w:p w:rsidR="00A1744C" w:rsidRPr="000524CC" w:rsidRDefault="000250BC" w:rsidP="00A1744C">
      <w:pPr>
        <w:pStyle w:val="1"/>
        <w:rPr>
          <w:rFonts w:hAnsi="標楷體"/>
        </w:rPr>
      </w:pPr>
      <w:bookmarkStart w:id="25" w:name="_Toc2868984"/>
      <w:r w:rsidRPr="000524CC">
        <w:rPr>
          <w:rFonts w:hAnsi="標楷體" w:hint="eastAsia"/>
        </w:rPr>
        <w:t>調查意見</w:t>
      </w:r>
      <w:bookmarkEnd w:id="25"/>
    </w:p>
    <w:p w:rsidR="007E6CC0" w:rsidRPr="000524CC" w:rsidRDefault="00BE5760" w:rsidP="00A1744C">
      <w:pPr>
        <w:pStyle w:val="10"/>
        <w:ind w:left="680" w:firstLine="680"/>
        <w:rPr>
          <w:rFonts w:hAnsi="標楷體"/>
        </w:rPr>
      </w:pPr>
      <w:r w:rsidRPr="000524CC">
        <w:rPr>
          <w:rFonts w:hAnsi="標楷體" w:hint="eastAsia"/>
        </w:rPr>
        <w:t>本院</w:t>
      </w:r>
      <w:r w:rsidR="007E6CC0" w:rsidRPr="000524CC">
        <w:rPr>
          <w:rFonts w:hAnsi="標楷體" w:hint="eastAsia"/>
        </w:rPr>
        <w:t>長期關注國內教育權之發展與實踐情形，</w:t>
      </w:r>
      <w:r w:rsidRPr="000524CC">
        <w:rPr>
          <w:rFonts w:hAnsi="標楷體" w:hint="eastAsia"/>
        </w:rPr>
        <w:t>前於</w:t>
      </w:r>
      <w:r w:rsidR="00A1744C" w:rsidRPr="000524CC">
        <w:rPr>
          <w:rFonts w:hAnsi="標楷體" w:hint="eastAsia"/>
        </w:rPr>
        <w:t>民國</w:t>
      </w:r>
      <w:r w:rsidR="007E6CC0" w:rsidRPr="000524CC">
        <w:rPr>
          <w:rFonts w:hAnsi="標楷體" w:hint="eastAsia"/>
        </w:rPr>
        <w:t>(下同)</w:t>
      </w:r>
      <w:r w:rsidRPr="000524CC">
        <w:rPr>
          <w:rFonts w:hAnsi="標楷體" w:hint="eastAsia"/>
        </w:rPr>
        <w:t>103年通過「</w:t>
      </w:r>
      <w:r w:rsidRPr="000524CC">
        <w:rPr>
          <w:rFonts w:hAnsi="標楷體"/>
        </w:rPr>
        <w:fldChar w:fldCharType="begin"/>
      </w:r>
      <w:r w:rsidRPr="000524CC">
        <w:rPr>
          <w:rFonts w:hAnsi="標楷體"/>
        </w:rPr>
        <w:instrText xml:space="preserve"> MERGEFIELD </w:instrText>
      </w:r>
      <w:r w:rsidRPr="000524CC">
        <w:rPr>
          <w:rFonts w:hAnsi="標楷體" w:hint="eastAsia"/>
        </w:rPr>
        <w:instrText>案由</w:instrText>
      </w:r>
      <w:r w:rsidRPr="000524CC">
        <w:rPr>
          <w:rFonts w:hAnsi="標楷體"/>
        </w:rPr>
        <w:instrText xml:space="preserve"> </w:instrText>
      </w:r>
      <w:r w:rsidRPr="000524CC">
        <w:rPr>
          <w:rFonts w:hAnsi="標楷體"/>
        </w:rPr>
        <w:fldChar w:fldCharType="separate"/>
      </w:r>
      <w:r w:rsidRPr="000524CC">
        <w:rPr>
          <w:rFonts w:hAnsi="標楷體" w:hint="eastAsia"/>
          <w:noProof/>
        </w:rPr>
        <w:t>教育係社會向上流動的希望之鑰，惟目前貧富差距日益擴大，學生學習成就M型化嚴重，然教育部並未規定國中小義務教育須因材施教，雖學生程度差異顯著，卻實施同套課程，違反教育基本法之規定；又教育部未採取必要措施，確保學生基本能力，致部分學生只有學歷而無學力，嚴重影響學生權益。究教育部有無違失？認有深入瞭解之必要</w:t>
      </w:r>
      <w:r w:rsidRPr="000524CC">
        <w:rPr>
          <w:rFonts w:hAnsi="標楷體"/>
        </w:rPr>
        <w:fldChar w:fldCharType="end"/>
      </w:r>
      <w:r w:rsidRPr="000524CC">
        <w:rPr>
          <w:rFonts w:hAnsi="標楷體" w:hint="eastAsia"/>
        </w:rPr>
        <w:t>」一案之調查報告</w:t>
      </w:r>
      <w:r w:rsidR="00C70B3E" w:rsidRPr="000524CC">
        <w:rPr>
          <w:rFonts w:hAnsi="標楷體" w:hint="eastAsia"/>
        </w:rPr>
        <w:t>並糾正教育部在案</w:t>
      </w:r>
      <w:r w:rsidR="00FF681F" w:rsidRPr="000524CC">
        <w:rPr>
          <w:rStyle w:val="aff2"/>
          <w:rFonts w:hAnsi="標楷體"/>
        </w:rPr>
        <w:footnoteReference w:id="1"/>
      </w:r>
      <w:r w:rsidR="00BE631C" w:rsidRPr="000524CC">
        <w:rPr>
          <w:rFonts w:hAnsi="標楷體" w:hint="eastAsia"/>
        </w:rPr>
        <w:t>，斯時即指出：教育部未積極督導實施因材施教策略，強化學習動機及確保有效學習</w:t>
      </w:r>
      <w:r w:rsidR="001A693D" w:rsidRPr="000524CC">
        <w:rPr>
          <w:rFonts w:hAnsi="標楷體" w:hint="eastAsia"/>
        </w:rPr>
        <w:t>，以保障學生之學習權；我國國民中小學整體學習成就高低落差嚴重，</w:t>
      </w:r>
      <w:r w:rsidR="00BE631C" w:rsidRPr="000524CC">
        <w:rPr>
          <w:rFonts w:hAnsi="標楷體" w:hint="eastAsia"/>
        </w:rPr>
        <w:t>逾1成以上學生之國語、英文、數學工具學科程度，竟未達基本學力水準，不僅影響下一階段之學習，更在資訊社會面臨生活適應的問題；</w:t>
      </w:r>
      <w:bookmarkStart w:id="26" w:name="_Toc388891565"/>
      <w:r w:rsidR="00BE631C" w:rsidRPr="000524CC">
        <w:rPr>
          <w:rFonts w:hAnsi="標楷體" w:hint="eastAsia"/>
        </w:rPr>
        <w:t>教育部所訂國民小學及國民中學學生成績評量準則無法確保畢業生</w:t>
      </w:r>
      <w:bookmarkEnd w:id="26"/>
      <w:r w:rsidR="00BE631C" w:rsidRPr="000524CC">
        <w:rPr>
          <w:rFonts w:hAnsi="標楷體" w:hint="eastAsia"/>
        </w:rPr>
        <w:t>具備基本的讀、寫、算等基本生活能力；國民教育階段學生學力標準、全面</w:t>
      </w:r>
      <w:r w:rsidR="001B4A4D" w:rsidRPr="000524CC">
        <w:rPr>
          <w:rFonts w:hAnsi="標楷體" w:hint="eastAsia"/>
        </w:rPr>
        <w:t>監測</w:t>
      </w:r>
      <w:r w:rsidR="00BE631C" w:rsidRPr="000524CC">
        <w:rPr>
          <w:rFonts w:hAnsi="標楷體" w:hint="eastAsia"/>
        </w:rPr>
        <w:t>及強制補救制度尚付闕如，難以落實及早篩選、及早補救等確保學力品質之措施等</w:t>
      </w:r>
      <w:r w:rsidR="007E6CC0" w:rsidRPr="000524CC">
        <w:rPr>
          <w:rFonts w:hAnsi="標楷體" w:hint="eastAsia"/>
        </w:rPr>
        <w:t>情</w:t>
      </w:r>
      <w:r w:rsidR="00C70B3E" w:rsidRPr="000524CC">
        <w:rPr>
          <w:rFonts w:hAnsi="標楷體" w:hint="eastAsia"/>
        </w:rPr>
        <w:t>。</w:t>
      </w:r>
    </w:p>
    <w:p w:rsidR="00FF681F" w:rsidRPr="000524CC" w:rsidRDefault="0094488F" w:rsidP="00A1744C">
      <w:pPr>
        <w:pStyle w:val="10"/>
        <w:ind w:left="680" w:firstLine="680"/>
        <w:rPr>
          <w:rFonts w:hAnsi="標楷體" w:cs="Arial"/>
        </w:rPr>
      </w:pPr>
      <w:r w:rsidRPr="000524CC">
        <w:rPr>
          <w:rFonts w:hAnsi="標楷體" w:hint="eastAsia"/>
        </w:rPr>
        <w:t>復以</w:t>
      </w:r>
      <w:r w:rsidR="00A1744C" w:rsidRPr="000524CC">
        <w:rPr>
          <w:rFonts w:hAnsi="標楷體" w:hint="eastAsia"/>
        </w:rPr>
        <w:t>105年</w:t>
      </w:r>
      <w:r w:rsidR="00FF681F" w:rsidRPr="000524CC">
        <w:rPr>
          <w:rFonts w:hAnsi="標楷體" w:hint="eastAsia"/>
        </w:rPr>
        <w:t>5月10日</w:t>
      </w:r>
      <w:r w:rsidR="00C70B3E" w:rsidRPr="000524CC">
        <w:rPr>
          <w:rFonts w:hAnsi="標楷體" w:hint="eastAsia"/>
        </w:rPr>
        <w:t>教育部</w:t>
      </w:r>
      <w:r w:rsidR="00A1744C" w:rsidRPr="000524CC">
        <w:rPr>
          <w:rFonts w:hAnsi="標楷體" w:hint="eastAsia"/>
        </w:rPr>
        <w:t>針對報載</w:t>
      </w:r>
      <w:r w:rsidR="00A1744C" w:rsidRPr="000524CC">
        <w:rPr>
          <w:rFonts w:hAnsi="標楷體"/>
        </w:rPr>
        <w:t>臺灣國</w:t>
      </w:r>
      <w:r w:rsidR="002D534C" w:rsidRPr="000524CC">
        <w:rPr>
          <w:rFonts w:hAnsi="標楷體" w:hint="eastAsia"/>
        </w:rPr>
        <w:t>民</w:t>
      </w:r>
      <w:r w:rsidR="00A1744C" w:rsidRPr="000524CC">
        <w:rPr>
          <w:rFonts w:hAnsi="標楷體"/>
        </w:rPr>
        <w:t>中小</w:t>
      </w:r>
      <w:r w:rsidR="002D534C" w:rsidRPr="000524CC">
        <w:rPr>
          <w:rFonts w:hAnsi="標楷體" w:hint="eastAsia"/>
        </w:rPr>
        <w:t>學</w:t>
      </w:r>
      <w:r w:rsidR="00A1744C" w:rsidRPr="000524CC">
        <w:rPr>
          <w:rFonts w:hAnsi="標楷體"/>
        </w:rPr>
        <w:lastRenderedPageBreak/>
        <w:t>約有20萬學生不具基本能力一案</w:t>
      </w:r>
      <w:r w:rsidR="00E17EB2" w:rsidRPr="000524CC">
        <w:rPr>
          <w:rStyle w:val="aff2"/>
          <w:rFonts w:hAnsi="標楷體"/>
        </w:rPr>
        <w:footnoteReference w:id="2"/>
      </w:r>
      <w:r w:rsidR="00480D78" w:rsidRPr="000524CC">
        <w:rPr>
          <w:rFonts w:hAnsi="標楷體" w:hint="eastAsia"/>
        </w:rPr>
        <w:t>回應</w:t>
      </w:r>
      <w:r w:rsidR="00A1744C" w:rsidRPr="000524CC">
        <w:rPr>
          <w:rFonts w:hAnsi="標楷體" w:hint="eastAsia"/>
        </w:rPr>
        <w:t>表示</w:t>
      </w:r>
      <w:r w:rsidR="00E17EB2" w:rsidRPr="000524CC">
        <w:rPr>
          <w:rFonts w:hAnsi="標楷體" w:hint="eastAsia"/>
        </w:rPr>
        <w:t>：藉由「</w:t>
      </w:r>
      <w:r w:rsidR="00E17EB2" w:rsidRPr="000524CC">
        <w:rPr>
          <w:rFonts w:hAnsi="標楷體"/>
        </w:rPr>
        <w:t>推動國民教育階段學生學習精進計畫，穩定學力</w:t>
      </w:r>
      <w:r w:rsidR="00E17EB2" w:rsidRPr="000524CC">
        <w:rPr>
          <w:rFonts w:hAnsi="標楷體" w:hint="eastAsia"/>
        </w:rPr>
        <w:t>」、「</w:t>
      </w:r>
      <w:r w:rsidR="00E17EB2" w:rsidRPr="000524CC">
        <w:rPr>
          <w:rFonts w:hAnsi="標楷體"/>
        </w:rPr>
        <w:t>落實預警、輔導與學力</w:t>
      </w:r>
      <w:r w:rsidR="001B4A4D" w:rsidRPr="000524CC">
        <w:rPr>
          <w:rFonts w:hAnsi="標楷體"/>
        </w:rPr>
        <w:t>監測</w:t>
      </w:r>
      <w:r w:rsidR="00E17EB2" w:rsidRPr="000524CC">
        <w:rPr>
          <w:rFonts w:hAnsi="標楷體"/>
        </w:rPr>
        <w:t>機制</w:t>
      </w:r>
      <w:r w:rsidR="00E17EB2" w:rsidRPr="000524CC">
        <w:rPr>
          <w:rFonts w:hAnsi="標楷體" w:hint="eastAsia"/>
        </w:rPr>
        <w:t>」、「</w:t>
      </w:r>
      <w:r w:rsidR="00E17EB2" w:rsidRPr="000524CC">
        <w:rPr>
          <w:rFonts w:hAnsi="標楷體"/>
        </w:rPr>
        <w:t>確保補救教學的效果，落實及早即時補救</w:t>
      </w:r>
      <w:r w:rsidR="00E17EB2" w:rsidRPr="000524CC">
        <w:rPr>
          <w:rFonts w:hAnsi="標楷體" w:hint="eastAsia"/>
        </w:rPr>
        <w:t>」等</w:t>
      </w:r>
      <w:r w:rsidR="00E17EB2" w:rsidRPr="000524CC">
        <w:rPr>
          <w:rFonts w:hAnsi="標楷體" w:cs="Arial" w:hint="eastAsia"/>
        </w:rPr>
        <w:t>，持續推動</w:t>
      </w:r>
      <w:r w:rsidR="00E17EB2" w:rsidRPr="000524CC">
        <w:rPr>
          <w:rFonts w:hAnsi="標楷體" w:cs="Arial"/>
        </w:rPr>
        <w:t>教學現場進行教學改變</w:t>
      </w:r>
      <w:r w:rsidR="00E17EB2" w:rsidRPr="000524CC">
        <w:rPr>
          <w:rFonts w:hAnsi="標楷體" w:cs="Arial" w:hint="eastAsia"/>
        </w:rPr>
        <w:t>，並稱「『</w:t>
      </w:r>
      <w:r w:rsidR="00E17EB2" w:rsidRPr="000524CC">
        <w:rPr>
          <w:rFonts w:hAnsi="標楷體" w:cs="Arial"/>
        </w:rPr>
        <w:t>教育目的即在透過學習歷程，幫助學生累積外在知識及內在價值，培養孩子帶得走及終身學習的基本能力</w:t>
      </w:r>
      <w:r w:rsidR="00E17EB2" w:rsidRPr="000524CC">
        <w:rPr>
          <w:rFonts w:hAnsi="標楷體" w:cs="Arial" w:hint="eastAsia"/>
        </w:rPr>
        <w:t>』……</w:t>
      </w:r>
      <w:r w:rsidR="00E17EB2" w:rsidRPr="000524CC">
        <w:rPr>
          <w:rFonts w:hAnsi="標楷體" w:cs="Arial"/>
        </w:rPr>
        <w:t>會持續以</w:t>
      </w:r>
      <w:r w:rsidR="00FB0D41" w:rsidRPr="000524CC">
        <w:rPr>
          <w:rFonts w:hAnsi="標楷體" w:cs="Arial" w:hint="eastAsia"/>
        </w:rPr>
        <w:t>『</w:t>
      </w:r>
      <w:r w:rsidR="00E17EB2" w:rsidRPr="000524CC">
        <w:rPr>
          <w:rFonts w:hAnsi="標楷體" w:cs="Arial"/>
        </w:rPr>
        <w:t>看見每一位孩子進步</w:t>
      </w:r>
      <w:r w:rsidR="00FB0D41" w:rsidRPr="000524CC">
        <w:rPr>
          <w:rFonts w:hAnsi="標楷體" w:cs="Arial" w:hint="eastAsia"/>
        </w:rPr>
        <w:t>』</w:t>
      </w:r>
      <w:r w:rsidR="00E17EB2" w:rsidRPr="000524CC">
        <w:rPr>
          <w:rFonts w:hAnsi="標楷體" w:cs="Arial"/>
        </w:rPr>
        <w:t>為願景，持續落實國民教育階段學生學習精進各相關子計畫，透過活化學生學習、轉化教師教學以穩固學生學力、精進國民中小學教育品質。也期待社會各界共同以正向看待教學現場教師的努力及學生學習面貌的改變</w:t>
      </w:r>
      <w:r w:rsidR="00E17EB2" w:rsidRPr="000524CC">
        <w:rPr>
          <w:rFonts w:hAnsi="標楷體" w:cs="Arial" w:hint="eastAsia"/>
        </w:rPr>
        <w:t>。」</w:t>
      </w:r>
      <w:r w:rsidR="00C70B3E" w:rsidRPr="000524CC">
        <w:rPr>
          <w:rStyle w:val="aff2"/>
          <w:rFonts w:hAnsi="標楷體"/>
        </w:rPr>
        <w:footnoteReference w:id="3"/>
      </w:r>
      <w:r w:rsidR="00E17EB2" w:rsidRPr="000524CC">
        <w:rPr>
          <w:rFonts w:hAnsi="標楷體" w:cs="Arial" w:hint="eastAsia"/>
        </w:rPr>
        <w:t>。</w:t>
      </w:r>
      <w:r w:rsidR="00BE631C" w:rsidRPr="000524CC">
        <w:rPr>
          <w:rFonts w:hAnsi="標楷體" w:cs="Arial" w:hint="eastAsia"/>
        </w:rPr>
        <w:t>顯示</w:t>
      </w:r>
      <w:r w:rsidR="007E6CC0" w:rsidRPr="000524CC">
        <w:rPr>
          <w:rFonts w:hAnsi="標楷體" w:cs="Arial" w:hint="eastAsia"/>
        </w:rPr>
        <w:t>，國民接受義務教育後獲致之</w:t>
      </w:r>
      <w:r w:rsidR="009401E7" w:rsidRPr="000524CC">
        <w:rPr>
          <w:rFonts w:hAnsi="標楷體" w:cs="Arial" w:hint="eastAsia"/>
        </w:rPr>
        <w:t>能力表現</w:t>
      </w:r>
      <w:r w:rsidRPr="000524CC">
        <w:rPr>
          <w:rFonts w:hAnsi="標楷體" w:cs="Arial" w:hint="eastAsia"/>
        </w:rPr>
        <w:t>，為各界矚目</w:t>
      </w:r>
      <w:r w:rsidR="007E6CC0" w:rsidRPr="000524CC">
        <w:rPr>
          <w:rFonts w:hAnsi="標楷體" w:cs="Arial" w:hint="eastAsia"/>
        </w:rPr>
        <w:t>，</w:t>
      </w:r>
      <w:r w:rsidRPr="000524CC">
        <w:rPr>
          <w:rFonts w:hAnsi="標楷體" w:cs="Arial" w:hint="eastAsia"/>
        </w:rPr>
        <w:t>亦因學生基本學</w:t>
      </w:r>
      <w:r w:rsidR="009401E7" w:rsidRPr="000524CC">
        <w:rPr>
          <w:rFonts w:hAnsi="標楷體" w:cs="Arial" w:hint="eastAsia"/>
        </w:rPr>
        <w:t>習能</w:t>
      </w:r>
      <w:r w:rsidRPr="000524CC">
        <w:rPr>
          <w:rFonts w:hAnsi="標楷體" w:cs="Arial" w:hint="eastAsia"/>
        </w:rPr>
        <w:t>力在</w:t>
      </w:r>
      <w:r w:rsidR="00622DB8" w:rsidRPr="000524CC">
        <w:rPr>
          <w:rFonts w:hAnsi="標楷體" w:cs="Arial" w:hint="eastAsia"/>
        </w:rPr>
        <w:t>特定評比中呈現</w:t>
      </w:r>
      <w:r w:rsidR="000C5705" w:rsidRPr="000524CC">
        <w:rPr>
          <w:rFonts w:hAnsi="標楷體" w:cs="Arial" w:hint="eastAsia"/>
        </w:rPr>
        <w:t>嚴重</w:t>
      </w:r>
      <w:r w:rsidR="00622DB8" w:rsidRPr="000524CC">
        <w:rPr>
          <w:rFonts w:hAnsi="標楷體" w:cs="Arial" w:hint="eastAsia"/>
        </w:rPr>
        <w:t>落差情形，國民教育品質似仍有改善空間。</w:t>
      </w:r>
    </w:p>
    <w:p w:rsidR="00370D2E" w:rsidRPr="000524CC" w:rsidRDefault="0094488F" w:rsidP="00A1744C">
      <w:pPr>
        <w:pStyle w:val="10"/>
        <w:ind w:left="680" w:firstLine="680"/>
        <w:rPr>
          <w:rFonts w:hAnsi="標楷體"/>
        </w:rPr>
      </w:pPr>
      <w:r w:rsidRPr="000524CC">
        <w:rPr>
          <w:rFonts w:hAnsi="標楷體" w:hint="eastAsia"/>
        </w:rPr>
        <w:t>茲以人力應視為最重要的國家發展資源，國民基本學</w:t>
      </w:r>
      <w:r w:rsidR="009401E7" w:rsidRPr="000524CC">
        <w:rPr>
          <w:rFonts w:hAnsi="標楷體" w:hint="eastAsia"/>
        </w:rPr>
        <w:t>習能</w:t>
      </w:r>
      <w:r w:rsidRPr="000524CC">
        <w:rPr>
          <w:rFonts w:hAnsi="標楷體" w:hint="eastAsia"/>
        </w:rPr>
        <w:t>力</w:t>
      </w:r>
      <w:r w:rsidR="00370D2E" w:rsidRPr="000524CC">
        <w:rPr>
          <w:rFonts w:hAnsi="標楷體" w:hint="eastAsia"/>
        </w:rPr>
        <w:t>之培育，則可謂最</w:t>
      </w:r>
      <w:r w:rsidRPr="000524CC">
        <w:rPr>
          <w:rFonts w:hAnsi="標楷體" w:hint="eastAsia"/>
        </w:rPr>
        <w:t>重要的國家</w:t>
      </w:r>
      <w:r w:rsidR="00370D2E" w:rsidRPr="000524CC">
        <w:rPr>
          <w:rFonts w:hAnsi="標楷體" w:hint="eastAsia"/>
        </w:rPr>
        <w:t>基礎</w:t>
      </w:r>
      <w:r w:rsidRPr="000524CC">
        <w:rPr>
          <w:rFonts w:hAnsi="標楷體" w:hint="eastAsia"/>
        </w:rPr>
        <w:t>建設。</w:t>
      </w:r>
      <w:r w:rsidR="00622DB8" w:rsidRPr="000524CC">
        <w:rPr>
          <w:rFonts w:hAnsi="標楷體" w:hint="eastAsia"/>
        </w:rPr>
        <w:t>究前述情事與相關政策之發展與進步現況為何？</w:t>
      </w:r>
      <w:r w:rsidR="00370D2E" w:rsidRPr="000524CC">
        <w:rPr>
          <w:rFonts w:hAnsi="標楷體" w:hint="eastAsia"/>
        </w:rPr>
        <w:t>均值關注。</w:t>
      </w:r>
      <w:r w:rsidR="00A1744C" w:rsidRPr="000524CC">
        <w:rPr>
          <w:rFonts w:hAnsi="標楷體" w:hint="eastAsia"/>
        </w:rPr>
        <w:t>本院特</w:t>
      </w:r>
      <w:r w:rsidR="00370D2E" w:rsidRPr="000524CC">
        <w:rPr>
          <w:rFonts w:hAnsi="標楷體" w:hint="eastAsia"/>
        </w:rPr>
        <w:t>於107年4月9日邀集「教育部規劃及督導執行國民義務教育政策，有關現行國民中小學教育制度及學生學習成效等情案」會議，由教育部國民及學前教育署(下稱國教署)派員到院說明略以，該部為確保國民中小學學生已具備應有「基本學力」，從「國民小學及國民中學學生成績評量準則」、「國民小學及國民中學補救教學實施方案」與國中教育會考三方面建立評量機制與判別標準。</w:t>
      </w:r>
      <w:r w:rsidR="00370D2E" w:rsidRPr="000524CC">
        <w:rPr>
          <w:rFonts w:hAnsi="標楷體" w:hint="eastAsia"/>
        </w:rPr>
        <w:lastRenderedPageBreak/>
        <w:t>前開會議結論定以「</w:t>
      </w:r>
      <w:r w:rsidR="0059550B" w:rsidRPr="000524CC">
        <w:rPr>
          <w:rFonts w:hAnsi="標楷體" w:hint="eastAsia"/>
        </w:rPr>
        <w:t>現行國中、國小學生完成國民義務教育後，應具備哪些基本學習能力？目前整體基本學習能力表現為何？基本學習能力監測機制為何？監測機制是否能確實有效篩選出基本學習能力</w:t>
      </w:r>
      <w:r w:rsidR="0051184A" w:rsidRPr="000524CC">
        <w:rPr>
          <w:rFonts w:hAnsi="標楷體" w:hint="eastAsia"/>
        </w:rPr>
        <w:t>未達標準之學生並提供即時有效的補救教學？等，均有深入調查之必要</w:t>
      </w:r>
      <w:r w:rsidR="00370D2E" w:rsidRPr="000524CC">
        <w:rPr>
          <w:rFonts w:hAnsi="標楷體" w:hint="eastAsia"/>
        </w:rPr>
        <w:t xml:space="preserve">」，爰本院特予立案調查。    </w:t>
      </w:r>
    </w:p>
    <w:p w:rsidR="00A1744C" w:rsidRPr="000524CC" w:rsidRDefault="009C08E2" w:rsidP="00A1744C">
      <w:pPr>
        <w:pStyle w:val="10"/>
        <w:ind w:left="680" w:firstLine="680"/>
        <w:rPr>
          <w:rFonts w:hAnsi="標楷體"/>
        </w:rPr>
      </w:pPr>
      <w:r w:rsidRPr="000524CC">
        <w:rPr>
          <w:rFonts w:hAnsi="標楷體" w:hint="eastAsia"/>
        </w:rPr>
        <w:t>案經調閱教育部、國家教育研究院</w:t>
      </w:r>
      <w:r w:rsidR="00370D2E" w:rsidRPr="000524CC">
        <w:rPr>
          <w:rFonts w:hAnsi="標楷體" w:hint="eastAsia"/>
        </w:rPr>
        <w:t>與各直轄市、縣(市)政府教育行政主管機關等卷證資料</w:t>
      </w:r>
      <w:r w:rsidR="00370D2E" w:rsidRPr="000524CC">
        <w:rPr>
          <w:rStyle w:val="aff2"/>
          <w:rFonts w:hAnsi="標楷體"/>
        </w:rPr>
        <w:footnoteReference w:id="4"/>
      </w:r>
      <w:r w:rsidRPr="000524CC">
        <w:rPr>
          <w:rFonts w:hAnsi="標楷體" w:hint="eastAsia"/>
        </w:rPr>
        <w:t>，於107年12月12日假國家教育研究院，聆聽臺</w:t>
      </w:r>
      <w:r w:rsidR="00937A1C" w:rsidRPr="000524CC">
        <w:rPr>
          <w:rFonts w:hAnsi="標楷體" w:hint="eastAsia"/>
        </w:rPr>
        <w:t>北市政府教育局辦理學生能</w:t>
      </w:r>
      <w:r w:rsidRPr="000524CC">
        <w:rPr>
          <w:rFonts w:hAnsi="標楷體" w:hint="eastAsia"/>
        </w:rPr>
        <w:t>力</w:t>
      </w:r>
      <w:r w:rsidR="00937A1C" w:rsidRPr="000524CC">
        <w:rPr>
          <w:rFonts w:hAnsi="標楷體" w:hint="eastAsia"/>
        </w:rPr>
        <w:t>評量</w:t>
      </w:r>
      <w:r w:rsidRPr="000524CC">
        <w:rPr>
          <w:rFonts w:hAnsi="標楷體" w:hint="eastAsia"/>
        </w:rPr>
        <w:t>檢測工作經驗，並邀請國家教育研究院</w:t>
      </w:r>
      <w:r w:rsidR="007410E2" w:rsidRPr="000524CC">
        <w:rPr>
          <w:rFonts w:hAnsi="標楷體" w:hint="eastAsia"/>
        </w:rPr>
        <w:t>(下稱國教院)</w:t>
      </w:r>
      <w:r w:rsidRPr="000524CC">
        <w:rPr>
          <w:rFonts w:hAnsi="標楷體" w:hint="eastAsia"/>
        </w:rPr>
        <w:t>與教育部相關主管人員到場，針對我國中小學學生基本能力監測機制議題進行座談。108年1月16日復由教育部國教署彭富源署長率員到院接受詢問，全案已調查完竣，提出以下調查意見：</w:t>
      </w:r>
    </w:p>
    <w:p w:rsidR="002D534C" w:rsidRPr="000524CC" w:rsidRDefault="002D534C" w:rsidP="00A1744C">
      <w:pPr>
        <w:pStyle w:val="10"/>
        <w:ind w:left="680" w:firstLine="680"/>
        <w:rPr>
          <w:rFonts w:hAnsi="標楷體"/>
        </w:rPr>
      </w:pPr>
    </w:p>
    <w:p w:rsidR="004F19E4" w:rsidRPr="000524CC" w:rsidRDefault="00940463" w:rsidP="006D125A">
      <w:pPr>
        <w:pStyle w:val="2"/>
      </w:pPr>
      <w:bookmarkStart w:id="27" w:name="_Toc519091244"/>
      <w:bookmarkStart w:id="28" w:name="_Toc519093048"/>
      <w:r w:rsidRPr="000524CC">
        <w:rPr>
          <w:rFonts w:hint="eastAsia"/>
        </w:rPr>
        <w:tab/>
      </w:r>
      <w:bookmarkStart w:id="29" w:name="_Toc2868985"/>
      <w:r w:rsidR="00FE1FCC" w:rsidRPr="000524CC">
        <w:rPr>
          <w:rFonts w:hint="eastAsia"/>
          <w:b/>
        </w:rPr>
        <w:t>培養國民具備基本知能並</w:t>
      </w:r>
      <w:r w:rsidR="00EF2EFF" w:rsidRPr="000524CC">
        <w:rPr>
          <w:rFonts w:hint="eastAsia"/>
          <w:b/>
        </w:rPr>
        <w:t>使學生</w:t>
      </w:r>
      <w:r w:rsidR="00900BFE" w:rsidRPr="000524CC">
        <w:rPr>
          <w:rFonts w:hint="eastAsia"/>
          <w:b/>
        </w:rPr>
        <w:t>「</w:t>
      </w:r>
      <w:r w:rsidR="00FE1FCC" w:rsidRPr="000524CC">
        <w:rPr>
          <w:rFonts w:hint="eastAsia"/>
          <w:b/>
        </w:rPr>
        <w:t>學會如何學習</w:t>
      </w:r>
      <w:r w:rsidR="00900BFE" w:rsidRPr="000524CC">
        <w:rPr>
          <w:rFonts w:hint="eastAsia"/>
          <w:b/>
        </w:rPr>
        <w:t>」</w:t>
      </w:r>
      <w:r w:rsidR="00FE1FCC" w:rsidRPr="000524CC">
        <w:rPr>
          <w:rFonts w:hint="eastAsia"/>
          <w:b/>
        </w:rPr>
        <w:t>，係我國國民教育之實施目標，且基於</w:t>
      </w:r>
      <w:r w:rsidR="0019726A" w:rsidRPr="000524CC">
        <w:rPr>
          <w:rFonts w:hint="eastAsia"/>
          <w:b/>
        </w:rPr>
        <w:t>憲法賦予國民接受教育</w:t>
      </w:r>
      <w:r w:rsidR="00B5285A" w:rsidRPr="000524CC">
        <w:rPr>
          <w:rFonts w:hint="eastAsia"/>
          <w:b/>
        </w:rPr>
        <w:t>是</w:t>
      </w:r>
      <w:r w:rsidR="0019726A" w:rsidRPr="000524CC">
        <w:rPr>
          <w:rFonts w:hint="eastAsia"/>
          <w:b/>
        </w:rPr>
        <w:t>義務</w:t>
      </w:r>
      <w:r w:rsidR="00B5285A" w:rsidRPr="000524CC">
        <w:rPr>
          <w:rFonts w:hint="eastAsia"/>
          <w:b/>
        </w:rPr>
        <w:t>亦是</w:t>
      </w:r>
      <w:r w:rsidR="0019726A" w:rsidRPr="000524CC">
        <w:rPr>
          <w:rFonts w:hint="eastAsia"/>
          <w:b/>
        </w:rPr>
        <w:t>權利，政府</w:t>
      </w:r>
      <w:r w:rsidR="00FE1FCC" w:rsidRPr="000524CC">
        <w:rPr>
          <w:rFonts w:hint="eastAsia"/>
          <w:b/>
        </w:rPr>
        <w:t>應重視</w:t>
      </w:r>
      <w:r w:rsidR="001262C8" w:rsidRPr="000524CC">
        <w:rPr>
          <w:rFonts w:hint="eastAsia"/>
          <w:b/>
        </w:rPr>
        <w:t>學生接受國民教育後，基本學習能力之建構</w:t>
      </w:r>
      <w:r w:rsidR="00900BFE" w:rsidRPr="000524CC">
        <w:rPr>
          <w:rFonts w:hint="eastAsia"/>
          <w:b/>
        </w:rPr>
        <w:t>與</w:t>
      </w:r>
      <w:r w:rsidR="001262C8" w:rsidRPr="000524CC">
        <w:rPr>
          <w:rFonts w:hint="eastAsia"/>
          <w:b/>
        </w:rPr>
        <w:t>發展情形</w:t>
      </w:r>
      <w:r w:rsidR="0019726A" w:rsidRPr="000524CC">
        <w:rPr>
          <w:rFonts w:hint="eastAsia"/>
          <w:b/>
        </w:rPr>
        <w:t>。然</w:t>
      </w:r>
      <w:r w:rsidR="00EF241D" w:rsidRPr="000524CC">
        <w:rPr>
          <w:rFonts w:hint="eastAsia"/>
          <w:b/>
        </w:rPr>
        <w:t>徵諸</w:t>
      </w:r>
      <w:r w:rsidR="00D43637" w:rsidRPr="000524CC">
        <w:rPr>
          <w:rFonts w:hint="eastAsia"/>
          <w:b/>
        </w:rPr>
        <w:t>教育部建置之</w:t>
      </w:r>
      <w:r w:rsidR="00E7073D" w:rsidRPr="000524CC">
        <w:rPr>
          <w:rFonts w:hint="eastAsia"/>
          <w:b/>
        </w:rPr>
        <w:t>三大</w:t>
      </w:r>
      <w:r w:rsidR="008549A3" w:rsidRPr="000524CC">
        <w:rPr>
          <w:rFonts w:hint="eastAsia"/>
          <w:b/>
        </w:rPr>
        <w:t>基本</w:t>
      </w:r>
      <w:r w:rsidR="00370D2E" w:rsidRPr="000524CC">
        <w:rPr>
          <w:rFonts w:hint="eastAsia"/>
          <w:b/>
        </w:rPr>
        <w:t>學</w:t>
      </w:r>
      <w:r w:rsidR="008549A3" w:rsidRPr="000524CC">
        <w:rPr>
          <w:rFonts w:hint="eastAsia"/>
          <w:b/>
        </w:rPr>
        <w:t>力監測</w:t>
      </w:r>
      <w:r w:rsidR="00D43637" w:rsidRPr="000524CC">
        <w:rPr>
          <w:rFonts w:hint="eastAsia"/>
          <w:b/>
        </w:rPr>
        <w:t>機制</w:t>
      </w:r>
      <w:r w:rsidR="00F101F8" w:rsidRPr="000524CC">
        <w:rPr>
          <w:rFonts w:hint="eastAsia"/>
          <w:b/>
        </w:rPr>
        <w:t>，低學習成就學生</w:t>
      </w:r>
      <w:r w:rsidR="005A2120" w:rsidRPr="000524CC">
        <w:rPr>
          <w:rFonts w:hint="eastAsia"/>
          <w:b/>
        </w:rPr>
        <w:t>人數</w:t>
      </w:r>
      <w:r w:rsidR="00F101F8" w:rsidRPr="000524CC">
        <w:rPr>
          <w:rFonts w:hint="eastAsia"/>
          <w:b/>
        </w:rPr>
        <w:t>仍屬可觀</w:t>
      </w:r>
      <w:r w:rsidR="000D141F" w:rsidRPr="000524CC">
        <w:rPr>
          <w:rFonts w:hint="eastAsia"/>
          <w:b/>
        </w:rPr>
        <w:t>，</w:t>
      </w:r>
      <w:r w:rsidR="00F101F8" w:rsidRPr="000524CC">
        <w:rPr>
          <w:rFonts w:hint="eastAsia"/>
          <w:b/>
        </w:rPr>
        <w:t>以國民教育並未強制納入</w:t>
      </w:r>
      <w:r w:rsidR="005A2120" w:rsidRPr="000524CC">
        <w:rPr>
          <w:rFonts w:hint="eastAsia"/>
          <w:b/>
        </w:rPr>
        <w:t>國</w:t>
      </w:r>
      <w:r w:rsidR="00F101F8" w:rsidRPr="000524CC">
        <w:rPr>
          <w:rFonts w:hint="eastAsia"/>
          <w:b/>
        </w:rPr>
        <w:t>語文、英語及數學等關鍵領域必須及格之畢業標準而言，102至105</w:t>
      </w:r>
      <w:r w:rsidR="005A2120" w:rsidRPr="000524CC">
        <w:rPr>
          <w:rFonts w:hint="eastAsia"/>
          <w:b/>
        </w:rPr>
        <w:t>學年度</w:t>
      </w:r>
      <w:r w:rsidR="00FF4459" w:rsidRPr="000524CC">
        <w:rPr>
          <w:rFonts w:hAnsi="標楷體" w:hint="eastAsia"/>
          <w:b/>
          <w:kern w:val="0"/>
          <w:szCs w:val="24"/>
        </w:rPr>
        <w:t>9年級學生無法達到畢業標準者，少則仍有102學年度之</w:t>
      </w:r>
      <w:r w:rsidR="00FF4459" w:rsidRPr="000524CC">
        <w:rPr>
          <w:rFonts w:hAnsi="標楷體"/>
          <w:b/>
          <w:kern w:val="0"/>
          <w:szCs w:val="24"/>
        </w:rPr>
        <w:t>3,868</w:t>
      </w:r>
      <w:r w:rsidR="00FF4459" w:rsidRPr="000524CC">
        <w:rPr>
          <w:rFonts w:hAnsi="標楷體" w:hint="eastAsia"/>
          <w:b/>
          <w:kern w:val="0"/>
          <w:szCs w:val="24"/>
        </w:rPr>
        <w:t>人，多則竟有103學年度</w:t>
      </w:r>
      <w:r w:rsidR="00FF4459" w:rsidRPr="000524CC">
        <w:rPr>
          <w:rFonts w:hAnsi="標楷體"/>
          <w:b/>
          <w:kern w:val="0"/>
          <w:szCs w:val="24"/>
        </w:rPr>
        <w:t>1</w:t>
      </w:r>
      <w:r w:rsidR="00FF4459" w:rsidRPr="000524CC">
        <w:rPr>
          <w:rFonts w:hAnsi="標楷體" w:hint="eastAsia"/>
          <w:b/>
          <w:kern w:val="0"/>
          <w:szCs w:val="24"/>
        </w:rPr>
        <w:t>萬</w:t>
      </w:r>
      <w:r w:rsidR="00FF4459" w:rsidRPr="000524CC">
        <w:rPr>
          <w:rFonts w:hAnsi="標楷體"/>
          <w:b/>
          <w:kern w:val="0"/>
          <w:szCs w:val="24"/>
        </w:rPr>
        <w:t>5,115</w:t>
      </w:r>
      <w:r w:rsidR="00FF4459" w:rsidRPr="000524CC">
        <w:rPr>
          <w:rFonts w:hAnsi="標楷體" w:hint="eastAsia"/>
          <w:b/>
          <w:kern w:val="0"/>
          <w:szCs w:val="24"/>
        </w:rPr>
        <w:t>人</w:t>
      </w:r>
      <w:r w:rsidR="000D141F" w:rsidRPr="000524CC">
        <w:rPr>
          <w:rFonts w:hint="eastAsia"/>
          <w:b/>
        </w:rPr>
        <w:t>；</w:t>
      </w:r>
      <w:r w:rsidR="00CA6B0F" w:rsidRPr="000524CC">
        <w:rPr>
          <w:rFonts w:hint="eastAsia"/>
          <w:b/>
        </w:rPr>
        <w:t>復以，</w:t>
      </w:r>
      <w:r w:rsidR="006E2E02" w:rsidRPr="000524CC">
        <w:rPr>
          <w:rFonts w:hint="eastAsia"/>
          <w:b/>
        </w:rPr>
        <w:t>未</w:t>
      </w:r>
      <w:r w:rsidR="00C61159" w:rsidRPr="000524CC">
        <w:rPr>
          <w:rFonts w:hint="eastAsia"/>
          <w:b/>
        </w:rPr>
        <w:t>具</w:t>
      </w:r>
      <w:r w:rsidR="006E2E02" w:rsidRPr="000524CC">
        <w:rPr>
          <w:rFonts w:hint="eastAsia"/>
          <w:b/>
        </w:rPr>
        <w:t>強制性之</w:t>
      </w:r>
      <w:r w:rsidR="00CA6B0F" w:rsidRPr="000524CC">
        <w:rPr>
          <w:rFonts w:hint="eastAsia"/>
          <w:b/>
        </w:rPr>
        <w:t>補救教學</w:t>
      </w:r>
      <w:r w:rsidR="006E2E02" w:rsidRPr="000524CC">
        <w:rPr>
          <w:rFonts w:hint="eastAsia"/>
          <w:b/>
        </w:rPr>
        <w:t>方案，</w:t>
      </w:r>
      <w:r w:rsidR="00CA6B0F" w:rsidRPr="000524CC">
        <w:rPr>
          <w:rFonts w:hint="eastAsia"/>
          <w:b/>
        </w:rPr>
        <w:t>每年</w:t>
      </w:r>
      <w:r w:rsidR="006E2E02" w:rsidRPr="000524CC">
        <w:rPr>
          <w:rFonts w:hint="eastAsia"/>
          <w:b/>
        </w:rPr>
        <w:t>輔導國小學生</w:t>
      </w:r>
      <w:r w:rsidR="00CA6B0F" w:rsidRPr="000524CC">
        <w:rPr>
          <w:rFonts w:hint="eastAsia"/>
          <w:b/>
        </w:rPr>
        <w:t>高達</w:t>
      </w:r>
      <w:r w:rsidR="006E2E02" w:rsidRPr="000524CC">
        <w:rPr>
          <w:rFonts w:hint="eastAsia"/>
          <w:b/>
        </w:rPr>
        <w:t>10萬餘人及國中學生近6萬人</w:t>
      </w:r>
      <w:r w:rsidR="00CA6B0F" w:rsidRPr="000524CC">
        <w:rPr>
          <w:rFonts w:hint="eastAsia"/>
          <w:b/>
        </w:rPr>
        <w:t>；</w:t>
      </w:r>
      <w:r w:rsidR="005A2120" w:rsidRPr="000524CC">
        <w:rPr>
          <w:rFonts w:hint="eastAsia"/>
          <w:b/>
        </w:rPr>
        <w:t>又</w:t>
      </w:r>
      <w:r w:rsidR="000D141F" w:rsidRPr="000524CC">
        <w:rPr>
          <w:rFonts w:hint="eastAsia"/>
          <w:b/>
        </w:rPr>
        <w:t>統計104</w:t>
      </w:r>
      <w:r w:rsidR="005C4F33" w:rsidRPr="000524CC">
        <w:rPr>
          <w:rFonts w:hint="eastAsia"/>
          <w:b/>
        </w:rPr>
        <w:lastRenderedPageBreak/>
        <w:t>至</w:t>
      </w:r>
      <w:r w:rsidR="000D141F" w:rsidRPr="000524CC">
        <w:rPr>
          <w:rFonts w:hint="eastAsia"/>
          <w:b/>
        </w:rPr>
        <w:t>106年國中教育會考情形，</w:t>
      </w:r>
      <w:r w:rsidR="001B4A4D" w:rsidRPr="000524CC">
        <w:rPr>
          <w:rFonts w:hint="eastAsia"/>
          <w:b/>
        </w:rPr>
        <w:t>國文科之待加強學生</w:t>
      </w:r>
      <w:r w:rsidR="000D141F" w:rsidRPr="000524CC">
        <w:rPr>
          <w:rFonts w:hint="eastAsia"/>
          <w:b/>
        </w:rPr>
        <w:t>，年均逾4萬4千人，英語科待加強</w:t>
      </w:r>
      <w:r w:rsidR="001B4A4D" w:rsidRPr="000524CC">
        <w:rPr>
          <w:rFonts w:hint="eastAsia"/>
          <w:b/>
        </w:rPr>
        <w:t>學生</w:t>
      </w:r>
      <w:r w:rsidR="000D141F" w:rsidRPr="000524CC">
        <w:rPr>
          <w:rFonts w:hint="eastAsia"/>
          <w:b/>
        </w:rPr>
        <w:t>，年均逾8萬4千人，數學科待加強</w:t>
      </w:r>
      <w:r w:rsidR="001B4A4D" w:rsidRPr="000524CC">
        <w:rPr>
          <w:rFonts w:hint="eastAsia"/>
          <w:b/>
        </w:rPr>
        <w:t>學生</w:t>
      </w:r>
      <w:r w:rsidR="000D141F" w:rsidRPr="000524CC">
        <w:rPr>
          <w:rFonts w:hint="eastAsia"/>
          <w:b/>
        </w:rPr>
        <w:t>，年均逾8萬3千人</w:t>
      </w:r>
      <w:r w:rsidR="00F101F8" w:rsidRPr="000524CC">
        <w:rPr>
          <w:rFonts w:hint="eastAsia"/>
          <w:b/>
        </w:rPr>
        <w:t>。</w:t>
      </w:r>
      <w:r w:rsidR="001B4A4D" w:rsidRPr="000524CC">
        <w:rPr>
          <w:rFonts w:hint="eastAsia"/>
          <w:b/>
        </w:rPr>
        <w:t>另</w:t>
      </w:r>
      <w:r w:rsidR="00F101F8" w:rsidRPr="000524CC">
        <w:rPr>
          <w:rFonts w:hint="eastAsia"/>
          <w:b/>
        </w:rPr>
        <w:t>，學生學力差距隨學習階段發展擴大，至9年級已近800名學生</w:t>
      </w:r>
      <w:r w:rsidR="0098117F" w:rsidRPr="000524CC">
        <w:rPr>
          <w:rFonts w:hint="eastAsia"/>
          <w:b/>
        </w:rPr>
        <w:t>七大</w:t>
      </w:r>
      <w:r w:rsidR="00F101F8" w:rsidRPr="000524CC">
        <w:rPr>
          <w:rFonts w:hint="eastAsia"/>
          <w:b/>
        </w:rPr>
        <w:t>學習領域在校成績均未及格</w:t>
      </w:r>
      <w:r w:rsidR="000D141F" w:rsidRPr="000524CC">
        <w:rPr>
          <w:rFonts w:hint="eastAsia"/>
          <w:b/>
        </w:rPr>
        <w:t>。</w:t>
      </w:r>
      <w:r w:rsidR="005C4F33" w:rsidRPr="000524CC">
        <w:rPr>
          <w:rFonts w:hint="eastAsia"/>
          <w:b/>
        </w:rPr>
        <w:t>再者，</w:t>
      </w:r>
      <w:r w:rsidR="002713E1" w:rsidRPr="000524CC">
        <w:rPr>
          <w:rFonts w:hint="eastAsia"/>
          <w:b/>
        </w:rPr>
        <w:t>有部分縣市</w:t>
      </w:r>
      <w:r w:rsidR="000D141F" w:rsidRPr="000524CC">
        <w:rPr>
          <w:rFonts w:hint="eastAsia"/>
          <w:b/>
        </w:rPr>
        <w:t>學生在</w:t>
      </w:r>
      <w:r w:rsidR="001B4A4D" w:rsidRPr="000524CC">
        <w:rPr>
          <w:rFonts w:hint="eastAsia"/>
          <w:b/>
        </w:rPr>
        <w:t>國中教育</w:t>
      </w:r>
      <w:r w:rsidR="000D141F" w:rsidRPr="000524CC">
        <w:rPr>
          <w:rFonts w:hint="eastAsia"/>
          <w:b/>
        </w:rPr>
        <w:t>會考5學科中測屬「待加強」之比率，每科皆超過25%，</w:t>
      </w:r>
      <w:r w:rsidR="006D125A" w:rsidRPr="000524CC">
        <w:rPr>
          <w:rFonts w:hAnsi="標楷體" w:hint="eastAsia"/>
          <w:b/>
        </w:rPr>
        <w:t>以及部分縣市之英語與數學科待加強學生比率竟有</w:t>
      </w:r>
      <w:r w:rsidR="006D125A" w:rsidRPr="000524CC">
        <w:rPr>
          <w:rFonts w:hAnsi="標楷體"/>
          <w:b/>
        </w:rPr>
        <w:t>45%</w:t>
      </w:r>
      <w:r w:rsidR="006D125A" w:rsidRPr="000524CC">
        <w:rPr>
          <w:rFonts w:hAnsi="標楷體" w:hint="eastAsia"/>
          <w:b/>
        </w:rPr>
        <w:t>，甚或</w:t>
      </w:r>
      <w:r w:rsidR="006D125A" w:rsidRPr="000524CC">
        <w:rPr>
          <w:rFonts w:hAnsi="標楷體"/>
          <w:b/>
        </w:rPr>
        <w:t>50%</w:t>
      </w:r>
      <w:r w:rsidR="006D125A" w:rsidRPr="000524CC">
        <w:rPr>
          <w:rFonts w:hAnsi="標楷體" w:hint="eastAsia"/>
          <w:b/>
        </w:rPr>
        <w:t>，此較諸都會地區落差幅度甚大；經濟弱勢學生於國、英、數</w:t>
      </w:r>
      <w:r w:rsidR="006D125A" w:rsidRPr="000524CC">
        <w:rPr>
          <w:rFonts w:hAnsi="標楷體"/>
          <w:b/>
        </w:rPr>
        <w:t>3</w:t>
      </w:r>
      <w:r w:rsidR="006D125A" w:rsidRPr="000524CC">
        <w:rPr>
          <w:rFonts w:hAnsi="標楷體" w:hint="eastAsia"/>
          <w:b/>
        </w:rPr>
        <w:t>科基礎學科成績，未具備國中教育階段基本學力之比率為</w:t>
      </w:r>
      <w:r w:rsidR="006D125A" w:rsidRPr="000524CC">
        <w:rPr>
          <w:rFonts w:hAnsi="標楷體"/>
          <w:b/>
        </w:rPr>
        <w:t>32.15</w:t>
      </w:r>
      <w:r w:rsidR="006D125A" w:rsidRPr="000524CC">
        <w:rPr>
          <w:rFonts w:hAnsi="標楷體" w:hint="eastAsia"/>
          <w:b/>
        </w:rPr>
        <w:t>％、</w:t>
      </w:r>
      <w:r w:rsidR="006D125A" w:rsidRPr="000524CC">
        <w:rPr>
          <w:rFonts w:hAnsi="標楷體"/>
          <w:b/>
        </w:rPr>
        <w:t>59.50</w:t>
      </w:r>
      <w:r w:rsidR="006D125A" w:rsidRPr="000524CC">
        <w:rPr>
          <w:rFonts w:hAnsi="標楷體" w:hint="eastAsia"/>
          <w:b/>
        </w:rPr>
        <w:t>％及</w:t>
      </w:r>
      <w:r w:rsidR="006D125A" w:rsidRPr="000524CC">
        <w:rPr>
          <w:rFonts w:hAnsi="標楷體"/>
          <w:b/>
        </w:rPr>
        <w:t>54.14</w:t>
      </w:r>
      <w:r w:rsidR="006D125A" w:rsidRPr="000524CC">
        <w:rPr>
          <w:rFonts w:hAnsi="標楷體" w:hint="eastAsia"/>
          <w:b/>
        </w:rPr>
        <w:t>％，為非經濟弱勢學生之</w:t>
      </w:r>
      <w:r w:rsidR="006D125A" w:rsidRPr="000524CC">
        <w:rPr>
          <w:rFonts w:hAnsi="標楷體"/>
          <w:b/>
        </w:rPr>
        <w:t>2.19</w:t>
      </w:r>
      <w:r w:rsidR="006D125A" w:rsidRPr="000524CC">
        <w:rPr>
          <w:rFonts w:hAnsi="標楷體" w:hint="eastAsia"/>
          <w:b/>
        </w:rPr>
        <w:t>倍、</w:t>
      </w:r>
      <w:r w:rsidR="006D125A" w:rsidRPr="000524CC">
        <w:rPr>
          <w:rFonts w:hAnsi="標楷體"/>
          <w:b/>
        </w:rPr>
        <w:t>2.17</w:t>
      </w:r>
      <w:r w:rsidR="006D125A" w:rsidRPr="000524CC">
        <w:rPr>
          <w:rFonts w:hAnsi="標楷體" w:hint="eastAsia"/>
          <w:b/>
        </w:rPr>
        <w:t>倍及</w:t>
      </w:r>
      <w:r w:rsidR="006D125A" w:rsidRPr="000524CC">
        <w:rPr>
          <w:rFonts w:hAnsi="標楷體"/>
          <w:b/>
        </w:rPr>
        <w:t>2.03</w:t>
      </w:r>
      <w:r w:rsidR="006D125A" w:rsidRPr="000524CC">
        <w:rPr>
          <w:rFonts w:hAnsi="標楷體" w:hint="eastAsia"/>
          <w:b/>
        </w:rPr>
        <w:t>倍。在在顯示我國學生學力表現有明顯地區落差，形成城鄉差距。教育部雖有基本學力監測機制，猶未能有效處理學生基本學力嚴重落差問題，洵應切實檢討改進。</w:t>
      </w:r>
      <w:bookmarkEnd w:id="29"/>
    </w:p>
    <w:p w:rsidR="00A77087" w:rsidRPr="000524CC" w:rsidRDefault="007410E2" w:rsidP="0019726A">
      <w:pPr>
        <w:pStyle w:val="3"/>
        <w:rPr>
          <w:rFonts w:hAnsi="標楷體"/>
          <w:bCs w:val="0"/>
          <w:szCs w:val="20"/>
        </w:rPr>
      </w:pPr>
      <w:bookmarkStart w:id="30" w:name="_Toc2157698"/>
      <w:bookmarkStart w:id="31" w:name="_Toc2185816"/>
      <w:bookmarkStart w:id="32" w:name="_Toc2675362"/>
      <w:bookmarkStart w:id="33" w:name="_Toc2676056"/>
      <w:bookmarkStart w:id="34" w:name="_Toc2690746"/>
      <w:bookmarkStart w:id="35" w:name="_Toc2862619"/>
      <w:bookmarkStart w:id="36" w:name="_Toc2868986"/>
      <w:r w:rsidRPr="000524CC">
        <w:rPr>
          <w:rFonts w:hAnsi="標楷體" w:cs="Arial" w:hint="eastAsia"/>
        </w:rPr>
        <w:t>聯合國兒童權利公</w:t>
      </w:r>
      <w:r w:rsidRPr="000524CC">
        <w:rPr>
          <w:rFonts w:hAnsi="標楷體" w:hint="eastAsia"/>
          <w:bCs w:val="0"/>
          <w:szCs w:val="20"/>
        </w:rPr>
        <w:t>約第28條，揭櫫兒童之教育權；該公約第29條承認兒童之發展權，揭示兒童教育目標之一：「使兒童之人格、才能以及精神、身體之潛能獲得最大程度之發展</w:t>
      </w:r>
      <w:r w:rsidR="00322055" w:rsidRPr="000524CC">
        <w:rPr>
          <w:rFonts w:hAnsi="標楷體" w:hint="eastAsia"/>
          <w:bCs w:val="0"/>
          <w:szCs w:val="20"/>
        </w:rPr>
        <w:t>。</w:t>
      </w:r>
      <w:r w:rsidRPr="000524CC">
        <w:rPr>
          <w:rFonts w:hAnsi="標楷體" w:hint="eastAsia"/>
          <w:bCs w:val="0"/>
          <w:szCs w:val="20"/>
        </w:rPr>
        <w:t>」103</w:t>
      </w:r>
      <w:r w:rsidRPr="000524CC">
        <w:rPr>
          <w:rFonts w:hAnsi="標楷體"/>
          <w:bCs w:val="0"/>
          <w:szCs w:val="20"/>
        </w:rPr>
        <w:t>年</w:t>
      </w:r>
      <w:r w:rsidRPr="000524CC">
        <w:rPr>
          <w:rFonts w:hAnsi="標楷體" w:hint="eastAsia"/>
          <w:bCs w:val="0"/>
          <w:szCs w:val="20"/>
        </w:rPr>
        <w:t>6</w:t>
      </w:r>
      <w:r w:rsidRPr="000524CC">
        <w:rPr>
          <w:rFonts w:hAnsi="標楷體"/>
          <w:bCs w:val="0"/>
          <w:szCs w:val="20"/>
        </w:rPr>
        <w:t>月</w:t>
      </w:r>
      <w:r w:rsidRPr="000524CC">
        <w:rPr>
          <w:rFonts w:hAnsi="標楷體" w:hint="eastAsia"/>
          <w:bCs w:val="0"/>
          <w:szCs w:val="20"/>
        </w:rPr>
        <w:t>4</w:t>
      </w:r>
      <w:r w:rsidRPr="000524CC">
        <w:rPr>
          <w:rFonts w:hAnsi="標楷體"/>
          <w:bCs w:val="0"/>
          <w:szCs w:val="20"/>
        </w:rPr>
        <w:t>日總統華總一義字第 10300085351號令制</w:t>
      </w:r>
      <w:r w:rsidRPr="000524CC">
        <w:rPr>
          <w:rFonts w:hAnsi="標楷體" w:hint="eastAsia"/>
          <w:bCs w:val="0"/>
          <w:szCs w:val="20"/>
        </w:rPr>
        <w:t>定公布「兒童權利公約施行法」，前揭公約所揭示保障及促進兒童接受教育之權利相關規定，已具有國內法律之效力，政府對於兒童之教育權及發展權，應予重視並採取有效措施令其落實。</w:t>
      </w:r>
      <w:bookmarkEnd w:id="30"/>
      <w:bookmarkEnd w:id="31"/>
      <w:bookmarkEnd w:id="32"/>
      <w:bookmarkEnd w:id="33"/>
      <w:bookmarkEnd w:id="34"/>
      <w:bookmarkEnd w:id="35"/>
      <w:bookmarkEnd w:id="36"/>
    </w:p>
    <w:p w:rsidR="005D4C86" w:rsidRPr="000524CC" w:rsidRDefault="00A77087" w:rsidP="005D4C86">
      <w:pPr>
        <w:pStyle w:val="3"/>
        <w:rPr>
          <w:rFonts w:hAnsi="標楷體"/>
          <w:bCs w:val="0"/>
          <w:szCs w:val="20"/>
        </w:rPr>
      </w:pPr>
      <w:bookmarkStart w:id="37" w:name="_Toc2157699"/>
      <w:bookmarkStart w:id="38" w:name="_Toc2185817"/>
      <w:bookmarkStart w:id="39" w:name="_Toc2675363"/>
      <w:bookmarkStart w:id="40" w:name="_Toc2676057"/>
      <w:bookmarkStart w:id="41" w:name="_Toc2690747"/>
      <w:bookmarkStart w:id="42" w:name="_Toc2862620"/>
      <w:bookmarkStart w:id="43" w:name="_Toc2868987"/>
      <w:r w:rsidRPr="000524CC">
        <w:rPr>
          <w:rFonts w:hAnsi="標楷體" w:hint="eastAsia"/>
          <w:bCs w:val="0"/>
          <w:szCs w:val="20"/>
        </w:rPr>
        <w:t>國內法制方面，</w:t>
      </w:r>
      <w:r w:rsidR="00F9110F" w:rsidRPr="000524CC">
        <w:rPr>
          <w:rFonts w:hAnsi="標楷體"/>
          <w:bCs w:val="0"/>
          <w:szCs w:val="20"/>
        </w:rPr>
        <w:t>憲法第21條</w:t>
      </w:r>
      <w:r w:rsidRPr="000524CC">
        <w:rPr>
          <w:rFonts w:hAnsi="標楷體" w:hint="eastAsia"/>
          <w:bCs w:val="0"/>
          <w:szCs w:val="20"/>
        </w:rPr>
        <w:t>：「</w:t>
      </w:r>
      <w:r w:rsidR="00F9110F" w:rsidRPr="000524CC">
        <w:rPr>
          <w:rFonts w:hAnsi="標楷體"/>
          <w:bCs w:val="0"/>
          <w:szCs w:val="20"/>
        </w:rPr>
        <w:t>人民有受國民教育之權利與義務</w:t>
      </w:r>
      <w:r w:rsidR="00322055" w:rsidRPr="000524CC">
        <w:rPr>
          <w:rFonts w:hAnsi="標楷體" w:hint="eastAsia"/>
          <w:bCs w:val="0"/>
          <w:szCs w:val="20"/>
        </w:rPr>
        <w:t>。</w:t>
      </w:r>
      <w:r w:rsidRPr="000524CC">
        <w:rPr>
          <w:rFonts w:hAnsi="標楷體" w:hint="eastAsia"/>
          <w:bCs w:val="0"/>
          <w:szCs w:val="20"/>
        </w:rPr>
        <w:t>」第158條：「教育文化，應發展國民之民族精神、自治精神、國民道德、健全體格、科學及生活智能</w:t>
      </w:r>
      <w:r w:rsidR="00322055" w:rsidRPr="000524CC">
        <w:rPr>
          <w:rFonts w:hAnsi="標楷體" w:hint="eastAsia"/>
          <w:bCs w:val="0"/>
          <w:szCs w:val="20"/>
        </w:rPr>
        <w:t>。」</w:t>
      </w:r>
      <w:r w:rsidRPr="000524CC">
        <w:rPr>
          <w:rFonts w:hAnsi="標楷體" w:hint="eastAsia"/>
          <w:bCs w:val="0"/>
          <w:szCs w:val="20"/>
        </w:rPr>
        <w:t>第163條略以，國家應注重各地區教育之均衡發展。</w:t>
      </w:r>
      <w:r w:rsidR="00F9110F" w:rsidRPr="000524CC">
        <w:rPr>
          <w:rFonts w:hAnsi="標楷體" w:hint="eastAsia"/>
          <w:bCs w:val="0"/>
          <w:szCs w:val="20"/>
        </w:rPr>
        <w:t>教育基本法第2條明文「人民為教育權之主體」、第3條規定</w:t>
      </w:r>
      <w:r w:rsidRPr="000524CC">
        <w:rPr>
          <w:rFonts w:hAnsi="標楷體" w:hint="eastAsia"/>
          <w:bCs w:val="0"/>
          <w:szCs w:val="20"/>
        </w:rPr>
        <w:t>略以</w:t>
      </w:r>
      <w:r w:rsidR="00F9110F" w:rsidRPr="000524CC">
        <w:rPr>
          <w:rFonts w:hAnsi="標楷體" w:hint="eastAsia"/>
          <w:bCs w:val="0"/>
          <w:szCs w:val="20"/>
        </w:rPr>
        <w:t>，教育</w:t>
      </w:r>
      <w:r w:rsidR="00F9110F" w:rsidRPr="000524CC">
        <w:rPr>
          <w:rFonts w:hAnsi="標楷體" w:hint="eastAsia"/>
          <w:bCs w:val="0"/>
          <w:szCs w:val="20"/>
        </w:rPr>
        <w:lastRenderedPageBreak/>
        <w:t>之實施，應本有教無類、因材施教之原則，致力開發個人潛能，協助個人追求自我實現等。</w:t>
      </w:r>
      <w:r w:rsidRPr="000524CC">
        <w:rPr>
          <w:rFonts w:hAnsi="標楷體" w:hint="eastAsia"/>
          <w:bCs w:val="0"/>
          <w:szCs w:val="20"/>
        </w:rPr>
        <w:t>國民教育法開宗明義，國民教育以養成德、智、體、群、美五育均衡發展之健全國民為宗旨</w:t>
      </w:r>
      <w:r w:rsidR="004E5056" w:rsidRPr="000524CC">
        <w:rPr>
          <w:rFonts w:hAnsi="標楷體" w:hint="eastAsia"/>
          <w:bCs w:val="0"/>
          <w:szCs w:val="20"/>
        </w:rPr>
        <w:t>。</w:t>
      </w:r>
      <w:r w:rsidR="00016161" w:rsidRPr="000524CC">
        <w:rPr>
          <w:rFonts w:hAnsi="標楷體" w:hint="eastAsia"/>
          <w:bCs w:val="0"/>
          <w:szCs w:val="20"/>
        </w:rPr>
        <w:t>憲法賦予國民接受教育之義務且保障其權利，政府對於自身提供之教育服務事項，應確保其實施情形與品質，俾發展國民生活智能、開發個人潛能以協助其追求自我實現，此乃我國立國精神與國民教育實施之重要目的</w:t>
      </w:r>
      <w:r w:rsidR="005E2017" w:rsidRPr="000524CC">
        <w:rPr>
          <w:rFonts w:hAnsi="標楷體" w:hint="eastAsia"/>
          <w:bCs w:val="0"/>
          <w:szCs w:val="20"/>
        </w:rPr>
        <w:t>。</w:t>
      </w:r>
      <w:bookmarkEnd w:id="37"/>
      <w:bookmarkEnd w:id="38"/>
      <w:bookmarkEnd w:id="39"/>
      <w:bookmarkEnd w:id="40"/>
      <w:bookmarkEnd w:id="41"/>
      <w:bookmarkEnd w:id="42"/>
      <w:bookmarkEnd w:id="43"/>
    </w:p>
    <w:p w:rsidR="004E5056" w:rsidRPr="000524CC" w:rsidRDefault="00B952E1" w:rsidP="00B952E1">
      <w:pPr>
        <w:pStyle w:val="3"/>
        <w:rPr>
          <w:rFonts w:hAnsi="標楷體"/>
          <w:szCs w:val="20"/>
        </w:rPr>
      </w:pPr>
      <w:bookmarkStart w:id="44" w:name="_Toc2157700"/>
      <w:bookmarkStart w:id="45" w:name="_Toc2185818"/>
      <w:bookmarkStart w:id="46" w:name="_Toc2675364"/>
      <w:bookmarkStart w:id="47" w:name="_Toc2676058"/>
      <w:bookmarkStart w:id="48" w:name="_Toc2690748"/>
      <w:bookmarkStart w:id="49" w:name="_Toc2862621"/>
      <w:bookmarkStart w:id="50" w:name="_Toc2868988"/>
      <w:r w:rsidRPr="000524CC">
        <w:rPr>
          <w:rFonts w:hAnsi="標楷體" w:hint="eastAsia"/>
          <w:szCs w:val="20"/>
        </w:rPr>
        <w:t>實務上，</w:t>
      </w:r>
      <w:r w:rsidR="004E5056" w:rsidRPr="000524CC">
        <w:rPr>
          <w:rFonts w:hAnsi="標楷體"/>
          <w:szCs w:val="20"/>
        </w:rPr>
        <w:t>99</w:t>
      </w:r>
      <w:r w:rsidR="004E5056" w:rsidRPr="000524CC">
        <w:rPr>
          <w:rFonts w:hAnsi="標楷體" w:hint="eastAsia"/>
          <w:szCs w:val="20"/>
        </w:rPr>
        <w:t>年</w:t>
      </w:r>
      <w:r w:rsidR="00314790" w:rsidRPr="000524CC">
        <w:rPr>
          <w:rFonts w:hAnsi="標楷體" w:hint="eastAsia"/>
          <w:szCs w:val="20"/>
        </w:rPr>
        <w:t>我國</w:t>
      </w:r>
      <w:r w:rsidR="004E5056" w:rsidRPr="000524CC">
        <w:rPr>
          <w:rFonts w:hAnsi="標楷體" w:hint="eastAsia"/>
          <w:szCs w:val="20"/>
        </w:rPr>
        <w:t>「第</w:t>
      </w:r>
      <w:r w:rsidR="007410E2" w:rsidRPr="000524CC">
        <w:rPr>
          <w:rFonts w:hAnsi="標楷體" w:hint="eastAsia"/>
          <w:szCs w:val="20"/>
        </w:rPr>
        <w:t>8</w:t>
      </w:r>
      <w:r w:rsidR="004E5056" w:rsidRPr="000524CC">
        <w:rPr>
          <w:rFonts w:hAnsi="標楷體" w:hint="eastAsia"/>
          <w:szCs w:val="20"/>
        </w:rPr>
        <w:t>次全國教育會議」</w:t>
      </w:r>
      <w:r w:rsidR="005E2017" w:rsidRPr="000524CC">
        <w:rPr>
          <w:rFonts w:hAnsi="標楷體" w:hint="eastAsia"/>
          <w:szCs w:val="20"/>
        </w:rPr>
        <w:t>，</w:t>
      </w:r>
      <w:r w:rsidR="005D4C86" w:rsidRPr="000524CC">
        <w:rPr>
          <w:rFonts w:hAnsi="標楷體" w:hint="eastAsia"/>
          <w:szCs w:val="20"/>
        </w:rPr>
        <w:t>具體</w:t>
      </w:r>
      <w:r w:rsidR="005E2017" w:rsidRPr="000524CC">
        <w:rPr>
          <w:rFonts w:hAnsi="標楷體" w:hint="eastAsia"/>
          <w:szCs w:val="20"/>
        </w:rPr>
        <w:t>以「</w:t>
      </w:r>
      <w:r w:rsidR="005D4C86" w:rsidRPr="000524CC">
        <w:rPr>
          <w:rFonts w:hAnsi="標楷體" w:hint="eastAsia"/>
          <w:szCs w:val="20"/>
        </w:rPr>
        <w:t>建置</w:t>
      </w:r>
      <w:r w:rsidR="005E2017" w:rsidRPr="000524CC">
        <w:rPr>
          <w:rFonts w:hAnsi="標楷體" w:hint="eastAsia"/>
          <w:szCs w:val="20"/>
        </w:rPr>
        <w:t>學科能力</w:t>
      </w:r>
      <w:r w:rsidR="005D4C86" w:rsidRPr="000524CC">
        <w:rPr>
          <w:rFonts w:hAnsi="標楷體" w:hint="eastAsia"/>
          <w:szCs w:val="20"/>
        </w:rPr>
        <w:t>品管機制</w:t>
      </w:r>
      <w:r w:rsidR="005E2017" w:rsidRPr="000524CC">
        <w:rPr>
          <w:rFonts w:hAnsi="標楷體" w:hint="eastAsia"/>
          <w:szCs w:val="20"/>
        </w:rPr>
        <w:t>」</w:t>
      </w:r>
      <w:r w:rsidR="005D4C86" w:rsidRPr="000524CC">
        <w:rPr>
          <w:rFonts w:hAnsi="標楷體" w:hint="eastAsia"/>
          <w:szCs w:val="20"/>
        </w:rPr>
        <w:t>為焦點議題之一，指出</w:t>
      </w:r>
      <w:r w:rsidR="008B63F3" w:rsidRPr="000524CC">
        <w:rPr>
          <w:rFonts w:hAnsi="標楷體" w:hint="eastAsia"/>
          <w:szCs w:val="20"/>
        </w:rPr>
        <w:t>「</w:t>
      </w:r>
      <w:r w:rsidR="005D4C86" w:rsidRPr="000524CC">
        <w:rPr>
          <w:rFonts w:hAnsi="標楷體" w:hint="eastAsia"/>
          <w:szCs w:val="20"/>
        </w:rPr>
        <w:t>達成學校品管、教師品管、學生品管、全面品管</w:t>
      </w:r>
      <w:r w:rsidR="008B63F3" w:rsidRPr="000524CC">
        <w:rPr>
          <w:rFonts w:hAnsi="標楷體" w:hint="eastAsia"/>
          <w:szCs w:val="20"/>
        </w:rPr>
        <w:t>」之</w:t>
      </w:r>
      <w:r w:rsidR="005D4C86" w:rsidRPr="000524CC">
        <w:rPr>
          <w:rFonts w:hAnsi="標楷體" w:hint="eastAsia"/>
          <w:szCs w:val="20"/>
        </w:rPr>
        <w:t>目標，</w:t>
      </w:r>
      <w:r w:rsidR="0098117F" w:rsidRPr="000524CC">
        <w:rPr>
          <w:rFonts w:hAnsi="標楷體" w:hint="eastAsia"/>
        </w:rPr>
        <w:t>該次會議之建議事項有「規劃研擬『國中小、高中職基本學科能力品管行動</w:t>
      </w:r>
      <w:r w:rsidR="007410E2" w:rsidRPr="000524CC">
        <w:rPr>
          <w:rFonts w:hAnsi="標楷體" w:hint="eastAsia"/>
        </w:rPr>
        <w:t>方案』，建立先檢測、後監控之學科能力品管機制」一案，該案定由國教</w:t>
      </w:r>
      <w:r w:rsidR="0098117F" w:rsidRPr="000524CC">
        <w:rPr>
          <w:rFonts w:hAnsi="標楷體" w:hint="eastAsia"/>
        </w:rPr>
        <w:t>院規劃主辦、教育部協辦，具體研處事項包括「優先界定國小之基本學力，再依序推及國中、高中及高職」、「優先界定國、英、數</w:t>
      </w:r>
      <w:r w:rsidR="0098117F" w:rsidRPr="000524CC">
        <w:rPr>
          <w:rFonts w:hAnsi="標楷體"/>
        </w:rPr>
        <w:t>3</w:t>
      </w:r>
      <w:r w:rsidR="0098117F" w:rsidRPr="000524CC">
        <w:rPr>
          <w:rFonts w:hAnsi="標楷體" w:hint="eastAsia"/>
        </w:rPr>
        <w:t>科基本學力，再推及社會、自然科」</w:t>
      </w:r>
      <w:r w:rsidR="005D4C86" w:rsidRPr="000524CC">
        <w:rPr>
          <w:rFonts w:hAnsi="標楷體" w:hint="eastAsia"/>
          <w:szCs w:val="20"/>
        </w:rPr>
        <w:t>等</w:t>
      </w:r>
      <w:r w:rsidR="005D4C86" w:rsidRPr="000524CC">
        <w:rPr>
          <w:rStyle w:val="aff2"/>
          <w:rFonts w:hAnsi="標楷體"/>
          <w:szCs w:val="20"/>
        </w:rPr>
        <w:footnoteReference w:id="5"/>
      </w:r>
      <w:r w:rsidR="005E2017" w:rsidRPr="000524CC">
        <w:rPr>
          <w:rFonts w:hAnsi="標楷體" w:hint="eastAsia"/>
          <w:szCs w:val="20"/>
        </w:rPr>
        <w:t>；</w:t>
      </w:r>
      <w:r w:rsidRPr="000524CC">
        <w:rPr>
          <w:rFonts w:hAnsi="標楷體" w:hint="eastAsia"/>
          <w:szCs w:val="20"/>
        </w:rPr>
        <w:t>復有</w:t>
      </w:r>
      <w:r w:rsidR="005E2017" w:rsidRPr="000524CC">
        <w:rPr>
          <w:rFonts w:hAnsi="標楷體" w:hint="eastAsia"/>
          <w:szCs w:val="20"/>
        </w:rPr>
        <w:t>教育部</w:t>
      </w:r>
      <w:r w:rsidRPr="000524CC">
        <w:rPr>
          <w:rFonts w:hAnsi="標楷體" w:hint="eastAsia"/>
          <w:szCs w:val="20"/>
        </w:rPr>
        <w:t>於100年</w:t>
      </w:r>
      <w:r w:rsidR="005E2017" w:rsidRPr="000524CC">
        <w:rPr>
          <w:rFonts w:hAnsi="標楷體" w:hint="eastAsia"/>
          <w:szCs w:val="20"/>
        </w:rPr>
        <w:t>發表</w:t>
      </w:r>
      <w:r w:rsidR="00B75364" w:rsidRPr="000524CC">
        <w:rPr>
          <w:rFonts w:hAnsi="標楷體" w:hint="eastAsia"/>
          <w:szCs w:val="20"/>
        </w:rPr>
        <w:t>之</w:t>
      </w:r>
      <w:r w:rsidR="005E2017" w:rsidRPr="000524CC">
        <w:rPr>
          <w:rFonts w:hAnsi="標楷體" w:hint="eastAsia"/>
          <w:szCs w:val="20"/>
        </w:rPr>
        <w:t>「中華民國教育報告書」指出</w:t>
      </w:r>
      <w:r w:rsidR="00B75364" w:rsidRPr="000524CC">
        <w:rPr>
          <w:rStyle w:val="aff2"/>
          <w:rFonts w:hAnsi="標楷體"/>
          <w:szCs w:val="20"/>
        </w:rPr>
        <w:footnoteReference w:id="6"/>
      </w:r>
      <w:r w:rsidR="005E2017" w:rsidRPr="000524CC">
        <w:rPr>
          <w:rFonts w:hAnsi="標楷體" w:hint="eastAsia"/>
          <w:szCs w:val="20"/>
        </w:rPr>
        <w:t>，我國的教育發展方向目標之一，</w:t>
      </w:r>
      <w:r w:rsidRPr="000524CC">
        <w:rPr>
          <w:rFonts w:hAnsi="標楷體" w:hint="eastAsia"/>
          <w:szCs w:val="20"/>
        </w:rPr>
        <w:t>即</w:t>
      </w:r>
      <w:r w:rsidR="005E2017" w:rsidRPr="000524CC">
        <w:rPr>
          <w:rFonts w:hAnsi="標楷體" w:hint="eastAsia"/>
          <w:szCs w:val="20"/>
        </w:rPr>
        <w:t>為「促使教育歷程的有效學習及其成果的質量提升，進而引導學習者自我實現且具備現代公民素養，並培養德智體群美五育兼備的優質人才」</w:t>
      </w:r>
      <w:r w:rsidRPr="000524CC">
        <w:rPr>
          <w:rFonts w:hAnsi="標楷體" w:hint="eastAsia"/>
          <w:szCs w:val="20"/>
        </w:rPr>
        <w:t>。108學年度將予實施之「十</w:t>
      </w:r>
      <w:r w:rsidRPr="000524CC">
        <w:rPr>
          <w:rFonts w:hAnsi="標楷體"/>
          <w:szCs w:val="20"/>
        </w:rPr>
        <w:t>二年國民基本教育課程綱</w:t>
      </w:r>
      <w:r w:rsidRPr="000524CC">
        <w:rPr>
          <w:rFonts w:hAnsi="標楷體"/>
          <w:szCs w:val="20"/>
        </w:rPr>
        <w:lastRenderedPageBreak/>
        <w:t>要總綱</w:t>
      </w:r>
      <w:r w:rsidRPr="000524CC">
        <w:rPr>
          <w:rFonts w:hAnsi="標楷體" w:hint="eastAsia"/>
          <w:szCs w:val="20"/>
        </w:rPr>
        <w:t>」</w:t>
      </w:r>
      <w:r w:rsidRPr="000524CC">
        <w:rPr>
          <w:rStyle w:val="aff2"/>
          <w:rFonts w:hAnsi="標楷體"/>
          <w:szCs w:val="20"/>
        </w:rPr>
        <w:footnoteReference w:id="7"/>
      </w:r>
      <w:r w:rsidRPr="000524CC">
        <w:rPr>
          <w:rFonts w:hAnsi="標楷體" w:hint="eastAsia"/>
          <w:szCs w:val="20"/>
        </w:rPr>
        <w:t>，</w:t>
      </w:r>
      <w:r w:rsidR="00314790" w:rsidRPr="000524CC">
        <w:rPr>
          <w:rFonts w:hAnsi="標楷體" w:hint="eastAsia"/>
          <w:szCs w:val="20"/>
        </w:rPr>
        <w:t>並訂定課程目標包含：「培養基本知能，在生活中能融會各領域所學，統整運用、手腦並用地解決問題」、「導引適性發展、盡展所長，且學會如何學習，陶冶終身學習的意願與能力」……等。</w:t>
      </w:r>
      <w:r w:rsidR="008B63F3" w:rsidRPr="000524CC">
        <w:rPr>
          <w:rFonts w:hAnsi="標楷體" w:hint="eastAsia"/>
          <w:szCs w:val="20"/>
        </w:rPr>
        <w:t>可證</w:t>
      </w:r>
      <w:r w:rsidR="00314790" w:rsidRPr="000524CC">
        <w:rPr>
          <w:rFonts w:hAnsi="標楷體" w:hint="eastAsia"/>
          <w:szCs w:val="20"/>
        </w:rPr>
        <w:t>，國民教育之實施，藉由課程之提供，</w:t>
      </w:r>
      <w:r w:rsidR="00B75364" w:rsidRPr="000524CC">
        <w:rPr>
          <w:rFonts w:hAnsi="標楷體" w:hint="eastAsia"/>
          <w:szCs w:val="20"/>
        </w:rPr>
        <w:t>期冀受教者經有效學習後獲致基本學力與知能，以終身學習及自我實現。</w:t>
      </w:r>
      <w:bookmarkEnd w:id="44"/>
      <w:bookmarkEnd w:id="45"/>
      <w:bookmarkEnd w:id="46"/>
      <w:bookmarkEnd w:id="47"/>
      <w:bookmarkEnd w:id="48"/>
      <w:bookmarkEnd w:id="49"/>
      <w:bookmarkEnd w:id="50"/>
    </w:p>
    <w:p w:rsidR="001262C8" w:rsidRPr="000524CC" w:rsidRDefault="001262C8" w:rsidP="00B952E1">
      <w:pPr>
        <w:pStyle w:val="3"/>
        <w:rPr>
          <w:rFonts w:hAnsi="標楷體"/>
          <w:szCs w:val="32"/>
        </w:rPr>
      </w:pPr>
      <w:bookmarkStart w:id="51" w:name="_Toc2862622"/>
      <w:bookmarkStart w:id="52" w:name="_Toc2868989"/>
      <w:r w:rsidRPr="000524CC">
        <w:rPr>
          <w:rFonts w:hint="eastAsia"/>
        </w:rPr>
        <w:t>「基本學習能力」應係指</w:t>
      </w:r>
      <w:r w:rsidRPr="000524CC">
        <w:rPr>
          <w:rFonts w:hAnsi="標楷體" w:hint="eastAsia"/>
        </w:rPr>
        <w:t>學習者在特定學</w:t>
      </w:r>
      <w:r w:rsidR="00533B17" w:rsidRPr="000524CC">
        <w:rPr>
          <w:rFonts w:hAnsi="標楷體" w:hint="eastAsia"/>
        </w:rPr>
        <w:t>習階段後所應具備的最基本的學習成果並使其具備下一階段學習之能力；此</w:t>
      </w:r>
      <w:r w:rsidR="007B0630" w:rsidRPr="000524CC">
        <w:rPr>
          <w:rFonts w:hAnsi="標楷體" w:hint="eastAsia"/>
        </w:rPr>
        <w:t>可</w:t>
      </w:r>
      <w:r w:rsidRPr="000524CC">
        <w:rPr>
          <w:rFonts w:hAnsi="標楷體" w:hint="eastAsia"/>
        </w:rPr>
        <w:t>參照</w:t>
      </w:r>
      <w:r w:rsidR="00900BFE" w:rsidRPr="000524CC">
        <w:rPr>
          <w:rFonts w:hAnsi="標楷體" w:hint="eastAsia"/>
        </w:rPr>
        <w:t>前開</w:t>
      </w:r>
      <w:r w:rsidRPr="000524CC">
        <w:rPr>
          <w:rFonts w:hAnsi="標楷體" w:hint="eastAsia"/>
        </w:rPr>
        <w:t>「十</w:t>
      </w:r>
      <w:r w:rsidRPr="000524CC">
        <w:rPr>
          <w:rFonts w:hAnsi="標楷體"/>
        </w:rPr>
        <w:t>二年國民基本教育課程綱要總綱</w:t>
      </w:r>
      <w:r w:rsidRPr="000524CC">
        <w:rPr>
          <w:rFonts w:hAnsi="標楷體" w:hint="eastAsia"/>
        </w:rPr>
        <w:t>」課程目標之一「學會如何</w:t>
      </w:r>
      <w:r w:rsidR="007B0630" w:rsidRPr="000524CC">
        <w:rPr>
          <w:rFonts w:hAnsi="標楷體" w:hint="eastAsia"/>
        </w:rPr>
        <w:t>學習，陶冶終身學習的意願與能力」等</w:t>
      </w:r>
      <w:r w:rsidRPr="000524CC">
        <w:rPr>
          <w:rFonts w:hAnsi="標楷體" w:hint="eastAsia"/>
        </w:rPr>
        <w:t>，且併有教育部代表人員於本院詢問時表示</w:t>
      </w:r>
      <w:r w:rsidRPr="000524CC">
        <w:rPr>
          <w:rFonts w:hint="eastAsia"/>
        </w:rPr>
        <w:t>：</w:t>
      </w:r>
      <w:r w:rsidRPr="000524CC">
        <w:rPr>
          <w:rFonts w:ascii="新細明體" w:eastAsia="新細明體" w:hAnsi="新細明體" w:hint="eastAsia"/>
        </w:rPr>
        <w:t>「</w:t>
      </w:r>
      <w:r w:rsidRPr="000524CC">
        <w:rPr>
          <w:rFonts w:hint="eastAsia"/>
        </w:rPr>
        <w:t>90年設置基本學力測驗，測驗國文、英文、數學、自然及社會，這是較正式談及基本學力的開始。本部認為基本學力係指，學生對於工具學科有無學會往下一階段應具備的能力，不管在知識上或應用上皆可以成為一種帶著走的能力。</w:t>
      </w:r>
      <w:r w:rsidRPr="000524CC">
        <w:rPr>
          <w:rFonts w:ascii="新細明體" w:eastAsia="新細明體" w:hAnsi="新細明體" w:hint="eastAsia"/>
        </w:rPr>
        <w:t>」</w:t>
      </w:r>
      <w:r w:rsidR="007B0630" w:rsidRPr="000524CC">
        <w:rPr>
          <w:rFonts w:hAnsi="標楷體" w:hint="eastAsia"/>
        </w:rPr>
        <w:t>等語可證</w:t>
      </w:r>
      <w:r w:rsidR="00900BFE" w:rsidRPr="000524CC">
        <w:rPr>
          <w:rFonts w:hAnsi="標楷體" w:hint="eastAsia"/>
        </w:rPr>
        <w:t>。</w:t>
      </w:r>
      <w:r w:rsidR="00900BFE" w:rsidRPr="000524CC">
        <w:rPr>
          <w:rFonts w:hAnsi="標楷體" w:hint="eastAsia"/>
          <w:szCs w:val="32"/>
        </w:rPr>
        <w:t>有鑒於國民接受教育既是義務且為權利，政府應重視學生接受國民教育後，基本學習能力之建構與發展情形，以為負責。</w:t>
      </w:r>
      <w:bookmarkEnd w:id="51"/>
      <w:bookmarkEnd w:id="52"/>
    </w:p>
    <w:p w:rsidR="00944002" w:rsidRPr="000524CC" w:rsidRDefault="008A2B16" w:rsidP="0019726A">
      <w:pPr>
        <w:pStyle w:val="3"/>
        <w:rPr>
          <w:rFonts w:hAnsi="標楷體"/>
        </w:rPr>
      </w:pPr>
      <w:bookmarkStart w:id="53" w:name="_Toc2157701"/>
      <w:bookmarkStart w:id="54" w:name="_Toc2185819"/>
      <w:bookmarkStart w:id="55" w:name="_Toc2675365"/>
      <w:bookmarkStart w:id="56" w:name="_Toc2676059"/>
      <w:bookmarkStart w:id="57" w:name="_Toc2690749"/>
      <w:bookmarkStart w:id="58" w:name="_Toc2862623"/>
      <w:bookmarkStart w:id="59" w:name="_Toc2868990"/>
      <w:r w:rsidRPr="000524CC">
        <w:rPr>
          <w:rFonts w:hAnsi="標楷體" w:hint="eastAsia"/>
        </w:rPr>
        <w:t>查據該部表示，</w:t>
      </w:r>
      <w:r w:rsidR="008653BD" w:rsidRPr="000524CC">
        <w:rPr>
          <w:rFonts w:hAnsi="標楷體" w:hint="eastAsia"/>
        </w:rPr>
        <w:t>我國國民中小學學生基本</w:t>
      </w:r>
      <w:r w:rsidR="00370D2E" w:rsidRPr="000524CC">
        <w:rPr>
          <w:rFonts w:hAnsi="標楷體" w:hint="eastAsia"/>
        </w:rPr>
        <w:t>學</w:t>
      </w:r>
      <w:r w:rsidR="008653BD" w:rsidRPr="000524CC">
        <w:rPr>
          <w:rFonts w:hAnsi="標楷體" w:hint="eastAsia"/>
        </w:rPr>
        <w:t>力之確保機制，主要為三</w:t>
      </w:r>
      <w:r w:rsidR="008653BD" w:rsidRPr="000524CC">
        <w:rPr>
          <w:rStyle w:val="aff2"/>
          <w:rFonts w:hAnsi="標楷體"/>
        </w:rPr>
        <w:footnoteReference w:id="8"/>
      </w:r>
      <w:r w:rsidR="008653BD" w:rsidRPr="000524CC">
        <w:rPr>
          <w:rFonts w:hAnsi="標楷體" w:hint="eastAsia"/>
        </w:rPr>
        <w:t>：</w:t>
      </w:r>
      <w:bookmarkEnd w:id="53"/>
      <w:bookmarkEnd w:id="54"/>
      <w:bookmarkEnd w:id="55"/>
      <w:bookmarkEnd w:id="56"/>
      <w:bookmarkEnd w:id="57"/>
      <w:bookmarkEnd w:id="58"/>
      <w:bookmarkEnd w:id="59"/>
      <w:r w:rsidR="008653BD" w:rsidRPr="000524CC">
        <w:rPr>
          <w:rFonts w:hAnsi="標楷體"/>
        </w:rPr>
        <w:t xml:space="preserve"> </w:t>
      </w:r>
    </w:p>
    <w:p w:rsidR="00226500" w:rsidRPr="000524CC" w:rsidRDefault="00226500" w:rsidP="006E4998">
      <w:pPr>
        <w:pStyle w:val="4"/>
        <w:ind w:left="1701" w:hanging="567"/>
        <w:rPr>
          <w:rFonts w:hAnsi="標楷體"/>
        </w:rPr>
      </w:pPr>
      <w:r w:rsidRPr="000524CC">
        <w:rPr>
          <w:rFonts w:hAnsi="標楷體" w:hint="eastAsia"/>
        </w:rPr>
        <w:t>學生成績評量</w:t>
      </w:r>
    </w:p>
    <w:p w:rsidR="00CC426A" w:rsidRPr="000524CC" w:rsidRDefault="00CC426A" w:rsidP="00CC426A">
      <w:pPr>
        <w:pStyle w:val="5"/>
        <w:rPr>
          <w:rFonts w:hAnsi="標楷體"/>
        </w:rPr>
      </w:pPr>
      <w:r w:rsidRPr="000524CC">
        <w:rPr>
          <w:rFonts w:hAnsi="標楷體" w:hint="eastAsia"/>
        </w:rPr>
        <w:t>實施依據</w:t>
      </w:r>
    </w:p>
    <w:p w:rsidR="00CC426A" w:rsidRPr="000524CC" w:rsidRDefault="00CC426A" w:rsidP="00CC426A">
      <w:pPr>
        <w:pStyle w:val="5"/>
        <w:numPr>
          <w:ilvl w:val="0"/>
          <w:numId w:val="0"/>
        </w:numPr>
        <w:ind w:left="2041"/>
        <w:rPr>
          <w:rFonts w:hAnsi="標楷體"/>
        </w:rPr>
      </w:pPr>
      <w:r w:rsidRPr="000524CC">
        <w:rPr>
          <w:rFonts w:hAnsi="標楷體" w:hint="eastAsia"/>
          <w:bCs w:val="0"/>
        </w:rPr>
        <w:t xml:space="preserve">    國民教育法第13條：「學生之成績應予評量，其評量內容、方式、原則、處理及其他相</w:t>
      </w:r>
      <w:r w:rsidRPr="000524CC">
        <w:rPr>
          <w:rFonts w:hAnsi="標楷體" w:hint="eastAsia"/>
          <w:bCs w:val="0"/>
        </w:rPr>
        <w:lastRenderedPageBreak/>
        <w:t>關事項之準則，由教育部定之；直轄市、縣 (市) 政府應依準則，訂定學生成績評量相關補充規定。」</w:t>
      </w:r>
      <w:r w:rsidR="00200537" w:rsidRPr="000524CC">
        <w:rPr>
          <w:rFonts w:hAnsi="標楷體" w:hint="eastAsia"/>
          <w:bCs w:val="0"/>
        </w:rPr>
        <w:t>依據此法之授權，教育部定有「國民小學及國民中學成績評量準則</w:t>
      </w:r>
      <w:r w:rsidR="00174B2D" w:rsidRPr="000524CC">
        <w:rPr>
          <w:rFonts w:hAnsi="標楷體" w:hint="eastAsia"/>
          <w:bCs w:val="0"/>
        </w:rPr>
        <w:t>(下稱成績評量準則)</w:t>
      </w:r>
      <w:r w:rsidR="00200537" w:rsidRPr="000524CC">
        <w:rPr>
          <w:rFonts w:hAnsi="標楷體" w:hint="eastAsia"/>
          <w:bCs w:val="0"/>
        </w:rPr>
        <w:t>」</w:t>
      </w:r>
      <w:r w:rsidR="00174B2D" w:rsidRPr="000524CC">
        <w:rPr>
          <w:rFonts w:hAnsi="標楷體" w:hint="eastAsia"/>
          <w:bCs w:val="0"/>
        </w:rPr>
        <w:t>。</w:t>
      </w:r>
    </w:p>
    <w:p w:rsidR="00CC426A" w:rsidRPr="000524CC" w:rsidRDefault="00CC426A" w:rsidP="00CC426A">
      <w:pPr>
        <w:pStyle w:val="5"/>
        <w:rPr>
          <w:rFonts w:hAnsi="標楷體"/>
        </w:rPr>
      </w:pPr>
      <w:r w:rsidRPr="000524CC">
        <w:rPr>
          <w:rFonts w:hAnsi="標楷體" w:hint="eastAsia"/>
        </w:rPr>
        <w:t>內容概述</w:t>
      </w:r>
    </w:p>
    <w:p w:rsidR="006858D9" w:rsidRPr="000524CC" w:rsidRDefault="002F0991" w:rsidP="00174B2D">
      <w:pPr>
        <w:pStyle w:val="6"/>
        <w:rPr>
          <w:rFonts w:hAnsi="標楷體"/>
        </w:rPr>
      </w:pPr>
      <w:r w:rsidRPr="000524CC">
        <w:rPr>
          <w:rFonts w:hAnsi="標楷體" w:hint="eastAsia"/>
        </w:rPr>
        <w:t>據成績評量準則</w:t>
      </w:r>
      <w:r w:rsidR="00174B2D" w:rsidRPr="000524CC">
        <w:rPr>
          <w:rFonts w:hAnsi="標楷體" w:hint="eastAsia"/>
          <w:bCs/>
        </w:rPr>
        <w:t>第8條：「國民中</w:t>
      </w:r>
      <w:r w:rsidR="00174B2D" w:rsidRPr="000524CC">
        <w:rPr>
          <w:rFonts w:hAnsi="標楷體" w:hint="eastAsia"/>
        </w:rPr>
        <w:t>小學學生學習領域之平時及定期成績評量結果，應依評量方法之性質以等第、數量或文字描述記錄之。前項各學習領域之成績評量，至學期末，應綜合全學期各種評量結果紀錄，參酌學生人格特質、特殊才能、學習情形與態度等，評定及描述學生學習表現和未來學習之具體建議；並應以優、甲、乙、丙、丁之等第，呈現各學習領域學生之全學期學習表現，其等第與分數之轉換如下：一、優等：90分以上。二、甲等：80分以上未滿90分。三、乙等：70分以上未滿80分。四、丙等：60分以上未滿70分。五、丁等：未滿60分。前項等第，以丙等為表現及格之基準。學生日常生活表現紀錄，應就第3條第2款所列項目，分別依行為事實記錄之，並酌予提供具體建議，不作綜合性評價及等第轉換。」</w:t>
      </w:r>
      <w:r w:rsidR="006858D9" w:rsidRPr="000524CC">
        <w:rPr>
          <w:rFonts w:hAnsi="標楷體" w:hint="eastAsia"/>
        </w:rPr>
        <w:t>教育部指出，訂定丙等為國民中小學各學習領域及格基準，倘學生學習評量結果未達及格基準，學校並應實施相關補救措施。</w:t>
      </w:r>
    </w:p>
    <w:p w:rsidR="00174B2D" w:rsidRPr="000524CC" w:rsidRDefault="00405B26" w:rsidP="00174B2D">
      <w:pPr>
        <w:pStyle w:val="6"/>
        <w:rPr>
          <w:rFonts w:hAnsi="標楷體"/>
        </w:rPr>
      </w:pPr>
      <w:r w:rsidRPr="000524CC">
        <w:rPr>
          <w:rFonts w:hAnsi="標楷體" w:hint="eastAsia"/>
        </w:rPr>
        <w:t>第11條：「國民中小學學生修業期滿，符合下列規定者，為成績及格，由學校發給畢業證書；未達畢業標準者，發給修業證明書：一、學習期間扣除學校核可之公、喪、病假，</w:t>
      </w:r>
      <w:r w:rsidRPr="000524CC">
        <w:rPr>
          <w:rFonts w:hAnsi="標楷體" w:hint="eastAsia"/>
        </w:rPr>
        <w:lastRenderedPageBreak/>
        <w:t>上課總出席率至少達三分之二以上，且經獎懲抵銷後，未滿三大過。二、七大學習領域有四大學習領域以上，其各學習領域之畢業總平均成績，均達丙等以上。前項規定，自101年8月1日以後入學國民中小學之學生適用之。」</w:t>
      </w:r>
      <w:r w:rsidR="006858D9" w:rsidRPr="000524CC">
        <w:rPr>
          <w:rFonts w:hAnsi="標楷體" w:hint="eastAsia"/>
        </w:rPr>
        <w:t>101年8月1日以後入學國民中小學學生，其</w:t>
      </w:r>
      <w:r w:rsidR="00FF0D18" w:rsidRPr="000524CC">
        <w:rPr>
          <w:rFonts w:hAnsi="標楷體" w:hint="eastAsia"/>
        </w:rPr>
        <w:t>7</w:t>
      </w:r>
      <w:r w:rsidR="0098117F" w:rsidRPr="000524CC">
        <w:rPr>
          <w:rFonts w:hAnsi="標楷體" w:hint="eastAsia"/>
        </w:rPr>
        <w:t>大</w:t>
      </w:r>
      <w:r w:rsidR="006858D9" w:rsidRPr="000524CC">
        <w:rPr>
          <w:rFonts w:hAnsi="標楷體" w:hint="eastAsia"/>
        </w:rPr>
        <w:t>學習領域需至少4個學習領域之畢業總平均成績達丙等以上，方符合發給畢業證書之資格，未達畢業標準者，各校依據規定發給修業證明書；國小六年級畢業生自106學年度起始適用前開規定。</w:t>
      </w:r>
    </w:p>
    <w:p w:rsidR="00226500" w:rsidRPr="000524CC" w:rsidRDefault="00226500" w:rsidP="006E4998">
      <w:pPr>
        <w:pStyle w:val="4"/>
        <w:ind w:left="1701" w:hanging="567"/>
        <w:rPr>
          <w:rFonts w:hAnsi="標楷體"/>
        </w:rPr>
      </w:pPr>
      <w:r w:rsidRPr="000524CC">
        <w:rPr>
          <w:rFonts w:hAnsi="標楷體" w:hint="eastAsia"/>
        </w:rPr>
        <w:t>補救教學實施方案</w:t>
      </w:r>
    </w:p>
    <w:p w:rsidR="00CC426A" w:rsidRPr="000524CC" w:rsidRDefault="00CC426A" w:rsidP="00CC426A">
      <w:pPr>
        <w:pStyle w:val="5"/>
        <w:rPr>
          <w:rFonts w:hAnsi="標楷體"/>
        </w:rPr>
      </w:pPr>
      <w:r w:rsidRPr="000524CC">
        <w:rPr>
          <w:rFonts w:hAnsi="標楷體" w:hint="eastAsia"/>
        </w:rPr>
        <w:t>實施依據</w:t>
      </w:r>
    </w:p>
    <w:p w:rsidR="002F0991" w:rsidRPr="000524CC" w:rsidRDefault="002F0991" w:rsidP="002F0991">
      <w:pPr>
        <w:pStyle w:val="5"/>
        <w:numPr>
          <w:ilvl w:val="0"/>
          <w:numId w:val="0"/>
        </w:numPr>
        <w:ind w:left="2041"/>
        <w:rPr>
          <w:rFonts w:hAnsi="標楷體"/>
          <w:bCs w:val="0"/>
        </w:rPr>
      </w:pPr>
      <w:r w:rsidRPr="000524CC">
        <w:rPr>
          <w:rFonts w:hAnsi="標楷體" w:hint="eastAsia"/>
          <w:bCs w:val="0"/>
        </w:rPr>
        <w:t xml:space="preserve">    </w:t>
      </w:r>
      <w:r w:rsidRPr="000524CC">
        <w:rPr>
          <w:rFonts w:hAnsi="標楷體" w:hint="eastAsia"/>
        </w:rPr>
        <w:t>成績評量</w:t>
      </w:r>
      <w:r w:rsidRPr="000524CC">
        <w:rPr>
          <w:rFonts w:hAnsi="標楷體" w:hint="eastAsia"/>
          <w:bCs w:val="0"/>
        </w:rPr>
        <w:t>準則第10條：「</w:t>
      </w:r>
      <w:r w:rsidR="00533B17" w:rsidRPr="000524CC">
        <w:rPr>
          <w:rFonts w:hAnsi="標楷體" w:hint="eastAsia"/>
          <w:bCs w:val="0"/>
        </w:rPr>
        <w:t>……</w:t>
      </w:r>
      <w:r w:rsidRPr="000524CC">
        <w:rPr>
          <w:rFonts w:hAnsi="標楷體" w:hint="eastAsia"/>
          <w:bCs w:val="0"/>
        </w:rPr>
        <w:t>。學生學習過程中各學習領域之成績評量結果未達及格基準者，學校應實施補救教學及相關補救措施；其實施原則，由直轄市、縣（市）政府定之。</w:t>
      </w:r>
      <w:r w:rsidR="00405B26" w:rsidRPr="000524CC">
        <w:rPr>
          <w:rFonts w:hAnsi="標楷體" w:hint="eastAsia"/>
          <w:bCs w:val="0"/>
        </w:rPr>
        <w:t>……</w:t>
      </w:r>
      <w:r w:rsidRPr="000524CC">
        <w:rPr>
          <w:rFonts w:hAnsi="標楷體" w:hint="eastAsia"/>
          <w:bCs w:val="0"/>
        </w:rPr>
        <w:t>。」</w:t>
      </w:r>
    </w:p>
    <w:p w:rsidR="00CC426A" w:rsidRPr="000524CC" w:rsidRDefault="00CC426A" w:rsidP="00CC426A">
      <w:pPr>
        <w:pStyle w:val="5"/>
        <w:rPr>
          <w:rFonts w:hAnsi="標楷體"/>
          <w:bCs w:val="0"/>
        </w:rPr>
      </w:pPr>
      <w:r w:rsidRPr="000524CC">
        <w:rPr>
          <w:rFonts w:hAnsi="標楷體" w:hint="eastAsia"/>
          <w:bCs w:val="0"/>
        </w:rPr>
        <w:t>內容概述</w:t>
      </w:r>
      <w:r w:rsidR="00405B26" w:rsidRPr="000524CC">
        <w:rPr>
          <w:rFonts w:hAnsi="標楷體" w:hint="eastAsia"/>
          <w:bCs w:val="0"/>
        </w:rPr>
        <w:t>：</w:t>
      </w:r>
    </w:p>
    <w:p w:rsidR="00405B26" w:rsidRPr="000524CC" w:rsidRDefault="00405B26" w:rsidP="00405B26">
      <w:pPr>
        <w:pStyle w:val="6"/>
        <w:rPr>
          <w:rFonts w:hAnsi="標楷體"/>
        </w:rPr>
      </w:pPr>
      <w:r w:rsidRPr="000524CC">
        <w:rPr>
          <w:rFonts w:hAnsi="標楷體" w:hint="eastAsia"/>
        </w:rPr>
        <w:t>教育部推動補救教學實施方案，提供學習低成就或學習不利之學生再次學習之機會，以確保學生學力品質；該部並稱：補救教學是作為學生學力差距之補強措施，為協助學生在多元</w:t>
      </w:r>
      <w:r w:rsidR="008C4211" w:rsidRPr="000524CC">
        <w:rPr>
          <w:rFonts w:hAnsi="標楷體" w:hint="eastAsia"/>
        </w:rPr>
        <w:t>適</w:t>
      </w:r>
      <w:r w:rsidRPr="000524CC">
        <w:rPr>
          <w:rFonts w:hAnsi="標楷體" w:hint="eastAsia"/>
        </w:rPr>
        <w:t>性的學習環境中皆能擁有基本學力。</w:t>
      </w:r>
    </w:p>
    <w:p w:rsidR="00405B26" w:rsidRPr="000524CC" w:rsidRDefault="00405B26" w:rsidP="00405B26">
      <w:pPr>
        <w:pStyle w:val="6"/>
        <w:rPr>
          <w:rFonts w:hAnsi="標楷體"/>
        </w:rPr>
      </w:pPr>
      <w:r w:rsidRPr="000524CC">
        <w:rPr>
          <w:rFonts w:hAnsi="標楷體" w:hint="eastAsia"/>
        </w:rPr>
        <w:t>測驗結果報告提供教師學生基礎學科奠基不足之學習範圍與內容，以強化教師教學效能。</w:t>
      </w:r>
    </w:p>
    <w:p w:rsidR="00226500" w:rsidRPr="000524CC" w:rsidRDefault="00226500" w:rsidP="006E4998">
      <w:pPr>
        <w:pStyle w:val="4"/>
        <w:ind w:left="1701" w:hanging="567"/>
        <w:rPr>
          <w:rFonts w:hAnsi="標楷體"/>
        </w:rPr>
      </w:pPr>
      <w:r w:rsidRPr="000524CC">
        <w:rPr>
          <w:rFonts w:hAnsi="標楷體" w:hint="eastAsia"/>
        </w:rPr>
        <w:t>國中教育會考</w:t>
      </w:r>
    </w:p>
    <w:p w:rsidR="00CC426A" w:rsidRPr="000524CC" w:rsidRDefault="00CC426A" w:rsidP="00CC426A">
      <w:pPr>
        <w:pStyle w:val="5"/>
        <w:rPr>
          <w:rFonts w:hAnsi="標楷體"/>
        </w:rPr>
      </w:pPr>
      <w:r w:rsidRPr="000524CC">
        <w:rPr>
          <w:rFonts w:hAnsi="標楷體" w:hint="eastAsia"/>
        </w:rPr>
        <w:t>實施依據</w:t>
      </w:r>
    </w:p>
    <w:p w:rsidR="002F0991" w:rsidRPr="000524CC" w:rsidRDefault="002F0991" w:rsidP="002F0991">
      <w:pPr>
        <w:pStyle w:val="5"/>
        <w:numPr>
          <w:ilvl w:val="0"/>
          <w:numId w:val="0"/>
        </w:numPr>
        <w:ind w:left="2041"/>
        <w:rPr>
          <w:rFonts w:hAnsi="標楷體"/>
        </w:rPr>
      </w:pPr>
      <w:r w:rsidRPr="000524CC">
        <w:rPr>
          <w:rFonts w:hAnsi="標楷體" w:hint="eastAsia"/>
        </w:rPr>
        <w:t xml:space="preserve">   </w:t>
      </w:r>
      <w:r w:rsidRPr="000524CC">
        <w:rPr>
          <w:rFonts w:hAnsi="標楷體" w:hint="eastAsia"/>
          <w:bCs w:val="0"/>
        </w:rPr>
        <w:t>成績評量準則</w:t>
      </w:r>
      <w:r w:rsidRPr="000524CC">
        <w:rPr>
          <w:rFonts w:hAnsi="標楷體" w:hint="eastAsia"/>
        </w:rPr>
        <w:t>第13條第1項：「為瞭解並確保</w:t>
      </w:r>
      <w:r w:rsidRPr="000524CC">
        <w:rPr>
          <w:rFonts w:hAnsi="標楷體" w:hint="eastAsia"/>
        </w:rPr>
        <w:lastRenderedPageBreak/>
        <w:t>國民中學學生學力品質，應由教育部會同直轄市、縣（市）政府辦理國中教育會考（以下簡稱教育會考）；其辦理方式如下：一、中華民國</w:t>
      </w:r>
      <w:r w:rsidR="00CD3E95" w:rsidRPr="000524CC">
        <w:rPr>
          <w:rFonts w:hAnsi="標楷體" w:hint="eastAsia"/>
        </w:rPr>
        <w:t>103年起每年5</w:t>
      </w:r>
      <w:r w:rsidRPr="000524CC">
        <w:rPr>
          <w:rFonts w:hAnsi="標楷體" w:hint="eastAsia"/>
        </w:rPr>
        <w:t>月針對國民中學三年級學生統一舉辦，評量科目為國文、英語、數學、社會與自然五科及寫作測驗；其評量結果，除寫作測驗分為一級分至六級分外，分為精熟、基礎及待加強三等級。二、教育部應會同直轄市、縣（市）政府設教育會考推動會，審議、協調及指導教育會考重要事項。三、教育會考推動會下設教育會考全國試務會，統籌全國試務工作，並由各直轄市政府輪流辦理為原則。四、教育會考考區試務工作，由考區所在地之直轄市、縣（市）政府辦理，並得個別或共同委由考區所在地之學校設教育會考考區試務會辦理之。考區試務會應依全國試務會之規劃，辦理全國共同事項。五、教育部得委託學術團體或專業評量機構負責命題、組卷、閱卷與計分工作，以達公平客觀並實踐國家課程目標。六、國民中學學生除經直轄市、縣（市）政府核准者外，應參加教育會考。七、教育會考之結果供學生、教師、學校、家長及主管機關瞭解學生學習品質及其他相關法規規定之使用。但不得納入在校學習評量成績計算。」</w:t>
      </w:r>
    </w:p>
    <w:p w:rsidR="00CC426A" w:rsidRPr="000524CC" w:rsidRDefault="00CC426A" w:rsidP="00CC426A">
      <w:pPr>
        <w:pStyle w:val="5"/>
        <w:rPr>
          <w:rFonts w:hAnsi="標楷體"/>
        </w:rPr>
      </w:pPr>
      <w:r w:rsidRPr="000524CC">
        <w:rPr>
          <w:rFonts w:hAnsi="標楷體" w:hint="eastAsia"/>
        </w:rPr>
        <w:t>內容概述</w:t>
      </w:r>
      <w:r w:rsidR="006711EE" w:rsidRPr="000524CC">
        <w:rPr>
          <w:rFonts w:hAnsi="標楷體" w:hint="eastAsia"/>
        </w:rPr>
        <w:t>：</w:t>
      </w:r>
    </w:p>
    <w:p w:rsidR="00CD6FA4" w:rsidRPr="000524CC" w:rsidRDefault="00CD6FA4" w:rsidP="00385C88">
      <w:pPr>
        <w:pStyle w:val="6"/>
        <w:rPr>
          <w:rFonts w:hAnsi="標楷體"/>
        </w:rPr>
      </w:pPr>
      <w:r w:rsidRPr="000524CC">
        <w:rPr>
          <w:rFonts w:hAnsi="標楷體" w:hint="eastAsia"/>
        </w:rPr>
        <w:t>查據教育部說明，會考係採標準參照，另為確保每年會考計分標準一致，每年各科等級標準一致可以比較，以確保測驗結果之公平與公正性，並達成學力</w:t>
      </w:r>
      <w:r w:rsidR="001B4A4D" w:rsidRPr="000524CC">
        <w:rPr>
          <w:rFonts w:hAnsi="標楷體" w:hint="eastAsia"/>
        </w:rPr>
        <w:t>監測</w:t>
      </w:r>
      <w:r w:rsidRPr="000524CC">
        <w:rPr>
          <w:rFonts w:hAnsi="標楷體" w:hint="eastAsia"/>
        </w:rPr>
        <w:t>之目的。</w:t>
      </w:r>
    </w:p>
    <w:p w:rsidR="00385C88" w:rsidRPr="000524CC" w:rsidRDefault="00CD6FA4" w:rsidP="00385C88">
      <w:pPr>
        <w:pStyle w:val="6"/>
        <w:rPr>
          <w:rFonts w:hAnsi="標楷體"/>
        </w:rPr>
      </w:pPr>
      <w:r w:rsidRPr="000524CC">
        <w:rPr>
          <w:rFonts w:hAnsi="標楷體" w:hint="eastAsia"/>
        </w:rPr>
        <w:t>另依據該</w:t>
      </w:r>
      <w:r w:rsidR="00385C88" w:rsidRPr="000524CC">
        <w:rPr>
          <w:rFonts w:hAnsi="標楷體" w:hint="eastAsia"/>
        </w:rPr>
        <w:t>部104年12月16日臺教國署國字第</w:t>
      </w:r>
      <w:r w:rsidR="00385C88" w:rsidRPr="000524CC">
        <w:rPr>
          <w:rFonts w:hAnsi="標楷體" w:hint="eastAsia"/>
        </w:rPr>
        <w:lastRenderedPageBreak/>
        <w:t>1040145819號函暨104年12月28日召開之「105年國中教育會考推動會第2次會議」決議，國民中學學生除經直轄市、縣（市）政府核准者外，均應參加國中教育會考。爰國中三年級學生若具特殊情形(身心障礙、重大傷病)，報經直轄市、縣(市)政府核准後得免參加國中教育會考。</w:t>
      </w:r>
    </w:p>
    <w:p w:rsidR="00385C88" w:rsidRPr="000524CC" w:rsidRDefault="00CD6FA4" w:rsidP="00385C88">
      <w:pPr>
        <w:pStyle w:val="6"/>
        <w:rPr>
          <w:rFonts w:hAnsi="標楷體"/>
        </w:rPr>
      </w:pPr>
      <w:r w:rsidRPr="000524CC">
        <w:rPr>
          <w:rFonts w:hAnsi="標楷體" w:hint="eastAsia"/>
        </w:rPr>
        <w:t>復</w:t>
      </w:r>
      <w:r w:rsidR="00385C88" w:rsidRPr="000524CC">
        <w:rPr>
          <w:rFonts w:hAnsi="標楷體" w:hint="eastAsia"/>
        </w:rPr>
        <w:t>依「高中學習扶助方案補助要點」第4點及第5點規定，學生若無國中教育會考之國文、英語、數學任一科目成績，經學校審核列為需加強者，由高級中等學校於當年度暑假辦理新生夏日動能提升計畫，依照學生需求科目開設學習扶助課程，運用各種資源進行差異化或補救教學，以強化學生學習動機，協助其銜接高級中等階段教育。</w:t>
      </w:r>
    </w:p>
    <w:p w:rsidR="00E74257" w:rsidRPr="000524CC" w:rsidRDefault="00E74257" w:rsidP="0019726A">
      <w:pPr>
        <w:pStyle w:val="3"/>
        <w:rPr>
          <w:rFonts w:hAnsi="標楷體"/>
          <w:bCs w:val="0"/>
        </w:rPr>
      </w:pPr>
      <w:bookmarkStart w:id="60" w:name="_Toc2157702"/>
      <w:bookmarkStart w:id="61" w:name="_Toc2185820"/>
      <w:bookmarkStart w:id="62" w:name="_Toc2675366"/>
      <w:bookmarkStart w:id="63" w:name="_Toc2676060"/>
      <w:bookmarkStart w:id="64" w:name="_Toc2690750"/>
      <w:bookmarkStart w:id="65" w:name="_Toc2862624"/>
      <w:bookmarkStart w:id="66" w:name="_Toc2868991"/>
      <w:r w:rsidRPr="000524CC">
        <w:rPr>
          <w:rFonts w:hAnsi="標楷體" w:hint="eastAsia"/>
          <w:bCs w:val="0"/>
        </w:rPr>
        <w:t>徵諸上開機制之監測結果，低學習成就學生仍多，</w:t>
      </w:r>
      <w:r w:rsidR="00103EA2" w:rsidRPr="000524CC">
        <w:rPr>
          <w:rFonts w:hAnsi="標楷體" w:hint="eastAsia"/>
          <w:bCs w:val="0"/>
        </w:rPr>
        <w:t>且學生學力表現隨學習階段</w:t>
      </w:r>
      <w:r w:rsidR="0034686A" w:rsidRPr="000524CC">
        <w:rPr>
          <w:rFonts w:hAnsi="標楷體" w:hint="eastAsia"/>
          <w:bCs w:val="0"/>
        </w:rPr>
        <w:t>發展，</w:t>
      </w:r>
      <w:r w:rsidR="00103EA2" w:rsidRPr="000524CC">
        <w:rPr>
          <w:rFonts w:hAnsi="標楷體" w:hint="eastAsia"/>
          <w:bCs w:val="0"/>
        </w:rPr>
        <w:t>有差距擴大情形</w:t>
      </w:r>
      <w:r w:rsidR="005D2BDC" w:rsidRPr="000524CC">
        <w:rPr>
          <w:rFonts w:hAnsi="標楷體" w:hint="eastAsia"/>
          <w:bCs w:val="0"/>
        </w:rPr>
        <w:t>，亦即，政府實施國民教育培養學生基本</w:t>
      </w:r>
      <w:r w:rsidR="005A6EA7" w:rsidRPr="000524CC">
        <w:rPr>
          <w:rFonts w:hAnsi="標楷體" w:hint="eastAsia"/>
          <w:bCs w:val="0"/>
        </w:rPr>
        <w:t>學</w:t>
      </w:r>
      <w:r w:rsidR="005D2BDC" w:rsidRPr="000524CC">
        <w:rPr>
          <w:rFonts w:hAnsi="標楷體" w:hint="eastAsia"/>
          <w:bCs w:val="0"/>
        </w:rPr>
        <w:t>力之成果，不無檢討改善餘地。以下分別說明：</w:t>
      </w:r>
      <w:bookmarkEnd w:id="60"/>
      <w:bookmarkEnd w:id="61"/>
      <w:bookmarkEnd w:id="62"/>
      <w:bookmarkEnd w:id="63"/>
      <w:bookmarkEnd w:id="64"/>
      <w:bookmarkEnd w:id="65"/>
      <w:bookmarkEnd w:id="66"/>
    </w:p>
    <w:p w:rsidR="00103EA2" w:rsidRPr="000524CC" w:rsidRDefault="0042703C" w:rsidP="00103EA2">
      <w:pPr>
        <w:pStyle w:val="4"/>
        <w:ind w:left="1701" w:hanging="567"/>
        <w:rPr>
          <w:rFonts w:hAnsi="標楷體"/>
          <w:bCs/>
        </w:rPr>
      </w:pPr>
      <w:r w:rsidRPr="000524CC">
        <w:rPr>
          <w:rFonts w:hAnsi="標楷體" w:hint="eastAsia"/>
          <w:bCs/>
        </w:rPr>
        <w:t>學</w:t>
      </w:r>
      <w:r w:rsidR="005D2BDC" w:rsidRPr="000524CC">
        <w:rPr>
          <w:rFonts w:hAnsi="標楷體" w:hint="eastAsia"/>
          <w:bCs/>
        </w:rPr>
        <w:t>校實施之成績評量</w:t>
      </w:r>
      <w:r w:rsidR="006E56C9" w:rsidRPr="000524CC">
        <w:rPr>
          <w:rFonts w:hAnsi="標楷體" w:hint="eastAsia"/>
          <w:bCs/>
        </w:rPr>
        <w:t>方面</w:t>
      </w:r>
    </w:p>
    <w:p w:rsidR="006E56C9" w:rsidRPr="000524CC" w:rsidRDefault="00795D3A" w:rsidP="00C27FB3">
      <w:pPr>
        <w:pStyle w:val="5"/>
        <w:rPr>
          <w:rFonts w:hAnsi="標楷體"/>
          <w:bCs w:val="0"/>
        </w:rPr>
      </w:pPr>
      <w:r w:rsidRPr="000524CC">
        <w:rPr>
          <w:rFonts w:hAnsi="標楷體" w:hint="eastAsia"/>
          <w:bCs w:val="0"/>
        </w:rPr>
        <w:t>據教育部提供</w:t>
      </w:r>
      <w:r w:rsidR="006E56C9" w:rsidRPr="000524CC">
        <w:rPr>
          <w:rFonts w:hAnsi="標楷體" w:hint="eastAsia"/>
          <w:bCs w:val="0"/>
        </w:rPr>
        <w:t>10</w:t>
      </w:r>
      <w:r w:rsidR="00F01B53" w:rsidRPr="000524CC">
        <w:rPr>
          <w:rFonts w:hAnsi="標楷體" w:hint="eastAsia"/>
          <w:bCs w:val="0"/>
        </w:rPr>
        <w:t>5</w:t>
      </w:r>
      <w:r w:rsidR="006E56C9" w:rsidRPr="000524CC">
        <w:rPr>
          <w:rFonts w:hAnsi="標楷體" w:hint="eastAsia"/>
          <w:bCs w:val="0"/>
        </w:rPr>
        <w:t>學年度相關統計</w:t>
      </w:r>
      <w:r w:rsidRPr="000524CC">
        <w:rPr>
          <w:rFonts w:hAnsi="標楷體" w:hint="eastAsia"/>
          <w:bCs w:val="0"/>
        </w:rPr>
        <w:t>資料</w:t>
      </w:r>
      <w:r w:rsidR="006E56C9" w:rsidRPr="000524CC">
        <w:rPr>
          <w:rFonts w:hAnsi="標楷體" w:hint="eastAsia"/>
          <w:bCs w:val="0"/>
        </w:rPr>
        <w:t>觀之，</w:t>
      </w:r>
      <w:r w:rsidR="00F01B53" w:rsidRPr="000524CC">
        <w:rPr>
          <w:rFonts w:hAnsi="標楷體" w:hint="eastAsia"/>
          <w:bCs w:val="0"/>
        </w:rPr>
        <w:t>語文領域不及格學生</w:t>
      </w:r>
      <w:r w:rsidR="00C27FB3" w:rsidRPr="000524CC">
        <w:rPr>
          <w:rFonts w:hAnsi="標楷體" w:hint="eastAsia"/>
          <w:bCs w:val="0"/>
        </w:rPr>
        <w:t>，以6年級而言</w:t>
      </w:r>
      <w:r w:rsidR="00F01B53" w:rsidRPr="000524CC">
        <w:rPr>
          <w:rFonts w:hAnsi="標楷體" w:hint="eastAsia"/>
          <w:bCs w:val="0"/>
        </w:rPr>
        <w:t>有2,234人，</w:t>
      </w:r>
      <w:r w:rsidR="00102992" w:rsidRPr="000524CC">
        <w:rPr>
          <w:rFonts w:hAnsi="標楷體" w:hint="eastAsia"/>
          <w:bCs w:val="0"/>
        </w:rPr>
        <w:t>占總體21萬2</w:t>
      </w:r>
      <w:r w:rsidR="0011622C" w:rsidRPr="000524CC">
        <w:rPr>
          <w:rFonts w:hAnsi="標楷體" w:hint="eastAsia"/>
          <w:bCs w:val="0"/>
        </w:rPr>
        <w:t>,</w:t>
      </w:r>
      <w:r w:rsidR="00102992" w:rsidRPr="000524CC">
        <w:rPr>
          <w:rFonts w:hAnsi="標楷體" w:hint="eastAsia"/>
          <w:bCs w:val="0"/>
        </w:rPr>
        <w:t>251名學生之比率約1%</w:t>
      </w:r>
      <w:r w:rsidR="00C27FB3" w:rsidRPr="000524CC">
        <w:rPr>
          <w:rFonts w:hAnsi="標楷體" w:hint="eastAsia"/>
          <w:bCs w:val="0"/>
        </w:rPr>
        <w:t>；以</w:t>
      </w:r>
      <w:r w:rsidR="00F01B53" w:rsidRPr="000524CC">
        <w:rPr>
          <w:rFonts w:hAnsi="標楷體" w:hint="eastAsia"/>
          <w:bCs w:val="0"/>
        </w:rPr>
        <w:t>9年級</w:t>
      </w:r>
      <w:r w:rsidR="00C27FB3" w:rsidRPr="000524CC">
        <w:rPr>
          <w:rFonts w:hAnsi="標楷體" w:hint="eastAsia"/>
          <w:bCs w:val="0"/>
        </w:rPr>
        <w:t>而言，有3萬2,838人，占總體23萬</w:t>
      </w:r>
      <w:r w:rsidR="0011622C" w:rsidRPr="000524CC">
        <w:rPr>
          <w:rFonts w:hAnsi="標楷體" w:hint="eastAsia"/>
          <w:bCs w:val="0"/>
        </w:rPr>
        <w:t>3,676</w:t>
      </w:r>
      <w:r w:rsidR="00C27FB3" w:rsidRPr="000524CC">
        <w:rPr>
          <w:rFonts w:hAnsi="標楷體" w:hint="eastAsia"/>
          <w:bCs w:val="0"/>
        </w:rPr>
        <w:t>名學生之比率約14.</w:t>
      </w:r>
      <w:r w:rsidR="0011622C" w:rsidRPr="000524CC">
        <w:rPr>
          <w:rFonts w:hAnsi="標楷體" w:hint="eastAsia"/>
          <w:bCs w:val="0"/>
        </w:rPr>
        <w:t>05</w:t>
      </w:r>
      <w:r w:rsidR="00C27FB3" w:rsidRPr="000524CC">
        <w:rPr>
          <w:rFonts w:hAnsi="標楷體" w:hint="eastAsia"/>
          <w:bCs w:val="0"/>
        </w:rPr>
        <w:t>%；數學領域不及格學生，以6年級而言有1萬531人，占總體21萬2</w:t>
      </w:r>
      <w:r w:rsidR="0011622C" w:rsidRPr="000524CC">
        <w:rPr>
          <w:rFonts w:hAnsi="標楷體" w:hint="eastAsia"/>
          <w:bCs w:val="0"/>
        </w:rPr>
        <w:t>,</w:t>
      </w:r>
      <w:r w:rsidR="00C27FB3" w:rsidRPr="000524CC">
        <w:rPr>
          <w:rFonts w:hAnsi="標楷體" w:hint="eastAsia"/>
          <w:bCs w:val="0"/>
        </w:rPr>
        <w:t>251名學生之比率約4.96%；以9年級而言，有5萬673人，占總體23萬</w:t>
      </w:r>
      <w:r w:rsidR="0011622C" w:rsidRPr="000524CC">
        <w:rPr>
          <w:rFonts w:hAnsi="標楷體" w:hint="eastAsia"/>
          <w:bCs w:val="0"/>
        </w:rPr>
        <w:t>3,676</w:t>
      </w:r>
      <w:r w:rsidR="00C27FB3" w:rsidRPr="000524CC">
        <w:rPr>
          <w:rFonts w:hAnsi="標楷體" w:hint="eastAsia"/>
          <w:bCs w:val="0"/>
        </w:rPr>
        <w:t>名學生之比率約21.69%</w:t>
      </w:r>
      <w:r w:rsidR="00FC2914" w:rsidRPr="000524CC">
        <w:rPr>
          <w:rFonts w:hAnsi="標楷體" w:hint="eastAsia"/>
          <w:bCs w:val="0"/>
        </w:rPr>
        <w:t>。其餘領域同樣呈現不及格學生之比率9年級者較6年級者數以倍增</w:t>
      </w:r>
      <w:r w:rsidR="001C2FE1" w:rsidRPr="000524CC">
        <w:rPr>
          <w:rFonts w:hAnsi="標楷體" w:hint="eastAsia"/>
          <w:bCs w:val="0"/>
        </w:rPr>
        <w:t>之趨勢</w:t>
      </w:r>
      <w:r w:rsidR="00FC2914" w:rsidRPr="000524CC">
        <w:rPr>
          <w:rFonts w:hAnsi="標楷體" w:hint="eastAsia"/>
          <w:bCs w:val="0"/>
        </w:rPr>
        <w:t>；</w:t>
      </w:r>
      <w:r w:rsidR="001C2FE1" w:rsidRPr="000524CC">
        <w:rPr>
          <w:rFonts w:hAnsi="標楷體" w:hint="eastAsia"/>
          <w:bCs w:val="0"/>
        </w:rPr>
        <w:t>又，即使</w:t>
      </w:r>
      <w:r w:rsidR="00FC2914" w:rsidRPr="000524CC">
        <w:rPr>
          <w:rFonts w:hAnsi="標楷體" w:hint="eastAsia"/>
          <w:bCs w:val="0"/>
        </w:rPr>
        <w:t>教育部提</w:t>
      </w:r>
      <w:r w:rsidR="00FC2914" w:rsidRPr="000524CC">
        <w:rPr>
          <w:rFonts w:hAnsi="標楷體" w:hint="eastAsia"/>
          <w:bCs w:val="0"/>
        </w:rPr>
        <w:lastRenderedPageBreak/>
        <w:t>供之資料，係水平呈現同一學年度之6年級與9年級統計，而非同一批學生之長期追蹤數據，然整體而言，學生在學校</w:t>
      </w:r>
      <w:r w:rsidR="009743F9" w:rsidRPr="000524CC">
        <w:rPr>
          <w:rFonts w:hAnsi="標楷體" w:hint="eastAsia"/>
          <w:bCs w:val="0"/>
        </w:rPr>
        <w:t>各</w:t>
      </w:r>
      <w:r w:rsidR="00FC2914" w:rsidRPr="000524CC">
        <w:rPr>
          <w:rFonts w:hAnsi="標楷體" w:hint="eastAsia"/>
          <w:bCs w:val="0"/>
        </w:rPr>
        <w:t>學習領域之成績評量表現，確有隨學習階段發展差距擴大之情形。</w:t>
      </w:r>
    </w:p>
    <w:p w:rsidR="00FC2914" w:rsidRPr="000524CC" w:rsidRDefault="00FC2914" w:rsidP="00C27FB3">
      <w:pPr>
        <w:pStyle w:val="5"/>
        <w:rPr>
          <w:rFonts w:hAnsi="標楷體"/>
          <w:bCs w:val="0"/>
        </w:rPr>
      </w:pPr>
      <w:r w:rsidRPr="000524CC">
        <w:rPr>
          <w:rFonts w:hAnsi="標楷體" w:hint="eastAsia"/>
          <w:bCs w:val="0"/>
        </w:rPr>
        <w:t>且查</w:t>
      </w:r>
      <w:r w:rsidR="00F17387" w:rsidRPr="000524CC">
        <w:rPr>
          <w:rFonts w:hAnsi="標楷體" w:hint="eastAsia"/>
          <w:bCs w:val="0"/>
        </w:rPr>
        <w:t>學生</w:t>
      </w:r>
      <w:r w:rsidR="00F17387" w:rsidRPr="000524CC">
        <w:rPr>
          <w:rFonts w:hAnsi="標楷體"/>
          <w:bCs w:val="0"/>
        </w:rPr>
        <w:t>不及格</w:t>
      </w:r>
      <w:r w:rsidR="00F17387" w:rsidRPr="000524CC">
        <w:rPr>
          <w:rFonts w:hAnsi="標楷體" w:hint="eastAsia"/>
          <w:bCs w:val="0"/>
        </w:rPr>
        <w:t>之學習</w:t>
      </w:r>
      <w:r w:rsidR="00F17387" w:rsidRPr="000524CC">
        <w:rPr>
          <w:rFonts w:hAnsi="標楷體"/>
          <w:bCs w:val="0"/>
        </w:rPr>
        <w:t>領域數</w:t>
      </w:r>
      <w:r w:rsidR="00F17387" w:rsidRPr="000524CC">
        <w:rPr>
          <w:rFonts w:hAnsi="標楷體" w:hint="eastAsia"/>
          <w:bCs w:val="0"/>
        </w:rPr>
        <w:t>量統計(詳下表)，</w:t>
      </w:r>
      <w:r w:rsidR="009743F9" w:rsidRPr="000524CC">
        <w:rPr>
          <w:rFonts w:hAnsi="標楷體" w:hint="eastAsia"/>
          <w:bCs w:val="0"/>
        </w:rPr>
        <w:t>隨學生年級升高，不及格領域數量亦有增多情形，</w:t>
      </w:r>
      <w:r w:rsidR="00F17387" w:rsidRPr="000524CC">
        <w:rPr>
          <w:rFonts w:hAnsi="標楷體" w:hint="eastAsia"/>
          <w:bCs w:val="0"/>
        </w:rPr>
        <w:t>105學年度9年級之學生，竟有779人所有學習領域均未及格，顯未達到國民</w:t>
      </w:r>
      <w:r w:rsidR="00854733" w:rsidRPr="000524CC">
        <w:rPr>
          <w:rFonts w:hAnsi="標楷體" w:hint="eastAsia"/>
          <w:bCs w:val="0"/>
        </w:rPr>
        <w:t>教育</w:t>
      </w:r>
      <w:r w:rsidR="00F17387" w:rsidRPr="000524CC">
        <w:rPr>
          <w:rFonts w:hAnsi="標楷體" w:hint="eastAsia"/>
          <w:bCs w:val="0"/>
        </w:rPr>
        <w:t>基本能力之要求。</w:t>
      </w:r>
    </w:p>
    <w:p w:rsidR="00F17387" w:rsidRPr="000524CC" w:rsidRDefault="00F17387" w:rsidP="00F17387">
      <w:pPr>
        <w:pStyle w:val="a4"/>
        <w:rPr>
          <w:rFonts w:hAnsi="標楷體"/>
        </w:rPr>
      </w:pPr>
      <w:r w:rsidRPr="000524CC">
        <w:rPr>
          <w:rFonts w:hAnsi="標楷體"/>
          <w:bCs w:val="0"/>
          <w:kern w:val="0"/>
          <w:sz w:val="24"/>
          <w:szCs w:val="24"/>
        </w:rPr>
        <w:t>學生不及格</w:t>
      </w:r>
      <w:r w:rsidRPr="000524CC">
        <w:rPr>
          <w:rFonts w:hAnsi="標楷體" w:hint="eastAsia"/>
          <w:bCs w:val="0"/>
          <w:kern w:val="0"/>
          <w:sz w:val="24"/>
          <w:szCs w:val="24"/>
        </w:rPr>
        <w:t>之學習</w:t>
      </w:r>
      <w:r w:rsidRPr="000524CC">
        <w:rPr>
          <w:rFonts w:hAnsi="標楷體"/>
          <w:bCs w:val="0"/>
          <w:kern w:val="0"/>
          <w:sz w:val="24"/>
          <w:szCs w:val="24"/>
        </w:rPr>
        <w:t>領域數</w:t>
      </w:r>
      <w:r w:rsidRPr="000524CC">
        <w:rPr>
          <w:rFonts w:hAnsi="標楷體" w:hint="eastAsia"/>
        </w:rPr>
        <w:t>統計</w:t>
      </w:r>
    </w:p>
    <w:tbl>
      <w:tblPr>
        <w:tblW w:w="498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1985"/>
        <w:gridCol w:w="882"/>
        <w:gridCol w:w="882"/>
        <w:gridCol w:w="884"/>
        <w:gridCol w:w="882"/>
        <w:gridCol w:w="884"/>
        <w:gridCol w:w="882"/>
        <w:gridCol w:w="882"/>
      </w:tblGrid>
      <w:tr w:rsidR="000524CC" w:rsidRPr="000524CC" w:rsidTr="00E7073D">
        <w:trPr>
          <w:trHeight w:val="621"/>
          <w:tblHeader/>
        </w:trPr>
        <w:tc>
          <w:tcPr>
            <w:tcW w:w="1519" w:type="pct"/>
            <w:gridSpan w:val="2"/>
            <w:tcBorders>
              <w:tl2br w:val="single" w:sz="4" w:space="0" w:color="auto"/>
            </w:tcBorders>
            <w:shd w:val="clear" w:color="auto" w:fill="DAEEF3" w:themeFill="accent5" w:themeFillTint="33"/>
          </w:tcPr>
          <w:p w:rsidR="00F17387" w:rsidRPr="000524CC" w:rsidRDefault="00F17387" w:rsidP="009743F9">
            <w:pPr>
              <w:widowControl/>
              <w:overflowPunct/>
              <w:autoSpaceDE/>
              <w:autoSpaceDN/>
              <w:spacing w:line="320" w:lineRule="exact"/>
              <w:jc w:val="right"/>
              <w:rPr>
                <w:rFonts w:hAnsi="標楷體"/>
                <w:b/>
                <w:kern w:val="0"/>
                <w:sz w:val="28"/>
                <w:szCs w:val="28"/>
              </w:rPr>
            </w:pPr>
            <w:r w:rsidRPr="000524CC">
              <w:rPr>
                <w:rFonts w:hAnsi="標楷體" w:hint="eastAsia"/>
                <w:b/>
                <w:kern w:val="0"/>
                <w:sz w:val="28"/>
                <w:szCs w:val="28"/>
              </w:rPr>
              <w:t xml:space="preserve"> 不及格領域數</w:t>
            </w:r>
          </w:p>
          <w:p w:rsidR="00F17387" w:rsidRPr="000524CC" w:rsidRDefault="00F17387" w:rsidP="009743F9">
            <w:pPr>
              <w:widowControl/>
              <w:overflowPunct/>
              <w:autoSpaceDE/>
              <w:autoSpaceDN/>
              <w:spacing w:line="320" w:lineRule="exact"/>
              <w:jc w:val="right"/>
              <w:rPr>
                <w:rFonts w:hAnsi="標楷體"/>
                <w:b/>
                <w:kern w:val="0"/>
                <w:sz w:val="24"/>
                <w:szCs w:val="24"/>
              </w:rPr>
            </w:pPr>
            <w:r w:rsidRPr="000524CC">
              <w:rPr>
                <w:rFonts w:hAnsi="標楷體" w:hint="eastAsia"/>
                <w:b/>
                <w:kern w:val="0"/>
                <w:sz w:val="24"/>
                <w:szCs w:val="24"/>
              </w:rPr>
              <w:t>(單位：個)</w:t>
            </w:r>
          </w:p>
          <w:p w:rsidR="00F17387" w:rsidRPr="000524CC" w:rsidRDefault="00F17387" w:rsidP="009743F9">
            <w:pPr>
              <w:widowControl/>
              <w:overflowPunct/>
              <w:autoSpaceDE/>
              <w:autoSpaceDN/>
              <w:spacing w:line="320" w:lineRule="exact"/>
              <w:rPr>
                <w:rFonts w:hAnsi="標楷體"/>
                <w:b/>
                <w:kern w:val="0"/>
                <w:sz w:val="28"/>
                <w:szCs w:val="28"/>
              </w:rPr>
            </w:pPr>
            <w:r w:rsidRPr="000524CC">
              <w:rPr>
                <w:rFonts w:hAnsi="標楷體" w:hint="eastAsia"/>
                <w:b/>
                <w:kern w:val="0"/>
                <w:sz w:val="28"/>
                <w:szCs w:val="28"/>
              </w:rPr>
              <w:t>年級 /學年度</w:t>
            </w:r>
          </w:p>
        </w:tc>
        <w:tc>
          <w:tcPr>
            <w:tcW w:w="497" w:type="pct"/>
            <w:shd w:val="clear" w:color="auto" w:fill="DAEEF3" w:themeFill="accent5" w:themeFillTint="33"/>
            <w:vAlign w:val="center"/>
            <w:hideMark/>
          </w:tcPr>
          <w:p w:rsidR="00F17387" w:rsidRPr="000524CC" w:rsidRDefault="00F17387" w:rsidP="009743F9">
            <w:pPr>
              <w:widowControl/>
              <w:overflowPunct/>
              <w:autoSpaceDE/>
              <w:autoSpaceDN/>
              <w:spacing w:line="320" w:lineRule="exact"/>
              <w:jc w:val="center"/>
              <w:rPr>
                <w:rFonts w:hAnsi="標楷體"/>
                <w:b/>
                <w:kern w:val="0"/>
                <w:sz w:val="28"/>
                <w:szCs w:val="28"/>
              </w:rPr>
            </w:pPr>
            <w:r w:rsidRPr="000524CC">
              <w:rPr>
                <w:rFonts w:hAnsi="標楷體"/>
                <w:b/>
                <w:kern w:val="0"/>
                <w:sz w:val="28"/>
                <w:szCs w:val="28"/>
              </w:rPr>
              <w:t xml:space="preserve">1 </w:t>
            </w:r>
          </w:p>
        </w:tc>
        <w:tc>
          <w:tcPr>
            <w:tcW w:w="497" w:type="pct"/>
            <w:shd w:val="clear" w:color="auto" w:fill="DAEEF3" w:themeFill="accent5" w:themeFillTint="33"/>
            <w:vAlign w:val="center"/>
            <w:hideMark/>
          </w:tcPr>
          <w:p w:rsidR="00F17387" w:rsidRPr="000524CC" w:rsidRDefault="00F17387" w:rsidP="009743F9">
            <w:pPr>
              <w:widowControl/>
              <w:overflowPunct/>
              <w:autoSpaceDE/>
              <w:autoSpaceDN/>
              <w:spacing w:line="320" w:lineRule="exact"/>
              <w:jc w:val="center"/>
              <w:rPr>
                <w:rFonts w:hAnsi="標楷體"/>
                <w:b/>
                <w:kern w:val="0"/>
                <w:sz w:val="28"/>
                <w:szCs w:val="28"/>
              </w:rPr>
            </w:pPr>
            <w:r w:rsidRPr="000524CC">
              <w:rPr>
                <w:rFonts w:hAnsi="標楷體"/>
                <w:b/>
                <w:kern w:val="0"/>
                <w:sz w:val="28"/>
                <w:szCs w:val="28"/>
              </w:rPr>
              <w:t xml:space="preserve">2 </w:t>
            </w:r>
          </w:p>
        </w:tc>
        <w:tc>
          <w:tcPr>
            <w:tcW w:w="498" w:type="pct"/>
            <w:shd w:val="clear" w:color="auto" w:fill="DAEEF3" w:themeFill="accent5" w:themeFillTint="33"/>
            <w:vAlign w:val="center"/>
            <w:hideMark/>
          </w:tcPr>
          <w:p w:rsidR="00F17387" w:rsidRPr="000524CC" w:rsidRDefault="00F17387" w:rsidP="009743F9">
            <w:pPr>
              <w:widowControl/>
              <w:overflowPunct/>
              <w:autoSpaceDE/>
              <w:autoSpaceDN/>
              <w:spacing w:line="320" w:lineRule="exact"/>
              <w:jc w:val="center"/>
              <w:rPr>
                <w:rFonts w:hAnsi="標楷體"/>
                <w:b/>
                <w:kern w:val="0"/>
                <w:sz w:val="28"/>
                <w:szCs w:val="28"/>
              </w:rPr>
            </w:pPr>
            <w:r w:rsidRPr="000524CC">
              <w:rPr>
                <w:rFonts w:hAnsi="標楷體"/>
                <w:b/>
                <w:kern w:val="0"/>
                <w:sz w:val="28"/>
                <w:szCs w:val="28"/>
              </w:rPr>
              <w:t xml:space="preserve">3 </w:t>
            </w:r>
          </w:p>
        </w:tc>
        <w:tc>
          <w:tcPr>
            <w:tcW w:w="497" w:type="pct"/>
            <w:shd w:val="clear" w:color="auto" w:fill="DAEEF3" w:themeFill="accent5" w:themeFillTint="33"/>
            <w:vAlign w:val="center"/>
            <w:hideMark/>
          </w:tcPr>
          <w:p w:rsidR="00F17387" w:rsidRPr="000524CC" w:rsidRDefault="00F17387" w:rsidP="009743F9">
            <w:pPr>
              <w:widowControl/>
              <w:overflowPunct/>
              <w:autoSpaceDE/>
              <w:autoSpaceDN/>
              <w:spacing w:line="320" w:lineRule="exact"/>
              <w:jc w:val="center"/>
              <w:rPr>
                <w:rFonts w:hAnsi="標楷體"/>
                <w:b/>
                <w:kern w:val="0"/>
                <w:sz w:val="28"/>
                <w:szCs w:val="28"/>
              </w:rPr>
            </w:pPr>
            <w:r w:rsidRPr="000524CC">
              <w:rPr>
                <w:rFonts w:hAnsi="標楷體"/>
                <w:b/>
                <w:kern w:val="0"/>
                <w:sz w:val="28"/>
                <w:szCs w:val="28"/>
              </w:rPr>
              <w:t xml:space="preserve">4 </w:t>
            </w:r>
          </w:p>
        </w:tc>
        <w:tc>
          <w:tcPr>
            <w:tcW w:w="498" w:type="pct"/>
            <w:shd w:val="clear" w:color="auto" w:fill="DAEEF3" w:themeFill="accent5" w:themeFillTint="33"/>
            <w:vAlign w:val="center"/>
            <w:hideMark/>
          </w:tcPr>
          <w:p w:rsidR="00F17387" w:rsidRPr="000524CC" w:rsidRDefault="00F17387" w:rsidP="009743F9">
            <w:pPr>
              <w:widowControl/>
              <w:overflowPunct/>
              <w:autoSpaceDE/>
              <w:autoSpaceDN/>
              <w:spacing w:line="320" w:lineRule="exact"/>
              <w:jc w:val="center"/>
              <w:rPr>
                <w:rFonts w:hAnsi="標楷體"/>
                <w:b/>
                <w:kern w:val="0"/>
                <w:sz w:val="28"/>
                <w:szCs w:val="28"/>
              </w:rPr>
            </w:pPr>
            <w:r w:rsidRPr="000524CC">
              <w:rPr>
                <w:rFonts w:hAnsi="標楷體"/>
                <w:b/>
                <w:kern w:val="0"/>
                <w:sz w:val="28"/>
                <w:szCs w:val="28"/>
              </w:rPr>
              <w:t xml:space="preserve">5 </w:t>
            </w:r>
          </w:p>
        </w:tc>
        <w:tc>
          <w:tcPr>
            <w:tcW w:w="497" w:type="pct"/>
            <w:shd w:val="clear" w:color="auto" w:fill="DAEEF3" w:themeFill="accent5" w:themeFillTint="33"/>
            <w:vAlign w:val="center"/>
            <w:hideMark/>
          </w:tcPr>
          <w:p w:rsidR="00F17387" w:rsidRPr="000524CC" w:rsidRDefault="00F17387" w:rsidP="009743F9">
            <w:pPr>
              <w:widowControl/>
              <w:overflowPunct/>
              <w:autoSpaceDE/>
              <w:autoSpaceDN/>
              <w:spacing w:line="320" w:lineRule="exact"/>
              <w:jc w:val="center"/>
              <w:rPr>
                <w:rFonts w:hAnsi="標楷體"/>
                <w:b/>
                <w:kern w:val="0"/>
                <w:sz w:val="28"/>
                <w:szCs w:val="28"/>
              </w:rPr>
            </w:pPr>
            <w:r w:rsidRPr="000524CC">
              <w:rPr>
                <w:rFonts w:hAnsi="標楷體"/>
                <w:b/>
                <w:kern w:val="0"/>
                <w:sz w:val="28"/>
                <w:szCs w:val="28"/>
              </w:rPr>
              <w:t xml:space="preserve">6 </w:t>
            </w:r>
          </w:p>
        </w:tc>
        <w:tc>
          <w:tcPr>
            <w:tcW w:w="498" w:type="pct"/>
            <w:shd w:val="clear" w:color="auto" w:fill="DAEEF3" w:themeFill="accent5" w:themeFillTint="33"/>
            <w:vAlign w:val="center"/>
            <w:hideMark/>
          </w:tcPr>
          <w:p w:rsidR="00F17387" w:rsidRPr="000524CC" w:rsidRDefault="00F17387" w:rsidP="009743F9">
            <w:pPr>
              <w:widowControl/>
              <w:overflowPunct/>
              <w:autoSpaceDE/>
              <w:autoSpaceDN/>
              <w:spacing w:line="320" w:lineRule="exact"/>
              <w:jc w:val="center"/>
              <w:rPr>
                <w:rFonts w:hAnsi="標楷體"/>
                <w:b/>
                <w:kern w:val="0"/>
                <w:sz w:val="28"/>
                <w:szCs w:val="28"/>
              </w:rPr>
            </w:pPr>
            <w:r w:rsidRPr="000524CC">
              <w:rPr>
                <w:rFonts w:hAnsi="標楷體"/>
                <w:b/>
                <w:kern w:val="0"/>
                <w:sz w:val="28"/>
                <w:szCs w:val="28"/>
              </w:rPr>
              <w:t xml:space="preserve">7 </w:t>
            </w:r>
          </w:p>
        </w:tc>
      </w:tr>
      <w:tr w:rsidR="000524CC" w:rsidRPr="000524CC" w:rsidTr="00854733">
        <w:trPr>
          <w:trHeight w:val="444"/>
        </w:trPr>
        <w:tc>
          <w:tcPr>
            <w:tcW w:w="400" w:type="pct"/>
            <w:vMerge w:val="restart"/>
            <w:vAlign w:val="center"/>
          </w:tcPr>
          <w:p w:rsidR="00F17387" w:rsidRPr="000524CC" w:rsidRDefault="00F17387" w:rsidP="009743F9">
            <w:pPr>
              <w:spacing w:line="320" w:lineRule="exact"/>
              <w:jc w:val="center"/>
              <w:rPr>
                <w:rFonts w:hAnsi="標楷體"/>
                <w:b/>
                <w:sz w:val="28"/>
                <w:szCs w:val="28"/>
              </w:rPr>
            </w:pPr>
            <w:r w:rsidRPr="000524CC">
              <w:rPr>
                <w:rFonts w:hAnsi="標楷體" w:hint="eastAsia"/>
                <w:b/>
                <w:sz w:val="28"/>
                <w:szCs w:val="28"/>
              </w:rPr>
              <w:t>6</w:t>
            </w:r>
          </w:p>
        </w:tc>
        <w:tc>
          <w:tcPr>
            <w:tcW w:w="1119" w:type="pct"/>
            <w:vAlign w:val="center"/>
          </w:tcPr>
          <w:p w:rsidR="00F17387" w:rsidRPr="000524CC" w:rsidRDefault="00F17387" w:rsidP="009743F9">
            <w:pPr>
              <w:spacing w:line="320" w:lineRule="exact"/>
              <w:jc w:val="center"/>
              <w:rPr>
                <w:rFonts w:hAnsi="標楷體"/>
                <w:b/>
                <w:sz w:val="28"/>
                <w:szCs w:val="28"/>
              </w:rPr>
            </w:pPr>
            <w:r w:rsidRPr="000524CC">
              <w:rPr>
                <w:rFonts w:hAnsi="標楷體" w:hint="eastAsia"/>
                <w:b/>
                <w:sz w:val="28"/>
                <w:szCs w:val="28"/>
              </w:rPr>
              <w:t>102</w:t>
            </w:r>
          </w:p>
        </w:tc>
        <w:tc>
          <w:tcPr>
            <w:tcW w:w="497" w:type="pct"/>
            <w:shd w:val="clear" w:color="auto" w:fill="auto"/>
            <w:noWrap/>
            <w:vAlign w:val="center"/>
            <w:hideMark/>
          </w:tcPr>
          <w:p w:rsidR="00F17387" w:rsidRPr="000524CC" w:rsidRDefault="00F1738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15,845 </w:t>
            </w:r>
          </w:p>
        </w:tc>
        <w:tc>
          <w:tcPr>
            <w:tcW w:w="497"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3,468 </w:t>
            </w:r>
          </w:p>
        </w:tc>
        <w:tc>
          <w:tcPr>
            <w:tcW w:w="498"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1,362 </w:t>
            </w:r>
          </w:p>
        </w:tc>
        <w:tc>
          <w:tcPr>
            <w:tcW w:w="497"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710 </w:t>
            </w:r>
          </w:p>
        </w:tc>
        <w:tc>
          <w:tcPr>
            <w:tcW w:w="498"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82 </w:t>
            </w:r>
          </w:p>
        </w:tc>
        <w:tc>
          <w:tcPr>
            <w:tcW w:w="497"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69 </w:t>
            </w:r>
          </w:p>
        </w:tc>
        <w:tc>
          <w:tcPr>
            <w:tcW w:w="498"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13 </w:t>
            </w:r>
          </w:p>
        </w:tc>
      </w:tr>
      <w:tr w:rsidR="000524CC" w:rsidRPr="000524CC" w:rsidTr="00854733">
        <w:trPr>
          <w:trHeight w:val="444"/>
        </w:trPr>
        <w:tc>
          <w:tcPr>
            <w:tcW w:w="400" w:type="pct"/>
            <w:vMerge/>
            <w:vAlign w:val="center"/>
          </w:tcPr>
          <w:p w:rsidR="00F17387" w:rsidRPr="000524CC" w:rsidRDefault="00F17387" w:rsidP="009743F9">
            <w:pPr>
              <w:spacing w:line="320" w:lineRule="exact"/>
              <w:jc w:val="center"/>
              <w:rPr>
                <w:rFonts w:hAnsi="標楷體"/>
                <w:b/>
                <w:sz w:val="28"/>
                <w:szCs w:val="28"/>
              </w:rPr>
            </w:pPr>
          </w:p>
        </w:tc>
        <w:tc>
          <w:tcPr>
            <w:tcW w:w="1119" w:type="pct"/>
            <w:vAlign w:val="center"/>
          </w:tcPr>
          <w:p w:rsidR="00F17387" w:rsidRPr="000524CC" w:rsidRDefault="00F17387" w:rsidP="009743F9">
            <w:pPr>
              <w:spacing w:line="320" w:lineRule="exact"/>
              <w:jc w:val="center"/>
              <w:rPr>
                <w:rFonts w:hAnsi="標楷體"/>
                <w:b/>
                <w:sz w:val="28"/>
                <w:szCs w:val="28"/>
              </w:rPr>
            </w:pPr>
            <w:r w:rsidRPr="000524CC">
              <w:rPr>
                <w:rFonts w:hAnsi="標楷體" w:hint="eastAsia"/>
                <w:b/>
                <w:sz w:val="28"/>
                <w:szCs w:val="28"/>
              </w:rPr>
              <w:t>103</w:t>
            </w:r>
          </w:p>
        </w:tc>
        <w:tc>
          <w:tcPr>
            <w:tcW w:w="497" w:type="pct"/>
            <w:shd w:val="clear" w:color="auto" w:fill="auto"/>
            <w:noWrap/>
            <w:vAlign w:val="center"/>
            <w:hideMark/>
          </w:tcPr>
          <w:p w:rsidR="00F17387" w:rsidRPr="000524CC" w:rsidRDefault="00F1738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13,452 </w:t>
            </w:r>
          </w:p>
        </w:tc>
        <w:tc>
          <w:tcPr>
            <w:tcW w:w="497"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2,667 </w:t>
            </w:r>
          </w:p>
        </w:tc>
        <w:tc>
          <w:tcPr>
            <w:tcW w:w="498"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1,028 </w:t>
            </w:r>
          </w:p>
        </w:tc>
        <w:tc>
          <w:tcPr>
            <w:tcW w:w="497"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490 </w:t>
            </w:r>
          </w:p>
        </w:tc>
        <w:tc>
          <w:tcPr>
            <w:tcW w:w="498"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90 </w:t>
            </w:r>
          </w:p>
        </w:tc>
        <w:tc>
          <w:tcPr>
            <w:tcW w:w="497"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87 </w:t>
            </w:r>
          </w:p>
        </w:tc>
        <w:tc>
          <w:tcPr>
            <w:tcW w:w="498"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51 </w:t>
            </w:r>
          </w:p>
        </w:tc>
      </w:tr>
      <w:tr w:rsidR="000524CC" w:rsidRPr="000524CC" w:rsidTr="00854733">
        <w:trPr>
          <w:trHeight w:val="444"/>
        </w:trPr>
        <w:tc>
          <w:tcPr>
            <w:tcW w:w="400" w:type="pct"/>
            <w:vMerge/>
            <w:vAlign w:val="center"/>
          </w:tcPr>
          <w:p w:rsidR="00F17387" w:rsidRPr="000524CC" w:rsidRDefault="00F17387" w:rsidP="009743F9">
            <w:pPr>
              <w:spacing w:line="320" w:lineRule="exact"/>
              <w:jc w:val="center"/>
              <w:rPr>
                <w:rFonts w:hAnsi="標楷體"/>
                <w:b/>
                <w:sz w:val="28"/>
                <w:szCs w:val="28"/>
              </w:rPr>
            </w:pPr>
          </w:p>
        </w:tc>
        <w:tc>
          <w:tcPr>
            <w:tcW w:w="1119" w:type="pct"/>
            <w:vAlign w:val="center"/>
          </w:tcPr>
          <w:p w:rsidR="00F17387" w:rsidRPr="000524CC" w:rsidRDefault="00F17387" w:rsidP="009743F9">
            <w:pPr>
              <w:spacing w:line="320" w:lineRule="exact"/>
              <w:jc w:val="center"/>
              <w:rPr>
                <w:rFonts w:hAnsi="標楷體"/>
                <w:b/>
                <w:sz w:val="28"/>
                <w:szCs w:val="28"/>
              </w:rPr>
            </w:pPr>
            <w:r w:rsidRPr="000524CC">
              <w:rPr>
                <w:rFonts w:hAnsi="標楷體" w:hint="eastAsia"/>
                <w:b/>
                <w:sz w:val="28"/>
                <w:szCs w:val="28"/>
              </w:rPr>
              <w:t>104</w:t>
            </w:r>
          </w:p>
        </w:tc>
        <w:tc>
          <w:tcPr>
            <w:tcW w:w="497"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7,361 </w:t>
            </w:r>
          </w:p>
        </w:tc>
        <w:tc>
          <w:tcPr>
            <w:tcW w:w="497"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1,592 </w:t>
            </w:r>
          </w:p>
        </w:tc>
        <w:tc>
          <w:tcPr>
            <w:tcW w:w="498"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568 </w:t>
            </w:r>
          </w:p>
        </w:tc>
        <w:tc>
          <w:tcPr>
            <w:tcW w:w="497"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220 </w:t>
            </w:r>
          </w:p>
        </w:tc>
        <w:tc>
          <w:tcPr>
            <w:tcW w:w="498"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32 </w:t>
            </w:r>
          </w:p>
        </w:tc>
        <w:tc>
          <w:tcPr>
            <w:tcW w:w="497"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6 </w:t>
            </w:r>
          </w:p>
        </w:tc>
        <w:tc>
          <w:tcPr>
            <w:tcW w:w="498"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13 </w:t>
            </w:r>
          </w:p>
        </w:tc>
      </w:tr>
      <w:tr w:rsidR="000524CC" w:rsidRPr="000524CC" w:rsidTr="00854733">
        <w:trPr>
          <w:trHeight w:val="444"/>
        </w:trPr>
        <w:tc>
          <w:tcPr>
            <w:tcW w:w="400" w:type="pct"/>
            <w:vMerge/>
            <w:vAlign w:val="center"/>
          </w:tcPr>
          <w:p w:rsidR="00F17387" w:rsidRPr="000524CC" w:rsidRDefault="00F17387" w:rsidP="009743F9">
            <w:pPr>
              <w:spacing w:line="320" w:lineRule="exact"/>
              <w:jc w:val="center"/>
              <w:rPr>
                <w:rFonts w:hAnsi="標楷體"/>
                <w:b/>
                <w:sz w:val="28"/>
                <w:szCs w:val="28"/>
              </w:rPr>
            </w:pPr>
          </w:p>
        </w:tc>
        <w:tc>
          <w:tcPr>
            <w:tcW w:w="1119" w:type="pct"/>
            <w:vAlign w:val="center"/>
          </w:tcPr>
          <w:p w:rsidR="00F17387" w:rsidRPr="000524CC" w:rsidRDefault="00F17387" w:rsidP="009743F9">
            <w:pPr>
              <w:spacing w:line="320" w:lineRule="exact"/>
              <w:jc w:val="center"/>
              <w:rPr>
                <w:rFonts w:hAnsi="標楷體"/>
                <w:b/>
                <w:sz w:val="28"/>
                <w:szCs w:val="28"/>
              </w:rPr>
            </w:pPr>
            <w:r w:rsidRPr="000524CC">
              <w:rPr>
                <w:rFonts w:hAnsi="標楷體" w:hint="eastAsia"/>
                <w:b/>
                <w:sz w:val="28"/>
                <w:szCs w:val="28"/>
              </w:rPr>
              <w:t>105</w:t>
            </w:r>
          </w:p>
        </w:tc>
        <w:tc>
          <w:tcPr>
            <w:tcW w:w="497"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9,242 </w:t>
            </w:r>
          </w:p>
        </w:tc>
        <w:tc>
          <w:tcPr>
            <w:tcW w:w="497"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2,038 </w:t>
            </w:r>
          </w:p>
        </w:tc>
        <w:tc>
          <w:tcPr>
            <w:tcW w:w="498"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735 </w:t>
            </w:r>
          </w:p>
        </w:tc>
        <w:tc>
          <w:tcPr>
            <w:tcW w:w="497"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327 </w:t>
            </w:r>
          </w:p>
        </w:tc>
        <w:tc>
          <w:tcPr>
            <w:tcW w:w="498"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45 </w:t>
            </w:r>
          </w:p>
        </w:tc>
        <w:tc>
          <w:tcPr>
            <w:tcW w:w="497"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10 </w:t>
            </w:r>
          </w:p>
        </w:tc>
        <w:tc>
          <w:tcPr>
            <w:tcW w:w="498"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9 </w:t>
            </w:r>
          </w:p>
        </w:tc>
      </w:tr>
      <w:tr w:rsidR="000524CC" w:rsidRPr="000524CC" w:rsidTr="00854733">
        <w:trPr>
          <w:trHeight w:val="444"/>
        </w:trPr>
        <w:tc>
          <w:tcPr>
            <w:tcW w:w="400" w:type="pct"/>
            <w:vMerge w:val="restart"/>
            <w:vAlign w:val="center"/>
          </w:tcPr>
          <w:p w:rsidR="00F17387" w:rsidRPr="000524CC" w:rsidRDefault="00F17387" w:rsidP="009743F9">
            <w:pPr>
              <w:spacing w:line="320" w:lineRule="exact"/>
              <w:jc w:val="center"/>
              <w:rPr>
                <w:rFonts w:hAnsi="標楷體"/>
                <w:b/>
                <w:sz w:val="28"/>
                <w:szCs w:val="28"/>
              </w:rPr>
            </w:pPr>
            <w:r w:rsidRPr="000524CC">
              <w:rPr>
                <w:rFonts w:hAnsi="標楷體" w:hint="eastAsia"/>
                <w:b/>
                <w:sz w:val="28"/>
                <w:szCs w:val="28"/>
              </w:rPr>
              <w:t>9</w:t>
            </w:r>
          </w:p>
        </w:tc>
        <w:tc>
          <w:tcPr>
            <w:tcW w:w="1119" w:type="pct"/>
            <w:vAlign w:val="center"/>
          </w:tcPr>
          <w:p w:rsidR="00F17387" w:rsidRPr="000524CC" w:rsidRDefault="00F17387" w:rsidP="009743F9">
            <w:pPr>
              <w:spacing w:line="320" w:lineRule="exact"/>
              <w:jc w:val="center"/>
              <w:rPr>
                <w:rFonts w:hAnsi="標楷體"/>
                <w:b/>
                <w:sz w:val="28"/>
                <w:szCs w:val="28"/>
              </w:rPr>
            </w:pPr>
            <w:r w:rsidRPr="000524CC">
              <w:rPr>
                <w:rFonts w:hAnsi="標楷體" w:hint="eastAsia"/>
                <w:b/>
                <w:sz w:val="28"/>
                <w:szCs w:val="28"/>
              </w:rPr>
              <w:t>102</w:t>
            </w:r>
          </w:p>
        </w:tc>
        <w:tc>
          <w:tcPr>
            <w:tcW w:w="497" w:type="pct"/>
            <w:shd w:val="clear" w:color="auto" w:fill="auto"/>
            <w:noWrap/>
            <w:vAlign w:val="center"/>
            <w:hideMark/>
          </w:tcPr>
          <w:p w:rsidR="00F17387" w:rsidRPr="000524CC" w:rsidRDefault="00F1738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31,164 </w:t>
            </w:r>
          </w:p>
        </w:tc>
        <w:tc>
          <w:tcPr>
            <w:tcW w:w="497" w:type="pct"/>
            <w:shd w:val="clear" w:color="auto" w:fill="auto"/>
            <w:noWrap/>
            <w:vAlign w:val="center"/>
            <w:hideMark/>
          </w:tcPr>
          <w:p w:rsidR="00F17387" w:rsidRPr="000524CC" w:rsidRDefault="00F1738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22,915 </w:t>
            </w:r>
          </w:p>
        </w:tc>
        <w:tc>
          <w:tcPr>
            <w:tcW w:w="498" w:type="pct"/>
            <w:shd w:val="clear" w:color="auto" w:fill="auto"/>
            <w:noWrap/>
            <w:vAlign w:val="center"/>
            <w:hideMark/>
          </w:tcPr>
          <w:p w:rsidR="00F17387" w:rsidRPr="000524CC" w:rsidRDefault="00F1738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20,373 </w:t>
            </w:r>
          </w:p>
        </w:tc>
        <w:tc>
          <w:tcPr>
            <w:tcW w:w="497" w:type="pct"/>
            <w:shd w:val="clear" w:color="auto" w:fill="auto"/>
            <w:noWrap/>
            <w:vAlign w:val="center"/>
            <w:hideMark/>
          </w:tcPr>
          <w:p w:rsidR="00F17387" w:rsidRPr="000524CC" w:rsidRDefault="00F1738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34,529 </w:t>
            </w:r>
          </w:p>
        </w:tc>
        <w:tc>
          <w:tcPr>
            <w:tcW w:w="498"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2,730 </w:t>
            </w:r>
          </w:p>
        </w:tc>
        <w:tc>
          <w:tcPr>
            <w:tcW w:w="497"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1,070 </w:t>
            </w:r>
          </w:p>
        </w:tc>
        <w:tc>
          <w:tcPr>
            <w:tcW w:w="498"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1,862 </w:t>
            </w:r>
          </w:p>
        </w:tc>
      </w:tr>
      <w:tr w:rsidR="000524CC" w:rsidRPr="000524CC" w:rsidTr="00854733">
        <w:trPr>
          <w:trHeight w:val="444"/>
        </w:trPr>
        <w:tc>
          <w:tcPr>
            <w:tcW w:w="400" w:type="pct"/>
            <w:vMerge/>
            <w:vAlign w:val="center"/>
          </w:tcPr>
          <w:p w:rsidR="00F17387" w:rsidRPr="000524CC" w:rsidRDefault="00F17387" w:rsidP="009743F9">
            <w:pPr>
              <w:spacing w:line="320" w:lineRule="exact"/>
              <w:jc w:val="center"/>
              <w:rPr>
                <w:rFonts w:hAnsi="標楷體"/>
                <w:b/>
                <w:sz w:val="28"/>
                <w:szCs w:val="28"/>
              </w:rPr>
            </w:pPr>
          </w:p>
        </w:tc>
        <w:tc>
          <w:tcPr>
            <w:tcW w:w="1119" w:type="pct"/>
            <w:vAlign w:val="center"/>
          </w:tcPr>
          <w:p w:rsidR="00F17387" w:rsidRPr="000524CC" w:rsidRDefault="00F17387" w:rsidP="009743F9">
            <w:pPr>
              <w:spacing w:line="320" w:lineRule="exact"/>
              <w:jc w:val="center"/>
              <w:rPr>
                <w:rFonts w:hAnsi="標楷體"/>
                <w:b/>
                <w:sz w:val="28"/>
                <w:szCs w:val="28"/>
              </w:rPr>
            </w:pPr>
            <w:r w:rsidRPr="000524CC">
              <w:rPr>
                <w:rFonts w:hAnsi="標楷體" w:hint="eastAsia"/>
                <w:b/>
                <w:sz w:val="28"/>
                <w:szCs w:val="28"/>
              </w:rPr>
              <w:t>103</w:t>
            </w:r>
          </w:p>
        </w:tc>
        <w:tc>
          <w:tcPr>
            <w:tcW w:w="497" w:type="pct"/>
            <w:shd w:val="clear" w:color="auto" w:fill="auto"/>
            <w:noWrap/>
            <w:vAlign w:val="center"/>
            <w:hideMark/>
          </w:tcPr>
          <w:p w:rsidR="00F17387" w:rsidRPr="000524CC" w:rsidRDefault="00F1738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33,853 </w:t>
            </w:r>
          </w:p>
        </w:tc>
        <w:tc>
          <w:tcPr>
            <w:tcW w:w="497" w:type="pct"/>
            <w:shd w:val="clear" w:color="auto" w:fill="auto"/>
            <w:noWrap/>
            <w:vAlign w:val="center"/>
            <w:hideMark/>
          </w:tcPr>
          <w:p w:rsidR="00F17387" w:rsidRPr="000524CC" w:rsidRDefault="00F1738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23,553 </w:t>
            </w:r>
          </w:p>
        </w:tc>
        <w:tc>
          <w:tcPr>
            <w:tcW w:w="498" w:type="pct"/>
            <w:shd w:val="clear" w:color="auto" w:fill="auto"/>
            <w:noWrap/>
            <w:vAlign w:val="center"/>
            <w:hideMark/>
          </w:tcPr>
          <w:p w:rsidR="00F17387" w:rsidRPr="000524CC" w:rsidRDefault="00F1738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22,754 </w:t>
            </w:r>
          </w:p>
        </w:tc>
        <w:tc>
          <w:tcPr>
            <w:tcW w:w="497" w:type="pct"/>
            <w:shd w:val="clear" w:color="auto" w:fill="auto"/>
            <w:noWrap/>
            <w:vAlign w:val="center"/>
            <w:hideMark/>
          </w:tcPr>
          <w:p w:rsidR="00F17387" w:rsidRPr="000524CC" w:rsidRDefault="00F1738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16,524 </w:t>
            </w:r>
          </w:p>
        </w:tc>
        <w:tc>
          <w:tcPr>
            <w:tcW w:w="498"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1,545 </w:t>
            </w:r>
          </w:p>
        </w:tc>
        <w:tc>
          <w:tcPr>
            <w:tcW w:w="497"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703 </w:t>
            </w:r>
          </w:p>
        </w:tc>
        <w:tc>
          <w:tcPr>
            <w:tcW w:w="498"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926 </w:t>
            </w:r>
          </w:p>
        </w:tc>
      </w:tr>
      <w:tr w:rsidR="000524CC" w:rsidRPr="000524CC" w:rsidTr="00854733">
        <w:trPr>
          <w:trHeight w:val="444"/>
        </w:trPr>
        <w:tc>
          <w:tcPr>
            <w:tcW w:w="400" w:type="pct"/>
            <w:vMerge/>
            <w:vAlign w:val="center"/>
          </w:tcPr>
          <w:p w:rsidR="00F17387" w:rsidRPr="000524CC" w:rsidRDefault="00F17387" w:rsidP="009743F9">
            <w:pPr>
              <w:spacing w:line="320" w:lineRule="exact"/>
              <w:jc w:val="center"/>
              <w:rPr>
                <w:rFonts w:hAnsi="標楷體"/>
                <w:b/>
                <w:sz w:val="28"/>
                <w:szCs w:val="28"/>
              </w:rPr>
            </w:pPr>
          </w:p>
        </w:tc>
        <w:tc>
          <w:tcPr>
            <w:tcW w:w="1119" w:type="pct"/>
            <w:vAlign w:val="center"/>
          </w:tcPr>
          <w:p w:rsidR="00F17387" w:rsidRPr="000524CC" w:rsidRDefault="00F17387" w:rsidP="009743F9">
            <w:pPr>
              <w:spacing w:line="320" w:lineRule="exact"/>
              <w:jc w:val="center"/>
              <w:rPr>
                <w:rFonts w:hAnsi="標楷體"/>
                <w:b/>
                <w:sz w:val="28"/>
                <w:szCs w:val="28"/>
              </w:rPr>
            </w:pPr>
            <w:r w:rsidRPr="000524CC">
              <w:rPr>
                <w:rFonts w:hAnsi="標楷體" w:hint="eastAsia"/>
                <w:b/>
                <w:sz w:val="28"/>
                <w:szCs w:val="28"/>
              </w:rPr>
              <w:t>104</w:t>
            </w:r>
          </w:p>
        </w:tc>
        <w:tc>
          <w:tcPr>
            <w:tcW w:w="497" w:type="pct"/>
            <w:shd w:val="clear" w:color="auto" w:fill="auto"/>
            <w:noWrap/>
            <w:vAlign w:val="center"/>
            <w:hideMark/>
          </w:tcPr>
          <w:p w:rsidR="00F17387" w:rsidRPr="000524CC" w:rsidRDefault="00F1738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32,315 </w:t>
            </w:r>
          </w:p>
        </w:tc>
        <w:tc>
          <w:tcPr>
            <w:tcW w:w="497" w:type="pct"/>
            <w:shd w:val="clear" w:color="auto" w:fill="auto"/>
            <w:noWrap/>
            <w:vAlign w:val="center"/>
            <w:hideMark/>
          </w:tcPr>
          <w:p w:rsidR="00F17387" w:rsidRPr="000524CC" w:rsidRDefault="00F1738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21,544 </w:t>
            </w:r>
          </w:p>
        </w:tc>
        <w:tc>
          <w:tcPr>
            <w:tcW w:w="498" w:type="pct"/>
            <w:shd w:val="clear" w:color="auto" w:fill="auto"/>
            <w:noWrap/>
            <w:vAlign w:val="center"/>
            <w:hideMark/>
          </w:tcPr>
          <w:p w:rsidR="00F17387" w:rsidRPr="000524CC" w:rsidRDefault="00F1738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18,313 </w:t>
            </w:r>
          </w:p>
        </w:tc>
        <w:tc>
          <w:tcPr>
            <w:tcW w:w="497" w:type="pct"/>
            <w:shd w:val="clear" w:color="auto" w:fill="auto"/>
            <w:noWrap/>
            <w:vAlign w:val="center"/>
            <w:hideMark/>
          </w:tcPr>
          <w:p w:rsidR="00F17387" w:rsidRPr="000524CC" w:rsidRDefault="00F1738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12,640 </w:t>
            </w:r>
          </w:p>
        </w:tc>
        <w:tc>
          <w:tcPr>
            <w:tcW w:w="498"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1,179 </w:t>
            </w:r>
          </w:p>
        </w:tc>
        <w:tc>
          <w:tcPr>
            <w:tcW w:w="497"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624 </w:t>
            </w:r>
          </w:p>
        </w:tc>
        <w:tc>
          <w:tcPr>
            <w:tcW w:w="498" w:type="pct"/>
            <w:shd w:val="clear" w:color="auto" w:fill="auto"/>
            <w:noWrap/>
            <w:vAlign w:val="center"/>
            <w:hideMark/>
          </w:tcPr>
          <w:p w:rsidR="00F17387" w:rsidRPr="000524CC" w:rsidRDefault="00F1738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883 </w:t>
            </w:r>
          </w:p>
        </w:tc>
      </w:tr>
      <w:tr w:rsidR="000524CC" w:rsidRPr="000524CC" w:rsidTr="00854733">
        <w:trPr>
          <w:trHeight w:val="444"/>
        </w:trPr>
        <w:tc>
          <w:tcPr>
            <w:tcW w:w="400" w:type="pct"/>
            <w:vMerge/>
            <w:vAlign w:val="center"/>
          </w:tcPr>
          <w:p w:rsidR="00F17387" w:rsidRPr="000524CC" w:rsidRDefault="00F17387" w:rsidP="009743F9">
            <w:pPr>
              <w:spacing w:line="320" w:lineRule="exact"/>
              <w:jc w:val="center"/>
              <w:rPr>
                <w:rFonts w:hAnsi="標楷體"/>
                <w:b/>
                <w:sz w:val="28"/>
                <w:szCs w:val="28"/>
              </w:rPr>
            </w:pPr>
          </w:p>
        </w:tc>
        <w:tc>
          <w:tcPr>
            <w:tcW w:w="1119" w:type="pct"/>
            <w:vAlign w:val="center"/>
          </w:tcPr>
          <w:p w:rsidR="00F17387" w:rsidRPr="000524CC" w:rsidRDefault="00F17387" w:rsidP="009743F9">
            <w:pPr>
              <w:spacing w:line="320" w:lineRule="exact"/>
              <w:jc w:val="center"/>
              <w:rPr>
                <w:rFonts w:hAnsi="標楷體"/>
                <w:b/>
                <w:sz w:val="28"/>
                <w:szCs w:val="28"/>
              </w:rPr>
            </w:pPr>
            <w:r w:rsidRPr="000524CC">
              <w:rPr>
                <w:rFonts w:hAnsi="標楷體" w:hint="eastAsia"/>
                <w:b/>
                <w:sz w:val="28"/>
                <w:szCs w:val="28"/>
              </w:rPr>
              <w:t>105</w:t>
            </w:r>
          </w:p>
        </w:tc>
        <w:tc>
          <w:tcPr>
            <w:tcW w:w="497" w:type="pct"/>
            <w:shd w:val="clear" w:color="auto" w:fill="auto"/>
            <w:noWrap/>
            <w:vAlign w:val="center"/>
            <w:hideMark/>
          </w:tcPr>
          <w:p w:rsidR="00F17387" w:rsidRPr="000524CC" w:rsidRDefault="00F1738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26,680 </w:t>
            </w:r>
          </w:p>
        </w:tc>
        <w:tc>
          <w:tcPr>
            <w:tcW w:w="497" w:type="pct"/>
            <w:shd w:val="clear" w:color="auto" w:fill="auto"/>
            <w:noWrap/>
            <w:vAlign w:val="center"/>
            <w:hideMark/>
          </w:tcPr>
          <w:p w:rsidR="00F17387" w:rsidRPr="000524CC" w:rsidRDefault="00F1738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16,888 </w:t>
            </w:r>
          </w:p>
        </w:tc>
        <w:tc>
          <w:tcPr>
            <w:tcW w:w="498" w:type="pct"/>
            <w:shd w:val="clear" w:color="auto" w:fill="auto"/>
            <w:noWrap/>
            <w:vAlign w:val="center"/>
            <w:hideMark/>
          </w:tcPr>
          <w:p w:rsidR="00F17387" w:rsidRPr="000524CC" w:rsidRDefault="00F1738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14,050 </w:t>
            </w:r>
          </w:p>
        </w:tc>
        <w:tc>
          <w:tcPr>
            <w:tcW w:w="497"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8,235 </w:t>
            </w:r>
          </w:p>
        </w:tc>
        <w:tc>
          <w:tcPr>
            <w:tcW w:w="498"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860 </w:t>
            </w:r>
          </w:p>
        </w:tc>
        <w:tc>
          <w:tcPr>
            <w:tcW w:w="497"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472 </w:t>
            </w:r>
          </w:p>
        </w:tc>
        <w:tc>
          <w:tcPr>
            <w:tcW w:w="498" w:type="pct"/>
            <w:shd w:val="clear" w:color="auto" w:fill="auto"/>
            <w:noWrap/>
            <w:vAlign w:val="center"/>
            <w:hideMark/>
          </w:tcPr>
          <w:p w:rsidR="00F17387" w:rsidRPr="000524CC" w:rsidRDefault="003E5FA7" w:rsidP="009743F9">
            <w:pPr>
              <w:widowControl/>
              <w:overflowPunct/>
              <w:autoSpaceDE/>
              <w:autoSpaceDN/>
              <w:spacing w:line="320" w:lineRule="exact"/>
              <w:jc w:val="right"/>
              <w:rPr>
                <w:rFonts w:hAnsi="標楷體"/>
                <w:kern w:val="0"/>
                <w:sz w:val="24"/>
                <w:szCs w:val="24"/>
              </w:rPr>
            </w:pPr>
            <w:r w:rsidRPr="000524CC">
              <w:rPr>
                <w:rFonts w:hAnsi="標楷體"/>
                <w:kern w:val="0"/>
                <w:sz w:val="24"/>
                <w:szCs w:val="24"/>
              </w:rPr>
              <w:t xml:space="preserve">   </w:t>
            </w:r>
            <w:r w:rsidR="00F17387" w:rsidRPr="000524CC">
              <w:rPr>
                <w:rFonts w:hAnsi="標楷體"/>
                <w:kern w:val="0"/>
                <w:sz w:val="24"/>
                <w:szCs w:val="24"/>
              </w:rPr>
              <w:t xml:space="preserve">779 </w:t>
            </w:r>
          </w:p>
        </w:tc>
      </w:tr>
    </w:tbl>
    <w:p w:rsidR="00F17387" w:rsidRPr="000524CC" w:rsidRDefault="00854733" w:rsidP="00854733">
      <w:pPr>
        <w:spacing w:line="240" w:lineRule="exact"/>
        <w:rPr>
          <w:rFonts w:hAnsi="標楷體"/>
          <w:sz w:val="24"/>
          <w:szCs w:val="24"/>
        </w:rPr>
      </w:pPr>
      <w:r w:rsidRPr="000524CC">
        <w:rPr>
          <w:rFonts w:hAnsi="標楷體" w:hint="eastAsia"/>
          <w:sz w:val="24"/>
          <w:szCs w:val="24"/>
        </w:rPr>
        <w:t>資料來源：教育部。</w:t>
      </w:r>
    </w:p>
    <w:p w:rsidR="002D0C58" w:rsidRPr="000524CC" w:rsidRDefault="002D0C58" w:rsidP="00DC70A7">
      <w:pPr>
        <w:pStyle w:val="5"/>
        <w:numPr>
          <w:ilvl w:val="0"/>
          <w:numId w:val="0"/>
        </w:numPr>
      </w:pPr>
    </w:p>
    <w:p w:rsidR="0042703C" w:rsidRPr="000524CC" w:rsidRDefault="0042703C" w:rsidP="00103EA2">
      <w:pPr>
        <w:pStyle w:val="4"/>
        <w:ind w:left="1701" w:hanging="567"/>
        <w:rPr>
          <w:rFonts w:hAnsi="標楷體"/>
          <w:bCs/>
        </w:rPr>
      </w:pPr>
      <w:r w:rsidRPr="000524CC">
        <w:rPr>
          <w:rFonts w:hAnsi="標楷體" w:hint="eastAsia"/>
          <w:bCs/>
        </w:rPr>
        <w:t>以學生畢/修業情形而言</w:t>
      </w:r>
    </w:p>
    <w:p w:rsidR="00455F5B" w:rsidRPr="000524CC" w:rsidRDefault="006858D9" w:rsidP="006858D9">
      <w:pPr>
        <w:pStyle w:val="4"/>
        <w:numPr>
          <w:ilvl w:val="0"/>
          <w:numId w:val="0"/>
        </w:numPr>
        <w:ind w:left="1701"/>
        <w:rPr>
          <w:rFonts w:hAnsi="標楷體"/>
          <w:lang w:val="zh-TW"/>
        </w:rPr>
      </w:pPr>
      <w:r w:rsidRPr="000524CC">
        <w:rPr>
          <w:rFonts w:hAnsi="標楷體" w:hint="eastAsia"/>
          <w:lang w:val="zh-TW"/>
        </w:rPr>
        <w:t xml:space="preserve">    教育部規定以學生應至少符合「</w:t>
      </w:r>
      <w:r w:rsidR="0098117F" w:rsidRPr="000524CC">
        <w:rPr>
          <w:rFonts w:hAnsi="標楷體" w:hint="eastAsia"/>
        </w:rPr>
        <w:t>七大</w:t>
      </w:r>
      <w:r w:rsidRPr="000524CC">
        <w:rPr>
          <w:rFonts w:hAnsi="標楷體" w:hint="eastAsia"/>
        </w:rPr>
        <w:t>學習領域需至少4個學習領域之畢業總平均成績達丙等以上</w:t>
      </w:r>
      <w:r w:rsidRPr="000524CC">
        <w:rPr>
          <w:rFonts w:hAnsi="標楷體" w:hint="eastAsia"/>
          <w:lang w:val="zh-TW"/>
        </w:rPr>
        <w:t>」條件，方達畢業標準，以為完成國民教育學業並具相當能力之證明</w:t>
      </w:r>
      <w:r w:rsidR="002D4652" w:rsidRPr="000524CC">
        <w:rPr>
          <w:rFonts w:hAnsi="標楷體" w:hint="eastAsia"/>
          <w:lang w:val="zh-TW"/>
        </w:rPr>
        <w:t>。</w:t>
      </w:r>
    </w:p>
    <w:p w:rsidR="009743F9" w:rsidRPr="000524CC" w:rsidRDefault="00455F5B" w:rsidP="006858D9">
      <w:pPr>
        <w:pStyle w:val="4"/>
        <w:numPr>
          <w:ilvl w:val="0"/>
          <w:numId w:val="0"/>
        </w:numPr>
        <w:ind w:left="1701"/>
        <w:rPr>
          <w:rFonts w:hAnsi="標楷體"/>
        </w:rPr>
      </w:pPr>
      <w:r w:rsidRPr="000524CC">
        <w:rPr>
          <w:rFonts w:hAnsi="標楷體" w:hint="eastAsia"/>
          <w:lang w:val="zh-TW"/>
        </w:rPr>
        <w:t xml:space="preserve">    </w:t>
      </w:r>
      <w:r w:rsidR="00B164C0" w:rsidRPr="000524CC">
        <w:rPr>
          <w:rFonts w:hAnsi="標楷體" w:hint="eastAsia"/>
          <w:lang w:val="zh-TW"/>
        </w:rPr>
        <w:t>況</w:t>
      </w:r>
      <w:r w:rsidR="002D4652" w:rsidRPr="000524CC">
        <w:rPr>
          <w:rFonts w:hAnsi="標楷體" w:hint="eastAsia"/>
          <w:lang w:val="zh-TW"/>
        </w:rPr>
        <w:t>教育部</w:t>
      </w:r>
      <w:r w:rsidR="00B164C0" w:rsidRPr="000524CC">
        <w:rPr>
          <w:rFonts w:hAnsi="標楷體" w:hint="eastAsia"/>
          <w:lang w:val="zh-TW"/>
        </w:rPr>
        <w:t>查復本院表示</w:t>
      </w:r>
      <w:r w:rsidR="002D4652" w:rsidRPr="000524CC">
        <w:rPr>
          <w:rFonts w:hAnsi="標楷體" w:hint="eastAsia"/>
          <w:lang w:val="zh-TW"/>
        </w:rPr>
        <w:t>「</w:t>
      </w:r>
      <w:r w:rsidRPr="000524CC">
        <w:rPr>
          <w:rFonts w:hAnsi="標楷體" w:hint="eastAsia"/>
          <w:kern w:val="0"/>
          <w:szCs w:val="24"/>
        </w:rPr>
        <w:t>國語文、數學及英語等基礎學科早期學習概念是否精熟，將影響後續其他學科的學習與發展。為確保學生後續學科</w:t>
      </w:r>
      <w:r w:rsidRPr="000524CC">
        <w:rPr>
          <w:rFonts w:hAnsi="標楷體" w:hint="eastAsia"/>
          <w:kern w:val="0"/>
          <w:szCs w:val="24"/>
        </w:rPr>
        <w:lastRenderedPageBreak/>
        <w:t>知能的學習與能力發展，爰本部</w:t>
      </w:r>
      <w:r w:rsidRPr="000524CC">
        <w:rPr>
          <w:rFonts w:hAnsi="標楷體" w:hint="eastAsia"/>
          <w:kern w:val="0"/>
        </w:rPr>
        <w:t>補救教學實施方案</w:t>
      </w:r>
      <w:r w:rsidRPr="000524CC">
        <w:rPr>
          <w:rFonts w:hAnsi="標楷體" w:hint="eastAsia"/>
          <w:kern w:val="0"/>
          <w:szCs w:val="24"/>
        </w:rPr>
        <w:t>以協助學生完成基礎工具學科的奠基能力為優先</w:t>
      </w:r>
      <w:r w:rsidR="002D4652" w:rsidRPr="000524CC">
        <w:rPr>
          <w:rFonts w:hAnsi="標楷體" w:hint="eastAsia"/>
          <w:lang w:val="zh-TW"/>
        </w:rPr>
        <w:t>」</w:t>
      </w:r>
      <w:r w:rsidRPr="000524CC">
        <w:rPr>
          <w:rFonts w:hAnsi="標楷體" w:hint="eastAsia"/>
          <w:lang w:val="zh-TW"/>
        </w:rPr>
        <w:t>等語，</w:t>
      </w:r>
      <w:r w:rsidRPr="000524CC">
        <w:rPr>
          <w:rFonts w:hAnsi="標楷體" w:hint="eastAsia"/>
          <w:kern w:val="0"/>
          <w:szCs w:val="24"/>
        </w:rPr>
        <w:t>國語文、數學及英語學科有影響其他學科學習與發展的關鍵地位，卻未設定為必須及格之畢業標準，成績評量機制中之畢業標準顯屬寬鬆，</w:t>
      </w:r>
      <w:r w:rsidR="000C5795" w:rsidRPr="000524CC">
        <w:rPr>
          <w:rFonts w:hAnsi="標楷體" w:hint="eastAsia"/>
          <w:kern w:val="0"/>
          <w:szCs w:val="24"/>
        </w:rPr>
        <w:t>然近</w:t>
      </w:r>
      <w:r w:rsidR="0011622C" w:rsidRPr="000524CC">
        <w:rPr>
          <w:rFonts w:hAnsi="標楷體" w:hint="eastAsia"/>
          <w:kern w:val="0"/>
          <w:szCs w:val="24"/>
        </w:rPr>
        <w:t>年</w:t>
      </w:r>
      <w:r w:rsidR="000C5795" w:rsidRPr="000524CC">
        <w:rPr>
          <w:rFonts w:hAnsi="標楷體" w:hint="eastAsia"/>
          <w:kern w:val="0"/>
          <w:szCs w:val="24"/>
        </w:rPr>
        <w:t>9年級學生無法達到畢業標準者，</w:t>
      </w:r>
      <w:r w:rsidR="00A328E2" w:rsidRPr="000524CC">
        <w:rPr>
          <w:rFonts w:hAnsi="標楷體" w:hint="eastAsia"/>
          <w:kern w:val="0"/>
          <w:szCs w:val="24"/>
        </w:rPr>
        <w:t>少則</w:t>
      </w:r>
      <w:r w:rsidRPr="000524CC">
        <w:rPr>
          <w:rFonts w:hAnsi="標楷體" w:hint="eastAsia"/>
          <w:kern w:val="0"/>
          <w:szCs w:val="24"/>
        </w:rPr>
        <w:t>仍有</w:t>
      </w:r>
      <w:r w:rsidR="000C5795" w:rsidRPr="000524CC">
        <w:rPr>
          <w:rFonts w:hAnsi="標楷體" w:hint="eastAsia"/>
          <w:kern w:val="0"/>
          <w:szCs w:val="24"/>
        </w:rPr>
        <w:t>102學年度之</w:t>
      </w:r>
      <w:r w:rsidR="000C5795" w:rsidRPr="000524CC">
        <w:rPr>
          <w:rFonts w:hAnsi="標楷體"/>
          <w:kern w:val="0"/>
          <w:szCs w:val="24"/>
        </w:rPr>
        <w:t>3,868</w:t>
      </w:r>
      <w:r w:rsidR="000C5795" w:rsidRPr="000524CC">
        <w:rPr>
          <w:rFonts w:hAnsi="標楷體" w:hint="eastAsia"/>
          <w:kern w:val="0"/>
          <w:szCs w:val="24"/>
        </w:rPr>
        <w:t>人，占該年度畢業學生之1.47%，高</w:t>
      </w:r>
      <w:r w:rsidR="00A328E2" w:rsidRPr="000524CC">
        <w:rPr>
          <w:rFonts w:hAnsi="標楷體" w:hint="eastAsia"/>
          <w:kern w:val="0"/>
          <w:szCs w:val="24"/>
        </w:rPr>
        <w:t>則</w:t>
      </w:r>
      <w:r w:rsidR="00531192" w:rsidRPr="000524CC">
        <w:rPr>
          <w:rFonts w:hAnsi="標楷體" w:hint="eastAsia"/>
          <w:kern w:val="0"/>
          <w:szCs w:val="24"/>
        </w:rPr>
        <w:t>竟有103學年度</w:t>
      </w:r>
      <w:r w:rsidR="00531192" w:rsidRPr="000524CC">
        <w:rPr>
          <w:rFonts w:hAnsi="標楷體"/>
          <w:kern w:val="0"/>
          <w:szCs w:val="24"/>
        </w:rPr>
        <w:t>1</w:t>
      </w:r>
      <w:r w:rsidR="00531192" w:rsidRPr="000524CC">
        <w:rPr>
          <w:rFonts w:hAnsi="標楷體" w:hint="eastAsia"/>
          <w:kern w:val="0"/>
          <w:szCs w:val="24"/>
        </w:rPr>
        <w:t>萬</w:t>
      </w:r>
      <w:r w:rsidR="00531192" w:rsidRPr="000524CC">
        <w:rPr>
          <w:rFonts w:hAnsi="標楷體"/>
          <w:kern w:val="0"/>
          <w:szCs w:val="24"/>
        </w:rPr>
        <w:t>5,115</w:t>
      </w:r>
      <w:r w:rsidR="00531192" w:rsidRPr="000524CC">
        <w:rPr>
          <w:rFonts w:hAnsi="標楷體" w:hint="eastAsia"/>
          <w:kern w:val="0"/>
          <w:szCs w:val="24"/>
        </w:rPr>
        <w:t>人，占該年度畢業學生之5.35%</w:t>
      </w:r>
      <w:r w:rsidRPr="000524CC">
        <w:rPr>
          <w:rFonts w:hAnsi="標楷體" w:hint="eastAsia"/>
          <w:kern w:val="0"/>
          <w:szCs w:val="24"/>
        </w:rPr>
        <w:t>，</w:t>
      </w:r>
      <w:r w:rsidR="005D2BDC" w:rsidRPr="000524CC">
        <w:rPr>
          <w:rFonts w:hAnsi="標楷體" w:hint="eastAsia"/>
          <w:kern w:val="0"/>
          <w:szCs w:val="24"/>
        </w:rPr>
        <w:t>益</w:t>
      </w:r>
      <w:r w:rsidRPr="000524CC">
        <w:rPr>
          <w:rFonts w:hAnsi="標楷體" w:hint="eastAsia"/>
          <w:kern w:val="0"/>
          <w:szCs w:val="24"/>
        </w:rPr>
        <w:t>證學生接受國民教育後之基本</w:t>
      </w:r>
      <w:r w:rsidR="005A6EA7" w:rsidRPr="000524CC">
        <w:rPr>
          <w:rFonts w:hAnsi="標楷體" w:hint="eastAsia"/>
          <w:kern w:val="0"/>
          <w:szCs w:val="24"/>
        </w:rPr>
        <w:t>學</w:t>
      </w:r>
      <w:r w:rsidRPr="000524CC">
        <w:rPr>
          <w:rFonts w:hAnsi="標楷體" w:hint="eastAsia"/>
          <w:kern w:val="0"/>
          <w:szCs w:val="24"/>
        </w:rPr>
        <w:t>力品質堪慮</w:t>
      </w:r>
      <w:r w:rsidR="00EB2893" w:rsidRPr="000524CC">
        <w:rPr>
          <w:rFonts w:hAnsi="標楷體" w:hint="eastAsia"/>
          <w:kern w:val="0"/>
          <w:szCs w:val="24"/>
        </w:rPr>
        <w:t>(詳下表)</w:t>
      </w:r>
      <w:r w:rsidRPr="000524CC">
        <w:rPr>
          <w:rFonts w:hAnsi="標楷體" w:hint="eastAsia"/>
          <w:kern w:val="0"/>
          <w:szCs w:val="24"/>
        </w:rPr>
        <w:t>。</w:t>
      </w:r>
    </w:p>
    <w:p w:rsidR="009743F9" w:rsidRPr="000524CC" w:rsidRDefault="009743F9" w:rsidP="009743F9">
      <w:pPr>
        <w:pStyle w:val="a4"/>
        <w:rPr>
          <w:rFonts w:hAnsi="標楷體"/>
        </w:rPr>
      </w:pPr>
      <w:r w:rsidRPr="000524CC">
        <w:rPr>
          <w:rFonts w:hAnsi="標楷體" w:hint="eastAsia"/>
          <w:lang w:val="zh-TW"/>
        </w:rPr>
        <w:t>102至105學年度領取修業證書九年級學生人數與比率</w:t>
      </w:r>
    </w:p>
    <w:tbl>
      <w:tblPr>
        <w:tblStyle w:val="af9"/>
        <w:tblW w:w="9497" w:type="dxa"/>
        <w:jc w:val="center"/>
        <w:tblLook w:val="04A0" w:firstRow="1" w:lastRow="0" w:firstColumn="1" w:lastColumn="0" w:noHBand="0" w:noVBand="1"/>
      </w:tblPr>
      <w:tblGrid>
        <w:gridCol w:w="1047"/>
        <w:gridCol w:w="2597"/>
        <w:gridCol w:w="2789"/>
        <w:gridCol w:w="3064"/>
      </w:tblGrid>
      <w:tr w:rsidR="000524CC" w:rsidRPr="000524CC" w:rsidTr="004A7188">
        <w:trPr>
          <w:tblHeader/>
          <w:jc w:val="center"/>
        </w:trPr>
        <w:tc>
          <w:tcPr>
            <w:tcW w:w="1047" w:type="dxa"/>
            <w:shd w:val="clear" w:color="auto" w:fill="DAEEF3" w:themeFill="accent5" w:themeFillTint="33"/>
          </w:tcPr>
          <w:p w:rsidR="009743F9" w:rsidRPr="000524CC" w:rsidRDefault="009743F9" w:rsidP="004A7188">
            <w:pPr>
              <w:tabs>
                <w:tab w:val="left" w:pos="284"/>
              </w:tabs>
              <w:snapToGrid w:val="0"/>
              <w:spacing w:line="240" w:lineRule="atLeast"/>
              <w:jc w:val="center"/>
              <w:rPr>
                <w:rFonts w:hAnsi="標楷體"/>
                <w:b/>
                <w:spacing w:val="-20"/>
                <w:kern w:val="0"/>
                <w:sz w:val="28"/>
                <w:szCs w:val="28"/>
                <w:lang w:val="zh-TW"/>
              </w:rPr>
            </w:pPr>
            <w:r w:rsidRPr="000524CC">
              <w:rPr>
                <w:rFonts w:hAnsi="標楷體"/>
                <w:b/>
                <w:spacing w:val="-20"/>
                <w:kern w:val="0"/>
                <w:sz w:val="28"/>
                <w:szCs w:val="28"/>
                <w:lang w:val="zh-TW"/>
              </w:rPr>
              <w:t>學年度</w:t>
            </w:r>
          </w:p>
        </w:tc>
        <w:tc>
          <w:tcPr>
            <w:tcW w:w="2597" w:type="dxa"/>
            <w:shd w:val="clear" w:color="auto" w:fill="DAEEF3" w:themeFill="accent5" w:themeFillTint="33"/>
          </w:tcPr>
          <w:p w:rsidR="009743F9" w:rsidRPr="000524CC" w:rsidRDefault="009743F9" w:rsidP="004A7188">
            <w:pPr>
              <w:tabs>
                <w:tab w:val="left" w:pos="284"/>
              </w:tabs>
              <w:snapToGrid w:val="0"/>
              <w:spacing w:line="240" w:lineRule="atLeast"/>
              <w:jc w:val="center"/>
              <w:rPr>
                <w:rFonts w:hAnsi="標楷體"/>
                <w:b/>
                <w:spacing w:val="-20"/>
                <w:kern w:val="0"/>
                <w:sz w:val="28"/>
                <w:szCs w:val="28"/>
                <w:lang w:val="zh-TW"/>
              </w:rPr>
            </w:pPr>
            <w:r w:rsidRPr="000524CC">
              <w:rPr>
                <w:rFonts w:hAnsi="標楷體"/>
                <w:b/>
                <w:spacing w:val="-20"/>
                <w:kern w:val="0"/>
                <w:sz w:val="28"/>
                <w:szCs w:val="28"/>
                <w:lang w:val="zh-TW"/>
              </w:rPr>
              <w:t>全國學生總人數（A）</w:t>
            </w:r>
          </w:p>
        </w:tc>
        <w:tc>
          <w:tcPr>
            <w:tcW w:w="2789" w:type="dxa"/>
            <w:shd w:val="clear" w:color="auto" w:fill="DAEEF3" w:themeFill="accent5" w:themeFillTint="33"/>
          </w:tcPr>
          <w:p w:rsidR="009743F9" w:rsidRPr="000524CC" w:rsidRDefault="009743F9" w:rsidP="004A7188">
            <w:pPr>
              <w:tabs>
                <w:tab w:val="left" w:pos="284"/>
              </w:tabs>
              <w:snapToGrid w:val="0"/>
              <w:spacing w:line="240" w:lineRule="atLeast"/>
              <w:jc w:val="center"/>
              <w:rPr>
                <w:rFonts w:hAnsi="標楷體"/>
                <w:b/>
                <w:spacing w:val="-20"/>
                <w:kern w:val="0"/>
                <w:sz w:val="28"/>
                <w:szCs w:val="28"/>
                <w:lang w:val="zh-TW"/>
              </w:rPr>
            </w:pPr>
            <w:r w:rsidRPr="000524CC">
              <w:rPr>
                <w:rFonts w:hAnsi="標楷體"/>
                <w:b/>
                <w:spacing w:val="-20"/>
                <w:kern w:val="0"/>
                <w:sz w:val="28"/>
                <w:szCs w:val="28"/>
                <w:lang w:val="zh-TW"/>
              </w:rPr>
              <w:t>領取修業證書人數（B）</w:t>
            </w:r>
          </w:p>
        </w:tc>
        <w:tc>
          <w:tcPr>
            <w:tcW w:w="3064" w:type="dxa"/>
            <w:shd w:val="clear" w:color="auto" w:fill="DAEEF3" w:themeFill="accent5" w:themeFillTint="33"/>
          </w:tcPr>
          <w:p w:rsidR="009743F9" w:rsidRPr="000524CC" w:rsidRDefault="009743F9" w:rsidP="004A7188">
            <w:pPr>
              <w:tabs>
                <w:tab w:val="left" w:pos="284"/>
              </w:tabs>
              <w:snapToGrid w:val="0"/>
              <w:spacing w:line="240" w:lineRule="atLeast"/>
              <w:jc w:val="center"/>
              <w:rPr>
                <w:rFonts w:hAnsi="標楷體"/>
                <w:b/>
                <w:spacing w:val="-20"/>
                <w:kern w:val="0"/>
                <w:sz w:val="28"/>
                <w:szCs w:val="28"/>
                <w:lang w:val="zh-TW"/>
              </w:rPr>
            </w:pPr>
            <w:r w:rsidRPr="000524CC">
              <w:rPr>
                <w:rFonts w:hAnsi="標楷體"/>
                <w:b/>
                <w:spacing w:val="-20"/>
                <w:kern w:val="0"/>
                <w:sz w:val="28"/>
                <w:szCs w:val="28"/>
                <w:lang w:val="zh-TW"/>
              </w:rPr>
              <w:t>領取修業證書比率（B/A）</w:t>
            </w:r>
          </w:p>
        </w:tc>
      </w:tr>
      <w:tr w:rsidR="000524CC" w:rsidRPr="000524CC" w:rsidTr="004A7188">
        <w:trPr>
          <w:jc w:val="center"/>
        </w:trPr>
        <w:tc>
          <w:tcPr>
            <w:tcW w:w="1047" w:type="dxa"/>
          </w:tcPr>
          <w:p w:rsidR="009743F9" w:rsidRPr="000524CC" w:rsidRDefault="009743F9" w:rsidP="004A7188">
            <w:pPr>
              <w:tabs>
                <w:tab w:val="left" w:pos="284"/>
              </w:tabs>
              <w:snapToGrid w:val="0"/>
              <w:spacing w:line="240" w:lineRule="atLeast"/>
              <w:jc w:val="center"/>
              <w:rPr>
                <w:rFonts w:hAnsi="標楷體"/>
                <w:b/>
                <w:kern w:val="0"/>
                <w:sz w:val="28"/>
                <w:szCs w:val="28"/>
                <w:lang w:val="zh-TW"/>
              </w:rPr>
            </w:pPr>
            <w:r w:rsidRPr="000524CC">
              <w:rPr>
                <w:rFonts w:hAnsi="標楷體"/>
                <w:b/>
                <w:kern w:val="0"/>
                <w:sz w:val="28"/>
                <w:szCs w:val="28"/>
                <w:lang w:val="zh-TW"/>
              </w:rPr>
              <w:t>102</w:t>
            </w:r>
          </w:p>
        </w:tc>
        <w:tc>
          <w:tcPr>
            <w:tcW w:w="2597" w:type="dxa"/>
          </w:tcPr>
          <w:p w:rsidR="009743F9" w:rsidRPr="000524CC" w:rsidRDefault="009743F9" w:rsidP="004A7188">
            <w:pPr>
              <w:tabs>
                <w:tab w:val="left" w:pos="284"/>
              </w:tabs>
              <w:snapToGrid w:val="0"/>
              <w:spacing w:line="240" w:lineRule="atLeast"/>
              <w:jc w:val="center"/>
              <w:rPr>
                <w:rFonts w:hAnsi="標楷體"/>
                <w:kern w:val="0"/>
                <w:sz w:val="28"/>
                <w:szCs w:val="28"/>
                <w:lang w:val="zh-TW"/>
              </w:rPr>
            </w:pPr>
            <w:r w:rsidRPr="000524CC">
              <w:rPr>
                <w:rFonts w:hAnsi="標楷體"/>
                <w:kern w:val="0"/>
                <w:sz w:val="28"/>
                <w:szCs w:val="28"/>
                <w:lang w:val="zh-TW"/>
              </w:rPr>
              <w:t>262,702</w:t>
            </w:r>
          </w:p>
        </w:tc>
        <w:tc>
          <w:tcPr>
            <w:tcW w:w="2789" w:type="dxa"/>
          </w:tcPr>
          <w:p w:rsidR="009743F9" w:rsidRPr="000524CC" w:rsidRDefault="009743F9" w:rsidP="004A7188">
            <w:pPr>
              <w:tabs>
                <w:tab w:val="left" w:pos="284"/>
              </w:tabs>
              <w:snapToGrid w:val="0"/>
              <w:spacing w:line="240" w:lineRule="atLeast"/>
              <w:jc w:val="center"/>
              <w:rPr>
                <w:rFonts w:hAnsi="標楷體"/>
                <w:kern w:val="0"/>
                <w:sz w:val="28"/>
                <w:szCs w:val="28"/>
                <w:lang w:val="zh-TW"/>
              </w:rPr>
            </w:pPr>
            <w:r w:rsidRPr="000524CC">
              <w:rPr>
                <w:rFonts w:hAnsi="標楷體"/>
                <w:kern w:val="0"/>
                <w:sz w:val="28"/>
                <w:szCs w:val="28"/>
                <w:lang w:val="zh-TW"/>
              </w:rPr>
              <w:t>3,868</w:t>
            </w:r>
          </w:p>
        </w:tc>
        <w:tc>
          <w:tcPr>
            <w:tcW w:w="3064" w:type="dxa"/>
          </w:tcPr>
          <w:p w:rsidR="009743F9" w:rsidRPr="000524CC" w:rsidRDefault="009743F9" w:rsidP="004A7188">
            <w:pPr>
              <w:tabs>
                <w:tab w:val="left" w:pos="284"/>
              </w:tabs>
              <w:snapToGrid w:val="0"/>
              <w:spacing w:line="240" w:lineRule="atLeast"/>
              <w:jc w:val="center"/>
              <w:rPr>
                <w:rFonts w:hAnsi="標楷體"/>
                <w:kern w:val="0"/>
                <w:sz w:val="28"/>
                <w:szCs w:val="28"/>
                <w:lang w:val="zh-TW"/>
              </w:rPr>
            </w:pPr>
            <w:r w:rsidRPr="000524CC">
              <w:rPr>
                <w:rFonts w:hAnsi="標楷體"/>
                <w:kern w:val="0"/>
                <w:sz w:val="28"/>
                <w:szCs w:val="28"/>
                <w:lang w:val="zh-TW"/>
              </w:rPr>
              <w:t>1.47%</w:t>
            </w:r>
          </w:p>
        </w:tc>
      </w:tr>
      <w:tr w:rsidR="000524CC" w:rsidRPr="000524CC" w:rsidTr="004A7188">
        <w:trPr>
          <w:jc w:val="center"/>
        </w:trPr>
        <w:tc>
          <w:tcPr>
            <w:tcW w:w="1047" w:type="dxa"/>
          </w:tcPr>
          <w:p w:rsidR="009743F9" w:rsidRPr="000524CC" w:rsidRDefault="009743F9" w:rsidP="004A7188">
            <w:pPr>
              <w:tabs>
                <w:tab w:val="left" w:pos="284"/>
              </w:tabs>
              <w:snapToGrid w:val="0"/>
              <w:spacing w:line="240" w:lineRule="atLeast"/>
              <w:jc w:val="center"/>
              <w:rPr>
                <w:rFonts w:hAnsi="標楷體"/>
                <w:b/>
                <w:kern w:val="0"/>
                <w:sz w:val="28"/>
                <w:szCs w:val="28"/>
                <w:lang w:val="zh-TW"/>
              </w:rPr>
            </w:pPr>
            <w:r w:rsidRPr="000524CC">
              <w:rPr>
                <w:rFonts w:hAnsi="標楷體"/>
                <w:b/>
                <w:kern w:val="0"/>
                <w:sz w:val="28"/>
                <w:szCs w:val="28"/>
                <w:lang w:val="zh-TW"/>
              </w:rPr>
              <w:t>103</w:t>
            </w:r>
          </w:p>
        </w:tc>
        <w:tc>
          <w:tcPr>
            <w:tcW w:w="2597" w:type="dxa"/>
          </w:tcPr>
          <w:p w:rsidR="009743F9" w:rsidRPr="000524CC" w:rsidRDefault="009743F9" w:rsidP="004A7188">
            <w:pPr>
              <w:tabs>
                <w:tab w:val="left" w:pos="284"/>
              </w:tabs>
              <w:snapToGrid w:val="0"/>
              <w:spacing w:line="240" w:lineRule="atLeast"/>
              <w:jc w:val="center"/>
              <w:rPr>
                <w:rFonts w:hAnsi="標楷體"/>
                <w:kern w:val="0"/>
                <w:sz w:val="28"/>
                <w:szCs w:val="28"/>
                <w:lang w:val="zh-TW"/>
              </w:rPr>
            </w:pPr>
            <w:r w:rsidRPr="000524CC">
              <w:rPr>
                <w:rFonts w:hAnsi="標楷體"/>
                <w:kern w:val="0"/>
                <w:sz w:val="28"/>
                <w:szCs w:val="28"/>
                <w:lang w:val="zh-TW"/>
              </w:rPr>
              <w:t>282,500</w:t>
            </w:r>
          </w:p>
        </w:tc>
        <w:tc>
          <w:tcPr>
            <w:tcW w:w="2789" w:type="dxa"/>
          </w:tcPr>
          <w:p w:rsidR="009743F9" w:rsidRPr="000524CC" w:rsidRDefault="009743F9" w:rsidP="004A7188">
            <w:pPr>
              <w:tabs>
                <w:tab w:val="left" w:pos="284"/>
              </w:tabs>
              <w:snapToGrid w:val="0"/>
              <w:spacing w:line="240" w:lineRule="atLeast"/>
              <w:jc w:val="center"/>
              <w:rPr>
                <w:rFonts w:hAnsi="標楷體"/>
                <w:kern w:val="0"/>
                <w:sz w:val="28"/>
                <w:szCs w:val="28"/>
                <w:lang w:val="zh-TW"/>
              </w:rPr>
            </w:pPr>
            <w:r w:rsidRPr="000524CC">
              <w:rPr>
                <w:rFonts w:hAnsi="標楷體"/>
                <w:kern w:val="0"/>
                <w:sz w:val="28"/>
                <w:szCs w:val="28"/>
                <w:lang w:val="zh-TW"/>
              </w:rPr>
              <w:t>15,115</w:t>
            </w:r>
          </w:p>
        </w:tc>
        <w:tc>
          <w:tcPr>
            <w:tcW w:w="3064" w:type="dxa"/>
          </w:tcPr>
          <w:p w:rsidR="009743F9" w:rsidRPr="000524CC" w:rsidRDefault="009743F9" w:rsidP="004A7188">
            <w:pPr>
              <w:tabs>
                <w:tab w:val="left" w:pos="284"/>
              </w:tabs>
              <w:snapToGrid w:val="0"/>
              <w:spacing w:line="240" w:lineRule="atLeast"/>
              <w:jc w:val="center"/>
              <w:rPr>
                <w:rFonts w:hAnsi="標楷體"/>
                <w:kern w:val="0"/>
                <w:sz w:val="28"/>
                <w:szCs w:val="28"/>
                <w:lang w:val="zh-TW"/>
              </w:rPr>
            </w:pPr>
            <w:r w:rsidRPr="000524CC">
              <w:rPr>
                <w:rFonts w:hAnsi="標楷體"/>
                <w:kern w:val="0"/>
                <w:sz w:val="28"/>
                <w:szCs w:val="28"/>
                <w:lang w:val="zh-TW"/>
              </w:rPr>
              <w:t>5.35%</w:t>
            </w:r>
          </w:p>
        </w:tc>
      </w:tr>
      <w:tr w:rsidR="000524CC" w:rsidRPr="000524CC" w:rsidTr="004A7188">
        <w:trPr>
          <w:jc w:val="center"/>
        </w:trPr>
        <w:tc>
          <w:tcPr>
            <w:tcW w:w="1047" w:type="dxa"/>
            <w:shd w:val="clear" w:color="auto" w:fill="auto"/>
          </w:tcPr>
          <w:p w:rsidR="009743F9" w:rsidRPr="000524CC" w:rsidRDefault="009743F9" w:rsidP="004A7188">
            <w:pPr>
              <w:tabs>
                <w:tab w:val="left" w:pos="284"/>
              </w:tabs>
              <w:snapToGrid w:val="0"/>
              <w:spacing w:line="240" w:lineRule="atLeast"/>
              <w:jc w:val="center"/>
              <w:rPr>
                <w:rFonts w:hAnsi="標楷體"/>
                <w:b/>
                <w:kern w:val="0"/>
                <w:sz w:val="28"/>
                <w:szCs w:val="28"/>
                <w:lang w:val="zh-TW"/>
              </w:rPr>
            </w:pPr>
            <w:r w:rsidRPr="000524CC">
              <w:rPr>
                <w:rFonts w:hAnsi="標楷體"/>
                <w:b/>
                <w:kern w:val="0"/>
                <w:sz w:val="28"/>
                <w:szCs w:val="28"/>
                <w:lang w:val="zh-TW"/>
              </w:rPr>
              <w:t>104</w:t>
            </w:r>
          </w:p>
        </w:tc>
        <w:tc>
          <w:tcPr>
            <w:tcW w:w="2597" w:type="dxa"/>
            <w:shd w:val="clear" w:color="auto" w:fill="auto"/>
          </w:tcPr>
          <w:p w:rsidR="009743F9" w:rsidRPr="000524CC" w:rsidRDefault="009743F9" w:rsidP="004A7188">
            <w:pPr>
              <w:tabs>
                <w:tab w:val="left" w:pos="284"/>
              </w:tabs>
              <w:snapToGrid w:val="0"/>
              <w:spacing w:line="240" w:lineRule="atLeast"/>
              <w:jc w:val="center"/>
              <w:rPr>
                <w:rFonts w:hAnsi="標楷體"/>
                <w:kern w:val="0"/>
                <w:sz w:val="28"/>
                <w:szCs w:val="28"/>
                <w:lang w:val="zh-TW"/>
              </w:rPr>
            </w:pPr>
            <w:r w:rsidRPr="000524CC">
              <w:rPr>
                <w:rFonts w:hAnsi="標楷體"/>
                <w:kern w:val="0"/>
                <w:sz w:val="28"/>
                <w:szCs w:val="28"/>
                <w:lang w:val="zh-TW"/>
              </w:rPr>
              <w:t>273,304</w:t>
            </w:r>
          </w:p>
        </w:tc>
        <w:tc>
          <w:tcPr>
            <w:tcW w:w="2789" w:type="dxa"/>
            <w:shd w:val="clear" w:color="auto" w:fill="auto"/>
          </w:tcPr>
          <w:p w:rsidR="009743F9" w:rsidRPr="000524CC" w:rsidRDefault="009743F9" w:rsidP="004A7188">
            <w:pPr>
              <w:tabs>
                <w:tab w:val="left" w:pos="284"/>
              </w:tabs>
              <w:snapToGrid w:val="0"/>
              <w:spacing w:line="240" w:lineRule="atLeast"/>
              <w:jc w:val="center"/>
              <w:rPr>
                <w:rFonts w:hAnsi="標楷體"/>
                <w:kern w:val="0"/>
                <w:sz w:val="28"/>
                <w:szCs w:val="28"/>
                <w:lang w:val="zh-TW"/>
              </w:rPr>
            </w:pPr>
            <w:r w:rsidRPr="000524CC">
              <w:rPr>
                <w:rFonts w:hAnsi="標楷體"/>
                <w:kern w:val="0"/>
                <w:sz w:val="28"/>
                <w:szCs w:val="28"/>
                <w:lang w:val="zh-TW"/>
              </w:rPr>
              <w:t>8,747</w:t>
            </w:r>
          </w:p>
        </w:tc>
        <w:tc>
          <w:tcPr>
            <w:tcW w:w="3064" w:type="dxa"/>
            <w:shd w:val="clear" w:color="auto" w:fill="auto"/>
          </w:tcPr>
          <w:p w:rsidR="009743F9" w:rsidRPr="000524CC" w:rsidRDefault="009743F9" w:rsidP="004A7188">
            <w:pPr>
              <w:tabs>
                <w:tab w:val="left" w:pos="284"/>
              </w:tabs>
              <w:snapToGrid w:val="0"/>
              <w:spacing w:line="240" w:lineRule="atLeast"/>
              <w:jc w:val="center"/>
              <w:rPr>
                <w:rFonts w:hAnsi="標楷體"/>
                <w:kern w:val="0"/>
                <w:sz w:val="28"/>
                <w:szCs w:val="28"/>
                <w:lang w:val="zh-TW"/>
              </w:rPr>
            </w:pPr>
            <w:r w:rsidRPr="000524CC">
              <w:rPr>
                <w:rFonts w:hAnsi="標楷體"/>
                <w:kern w:val="0"/>
                <w:sz w:val="28"/>
                <w:szCs w:val="28"/>
                <w:lang w:val="zh-TW"/>
              </w:rPr>
              <w:t>3.20%</w:t>
            </w:r>
          </w:p>
        </w:tc>
      </w:tr>
      <w:tr w:rsidR="000524CC" w:rsidRPr="000524CC" w:rsidTr="004A7188">
        <w:trPr>
          <w:jc w:val="center"/>
        </w:trPr>
        <w:tc>
          <w:tcPr>
            <w:tcW w:w="1047" w:type="dxa"/>
            <w:shd w:val="clear" w:color="auto" w:fill="auto"/>
          </w:tcPr>
          <w:p w:rsidR="009743F9" w:rsidRPr="000524CC" w:rsidRDefault="009743F9" w:rsidP="004A7188">
            <w:pPr>
              <w:tabs>
                <w:tab w:val="left" w:pos="284"/>
              </w:tabs>
              <w:snapToGrid w:val="0"/>
              <w:spacing w:line="240" w:lineRule="atLeast"/>
              <w:jc w:val="center"/>
              <w:rPr>
                <w:rFonts w:hAnsi="標楷體"/>
                <w:kern w:val="0"/>
                <w:sz w:val="28"/>
                <w:szCs w:val="28"/>
                <w:lang w:val="zh-TW"/>
              </w:rPr>
            </w:pPr>
            <w:r w:rsidRPr="000524CC">
              <w:rPr>
                <w:rFonts w:hAnsi="標楷體"/>
                <w:b/>
                <w:kern w:val="0"/>
                <w:sz w:val="28"/>
                <w:szCs w:val="28"/>
                <w:lang w:val="zh-TW"/>
              </w:rPr>
              <w:t>105</w:t>
            </w:r>
          </w:p>
        </w:tc>
        <w:tc>
          <w:tcPr>
            <w:tcW w:w="2597" w:type="dxa"/>
            <w:shd w:val="clear" w:color="auto" w:fill="auto"/>
          </w:tcPr>
          <w:p w:rsidR="009743F9" w:rsidRPr="000524CC" w:rsidRDefault="009743F9" w:rsidP="004A7188">
            <w:pPr>
              <w:tabs>
                <w:tab w:val="left" w:pos="284"/>
              </w:tabs>
              <w:snapToGrid w:val="0"/>
              <w:spacing w:line="240" w:lineRule="atLeast"/>
              <w:jc w:val="center"/>
              <w:rPr>
                <w:rFonts w:hAnsi="標楷體"/>
                <w:kern w:val="0"/>
                <w:sz w:val="28"/>
                <w:szCs w:val="28"/>
                <w:lang w:val="zh-TW"/>
              </w:rPr>
            </w:pPr>
            <w:r w:rsidRPr="000524CC">
              <w:rPr>
                <w:rFonts w:hAnsi="標楷體"/>
                <w:kern w:val="0"/>
                <w:sz w:val="28"/>
                <w:szCs w:val="28"/>
                <w:lang w:val="zh-TW"/>
              </w:rPr>
              <w:t>241,931</w:t>
            </w:r>
          </w:p>
        </w:tc>
        <w:tc>
          <w:tcPr>
            <w:tcW w:w="2789" w:type="dxa"/>
            <w:shd w:val="clear" w:color="auto" w:fill="auto"/>
          </w:tcPr>
          <w:p w:rsidR="009743F9" w:rsidRPr="000524CC" w:rsidRDefault="009743F9" w:rsidP="004A7188">
            <w:pPr>
              <w:tabs>
                <w:tab w:val="left" w:pos="284"/>
              </w:tabs>
              <w:snapToGrid w:val="0"/>
              <w:spacing w:line="240" w:lineRule="atLeast"/>
              <w:jc w:val="center"/>
              <w:rPr>
                <w:rFonts w:hAnsi="標楷體"/>
                <w:kern w:val="0"/>
                <w:sz w:val="28"/>
                <w:szCs w:val="28"/>
                <w:lang w:val="zh-TW"/>
              </w:rPr>
            </w:pPr>
            <w:r w:rsidRPr="000524CC">
              <w:rPr>
                <w:rFonts w:hAnsi="標楷體"/>
                <w:kern w:val="0"/>
                <w:sz w:val="28"/>
                <w:szCs w:val="28"/>
                <w:lang w:val="zh-TW"/>
              </w:rPr>
              <w:t>6,431</w:t>
            </w:r>
          </w:p>
        </w:tc>
        <w:tc>
          <w:tcPr>
            <w:tcW w:w="3064" w:type="dxa"/>
            <w:shd w:val="clear" w:color="auto" w:fill="auto"/>
          </w:tcPr>
          <w:p w:rsidR="009743F9" w:rsidRPr="000524CC" w:rsidRDefault="009743F9" w:rsidP="004A7188">
            <w:pPr>
              <w:tabs>
                <w:tab w:val="left" w:pos="284"/>
              </w:tabs>
              <w:snapToGrid w:val="0"/>
              <w:spacing w:line="240" w:lineRule="atLeast"/>
              <w:jc w:val="center"/>
              <w:rPr>
                <w:rFonts w:hAnsi="標楷體"/>
                <w:kern w:val="0"/>
                <w:sz w:val="28"/>
                <w:szCs w:val="28"/>
                <w:lang w:val="zh-TW"/>
              </w:rPr>
            </w:pPr>
            <w:r w:rsidRPr="000524CC">
              <w:rPr>
                <w:rFonts w:hAnsi="標楷體"/>
                <w:kern w:val="0"/>
                <w:sz w:val="28"/>
                <w:szCs w:val="28"/>
                <w:lang w:val="zh-TW"/>
              </w:rPr>
              <w:t>2.66%</w:t>
            </w:r>
          </w:p>
        </w:tc>
      </w:tr>
    </w:tbl>
    <w:p w:rsidR="009743F9" w:rsidRPr="000524CC" w:rsidRDefault="009743F9" w:rsidP="009743F9">
      <w:pPr>
        <w:spacing w:line="240" w:lineRule="exact"/>
        <w:ind w:leftChars="-83" w:left="-282"/>
        <w:rPr>
          <w:rFonts w:hAnsi="標楷體"/>
          <w:sz w:val="24"/>
          <w:szCs w:val="24"/>
        </w:rPr>
      </w:pPr>
      <w:r w:rsidRPr="000524CC">
        <w:rPr>
          <w:rFonts w:hAnsi="標楷體" w:hint="eastAsia"/>
          <w:sz w:val="24"/>
          <w:szCs w:val="24"/>
        </w:rPr>
        <w:t>資料來源：教育部。</w:t>
      </w:r>
    </w:p>
    <w:p w:rsidR="009743F9" w:rsidRPr="000524CC" w:rsidRDefault="009743F9" w:rsidP="009743F9">
      <w:pPr>
        <w:spacing w:line="240" w:lineRule="exact"/>
        <w:ind w:leftChars="-83" w:left="-282"/>
        <w:rPr>
          <w:rFonts w:hAnsi="標楷體"/>
          <w:sz w:val="24"/>
          <w:szCs w:val="24"/>
        </w:rPr>
      </w:pPr>
    </w:p>
    <w:p w:rsidR="00EB6C5E" w:rsidRPr="000524CC" w:rsidRDefault="00EB6C5E" w:rsidP="00103EA2">
      <w:pPr>
        <w:pStyle w:val="4"/>
        <w:ind w:left="1701" w:hanging="567"/>
        <w:rPr>
          <w:rFonts w:hAnsi="標楷體"/>
        </w:rPr>
      </w:pPr>
      <w:r w:rsidRPr="000524CC">
        <w:rPr>
          <w:rFonts w:hAnsi="標楷體" w:hint="eastAsia"/>
        </w:rPr>
        <w:t>以補救教學辦理情形而言</w:t>
      </w:r>
    </w:p>
    <w:p w:rsidR="00F70523" w:rsidRPr="000524CC" w:rsidRDefault="00DC70A7" w:rsidP="00DC70A7">
      <w:pPr>
        <w:pStyle w:val="4"/>
        <w:numPr>
          <w:ilvl w:val="0"/>
          <w:numId w:val="0"/>
        </w:numPr>
        <w:ind w:left="1701"/>
      </w:pPr>
      <w:r w:rsidRPr="000524CC">
        <w:rPr>
          <w:rFonts w:hint="eastAsia"/>
        </w:rPr>
        <w:t xml:space="preserve">    現行</w:t>
      </w:r>
      <w:r w:rsidRPr="000524CC">
        <w:rPr>
          <w:rFonts w:hAnsi="標楷體" w:hint="eastAsia"/>
          <w:szCs w:val="32"/>
        </w:rPr>
        <w:t>補救教學方案，並未具強制性，惟</w:t>
      </w:r>
      <w:r w:rsidR="002B581D" w:rsidRPr="000524CC">
        <w:rPr>
          <w:rFonts w:hAnsi="標楷體" w:hint="eastAsia"/>
          <w:szCs w:val="32"/>
        </w:rPr>
        <w:t>104至</w:t>
      </w:r>
      <w:r w:rsidRPr="000524CC">
        <w:rPr>
          <w:rFonts w:hAnsi="標楷體" w:hint="eastAsia"/>
          <w:szCs w:val="32"/>
        </w:rPr>
        <w:t>106年</w:t>
      </w:r>
      <w:r w:rsidR="002B581D" w:rsidRPr="000524CC">
        <w:rPr>
          <w:rFonts w:hAnsi="標楷體" w:hint="eastAsia"/>
          <w:szCs w:val="32"/>
        </w:rPr>
        <w:t>，</w:t>
      </w:r>
      <w:r w:rsidRPr="000524CC">
        <w:rPr>
          <w:rFonts w:hAnsi="標楷體" w:hint="eastAsia"/>
          <w:szCs w:val="32"/>
        </w:rPr>
        <w:t>每年仍輔導國小學生高達10萬餘人及國中學生近6萬人(詳下表)。對此，</w:t>
      </w:r>
      <w:r w:rsidR="00F70523" w:rsidRPr="000524CC">
        <w:rPr>
          <w:rFonts w:hint="eastAsia"/>
        </w:rPr>
        <w:t>教育部雖稱</w:t>
      </w:r>
      <w:r w:rsidR="00BD55AB" w:rsidRPr="000524CC">
        <w:rPr>
          <w:rFonts w:hint="eastAsia"/>
        </w:rPr>
        <w:t>「</w:t>
      </w:r>
      <w:r w:rsidR="00BD55AB" w:rsidRPr="000524CC">
        <w:t>從104年至106年受輔學生進步率來看，補救教學具有明顯</w:t>
      </w:r>
      <w:r w:rsidR="00BD55AB" w:rsidRPr="000524CC">
        <w:rPr>
          <w:rFonts w:hint="eastAsia"/>
        </w:rPr>
        <w:t>之</w:t>
      </w:r>
      <w:r w:rsidR="00BD55AB" w:rsidRPr="000524CC">
        <w:t>成效</w:t>
      </w:r>
      <w:r w:rsidR="00FA320E" w:rsidRPr="000524CC">
        <w:rPr>
          <w:rFonts w:hint="eastAsia"/>
        </w:rPr>
        <w:t>」等語，然而</w:t>
      </w:r>
      <w:r w:rsidR="00BD55AB" w:rsidRPr="000524CC">
        <w:rPr>
          <w:rFonts w:hint="eastAsia"/>
        </w:rPr>
        <w:t>補救教學之實施，</w:t>
      </w:r>
      <w:r w:rsidR="00FA320E" w:rsidRPr="000524CC">
        <w:rPr>
          <w:rFonts w:hint="eastAsia"/>
        </w:rPr>
        <w:t>亦</w:t>
      </w:r>
      <w:r w:rsidR="00BD55AB" w:rsidRPr="000524CC">
        <w:rPr>
          <w:rFonts w:hint="eastAsia"/>
        </w:rPr>
        <w:t>意味學生在一般教學實施活動中，無法習得該階段應有之學力，仍屬基本學力未足之明證。</w:t>
      </w:r>
    </w:p>
    <w:p w:rsidR="00F70523" w:rsidRPr="000524CC" w:rsidRDefault="00F70523" w:rsidP="00F70523">
      <w:pPr>
        <w:pStyle w:val="a4"/>
        <w:rPr>
          <w:rFonts w:hAnsi="標楷體"/>
        </w:rPr>
      </w:pPr>
      <w:r w:rsidRPr="000524CC">
        <w:rPr>
          <w:rFonts w:hAnsi="標楷體" w:hint="eastAsia"/>
        </w:rPr>
        <w:t>104年至106年受輔學生人數</w:t>
      </w:r>
    </w:p>
    <w:tbl>
      <w:tblPr>
        <w:tblStyle w:val="af9"/>
        <w:tblW w:w="9498" w:type="dxa"/>
        <w:tblInd w:w="-176" w:type="dxa"/>
        <w:tblLook w:val="04A0" w:firstRow="1" w:lastRow="0" w:firstColumn="1" w:lastColumn="0" w:noHBand="0" w:noVBand="1"/>
      </w:tblPr>
      <w:tblGrid>
        <w:gridCol w:w="2978"/>
        <w:gridCol w:w="2173"/>
        <w:gridCol w:w="2173"/>
        <w:gridCol w:w="2174"/>
      </w:tblGrid>
      <w:tr w:rsidR="000524CC" w:rsidRPr="000524CC" w:rsidTr="00E20F06">
        <w:trPr>
          <w:tblHeader/>
        </w:trPr>
        <w:tc>
          <w:tcPr>
            <w:tcW w:w="2978" w:type="dxa"/>
            <w:vAlign w:val="center"/>
          </w:tcPr>
          <w:p w:rsidR="00F70523" w:rsidRPr="000524CC" w:rsidRDefault="00F70523" w:rsidP="00FC4DD6">
            <w:pPr>
              <w:spacing w:line="360" w:lineRule="exact"/>
              <w:jc w:val="center"/>
              <w:rPr>
                <w:rFonts w:hAnsi="標楷體"/>
                <w:b/>
                <w:sz w:val="28"/>
                <w:szCs w:val="28"/>
              </w:rPr>
            </w:pPr>
            <w:r w:rsidRPr="000524CC">
              <w:rPr>
                <w:rFonts w:hAnsi="標楷體" w:hint="eastAsia"/>
                <w:b/>
                <w:sz w:val="28"/>
                <w:szCs w:val="28"/>
              </w:rPr>
              <w:t>年度/教育階段</w:t>
            </w:r>
          </w:p>
        </w:tc>
        <w:tc>
          <w:tcPr>
            <w:tcW w:w="2173" w:type="dxa"/>
            <w:vAlign w:val="center"/>
          </w:tcPr>
          <w:p w:rsidR="00F70523" w:rsidRPr="000524CC" w:rsidRDefault="00F70523" w:rsidP="00E20F06">
            <w:pPr>
              <w:spacing w:line="360" w:lineRule="exact"/>
              <w:jc w:val="center"/>
              <w:rPr>
                <w:rFonts w:hAnsi="標楷體"/>
                <w:b/>
                <w:sz w:val="28"/>
                <w:szCs w:val="28"/>
              </w:rPr>
            </w:pPr>
            <w:r w:rsidRPr="000524CC">
              <w:rPr>
                <w:rFonts w:hAnsi="標楷體" w:hint="eastAsia"/>
                <w:b/>
                <w:sz w:val="28"/>
                <w:szCs w:val="28"/>
              </w:rPr>
              <w:t>國小</w:t>
            </w:r>
          </w:p>
        </w:tc>
        <w:tc>
          <w:tcPr>
            <w:tcW w:w="2173" w:type="dxa"/>
            <w:vAlign w:val="center"/>
          </w:tcPr>
          <w:p w:rsidR="00F70523" w:rsidRPr="000524CC" w:rsidRDefault="00F70523" w:rsidP="00E20F06">
            <w:pPr>
              <w:spacing w:line="360" w:lineRule="exact"/>
              <w:jc w:val="center"/>
              <w:rPr>
                <w:rFonts w:hAnsi="標楷體"/>
                <w:b/>
                <w:sz w:val="28"/>
                <w:szCs w:val="28"/>
              </w:rPr>
            </w:pPr>
            <w:r w:rsidRPr="000524CC">
              <w:rPr>
                <w:rFonts w:hAnsi="標楷體" w:hint="eastAsia"/>
                <w:b/>
                <w:sz w:val="28"/>
                <w:szCs w:val="28"/>
              </w:rPr>
              <w:t>國中</w:t>
            </w:r>
          </w:p>
        </w:tc>
        <w:tc>
          <w:tcPr>
            <w:tcW w:w="2174" w:type="dxa"/>
            <w:vAlign w:val="center"/>
          </w:tcPr>
          <w:p w:rsidR="00F70523" w:rsidRPr="000524CC" w:rsidRDefault="00F70523" w:rsidP="00E20F06">
            <w:pPr>
              <w:spacing w:line="360" w:lineRule="exact"/>
              <w:jc w:val="center"/>
              <w:rPr>
                <w:rFonts w:hAnsi="標楷體"/>
                <w:b/>
                <w:sz w:val="28"/>
                <w:szCs w:val="28"/>
              </w:rPr>
            </w:pPr>
            <w:r w:rsidRPr="000524CC">
              <w:rPr>
                <w:rFonts w:hAnsi="標楷體" w:hint="eastAsia"/>
                <w:b/>
                <w:sz w:val="28"/>
                <w:szCs w:val="28"/>
              </w:rPr>
              <w:t>合計</w:t>
            </w:r>
          </w:p>
        </w:tc>
      </w:tr>
      <w:tr w:rsidR="000524CC" w:rsidRPr="000524CC" w:rsidTr="00E20F06">
        <w:tc>
          <w:tcPr>
            <w:tcW w:w="2978" w:type="dxa"/>
            <w:vAlign w:val="center"/>
          </w:tcPr>
          <w:p w:rsidR="00F70523" w:rsidRPr="000524CC" w:rsidRDefault="00F70523" w:rsidP="00FC4DD6">
            <w:pPr>
              <w:spacing w:line="360" w:lineRule="exact"/>
              <w:jc w:val="center"/>
              <w:rPr>
                <w:rFonts w:hAnsi="標楷體"/>
                <w:b/>
                <w:sz w:val="28"/>
                <w:szCs w:val="28"/>
              </w:rPr>
            </w:pPr>
            <w:r w:rsidRPr="000524CC">
              <w:rPr>
                <w:rFonts w:hAnsi="標楷體" w:hint="eastAsia"/>
                <w:b/>
                <w:sz w:val="28"/>
                <w:szCs w:val="28"/>
              </w:rPr>
              <w:t>104年</w:t>
            </w:r>
          </w:p>
        </w:tc>
        <w:tc>
          <w:tcPr>
            <w:tcW w:w="2173" w:type="dxa"/>
            <w:vAlign w:val="center"/>
          </w:tcPr>
          <w:p w:rsidR="00F70523" w:rsidRPr="000524CC" w:rsidRDefault="00F70523" w:rsidP="00E20F06">
            <w:pPr>
              <w:spacing w:line="360" w:lineRule="exact"/>
              <w:jc w:val="center"/>
              <w:rPr>
                <w:rFonts w:hAnsi="標楷體"/>
                <w:sz w:val="28"/>
                <w:szCs w:val="28"/>
              </w:rPr>
            </w:pPr>
            <w:r w:rsidRPr="000524CC">
              <w:rPr>
                <w:rFonts w:hAnsi="標楷體" w:hint="eastAsia"/>
                <w:sz w:val="28"/>
                <w:szCs w:val="28"/>
              </w:rPr>
              <w:t>112</w:t>
            </w:r>
            <w:r w:rsidRPr="000524CC">
              <w:rPr>
                <w:rFonts w:hAnsi="標楷體"/>
                <w:sz w:val="28"/>
                <w:szCs w:val="28"/>
              </w:rPr>
              <w:t>,</w:t>
            </w:r>
            <w:r w:rsidRPr="000524CC">
              <w:rPr>
                <w:rFonts w:hAnsi="標楷體" w:hint="eastAsia"/>
                <w:sz w:val="28"/>
                <w:szCs w:val="28"/>
              </w:rPr>
              <w:t>379</w:t>
            </w:r>
          </w:p>
        </w:tc>
        <w:tc>
          <w:tcPr>
            <w:tcW w:w="2173" w:type="dxa"/>
            <w:vAlign w:val="center"/>
          </w:tcPr>
          <w:p w:rsidR="00F70523" w:rsidRPr="000524CC" w:rsidRDefault="00F70523" w:rsidP="00E20F06">
            <w:pPr>
              <w:spacing w:line="360" w:lineRule="exact"/>
              <w:jc w:val="center"/>
              <w:rPr>
                <w:rFonts w:hAnsi="標楷體"/>
                <w:sz w:val="28"/>
                <w:szCs w:val="28"/>
              </w:rPr>
            </w:pPr>
            <w:r w:rsidRPr="000524CC">
              <w:rPr>
                <w:rFonts w:hAnsi="標楷體" w:hint="eastAsia"/>
                <w:sz w:val="28"/>
                <w:szCs w:val="28"/>
              </w:rPr>
              <w:t>62</w:t>
            </w:r>
            <w:r w:rsidRPr="000524CC">
              <w:rPr>
                <w:rFonts w:hAnsi="標楷體"/>
                <w:sz w:val="28"/>
                <w:szCs w:val="28"/>
              </w:rPr>
              <w:t>,</w:t>
            </w:r>
            <w:r w:rsidRPr="000524CC">
              <w:rPr>
                <w:rFonts w:hAnsi="標楷體" w:hint="eastAsia"/>
                <w:sz w:val="28"/>
                <w:szCs w:val="28"/>
              </w:rPr>
              <w:t>708</w:t>
            </w:r>
          </w:p>
        </w:tc>
        <w:tc>
          <w:tcPr>
            <w:tcW w:w="2174" w:type="dxa"/>
            <w:vAlign w:val="center"/>
          </w:tcPr>
          <w:p w:rsidR="00F70523" w:rsidRPr="000524CC" w:rsidRDefault="00F70523" w:rsidP="00E20F06">
            <w:pPr>
              <w:spacing w:line="360" w:lineRule="exact"/>
              <w:jc w:val="center"/>
              <w:rPr>
                <w:rFonts w:hAnsi="標楷體"/>
                <w:sz w:val="28"/>
                <w:szCs w:val="28"/>
              </w:rPr>
            </w:pPr>
            <w:r w:rsidRPr="000524CC">
              <w:rPr>
                <w:rFonts w:hAnsi="標楷體" w:hint="eastAsia"/>
                <w:sz w:val="28"/>
                <w:szCs w:val="28"/>
              </w:rPr>
              <w:t>175</w:t>
            </w:r>
            <w:r w:rsidRPr="000524CC">
              <w:rPr>
                <w:rFonts w:hAnsi="標楷體"/>
                <w:sz w:val="28"/>
                <w:szCs w:val="28"/>
              </w:rPr>
              <w:t>,</w:t>
            </w:r>
            <w:r w:rsidRPr="000524CC">
              <w:rPr>
                <w:rFonts w:hAnsi="標楷體" w:hint="eastAsia"/>
                <w:sz w:val="28"/>
                <w:szCs w:val="28"/>
              </w:rPr>
              <w:t>087</w:t>
            </w:r>
          </w:p>
        </w:tc>
      </w:tr>
      <w:tr w:rsidR="000524CC" w:rsidRPr="000524CC" w:rsidTr="00E20F06">
        <w:tc>
          <w:tcPr>
            <w:tcW w:w="2978" w:type="dxa"/>
            <w:vAlign w:val="center"/>
          </w:tcPr>
          <w:p w:rsidR="00F70523" w:rsidRPr="000524CC" w:rsidRDefault="00F70523" w:rsidP="00FC4DD6">
            <w:pPr>
              <w:spacing w:line="360" w:lineRule="exact"/>
              <w:jc w:val="center"/>
              <w:rPr>
                <w:rFonts w:hAnsi="標楷體"/>
                <w:b/>
                <w:sz w:val="28"/>
                <w:szCs w:val="28"/>
              </w:rPr>
            </w:pPr>
            <w:r w:rsidRPr="000524CC">
              <w:rPr>
                <w:rFonts w:hAnsi="標楷體" w:hint="eastAsia"/>
                <w:b/>
                <w:sz w:val="28"/>
                <w:szCs w:val="28"/>
              </w:rPr>
              <w:t>105年</w:t>
            </w:r>
          </w:p>
        </w:tc>
        <w:tc>
          <w:tcPr>
            <w:tcW w:w="2173" w:type="dxa"/>
            <w:vAlign w:val="center"/>
          </w:tcPr>
          <w:p w:rsidR="00F70523" w:rsidRPr="000524CC" w:rsidRDefault="00F70523" w:rsidP="00E20F06">
            <w:pPr>
              <w:spacing w:line="360" w:lineRule="exact"/>
              <w:jc w:val="center"/>
              <w:rPr>
                <w:rFonts w:hAnsi="標楷體"/>
                <w:sz w:val="28"/>
                <w:szCs w:val="28"/>
              </w:rPr>
            </w:pPr>
            <w:r w:rsidRPr="000524CC">
              <w:rPr>
                <w:rFonts w:hAnsi="標楷體" w:hint="eastAsia"/>
                <w:sz w:val="28"/>
                <w:szCs w:val="28"/>
              </w:rPr>
              <w:t>104</w:t>
            </w:r>
            <w:r w:rsidRPr="000524CC">
              <w:rPr>
                <w:rFonts w:hAnsi="標楷體"/>
                <w:sz w:val="28"/>
                <w:szCs w:val="28"/>
              </w:rPr>
              <w:t>,</w:t>
            </w:r>
            <w:r w:rsidRPr="000524CC">
              <w:rPr>
                <w:rFonts w:hAnsi="標楷體" w:hint="eastAsia"/>
                <w:sz w:val="28"/>
                <w:szCs w:val="28"/>
              </w:rPr>
              <w:t>920</w:t>
            </w:r>
          </w:p>
        </w:tc>
        <w:tc>
          <w:tcPr>
            <w:tcW w:w="2173" w:type="dxa"/>
            <w:vAlign w:val="center"/>
          </w:tcPr>
          <w:p w:rsidR="00F70523" w:rsidRPr="000524CC" w:rsidRDefault="00F70523" w:rsidP="00E20F06">
            <w:pPr>
              <w:spacing w:line="360" w:lineRule="exact"/>
              <w:jc w:val="center"/>
              <w:rPr>
                <w:rFonts w:hAnsi="標楷體"/>
                <w:sz w:val="28"/>
                <w:szCs w:val="28"/>
              </w:rPr>
            </w:pPr>
            <w:r w:rsidRPr="000524CC">
              <w:rPr>
                <w:rFonts w:hAnsi="標楷體" w:hint="eastAsia"/>
                <w:sz w:val="28"/>
                <w:szCs w:val="28"/>
              </w:rPr>
              <w:t>62</w:t>
            </w:r>
            <w:r w:rsidRPr="000524CC">
              <w:rPr>
                <w:rFonts w:hAnsi="標楷體"/>
                <w:sz w:val="28"/>
                <w:szCs w:val="28"/>
              </w:rPr>
              <w:t>,</w:t>
            </w:r>
            <w:r w:rsidRPr="000524CC">
              <w:rPr>
                <w:rFonts w:hAnsi="標楷體" w:hint="eastAsia"/>
                <w:sz w:val="28"/>
                <w:szCs w:val="28"/>
              </w:rPr>
              <w:t>936</w:t>
            </w:r>
          </w:p>
        </w:tc>
        <w:tc>
          <w:tcPr>
            <w:tcW w:w="2174" w:type="dxa"/>
            <w:vAlign w:val="center"/>
          </w:tcPr>
          <w:p w:rsidR="00F70523" w:rsidRPr="000524CC" w:rsidRDefault="00F70523" w:rsidP="00E20F06">
            <w:pPr>
              <w:spacing w:line="360" w:lineRule="exact"/>
              <w:jc w:val="center"/>
              <w:rPr>
                <w:rFonts w:hAnsi="標楷體"/>
                <w:sz w:val="28"/>
                <w:szCs w:val="28"/>
              </w:rPr>
            </w:pPr>
            <w:r w:rsidRPr="000524CC">
              <w:rPr>
                <w:rFonts w:hAnsi="標楷體" w:hint="eastAsia"/>
                <w:sz w:val="28"/>
                <w:szCs w:val="28"/>
              </w:rPr>
              <w:t>167</w:t>
            </w:r>
            <w:r w:rsidRPr="000524CC">
              <w:rPr>
                <w:rFonts w:hAnsi="標楷體"/>
                <w:sz w:val="28"/>
                <w:szCs w:val="28"/>
              </w:rPr>
              <w:t>,</w:t>
            </w:r>
            <w:r w:rsidRPr="000524CC">
              <w:rPr>
                <w:rFonts w:hAnsi="標楷體" w:hint="eastAsia"/>
                <w:sz w:val="28"/>
                <w:szCs w:val="28"/>
              </w:rPr>
              <w:t>856</w:t>
            </w:r>
          </w:p>
        </w:tc>
      </w:tr>
      <w:tr w:rsidR="000524CC" w:rsidRPr="000524CC" w:rsidTr="00E20F06">
        <w:tc>
          <w:tcPr>
            <w:tcW w:w="2978" w:type="dxa"/>
            <w:vAlign w:val="center"/>
          </w:tcPr>
          <w:p w:rsidR="00F70523" w:rsidRPr="000524CC" w:rsidRDefault="00F70523" w:rsidP="00FC4DD6">
            <w:pPr>
              <w:spacing w:line="360" w:lineRule="exact"/>
              <w:jc w:val="center"/>
              <w:rPr>
                <w:rFonts w:hAnsi="標楷體"/>
                <w:b/>
                <w:sz w:val="28"/>
                <w:szCs w:val="28"/>
              </w:rPr>
            </w:pPr>
            <w:r w:rsidRPr="000524CC">
              <w:rPr>
                <w:rFonts w:hAnsi="標楷體" w:hint="eastAsia"/>
                <w:b/>
                <w:sz w:val="28"/>
                <w:szCs w:val="28"/>
              </w:rPr>
              <w:lastRenderedPageBreak/>
              <w:t>106年</w:t>
            </w:r>
          </w:p>
        </w:tc>
        <w:tc>
          <w:tcPr>
            <w:tcW w:w="2173" w:type="dxa"/>
            <w:vAlign w:val="center"/>
          </w:tcPr>
          <w:p w:rsidR="00F70523" w:rsidRPr="000524CC" w:rsidRDefault="00F70523" w:rsidP="00E20F06">
            <w:pPr>
              <w:spacing w:line="360" w:lineRule="exact"/>
              <w:jc w:val="center"/>
              <w:rPr>
                <w:rFonts w:hAnsi="標楷體"/>
                <w:sz w:val="28"/>
                <w:szCs w:val="28"/>
              </w:rPr>
            </w:pPr>
            <w:r w:rsidRPr="000524CC">
              <w:rPr>
                <w:rFonts w:hAnsi="標楷體" w:hint="eastAsia"/>
                <w:sz w:val="28"/>
                <w:szCs w:val="28"/>
              </w:rPr>
              <w:t>109</w:t>
            </w:r>
            <w:r w:rsidRPr="000524CC">
              <w:rPr>
                <w:rFonts w:hAnsi="標楷體"/>
                <w:sz w:val="28"/>
                <w:szCs w:val="28"/>
              </w:rPr>
              <w:t>,</w:t>
            </w:r>
            <w:r w:rsidRPr="000524CC">
              <w:rPr>
                <w:rFonts w:hAnsi="標楷體" w:hint="eastAsia"/>
                <w:sz w:val="28"/>
                <w:szCs w:val="28"/>
              </w:rPr>
              <w:t>908</w:t>
            </w:r>
          </w:p>
        </w:tc>
        <w:tc>
          <w:tcPr>
            <w:tcW w:w="2173" w:type="dxa"/>
            <w:vAlign w:val="center"/>
          </w:tcPr>
          <w:p w:rsidR="00F70523" w:rsidRPr="000524CC" w:rsidRDefault="00F70523" w:rsidP="00E20F06">
            <w:pPr>
              <w:spacing w:line="360" w:lineRule="exact"/>
              <w:jc w:val="center"/>
              <w:rPr>
                <w:rFonts w:hAnsi="標楷體"/>
                <w:sz w:val="28"/>
                <w:szCs w:val="28"/>
              </w:rPr>
            </w:pPr>
            <w:r w:rsidRPr="000524CC">
              <w:rPr>
                <w:rFonts w:hAnsi="標楷體" w:hint="eastAsia"/>
                <w:sz w:val="28"/>
                <w:szCs w:val="28"/>
              </w:rPr>
              <w:t>58</w:t>
            </w:r>
            <w:r w:rsidRPr="000524CC">
              <w:rPr>
                <w:rFonts w:hAnsi="標楷體"/>
                <w:sz w:val="28"/>
                <w:szCs w:val="28"/>
              </w:rPr>
              <w:t>,</w:t>
            </w:r>
            <w:r w:rsidRPr="000524CC">
              <w:rPr>
                <w:rFonts w:hAnsi="標楷體" w:hint="eastAsia"/>
                <w:sz w:val="28"/>
                <w:szCs w:val="28"/>
              </w:rPr>
              <w:t>829</w:t>
            </w:r>
          </w:p>
        </w:tc>
        <w:tc>
          <w:tcPr>
            <w:tcW w:w="2174" w:type="dxa"/>
            <w:vAlign w:val="center"/>
          </w:tcPr>
          <w:p w:rsidR="00F70523" w:rsidRPr="000524CC" w:rsidRDefault="00F70523" w:rsidP="00E20F06">
            <w:pPr>
              <w:spacing w:line="360" w:lineRule="exact"/>
              <w:jc w:val="center"/>
              <w:rPr>
                <w:rFonts w:hAnsi="標楷體"/>
                <w:sz w:val="28"/>
                <w:szCs w:val="28"/>
              </w:rPr>
            </w:pPr>
            <w:r w:rsidRPr="000524CC">
              <w:rPr>
                <w:rFonts w:hAnsi="標楷體" w:hint="eastAsia"/>
                <w:sz w:val="28"/>
                <w:szCs w:val="28"/>
              </w:rPr>
              <w:t>168</w:t>
            </w:r>
            <w:r w:rsidRPr="000524CC">
              <w:rPr>
                <w:rFonts w:hAnsi="標楷體"/>
                <w:sz w:val="28"/>
                <w:szCs w:val="28"/>
              </w:rPr>
              <w:t>,</w:t>
            </w:r>
            <w:r w:rsidRPr="000524CC">
              <w:rPr>
                <w:rFonts w:hAnsi="標楷體" w:hint="eastAsia"/>
                <w:sz w:val="28"/>
                <w:szCs w:val="28"/>
              </w:rPr>
              <w:t>737</w:t>
            </w:r>
          </w:p>
        </w:tc>
      </w:tr>
    </w:tbl>
    <w:p w:rsidR="00F70523" w:rsidRPr="000524CC" w:rsidRDefault="00F70523" w:rsidP="00BD55AB">
      <w:pPr>
        <w:pStyle w:val="5"/>
        <w:numPr>
          <w:ilvl w:val="0"/>
          <w:numId w:val="0"/>
        </w:numPr>
        <w:spacing w:line="240" w:lineRule="exact"/>
        <w:rPr>
          <w:rFonts w:hAnsi="標楷體"/>
          <w:sz w:val="24"/>
          <w:szCs w:val="24"/>
        </w:rPr>
      </w:pPr>
      <w:r w:rsidRPr="000524CC">
        <w:rPr>
          <w:rFonts w:hAnsi="標楷體" w:hint="eastAsia"/>
          <w:sz w:val="24"/>
          <w:szCs w:val="24"/>
        </w:rPr>
        <w:t>資料來源：教育部。</w:t>
      </w:r>
    </w:p>
    <w:p w:rsidR="00BD55AB" w:rsidRPr="000524CC" w:rsidRDefault="00BD55AB" w:rsidP="00BD55AB">
      <w:pPr>
        <w:pStyle w:val="5"/>
        <w:numPr>
          <w:ilvl w:val="0"/>
          <w:numId w:val="0"/>
        </w:numPr>
        <w:spacing w:line="240" w:lineRule="exact"/>
        <w:rPr>
          <w:rFonts w:hAnsi="標楷體"/>
          <w:bCs w:val="0"/>
        </w:rPr>
      </w:pPr>
    </w:p>
    <w:p w:rsidR="0042703C" w:rsidRPr="000524CC" w:rsidRDefault="0042703C" w:rsidP="00103EA2">
      <w:pPr>
        <w:pStyle w:val="4"/>
        <w:ind w:left="1701" w:hanging="567"/>
        <w:rPr>
          <w:rFonts w:hAnsi="標楷體"/>
          <w:bCs/>
        </w:rPr>
      </w:pPr>
      <w:r w:rsidRPr="000524CC">
        <w:rPr>
          <w:rFonts w:hAnsi="標楷體" w:hint="eastAsia"/>
          <w:bCs/>
        </w:rPr>
        <w:t>以國中教育會考成績而言</w:t>
      </w:r>
    </w:p>
    <w:p w:rsidR="006E56C9" w:rsidRPr="000524CC" w:rsidRDefault="006E56C9" w:rsidP="00DE2E85">
      <w:pPr>
        <w:pStyle w:val="5"/>
      </w:pPr>
      <w:r w:rsidRPr="000524CC">
        <w:rPr>
          <w:rFonts w:hint="eastAsia"/>
        </w:rPr>
        <w:t>國中教育會考現為國民教育之唯一法定總結性學力檢測機制，查學生在會考中測屬待加強之人數，仍屬可觀，難謂9年國民教育之教學與前開學力監測與補救機制協助已達確保學生基本</w:t>
      </w:r>
      <w:r w:rsidR="005A6EA7" w:rsidRPr="000524CC">
        <w:rPr>
          <w:rFonts w:hint="eastAsia"/>
        </w:rPr>
        <w:t>學</w:t>
      </w:r>
      <w:r w:rsidRPr="000524CC">
        <w:rPr>
          <w:rFonts w:hint="eastAsia"/>
        </w:rPr>
        <w:t>力之目標。</w:t>
      </w:r>
    </w:p>
    <w:p w:rsidR="004B513C" w:rsidRPr="000524CC" w:rsidRDefault="00594898" w:rsidP="00DE2E85">
      <w:pPr>
        <w:pStyle w:val="5"/>
      </w:pPr>
      <w:r w:rsidRPr="000524CC">
        <w:rPr>
          <w:rFonts w:hint="eastAsia"/>
        </w:rPr>
        <w:t>104至</w:t>
      </w:r>
      <w:r w:rsidR="002B50DA" w:rsidRPr="000524CC">
        <w:rPr>
          <w:rFonts w:hint="eastAsia"/>
        </w:rPr>
        <w:t>106</w:t>
      </w:r>
      <w:r w:rsidR="004B513C" w:rsidRPr="000524CC">
        <w:rPr>
          <w:rFonts w:hint="eastAsia"/>
        </w:rPr>
        <w:t>年度各學習領域之不同學力表現水準（精熟/基礎/待加強）</w:t>
      </w:r>
      <w:r w:rsidR="006E56C9" w:rsidRPr="000524CC">
        <w:rPr>
          <w:rFonts w:hint="eastAsia"/>
        </w:rPr>
        <w:t>如下表；國文科之待加強者，年均逾4萬4千人，占比近約5分之1；英語科屬待加強者，年均逾8萬4千人，占比約3成；數學科屬待加強者，年均逾8萬3千人，占比約3成；自然科屬待加強者，年均逾5萬8千人，占比近達4分之1。</w:t>
      </w:r>
    </w:p>
    <w:p w:rsidR="004B513C" w:rsidRPr="000524CC" w:rsidRDefault="004B513C" w:rsidP="004B513C">
      <w:pPr>
        <w:pStyle w:val="a4"/>
        <w:rPr>
          <w:rFonts w:hAnsi="標楷體"/>
        </w:rPr>
      </w:pPr>
      <w:r w:rsidRPr="000524CC">
        <w:rPr>
          <w:rFonts w:hAnsi="標楷體" w:hint="eastAsia"/>
        </w:rPr>
        <w:t>104年至106年國中教育會考各科各等級人數與比率</w:t>
      </w:r>
    </w:p>
    <w:tbl>
      <w:tblPr>
        <w:tblW w:w="908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60"/>
        <w:gridCol w:w="960"/>
        <w:gridCol w:w="1194"/>
        <w:gridCol w:w="1195"/>
        <w:gridCol w:w="1194"/>
        <w:gridCol w:w="1195"/>
        <w:gridCol w:w="1194"/>
        <w:gridCol w:w="1195"/>
      </w:tblGrid>
      <w:tr w:rsidR="000524CC" w:rsidRPr="000524CC" w:rsidTr="00775E0F">
        <w:trPr>
          <w:trHeight w:val="336"/>
          <w:tblHeader/>
        </w:trPr>
        <w:tc>
          <w:tcPr>
            <w:tcW w:w="960" w:type="dxa"/>
            <w:vMerge w:val="restart"/>
            <w:shd w:val="clear" w:color="auto" w:fill="DAEEF3" w:themeFill="accent5" w:themeFillTint="33"/>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hint="eastAsia"/>
                <w:kern w:val="0"/>
                <w:sz w:val="24"/>
                <w:szCs w:val="24"/>
              </w:rPr>
              <w:t>科目</w:t>
            </w:r>
          </w:p>
        </w:tc>
        <w:tc>
          <w:tcPr>
            <w:tcW w:w="960" w:type="dxa"/>
            <w:vMerge w:val="restart"/>
            <w:shd w:val="clear" w:color="auto" w:fill="DAEEF3" w:themeFill="accent5" w:themeFillTint="33"/>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hint="eastAsia"/>
                <w:kern w:val="0"/>
                <w:sz w:val="24"/>
                <w:szCs w:val="24"/>
              </w:rPr>
              <w:t>年度</w:t>
            </w:r>
          </w:p>
        </w:tc>
        <w:tc>
          <w:tcPr>
            <w:tcW w:w="2389" w:type="dxa"/>
            <w:gridSpan w:val="2"/>
            <w:shd w:val="clear" w:color="auto" w:fill="DAEEF3" w:themeFill="accent5" w:themeFillTint="33"/>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待加強</w:t>
            </w:r>
          </w:p>
        </w:tc>
        <w:tc>
          <w:tcPr>
            <w:tcW w:w="2389" w:type="dxa"/>
            <w:gridSpan w:val="2"/>
            <w:shd w:val="clear" w:color="auto" w:fill="DAEEF3" w:themeFill="accent5" w:themeFillTint="33"/>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基礎</w:t>
            </w:r>
          </w:p>
        </w:tc>
        <w:tc>
          <w:tcPr>
            <w:tcW w:w="2389" w:type="dxa"/>
            <w:gridSpan w:val="2"/>
            <w:shd w:val="clear" w:color="auto" w:fill="DAEEF3" w:themeFill="accent5" w:themeFillTint="33"/>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精熟</w:t>
            </w:r>
          </w:p>
        </w:tc>
      </w:tr>
      <w:tr w:rsidR="000524CC" w:rsidRPr="000524CC" w:rsidTr="00775E0F">
        <w:trPr>
          <w:trHeight w:val="336"/>
          <w:tblHeader/>
        </w:trPr>
        <w:tc>
          <w:tcPr>
            <w:tcW w:w="960" w:type="dxa"/>
            <w:vMerge/>
            <w:shd w:val="clear" w:color="auto" w:fill="DAEEF3" w:themeFill="accent5" w:themeFillTint="33"/>
            <w:noWrap/>
            <w:vAlign w:val="center"/>
            <w:hideMark/>
          </w:tcPr>
          <w:p w:rsidR="004B513C" w:rsidRPr="000524CC" w:rsidRDefault="004B513C" w:rsidP="00FC2914">
            <w:pPr>
              <w:widowControl/>
              <w:overflowPunct/>
              <w:autoSpaceDE/>
              <w:autoSpaceDN/>
              <w:jc w:val="left"/>
              <w:rPr>
                <w:rFonts w:hAnsi="標楷體"/>
                <w:kern w:val="0"/>
                <w:sz w:val="24"/>
                <w:szCs w:val="24"/>
              </w:rPr>
            </w:pPr>
          </w:p>
        </w:tc>
        <w:tc>
          <w:tcPr>
            <w:tcW w:w="960" w:type="dxa"/>
            <w:vMerge/>
            <w:shd w:val="clear" w:color="auto" w:fill="DAEEF3" w:themeFill="accent5" w:themeFillTint="33"/>
            <w:vAlign w:val="center"/>
            <w:hideMark/>
          </w:tcPr>
          <w:p w:rsidR="004B513C" w:rsidRPr="000524CC" w:rsidRDefault="004B513C" w:rsidP="00FC2914">
            <w:pPr>
              <w:widowControl/>
              <w:overflowPunct/>
              <w:autoSpaceDE/>
              <w:autoSpaceDN/>
              <w:jc w:val="left"/>
              <w:rPr>
                <w:rFonts w:hAnsi="標楷體"/>
                <w:kern w:val="0"/>
                <w:sz w:val="24"/>
                <w:szCs w:val="24"/>
              </w:rPr>
            </w:pPr>
          </w:p>
        </w:tc>
        <w:tc>
          <w:tcPr>
            <w:tcW w:w="1194" w:type="dxa"/>
            <w:shd w:val="clear" w:color="auto" w:fill="DAEEF3" w:themeFill="accent5" w:themeFillTint="33"/>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人數</w:t>
            </w:r>
          </w:p>
        </w:tc>
        <w:tc>
          <w:tcPr>
            <w:tcW w:w="1195" w:type="dxa"/>
            <w:shd w:val="clear" w:color="auto" w:fill="DAEEF3" w:themeFill="accent5" w:themeFillTint="33"/>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比率</w:t>
            </w:r>
          </w:p>
        </w:tc>
        <w:tc>
          <w:tcPr>
            <w:tcW w:w="1194" w:type="dxa"/>
            <w:shd w:val="clear" w:color="auto" w:fill="DAEEF3" w:themeFill="accent5" w:themeFillTint="33"/>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人數</w:t>
            </w:r>
          </w:p>
        </w:tc>
        <w:tc>
          <w:tcPr>
            <w:tcW w:w="1195" w:type="dxa"/>
            <w:shd w:val="clear" w:color="auto" w:fill="DAEEF3" w:themeFill="accent5" w:themeFillTint="33"/>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比率</w:t>
            </w:r>
          </w:p>
        </w:tc>
        <w:tc>
          <w:tcPr>
            <w:tcW w:w="1194" w:type="dxa"/>
            <w:shd w:val="clear" w:color="auto" w:fill="DAEEF3" w:themeFill="accent5" w:themeFillTint="33"/>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人數</w:t>
            </w:r>
          </w:p>
        </w:tc>
        <w:tc>
          <w:tcPr>
            <w:tcW w:w="1195" w:type="dxa"/>
            <w:shd w:val="clear" w:color="auto" w:fill="DAEEF3" w:themeFill="accent5" w:themeFillTint="33"/>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比率</w:t>
            </w:r>
          </w:p>
        </w:tc>
      </w:tr>
      <w:tr w:rsidR="000524CC" w:rsidRPr="000524CC" w:rsidTr="00775E0F">
        <w:trPr>
          <w:trHeight w:val="336"/>
        </w:trPr>
        <w:tc>
          <w:tcPr>
            <w:tcW w:w="960" w:type="dxa"/>
            <w:vMerge w:val="restart"/>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國文</w:t>
            </w:r>
          </w:p>
        </w:tc>
        <w:tc>
          <w:tcPr>
            <w:tcW w:w="960"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104</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50</w:t>
            </w:r>
            <w:r w:rsidRPr="000524CC">
              <w:rPr>
                <w:rFonts w:hAnsi="標楷體" w:hint="eastAsia"/>
                <w:kern w:val="0"/>
                <w:sz w:val="24"/>
                <w:szCs w:val="24"/>
              </w:rPr>
              <w:t>,</w:t>
            </w:r>
            <w:r w:rsidRPr="000524CC">
              <w:rPr>
                <w:rFonts w:hAnsi="標楷體"/>
                <w:kern w:val="0"/>
                <w:sz w:val="24"/>
                <w:szCs w:val="24"/>
              </w:rPr>
              <w:t>389</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17.98</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179</w:t>
            </w:r>
            <w:r w:rsidRPr="000524CC">
              <w:rPr>
                <w:rFonts w:hAnsi="標楷體" w:hint="eastAsia"/>
                <w:kern w:val="0"/>
                <w:sz w:val="24"/>
                <w:szCs w:val="24"/>
              </w:rPr>
              <w:t>,</w:t>
            </w:r>
            <w:r w:rsidRPr="000524CC">
              <w:rPr>
                <w:rFonts w:hAnsi="標楷體"/>
                <w:kern w:val="0"/>
                <w:sz w:val="24"/>
                <w:szCs w:val="24"/>
              </w:rPr>
              <w:t>153</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63.93</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50</w:t>
            </w:r>
            <w:r w:rsidRPr="000524CC">
              <w:rPr>
                <w:rFonts w:hAnsi="標楷體" w:hint="eastAsia"/>
                <w:kern w:val="0"/>
                <w:sz w:val="24"/>
                <w:szCs w:val="24"/>
              </w:rPr>
              <w:t>,</w:t>
            </w:r>
            <w:r w:rsidRPr="000524CC">
              <w:rPr>
                <w:rFonts w:hAnsi="標楷體"/>
                <w:kern w:val="0"/>
                <w:sz w:val="24"/>
                <w:szCs w:val="24"/>
              </w:rPr>
              <w:t>698</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18.09</w:t>
            </w:r>
          </w:p>
        </w:tc>
      </w:tr>
      <w:tr w:rsidR="000524CC" w:rsidRPr="000524CC" w:rsidTr="00775E0F">
        <w:trPr>
          <w:trHeight w:val="336"/>
        </w:trPr>
        <w:tc>
          <w:tcPr>
            <w:tcW w:w="960" w:type="dxa"/>
            <w:vMerge/>
            <w:vAlign w:val="center"/>
            <w:hideMark/>
          </w:tcPr>
          <w:p w:rsidR="004B513C" w:rsidRPr="000524CC" w:rsidRDefault="004B513C" w:rsidP="00FC2914">
            <w:pPr>
              <w:widowControl/>
              <w:overflowPunct/>
              <w:autoSpaceDE/>
              <w:autoSpaceDN/>
              <w:jc w:val="left"/>
              <w:rPr>
                <w:rFonts w:hAnsi="標楷體"/>
                <w:kern w:val="0"/>
                <w:sz w:val="24"/>
                <w:szCs w:val="24"/>
              </w:rPr>
            </w:pPr>
          </w:p>
        </w:tc>
        <w:tc>
          <w:tcPr>
            <w:tcW w:w="960"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105</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45</w:t>
            </w:r>
            <w:r w:rsidRPr="000524CC">
              <w:rPr>
                <w:rFonts w:hAnsi="標楷體" w:hint="eastAsia"/>
                <w:kern w:val="0"/>
                <w:sz w:val="24"/>
                <w:szCs w:val="24"/>
              </w:rPr>
              <w:t>,</w:t>
            </w:r>
            <w:r w:rsidRPr="000524CC">
              <w:rPr>
                <w:rFonts w:hAnsi="標楷體"/>
                <w:kern w:val="0"/>
                <w:sz w:val="24"/>
                <w:szCs w:val="24"/>
              </w:rPr>
              <w:t>002</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16.66</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172</w:t>
            </w:r>
            <w:r w:rsidRPr="000524CC">
              <w:rPr>
                <w:rFonts w:hAnsi="標楷體" w:hint="eastAsia"/>
                <w:kern w:val="0"/>
                <w:sz w:val="24"/>
                <w:szCs w:val="24"/>
              </w:rPr>
              <w:t>,</w:t>
            </w:r>
            <w:r w:rsidRPr="000524CC">
              <w:rPr>
                <w:rFonts w:hAnsi="標楷體"/>
                <w:kern w:val="0"/>
                <w:sz w:val="24"/>
                <w:szCs w:val="24"/>
              </w:rPr>
              <w:t>921</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64.01</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52</w:t>
            </w:r>
            <w:r w:rsidRPr="000524CC">
              <w:rPr>
                <w:rFonts w:hAnsi="標楷體" w:hint="eastAsia"/>
                <w:kern w:val="0"/>
                <w:sz w:val="24"/>
                <w:szCs w:val="24"/>
              </w:rPr>
              <w:t>,</w:t>
            </w:r>
            <w:r w:rsidRPr="000524CC">
              <w:rPr>
                <w:rFonts w:hAnsi="標楷體"/>
                <w:kern w:val="0"/>
                <w:sz w:val="24"/>
                <w:szCs w:val="24"/>
              </w:rPr>
              <w:t>224</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19.33</w:t>
            </w:r>
          </w:p>
        </w:tc>
      </w:tr>
      <w:tr w:rsidR="000524CC" w:rsidRPr="000524CC" w:rsidTr="00775E0F">
        <w:trPr>
          <w:trHeight w:val="336"/>
        </w:trPr>
        <w:tc>
          <w:tcPr>
            <w:tcW w:w="960" w:type="dxa"/>
            <w:vMerge/>
            <w:tcBorders>
              <w:bottom w:val="double" w:sz="4" w:space="0" w:color="auto"/>
            </w:tcBorders>
            <w:vAlign w:val="center"/>
            <w:hideMark/>
          </w:tcPr>
          <w:p w:rsidR="004B513C" w:rsidRPr="000524CC" w:rsidRDefault="004B513C" w:rsidP="00FC2914">
            <w:pPr>
              <w:widowControl/>
              <w:overflowPunct/>
              <w:autoSpaceDE/>
              <w:autoSpaceDN/>
              <w:jc w:val="left"/>
              <w:rPr>
                <w:rFonts w:hAnsi="標楷體"/>
                <w:kern w:val="0"/>
                <w:sz w:val="24"/>
                <w:szCs w:val="24"/>
              </w:rPr>
            </w:pPr>
          </w:p>
        </w:tc>
        <w:tc>
          <w:tcPr>
            <w:tcW w:w="960"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106</w:t>
            </w:r>
          </w:p>
        </w:tc>
        <w:tc>
          <w:tcPr>
            <w:tcW w:w="1194"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39</w:t>
            </w:r>
            <w:r w:rsidRPr="000524CC">
              <w:rPr>
                <w:rFonts w:hAnsi="標楷體" w:hint="eastAsia"/>
                <w:kern w:val="0"/>
                <w:sz w:val="24"/>
                <w:szCs w:val="24"/>
              </w:rPr>
              <w:t>,</w:t>
            </w:r>
            <w:r w:rsidRPr="000524CC">
              <w:rPr>
                <w:rFonts w:hAnsi="標楷體"/>
                <w:kern w:val="0"/>
                <w:sz w:val="24"/>
                <w:szCs w:val="24"/>
              </w:rPr>
              <w:t>461</w:t>
            </w:r>
          </w:p>
        </w:tc>
        <w:tc>
          <w:tcPr>
            <w:tcW w:w="1195"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16.55</w:t>
            </w:r>
          </w:p>
        </w:tc>
        <w:tc>
          <w:tcPr>
            <w:tcW w:w="1194"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149</w:t>
            </w:r>
            <w:r w:rsidRPr="000524CC">
              <w:rPr>
                <w:rFonts w:hAnsi="標楷體" w:hint="eastAsia"/>
                <w:kern w:val="0"/>
                <w:sz w:val="24"/>
                <w:szCs w:val="24"/>
              </w:rPr>
              <w:t>,</w:t>
            </w:r>
            <w:r w:rsidRPr="000524CC">
              <w:rPr>
                <w:rFonts w:hAnsi="標楷體"/>
                <w:kern w:val="0"/>
                <w:sz w:val="24"/>
                <w:szCs w:val="24"/>
              </w:rPr>
              <w:t>208</w:t>
            </w:r>
          </w:p>
        </w:tc>
        <w:tc>
          <w:tcPr>
            <w:tcW w:w="1195"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62.58</w:t>
            </w:r>
          </w:p>
        </w:tc>
        <w:tc>
          <w:tcPr>
            <w:tcW w:w="1194"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49</w:t>
            </w:r>
            <w:r w:rsidRPr="000524CC">
              <w:rPr>
                <w:rFonts w:hAnsi="標楷體" w:hint="eastAsia"/>
                <w:kern w:val="0"/>
                <w:sz w:val="24"/>
                <w:szCs w:val="24"/>
              </w:rPr>
              <w:t>,</w:t>
            </w:r>
            <w:r w:rsidRPr="000524CC">
              <w:rPr>
                <w:rFonts w:hAnsi="標楷體"/>
                <w:kern w:val="0"/>
                <w:sz w:val="24"/>
                <w:szCs w:val="24"/>
              </w:rPr>
              <w:t>757</w:t>
            </w:r>
          </w:p>
        </w:tc>
        <w:tc>
          <w:tcPr>
            <w:tcW w:w="1195"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20.87</w:t>
            </w:r>
          </w:p>
        </w:tc>
      </w:tr>
      <w:tr w:rsidR="000524CC" w:rsidRPr="000524CC" w:rsidTr="00775E0F">
        <w:trPr>
          <w:trHeight w:val="336"/>
        </w:trPr>
        <w:tc>
          <w:tcPr>
            <w:tcW w:w="960" w:type="dxa"/>
            <w:vMerge w:val="restart"/>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英語</w:t>
            </w:r>
          </w:p>
        </w:tc>
        <w:tc>
          <w:tcPr>
            <w:tcW w:w="960"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104</w:t>
            </w:r>
          </w:p>
        </w:tc>
        <w:tc>
          <w:tcPr>
            <w:tcW w:w="1194"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93</w:t>
            </w:r>
            <w:r w:rsidRPr="000524CC">
              <w:rPr>
                <w:rFonts w:hAnsi="標楷體" w:hint="eastAsia"/>
                <w:kern w:val="0"/>
                <w:sz w:val="24"/>
                <w:szCs w:val="24"/>
              </w:rPr>
              <w:t>,</w:t>
            </w:r>
            <w:r w:rsidRPr="000524CC">
              <w:rPr>
                <w:rFonts w:hAnsi="標楷體"/>
                <w:kern w:val="0"/>
                <w:sz w:val="24"/>
                <w:szCs w:val="24"/>
              </w:rPr>
              <w:t>600</w:t>
            </w:r>
          </w:p>
        </w:tc>
        <w:tc>
          <w:tcPr>
            <w:tcW w:w="1195"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33.46</w:t>
            </w:r>
          </w:p>
        </w:tc>
        <w:tc>
          <w:tcPr>
            <w:tcW w:w="1194"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135</w:t>
            </w:r>
            <w:r w:rsidRPr="000524CC">
              <w:rPr>
                <w:rFonts w:hAnsi="標楷體" w:hint="eastAsia"/>
                <w:kern w:val="0"/>
                <w:sz w:val="24"/>
                <w:szCs w:val="24"/>
              </w:rPr>
              <w:t>,</w:t>
            </w:r>
            <w:r w:rsidRPr="000524CC">
              <w:rPr>
                <w:rFonts w:hAnsi="標楷體"/>
                <w:kern w:val="0"/>
                <w:sz w:val="24"/>
                <w:szCs w:val="24"/>
              </w:rPr>
              <w:t>531</w:t>
            </w:r>
          </w:p>
        </w:tc>
        <w:tc>
          <w:tcPr>
            <w:tcW w:w="1195"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48.45</w:t>
            </w:r>
          </w:p>
        </w:tc>
        <w:tc>
          <w:tcPr>
            <w:tcW w:w="1194"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50</w:t>
            </w:r>
            <w:r w:rsidRPr="000524CC">
              <w:rPr>
                <w:rFonts w:hAnsi="標楷體" w:hint="eastAsia"/>
                <w:kern w:val="0"/>
                <w:sz w:val="24"/>
                <w:szCs w:val="24"/>
              </w:rPr>
              <w:t>,</w:t>
            </w:r>
            <w:r w:rsidRPr="000524CC">
              <w:rPr>
                <w:rFonts w:hAnsi="標楷體"/>
                <w:kern w:val="0"/>
                <w:sz w:val="24"/>
                <w:szCs w:val="24"/>
              </w:rPr>
              <w:t>618</w:t>
            </w:r>
          </w:p>
        </w:tc>
        <w:tc>
          <w:tcPr>
            <w:tcW w:w="1195"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18.09</w:t>
            </w:r>
          </w:p>
        </w:tc>
      </w:tr>
      <w:tr w:rsidR="000524CC" w:rsidRPr="000524CC" w:rsidTr="00775E0F">
        <w:trPr>
          <w:trHeight w:val="336"/>
        </w:trPr>
        <w:tc>
          <w:tcPr>
            <w:tcW w:w="960" w:type="dxa"/>
            <w:vMerge/>
            <w:vAlign w:val="center"/>
            <w:hideMark/>
          </w:tcPr>
          <w:p w:rsidR="004B513C" w:rsidRPr="000524CC" w:rsidRDefault="004B513C" w:rsidP="00FC2914">
            <w:pPr>
              <w:widowControl/>
              <w:overflowPunct/>
              <w:autoSpaceDE/>
              <w:autoSpaceDN/>
              <w:jc w:val="left"/>
              <w:rPr>
                <w:rFonts w:hAnsi="標楷體"/>
                <w:kern w:val="0"/>
                <w:sz w:val="24"/>
                <w:szCs w:val="24"/>
              </w:rPr>
            </w:pPr>
          </w:p>
        </w:tc>
        <w:tc>
          <w:tcPr>
            <w:tcW w:w="960"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105</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85</w:t>
            </w:r>
            <w:r w:rsidRPr="000524CC">
              <w:rPr>
                <w:rFonts w:hAnsi="標楷體" w:hint="eastAsia"/>
                <w:kern w:val="0"/>
                <w:sz w:val="24"/>
                <w:szCs w:val="24"/>
              </w:rPr>
              <w:t>,</w:t>
            </w:r>
            <w:r w:rsidRPr="000524CC">
              <w:rPr>
                <w:rFonts w:hAnsi="標楷體"/>
                <w:kern w:val="0"/>
                <w:sz w:val="24"/>
                <w:szCs w:val="24"/>
              </w:rPr>
              <w:t>738</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31.78</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132</w:t>
            </w:r>
            <w:r w:rsidRPr="000524CC">
              <w:rPr>
                <w:rFonts w:hAnsi="標楷體" w:hint="eastAsia"/>
                <w:kern w:val="0"/>
                <w:sz w:val="24"/>
                <w:szCs w:val="24"/>
              </w:rPr>
              <w:t>,</w:t>
            </w:r>
            <w:r w:rsidRPr="000524CC">
              <w:rPr>
                <w:rFonts w:hAnsi="標楷體"/>
                <w:kern w:val="0"/>
                <w:sz w:val="24"/>
                <w:szCs w:val="24"/>
              </w:rPr>
              <w:t>515</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49.12</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51</w:t>
            </w:r>
            <w:r w:rsidRPr="000524CC">
              <w:rPr>
                <w:rFonts w:hAnsi="標楷體" w:hint="eastAsia"/>
                <w:kern w:val="0"/>
                <w:sz w:val="24"/>
                <w:szCs w:val="24"/>
              </w:rPr>
              <w:t>,</w:t>
            </w:r>
            <w:r w:rsidRPr="000524CC">
              <w:rPr>
                <w:rFonts w:hAnsi="標楷體"/>
                <w:kern w:val="0"/>
                <w:sz w:val="24"/>
                <w:szCs w:val="24"/>
              </w:rPr>
              <w:t>532</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19.1</w:t>
            </w:r>
          </w:p>
        </w:tc>
      </w:tr>
      <w:tr w:rsidR="000524CC" w:rsidRPr="000524CC" w:rsidTr="00775E0F">
        <w:trPr>
          <w:trHeight w:val="336"/>
        </w:trPr>
        <w:tc>
          <w:tcPr>
            <w:tcW w:w="960" w:type="dxa"/>
            <w:vMerge/>
            <w:tcBorders>
              <w:bottom w:val="double" w:sz="4" w:space="0" w:color="auto"/>
            </w:tcBorders>
            <w:vAlign w:val="center"/>
            <w:hideMark/>
          </w:tcPr>
          <w:p w:rsidR="004B513C" w:rsidRPr="000524CC" w:rsidRDefault="004B513C" w:rsidP="00FC2914">
            <w:pPr>
              <w:widowControl/>
              <w:overflowPunct/>
              <w:autoSpaceDE/>
              <w:autoSpaceDN/>
              <w:jc w:val="left"/>
              <w:rPr>
                <w:rFonts w:hAnsi="標楷體"/>
                <w:kern w:val="0"/>
                <w:sz w:val="24"/>
                <w:szCs w:val="24"/>
              </w:rPr>
            </w:pPr>
          </w:p>
        </w:tc>
        <w:tc>
          <w:tcPr>
            <w:tcW w:w="960"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106</w:t>
            </w:r>
          </w:p>
        </w:tc>
        <w:tc>
          <w:tcPr>
            <w:tcW w:w="1194"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73</w:t>
            </w:r>
            <w:r w:rsidRPr="000524CC">
              <w:rPr>
                <w:rFonts w:hAnsi="標楷體" w:hint="eastAsia"/>
                <w:kern w:val="0"/>
                <w:sz w:val="24"/>
                <w:szCs w:val="24"/>
              </w:rPr>
              <w:t>,</w:t>
            </w:r>
            <w:r w:rsidRPr="000524CC">
              <w:rPr>
                <w:rFonts w:hAnsi="標楷體"/>
                <w:kern w:val="0"/>
                <w:sz w:val="24"/>
                <w:szCs w:val="24"/>
              </w:rPr>
              <w:t>424</w:t>
            </w:r>
          </w:p>
        </w:tc>
        <w:tc>
          <w:tcPr>
            <w:tcW w:w="1195"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30.84</w:t>
            </w:r>
          </w:p>
        </w:tc>
        <w:tc>
          <w:tcPr>
            <w:tcW w:w="1194"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110</w:t>
            </w:r>
            <w:r w:rsidRPr="000524CC">
              <w:rPr>
                <w:rFonts w:hAnsi="標楷體" w:hint="eastAsia"/>
                <w:kern w:val="0"/>
                <w:sz w:val="24"/>
                <w:szCs w:val="24"/>
              </w:rPr>
              <w:t>,</w:t>
            </w:r>
            <w:r w:rsidRPr="000524CC">
              <w:rPr>
                <w:rFonts w:hAnsi="標楷體"/>
                <w:kern w:val="0"/>
                <w:sz w:val="24"/>
                <w:szCs w:val="24"/>
              </w:rPr>
              <w:t>686</w:t>
            </w:r>
          </w:p>
        </w:tc>
        <w:tc>
          <w:tcPr>
            <w:tcW w:w="1195"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46.49</w:t>
            </w:r>
          </w:p>
        </w:tc>
        <w:tc>
          <w:tcPr>
            <w:tcW w:w="1194"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53</w:t>
            </w:r>
            <w:r w:rsidRPr="000524CC">
              <w:rPr>
                <w:rFonts w:hAnsi="標楷體" w:hint="eastAsia"/>
                <w:kern w:val="0"/>
                <w:sz w:val="24"/>
                <w:szCs w:val="24"/>
              </w:rPr>
              <w:t>,</w:t>
            </w:r>
            <w:r w:rsidRPr="000524CC">
              <w:rPr>
                <w:rFonts w:hAnsi="標楷體"/>
                <w:kern w:val="0"/>
                <w:sz w:val="24"/>
                <w:szCs w:val="24"/>
              </w:rPr>
              <w:t>981</w:t>
            </w:r>
          </w:p>
        </w:tc>
        <w:tc>
          <w:tcPr>
            <w:tcW w:w="1195"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22.67</w:t>
            </w:r>
          </w:p>
        </w:tc>
      </w:tr>
      <w:tr w:rsidR="000524CC" w:rsidRPr="000524CC" w:rsidTr="00775E0F">
        <w:trPr>
          <w:trHeight w:val="336"/>
        </w:trPr>
        <w:tc>
          <w:tcPr>
            <w:tcW w:w="960" w:type="dxa"/>
            <w:vMerge w:val="restart"/>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數學</w:t>
            </w:r>
          </w:p>
        </w:tc>
        <w:tc>
          <w:tcPr>
            <w:tcW w:w="960"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104</w:t>
            </w:r>
          </w:p>
        </w:tc>
        <w:tc>
          <w:tcPr>
            <w:tcW w:w="1194"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92</w:t>
            </w:r>
            <w:r w:rsidRPr="000524CC">
              <w:rPr>
                <w:rFonts w:hAnsi="標楷體" w:hint="eastAsia"/>
                <w:kern w:val="0"/>
                <w:sz w:val="24"/>
                <w:szCs w:val="24"/>
              </w:rPr>
              <w:t>,</w:t>
            </w:r>
            <w:r w:rsidRPr="000524CC">
              <w:rPr>
                <w:rFonts w:hAnsi="標楷體"/>
                <w:kern w:val="0"/>
                <w:sz w:val="24"/>
                <w:szCs w:val="24"/>
              </w:rPr>
              <w:t>998</w:t>
            </w:r>
          </w:p>
        </w:tc>
        <w:tc>
          <w:tcPr>
            <w:tcW w:w="1195"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33.19</w:t>
            </w:r>
          </w:p>
        </w:tc>
        <w:tc>
          <w:tcPr>
            <w:tcW w:w="1194"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144</w:t>
            </w:r>
            <w:r w:rsidRPr="000524CC">
              <w:rPr>
                <w:rFonts w:hAnsi="標楷體" w:hint="eastAsia"/>
                <w:kern w:val="0"/>
                <w:sz w:val="24"/>
                <w:szCs w:val="24"/>
              </w:rPr>
              <w:t>,</w:t>
            </w:r>
            <w:r w:rsidRPr="000524CC">
              <w:rPr>
                <w:rFonts w:hAnsi="標楷體"/>
                <w:kern w:val="0"/>
                <w:sz w:val="24"/>
                <w:szCs w:val="24"/>
              </w:rPr>
              <w:t>485</w:t>
            </w:r>
          </w:p>
        </w:tc>
        <w:tc>
          <w:tcPr>
            <w:tcW w:w="1195"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51.56</w:t>
            </w:r>
          </w:p>
        </w:tc>
        <w:tc>
          <w:tcPr>
            <w:tcW w:w="1194"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42</w:t>
            </w:r>
            <w:r w:rsidRPr="000524CC">
              <w:rPr>
                <w:rFonts w:hAnsi="標楷體" w:hint="eastAsia"/>
                <w:kern w:val="0"/>
                <w:sz w:val="24"/>
                <w:szCs w:val="24"/>
              </w:rPr>
              <w:t>,</w:t>
            </w:r>
            <w:r w:rsidRPr="000524CC">
              <w:rPr>
                <w:rFonts w:hAnsi="標楷體"/>
                <w:kern w:val="0"/>
                <w:sz w:val="24"/>
                <w:szCs w:val="24"/>
              </w:rPr>
              <w:t>718</w:t>
            </w:r>
          </w:p>
        </w:tc>
        <w:tc>
          <w:tcPr>
            <w:tcW w:w="1195"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15.25</w:t>
            </w:r>
          </w:p>
        </w:tc>
      </w:tr>
      <w:tr w:rsidR="000524CC" w:rsidRPr="000524CC" w:rsidTr="00775E0F">
        <w:trPr>
          <w:trHeight w:val="336"/>
        </w:trPr>
        <w:tc>
          <w:tcPr>
            <w:tcW w:w="960" w:type="dxa"/>
            <w:vMerge/>
            <w:vAlign w:val="center"/>
            <w:hideMark/>
          </w:tcPr>
          <w:p w:rsidR="004B513C" w:rsidRPr="000524CC" w:rsidRDefault="004B513C" w:rsidP="00FC2914">
            <w:pPr>
              <w:widowControl/>
              <w:overflowPunct/>
              <w:autoSpaceDE/>
              <w:autoSpaceDN/>
              <w:jc w:val="left"/>
              <w:rPr>
                <w:rFonts w:hAnsi="標楷體"/>
                <w:kern w:val="0"/>
                <w:sz w:val="24"/>
                <w:szCs w:val="24"/>
              </w:rPr>
            </w:pPr>
          </w:p>
        </w:tc>
        <w:tc>
          <w:tcPr>
            <w:tcW w:w="960"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105</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86</w:t>
            </w:r>
            <w:r w:rsidRPr="000524CC">
              <w:rPr>
                <w:rFonts w:hAnsi="標楷體" w:hint="eastAsia"/>
                <w:kern w:val="0"/>
                <w:sz w:val="24"/>
                <w:szCs w:val="24"/>
              </w:rPr>
              <w:t>,</w:t>
            </w:r>
            <w:r w:rsidRPr="000524CC">
              <w:rPr>
                <w:rFonts w:hAnsi="標楷體"/>
                <w:kern w:val="0"/>
                <w:sz w:val="24"/>
                <w:szCs w:val="24"/>
              </w:rPr>
              <w:t>254</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31.92</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138</w:t>
            </w:r>
            <w:r w:rsidRPr="000524CC">
              <w:rPr>
                <w:rFonts w:hAnsi="標楷體" w:hint="eastAsia"/>
                <w:kern w:val="0"/>
                <w:sz w:val="24"/>
                <w:szCs w:val="24"/>
              </w:rPr>
              <w:t>,</w:t>
            </w:r>
            <w:r w:rsidRPr="000524CC">
              <w:rPr>
                <w:rFonts w:hAnsi="標楷體"/>
                <w:kern w:val="0"/>
                <w:sz w:val="24"/>
                <w:szCs w:val="24"/>
              </w:rPr>
              <w:t>259</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51.17</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45</w:t>
            </w:r>
            <w:r w:rsidRPr="000524CC">
              <w:rPr>
                <w:rFonts w:hAnsi="標楷體" w:hint="eastAsia"/>
                <w:kern w:val="0"/>
                <w:sz w:val="24"/>
                <w:szCs w:val="24"/>
              </w:rPr>
              <w:t>,</w:t>
            </w:r>
            <w:r w:rsidRPr="000524CC">
              <w:rPr>
                <w:rFonts w:hAnsi="標楷體"/>
                <w:kern w:val="0"/>
                <w:sz w:val="24"/>
                <w:szCs w:val="24"/>
              </w:rPr>
              <w:t>683</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16.91</w:t>
            </w:r>
          </w:p>
        </w:tc>
      </w:tr>
      <w:tr w:rsidR="000524CC" w:rsidRPr="000524CC" w:rsidTr="00775E0F">
        <w:trPr>
          <w:trHeight w:val="336"/>
        </w:trPr>
        <w:tc>
          <w:tcPr>
            <w:tcW w:w="960" w:type="dxa"/>
            <w:vMerge/>
            <w:tcBorders>
              <w:bottom w:val="double" w:sz="4" w:space="0" w:color="auto"/>
            </w:tcBorders>
            <w:vAlign w:val="center"/>
            <w:hideMark/>
          </w:tcPr>
          <w:p w:rsidR="004B513C" w:rsidRPr="000524CC" w:rsidRDefault="004B513C" w:rsidP="00FC2914">
            <w:pPr>
              <w:widowControl/>
              <w:overflowPunct/>
              <w:autoSpaceDE/>
              <w:autoSpaceDN/>
              <w:jc w:val="left"/>
              <w:rPr>
                <w:rFonts w:hAnsi="標楷體"/>
                <w:kern w:val="0"/>
                <w:sz w:val="24"/>
                <w:szCs w:val="24"/>
              </w:rPr>
            </w:pPr>
          </w:p>
        </w:tc>
        <w:tc>
          <w:tcPr>
            <w:tcW w:w="960"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106</w:t>
            </w:r>
          </w:p>
        </w:tc>
        <w:tc>
          <w:tcPr>
            <w:tcW w:w="1194"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71</w:t>
            </w:r>
            <w:r w:rsidRPr="000524CC">
              <w:rPr>
                <w:rFonts w:hAnsi="標楷體" w:hint="eastAsia"/>
                <w:kern w:val="0"/>
                <w:sz w:val="24"/>
                <w:szCs w:val="24"/>
              </w:rPr>
              <w:t>,</w:t>
            </w:r>
            <w:r w:rsidRPr="000524CC">
              <w:rPr>
                <w:rFonts w:hAnsi="標楷體"/>
                <w:kern w:val="0"/>
                <w:sz w:val="24"/>
                <w:szCs w:val="24"/>
              </w:rPr>
              <w:t>781</w:t>
            </w:r>
          </w:p>
        </w:tc>
        <w:tc>
          <w:tcPr>
            <w:tcW w:w="1195"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30.1</w:t>
            </w:r>
          </w:p>
        </w:tc>
        <w:tc>
          <w:tcPr>
            <w:tcW w:w="1194"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116</w:t>
            </w:r>
            <w:r w:rsidRPr="000524CC">
              <w:rPr>
                <w:rFonts w:hAnsi="標楷體" w:hint="eastAsia"/>
                <w:kern w:val="0"/>
                <w:sz w:val="24"/>
                <w:szCs w:val="24"/>
              </w:rPr>
              <w:t>,</w:t>
            </w:r>
            <w:r w:rsidRPr="000524CC">
              <w:rPr>
                <w:rFonts w:hAnsi="標楷體"/>
                <w:kern w:val="0"/>
                <w:sz w:val="24"/>
                <w:szCs w:val="24"/>
              </w:rPr>
              <w:t>572</w:t>
            </w:r>
          </w:p>
        </w:tc>
        <w:tc>
          <w:tcPr>
            <w:tcW w:w="1195"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48.88</w:t>
            </w:r>
          </w:p>
        </w:tc>
        <w:tc>
          <w:tcPr>
            <w:tcW w:w="1194"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50</w:t>
            </w:r>
            <w:r w:rsidRPr="000524CC">
              <w:rPr>
                <w:rFonts w:hAnsi="標楷體" w:hint="eastAsia"/>
                <w:kern w:val="0"/>
                <w:sz w:val="24"/>
                <w:szCs w:val="24"/>
              </w:rPr>
              <w:t>,</w:t>
            </w:r>
            <w:r w:rsidRPr="000524CC">
              <w:rPr>
                <w:rFonts w:hAnsi="標楷體"/>
                <w:kern w:val="0"/>
                <w:sz w:val="24"/>
                <w:szCs w:val="24"/>
              </w:rPr>
              <w:t>113</w:t>
            </w:r>
          </w:p>
        </w:tc>
        <w:tc>
          <w:tcPr>
            <w:tcW w:w="1195"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21.01</w:t>
            </w:r>
          </w:p>
        </w:tc>
      </w:tr>
      <w:tr w:rsidR="000524CC" w:rsidRPr="000524CC" w:rsidTr="00775E0F">
        <w:trPr>
          <w:trHeight w:val="336"/>
        </w:trPr>
        <w:tc>
          <w:tcPr>
            <w:tcW w:w="960" w:type="dxa"/>
            <w:vMerge w:val="restart"/>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社會</w:t>
            </w:r>
          </w:p>
        </w:tc>
        <w:tc>
          <w:tcPr>
            <w:tcW w:w="960"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104</w:t>
            </w:r>
          </w:p>
        </w:tc>
        <w:tc>
          <w:tcPr>
            <w:tcW w:w="1194"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41</w:t>
            </w:r>
            <w:r w:rsidRPr="000524CC">
              <w:rPr>
                <w:rFonts w:hAnsi="標楷體" w:hint="eastAsia"/>
                <w:kern w:val="0"/>
                <w:sz w:val="24"/>
                <w:szCs w:val="24"/>
              </w:rPr>
              <w:t>,</w:t>
            </w:r>
            <w:r w:rsidRPr="000524CC">
              <w:rPr>
                <w:rFonts w:hAnsi="標楷體"/>
                <w:kern w:val="0"/>
                <w:sz w:val="24"/>
                <w:szCs w:val="24"/>
              </w:rPr>
              <w:t>338</w:t>
            </w:r>
          </w:p>
        </w:tc>
        <w:tc>
          <w:tcPr>
            <w:tcW w:w="1195"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14.75</w:t>
            </w:r>
          </w:p>
        </w:tc>
        <w:tc>
          <w:tcPr>
            <w:tcW w:w="1194"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192</w:t>
            </w:r>
            <w:r w:rsidRPr="000524CC">
              <w:rPr>
                <w:rFonts w:hAnsi="標楷體" w:hint="eastAsia"/>
                <w:kern w:val="0"/>
                <w:sz w:val="24"/>
                <w:szCs w:val="24"/>
              </w:rPr>
              <w:t>,</w:t>
            </w:r>
            <w:r w:rsidRPr="000524CC">
              <w:rPr>
                <w:rFonts w:hAnsi="標楷體"/>
                <w:kern w:val="0"/>
                <w:sz w:val="24"/>
                <w:szCs w:val="24"/>
              </w:rPr>
              <w:t>073</w:t>
            </w:r>
          </w:p>
        </w:tc>
        <w:tc>
          <w:tcPr>
            <w:tcW w:w="1195"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68.53</w:t>
            </w:r>
          </w:p>
        </w:tc>
        <w:tc>
          <w:tcPr>
            <w:tcW w:w="1194"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46</w:t>
            </w:r>
            <w:r w:rsidRPr="000524CC">
              <w:rPr>
                <w:rFonts w:hAnsi="標楷體" w:hint="eastAsia"/>
                <w:kern w:val="0"/>
                <w:sz w:val="24"/>
                <w:szCs w:val="24"/>
              </w:rPr>
              <w:t>,</w:t>
            </w:r>
            <w:r w:rsidRPr="000524CC">
              <w:rPr>
                <w:rFonts w:hAnsi="標楷體"/>
                <w:kern w:val="0"/>
                <w:sz w:val="24"/>
                <w:szCs w:val="24"/>
              </w:rPr>
              <w:t>873</w:t>
            </w:r>
          </w:p>
        </w:tc>
        <w:tc>
          <w:tcPr>
            <w:tcW w:w="1195"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16.72</w:t>
            </w:r>
          </w:p>
        </w:tc>
      </w:tr>
      <w:tr w:rsidR="000524CC" w:rsidRPr="000524CC" w:rsidTr="00775E0F">
        <w:trPr>
          <w:trHeight w:val="336"/>
        </w:trPr>
        <w:tc>
          <w:tcPr>
            <w:tcW w:w="960" w:type="dxa"/>
            <w:vMerge/>
            <w:vAlign w:val="center"/>
            <w:hideMark/>
          </w:tcPr>
          <w:p w:rsidR="004B513C" w:rsidRPr="000524CC" w:rsidRDefault="004B513C" w:rsidP="00FC2914">
            <w:pPr>
              <w:widowControl/>
              <w:overflowPunct/>
              <w:autoSpaceDE/>
              <w:autoSpaceDN/>
              <w:jc w:val="left"/>
              <w:rPr>
                <w:rFonts w:hAnsi="標楷體"/>
                <w:kern w:val="0"/>
                <w:sz w:val="24"/>
                <w:szCs w:val="24"/>
              </w:rPr>
            </w:pPr>
          </w:p>
        </w:tc>
        <w:tc>
          <w:tcPr>
            <w:tcW w:w="960"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105</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35</w:t>
            </w:r>
            <w:r w:rsidRPr="000524CC">
              <w:rPr>
                <w:rFonts w:hAnsi="標楷體" w:hint="eastAsia"/>
                <w:kern w:val="0"/>
                <w:sz w:val="24"/>
                <w:szCs w:val="24"/>
              </w:rPr>
              <w:t>,</w:t>
            </w:r>
            <w:r w:rsidRPr="000524CC">
              <w:rPr>
                <w:rFonts w:hAnsi="標楷體"/>
                <w:kern w:val="0"/>
                <w:sz w:val="24"/>
                <w:szCs w:val="24"/>
              </w:rPr>
              <w:t>649</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13.19</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183</w:t>
            </w:r>
            <w:r w:rsidRPr="000524CC">
              <w:rPr>
                <w:rFonts w:hAnsi="標楷體" w:hint="eastAsia"/>
                <w:kern w:val="0"/>
                <w:sz w:val="24"/>
                <w:szCs w:val="24"/>
              </w:rPr>
              <w:t>,</w:t>
            </w:r>
            <w:r w:rsidRPr="000524CC">
              <w:rPr>
                <w:rFonts w:hAnsi="標楷體"/>
                <w:kern w:val="0"/>
                <w:sz w:val="24"/>
                <w:szCs w:val="24"/>
              </w:rPr>
              <w:t>416</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67.87</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51</w:t>
            </w:r>
            <w:r w:rsidRPr="000524CC">
              <w:rPr>
                <w:rFonts w:hAnsi="標楷體" w:hint="eastAsia"/>
                <w:kern w:val="0"/>
                <w:sz w:val="24"/>
                <w:szCs w:val="24"/>
              </w:rPr>
              <w:t>,</w:t>
            </w:r>
            <w:r w:rsidRPr="000524CC">
              <w:rPr>
                <w:rFonts w:hAnsi="標楷體"/>
                <w:kern w:val="0"/>
                <w:sz w:val="24"/>
                <w:szCs w:val="24"/>
              </w:rPr>
              <w:t>192</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18.94</w:t>
            </w:r>
          </w:p>
        </w:tc>
      </w:tr>
      <w:tr w:rsidR="000524CC" w:rsidRPr="000524CC" w:rsidTr="00775E0F">
        <w:trPr>
          <w:trHeight w:val="336"/>
        </w:trPr>
        <w:tc>
          <w:tcPr>
            <w:tcW w:w="960" w:type="dxa"/>
            <w:vMerge/>
            <w:tcBorders>
              <w:bottom w:val="double" w:sz="4" w:space="0" w:color="auto"/>
            </w:tcBorders>
            <w:vAlign w:val="center"/>
            <w:hideMark/>
          </w:tcPr>
          <w:p w:rsidR="004B513C" w:rsidRPr="000524CC" w:rsidRDefault="004B513C" w:rsidP="00FC2914">
            <w:pPr>
              <w:widowControl/>
              <w:overflowPunct/>
              <w:autoSpaceDE/>
              <w:autoSpaceDN/>
              <w:jc w:val="left"/>
              <w:rPr>
                <w:rFonts w:hAnsi="標楷體"/>
                <w:kern w:val="0"/>
                <w:sz w:val="24"/>
                <w:szCs w:val="24"/>
              </w:rPr>
            </w:pPr>
          </w:p>
        </w:tc>
        <w:tc>
          <w:tcPr>
            <w:tcW w:w="960"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106</w:t>
            </w:r>
          </w:p>
        </w:tc>
        <w:tc>
          <w:tcPr>
            <w:tcW w:w="1194"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35</w:t>
            </w:r>
            <w:r w:rsidRPr="000524CC">
              <w:rPr>
                <w:rFonts w:hAnsi="標楷體" w:hint="eastAsia"/>
                <w:kern w:val="0"/>
                <w:sz w:val="24"/>
                <w:szCs w:val="24"/>
              </w:rPr>
              <w:t>,</w:t>
            </w:r>
            <w:r w:rsidRPr="000524CC">
              <w:rPr>
                <w:rFonts w:hAnsi="標楷體"/>
                <w:kern w:val="0"/>
                <w:sz w:val="24"/>
                <w:szCs w:val="24"/>
              </w:rPr>
              <w:t>018</w:t>
            </w:r>
          </w:p>
        </w:tc>
        <w:tc>
          <w:tcPr>
            <w:tcW w:w="1195"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14.68</w:t>
            </w:r>
          </w:p>
        </w:tc>
        <w:tc>
          <w:tcPr>
            <w:tcW w:w="1194"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159</w:t>
            </w:r>
            <w:r w:rsidRPr="000524CC">
              <w:rPr>
                <w:rFonts w:hAnsi="標楷體" w:hint="eastAsia"/>
                <w:kern w:val="0"/>
                <w:sz w:val="24"/>
                <w:szCs w:val="24"/>
              </w:rPr>
              <w:t>,</w:t>
            </w:r>
            <w:r w:rsidRPr="000524CC">
              <w:rPr>
                <w:rFonts w:hAnsi="標楷體"/>
                <w:kern w:val="0"/>
                <w:sz w:val="24"/>
                <w:szCs w:val="24"/>
              </w:rPr>
              <w:t>442</w:t>
            </w:r>
          </w:p>
        </w:tc>
        <w:tc>
          <w:tcPr>
            <w:tcW w:w="1195"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66.84</w:t>
            </w:r>
          </w:p>
        </w:tc>
        <w:tc>
          <w:tcPr>
            <w:tcW w:w="1194"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44</w:t>
            </w:r>
            <w:r w:rsidRPr="000524CC">
              <w:rPr>
                <w:rFonts w:hAnsi="標楷體" w:hint="eastAsia"/>
                <w:kern w:val="0"/>
                <w:sz w:val="24"/>
                <w:szCs w:val="24"/>
              </w:rPr>
              <w:t>,</w:t>
            </w:r>
            <w:r w:rsidRPr="000524CC">
              <w:rPr>
                <w:rFonts w:hAnsi="標楷體"/>
                <w:kern w:val="0"/>
                <w:sz w:val="24"/>
                <w:szCs w:val="24"/>
              </w:rPr>
              <w:t>067</w:t>
            </w:r>
          </w:p>
        </w:tc>
        <w:tc>
          <w:tcPr>
            <w:tcW w:w="1195" w:type="dxa"/>
            <w:tcBorders>
              <w:bottom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18.47</w:t>
            </w:r>
          </w:p>
        </w:tc>
      </w:tr>
      <w:tr w:rsidR="000524CC" w:rsidRPr="000524CC" w:rsidTr="00775E0F">
        <w:trPr>
          <w:trHeight w:val="336"/>
        </w:trPr>
        <w:tc>
          <w:tcPr>
            <w:tcW w:w="960" w:type="dxa"/>
            <w:vMerge w:val="restart"/>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自然</w:t>
            </w:r>
          </w:p>
        </w:tc>
        <w:tc>
          <w:tcPr>
            <w:tcW w:w="960"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104</w:t>
            </w:r>
          </w:p>
        </w:tc>
        <w:tc>
          <w:tcPr>
            <w:tcW w:w="1194"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63</w:t>
            </w:r>
            <w:r w:rsidRPr="000524CC">
              <w:rPr>
                <w:rFonts w:hAnsi="標楷體" w:hint="eastAsia"/>
                <w:kern w:val="0"/>
                <w:sz w:val="24"/>
                <w:szCs w:val="24"/>
              </w:rPr>
              <w:t>,</w:t>
            </w:r>
            <w:r w:rsidRPr="000524CC">
              <w:rPr>
                <w:rFonts w:hAnsi="標楷體"/>
                <w:kern w:val="0"/>
                <w:sz w:val="24"/>
                <w:szCs w:val="24"/>
              </w:rPr>
              <w:t>720</w:t>
            </w:r>
          </w:p>
        </w:tc>
        <w:tc>
          <w:tcPr>
            <w:tcW w:w="1195"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22.79</w:t>
            </w:r>
          </w:p>
        </w:tc>
        <w:tc>
          <w:tcPr>
            <w:tcW w:w="1194"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176</w:t>
            </w:r>
            <w:r w:rsidRPr="000524CC">
              <w:rPr>
                <w:rFonts w:hAnsi="標楷體" w:hint="eastAsia"/>
                <w:kern w:val="0"/>
                <w:sz w:val="24"/>
                <w:szCs w:val="24"/>
              </w:rPr>
              <w:t>,</w:t>
            </w:r>
            <w:r w:rsidRPr="000524CC">
              <w:rPr>
                <w:rFonts w:hAnsi="標楷體"/>
                <w:kern w:val="0"/>
                <w:sz w:val="24"/>
                <w:szCs w:val="24"/>
              </w:rPr>
              <w:t>897</w:t>
            </w:r>
          </w:p>
        </w:tc>
        <w:tc>
          <w:tcPr>
            <w:tcW w:w="1195"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63.27</w:t>
            </w:r>
          </w:p>
        </w:tc>
        <w:tc>
          <w:tcPr>
            <w:tcW w:w="1194"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38</w:t>
            </w:r>
            <w:r w:rsidRPr="000524CC">
              <w:rPr>
                <w:rFonts w:hAnsi="標楷體" w:hint="eastAsia"/>
                <w:kern w:val="0"/>
                <w:sz w:val="24"/>
                <w:szCs w:val="24"/>
              </w:rPr>
              <w:t>,</w:t>
            </w:r>
            <w:r w:rsidRPr="000524CC">
              <w:rPr>
                <w:rFonts w:hAnsi="標楷體"/>
                <w:kern w:val="0"/>
                <w:sz w:val="24"/>
                <w:szCs w:val="24"/>
              </w:rPr>
              <w:t>973</w:t>
            </w:r>
          </w:p>
        </w:tc>
        <w:tc>
          <w:tcPr>
            <w:tcW w:w="1195" w:type="dxa"/>
            <w:tcBorders>
              <w:top w:val="double" w:sz="4" w:space="0" w:color="auto"/>
            </w:tcBorders>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13.94</w:t>
            </w:r>
          </w:p>
        </w:tc>
      </w:tr>
      <w:tr w:rsidR="000524CC" w:rsidRPr="000524CC" w:rsidTr="00775E0F">
        <w:trPr>
          <w:trHeight w:val="336"/>
        </w:trPr>
        <w:tc>
          <w:tcPr>
            <w:tcW w:w="960" w:type="dxa"/>
            <w:vMerge/>
            <w:vAlign w:val="center"/>
            <w:hideMark/>
          </w:tcPr>
          <w:p w:rsidR="004B513C" w:rsidRPr="000524CC" w:rsidRDefault="004B513C" w:rsidP="00FC2914">
            <w:pPr>
              <w:widowControl/>
              <w:overflowPunct/>
              <w:autoSpaceDE/>
              <w:autoSpaceDN/>
              <w:jc w:val="left"/>
              <w:rPr>
                <w:rFonts w:hAnsi="標楷體"/>
                <w:kern w:val="0"/>
                <w:sz w:val="24"/>
                <w:szCs w:val="24"/>
              </w:rPr>
            </w:pPr>
          </w:p>
        </w:tc>
        <w:tc>
          <w:tcPr>
            <w:tcW w:w="960"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105</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59</w:t>
            </w:r>
            <w:r w:rsidRPr="000524CC">
              <w:rPr>
                <w:rFonts w:hAnsi="標楷體" w:hint="eastAsia"/>
                <w:kern w:val="0"/>
                <w:sz w:val="24"/>
                <w:szCs w:val="24"/>
              </w:rPr>
              <w:t>,</w:t>
            </w:r>
            <w:r w:rsidRPr="000524CC">
              <w:rPr>
                <w:rFonts w:hAnsi="標楷體"/>
                <w:kern w:val="0"/>
                <w:sz w:val="24"/>
                <w:szCs w:val="24"/>
              </w:rPr>
              <w:t>884</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22.21</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172</w:t>
            </w:r>
            <w:r w:rsidRPr="000524CC">
              <w:rPr>
                <w:rFonts w:hAnsi="標楷體" w:hint="eastAsia"/>
                <w:kern w:val="0"/>
                <w:sz w:val="24"/>
                <w:szCs w:val="24"/>
              </w:rPr>
              <w:t>,</w:t>
            </w:r>
            <w:r w:rsidRPr="000524CC">
              <w:rPr>
                <w:rFonts w:hAnsi="標楷體"/>
                <w:kern w:val="0"/>
                <w:sz w:val="24"/>
                <w:szCs w:val="24"/>
              </w:rPr>
              <w:t>150</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63.85</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37</w:t>
            </w:r>
            <w:r w:rsidRPr="000524CC">
              <w:rPr>
                <w:rFonts w:hAnsi="標楷體" w:hint="eastAsia"/>
                <w:kern w:val="0"/>
                <w:sz w:val="24"/>
                <w:szCs w:val="24"/>
              </w:rPr>
              <w:t>,</w:t>
            </w:r>
            <w:r w:rsidRPr="000524CC">
              <w:rPr>
                <w:rFonts w:hAnsi="標楷體"/>
                <w:kern w:val="0"/>
                <w:sz w:val="24"/>
                <w:szCs w:val="24"/>
              </w:rPr>
              <w:t>583</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13.94</w:t>
            </w:r>
          </w:p>
        </w:tc>
      </w:tr>
      <w:tr w:rsidR="000524CC" w:rsidRPr="000524CC" w:rsidTr="00775E0F">
        <w:trPr>
          <w:trHeight w:val="336"/>
        </w:trPr>
        <w:tc>
          <w:tcPr>
            <w:tcW w:w="960" w:type="dxa"/>
            <w:vMerge/>
            <w:vAlign w:val="center"/>
            <w:hideMark/>
          </w:tcPr>
          <w:p w:rsidR="004B513C" w:rsidRPr="000524CC" w:rsidRDefault="004B513C" w:rsidP="00FC2914">
            <w:pPr>
              <w:widowControl/>
              <w:overflowPunct/>
              <w:autoSpaceDE/>
              <w:autoSpaceDN/>
              <w:jc w:val="left"/>
              <w:rPr>
                <w:rFonts w:hAnsi="標楷體"/>
                <w:kern w:val="0"/>
                <w:sz w:val="24"/>
                <w:szCs w:val="24"/>
              </w:rPr>
            </w:pPr>
          </w:p>
        </w:tc>
        <w:tc>
          <w:tcPr>
            <w:tcW w:w="960"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106</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52</w:t>
            </w:r>
            <w:r w:rsidRPr="000524CC">
              <w:rPr>
                <w:rFonts w:hAnsi="標楷體" w:hint="eastAsia"/>
                <w:kern w:val="0"/>
                <w:sz w:val="24"/>
                <w:szCs w:val="24"/>
              </w:rPr>
              <w:t>,</w:t>
            </w:r>
            <w:r w:rsidRPr="000524CC">
              <w:rPr>
                <w:rFonts w:hAnsi="標楷體"/>
                <w:kern w:val="0"/>
                <w:sz w:val="24"/>
                <w:szCs w:val="24"/>
              </w:rPr>
              <w:t>559</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22.08</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145</w:t>
            </w:r>
            <w:r w:rsidRPr="000524CC">
              <w:rPr>
                <w:rFonts w:hAnsi="標楷體" w:hint="eastAsia"/>
                <w:kern w:val="0"/>
                <w:sz w:val="24"/>
                <w:szCs w:val="24"/>
              </w:rPr>
              <w:t>,</w:t>
            </w:r>
            <w:r w:rsidRPr="000524CC">
              <w:rPr>
                <w:rFonts w:hAnsi="標楷體"/>
                <w:kern w:val="0"/>
                <w:sz w:val="24"/>
                <w:szCs w:val="24"/>
              </w:rPr>
              <w:t>726</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61.23</w:t>
            </w:r>
          </w:p>
        </w:tc>
        <w:tc>
          <w:tcPr>
            <w:tcW w:w="1194"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39</w:t>
            </w:r>
            <w:r w:rsidRPr="000524CC">
              <w:rPr>
                <w:rFonts w:hAnsi="標楷體" w:hint="eastAsia"/>
                <w:kern w:val="0"/>
                <w:sz w:val="24"/>
                <w:szCs w:val="24"/>
              </w:rPr>
              <w:t>,</w:t>
            </w:r>
            <w:r w:rsidRPr="000524CC">
              <w:rPr>
                <w:rFonts w:hAnsi="標楷體"/>
                <w:kern w:val="0"/>
                <w:sz w:val="24"/>
                <w:szCs w:val="24"/>
              </w:rPr>
              <w:t>706</w:t>
            </w:r>
          </w:p>
        </w:tc>
        <w:tc>
          <w:tcPr>
            <w:tcW w:w="1195" w:type="dxa"/>
            <w:shd w:val="clear" w:color="auto" w:fill="auto"/>
            <w:noWrap/>
            <w:vAlign w:val="center"/>
            <w:hideMark/>
          </w:tcPr>
          <w:p w:rsidR="004B513C" w:rsidRPr="000524CC" w:rsidRDefault="004B513C" w:rsidP="00FC2914">
            <w:pPr>
              <w:widowControl/>
              <w:overflowPunct/>
              <w:autoSpaceDE/>
              <w:autoSpaceDN/>
              <w:jc w:val="center"/>
              <w:rPr>
                <w:rFonts w:hAnsi="標楷體"/>
                <w:kern w:val="0"/>
                <w:sz w:val="24"/>
                <w:szCs w:val="24"/>
              </w:rPr>
            </w:pPr>
            <w:r w:rsidRPr="000524CC">
              <w:rPr>
                <w:rFonts w:hAnsi="標楷體"/>
                <w:kern w:val="0"/>
                <w:sz w:val="24"/>
                <w:szCs w:val="24"/>
              </w:rPr>
              <w:t>16.68</w:t>
            </w:r>
          </w:p>
        </w:tc>
      </w:tr>
    </w:tbl>
    <w:p w:rsidR="004B513C" w:rsidRPr="000524CC" w:rsidRDefault="004B513C" w:rsidP="004B513C">
      <w:pPr>
        <w:pStyle w:val="4"/>
        <w:numPr>
          <w:ilvl w:val="0"/>
          <w:numId w:val="0"/>
        </w:numPr>
        <w:spacing w:line="240" w:lineRule="exact"/>
        <w:rPr>
          <w:rFonts w:hAnsi="標楷體"/>
          <w:sz w:val="24"/>
          <w:szCs w:val="24"/>
        </w:rPr>
      </w:pPr>
      <w:r w:rsidRPr="000524CC">
        <w:rPr>
          <w:rFonts w:hAnsi="標楷體" w:hint="eastAsia"/>
          <w:sz w:val="24"/>
          <w:szCs w:val="24"/>
        </w:rPr>
        <w:t>資料來源：教育部。</w:t>
      </w:r>
    </w:p>
    <w:p w:rsidR="00775E0F" w:rsidRPr="000524CC" w:rsidRDefault="00775E0F" w:rsidP="006E56C9">
      <w:pPr>
        <w:pStyle w:val="4"/>
        <w:numPr>
          <w:ilvl w:val="0"/>
          <w:numId w:val="0"/>
        </w:numPr>
        <w:rPr>
          <w:rFonts w:hAnsi="標楷體"/>
        </w:rPr>
      </w:pPr>
    </w:p>
    <w:p w:rsidR="00DE2E85" w:rsidRPr="000524CC" w:rsidRDefault="00DE2E85" w:rsidP="00485D4E">
      <w:pPr>
        <w:pStyle w:val="5"/>
      </w:pPr>
      <w:bookmarkStart w:id="67" w:name="_Toc2157703"/>
      <w:bookmarkStart w:id="68" w:name="_Toc2185821"/>
      <w:bookmarkStart w:id="69" w:name="_Toc2675367"/>
      <w:bookmarkStart w:id="70" w:name="_Toc2676061"/>
      <w:bookmarkStart w:id="71" w:name="_Toc2690751"/>
      <w:r w:rsidRPr="000524CC">
        <w:rPr>
          <w:rFonts w:hAnsi="標楷體" w:hint="eastAsia"/>
          <w:szCs w:val="32"/>
        </w:rPr>
        <w:t>又106年度國中教育會考評量結果，經濟弱勢學生之國、英、數3科基礎學科成績，未具備國中教育階段基本學力之比率為32.15％、59.50％及54.14％，為非經濟弱勢學生之2.19倍、2.17倍及2.03倍，兩者之間存在顯著學力落差</w:t>
      </w:r>
      <w:r w:rsidRPr="000524CC">
        <w:rPr>
          <w:rStyle w:val="aff2"/>
          <w:rFonts w:hAnsi="標楷體"/>
          <w:szCs w:val="32"/>
        </w:rPr>
        <w:footnoteReference w:id="9"/>
      </w:r>
      <w:r w:rsidRPr="000524CC">
        <w:rPr>
          <w:rFonts w:hAnsi="標楷體" w:hint="eastAsia"/>
          <w:szCs w:val="32"/>
        </w:rPr>
        <w:t>。</w:t>
      </w:r>
    </w:p>
    <w:p w:rsidR="0034391C" w:rsidRPr="000524CC" w:rsidRDefault="0034391C" w:rsidP="0019726A">
      <w:pPr>
        <w:pStyle w:val="3"/>
        <w:rPr>
          <w:rFonts w:hAnsi="標楷體"/>
          <w:bCs w:val="0"/>
        </w:rPr>
      </w:pPr>
      <w:bookmarkStart w:id="72" w:name="_Toc2862625"/>
      <w:bookmarkStart w:id="73" w:name="_Toc2868992"/>
      <w:r w:rsidRPr="000524CC">
        <w:rPr>
          <w:rFonts w:hAnsi="標楷體"/>
          <w:kern w:val="0"/>
        </w:rPr>
        <w:t>2017</w:t>
      </w:r>
      <w:r w:rsidRPr="000524CC">
        <w:rPr>
          <w:rFonts w:hAnsi="標楷體" w:hint="eastAsia"/>
          <w:kern w:val="0"/>
        </w:rPr>
        <w:t>年</w:t>
      </w:r>
      <w:r w:rsidRPr="000524CC">
        <w:rPr>
          <w:rFonts w:hAnsi="標楷體"/>
          <w:kern w:val="0"/>
        </w:rPr>
        <w:t>12</w:t>
      </w:r>
      <w:r w:rsidRPr="000524CC">
        <w:rPr>
          <w:rFonts w:hAnsi="標楷體" w:hint="eastAsia"/>
          <w:kern w:val="0"/>
        </w:rPr>
        <w:t>月份，國際教育成就調查基金會（</w:t>
      </w:r>
      <w:r w:rsidRPr="000524CC">
        <w:rPr>
          <w:rFonts w:hAnsi="標楷體"/>
          <w:kern w:val="0"/>
        </w:rPr>
        <w:t>IEA</w:t>
      </w:r>
      <w:r w:rsidRPr="000524CC">
        <w:rPr>
          <w:rFonts w:hAnsi="標楷體" w:hint="eastAsia"/>
          <w:kern w:val="0"/>
        </w:rPr>
        <w:t>）主持的國際閱讀素養調查（</w:t>
      </w:r>
      <w:r w:rsidRPr="000524CC">
        <w:rPr>
          <w:rFonts w:hAnsi="標楷體"/>
          <w:kern w:val="0"/>
        </w:rPr>
        <w:t>PIRLS</w:t>
      </w:r>
      <w:r w:rsidRPr="000524CC">
        <w:rPr>
          <w:rFonts w:hAnsi="標楷體" w:hint="eastAsia"/>
          <w:kern w:val="0"/>
        </w:rPr>
        <w:t>），公布了</w:t>
      </w:r>
      <w:r w:rsidRPr="000524CC">
        <w:rPr>
          <w:rFonts w:hAnsi="標楷體"/>
          <w:kern w:val="0"/>
        </w:rPr>
        <w:t>2016</w:t>
      </w:r>
      <w:r w:rsidRPr="000524CC">
        <w:rPr>
          <w:rFonts w:hAnsi="標楷體" w:hint="eastAsia"/>
          <w:kern w:val="0"/>
        </w:rPr>
        <w:t>年調查結果</w:t>
      </w:r>
      <w:r w:rsidRPr="000524CC">
        <w:rPr>
          <w:rStyle w:val="aff2"/>
          <w:rFonts w:hAnsi="標楷體"/>
          <w:kern w:val="0"/>
        </w:rPr>
        <w:footnoteReference w:id="10"/>
      </w:r>
      <w:r w:rsidRPr="000524CC">
        <w:rPr>
          <w:rFonts w:hAnsi="標楷體" w:hint="eastAsia"/>
          <w:kern w:val="0"/>
        </w:rPr>
        <w:t>，教育部電子報</w:t>
      </w:r>
      <w:r w:rsidRPr="000524CC">
        <w:rPr>
          <w:rStyle w:val="aff2"/>
          <w:rFonts w:hAnsi="標楷體"/>
          <w:kern w:val="0"/>
        </w:rPr>
        <w:footnoteReference w:id="11"/>
      </w:r>
      <w:r w:rsidRPr="000524CC">
        <w:rPr>
          <w:rFonts w:hAnsi="標楷體" w:hint="eastAsia"/>
          <w:kern w:val="0"/>
        </w:rPr>
        <w:t>以該次評量結果之英國經驗為題，分析指出「根據英國</w:t>
      </w:r>
      <w:r w:rsidRPr="000524CC">
        <w:rPr>
          <w:rFonts w:hAnsi="標楷體"/>
          <w:kern w:val="0"/>
        </w:rPr>
        <w:t>2016</w:t>
      </w:r>
      <w:r w:rsidRPr="000524CC">
        <w:rPr>
          <w:rFonts w:hAnsi="標楷體" w:hint="eastAsia"/>
          <w:kern w:val="0"/>
        </w:rPr>
        <w:t>年</w:t>
      </w:r>
      <w:r w:rsidRPr="000524CC">
        <w:rPr>
          <w:rFonts w:hAnsi="標楷體"/>
          <w:kern w:val="0"/>
        </w:rPr>
        <w:t>PIRLS</w:t>
      </w:r>
      <w:r w:rsidRPr="000524CC">
        <w:rPr>
          <w:rFonts w:hAnsi="標楷體" w:hint="eastAsia"/>
          <w:kern w:val="0"/>
        </w:rPr>
        <w:t>表現，雖然高分與低分的差異與其他國家相比仍然甚大，但與英國歷次表現相比，落差程度已降低，而這歸功於低表現學童的分數提升：與</w:t>
      </w:r>
      <w:r w:rsidRPr="000524CC">
        <w:rPr>
          <w:rFonts w:hAnsi="標楷體"/>
          <w:kern w:val="0"/>
        </w:rPr>
        <w:t>2011</w:t>
      </w:r>
      <w:r w:rsidRPr="000524CC">
        <w:rPr>
          <w:rFonts w:hAnsi="標楷體" w:hint="eastAsia"/>
          <w:kern w:val="0"/>
        </w:rPr>
        <w:t>年的測驗分數相比，排名最後</w:t>
      </w:r>
      <w:r w:rsidRPr="000524CC">
        <w:rPr>
          <w:rFonts w:hAnsi="標楷體"/>
          <w:kern w:val="0"/>
        </w:rPr>
        <w:t>10%</w:t>
      </w:r>
      <w:r w:rsidRPr="000524CC">
        <w:rPr>
          <w:rFonts w:hAnsi="標楷體" w:hint="eastAsia"/>
          <w:kern w:val="0"/>
        </w:rPr>
        <w:t>的學童分數上升了</w:t>
      </w:r>
      <w:r w:rsidRPr="000524CC">
        <w:rPr>
          <w:rFonts w:hAnsi="標楷體"/>
          <w:kern w:val="0"/>
        </w:rPr>
        <w:t>15%</w:t>
      </w:r>
      <w:r w:rsidRPr="000524CC">
        <w:rPr>
          <w:rFonts w:hAnsi="標楷體" w:hint="eastAsia"/>
          <w:kern w:val="0"/>
        </w:rPr>
        <w:t>，而排名最前</w:t>
      </w:r>
      <w:r w:rsidRPr="000524CC">
        <w:rPr>
          <w:rFonts w:hAnsi="標楷體"/>
          <w:kern w:val="0"/>
        </w:rPr>
        <w:t>10%</w:t>
      </w:r>
      <w:r w:rsidRPr="000524CC">
        <w:rPr>
          <w:rFonts w:hAnsi="標楷體" w:hint="eastAsia"/>
          <w:kern w:val="0"/>
        </w:rPr>
        <w:t>的學童則只上升了</w:t>
      </w:r>
      <w:r w:rsidRPr="000524CC">
        <w:rPr>
          <w:rFonts w:hAnsi="標楷體"/>
          <w:kern w:val="0"/>
        </w:rPr>
        <w:t>3%</w:t>
      </w:r>
      <w:r w:rsidRPr="000524CC">
        <w:rPr>
          <w:rFonts w:hAnsi="標楷體" w:hint="eastAsia"/>
          <w:kern w:val="0"/>
        </w:rPr>
        <w:t>。」並表示「成績進步國家在於低成就學生人數的降低」。針對前開各監測機制顯示學習低成就學生人數可觀一事，教育部允應擬定明確策略與具體目標，有效降低學習低成就學生人數。</w:t>
      </w:r>
      <w:bookmarkEnd w:id="67"/>
      <w:bookmarkEnd w:id="68"/>
      <w:bookmarkEnd w:id="69"/>
      <w:bookmarkEnd w:id="70"/>
      <w:bookmarkEnd w:id="71"/>
      <w:bookmarkEnd w:id="72"/>
      <w:bookmarkEnd w:id="73"/>
    </w:p>
    <w:p w:rsidR="00E74257" w:rsidRPr="000524CC" w:rsidRDefault="0042703C" w:rsidP="0019726A">
      <w:pPr>
        <w:pStyle w:val="3"/>
        <w:rPr>
          <w:rFonts w:hAnsi="標楷體"/>
          <w:bCs w:val="0"/>
        </w:rPr>
      </w:pPr>
      <w:bookmarkStart w:id="74" w:name="_Toc2157704"/>
      <w:bookmarkStart w:id="75" w:name="_Toc2185822"/>
      <w:bookmarkStart w:id="76" w:name="_Toc2675368"/>
      <w:bookmarkStart w:id="77" w:name="_Toc2676062"/>
      <w:bookmarkStart w:id="78" w:name="_Toc2690752"/>
      <w:bookmarkStart w:id="79" w:name="_Toc2862626"/>
      <w:bookmarkStart w:id="80" w:name="_Toc2868993"/>
      <w:r w:rsidRPr="000524CC">
        <w:rPr>
          <w:rFonts w:hAnsi="標楷體" w:hint="eastAsia"/>
          <w:bCs w:val="0"/>
        </w:rPr>
        <w:t>復</w:t>
      </w:r>
      <w:r w:rsidR="00E74257" w:rsidRPr="000524CC">
        <w:rPr>
          <w:rFonts w:hAnsi="標楷體" w:hint="eastAsia"/>
          <w:bCs w:val="0"/>
        </w:rPr>
        <w:t>查據</w:t>
      </w:r>
      <w:r w:rsidR="00594898" w:rsidRPr="000524CC">
        <w:rPr>
          <w:rFonts w:hAnsi="標楷體" w:hint="eastAsia"/>
          <w:bCs w:val="0"/>
        </w:rPr>
        <w:t>教育部提供本院104年至106年</w:t>
      </w:r>
      <w:r w:rsidR="00594898" w:rsidRPr="000524CC">
        <w:rPr>
          <w:rFonts w:hAnsi="標楷體" w:hint="eastAsia"/>
        </w:rPr>
        <w:t>各直轄市、縣(市)</w:t>
      </w:r>
      <w:r w:rsidR="00E74257" w:rsidRPr="000524CC">
        <w:rPr>
          <w:rFonts w:hAnsi="標楷體" w:hint="eastAsia"/>
          <w:bCs w:val="0"/>
        </w:rPr>
        <w:t>國中教育會考成績</w:t>
      </w:r>
      <w:r w:rsidR="00594898" w:rsidRPr="000524CC">
        <w:rPr>
          <w:rFonts w:hAnsi="標楷體" w:hint="eastAsia"/>
          <w:bCs w:val="0"/>
        </w:rPr>
        <w:t>之</w:t>
      </w:r>
      <w:r w:rsidR="00C45457" w:rsidRPr="000524CC">
        <w:rPr>
          <w:rFonts w:hAnsi="標楷體" w:hint="eastAsia"/>
        </w:rPr>
        <w:t>統計資料</w:t>
      </w:r>
      <w:r w:rsidR="00557EC7" w:rsidRPr="000524CC">
        <w:rPr>
          <w:rFonts w:hAnsi="標楷體" w:hint="eastAsia"/>
          <w:bCs w:val="0"/>
        </w:rPr>
        <w:t>，更顯示我國學生學力表現有明顯地域</w:t>
      </w:r>
      <w:r w:rsidR="00E74257" w:rsidRPr="000524CC">
        <w:rPr>
          <w:rFonts w:hAnsi="標楷體" w:hint="eastAsia"/>
          <w:bCs w:val="0"/>
        </w:rPr>
        <w:t>差距，</w:t>
      </w:r>
      <w:r w:rsidR="00161CB8" w:rsidRPr="000524CC">
        <w:rPr>
          <w:rFonts w:hAnsi="標楷體" w:hint="eastAsia"/>
          <w:bCs w:val="0"/>
        </w:rPr>
        <w:t>與憲法</w:t>
      </w:r>
      <w:r w:rsidR="00161CB8" w:rsidRPr="000524CC">
        <w:rPr>
          <w:rFonts w:hAnsi="標楷體" w:hint="eastAsia"/>
          <w:bCs w:val="0"/>
          <w:szCs w:val="20"/>
        </w:rPr>
        <w:t>第163條規定「國家應注重各地區教育之均衡發展」，</w:t>
      </w:r>
      <w:r w:rsidR="00161CB8" w:rsidRPr="000524CC">
        <w:rPr>
          <w:rFonts w:hAnsi="標楷體" w:hint="eastAsia"/>
          <w:bCs w:val="0"/>
        </w:rPr>
        <w:t>難謂</w:t>
      </w:r>
      <w:r w:rsidR="00161CB8" w:rsidRPr="000524CC">
        <w:rPr>
          <w:rFonts w:hAnsi="標楷體" w:hint="eastAsia"/>
          <w:bCs w:val="0"/>
        </w:rPr>
        <w:lastRenderedPageBreak/>
        <w:t>相合，應予檢討改進。茲例述如下：</w:t>
      </w:r>
      <w:bookmarkEnd w:id="74"/>
      <w:bookmarkEnd w:id="75"/>
      <w:bookmarkEnd w:id="76"/>
      <w:bookmarkEnd w:id="77"/>
      <w:bookmarkEnd w:id="78"/>
      <w:bookmarkEnd w:id="79"/>
      <w:bookmarkEnd w:id="80"/>
    </w:p>
    <w:p w:rsidR="00BB2C50" w:rsidRPr="000524CC" w:rsidRDefault="00325BC0" w:rsidP="00915243">
      <w:pPr>
        <w:pStyle w:val="4"/>
        <w:ind w:left="1701" w:hanging="567"/>
        <w:rPr>
          <w:rFonts w:hAnsi="標楷體"/>
          <w:bCs/>
        </w:rPr>
      </w:pPr>
      <w:r w:rsidRPr="000524CC">
        <w:rPr>
          <w:rFonts w:hAnsi="標楷體" w:hint="eastAsia"/>
          <w:bCs/>
        </w:rPr>
        <w:t>部分縣市</w:t>
      </w:r>
      <w:r w:rsidR="00161CB8" w:rsidRPr="000524CC">
        <w:rPr>
          <w:rFonts w:hAnsi="標楷體" w:hint="eastAsia"/>
          <w:bCs/>
        </w:rPr>
        <w:t>學生在會考5學科中</w:t>
      </w:r>
      <w:r w:rsidR="00E74257" w:rsidRPr="000524CC">
        <w:rPr>
          <w:rFonts w:hAnsi="標楷體" w:hint="eastAsia"/>
          <w:bCs/>
        </w:rPr>
        <w:t>測屬「待加強」之比率</w:t>
      </w:r>
      <w:r w:rsidR="00161CB8" w:rsidRPr="000524CC">
        <w:rPr>
          <w:rFonts w:hAnsi="標楷體" w:hint="eastAsia"/>
          <w:bCs/>
        </w:rPr>
        <w:t>，</w:t>
      </w:r>
      <w:r w:rsidR="00E74257" w:rsidRPr="000524CC">
        <w:rPr>
          <w:rFonts w:hAnsi="標楷體" w:hint="eastAsia"/>
          <w:bCs/>
        </w:rPr>
        <w:t>皆超過25%</w:t>
      </w:r>
      <w:r w:rsidR="00161CB8" w:rsidRPr="000524CC">
        <w:rPr>
          <w:rFonts w:hAnsi="標楷體" w:hint="eastAsia"/>
          <w:bCs/>
        </w:rPr>
        <w:t>；</w:t>
      </w:r>
      <w:r w:rsidR="009E5933" w:rsidRPr="000524CC">
        <w:rPr>
          <w:rFonts w:hAnsi="標楷體" w:hint="eastAsia"/>
          <w:bCs/>
        </w:rPr>
        <w:t>又，全國亦僅</w:t>
      </w:r>
      <w:r w:rsidRPr="000524CC">
        <w:rPr>
          <w:rFonts w:hAnsi="標楷體" w:hint="eastAsia"/>
          <w:bCs/>
        </w:rPr>
        <w:t>兩個都會縣市</w:t>
      </w:r>
      <w:r w:rsidR="009E5933" w:rsidRPr="000524CC">
        <w:rPr>
          <w:rFonts w:hAnsi="標楷體" w:hint="eastAsia"/>
          <w:bCs/>
        </w:rPr>
        <w:t>之各科待加強學生比率均低於25%。</w:t>
      </w:r>
    </w:p>
    <w:p w:rsidR="00BB2C50" w:rsidRPr="000524CC" w:rsidRDefault="00BB2C50" w:rsidP="00915243">
      <w:pPr>
        <w:pStyle w:val="4"/>
        <w:ind w:left="1701" w:hanging="567"/>
        <w:rPr>
          <w:rFonts w:hAnsi="標楷體"/>
          <w:bCs/>
        </w:rPr>
      </w:pPr>
      <w:r w:rsidRPr="000524CC">
        <w:rPr>
          <w:rFonts w:hAnsi="標楷體" w:hint="eastAsia"/>
          <w:bCs/>
        </w:rPr>
        <w:t>此外，</w:t>
      </w:r>
      <w:r w:rsidR="00325BC0" w:rsidRPr="000524CC">
        <w:rPr>
          <w:rFonts w:hAnsi="標楷體" w:hint="eastAsia"/>
          <w:bCs/>
        </w:rPr>
        <w:t>部分縣市</w:t>
      </w:r>
      <w:r w:rsidRPr="000524CC">
        <w:rPr>
          <w:rFonts w:hAnsi="標楷體" w:hint="eastAsia"/>
          <w:bCs/>
        </w:rPr>
        <w:t>之英語與數學科待加強學生比率，竟</w:t>
      </w:r>
      <w:r w:rsidR="00325BC0" w:rsidRPr="000524CC">
        <w:rPr>
          <w:rFonts w:hAnsi="標楷體" w:hint="eastAsia"/>
          <w:bCs/>
        </w:rPr>
        <w:t>有45%，甚至超過</w:t>
      </w:r>
      <w:r w:rsidRPr="000524CC">
        <w:rPr>
          <w:rFonts w:hAnsi="標楷體" w:hint="eastAsia"/>
          <w:bCs/>
        </w:rPr>
        <w:t>50%，比較此與</w:t>
      </w:r>
      <w:r w:rsidR="00325BC0" w:rsidRPr="000524CC">
        <w:rPr>
          <w:rFonts w:hAnsi="標楷體" w:hint="eastAsia"/>
          <w:bCs/>
        </w:rPr>
        <w:t>某都會縣市</w:t>
      </w:r>
      <w:r w:rsidRPr="000524CC">
        <w:rPr>
          <w:rFonts w:hAnsi="標楷體" w:hint="eastAsia"/>
          <w:bCs/>
        </w:rPr>
        <w:t>之測驗結果，落差幅度超過30%。</w:t>
      </w:r>
    </w:p>
    <w:p w:rsidR="009E5933" w:rsidRPr="000524CC" w:rsidRDefault="009E5933" w:rsidP="00915243">
      <w:pPr>
        <w:pStyle w:val="4"/>
        <w:ind w:left="1701" w:hanging="567"/>
        <w:rPr>
          <w:rFonts w:hAnsi="標楷體"/>
          <w:bCs/>
        </w:rPr>
      </w:pPr>
      <w:r w:rsidRPr="000524CC">
        <w:rPr>
          <w:rFonts w:hAnsi="標楷體" w:hint="eastAsia"/>
          <w:bCs/>
        </w:rPr>
        <w:t>對此，</w:t>
      </w:r>
      <w:r w:rsidR="00D2780C" w:rsidRPr="000524CC">
        <w:rPr>
          <w:rFonts w:hAnsi="標楷體" w:hint="eastAsia"/>
          <w:bCs/>
        </w:rPr>
        <w:t>教育部回應表示「依據</w:t>
      </w:r>
      <w:r w:rsidR="00D2780C" w:rsidRPr="000524CC">
        <w:rPr>
          <w:rFonts w:hAnsi="標楷體"/>
          <w:bCs/>
        </w:rPr>
        <w:t>106</w:t>
      </w:r>
      <w:r w:rsidR="00D2780C" w:rsidRPr="000524CC">
        <w:rPr>
          <w:rFonts w:hAnsi="標楷體" w:hint="eastAsia"/>
          <w:bCs/>
        </w:rPr>
        <w:t>年會考各科待加強人數與比率統計數據，各直轄市、縣（市）的學生學力確有城鄉差距，此現象如同不同學生的學習成就會受到學習環境、家庭社經地位及學習動機等個人背景因素的不同而有差異，不同直轄市、縣（市）也會因地理環境、經濟型態及所得分配等因素而產生學生學力差異，爰本部業持續推動相關教育措施以提升學生學力。」</w:t>
      </w:r>
      <w:r w:rsidR="00557EC7" w:rsidRPr="000524CC">
        <w:rPr>
          <w:rFonts w:hAnsi="標楷體" w:hint="eastAsia"/>
          <w:bCs/>
        </w:rPr>
        <w:t>等語。</w:t>
      </w:r>
    </w:p>
    <w:p w:rsidR="008549A3" w:rsidRPr="000524CC" w:rsidRDefault="004A7188" w:rsidP="009E5F3A">
      <w:pPr>
        <w:pStyle w:val="3"/>
      </w:pPr>
      <w:bookmarkStart w:id="81" w:name="_Toc2157705"/>
      <w:bookmarkStart w:id="82" w:name="_Toc2185823"/>
      <w:bookmarkStart w:id="83" w:name="_Toc2675369"/>
      <w:bookmarkStart w:id="84" w:name="_Toc2676063"/>
      <w:bookmarkStart w:id="85" w:name="_Toc2690753"/>
      <w:bookmarkStart w:id="86" w:name="_Toc2862627"/>
      <w:bookmarkStart w:id="87" w:name="_Toc2868994"/>
      <w:r w:rsidRPr="000524CC">
        <w:rPr>
          <w:rFonts w:hint="eastAsia"/>
        </w:rPr>
        <w:t>綜上</w:t>
      </w:r>
      <w:r w:rsidR="0004360B" w:rsidRPr="000524CC">
        <w:rPr>
          <w:rFonts w:hint="eastAsia"/>
        </w:rPr>
        <w:t>，</w:t>
      </w:r>
      <w:r w:rsidR="008549A3" w:rsidRPr="000524CC">
        <w:rPr>
          <w:rFonts w:hint="eastAsia"/>
        </w:rPr>
        <w:t>教育部建置</w:t>
      </w:r>
      <w:r w:rsidR="00D14244" w:rsidRPr="000524CC">
        <w:rPr>
          <w:rFonts w:hint="eastAsia"/>
        </w:rPr>
        <w:t>我國國民教育之學生學力</w:t>
      </w:r>
      <w:r w:rsidR="001B4A4D" w:rsidRPr="000524CC">
        <w:rPr>
          <w:rFonts w:hint="eastAsia"/>
        </w:rPr>
        <w:t>監測</w:t>
      </w:r>
      <w:r w:rsidR="008549A3" w:rsidRPr="000524CC">
        <w:rPr>
          <w:rFonts w:hint="eastAsia"/>
        </w:rPr>
        <w:t>三大機制，</w:t>
      </w:r>
      <w:r w:rsidRPr="000524CC">
        <w:rPr>
          <w:rFonts w:hint="eastAsia"/>
        </w:rPr>
        <w:t>並</w:t>
      </w:r>
      <w:r w:rsidR="008549A3" w:rsidRPr="000524CC">
        <w:rPr>
          <w:rFonts w:hint="eastAsia"/>
        </w:rPr>
        <w:t>由</w:t>
      </w:r>
      <w:r w:rsidR="00D14244" w:rsidRPr="000524CC">
        <w:rPr>
          <w:rFonts w:hint="eastAsia"/>
        </w:rPr>
        <w:t>教師、學校、地方政府、中央政府</w:t>
      </w:r>
      <w:r w:rsidR="008926D2" w:rsidRPr="000524CC">
        <w:rPr>
          <w:rFonts w:hint="eastAsia"/>
        </w:rPr>
        <w:t>分</w:t>
      </w:r>
      <w:r w:rsidR="00D14244" w:rsidRPr="000524CC">
        <w:rPr>
          <w:rFonts w:hint="eastAsia"/>
        </w:rPr>
        <w:t>層</w:t>
      </w:r>
      <w:r w:rsidR="008549A3" w:rsidRPr="000524CC">
        <w:rPr>
          <w:rFonts w:hint="eastAsia"/>
        </w:rPr>
        <w:t>負責、多軌併</w:t>
      </w:r>
      <w:r w:rsidR="00D14244" w:rsidRPr="000524CC">
        <w:rPr>
          <w:rFonts w:hint="eastAsia"/>
        </w:rPr>
        <w:t>行</w:t>
      </w:r>
      <w:r w:rsidR="008549A3" w:rsidRPr="000524CC">
        <w:rPr>
          <w:rFonts w:hint="eastAsia"/>
        </w:rPr>
        <w:t>。徵諸此三項學力監測機制之結果，學生學力有隨學習階段發展，差距擴大之現象，至9年級，學生學力表現之差距已令人心驚，例如：105學年度9年級學生竟有779名</w:t>
      </w:r>
      <w:r w:rsidR="0098117F" w:rsidRPr="000524CC">
        <w:rPr>
          <w:rFonts w:hint="eastAsia"/>
        </w:rPr>
        <w:t>七大</w:t>
      </w:r>
      <w:r w:rsidR="008549A3" w:rsidRPr="000524CC">
        <w:rPr>
          <w:rFonts w:hint="eastAsia"/>
        </w:rPr>
        <w:t>學習領域均未及格、國民教育畢業標準並未強制納入語文、英語及數學等關鍵領域必須及格</w:t>
      </w:r>
      <w:r w:rsidR="00396C5F" w:rsidRPr="000524CC">
        <w:rPr>
          <w:rFonts w:hint="eastAsia"/>
        </w:rPr>
        <w:t>之要求，僅設定「</w:t>
      </w:r>
      <w:r w:rsidR="0098117F" w:rsidRPr="000524CC">
        <w:rPr>
          <w:rFonts w:hint="eastAsia"/>
        </w:rPr>
        <w:t>七大</w:t>
      </w:r>
      <w:r w:rsidR="00396C5F" w:rsidRPr="000524CC">
        <w:rPr>
          <w:rFonts w:hint="eastAsia"/>
        </w:rPr>
        <w:t>學習領域需至少4個學習領域之畢業總平均成績達丙等以上」條件</w:t>
      </w:r>
      <w:r w:rsidR="00F101F8" w:rsidRPr="000524CC">
        <w:rPr>
          <w:rFonts w:hint="eastAsia"/>
        </w:rPr>
        <w:t>且由學校各自認定</w:t>
      </w:r>
      <w:r w:rsidR="00557EC7" w:rsidRPr="000524CC">
        <w:rPr>
          <w:rFonts w:hint="eastAsia"/>
        </w:rPr>
        <w:t>處理</w:t>
      </w:r>
      <w:r w:rsidR="00396C5F" w:rsidRPr="000524CC">
        <w:rPr>
          <w:rFonts w:hint="eastAsia"/>
        </w:rPr>
        <w:t>，</w:t>
      </w:r>
      <w:r w:rsidR="003F090D" w:rsidRPr="000524CC">
        <w:rPr>
          <w:rFonts w:hint="eastAsia"/>
        </w:rPr>
        <w:t>已屬寬鬆標準，</w:t>
      </w:r>
      <w:r w:rsidR="009E5F3A" w:rsidRPr="000524CC">
        <w:rPr>
          <w:rFonts w:hint="eastAsia"/>
        </w:rPr>
        <w:t>但</w:t>
      </w:r>
      <w:r w:rsidR="009E5F3A" w:rsidRPr="000524CC">
        <w:rPr>
          <w:rFonts w:hAnsi="標楷體" w:hint="eastAsia"/>
        </w:rPr>
        <w:t>102至105學年度9年級學生無法達到畢業標準者，少則仍有102學年度之3,868人，多則竟有103學年度1萬5,115人</w:t>
      </w:r>
      <w:r w:rsidR="00396C5F" w:rsidRPr="000524CC">
        <w:rPr>
          <w:rFonts w:hint="eastAsia"/>
          <w:lang w:val="zh-TW"/>
        </w:rPr>
        <w:t>；以及，</w:t>
      </w:r>
      <w:r w:rsidR="003F090D" w:rsidRPr="000524CC">
        <w:rPr>
          <w:rFonts w:hint="eastAsia"/>
          <w:lang w:val="zh-TW"/>
        </w:rPr>
        <w:t>統計</w:t>
      </w:r>
      <w:r w:rsidR="00972168" w:rsidRPr="000524CC">
        <w:rPr>
          <w:rFonts w:hint="eastAsia"/>
          <w:lang w:val="zh-TW"/>
        </w:rPr>
        <w:t>104年至</w:t>
      </w:r>
      <w:r w:rsidR="003F090D" w:rsidRPr="000524CC">
        <w:rPr>
          <w:rFonts w:hint="eastAsia"/>
          <w:lang w:val="zh-TW"/>
        </w:rPr>
        <w:t>106年</w:t>
      </w:r>
      <w:r w:rsidR="00396C5F" w:rsidRPr="000524CC">
        <w:rPr>
          <w:rFonts w:hint="eastAsia"/>
          <w:lang w:val="zh-TW"/>
        </w:rPr>
        <w:t>國中教育會考</w:t>
      </w:r>
      <w:r w:rsidR="003F090D" w:rsidRPr="000524CC">
        <w:rPr>
          <w:rFonts w:hint="eastAsia"/>
          <w:lang w:val="zh-TW"/>
        </w:rPr>
        <w:t>相關數據</w:t>
      </w:r>
      <w:r w:rsidR="00396C5F" w:rsidRPr="000524CC">
        <w:rPr>
          <w:rFonts w:hint="eastAsia"/>
          <w:lang w:val="zh-TW"/>
        </w:rPr>
        <w:t>，</w:t>
      </w:r>
      <w:r w:rsidR="003F090D" w:rsidRPr="000524CC">
        <w:rPr>
          <w:rFonts w:hint="eastAsia"/>
        </w:rPr>
        <w:t>國文科之待加強學生</w:t>
      </w:r>
      <w:r w:rsidR="00396C5F" w:rsidRPr="000524CC">
        <w:rPr>
          <w:rFonts w:hint="eastAsia"/>
        </w:rPr>
        <w:t>，年均逾4萬4千人，英語科</w:t>
      </w:r>
      <w:r w:rsidR="00396C5F" w:rsidRPr="000524CC">
        <w:rPr>
          <w:rFonts w:hint="eastAsia"/>
        </w:rPr>
        <w:lastRenderedPageBreak/>
        <w:t>待加強</w:t>
      </w:r>
      <w:r w:rsidR="003F090D" w:rsidRPr="000524CC">
        <w:rPr>
          <w:rFonts w:hint="eastAsia"/>
        </w:rPr>
        <w:t>學生</w:t>
      </w:r>
      <w:r w:rsidR="00396C5F" w:rsidRPr="000524CC">
        <w:rPr>
          <w:rFonts w:hint="eastAsia"/>
        </w:rPr>
        <w:t>，年均逾8萬4千人，數學科待加強</w:t>
      </w:r>
      <w:r w:rsidR="003F090D" w:rsidRPr="000524CC">
        <w:rPr>
          <w:rFonts w:hint="eastAsia"/>
        </w:rPr>
        <w:t>學生</w:t>
      </w:r>
      <w:r w:rsidR="00396C5F" w:rsidRPr="000524CC">
        <w:rPr>
          <w:rFonts w:hint="eastAsia"/>
        </w:rPr>
        <w:t>，年均逾8萬3</w:t>
      </w:r>
      <w:r w:rsidR="003F090D" w:rsidRPr="000524CC">
        <w:rPr>
          <w:rFonts w:hint="eastAsia"/>
        </w:rPr>
        <w:t>千人。再</w:t>
      </w:r>
      <w:r w:rsidR="00396C5F" w:rsidRPr="000524CC">
        <w:rPr>
          <w:rFonts w:hint="eastAsia"/>
        </w:rPr>
        <w:t>據教育部提供本院之國中教育會考成績之各直轄市、縣(市)統計資料，</w:t>
      </w:r>
      <w:r w:rsidR="00485D4E" w:rsidRPr="000524CC">
        <w:rPr>
          <w:rFonts w:hint="eastAsia"/>
        </w:rPr>
        <w:t>部分縣市</w:t>
      </w:r>
      <w:r w:rsidR="00396C5F" w:rsidRPr="000524CC">
        <w:rPr>
          <w:rFonts w:hint="eastAsia"/>
        </w:rPr>
        <w:t>，</w:t>
      </w:r>
      <w:r w:rsidR="00485D4E" w:rsidRPr="000524CC">
        <w:rPr>
          <w:rFonts w:hint="eastAsia"/>
        </w:rPr>
        <w:t>其</w:t>
      </w:r>
      <w:r w:rsidR="00396C5F" w:rsidRPr="000524CC">
        <w:rPr>
          <w:rFonts w:hint="eastAsia"/>
        </w:rPr>
        <w:t>學生在會考5學科中測屬「待加強」之比率，每科皆超過25%；</w:t>
      </w:r>
      <w:r w:rsidR="00485D4E" w:rsidRPr="000524CC">
        <w:rPr>
          <w:rFonts w:hint="eastAsia"/>
        </w:rPr>
        <w:t>且該等縣市</w:t>
      </w:r>
      <w:r w:rsidR="00396C5F" w:rsidRPr="000524CC">
        <w:rPr>
          <w:rFonts w:hint="eastAsia"/>
        </w:rPr>
        <w:t>之英語與數學科待加強學生比率，竟將近50%，較諸</w:t>
      </w:r>
      <w:r w:rsidR="00485D4E" w:rsidRPr="000524CC">
        <w:rPr>
          <w:rFonts w:hint="eastAsia"/>
        </w:rPr>
        <w:t>某都會縣市</w:t>
      </w:r>
      <w:r w:rsidR="00396C5F" w:rsidRPr="000524CC">
        <w:rPr>
          <w:rFonts w:hint="eastAsia"/>
        </w:rPr>
        <w:t>，落差幅度超過30%，更顯示我國</w:t>
      </w:r>
      <w:r w:rsidR="00557EC7" w:rsidRPr="000524CC">
        <w:rPr>
          <w:rFonts w:hint="eastAsia"/>
        </w:rPr>
        <w:t>各地區學生學力表現有明顯</w:t>
      </w:r>
      <w:r w:rsidR="00396C5F" w:rsidRPr="000524CC">
        <w:rPr>
          <w:rFonts w:hint="eastAsia"/>
        </w:rPr>
        <w:t>差距，與憲法</w:t>
      </w:r>
      <w:r w:rsidR="00396C5F" w:rsidRPr="000524CC">
        <w:rPr>
          <w:rFonts w:hint="eastAsia"/>
          <w:szCs w:val="20"/>
        </w:rPr>
        <w:t>第163條規定「國家應注重各地區教育之均衡發展」，</w:t>
      </w:r>
      <w:r w:rsidR="00396C5F" w:rsidRPr="000524CC">
        <w:rPr>
          <w:rFonts w:hint="eastAsia"/>
        </w:rPr>
        <w:t>難謂相合，在在證明教育部雖提供國民教育並稱實施學力監測與補救措施，</w:t>
      </w:r>
      <w:r w:rsidR="00972168" w:rsidRPr="000524CC">
        <w:rPr>
          <w:rFonts w:hint="eastAsia"/>
        </w:rPr>
        <w:t>猶</w:t>
      </w:r>
      <w:r w:rsidR="00AB3955" w:rsidRPr="000524CC">
        <w:rPr>
          <w:rFonts w:hint="eastAsia"/>
        </w:rPr>
        <w:t>未能有效減少</w:t>
      </w:r>
      <w:r w:rsidR="00AB3955" w:rsidRPr="000524CC">
        <w:rPr>
          <w:rFonts w:hint="eastAsia"/>
          <w:szCs w:val="32"/>
        </w:rPr>
        <w:t>低學習成就學生人數</w:t>
      </w:r>
      <w:r w:rsidR="00557EC7" w:rsidRPr="000524CC">
        <w:rPr>
          <w:rFonts w:hint="eastAsia"/>
          <w:szCs w:val="32"/>
        </w:rPr>
        <w:t>，相關機制措施未臻</w:t>
      </w:r>
      <w:r w:rsidR="00396C5F" w:rsidRPr="000524CC">
        <w:rPr>
          <w:rFonts w:hint="eastAsia"/>
          <w:szCs w:val="32"/>
        </w:rPr>
        <w:t>有效，</w:t>
      </w:r>
      <w:r w:rsidR="00557EC7" w:rsidRPr="000524CC">
        <w:rPr>
          <w:rFonts w:hint="eastAsia"/>
          <w:szCs w:val="32"/>
        </w:rPr>
        <w:t>容</w:t>
      </w:r>
      <w:r w:rsidR="00396C5F" w:rsidRPr="000524CC">
        <w:rPr>
          <w:rFonts w:hint="eastAsia"/>
        </w:rPr>
        <w:t>應</w:t>
      </w:r>
      <w:r w:rsidR="00557EC7" w:rsidRPr="000524CC">
        <w:rPr>
          <w:rFonts w:hint="eastAsia"/>
        </w:rPr>
        <w:t>儘速</w:t>
      </w:r>
      <w:r w:rsidR="00396C5F" w:rsidRPr="000524CC">
        <w:rPr>
          <w:rFonts w:hint="eastAsia"/>
        </w:rPr>
        <w:t>切實檢討改進。</w:t>
      </w:r>
      <w:bookmarkEnd w:id="81"/>
      <w:bookmarkEnd w:id="82"/>
      <w:bookmarkEnd w:id="83"/>
      <w:bookmarkEnd w:id="84"/>
      <w:bookmarkEnd w:id="85"/>
      <w:bookmarkEnd w:id="86"/>
      <w:bookmarkEnd w:id="87"/>
    </w:p>
    <w:p w:rsidR="00FE1FCC" w:rsidRPr="000524CC" w:rsidRDefault="0051184A" w:rsidP="0051184A">
      <w:pPr>
        <w:pStyle w:val="2"/>
        <w:rPr>
          <w:b/>
        </w:rPr>
      </w:pPr>
      <w:bookmarkStart w:id="88" w:name="_Toc2868995"/>
      <w:r w:rsidRPr="000524CC">
        <w:rPr>
          <w:rFonts w:hint="eastAsia"/>
          <w:b/>
        </w:rPr>
        <w:t>學生是學習的主體，教師為教學中的靈魂人物。教師負有有效教學之義務，應掌握教學活動中學生基本學習能力之發展狀況，惟以目前成績評量機制與補救教學實施方案之做法，教師尚難即時於教室內發現學生學習問題並立即實施補救教學。為整體性提升學生基本學習能力、促進弭平基本學習能力在不同地區間之落差，以及整合既存之教學評量工具以減輕教師命題負擔等，教育部允宜會同國家教育研究院與各地教育行政主管機關研商發展即時補救教學之務實作法。</w:t>
      </w:r>
      <w:bookmarkEnd w:id="88"/>
    </w:p>
    <w:p w:rsidR="00533B17" w:rsidRPr="000524CC" w:rsidRDefault="00627843" w:rsidP="001262C8">
      <w:pPr>
        <w:pStyle w:val="3"/>
      </w:pPr>
      <w:bookmarkStart w:id="89" w:name="_Toc2862629"/>
      <w:bookmarkStart w:id="90" w:name="_Toc2868996"/>
      <w:r w:rsidRPr="000524CC">
        <w:rPr>
          <w:rFonts w:hAnsi="標楷體" w:hint="eastAsia"/>
        </w:rPr>
        <w:t>教師法第17條明文，教師負有積極維護學生受教權益，以及依有關法令及學校安排之課程，實施適性教學活動之義務。</w:t>
      </w:r>
      <w:r w:rsidR="00533B17" w:rsidRPr="000524CC">
        <w:rPr>
          <w:rFonts w:hAnsi="標楷體" w:hint="eastAsia"/>
        </w:rPr>
        <w:t>成績評量準則第9條：「學校就國民中小學學生學習領域及日常生活表現之成績評量紀錄及具體建議，每學期至少應以書面通知家長及學生1次。學校得公告說明學生分數之分布情形。但不得公開呈現個別學生在班級及學校排名。直轄市、縣（市）政府應於每學期結束後1個月內檢視所轄國民中小學學生之評量結</w:t>
      </w:r>
      <w:r w:rsidR="00533B17" w:rsidRPr="000524CC">
        <w:rPr>
          <w:rFonts w:hAnsi="標楷體" w:hint="eastAsia"/>
        </w:rPr>
        <w:lastRenderedPageBreak/>
        <w:t>果，作為其教育政策擬訂及推動之參據，並於每學年結束後2個月內連同補救教學實施成效報教育部備查。」</w:t>
      </w:r>
      <w:r w:rsidR="00253830" w:rsidRPr="000524CC">
        <w:rPr>
          <w:rFonts w:hAnsi="標楷體" w:hint="eastAsia"/>
        </w:rPr>
        <w:t>且以十二年國民基本教育課程綱要實施要點</w:t>
      </w:r>
      <w:r w:rsidR="00253830" w:rsidRPr="000524CC">
        <w:rPr>
          <w:rStyle w:val="aff2"/>
          <w:rFonts w:hAnsi="標楷體"/>
        </w:rPr>
        <w:footnoteReference w:id="12"/>
      </w:r>
      <w:r w:rsidR="00253830" w:rsidRPr="000524CC">
        <w:rPr>
          <w:rFonts w:hAnsi="標楷體" w:hint="eastAsia"/>
        </w:rPr>
        <w:t>指出「學生是學習的主體，教師的教學應關注學生的學習成效，重視學生是否學會。」等</w:t>
      </w:r>
      <w:r w:rsidR="00A44198" w:rsidRPr="000524CC">
        <w:rPr>
          <w:rFonts w:hAnsi="標楷體" w:hint="eastAsia"/>
        </w:rPr>
        <w:t>情</w:t>
      </w:r>
      <w:r w:rsidR="00253830" w:rsidRPr="000524CC">
        <w:rPr>
          <w:rFonts w:hAnsi="標楷體" w:hint="eastAsia"/>
        </w:rPr>
        <w:t>，國民教育課程之實施</w:t>
      </w:r>
      <w:r w:rsidRPr="000524CC">
        <w:rPr>
          <w:rFonts w:hAnsi="標楷體" w:hint="eastAsia"/>
        </w:rPr>
        <w:t>，</w:t>
      </w:r>
      <w:r w:rsidR="00A44198" w:rsidRPr="000524CC">
        <w:rPr>
          <w:rFonts w:hAnsi="標楷體" w:hint="eastAsia"/>
        </w:rPr>
        <w:t>應時刻著眼於學生學習狀況，俾拾級而上培養國家基於立國精神、法令與政策而欲賦予國民之能力</w:t>
      </w:r>
      <w:r w:rsidRPr="000524CC">
        <w:rPr>
          <w:rFonts w:hAnsi="標楷體" w:hint="eastAsia"/>
        </w:rPr>
        <w:t>，</w:t>
      </w:r>
      <w:r w:rsidR="00A44198" w:rsidRPr="000524CC">
        <w:rPr>
          <w:rFonts w:hAnsi="標楷體" w:hint="eastAsia"/>
        </w:rPr>
        <w:t>並</w:t>
      </w:r>
      <w:r w:rsidR="00253830" w:rsidRPr="000524CC">
        <w:rPr>
          <w:rFonts w:hAnsi="標楷體" w:hint="eastAsia"/>
        </w:rPr>
        <w:t>透過基本學習能力</w:t>
      </w:r>
      <w:r w:rsidR="00A44198" w:rsidRPr="000524CC">
        <w:rPr>
          <w:rFonts w:hAnsi="標楷體" w:hint="eastAsia"/>
        </w:rPr>
        <w:t>監測機制檢視是否達到施教目標；在此過程中，</w:t>
      </w:r>
      <w:r w:rsidRPr="000524CC">
        <w:rPr>
          <w:rFonts w:hAnsi="標楷體" w:hint="eastAsia"/>
        </w:rPr>
        <w:t>教師則為掌握並協助學生獲致基本學習能力的關鍵角色。</w:t>
      </w:r>
      <w:bookmarkEnd w:id="89"/>
      <w:bookmarkEnd w:id="90"/>
    </w:p>
    <w:p w:rsidR="00DC70A7" w:rsidRPr="000524CC" w:rsidRDefault="000C171F" w:rsidP="001262C8">
      <w:pPr>
        <w:pStyle w:val="3"/>
      </w:pPr>
      <w:bookmarkStart w:id="91" w:name="_Toc2862630"/>
      <w:bookmarkStart w:id="92" w:name="_Toc2868997"/>
      <w:r w:rsidRPr="000524CC">
        <w:rPr>
          <w:rFonts w:hint="eastAsia"/>
        </w:rPr>
        <w:t>惟</w:t>
      </w:r>
      <w:r w:rsidR="00DC70A7" w:rsidRPr="000524CC">
        <w:rPr>
          <w:rFonts w:hint="eastAsia"/>
        </w:rPr>
        <w:t>成績評量係屬學校自主之一環，教師之專業能力及素質對於評量學生學習成果影響甚鉅，</w:t>
      </w:r>
      <w:r w:rsidRPr="000524CC">
        <w:rPr>
          <w:rFonts w:hint="eastAsia"/>
        </w:rPr>
        <w:t>卻可能</w:t>
      </w:r>
      <w:r w:rsidR="00DC70A7" w:rsidRPr="000524CC">
        <w:rPr>
          <w:rFonts w:hint="eastAsia"/>
        </w:rPr>
        <w:t>因都會區與偏鄉地區對於定期評量命題方</w:t>
      </w:r>
      <w:r w:rsidRPr="000524CC">
        <w:rPr>
          <w:rFonts w:hint="eastAsia"/>
        </w:rPr>
        <w:t>式不同，導致學生學習成效無法受到一致性的評估，進而產生落差。關於</w:t>
      </w:r>
      <w:r w:rsidR="00DC70A7" w:rsidRPr="000524CC">
        <w:rPr>
          <w:rFonts w:hint="eastAsia"/>
        </w:rPr>
        <w:t>學校</w:t>
      </w:r>
      <w:r w:rsidRPr="000524CC">
        <w:rPr>
          <w:rFonts w:hint="eastAsia"/>
        </w:rPr>
        <w:t>及教師依據成績評量準則</w:t>
      </w:r>
      <w:r w:rsidR="00DC70A7" w:rsidRPr="000524CC">
        <w:rPr>
          <w:rFonts w:hint="eastAsia"/>
        </w:rPr>
        <w:t>辦理成績評量</w:t>
      </w:r>
      <w:r w:rsidRPr="000524CC">
        <w:rPr>
          <w:rFonts w:hint="eastAsia"/>
        </w:rPr>
        <w:t>有</w:t>
      </w:r>
      <w:r w:rsidR="00DC70A7" w:rsidRPr="000524CC">
        <w:rPr>
          <w:rFonts w:hint="eastAsia"/>
        </w:rPr>
        <w:t>基準不一之問題，教育部代表人員於本院詢問時表示</w:t>
      </w:r>
      <w:r w:rsidR="00DC70A7" w:rsidRPr="000524CC">
        <w:rPr>
          <w:rFonts w:hAnsi="標楷體" w:hint="eastAsia"/>
        </w:rPr>
        <w:t>：「教師目前仍多為大班教學，班級人數亦多寡不同，包含地區差異、學生弱勢及教師實際教學，皆影響學生是否能達成課綱所規範之能力，本部會再研議機制解決學生在每一階段的落差情形。」等語可證。</w:t>
      </w:r>
      <w:bookmarkEnd w:id="91"/>
      <w:bookmarkEnd w:id="92"/>
    </w:p>
    <w:p w:rsidR="00A44198" w:rsidRPr="000524CC" w:rsidRDefault="00A44198" w:rsidP="00A44198">
      <w:pPr>
        <w:pStyle w:val="3"/>
        <w:jc w:val="left"/>
      </w:pPr>
      <w:bookmarkStart w:id="93" w:name="_Toc2862631"/>
      <w:bookmarkStart w:id="94" w:name="_Toc2868998"/>
      <w:r w:rsidRPr="000524CC">
        <w:rPr>
          <w:rFonts w:hAnsi="標楷體" w:hint="eastAsia"/>
        </w:rPr>
        <w:t>成績評量準則第10條並規定：「</w:t>
      </w:r>
      <w:r w:rsidRPr="000524CC">
        <w:rPr>
          <w:rFonts w:hAnsi="標楷體" w:hint="eastAsia"/>
          <w:bCs w:val="0"/>
        </w:rPr>
        <w:t>學校應結合教務、學務、輔導相關處室及家長資源，確實掌握學生</w:t>
      </w:r>
      <w:r w:rsidRPr="000524CC">
        <w:rPr>
          <w:rFonts w:hAnsi="標楷體" w:hint="eastAsia"/>
          <w:bCs w:val="0"/>
        </w:rPr>
        <w:lastRenderedPageBreak/>
        <w:t>學習狀況，對學習表現欠佳學生，應訂定並落實預警、輔導措施。學生學習過程中各學習領域之成績評量結果未達及格基準者，學校應實施補救教學及相關補救措施；其實施原則，由直轄市、縣（市）政府定之。……。</w:t>
      </w:r>
      <w:r w:rsidRPr="000524CC">
        <w:rPr>
          <w:rFonts w:hAnsi="標楷體" w:hint="eastAsia"/>
        </w:rPr>
        <w:t>」故教育部指揮全國推動補救教學實施方案。茲略述補救教學實施方案之重要設計如下：</w:t>
      </w:r>
      <w:bookmarkEnd w:id="93"/>
      <w:bookmarkEnd w:id="94"/>
    </w:p>
    <w:p w:rsidR="008B2D8A" w:rsidRPr="000524CC" w:rsidRDefault="008B2D8A" w:rsidP="00A44198">
      <w:pPr>
        <w:pStyle w:val="4"/>
      </w:pPr>
      <w:r w:rsidRPr="000524CC">
        <w:rPr>
          <w:rFonts w:hAnsi="標楷體" w:hint="eastAsia"/>
        </w:rPr>
        <w:t>補救教學測驗內容與標準：</w:t>
      </w:r>
    </w:p>
    <w:p w:rsidR="008B2D8A" w:rsidRPr="000524CC" w:rsidRDefault="008B2D8A" w:rsidP="008B2D8A">
      <w:pPr>
        <w:pStyle w:val="4"/>
        <w:numPr>
          <w:ilvl w:val="0"/>
          <w:numId w:val="0"/>
        </w:numPr>
        <w:ind w:left="1644"/>
      </w:pPr>
      <w:r w:rsidRPr="000524CC">
        <w:rPr>
          <w:rFonts w:hAnsi="標楷體" w:hint="eastAsia"/>
        </w:rPr>
        <w:t xml:space="preserve">    以各基礎學科基本學習內容的學力程度做為通過標準；教育部表示，「基本學習內容」係指學生於國民中小學教育階段，在九年一貫課程綱要內，國語(文)、數學及英語科3個基礎學科的學習內容當中所應具備的基礎知識概念及學力程度。測驗採用效標參照測驗模式，透過學科專家共識判斷，自歷年補救教學測驗試題中，檢核應答對多少題數或取得多少分數，才算達到各年級補救教學的通過標準。評估結果為四年級以下80%答對率、五至六年級72%答對率、七年級以上60%答對率，自106年起教育部補救教學各年級篩選測驗及成長測驗即調整為此通過標準。</w:t>
      </w:r>
    </w:p>
    <w:p w:rsidR="008B2D8A" w:rsidRPr="000524CC" w:rsidRDefault="008B2D8A" w:rsidP="00A44198">
      <w:pPr>
        <w:pStyle w:val="4"/>
      </w:pPr>
      <w:r w:rsidRPr="000524CC">
        <w:rPr>
          <w:rFonts w:hAnsi="標楷體" w:hint="eastAsia"/>
        </w:rPr>
        <w:t>補救教學測驗工具：</w:t>
      </w:r>
    </w:p>
    <w:p w:rsidR="008B2D8A" w:rsidRPr="000524CC" w:rsidRDefault="008B2D8A" w:rsidP="008B2D8A">
      <w:pPr>
        <w:pStyle w:val="4"/>
        <w:numPr>
          <w:ilvl w:val="0"/>
          <w:numId w:val="0"/>
        </w:numPr>
        <w:ind w:left="1644"/>
      </w:pPr>
      <w:r w:rsidRPr="000524CC">
        <w:rPr>
          <w:rFonts w:hAnsi="標楷體" w:hint="eastAsia"/>
        </w:rPr>
        <w:t xml:space="preserve">    </w:t>
      </w:r>
      <w:r w:rsidRPr="000524CC">
        <w:rPr>
          <w:rFonts w:hint="eastAsia"/>
        </w:rPr>
        <w:t>補救教學係透過「國民小學及國民中學補救教學科技化評量系統」進行篩選作為提報補救教學之依據</w:t>
      </w:r>
      <w:r w:rsidRPr="000524CC">
        <w:rPr>
          <w:rStyle w:val="aff2"/>
        </w:rPr>
        <w:footnoteReference w:id="13"/>
      </w:r>
      <w:r w:rsidRPr="000524CC">
        <w:rPr>
          <w:rFonts w:hint="eastAsia"/>
        </w:rPr>
        <w:t>；</w:t>
      </w:r>
      <w:r w:rsidR="008323D2" w:rsidRPr="000524CC">
        <w:rPr>
          <w:rFonts w:hint="eastAsia"/>
        </w:rPr>
        <w:t>該科技化評量系統</w:t>
      </w:r>
      <w:r w:rsidRPr="000524CC">
        <w:rPr>
          <w:rFonts w:hint="eastAsia"/>
        </w:rPr>
        <w:t>並設有成長測驗，</w:t>
      </w:r>
      <w:r w:rsidRPr="000524CC">
        <w:rPr>
          <w:rFonts w:hint="eastAsia"/>
        </w:rPr>
        <w:lastRenderedPageBreak/>
        <w:t>以</w:t>
      </w:r>
      <w:r w:rsidRPr="000524CC">
        <w:rPr>
          <w:rFonts w:hAnsi="標楷體" w:hint="eastAsia"/>
        </w:rPr>
        <w:t>瞭解學生學習現況，長期追蹤個案學生的學力發展。</w:t>
      </w:r>
    </w:p>
    <w:p w:rsidR="008B2D8A" w:rsidRPr="000524CC" w:rsidRDefault="009F3549" w:rsidP="008B2D8A">
      <w:pPr>
        <w:pStyle w:val="3"/>
      </w:pPr>
      <w:bookmarkStart w:id="95" w:name="_Toc2862632"/>
      <w:bookmarkStart w:id="96" w:name="_Toc2868999"/>
      <w:r w:rsidRPr="000524CC">
        <w:rPr>
          <w:rFonts w:hint="eastAsia"/>
        </w:rPr>
        <w:t>審視補救教學實施方案內容，本案分別詢據教育部表示以下數項改進意見：</w:t>
      </w:r>
      <w:bookmarkEnd w:id="95"/>
      <w:bookmarkEnd w:id="96"/>
    </w:p>
    <w:p w:rsidR="008323D2" w:rsidRPr="000524CC" w:rsidRDefault="008323D2" w:rsidP="00A44198">
      <w:pPr>
        <w:pStyle w:val="4"/>
      </w:pPr>
      <w:r w:rsidRPr="000524CC">
        <w:rPr>
          <w:rFonts w:hint="eastAsia"/>
        </w:rPr>
        <w:t>補救教學實施範圍，僅以國語(文)、數學及英語科3個基礎學科為限，並訂基本學習內容程度偏易，且補救教學之通過標準以答對率模式運作；復以該實施方案係以縮減經篩選出來之受輔學生與班上同儕的學力差異為目的，此情究否能確保該等學生基本學力符合課程綱要所期待之標準？據此，本院詢問教育部代表人員到院時表示「舉例而言，國小一、二年級(學生)數學已有落差情形，補救教學過去曾規定高年級時予以補救，近年雖已調整，但仍需持續檢討。又現行科技化評量系統快篩需要補救的學生，但是該系統未診斷出來個別學生的知識節點問題，亦應檢討。」</w:t>
      </w:r>
      <w:r w:rsidR="008C4211" w:rsidRPr="000524CC">
        <w:rPr>
          <w:rFonts w:hint="eastAsia"/>
        </w:rPr>
        <w:t>、</w:t>
      </w:r>
      <w:r w:rsidRPr="000524CC">
        <w:rPr>
          <w:rFonts w:hint="eastAsia"/>
        </w:rPr>
        <w:t>「以目前基本學習內容為基礎，未來應可補足相關題目，以對應課綱基本學力，除可以提供瞭解各班級檢測學生學力狀況，也有助於引導教師在教室內的教學。本部最近將與相關團隊討論，研議擴充題目並公布題庫。」等語。</w:t>
      </w:r>
    </w:p>
    <w:p w:rsidR="009F3549" w:rsidRPr="000524CC" w:rsidRDefault="009F3549" w:rsidP="00A44198">
      <w:pPr>
        <w:pStyle w:val="4"/>
      </w:pPr>
      <w:r w:rsidRPr="000524CC">
        <w:rPr>
          <w:rFonts w:hint="eastAsia"/>
        </w:rPr>
        <w:t>補救教學篩選測驗僅在每一年之5月間進行，是否可達成即時補救學生學習問題之目標，不無疑問；對此，教育部代表人員到院時表示：</w:t>
      </w:r>
      <w:r w:rsidRPr="000524CC">
        <w:rPr>
          <w:rFonts w:ascii="新細明體" w:eastAsia="新細明體" w:hAnsi="新細明體" w:hint="eastAsia"/>
        </w:rPr>
        <w:t>「</w:t>
      </w:r>
      <w:r w:rsidRPr="000524CC">
        <w:rPr>
          <w:rFonts w:hint="eastAsia"/>
        </w:rPr>
        <w:t>目前基本學力仍集中於工具學科。本部在基本學力的協助，除補救教學以外，更重視課間，當學習落後時，應提供即時協助。</w:t>
      </w:r>
      <w:r w:rsidRPr="000524CC">
        <w:rPr>
          <w:rFonts w:ascii="新細明體" w:eastAsia="新細明體" w:hAnsi="新細明體" w:hint="eastAsia"/>
        </w:rPr>
        <w:t>……</w:t>
      </w:r>
      <w:r w:rsidRPr="000524CC">
        <w:rPr>
          <w:rFonts w:hint="eastAsia"/>
        </w:rPr>
        <w:t>現行制度每年花了約計十幾億進行學力補救，並未完全實際解決問</w:t>
      </w:r>
      <w:r w:rsidRPr="000524CC">
        <w:rPr>
          <w:rFonts w:hint="eastAsia"/>
        </w:rPr>
        <w:lastRenderedPageBreak/>
        <w:t>題。</w:t>
      </w:r>
      <w:r w:rsidRPr="000524CC">
        <w:rPr>
          <w:rFonts w:ascii="新細明體" w:eastAsia="新細明體" w:hAnsi="新細明體" w:hint="eastAsia"/>
        </w:rPr>
        <w:t>……</w:t>
      </w:r>
      <w:r w:rsidRPr="000524CC">
        <w:rPr>
          <w:rFonts w:hint="eastAsia"/>
        </w:rPr>
        <w:t>未來希望倡導提前補救，加強國小一至三年級，即時提供補救教學，將研議修改補救教學要點。</w:t>
      </w:r>
      <w:r w:rsidRPr="000524CC">
        <w:rPr>
          <w:rFonts w:ascii="新細明體" w:eastAsia="新細明體" w:hAnsi="新細明體" w:hint="eastAsia"/>
        </w:rPr>
        <w:t>」</w:t>
      </w:r>
      <w:r w:rsidRPr="000524CC">
        <w:rPr>
          <w:rFonts w:hint="eastAsia"/>
        </w:rPr>
        <w:t>等語。</w:t>
      </w:r>
    </w:p>
    <w:p w:rsidR="001262C8" w:rsidRPr="000524CC" w:rsidRDefault="00894BE0" w:rsidP="00367080">
      <w:pPr>
        <w:pStyle w:val="4"/>
      </w:pPr>
      <w:r w:rsidRPr="000524CC">
        <w:rPr>
          <w:rFonts w:hint="eastAsia"/>
        </w:rPr>
        <w:t>教育部既稱補救教學實施方案之基本學習內容，為所有學生均應學會之部分，又表示基本之學習內容係經科技化評量系統研究團隊找出，為學生在每一學習階段所應具備者，卻又指出並未以科技化評量系統及其基本學習內容監測全國學生(本院詢問筆錄可稽)，不無矛盾。</w:t>
      </w:r>
      <w:r w:rsidR="00367080" w:rsidRPr="000524CC">
        <w:rPr>
          <w:rFonts w:hint="eastAsia"/>
        </w:rPr>
        <w:t>據此，教育部</w:t>
      </w:r>
      <w:r w:rsidR="00367080" w:rsidRPr="000524CC">
        <w:rPr>
          <w:rFonts w:hAnsi="標楷體" w:hint="eastAsia"/>
          <w:kern w:val="0"/>
          <w:szCs w:val="32"/>
        </w:rPr>
        <w:t>代表人員到院表示：</w:t>
      </w:r>
      <w:r w:rsidR="00367080" w:rsidRPr="000524CC">
        <w:rPr>
          <w:rFonts w:ascii="新細明體" w:eastAsia="新細明體" w:hAnsi="新細明體" w:hint="eastAsia"/>
        </w:rPr>
        <w:t>「</w:t>
      </w:r>
      <w:r w:rsidR="00367080" w:rsidRPr="000524CC">
        <w:rPr>
          <w:rFonts w:hint="eastAsia"/>
        </w:rPr>
        <w:t>未來本部研議努力的四個方向包含：一、研修調整補教教學實施要點，包含及時及提前補救；二、研議在不影響教師專業自主方向下，檢討基本學習內容及科技化評量系統之應用，開發並公布題庫；三、建立與縣市補救教學工作平台，了解地方需求，因地制宜解決地方政府問題；四、研議在現行會考機制前，在國小階段建立及早了解學生學力之機制。」等語。未來允應由該部會同國家教育研究院與各地教育行政主管機關研商，擴大監控對象</w:t>
      </w:r>
      <w:r w:rsidRPr="000524CC">
        <w:rPr>
          <w:rFonts w:hint="eastAsia"/>
        </w:rPr>
        <w:t>至全國學生，以補足學校自主成績評量機制之不足，確保學生在下一階段所應具備之學習能力，併予提出</w:t>
      </w:r>
      <w:r w:rsidR="00367080" w:rsidRPr="000524CC">
        <w:rPr>
          <w:rFonts w:hint="eastAsia"/>
        </w:rPr>
        <w:t>。</w:t>
      </w:r>
    </w:p>
    <w:p w:rsidR="00A2133A" w:rsidRPr="000524CC" w:rsidRDefault="00A2133A" w:rsidP="001262C8">
      <w:pPr>
        <w:pStyle w:val="3"/>
        <w:rPr>
          <w:bCs w:val="0"/>
        </w:rPr>
      </w:pPr>
      <w:bookmarkStart w:id="97" w:name="_Toc2862633"/>
      <w:bookmarkStart w:id="98" w:name="_Toc2869000"/>
      <w:bookmarkStart w:id="99" w:name="_Toc2157718"/>
      <w:bookmarkStart w:id="100" w:name="_Toc2185836"/>
      <w:bookmarkStart w:id="101" w:name="_Toc2675382"/>
      <w:bookmarkStart w:id="102" w:name="_Toc2676076"/>
      <w:bookmarkStart w:id="103" w:name="_Toc2690766"/>
      <w:r w:rsidRPr="000524CC">
        <w:rPr>
          <w:rFonts w:hint="eastAsia"/>
          <w:bCs w:val="0"/>
        </w:rPr>
        <w:t>教育部國教署彭富源署長到本院亦以自身過去服務</w:t>
      </w:r>
      <w:r w:rsidR="00AD1CFA" w:rsidRPr="000524CC">
        <w:rPr>
          <w:rFonts w:hint="eastAsia"/>
          <w:bCs w:val="0"/>
        </w:rPr>
        <w:t>於臺中市教育局擔任局長之工作經驗指出：「臺</w:t>
      </w:r>
      <w:r w:rsidRPr="000524CC">
        <w:rPr>
          <w:rFonts w:hint="eastAsia"/>
          <w:bCs w:val="0"/>
        </w:rPr>
        <w:t>中過去曾試辦偏鄉學校課間即時補救教學，並也思考避免抽離原則的標籤化問題，同時提供多元化教學，例如補助平板，落實個別化學習，無論是休息</w:t>
      </w:r>
      <w:r w:rsidR="00C504D4" w:rsidRPr="000524CC">
        <w:rPr>
          <w:rFonts w:hint="eastAsia"/>
          <w:bCs w:val="0"/>
        </w:rPr>
        <w:t>10</w:t>
      </w:r>
      <w:r w:rsidRPr="000524CC">
        <w:rPr>
          <w:rFonts w:hint="eastAsia"/>
          <w:bCs w:val="0"/>
        </w:rPr>
        <w:t>分鐘或中午，提供精緻化教學，之後擴大至國中階段，即時補強。教學如果發現學生需要補救，教師應注意到自己的責任，作為中央主管機關，如何要求全國進行，下一階段的有效作</w:t>
      </w:r>
      <w:r w:rsidRPr="000524CC">
        <w:rPr>
          <w:rFonts w:hint="eastAsia"/>
          <w:bCs w:val="0"/>
        </w:rPr>
        <w:lastRenderedPageBreak/>
        <w:t>為，本部會再與縣市及團體研議目前補救教學不足之處。</w:t>
      </w:r>
      <w:r w:rsidR="00AD1CFA" w:rsidRPr="000524CC">
        <w:rPr>
          <w:rFonts w:hint="eastAsia"/>
          <w:bCs w:val="0"/>
        </w:rPr>
        <w:t>」等語</w:t>
      </w:r>
      <w:r w:rsidR="009741B2" w:rsidRPr="000524CC">
        <w:rPr>
          <w:rFonts w:hint="eastAsia"/>
          <w:bCs w:val="0"/>
        </w:rPr>
        <w:t>。徵諸前開經驗分享，對於教育部推動補救教學之現制，有抽離式教學產生標籤化效應之虞，以及補救教學方式宜朝向個別化學習與精緻教學並輔以科技工具等意見，亦應由教育部積極續處。</w:t>
      </w:r>
      <w:bookmarkEnd w:id="97"/>
      <w:bookmarkEnd w:id="98"/>
    </w:p>
    <w:p w:rsidR="001262C8" w:rsidRPr="000524CC" w:rsidRDefault="00A2133A" w:rsidP="001262C8">
      <w:pPr>
        <w:pStyle w:val="3"/>
      </w:pPr>
      <w:bookmarkStart w:id="104" w:name="_Toc2862634"/>
      <w:bookmarkStart w:id="105" w:name="_Toc2869001"/>
      <w:r w:rsidRPr="000524CC">
        <w:rPr>
          <w:rFonts w:hAnsi="標楷體" w:hint="eastAsia"/>
        </w:rPr>
        <w:t>末以，依據「教育部國民及學前教育署辦理高級中等學校學生學習扶助方案補助要點」第5點規定，各校得於當年度暑假辦理高級中等學校新生夏日動能提升計畫，針對國中教育會考成績中，國文、英文、數學任1科列為「待加強」之新生進行補救教學，以提升學生學習動能與基礎學科能力，協助其銜接高級中等階段教育，另各校得於課餘時間針對各年級任1學科定期考查成績不及格且在同一年級後25%，或前1學期學科成績不及格且在同一年級後25%之學生予以學習扶助等情。然而，我國基本國民教育雖已延伸為12年，然僅1至9年級為義務教育，基本學力之保證，允應力求於該教育範圍中辦竣，復以學生升讀高中前之暑假進行補救學習，同樣有非具強制性及實施時間短暫等疑義，其實益令人存疑；況以教育部自稱最有效之補救教學方式，是令教師在教室內即時解決學生學習問題</w:t>
      </w:r>
      <w:r w:rsidR="00C504D4" w:rsidRPr="000524CC">
        <w:rPr>
          <w:rFonts w:hAnsi="標楷體" w:hint="eastAsia"/>
        </w:rPr>
        <w:t>，則補救教學實施方式與實施時機之最適方案，允應併同檢討</w:t>
      </w:r>
      <w:r w:rsidRPr="000524CC">
        <w:rPr>
          <w:rFonts w:hAnsi="標楷體" w:hint="eastAsia"/>
        </w:rPr>
        <w:t>。</w:t>
      </w:r>
      <w:bookmarkEnd w:id="99"/>
      <w:bookmarkEnd w:id="100"/>
      <w:bookmarkEnd w:id="101"/>
      <w:bookmarkEnd w:id="102"/>
      <w:bookmarkEnd w:id="103"/>
      <w:bookmarkEnd w:id="104"/>
      <w:bookmarkEnd w:id="105"/>
    </w:p>
    <w:p w:rsidR="00E160DC" w:rsidRPr="000524CC" w:rsidRDefault="00973195" w:rsidP="00BA5868">
      <w:pPr>
        <w:pStyle w:val="3"/>
        <w:ind w:left="1418" w:hanging="709"/>
        <w:rPr>
          <w:rFonts w:hAnsi="標楷體"/>
        </w:rPr>
      </w:pPr>
      <w:bookmarkStart w:id="106" w:name="_Toc2862635"/>
      <w:bookmarkStart w:id="107" w:name="_Toc2869002"/>
      <w:r w:rsidRPr="000524CC">
        <w:rPr>
          <w:rFonts w:hAnsi="標楷體" w:hint="eastAsia"/>
          <w:kern w:val="0"/>
          <w:szCs w:val="32"/>
        </w:rPr>
        <w:t>綜上，</w:t>
      </w:r>
      <w:r w:rsidR="0089709E" w:rsidRPr="000524CC">
        <w:rPr>
          <w:rFonts w:hAnsi="標楷體" w:hint="eastAsia"/>
        </w:rPr>
        <w:t>學生是學習之主體，故國民教育課程之實施，應時刻著眼於學生學習狀況，俾確保學生基本學習能力之取得；教師則為教學活動之靈魂人物，</w:t>
      </w:r>
      <w:r w:rsidR="005C3276" w:rsidRPr="000524CC">
        <w:rPr>
          <w:rFonts w:hAnsi="標楷體" w:hint="eastAsia"/>
        </w:rPr>
        <w:t>依法並負有有效教學之義務。教育部表示最有效之補救教學方式，是令教師在教室內即時解決學生學習問題，對於</w:t>
      </w:r>
      <w:r w:rsidR="00894C2B" w:rsidRPr="000524CC">
        <w:rPr>
          <w:rFonts w:hAnsi="標楷體" w:hint="eastAsia"/>
        </w:rPr>
        <w:t>目前全國教師對於課程內容與學習評</w:t>
      </w:r>
      <w:r w:rsidR="00894C2B" w:rsidRPr="000524CC">
        <w:rPr>
          <w:rFonts w:hAnsi="標楷體" w:hint="eastAsia"/>
        </w:rPr>
        <w:lastRenderedPageBreak/>
        <w:t>量之理解及處理標準未盡一致，對於評量學生學習成果影響甚鉅的問題，以及</w:t>
      </w:r>
      <w:r w:rsidR="005C3276" w:rsidRPr="000524CC">
        <w:rPr>
          <w:rFonts w:hAnsi="標楷體" w:hint="eastAsia"/>
        </w:rPr>
        <w:t>目前補救教學實施方案有抽離式教學產生標籤化效應之虞、</w:t>
      </w:r>
      <w:r w:rsidR="00FA1490" w:rsidRPr="000524CC">
        <w:rPr>
          <w:rFonts w:hAnsi="標楷體" w:hint="eastAsia"/>
        </w:rPr>
        <w:t>難以落實即時補救、</w:t>
      </w:r>
      <w:r w:rsidR="005C3276" w:rsidRPr="000524CC">
        <w:rPr>
          <w:rFonts w:hAnsi="標楷體" w:hint="eastAsia"/>
        </w:rPr>
        <w:t>補救教學實施內容與通過標準偏易而與課程綱要</w:t>
      </w:r>
      <w:r w:rsidR="00894C2B" w:rsidRPr="000524CC">
        <w:rPr>
          <w:rFonts w:hAnsi="標楷體" w:hint="eastAsia"/>
        </w:rPr>
        <w:t>之期待有所落差等問題，</w:t>
      </w:r>
      <w:r w:rsidR="00FA1490" w:rsidRPr="000524CC">
        <w:rPr>
          <w:rFonts w:hAnsi="標楷體" w:hint="eastAsia"/>
        </w:rPr>
        <w:t>允應由教育部會同國家教育研究院與各地教育行政主管機關研商處理。</w:t>
      </w:r>
      <w:bookmarkEnd w:id="106"/>
      <w:bookmarkEnd w:id="107"/>
    </w:p>
    <w:p w:rsidR="00D6796C" w:rsidRPr="000524CC" w:rsidRDefault="00035C49" w:rsidP="009D27CD">
      <w:pPr>
        <w:pStyle w:val="2"/>
        <w:rPr>
          <w:b/>
        </w:rPr>
      </w:pPr>
      <w:bookmarkStart w:id="108" w:name="_Toc2869003"/>
      <w:r w:rsidRPr="000524CC">
        <w:rPr>
          <w:rFonts w:hint="eastAsia"/>
          <w:b/>
        </w:rPr>
        <w:t>國中教育會考為國內目前唯一之總結性普測，雖法</w:t>
      </w:r>
      <w:r w:rsidR="00092603" w:rsidRPr="000524CC">
        <w:rPr>
          <w:rFonts w:hint="eastAsia"/>
          <w:b/>
        </w:rPr>
        <w:t>有明</w:t>
      </w:r>
      <w:r w:rsidRPr="000524CC">
        <w:rPr>
          <w:rFonts w:hint="eastAsia"/>
          <w:b/>
        </w:rPr>
        <w:t>定</w:t>
      </w:r>
      <w:r w:rsidR="00092603" w:rsidRPr="000524CC">
        <w:rPr>
          <w:rFonts w:hint="eastAsia"/>
          <w:b/>
        </w:rPr>
        <w:t>其</w:t>
      </w:r>
      <w:r w:rsidRPr="000524CC">
        <w:rPr>
          <w:rFonts w:hint="eastAsia"/>
          <w:b/>
        </w:rPr>
        <w:t>為學力品質確保機制之一，惟該測驗之升學考試標籤仍難消除，教育部</w:t>
      </w:r>
      <w:r w:rsidR="00BC3851" w:rsidRPr="000524CC">
        <w:rPr>
          <w:rFonts w:hint="eastAsia"/>
          <w:b/>
        </w:rPr>
        <w:t>雖稱為避免形成學生壓力據而不宜再增設全國性大規模學力檢測評量，</w:t>
      </w:r>
      <w:r w:rsidR="00092603" w:rsidRPr="000524CC">
        <w:rPr>
          <w:rFonts w:hint="eastAsia"/>
          <w:b/>
        </w:rPr>
        <w:t>然而</w:t>
      </w:r>
      <w:r w:rsidRPr="000524CC">
        <w:rPr>
          <w:rFonts w:hint="eastAsia"/>
          <w:b/>
        </w:rPr>
        <w:t>學力監控之國際趨勢為「即早監控」，</w:t>
      </w:r>
      <w:r w:rsidR="00BC3851" w:rsidRPr="000524CC">
        <w:rPr>
          <w:rFonts w:hint="eastAsia"/>
          <w:b/>
        </w:rPr>
        <w:t>我國現制遲</w:t>
      </w:r>
      <w:r w:rsidRPr="000524CC">
        <w:rPr>
          <w:rFonts w:hint="eastAsia"/>
          <w:b/>
        </w:rPr>
        <w:t>至9</w:t>
      </w:r>
      <w:r w:rsidR="00BC3851" w:rsidRPr="000524CC">
        <w:rPr>
          <w:rFonts w:hint="eastAsia"/>
          <w:b/>
        </w:rPr>
        <w:t>年級</w:t>
      </w:r>
      <w:r w:rsidR="00F24217" w:rsidRPr="000524CC">
        <w:rPr>
          <w:rFonts w:hint="eastAsia"/>
          <w:b/>
        </w:rPr>
        <w:t>國中教育</w:t>
      </w:r>
      <w:r w:rsidR="00BC3851" w:rsidRPr="000524CC">
        <w:rPr>
          <w:rFonts w:hint="eastAsia"/>
          <w:b/>
        </w:rPr>
        <w:t>會考</w:t>
      </w:r>
      <w:r w:rsidRPr="000524CC">
        <w:rPr>
          <w:rFonts w:hint="eastAsia"/>
          <w:b/>
        </w:rPr>
        <w:t>才對國民教育學力品質有全面性掌握，</w:t>
      </w:r>
      <w:r w:rsidR="009D27CD" w:rsidRPr="000524CC">
        <w:rPr>
          <w:rFonts w:hAnsi="標楷體" w:hint="eastAsia"/>
          <w:b/>
          <w:bCs w:val="0"/>
          <w:szCs w:val="20"/>
        </w:rPr>
        <w:t>尚非無疑，且</w:t>
      </w:r>
      <w:r w:rsidRPr="000524CC">
        <w:rPr>
          <w:rFonts w:hint="eastAsia"/>
          <w:b/>
        </w:rPr>
        <w:t>國中教育會考後之補救教學</w:t>
      </w:r>
      <w:r w:rsidR="00BC3851" w:rsidRPr="000524CC">
        <w:rPr>
          <w:rFonts w:hint="eastAsia"/>
          <w:b/>
        </w:rPr>
        <w:t>，因實施期短又不具強制性，其實效</w:t>
      </w:r>
      <w:r w:rsidRPr="000524CC">
        <w:rPr>
          <w:rFonts w:hint="eastAsia"/>
          <w:b/>
        </w:rPr>
        <w:t>令人存疑，</w:t>
      </w:r>
      <w:r w:rsidR="00BC3851" w:rsidRPr="000524CC">
        <w:rPr>
          <w:rFonts w:hint="eastAsia"/>
          <w:b/>
        </w:rPr>
        <w:t>故未來</w:t>
      </w:r>
      <w:r w:rsidR="00092603" w:rsidRPr="000524CC">
        <w:rPr>
          <w:rFonts w:hint="eastAsia"/>
          <w:b/>
        </w:rPr>
        <w:t>仍</w:t>
      </w:r>
      <w:r w:rsidRPr="000524CC">
        <w:rPr>
          <w:rFonts w:hint="eastAsia"/>
          <w:b/>
        </w:rPr>
        <w:t>應由教育部審慎評估</w:t>
      </w:r>
      <w:r w:rsidR="00092603" w:rsidRPr="000524CC">
        <w:rPr>
          <w:rFonts w:hint="eastAsia"/>
          <w:b/>
        </w:rPr>
        <w:t>即早全面掌握學生</w:t>
      </w:r>
      <w:r w:rsidR="00197881" w:rsidRPr="000524CC">
        <w:rPr>
          <w:rFonts w:hint="eastAsia"/>
          <w:b/>
        </w:rPr>
        <w:t>基本學習能力</w:t>
      </w:r>
      <w:r w:rsidR="00092603" w:rsidRPr="000524CC">
        <w:rPr>
          <w:rFonts w:hint="eastAsia"/>
          <w:b/>
        </w:rPr>
        <w:t>品質之</w:t>
      </w:r>
      <w:r w:rsidR="00BC3851" w:rsidRPr="000524CC">
        <w:rPr>
          <w:rFonts w:hint="eastAsia"/>
          <w:b/>
        </w:rPr>
        <w:t>妥適做法，方為正辦</w:t>
      </w:r>
      <w:r w:rsidR="00AB5A91" w:rsidRPr="000524CC">
        <w:rPr>
          <w:rFonts w:hint="eastAsia"/>
          <w:b/>
        </w:rPr>
        <w:t>。</w:t>
      </w:r>
      <w:bookmarkEnd w:id="108"/>
    </w:p>
    <w:p w:rsidR="00B21AB7" w:rsidRPr="000524CC" w:rsidRDefault="00197881" w:rsidP="00BA5868">
      <w:pPr>
        <w:pStyle w:val="3"/>
        <w:ind w:left="1418" w:hanging="709"/>
        <w:rPr>
          <w:rFonts w:hAnsi="標楷體"/>
          <w:bCs w:val="0"/>
        </w:rPr>
      </w:pPr>
      <w:bookmarkStart w:id="109" w:name="_Toc2157715"/>
      <w:bookmarkStart w:id="110" w:name="_Toc2185833"/>
      <w:bookmarkStart w:id="111" w:name="_Toc2675379"/>
      <w:bookmarkStart w:id="112" w:name="_Toc2676073"/>
      <w:bookmarkStart w:id="113" w:name="_Toc2690763"/>
      <w:bookmarkStart w:id="114" w:name="_Toc2862637"/>
      <w:bookmarkStart w:id="115" w:name="_Toc2869004"/>
      <w:r w:rsidRPr="000524CC">
        <w:rPr>
          <w:rFonts w:hAnsi="標楷體" w:hint="eastAsia"/>
          <w:bCs w:val="0"/>
        </w:rPr>
        <w:t>教育部建構之國民中小學學生基本學力監測機制，整體如前述。依據成績評量準則</w:t>
      </w:r>
      <w:r w:rsidRPr="000524CC">
        <w:rPr>
          <w:rFonts w:hAnsi="標楷體" w:hint="eastAsia"/>
        </w:rPr>
        <w:t>第13條第1項，</w:t>
      </w:r>
      <w:r w:rsidRPr="000524CC">
        <w:rPr>
          <w:rFonts w:hAnsi="標楷體" w:hint="eastAsia"/>
          <w:bCs w:val="0"/>
        </w:rPr>
        <w:t>國中教育會考</w:t>
      </w:r>
      <w:r w:rsidRPr="000524CC">
        <w:rPr>
          <w:rFonts w:hAnsi="標楷體" w:hint="eastAsia"/>
        </w:rPr>
        <w:t>為國內目前唯一之總結性普測，且</w:t>
      </w:r>
      <w:r w:rsidRPr="000524CC">
        <w:rPr>
          <w:rFonts w:hAnsi="標楷體" w:hint="eastAsia"/>
          <w:bCs w:val="0"/>
        </w:rPr>
        <w:t>經</w:t>
      </w:r>
      <w:r w:rsidRPr="000524CC">
        <w:rPr>
          <w:rFonts w:hAnsi="標楷體" w:hint="eastAsia"/>
        </w:rPr>
        <w:t>法定係「為瞭解並確保國民中學學生學力品質」而設，先予敘明。</w:t>
      </w:r>
      <w:bookmarkEnd w:id="109"/>
      <w:bookmarkEnd w:id="110"/>
      <w:bookmarkEnd w:id="111"/>
      <w:bookmarkEnd w:id="112"/>
      <w:bookmarkEnd w:id="113"/>
      <w:bookmarkEnd w:id="114"/>
      <w:bookmarkEnd w:id="115"/>
    </w:p>
    <w:p w:rsidR="0034391C" w:rsidRPr="000524CC" w:rsidRDefault="0034391C" w:rsidP="00BA5868">
      <w:pPr>
        <w:pStyle w:val="3"/>
        <w:ind w:left="1418" w:hanging="709"/>
        <w:rPr>
          <w:rFonts w:hAnsi="標楷體"/>
          <w:bCs w:val="0"/>
        </w:rPr>
      </w:pPr>
      <w:bookmarkStart w:id="116" w:name="_Toc2157716"/>
      <w:bookmarkStart w:id="117" w:name="_Toc2185834"/>
      <w:bookmarkStart w:id="118" w:name="_Toc2675380"/>
      <w:bookmarkStart w:id="119" w:name="_Toc2676074"/>
      <w:bookmarkStart w:id="120" w:name="_Toc2690764"/>
      <w:bookmarkStart w:id="121" w:name="_Toc2862638"/>
      <w:bookmarkStart w:id="122" w:name="_Toc2869005"/>
      <w:r w:rsidRPr="000524CC">
        <w:rPr>
          <w:rFonts w:hAnsi="標楷體" w:hint="eastAsia"/>
        </w:rPr>
        <w:t>鑒於「</w:t>
      </w:r>
      <w:r w:rsidR="00AA24F0" w:rsidRPr="000524CC">
        <w:rPr>
          <w:rFonts w:hAnsi="標楷體" w:hint="eastAsia"/>
        </w:rPr>
        <w:t>學力為國</w:t>
      </w:r>
      <w:r w:rsidR="00AA24F0" w:rsidRPr="000524CC">
        <w:rPr>
          <w:rFonts w:hAnsi="標楷體" w:hint="eastAsia"/>
          <w:bCs w:val="0"/>
        </w:rPr>
        <w:t>力</w:t>
      </w:r>
      <w:r w:rsidRPr="000524CC">
        <w:rPr>
          <w:rFonts w:hAnsi="標楷體" w:hint="eastAsia"/>
          <w:bCs w:val="0"/>
        </w:rPr>
        <w:t>」</w:t>
      </w:r>
      <w:r w:rsidR="00AA24F0" w:rsidRPr="000524CC">
        <w:rPr>
          <w:rFonts w:hAnsi="標楷體" w:hint="eastAsia"/>
          <w:bCs w:val="0"/>
        </w:rPr>
        <w:t>，</w:t>
      </w:r>
      <w:r w:rsidR="005B2065" w:rsidRPr="000524CC">
        <w:rPr>
          <w:rFonts w:hAnsi="標楷體" w:hint="eastAsia"/>
          <w:bCs w:val="0"/>
        </w:rPr>
        <w:t>學力建設工作</w:t>
      </w:r>
      <w:r w:rsidRPr="000524CC">
        <w:rPr>
          <w:rFonts w:hAnsi="標楷體" w:hint="eastAsia"/>
          <w:bCs w:val="0"/>
        </w:rPr>
        <w:t>不容輕忽</w:t>
      </w:r>
      <w:r w:rsidR="005B2065" w:rsidRPr="000524CC">
        <w:rPr>
          <w:rFonts w:hAnsi="標楷體" w:hint="eastAsia"/>
          <w:bCs w:val="0"/>
        </w:rPr>
        <w:t>，</w:t>
      </w:r>
      <w:r w:rsidRPr="000524CC">
        <w:rPr>
          <w:rFonts w:hAnsi="標楷體" w:hint="eastAsia"/>
          <w:bCs w:val="0"/>
        </w:rPr>
        <w:t>詢據教育部指出，國際上國小階段實施學力普測以為及早監控、補救之相關經驗，目前</w:t>
      </w:r>
      <w:r w:rsidR="00174D4E" w:rsidRPr="000524CC">
        <w:rPr>
          <w:rFonts w:hAnsi="標楷體" w:hint="eastAsia"/>
          <w:bCs w:val="0"/>
        </w:rPr>
        <w:t>有</w:t>
      </w:r>
      <w:r w:rsidR="00AA24F0" w:rsidRPr="000524CC">
        <w:rPr>
          <w:rFonts w:hAnsi="標楷體" w:hint="eastAsia"/>
          <w:bCs w:val="0"/>
        </w:rPr>
        <w:t>美國每2年以抽測方式進行評量，早自學生4年級起實施，評量項目為數學與閱讀表現；英國</w:t>
      </w:r>
      <w:r w:rsidR="00174D4E" w:rsidRPr="000524CC">
        <w:rPr>
          <w:rFonts w:hAnsi="標楷體" w:hint="eastAsia"/>
          <w:bCs w:val="0"/>
        </w:rPr>
        <w:t>方面，</w:t>
      </w:r>
      <w:r w:rsidR="00AA24F0" w:rsidRPr="000524CC">
        <w:rPr>
          <w:rFonts w:hAnsi="標楷體" w:hint="eastAsia"/>
          <w:bCs w:val="0"/>
        </w:rPr>
        <w:t>每年以普測方式針對7歲學生實施數學與英語之評量；</w:t>
      </w:r>
      <w:r w:rsidR="00174D4E" w:rsidRPr="000524CC">
        <w:rPr>
          <w:rFonts w:hAnsi="標楷體" w:hint="eastAsia"/>
          <w:bCs w:val="0"/>
        </w:rPr>
        <w:t>鄰國</w:t>
      </w:r>
      <w:r w:rsidR="00AA24F0" w:rsidRPr="000524CC">
        <w:rPr>
          <w:rFonts w:hAnsi="標楷體" w:hint="eastAsia"/>
          <w:bCs w:val="0"/>
        </w:rPr>
        <w:t>日本</w:t>
      </w:r>
      <w:r w:rsidR="00174D4E" w:rsidRPr="000524CC">
        <w:rPr>
          <w:rFonts w:hAnsi="標楷體" w:hint="eastAsia"/>
          <w:bCs w:val="0"/>
        </w:rPr>
        <w:t>則</w:t>
      </w:r>
      <w:r w:rsidR="00AA24F0" w:rsidRPr="000524CC">
        <w:rPr>
          <w:rFonts w:hAnsi="標楷體" w:hint="eastAsia"/>
          <w:bCs w:val="0"/>
        </w:rPr>
        <w:t>每年針對6年級學生評量日語及數學</w:t>
      </w:r>
      <w:r w:rsidRPr="000524CC">
        <w:rPr>
          <w:rFonts w:hAnsi="標楷體" w:hint="eastAsia"/>
          <w:bCs w:val="0"/>
        </w:rPr>
        <w:t>等</w:t>
      </w:r>
      <w:r w:rsidR="00174D4E" w:rsidRPr="000524CC">
        <w:rPr>
          <w:rFonts w:hAnsi="標楷體" w:hint="eastAsia"/>
          <w:bCs w:val="0"/>
        </w:rPr>
        <w:t>。</w:t>
      </w:r>
      <w:r w:rsidRPr="000524CC">
        <w:rPr>
          <w:rFonts w:hAnsi="標楷體" w:hint="eastAsia"/>
          <w:bCs w:val="0"/>
        </w:rPr>
        <w:t>本院認為，</w:t>
      </w:r>
      <w:r w:rsidR="00AA24F0" w:rsidRPr="000524CC">
        <w:rPr>
          <w:rFonts w:hAnsi="標楷體" w:hint="eastAsia"/>
          <w:bCs w:val="0"/>
        </w:rPr>
        <w:t>國際經驗之其一重點，乃在於國家對於學生普遍學力之掌握時機，均遠遠早於我國</w:t>
      </w:r>
      <w:r w:rsidR="005B2065" w:rsidRPr="000524CC">
        <w:rPr>
          <w:rFonts w:hAnsi="標楷體" w:hint="eastAsia"/>
          <w:bCs w:val="0"/>
        </w:rPr>
        <w:t>國中教育會考</w:t>
      </w:r>
      <w:r w:rsidR="00AA24F0" w:rsidRPr="000524CC">
        <w:rPr>
          <w:rFonts w:hAnsi="標楷體" w:hint="eastAsia"/>
          <w:bCs w:val="0"/>
        </w:rPr>
        <w:lastRenderedPageBreak/>
        <w:t>之「9年級」。</w:t>
      </w:r>
      <w:r w:rsidRPr="000524CC">
        <w:rPr>
          <w:rFonts w:hAnsi="標楷體" w:hint="eastAsia"/>
          <w:bCs w:val="0"/>
        </w:rPr>
        <w:t>惟教育部</w:t>
      </w:r>
      <w:r w:rsidR="005B2065" w:rsidRPr="000524CC">
        <w:rPr>
          <w:rFonts w:hAnsi="標楷體" w:hint="eastAsia"/>
          <w:bCs w:val="0"/>
        </w:rPr>
        <w:t>對此</w:t>
      </w:r>
      <w:r w:rsidRPr="000524CC">
        <w:rPr>
          <w:rFonts w:hAnsi="標楷體" w:hint="eastAsia"/>
          <w:bCs w:val="0"/>
        </w:rPr>
        <w:t>卻回應</w:t>
      </w:r>
      <w:r w:rsidR="004E3AAF" w:rsidRPr="000524CC">
        <w:rPr>
          <w:rFonts w:hAnsi="標楷體" w:hint="eastAsia"/>
        </w:rPr>
        <w:t>「除前開三大學力監測機制外，國家教育研究</w:t>
      </w:r>
      <w:r w:rsidR="004E3AAF" w:rsidRPr="000524CC">
        <w:rPr>
          <w:rFonts w:hAnsi="標楷體"/>
        </w:rPr>
        <w:t>院</w:t>
      </w:r>
      <w:r w:rsidR="004E3AAF" w:rsidRPr="000524CC">
        <w:rPr>
          <w:rFonts w:hAnsi="標楷體" w:hint="eastAsia"/>
        </w:rPr>
        <w:t>『</w:t>
      </w:r>
      <w:r w:rsidR="004E3AAF" w:rsidRPr="000524CC">
        <w:rPr>
          <w:rFonts w:hAnsi="標楷體"/>
        </w:rPr>
        <w:t>臺灣學生學習成就評量資料庫</w:t>
      </w:r>
      <w:r w:rsidR="004E3AAF" w:rsidRPr="000524CC">
        <w:rPr>
          <w:rFonts w:hAnsi="標楷體" w:hint="eastAsia"/>
        </w:rPr>
        <w:t>』</w:t>
      </w:r>
      <w:r w:rsidR="004E3AAF" w:rsidRPr="000524CC">
        <w:rPr>
          <w:rFonts w:hAnsi="標楷體"/>
        </w:rPr>
        <w:t>(TASA)</w:t>
      </w:r>
      <w:r w:rsidR="004E3AAF" w:rsidRPr="000524CC">
        <w:rPr>
          <w:rFonts w:hAnsi="標楷體" w:hint="eastAsia"/>
        </w:rPr>
        <w:t>以及國際評比結果，皆做為各主管機關用以瞭解學力表現之用，可輔助學力監測機制」、</w:t>
      </w:r>
      <w:r w:rsidR="005B2065" w:rsidRPr="000524CC">
        <w:rPr>
          <w:rFonts w:hAnsi="標楷體" w:hint="eastAsia"/>
        </w:rPr>
        <w:t>「初步評估尚無於國小階段增設所有學生均需參與學力普測之需求」等語。</w:t>
      </w:r>
      <w:bookmarkEnd w:id="116"/>
      <w:bookmarkEnd w:id="117"/>
      <w:bookmarkEnd w:id="118"/>
      <w:bookmarkEnd w:id="119"/>
      <w:bookmarkEnd w:id="120"/>
      <w:bookmarkEnd w:id="121"/>
      <w:bookmarkEnd w:id="122"/>
    </w:p>
    <w:p w:rsidR="00AA24F0" w:rsidRPr="000524CC" w:rsidRDefault="001C38A6" w:rsidP="00BA5868">
      <w:pPr>
        <w:pStyle w:val="3"/>
        <w:ind w:left="1418" w:hanging="709"/>
        <w:rPr>
          <w:rFonts w:hAnsi="標楷體"/>
          <w:bCs w:val="0"/>
        </w:rPr>
      </w:pPr>
      <w:bookmarkStart w:id="123" w:name="_Toc2157717"/>
      <w:bookmarkStart w:id="124" w:name="_Toc2185835"/>
      <w:bookmarkStart w:id="125" w:name="_Toc2675381"/>
      <w:bookmarkStart w:id="126" w:name="_Toc2676075"/>
      <w:bookmarkStart w:id="127" w:name="_Toc2690765"/>
      <w:bookmarkStart w:id="128" w:name="_Toc2862639"/>
      <w:bookmarkStart w:id="129" w:name="_Toc2869006"/>
      <w:r w:rsidRPr="000524CC">
        <w:rPr>
          <w:rFonts w:hAnsi="標楷體" w:hint="eastAsia"/>
        </w:rPr>
        <w:t>以國人「聞考試色變」之</w:t>
      </w:r>
      <w:r w:rsidR="00155782" w:rsidRPr="000524CC">
        <w:rPr>
          <w:rFonts w:hAnsi="標楷體" w:hint="eastAsia"/>
        </w:rPr>
        <w:t>長久</w:t>
      </w:r>
      <w:r w:rsidR="0034391C" w:rsidRPr="000524CC">
        <w:rPr>
          <w:rFonts w:hAnsi="標楷體" w:hint="eastAsia"/>
        </w:rPr>
        <w:t>慣性，加上國中教育會考雖</w:t>
      </w:r>
      <w:r w:rsidR="009E477A" w:rsidRPr="000524CC">
        <w:rPr>
          <w:rFonts w:hAnsi="標楷體" w:hint="eastAsia"/>
        </w:rPr>
        <w:t>經</w:t>
      </w:r>
      <w:r w:rsidRPr="000524CC">
        <w:rPr>
          <w:rFonts w:hAnsi="標楷體" w:hint="eastAsia"/>
        </w:rPr>
        <w:t>法定</w:t>
      </w:r>
      <w:r w:rsidR="009E477A" w:rsidRPr="000524CC">
        <w:rPr>
          <w:rFonts w:hAnsi="標楷體" w:hint="eastAsia"/>
        </w:rPr>
        <w:t>係</w:t>
      </w:r>
      <w:r w:rsidR="00155782" w:rsidRPr="000524CC">
        <w:rPr>
          <w:rFonts w:hAnsi="標楷體" w:hint="eastAsia"/>
        </w:rPr>
        <w:t>「</w:t>
      </w:r>
      <w:r w:rsidRPr="000524CC">
        <w:rPr>
          <w:rFonts w:hAnsi="標楷體" w:hint="eastAsia"/>
        </w:rPr>
        <w:t>為</w:t>
      </w:r>
      <w:r w:rsidR="00155782" w:rsidRPr="000524CC">
        <w:rPr>
          <w:rFonts w:hAnsi="標楷體" w:hint="eastAsia"/>
        </w:rPr>
        <w:t>瞭解並確保國民中學學生學力品質」而設，實</w:t>
      </w:r>
      <w:r w:rsidR="0034391C" w:rsidRPr="000524CC">
        <w:rPr>
          <w:rFonts w:hAnsi="標楷體" w:hint="eastAsia"/>
        </w:rPr>
        <w:t>際上於部分考區仍為</w:t>
      </w:r>
      <w:r w:rsidR="009E477A" w:rsidRPr="000524CC">
        <w:rPr>
          <w:rFonts w:hAnsi="標楷體" w:hint="eastAsia"/>
        </w:rPr>
        <w:t>入學高中之</w:t>
      </w:r>
      <w:r w:rsidR="0034391C" w:rsidRPr="000524CC">
        <w:rPr>
          <w:rFonts w:hAnsi="標楷體" w:hint="eastAsia"/>
        </w:rPr>
        <w:t>超額比序關鍵項目，而難以擺脫升學考試之形象</w:t>
      </w:r>
      <w:r w:rsidR="00155782" w:rsidRPr="000524CC">
        <w:rPr>
          <w:rFonts w:hAnsi="標楷體" w:hint="eastAsia"/>
        </w:rPr>
        <w:t>，</w:t>
      </w:r>
      <w:r w:rsidR="0034391C" w:rsidRPr="000524CC">
        <w:rPr>
          <w:rFonts w:hAnsi="標楷體" w:hint="eastAsia"/>
        </w:rPr>
        <w:t>是以，</w:t>
      </w:r>
      <w:r w:rsidR="00155782" w:rsidRPr="000524CC">
        <w:rPr>
          <w:rFonts w:hAnsi="標楷體" w:hint="eastAsia"/>
        </w:rPr>
        <w:t>於國中教育會考外，增設全國性測驗確有可能引發</w:t>
      </w:r>
      <w:r w:rsidR="004E3AAF" w:rsidRPr="000524CC">
        <w:rPr>
          <w:rFonts w:hAnsi="標楷體" w:hint="eastAsia"/>
        </w:rPr>
        <w:t>緊張情緒</w:t>
      </w:r>
      <w:r w:rsidR="0034391C" w:rsidRPr="000524CC">
        <w:rPr>
          <w:rFonts w:hAnsi="標楷體" w:hint="eastAsia"/>
        </w:rPr>
        <w:t>。</w:t>
      </w:r>
      <w:r w:rsidR="004E3AAF" w:rsidRPr="000524CC">
        <w:rPr>
          <w:rFonts w:hAnsi="標楷體" w:hint="eastAsia"/>
        </w:rPr>
        <w:t>然而，依照國內現制，學生</w:t>
      </w:r>
      <w:r w:rsidR="009E477A" w:rsidRPr="000524CC">
        <w:rPr>
          <w:rFonts w:hAnsi="標楷體" w:hint="eastAsia"/>
        </w:rPr>
        <w:t>基本學習能力</w:t>
      </w:r>
      <w:r w:rsidR="004E3AAF" w:rsidRPr="000524CC">
        <w:rPr>
          <w:rFonts w:hAnsi="標楷體" w:hint="eastAsia"/>
        </w:rPr>
        <w:t>表現，倘無法即時、及早發現並解決，至國中9年級會考時，各種學習相關問題實已積重難返，學生學習興趣與動機亦難喚回，甚會影響次一階段之學習發展，</w:t>
      </w:r>
      <w:r w:rsidR="0034391C" w:rsidRPr="000524CC">
        <w:rPr>
          <w:rFonts w:hAnsi="標楷體" w:hint="eastAsia"/>
        </w:rPr>
        <w:t>權衡其整體利弊，</w:t>
      </w:r>
      <w:r w:rsidR="004E3AAF" w:rsidRPr="000524CC">
        <w:rPr>
          <w:rFonts w:hAnsi="標楷體" w:hint="eastAsia"/>
        </w:rPr>
        <w:t>則教育部一再推稱由各地方自行決定是否辦理學</w:t>
      </w:r>
      <w:r w:rsidR="009E477A" w:rsidRPr="000524CC">
        <w:rPr>
          <w:rFonts w:hAnsi="標楷體" w:hint="eastAsia"/>
        </w:rPr>
        <w:t>生能力</w:t>
      </w:r>
      <w:r w:rsidR="004E3AAF" w:rsidRPr="000524CC">
        <w:rPr>
          <w:rFonts w:hAnsi="標楷體" w:hint="eastAsia"/>
        </w:rPr>
        <w:t>檢測之說法，以及現有之</w:t>
      </w:r>
      <w:r w:rsidR="009E477A" w:rsidRPr="000524CC">
        <w:rPr>
          <w:rFonts w:hAnsi="標楷體" w:hint="eastAsia"/>
        </w:rPr>
        <w:t>基本</w:t>
      </w:r>
      <w:r w:rsidR="004E3AAF" w:rsidRPr="000524CC">
        <w:rPr>
          <w:rFonts w:hAnsi="標楷體" w:hint="eastAsia"/>
        </w:rPr>
        <w:t>學</w:t>
      </w:r>
      <w:r w:rsidR="009E477A" w:rsidRPr="000524CC">
        <w:rPr>
          <w:rFonts w:hAnsi="標楷體" w:hint="eastAsia"/>
        </w:rPr>
        <w:t>習能</w:t>
      </w:r>
      <w:r w:rsidR="004E3AAF" w:rsidRPr="000524CC">
        <w:rPr>
          <w:rFonts w:hAnsi="標楷體" w:hint="eastAsia"/>
        </w:rPr>
        <w:t>力監測機制是否合宜，並非無疑，又恐與前述國際潮流</w:t>
      </w:r>
      <w:r w:rsidR="00174D4E" w:rsidRPr="000524CC">
        <w:rPr>
          <w:rFonts w:hAnsi="標楷體" w:hint="eastAsia"/>
          <w:bCs w:val="0"/>
        </w:rPr>
        <w:t>即早監控處理之趨勢</w:t>
      </w:r>
      <w:r w:rsidR="004E3AAF" w:rsidRPr="000524CC">
        <w:rPr>
          <w:rFonts w:hAnsi="標楷體" w:hint="eastAsia"/>
        </w:rPr>
        <w:t>有悖，亦應由教育部審慎評估因應。</w:t>
      </w:r>
      <w:bookmarkEnd w:id="123"/>
      <w:bookmarkEnd w:id="124"/>
      <w:bookmarkEnd w:id="125"/>
      <w:bookmarkEnd w:id="126"/>
      <w:bookmarkEnd w:id="127"/>
      <w:bookmarkEnd w:id="128"/>
      <w:bookmarkEnd w:id="129"/>
    </w:p>
    <w:p w:rsidR="00AA24F0" w:rsidRPr="000524CC" w:rsidRDefault="00041796" w:rsidP="00BA5868">
      <w:pPr>
        <w:pStyle w:val="3"/>
        <w:ind w:left="1418" w:hanging="709"/>
        <w:rPr>
          <w:rFonts w:hAnsi="標楷體"/>
          <w:bCs w:val="0"/>
        </w:rPr>
      </w:pPr>
      <w:bookmarkStart w:id="130" w:name="_Toc2157719"/>
      <w:bookmarkStart w:id="131" w:name="_Toc2185837"/>
      <w:bookmarkStart w:id="132" w:name="_Toc2675383"/>
      <w:bookmarkStart w:id="133" w:name="_Toc2676077"/>
      <w:bookmarkStart w:id="134" w:name="_Toc2690767"/>
      <w:bookmarkStart w:id="135" w:name="_Toc2862640"/>
      <w:bookmarkStart w:id="136" w:name="_Toc2869007"/>
      <w:r w:rsidRPr="000524CC">
        <w:rPr>
          <w:rFonts w:hAnsi="標楷體" w:hint="eastAsia"/>
          <w:bCs w:val="0"/>
        </w:rPr>
        <w:t>綜上，</w:t>
      </w:r>
      <w:r w:rsidR="00A9759B" w:rsidRPr="000524CC">
        <w:rPr>
          <w:rFonts w:hAnsi="標楷體" w:hint="eastAsia"/>
        </w:rPr>
        <w:t>學力監控之國際趨勢為「即早監控」，歐美先進國家，如美國及英國，以及我鄰國日本，均有於國小階段進行全面</w:t>
      </w:r>
      <w:r w:rsidR="009E477A" w:rsidRPr="000524CC">
        <w:rPr>
          <w:rFonts w:hAnsi="標楷體" w:hint="eastAsia"/>
        </w:rPr>
        <w:t>學生基本</w:t>
      </w:r>
      <w:r w:rsidR="00A9759B" w:rsidRPr="000524CC">
        <w:rPr>
          <w:rFonts w:hAnsi="標楷體" w:hint="eastAsia"/>
        </w:rPr>
        <w:t>學</w:t>
      </w:r>
      <w:r w:rsidR="009E477A" w:rsidRPr="000524CC">
        <w:rPr>
          <w:rFonts w:hAnsi="標楷體" w:hint="eastAsia"/>
        </w:rPr>
        <w:t>習能</w:t>
      </w:r>
      <w:r w:rsidR="00A9759B" w:rsidRPr="000524CC">
        <w:rPr>
          <w:rFonts w:hAnsi="標楷體" w:hint="eastAsia"/>
        </w:rPr>
        <w:t>力檢測之制度，我國竟至9年級方設有全國教育會考此一總結性普測，恐有評量時機過晚之虞，不利即時掌握學生</w:t>
      </w:r>
      <w:r w:rsidR="009E477A" w:rsidRPr="000524CC">
        <w:rPr>
          <w:rFonts w:hAnsi="標楷體" w:hint="eastAsia"/>
        </w:rPr>
        <w:t>基本學習能力</w:t>
      </w:r>
      <w:r w:rsidR="00A9759B" w:rsidRPr="000524CC">
        <w:rPr>
          <w:rFonts w:hAnsi="標楷體" w:hint="eastAsia"/>
        </w:rPr>
        <w:t>發展品質</w:t>
      </w:r>
      <w:r w:rsidR="009E477A" w:rsidRPr="000524CC">
        <w:rPr>
          <w:rFonts w:hAnsi="標楷體" w:hint="eastAsia"/>
        </w:rPr>
        <w:t>，</w:t>
      </w:r>
      <w:r w:rsidR="00A9759B" w:rsidRPr="000524CC">
        <w:rPr>
          <w:rFonts w:hAnsi="標楷體" w:hint="eastAsia"/>
        </w:rPr>
        <w:t>且與國際潮流有悖，應由教育部速謀妥處。</w:t>
      </w:r>
      <w:bookmarkEnd w:id="130"/>
      <w:bookmarkEnd w:id="131"/>
      <w:bookmarkEnd w:id="132"/>
      <w:bookmarkEnd w:id="133"/>
      <w:bookmarkEnd w:id="134"/>
      <w:bookmarkEnd w:id="135"/>
      <w:bookmarkEnd w:id="136"/>
    </w:p>
    <w:p w:rsidR="00973195" w:rsidRPr="000524CC" w:rsidRDefault="00973195" w:rsidP="00973195">
      <w:pPr>
        <w:pStyle w:val="2"/>
        <w:rPr>
          <w:rFonts w:hAnsi="標楷體"/>
          <w:b/>
        </w:rPr>
      </w:pPr>
      <w:bookmarkStart w:id="137" w:name="_Toc2869008"/>
      <w:bookmarkStart w:id="138" w:name="_Toc2185838"/>
      <w:r w:rsidRPr="000524CC">
        <w:rPr>
          <w:rFonts w:hAnsi="標楷體" w:hint="eastAsia"/>
          <w:b/>
          <w:bCs w:val="0"/>
          <w:szCs w:val="20"/>
        </w:rPr>
        <w:t>教育部認定基本學力檢測及確保工作，係各地方政府按地方制度法辦理之事宜，導致各地方政府辦理學力檢測之施測年級、科目、普測或抽測、試題研發或取</w:t>
      </w:r>
      <w:r w:rsidRPr="000524CC">
        <w:rPr>
          <w:rFonts w:hAnsi="標楷體" w:hint="eastAsia"/>
          <w:b/>
          <w:bCs w:val="0"/>
          <w:szCs w:val="20"/>
        </w:rPr>
        <w:lastRenderedPageBreak/>
        <w:t>得、經費來源等，均未一致，學生受測次數與範圍的合適性，亦無評估，且各地自辦檢測之結果，用於解釋學力品質之程度有限，亦未能完全發揮預警學力不足之功能，且無助於國家全面掌握學生在國民教育階段各年段之學力變化情形，應予改善。</w:t>
      </w:r>
      <w:bookmarkEnd w:id="137"/>
    </w:p>
    <w:p w:rsidR="00973195" w:rsidRPr="000524CC" w:rsidRDefault="00973195" w:rsidP="00973195">
      <w:pPr>
        <w:pStyle w:val="3"/>
        <w:ind w:left="1418" w:hanging="709"/>
        <w:rPr>
          <w:rFonts w:hAnsi="標楷體"/>
        </w:rPr>
      </w:pPr>
      <w:bookmarkStart w:id="139" w:name="_Toc2157707"/>
      <w:bookmarkStart w:id="140" w:name="_Toc2185825"/>
      <w:bookmarkStart w:id="141" w:name="_Toc2675371"/>
      <w:bookmarkStart w:id="142" w:name="_Toc2676065"/>
      <w:bookmarkStart w:id="143" w:name="_Toc2690755"/>
      <w:bookmarkStart w:id="144" w:name="_Toc2862642"/>
      <w:bookmarkStart w:id="145" w:name="_Toc2869009"/>
      <w:r w:rsidRPr="000524CC">
        <w:rPr>
          <w:rFonts w:hAnsi="標楷體" w:hint="eastAsia"/>
        </w:rPr>
        <w:t>除前述三大學力監測機制外，教育部表示各地方政府得辦理學力檢測，亦可視為我國基本學力監測之輔助機制。教育部表示，國民基本學力檢測及確保之法源即地方制度法第18、19條</w:t>
      </w:r>
      <w:r w:rsidRPr="000524CC">
        <w:rPr>
          <w:rFonts w:hAnsi="標楷體"/>
          <w:vertAlign w:val="superscript"/>
        </w:rPr>
        <w:footnoteReference w:id="14"/>
      </w:r>
      <w:r w:rsidRPr="000524CC">
        <w:rPr>
          <w:rFonts w:hAnsi="標楷體" w:hint="eastAsia"/>
        </w:rPr>
        <w:t>，以及教育基本法第9條</w:t>
      </w:r>
      <w:r w:rsidRPr="000524CC">
        <w:rPr>
          <w:rFonts w:hAnsi="標楷體"/>
          <w:vertAlign w:val="superscript"/>
        </w:rPr>
        <w:footnoteReference w:id="15"/>
      </w:r>
      <w:r w:rsidRPr="000524CC">
        <w:rPr>
          <w:rFonts w:hAnsi="標楷體" w:hint="eastAsia"/>
        </w:rPr>
        <w:t>。然前開法條，實則僅為教育部與各地方教育行政主管機關之間權限劃分原則；教育部稱地方制度法為國民教育基本學力檢測依據，並非可採。教育部並指出，各地方教育行政主管機關辦理學力檢測，係按該部以行政指導方式訂定之「直轄市、縣(市)政府辦理國民中小學學生能力評量檢測注意事項」進行。茲以行政指導，謂行政機關在其職權或所掌事務範圍內，為實現一定之行政目的，以輔導、協助、勸告、建議或其他不具法律上強制力之方法，促請特定人為一定作為或不作為之行為(行政程序法第165條參照)，該部謂以行政指導方式交由各地辦理學力檢測之說法，即言並非屬各地</w:t>
      </w:r>
      <w:r w:rsidRPr="000524CC">
        <w:rPr>
          <w:rFonts w:hAnsi="標楷體" w:hint="eastAsia"/>
        </w:rPr>
        <w:lastRenderedPageBreak/>
        <w:t>方教育之應行事項，合先敘明。</w:t>
      </w:r>
      <w:bookmarkEnd w:id="139"/>
      <w:bookmarkEnd w:id="140"/>
      <w:bookmarkEnd w:id="141"/>
      <w:bookmarkEnd w:id="142"/>
      <w:bookmarkEnd w:id="143"/>
      <w:bookmarkEnd w:id="144"/>
      <w:bookmarkEnd w:id="145"/>
    </w:p>
    <w:p w:rsidR="00973195" w:rsidRPr="000524CC" w:rsidRDefault="00973195" w:rsidP="00973195">
      <w:pPr>
        <w:pStyle w:val="3"/>
        <w:ind w:left="1418" w:hanging="709"/>
        <w:rPr>
          <w:rFonts w:hAnsi="標楷體"/>
          <w:szCs w:val="32"/>
        </w:rPr>
      </w:pPr>
      <w:bookmarkStart w:id="146" w:name="_Toc2157708"/>
      <w:bookmarkStart w:id="147" w:name="_Toc2185826"/>
      <w:bookmarkStart w:id="148" w:name="_Toc2675372"/>
      <w:bookmarkStart w:id="149" w:name="_Toc2676066"/>
      <w:bookmarkStart w:id="150" w:name="_Toc2690756"/>
      <w:bookmarkStart w:id="151" w:name="_Toc2862643"/>
      <w:bookmarkStart w:id="152" w:name="_Toc2869010"/>
      <w:r w:rsidRPr="000524CC">
        <w:rPr>
          <w:rFonts w:hAnsi="標楷體" w:hint="eastAsia"/>
        </w:rPr>
        <w:t>又按「直轄市、縣(市)政府辦理國民中小學學生能力評量檢測注意事項」第1點：「學力檢測係以瞭解縣(市)國民中小學學生之學習表現，並分析其影響因素，進而改善縣(市)之教育為目的。」教育部亦表示，</w:t>
      </w:r>
      <w:r w:rsidRPr="000524CC">
        <w:rPr>
          <w:rFonts w:hAnsi="標楷體"/>
        </w:rPr>
        <w:t>各縣市所推</w:t>
      </w:r>
      <w:r w:rsidRPr="000524CC">
        <w:rPr>
          <w:rFonts w:hAnsi="標楷體" w:hint="eastAsia"/>
        </w:rPr>
        <w:t>行之</w:t>
      </w:r>
      <w:r w:rsidRPr="000524CC">
        <w:rPr>
          <w:rFonts w:hAnsi="標楷體"/>
        </w:rPr>
        <w:t>「學力檢測」，主要是調查縣市層級資料，且採普測或抽測不等方式進行。</w:t>
      </w:r>
      <w:r w:rsidRPr="000524CC">
        <w:rPr>
          <w:rFonts w:hAnsi="標楷體" w:hint="eastAsia"/>
          <w:bCs w:val="0"/>
          <w:szCs w:val="32"/>
        </w:rPr>
        <w:t>茲</w:t>
      </w:r>
      <w:r w:rsidRPr="000524CC">
        <w:rPr>
          <w:rFonts w:hAnsi="標楷體" w:hint="eastAsia"/>
        </w:rPr>
        <w:t>以教育部認定基本學力檢測及確保事宜由各地方政府按地方制度法辦理，本院初向該部函詢各縣市自辦國中小教育檢測或參與縣市學力檢測之概況，該部僅提供各縣市整體受測人數、檢測科目與實施年度，至於各地方檢測學生能力之模式、檢測結果、及格基準等詳細資料，該部並未提供。</w:t>
      </w:r>
      <w:bookmarkStart w:id="153" w:name="_Toc523731798"/>
      <w:bookmarkStart w:id="154" w:name="_Toc523748603"/>
      <w:r w:rsidRPr="000524CC">
        <w:rPr>
          <w:rFonts w:hAnsi="標楷體" w:hint="eastAsia"/>
          <w:bCs w:val="0"/>
          <w:szCs w:val="32"/>
        </w:rPr>
        <w:t>爰此，本院於107年7月27日自行向各地方政府教育行政主管機關調查</w:t>
      </w:r>
      <w:r w:rsidRPr="000524CC">
        <w:rPr>
          <w:rStyle w:val="aff2"/>
          <w:rFonts w:hAnsi="標楷體"/>
          <w:bCs w:val="0"/>
          <w:szCs w:val="32"/>
        </w:rPr>
        <w:footnoteReference w:id="16"/>
      </w:r>
      <w:r w:rsidRPr="000524CC">
        <w:rPr>
          <w:rFonts w:hAnsi="標楷體" w:hint="eastAsia"/>
          <w:bCs w:val="0"/>
          <w:szCs w:val="32"/>
        </w:rPr>
        <w:t>，彙整</w:t>
      </w:r>
      <w:r w:rsidRPr="000524CC">
        <w:rPr>
          <w:rFonts w:hAnsi="標楷體" w:hint="eastAsia"/>
          <w:kern w:val="0"/>
          <w:szCs w:val="32"/>
        </w:rPr>
        <w:t>各地方政府</w:t>
      </w:r>
      <w:r w:rsidRPr="000524CC">
        <w:rPr>
          <w:rFonts w:hAnsi="標楷體" w:hint="eastAsia"/>
        </w:rPr>
        <w:t>檢測學生能力之</w:t>
      </w:r>
      <w:r w:rsidR="00322055" w:rsidRPr="000524CC">
        <w:rPr>
          <w:rFonts w:hAnsi="標楷體" w:hint="eastAsia"/>
          <w:kern w:val="0"/>
          <w:szCs w:val="32"/>
        </w:rPr>
        <w:t>概況如附表</w:t>
      </w:r>
      <w:r w:rsidRPr="000524CC">
        <w:rPr>
          <w:rFonts w:hAnsi="標楷體" w:hint="eastAsia"/>
          <w:kern w:val="0"/>
          <w:szCs w:val="32"/>
        </w:rPr>
        <w:t>。</w:t>
      </w:r>
      <w:bookmarkEnd w:id="146"/>
      <w:bookmarkEnd w:id="147"/>
      <w:bookmarkEnd w:id="148"/>
      <w:bookmarkEnd w:id="149"/>
      <w:bookmarkEnd w:id="150"/>
      <w:bookmarkEnd w:id="151"/>
      <w:bookmarkEnd w:id="152"/>
    </w:p>
    <w:p w:rsidR="00973195" w:rsidRPr="000524CC" w:rsidRDefault="00973195" w:rsidP="00973195">
      <w:pPr>
        <w:pStyle w:val="3"/>
        <w:ind w:left="1418" w:hanging="709"/>
        <w:rPr>
          <w:rFonts w:hAnsi="標楷體"/>
          <w:szCs w:val="32"/>
        </w:rPr>
      </w:pPr>
      <w:bookmarkStart w:id="155" w:name="_Toc2157709"/>
      <w:bookmarkStart w:id="156" w:name="_Toc2185827"/>
      <w:bookmarkStart w:id="157" w:name="_Toc2675373"/>
      <w:bookmarkStart w:id="158" w:name="_Toc2676067"/>
      <w:bookmarkStart w:id="159" w:name="_Toc2690757"/>
      <w:bookmarkStart w:id="160" w:name="_Toc2862644"/>
      <w:bookmarkStart w:id="161" w:name="_Toc2869011"/>
      <w:r w:rsidRPr="000524CC">
        <w:rPr>
          <w:rFonts w:hAnsi="標楷體" w:hint="eastAsia"/>
          <w:kern w:val="0"/>
          <w:szCs w:val="32"/>
        </w:rPr>
        <w:t>由各地方政府之查復資料觀之，各地辦理之檢測，無論施測年級、科目、普測或抽測、試題研發或取得、經費來源……等，均未一致；其中，</w:t>
      </w:r>
      <w:r w:rsidRPr="000524CC">
        <w:rPr>
          <w:rFonts w:hAnsi="標楷體" w:hint="eastAsia"/>
          <w:szCs w:val="32"/>
        </w:rPr>
        <w:t>自行辦理檢測並行之有年之地區，略有臺北市、新竹縣、宜蘭縣、花蓮縣、臺東縣等，金門縣則長期未辦理。此外，屏東縣之說明，可資反映各地自辦學生能力檢測之困境；屏東縣政府查復表示，</w:t>
      </w:r>
      <w:r w:rsidRPr="000524CC">
        <w:rPr>
          <w:rFonts w:hAnsi="標楷體"/>
          <w:szCs w:val="32"/>
        </w:rPr>
        <w:t>102</w:t>
      </w:r>
      <w:r w:rsidRPr="000524CC">
        <w:rPr>
          <w:rFonts w:hAnsi="標楷體" w:hint="eastAsia"/>
          <w:szCs w:val="32"/>
        </w:rPr>
        <w:t>年因國教院尚未協助且該縣人力與資源不足，故未辦理，至</w:t>
      </w:r>
      <w:r w:rsidRPr="000524CC">
        <w:rPr>
          <w:rFonts w:hAnsi="標楷體"/>
          <w:szCs w:val="32"/>
        </w:rPr>
        <w:t>103-105</w:t>
      </w:r>
      <w:r w:rsidRPr="000524CC">
        <w:rPr>
          <w:rFonts w:hAnsi="標楷體" w:hint="eastAsia"/>
          <w:szCs w:val="32"/>
        </w:rPr>
        <w:t>年，該縣參與國教院檢測計畫，陸續辦理國語、數學及英語之檢測，惟施測年級與科目，各年度不一，</w:t>
      </w:r>
      <w:r w:rsidRPr="000524CC">
        <w:rPr>
          <w:rFonts w:hAnsi="標楷體"/>
          <w:szCs w:val="32"/>
        </w:rPr>
        <w:t>106</w:t>
      </w:r>
      <w:r w:rsidRPr="000524CC">
        <w:rPr>
          <w:rFonts w:hAnsi="標楷體" w:hint="eastAsia"/>
          <w:szCs w:val="32"/>
        </w:rPr>
        <w:t>年復因國教院無法協助，又未辦理等語。</w:t>
      </w:r>
      <w:bookmarkEnd w:id="155"/>
      <w:bookmarkEnd w:id="156"/>
      <w:bookmarkEnd w:id="157"/>
      <w:bookmarkEnd w:id="158"/>
      <w:bookmarkEnd w:id="159"/>
      <w:bookmarkEnd w:id="160"/>
      <w:bookmarkEnd w:id="161"/>
    </w:p>
    <w:p w:rsidR="00973195" w:rsidRPr="000524CC" w:rsidRDefault="00973195" w:rsidP="00973195">
      <w:pPr>
        <w:pStyle w:val="3"/>
        <w:ind w:left="1418" w:hanging="709"/>
        <w:rPr>
          <w:rFonts w:hAnsi="標楷體"/>
          <w:kern w:val="0"/>
          <w:szCs w:val="32"/>
        </w:rPr>
      </w:pPr>
      <w:bookmarkStart w:id="162" w:name="_Toc2157710"/>
      <w:bookmarkStart w:id="163" w:name="_Toc2185828"/>
      <w:bookmarkStart w:id="164" w:name="_Toc2675374"/>
      <w:bookmarkStart w:id="165" w:name="_Toc2676068"/>
      <w:bookmarkStart w:id="166" w:name="_Toc2690758"/>
      <w:bookmarkStart w:id="167" w:name="_Toc2862645"/>
      <w:bookmarkStart w:id="168" w:name="_Toc2869012"/>
      <w:bookmarkEnd w:id="153"/>
      <w:bookmarkEnd w:id="154"/>
      <w:r w:rsidRPr="000524CC">
        <w:rPr>
          <w:rFonts w:hAnsi="標楷體" w:hint="eastAsia"/>
        </w:rPr>
        <w:lastRenderedPageBreak/>
        <w:t>鑒於臺北市自辦學力檢測工作經驗豐富、相關工作組織完備，本案特於107年12月12日假國教院邀集教育部、國教院與臺北市政府教育局召開座談會議，並邀請臺北市政府教育局分享該市執行學力檢測之實務經驗。據臺北市政府教育局之說明，93年起該市即委託成立該市學力檢測工作小組，</w:t>
      </w:r>
      <w:r w:rsidRPr="000524CC">
        <w:rPr>
          <w:rFonts w:hAnsi="標楷體"/>
        </w:rPr>
        <w:t>94</w:t>
      </w:r>
      <w:r w:rsidRPr="000524CC">
        <w:rPr>
          <w:rFonts w:hAnsi="標楷體" w:hint="eastAsia"/>
        </w:rPr>
        <w:t>年開始實施檢測，迄今皆採自行辦理，經費皆屬自籌，未參與教育部或其他學研機關(構)之檢測計畫，該市測驗對象包括公私立、臺商學校、非學校型態實驗教育學生之國小5年級學生。該市之檢測內容，在</w:t>
      </w:r>
      <w:r w:rsidRPr="000524CC">
        <w:rPr>
          <w:rFonts w:hAnsi="標楷體"/>
          <w:kern w:val="0"/>
          <w:szCs w:val="32"/>
        </w:rPr>
        <w:t>94</w:t>
      </w:r>
      <w:r w:rsidRPr="000524CC">
        <w:rPr>
          <w:rFonts w:hAnsi="標楷體" w:hint="eastAsia"/>
          <w:kern w:val="0"/>
          <w:szCs w:val="32"/>
        </w:rPr>
        <w:t>年時以國語一個年級為範圍，</w:t>
      </w:r>
      <w:r w:rsidRPr="000524CC">
        <w:rPr>
          <w:rFonts w:hAnsi="標楷體"/>
          <w:kern w:val="0"/>
          <w:szCs w:val="32"/>
        </w:rPr>
        <w:t>95</w:t>
      </w:r>
      <w:r w:rsidRPr="000524CC">
        <w:rPr>
          <w:rFonts w:hAnsi="標楷體" w:hint="eastAsia"/>
          <w:kern w:val="0"/>
          <w:szCs w:val="32"/>
        </w:rPr>
        <w:t>年增加數學科檢測，</w:t>
      </w:r>
      <w:r w:rsidRPr="000524CC">
        <w:rPr>
          <w:rFonts w:hAnsi="標楷體"/>
          <w:kern w:val="0"/>
          <w:szCs w:val="32"/>
        </w:rPr>
        <w:t>98</w:t>
      </w:r>
      <w:r w:rsidRPr="000524CC">
        <w:rPr>
          <w:rFonts w:hAnsi="標楷體" w:hint="eastAsia"/>
          <w:kern w:val="0"/>
          <w:szCs w:val="32"/>
        </w:rPr>
        <w:t>年增加英語科，並以抽測1,000名學生為限</w:t>
      </w:r>
      <w:r w:rsidRPr="000524CC">
        <w:rPr>
          <w:rFonts w:hAnsi="標楷體" w:hint="eastAsia"/>
        </w:rPr>
        <w:t>，於此推動之際，積極與該市</w:t>
      </w:r>
      <w:r w:rsidRPr="000524CC">
        <w:rPr>
          <w:rFonts w:hAnsi="標楷體" w:hint="eastAsia"/>
          <w:kern w:val="0"/>
          <w:szCs w:val="32"/>
        </w:rPr>
        <w:t>家長、教師會及市議會溝通，說明實施檢測之目的係為發展該市補救教學政策以補救學生學習之不足，強調測驗結果並不提供學生本人，僅做為教師及學校辦理補救教學參據，該市教育局亦參考該檢測結果規劃該市攜手激勵班經費。經多年推動，已形成該市親師生各界共識，檢測科目及模式，並逐步擴充並定案為「1-4年級總結性成就測驗」，且於國小5年級時實施國語及數學2科之普測，以及英語科之抽測；又英語科抽測原則為：依學校規模採分層比例隨機叢集抽樣，抽測240班，約6,000人。臺北市之學力檢測工具與實務經驗，曾分享予新北市、臺中市、臺南市等，107年亦受基隆市委託辦理檢測。</w:t>
      </w:r>
      <w:bookmarkEnd w:id="162"/>
      <w:bookmarkEnd w:id="163"/>
      <w:bookmarkEnd w:id="164"/>
      <w:bookmarkEnd w:id="165"/>
      <w:bookmarkEnd w:id="166"/>
      <w:bookmarkEnd w:id="167"/>
      <w:bookmarkEnd w:id="168"/>
    </w:p>
    <w:p w:rsidR="00973195" w:rsidRPr="000524CC" w:rsidRDefault="00973195" w:rsidP="00973195">
      <w:pPr>
        <w:pStyle w:val="3"/>
        <w:ind w:left="1418" w:hanging="709"/>
        <w:rPr>
          <w:rFonts w:hAnsi="標楷體"/>
          <w:kern w:val="0"/>
          <w:szCs w:val="32"/>
        </w:rPr>
      </w:pPr>
      <w:bookmarkStart w:id="169" w:name="_Toc2157711"/>
      <w:bookmarkStart w:id="170" w:name="_Toc2185829"/>
      <w:bookmarkStart w:id="171" w:name="_Toc2675375"/>
      <w:bookmarkStart w:id="172" w:name="_Toc2676069"/>
      <w:bookmarkStart w:id="173" w:name="_Toc2690759"/>
      <w:bookmarkStart w:id="174" w:name="_Toc2862646"/>
      <w:bookmarkStart w:id="175" w:name="_Toc2869013"/>
      <w:r w:rsidRPr="000524CC">
        <w:rPr>
          <w:rFonts w:hAnsi="標楷體" w:hint="eastAsia"/>
          <w:kern w:val="0"/>
          <w:szCs w:val="32"/>
        </w:rPr>
        <w:t>茲以絕大多數之地方政府，均有辦理學生能力檢測工作之經驗，目前並已有縣市間聯合辦理(例如107年度雲林縣、嘉義縣、澎湖縣、花蓮縣等縣市聯合檢測)或委託辦理檢測(例如上述基隆市委託臺北市檢測)之情形，況且本院自行函詢各地方政府，</w:t>
      </w:r>
      <w:r w:rsidRPr="000524CC">
        <w:rPr>
          <w:rFonts w:hAnsi="標楷體" w:hint="eastAsia"/>
          <w:kern w:val="0"/>
          <w:szCs w:val="32"/>
        </w:rPr>
        <w:lastRenderedPageBreak/>
        <w:t>不乏反映經費與人力不足導致自辦學生能力檢測困難之意見，學生能力檢測已屬各地方教育事業之共同需求，具全國性質。據此詢問教育部何以不整合並指揮辦理，該部表示</w:t>
      </w:r>
      <w:r w:rsidRPr="000524CC">
        <w:rPr>
          <w:rFonts w:hAnsi="標楷體" w:hint="eastAsia"/>
        </w:rPr>
        <w:t>避免全國性考試造成大規模競爭而增加學生壓力等語。</w:t>
      </w:r>
      <w:r w:rsidRPr="000524CC">
        <w:rPr>
          <w:rFonts w:hAnsi="標楷體" w:hint="eastAsia"/>
          <w:kern w:val="0"/>
          <w:szCs w:val="32"/>
        </w:rPr>
        <w:t>然以上開臺北市實務經驗而言，經積極明確溝通及說明測驗之目的，並非無法疏通外界擔憂學生壓力之疑義，且測驗方式亦非僅能大規模普測為之，再者，以各地目前之實施情形論之，同一縣市之學生能力檢測時機與項目並不一致，學生受測之次數以及範圍的合適性，亦無評估，此情未必就不會造成學生壓力；申言之，美其名由地方政府因地制宜實施之學生能力檢測，由各地自行辦理者，除面臨經費問題外，亦加重所屬教師命題工作與試務行政工作負擔，又實際上多數之地方並無力負擔如臺北市一般規格之學力檢測工作，而仰賴國教院相關計畫協助，在目前國教院評估停辦該項檢測計畫後，已有各地方政府逕自建立檢測工作聯盟或合作關係，形成國內學生能力檢測方式五花八門態勢，且無論何者，均無助國家全面掌握學生在國民教育階段各年段之基本學習能力變化情形。</w:t>
      </w:r>
      <w:bookmarkEnd w:id="169"/>
      <w:bookmarkEnd w:id="170"/>
      <w:bookmarkEnd w:id="171"/>
      <w:bookmarkEnd w:id="172"/>
      <w:bookmarkEnd w:id="173"/>
      <w:bookmarkEnd w:id="174"/>
      <w:bookmarkEnd w:id="175"/>
    </w:p>
    <w:p w:rsidR="00973195" w:rsidRPr="000524CC" w:rsidRDefault="00973195" w:rsidP="00973195">
      <w:pPr>
        <w:pStyle w:val="3"/>
        <w:ind w:left="1418" w:hanging="709"/>
        <w:rPr>
          <w:rFonts w:hAnsi="標楷體"/>
          <w:kern w:val="0"/>
          <w:szCs w:val="32"/>
        </w:rPr>
      </w:pPr>
      <w:bookmarkStart w:id="176" w:name="_Toc2157712"/>
      <w:bookmarkStart w:id="177" w:name="_Toc2185830"/>
      <w:bookmarkStart w:id="178" w:name="_Toc2675376"/>
      <w:bookmarkStart w:id="179" w:name="_Toc2676070"/>
      <w:bookmarkStart w:id="180" w:name="_Toc2690760"/>
      <w:bookmarkStart w:id="181" w:name="_Toc2862647"/>
      <w:bookmarkStart w:id="182" w:name="_Toc2869014"/>
      <w:r w:rsidRPr="000524CC">
        <w:rPr>
          <w:rFonts w:hAnsi="標楷體" w:hint="eastAsia"/>
          <w:kern w:val="0"/>
          <w:szCs w:val="32"/>
        </w:rPr>
        <w:t>本案調查發現，</w:t>
      </w:r>
      <w:r w:rsidR="00D617C4" w:rsidRPr="000524CC">
        <w:rPr>
          <w:rFonts w:hAnsi="標楷體" w:hint="eastAsia"/>
          <w:kern w:val="0"/>
          <w:szCs w:val="32"/>
        </w:rPr>
        <w:t>某</w:t>
      </w:r>
      <w:r w:rsidRPr="000524CC">
        <w:rPr>
          <w:rFonts w:hAnsi="標楷體" w:hint="eastAsia"/>
          <w:kern w:val="0"/>
          <w:szCs w:val="32"/>
        </w:rPr>
        <w:t>縣</w:t>
      </w:r>
      <w:r w:rsidR="00D617C4" w:rsidRPr="000524CC">
        <w:rPr>
          <w:rFonts w:hAnsi="標楷體" w:hint="eastAsia"/>
          <w:kern w:val="0"/>
          <w:szCs w:val="32"/>
        </w:rPr>
        <w:t>市</w:t>
      </w:r>
      <w:r w:rsidRPr="000524CC">
        <w:rPr>
          <w:rFonts w:hAnsi="標楷體" w:hint="eastAsia"/>
          <w:kern w:val="0"/>
          <w:szCs w:val="32"/>
        </w:rPr>
        <w:t>在國中教育會考時之表現，竟有高達近半數之學生在英語及數學科均屬於「待加強」，此情已於前項調查意見敘明。然而，實際上</w:t>
      </w:r>
      <w:r w:rsidR="00D617C4" w:rsidRPr="000524CC">
        <w:rPr>
          <w:rFonts w:hAnsi="標楷體" w:hint="eastAsia"/>
          <w:kern w:val="0"/>
          <w:szCs w:val="32"/>
        </w:rPr>
        <w:t>某縣市</w:t>
      </w:r>
      <w:r w:rsidRPr="000524CC">
        <w:rPr>
          <w:rFonts w:hAnsi="標楷體" w:hint="eastAsia"/>
          <w:kern w:val="0"/>
          <w:szCs w:val="32"/>
        </w:rPr>
        <w:t>訂有「建置國中小教育長期資料庫工作計畫」，104年以前該縣均自行命題分析，已自辦學生能力檢測多年；再觀諸該縣103年自辦之普測結果，斯時該縣8年級學生之檢驗顯示：國文科檢測滿分為100分，學生測驗平均分數為55.52分；數學科檢測滿分為102分，學生測驗平均分數為49.78</w:t>
      </w:r>
      <w:r w:rsidRPr="000524CC">
        <w:rPr>
          <w:rFonts w:hAnsi="標楷體" w:hint="eastAsia"/>
          <w:kern w:val="0"/>
          <w:szCs w:val="32"/>
        </w:rPr>
        <w:lastRenderedPageBreak/>
        <w:t>分、英語科檢測滿分為100分，學生測驗平均分數為55.23分；由於該檢測並無明定及格或通過基準，以前開平均分數尚難論斷學生學力整體表現之良莠高下。至該縣學生於隔(104)年國中教育會考中之表現，待加強之學生，於國文科占比達28.59%、數學科占比達46.31%、數學科占比達48.12%，突顯學力不足情形嚴重。由此觀之，該縣自行辦理之學生能力檢測，僅用於縣內資料之收集，其測驗標準與法定普測─國中教育會考─之標準恐有落差，即使地方投入相關成本辦理檢測工作，其測驗結果</w:t>
      </w:r>
      <w:r w:rsidRPr="000524CC">
        <w:rPr>
          <w:rFonts w:hAnsi="標楷體" w:hint="eastAsia"/>
          <w:bCs w:val="0"/>
          <w:szCs w:val="20"/>
        </w:rPr>
        <w:t>用於解釋學生基本學習能力品質之程度有限，亦未能完全發揮預警基本學習能力不足之功能</w:t>
      </w:r>
      <w:r w:rsidRPr="000524CC">
        <w:rPr>
          <w:rFonts w:hAnsi="標楷體" w:hint="eastAsia"/>
          <w:kern w:val="0"/>
          <w:szCs w:val="32"/>
        </w:rPr>
        <w:t>，併予提出供教育部評估研處。</w:t>
      </w:r>
      <w:bookmarkEnd w:id="176"/>
      <w:bookmarkEnd w:id="177"/>
      <w:bookmarkEnd w:id="178"/>
      <w:bookmarkEnd w:id="179"/>
      <w:bookmarkEnd w:id="180"/>
      <w:bookmarkEnd w:id="181"/>
      <w:bookmarkEnd w:id="182"/>
    </w:p>
    <w:p w:rsidR="00973195" w:rsidRPr="000524CC" w:rsidRDefault="00973195" w:rsidP="00973195">
      <w:pPr>
        <w:pStyle w:val="3"/>
        <w:ind w:left="1418" w:hanging="709"/>
        <w:rPr>
          <w:rFonts w:hAnsi="標楷體"/>
          <w:b/>
          <w:szCs w:val="48"/>
        </w:rPr>
      </w:pPr>
      <w:bookmarkStart w:id="183" w:name="_Toc2157713"/>
      <w:bookmarkStart w:id="184" w:name="_Toc2185831"/>
      <w:bookmarkStart w:id="185" w:name="_Toc2675377"/>
      <w:bookmarkStart w:id="186" w:name="_Toc2676071"/>
      <w:bookmarkStart w:id="187" w:name="_Toc2690761"/>
      <w:bookmarkStart w:id="188" w:name="_Toc2862648"/>
      <w:bookmarkStart w:id="189" w:name="_Toc2869015"/>
      <w:r w:rsidRPr="000524CC">
        <w:rPr>
          <w:rFonts w:hAnsi="標楷體" w:hint="eastAsia"/>
          <w:kern w:val="0"/>
          <w:szCs w:val="32"/>
        </w:rPr>
        <w:t>綜上，本案查知目前各地方政府辦理學生能力檢測之施測年級、科目、普測或抽測、試題研發或取得、經費來源等，均未一致，學生受測次數與範圍的合適性，亦無評估，且各地自辦檢測之結果，對於學生</w:t>
      </w:r>
      <w:r w:rsidRPr="000524CC">
        <w:rPr>
          <w:rFonts w:hAnsi="標楷體" w:hint="eastAsia"/>
          <w:bCs w:val="0"/>
          <w:szCs w:val="20"/>
        </w:rPr>
        <w:t>基本學習能力</w:t>
      </w:r>
      <w:r w:rsidRPr="000524CC">
        <w:rPr>
          <w:rFonts w:hAnsi="標楷體" w:hint="eastAsia"/>
          <w:kern w:val="0"/>
          <w:szCs w:val="32"/>
        </w:rPr>
        <w:t>變化之預警，以及解釋</w:t>
      </w:r>
      <w:r w:rsidRPr="000524CC">
        <w:rPr>
          <w:rFonts w:hAnsi="標楷體" w:hint="eastAsia"/>
          <w:bCs w:val="0"/>
          <w:szCs w:val="20"/>
        </w:rPr>
        <w:t>基本學習能力</w:t>
      </w:r>
      <w:r w:rsidRPr="000524CC">
        <w:rPr>
          <w:rFonts w:hAnsi="標楷體" w:hint="eastAsia"/>
          <w:kern w:val="0"/>
          <w:szCs w:val="32"/>
        </w:rPr>
        <w:t>品質之程度有限等情，對此，教育部以地方制度法做為各地方政府自辦學生能力檢測一事之法源，僅係推辭該項檢測工作之權責；既學力檢測之目的在於瞭解學生學習表現以改善教育品質，且絕大多數之地方政府，均有辦理檢測工作之經驗，目前並已有縣市間聯合辦理或相互委託辦理檢測之情形，況且本院自行函詢各地方政府，不乏反映經費與人力不足導致自辦檢測困難之意見，學生能力檢測已屬各地方教育事業之共同需求，具全國性質，基於積極全面掌握學生在國民教育階段各年段之基本學習能力變化情形，教育部允應檢視相關辦理依據與實施方法的適當程度，以積極改善現況。</w:t>
      </w:r>
      <w:bookmarkEnd w:id="183"/>
      <w:bookmarkEnd w:id="184"/>
      <w:bookmarkEnd w:id="185"/>
      <w:bookmarkEnd w:id="186"/>
      <w:bookmarkEnd w:id="187"/>
      <w:bookmarkEnd w:id="188"/>
      <w:bookmarkEnd w:id="189"/>
    </w:p>
    <w:p w:rsidR="00A2465B" w:rsidRPr="000524CC" w:rsidRDefault="00F71BC8" w:rsidP="00940463">
      <w:pPr>
        <w:pStyle w:val="2"/>
        <w:rPr>
          <w:rFonts w:hAnsi="標楷體"/>
          <w:b/>
        </w:rPr>
      </w:pPr>
      <w:bookmarkStart w:id="190" w:name="_Toc2869016"/>
      <w:r w:rsidRPr="000524CC">
        <w:rPr>
          <w:rFonts w:hAnsi="標楷體" w:hint="eastAsia"/>
          <w:b/>
          <w:bCs w:val="0"/>
          <w:szCs w:val="20"/>
        </w:rPr>
        <w:lastRenderedPageBreak/>
        <w:t>教育部</w:t>
      </w:r>
      <w:r w:rsidR="00AF007B" w:rsidRPr="000524CC">
        <w:rPr>
          <w:rFonts w:hAnsi="標楷體" w:hint="eastAsia"/>
          <w:b/>
          <w:bCs w:val="0"/>
          <w:szCs w:val="20"/>
        </w:rPr>
        <w:t>定</w:t>
      </w:r>
      <w:r w:rsidR="00AC397B" w:rsidRPr="000524CC">
        <w:rPr>
          <w:rFonts w:hAnsi="標楷體" w:hint="eastAsia"/>
          <w:b/>
          <w:bCs w:val="0"/>
          <w:szCs w:val="20"/>
        </w:rPr>
        <w:t>「基本能力」</w:t>
      </w:r>
      <w:r w:rsidR="00AF007B" w:rsidRPr="000524CC">
        <w:rPr>
          <w:rFonts w:hAnsi="標楷體" w:hint="eastAsia"/>
          <w:b/>
          <w:bCs w:val="0"/>
          <w:szCs w:val="20"/>
        </w:rPr>
        <w:t>、「基本學力」與「基本學習內容」三者之概念與範圍</w:t>
      </w:r>
      <w:r w:rsidR="00AB3955" w:rsidRPr="000524CC">
        <w:rPr>
          <w:rFonts w:hAnsi="標楷體" w:hint="eastAsia"/>
          <w:b/>
          <w:bCs w:val="0"/>
          <w:szCs w:val="20"/>
        </w:rPr>
        <w:t>有間</w:t>
      </w:r>
      <w:r w:rsidR="00AF007B" w:rsidRPr="000524CC">
        <w:rPr>
          <w:rFonts w:hAnsi="標楷體" w:hint="eastAsia"/>
          <w:b/>
          <w:bCs w:val="0"/>
          <w:szCs w:val="20"/>
        </w:rPr>
        <w:t>，且各該評量</w:t>
      </w:r>
      <w:r w:rsidR="00AC397B" w:rsidRPr="000524CC">
        <w:rPr>
          <w:rFonts w:hAnsi="標楷體" w:hint="eastAsia"/>
          <w:b/>
          <w:bCs w:val="0"/>
          <w:szCs w:val="20"/>
        </w:rPr>
        <w:t>工具間，欠缺適當聯結，</w:t>
      </w:r>
      <w:r w:rsidR="00DD773D" w:rsidRPr="000524CC">
        <w:rPr>
          <w:rFonts w:hAnsi="標楷體" w:hint="eastAsia"/>
          <w:b/>
          <w:bCs w:val="0"/>
          <w:szCs w:val="20"/>
        </w:rPr>
        <w:t>復以</w:t>
      </w:r>
      <w:r w:rsidRPr="000524CC">
        <w:rPr>
          <w:rFonts w:hAnsi="標楷體" w:hint="eastAsia"/>
          <w:b/>
          <w:bCs w:val="0"/>
          <w:szCs w:val="20"/>
        </w:rPr>
        <w:t>基本學習內容</w:t>
      </w:r>
      <w:r w:rsidR="00DD773D" w:rsidRPr="000524CC">
        <w:rPr>
          <w:rFonts w:hAnsi="標楷體" w:hint="eastAsia"/>
          <w:b/>
          <w:bCs w:val="0"/>
          <w:szCs w:val="20"/>
        </w:rPr>
        <w:t>易與「課程內容」混為一談，其</w:t>
      </w:r>
      <w:r w:rsidRPr="000524CC">
        <w:rPr>
          <w:rFonts w:hAnsi="標楷體" w:hint="eastAsia"/>
          <w:b/>
          <w:bCs w:val="0"/>
          <w:szCs w:val="20"/>
        </w:rPr>
        <w:t>定義與用途</w:t>
      </w:r>
      <w:r w:rsidR="00DD773D" w:rsidRPr="000524CC">
        <w:rPr>
          <w:rFonts w:hAnsi="標楷體" w:hint="eastAsia"/>
          <w:b/>
          <w:bCs w:val="0"/>
          <w:szCs w:val="20"/>
        </w:rPr>
        <w:t>皆屬</w:t>
      </w:r>
      <w:r w:rsidRPr="000524CC">
        <w:rPr>
          <w:rFonts w:hAnsi="標楷體" w:hint="eastAsia"/>
          <w:b/>
          <w:bCs w:val="0"/>
          <w:szCs w:val="20"/>
        </w:rPr>
        <w:t>偏狹，</w:t>
      </w:r>
      <w:r w:rsidR="00DD773D" w:rsidRPr="000524CC">
        <w:rPr>
          <w:rFonts w:hAnsi="標楷體" w:hint="eastAsia"/>
          <w:b/>
          <w:bCs w:val="0"/>
          <w:szCs w:val="20"/>
        </w:rPr>
        <w:t>致</w:t>
      </w:r>
      <w:r w:rsidR="00AC397B" w:rsidRPr="000524CC">
        <w:rPr>
          <w:rFonts w:hAnsi="標楷體" w:hint="eastAsia"/>
          <w:b/>
          <w:bCs w:val="0"/>
          <w:szCs w:val="20"/>
        </w:rPr>
        <w:t>教師教學、學生學習、政府</w:t>
      </w:r>
      <w:r w:rsidR="001B4A4D" w:rsidRPr="000524CC">
        <w:rPr>
          <w:rFonts w:hAnsi="標楷體" w:hint="eastAsia"/>
          <w:b/>
          <w:bCs w:val="0"/>
          <w:szCs w:val="20"/>
        </w:rPr>
        <w:t>監測</w:t>
      </w:r>
      <w:r w:rsidR="00CA0A45" w:rsidRPr="000524CC">
        <w:rPr>
          <w:rFonts w:hAnsi="標楷體" w:hint="eastAsia"/>
          <w:b/>
          <w:bCs w:val="0"/>
          <w:szCs w:val="20"/>
        </w:rPr>
        <w:t>機制</w:t>
      </w:r>
      <w:r w:rsidR="00AC397B" w:rsidRPr="000524CC">
        <w:rPr>
          <w:rFonts w:hAnsi="標楷體" w:hint="eastAsia"/>
          <w:b/>
          <w:bCs w:val="0"/>
          <w:szCs w:val="20"/>
        </w:rPr>
        <w:t>三者間難以參照</w:t>
      </w:r>
      <w:r w:rsidRPr="000524CC">
        <w:rPr>
          <w:rFonts w:hAnsi="標楷體" w:hint="eastAsia"/>
          <w:b/>
          <w:bCs w:val="0"/>
          <w:szCs w:val="20"/>
        </w:rPr>
        <w:t>。為協助教育部門能充分掌握國民教育辦理情形與施教品質，</w:t>
      </w:r>
      <w:r w:rsidR="00630495" w:rsidRPr="000524CC">
        <w:rPr>
          <w:rFonts w:hAnsi="標楷體" w:hint="eastAsia"/>
          <w:b/>
          <w:bCs w:val="0"/>
          <w:szCs w:val="20"/>
        </w:rPr>
        <w:t>有待教育部會同相關機關單位</w:t>
      </w:r>
      <w:r w:rsidRPr="000524CC">
        <w:rPr>
          <w:rFonts w:hAnsi="標楷體" w:hint="eastAsia"/>
          <w:b/>
          <w:bCs w:val="0"/>
          <w:szCs w:val="20"/>
        </w:rPr>
        <w:t>釐清</w:t>
      </w:r>
      <w:r w:rsidR="00630495" w:rsidRPr="000524CC">
        <w:rPr>
          <w:rFonts w:hAnsi="標楷體" w:hint="eastAsia"/>
          <w:b/>
          <w:bCs w:val="0"/>
          <w:szCs w:val="20"/>
        </w:rPr>
        <w:t>研處</w:t>
      </w:r>
      <w:bookmarkEnd w:id="138"/>
      <w:r w:rsidR="007619F2" w:rsidRPr="000524CC">
        <w:rPr>
          <w:rFonts w:hAnsi="標楷體" w:hint="eastAsia"/>
          <w:b/>
          <w:bCs w:val="0"/>
          <w:szCs w:val="20"/>
        </w:rPr>
        <w:t>。</w:t>
      </w:r>
      <w:bookmarkEnd w:id="190"/>
    </w:p>
    <w:p w:rsidR="00A2465B" w:rsidRPr="000524CC" w:rsidRDefault="00037641" w:rsidP="00A2465B">
      <w:pPr>
        <w:pStyle w:val="3"/>
        <w:rPr>
          <w:rFonts w:hAnsi="標楷體"/>
        </w:rPr>
      </w:pPr>
      <w:bookmarkStart w:id="191" w:name="_Toc2157721"/>
      <w:bookmarkStart w:id="192" w:name="_Toc2185839"/>
      <w:bookmarkStart w:id="193" w:name="_Toc2675385"/>
      <w:bookmarkStart w:id="194" w:name="_Toc2676079"/>
      <w:bookmarkStart w:id="195" w:name="_Toc2690769"/>
      <w:bookmarkStart w:id="196" w:name="_Toc2862650"/>
      <w:bookmarkStart w:id="197" w:name="_Toc2869017"/>
      <w:r w:rsidRPr="000524CC">
        <w:rPr>
          <w:rFonts w:hAnsi="標楷體" w:hint="eastAsia"/>
          <w:bCs w:val="0"/>
          <w:szCs w:val="20"/>
        </w:rPr>
        <w:t>對於</w:t>
      </w:r>
      <w:r w:rsidR="009E477A" w:rsidRPr="000524CC">
        <w:rPr>
          <w:rFonts w:hAnsi="標楷體" w:hint="eastAsia"/>
          <w:bCs w:val="0"/>
          <w:szCs w:val="20"/>
        </w:rPr>
        <w:t>本案關注之</w:t>
      </w:r>
      <w:r w:rsidRPr="000524CC">
        <w:rPr>
          <w:rFonts w:hAnsi="標楷體" w:hint="eastAsia"/>
          <w:bCs w:val="0"/>
          <w:szCs w:val="20"/>
        </w:rPr>
        <w:t>「基本</w:t>
      </w:r>
      <w:r w:rsidR="009E477A" w:rsidRPr="000524CC">
        <w:rPr>
          <w:rFonts w:hAnsi="標楷體" w:hint="eastAsia"/>
          <w:bCs w:val="0"/>
          <w:szCs w:val="20"/>
        </w:rPr>
        <w:t>學習</w:t>
      </w:r>
      <w:r w:rsidRPr="000524CC">
        <w:rPr>
          <w:rFonts w:hAnsi="標楷體" w:hint="eastAsia"/>
          <w:bCs w:val="0"/>
          <w:szCs w:val="20"/>
        </w:rPr>
        <w:t>能力」</w:t>
      </w:r>
      <w:r w:rsidR="009E477A" w:rsidRPr="000524CC">
        <w:rPr>
          <w:rFonts w:hAnsi="標楷體" w:hint="eastAsia"/>
          <w:bCs w:val="0"/>
          <w:szCs w:val="20"/>
        </w:rPr>
        <w:t>，</w:t>
      </w:r>
      <w:r w:rsidRPr="000524CC">
        <w:rPr>
          <w:rFonts w:hAnsi="標楷體" w:hint="eastAsia"/>
          <w:bCs w:val="0"/>
          <w:szCs w:val="20"/>
        </w:rPr>
        <w:t>查</w:t>
      </w:r>
      <w:r w:rsidR="00A2465B" w:rsidRPr="000524CC">
        <w:rPr>
          <w:rFonts w:hAnsi="標楷體" w:hint="eastAsia"/>
        </w:rPr>
        <w:t>教育部</w:t>
      </w:r>
      <w:r w:rsidR="009E477A" w:rsidRPr="000524CC">
        <w:rPr>
          <w:rFonts w:hAnsi="標楷體" w:hint="eastAsia"/>
          <w:bCs w:val="0"/>
          <w:szCs w:val="20"/>
        </w:rPr>
        <w:t>相關概念</w:t>
      </w:r>
      <w:r w:rsidR="00981D0D" w:rsidRPr="000524CC">
        <w:rPr>
          <w:rFonts w:hAnsi="標楷體" w:hint="eastAsia"/>
        </w:rPr>
        <w:t>之</w:t>
      </w:r>
      <w:r w:rsidR="00A2465B" w:rsidRPr="000524CC">
        <w:rPr>
          <w:rFonts w:hAnsi="標楷體" w:hint="eastAsia"/>
        </w:rPr>
        <w:t>論述</w:t>
      </w:r>
      <w:r w:rsidRPr="000524CC">
        <w:rPr>
          <w:rFonts w:hAnsi="標楷體" w:hint="eastAsia"/>
        </w:rPr>
        <w:t>如下：</w:t>
      </w:r>
      <w:bookmarkEnd w:id="191"/>
      <w:bookmarkEnd w:id="192"/>
      <w:bookmarkEnd w:id="193"/>
      <w:bookmarkEnd w:id="194"/>
      <w:bookmarkEnd w:id="195"/>
      <w:bookmarkEnd w:id="196"/>
      <w:bookmarkEnd w:id="197"/>
    </w:p>
    <w:p w:rsidR="00037641" w:rsidRPr="000524CC" w:rsidRDefault="00037641" w:rsidP="006E4998">
      <w:pPr>
        <w:pStyle w:val="4"/>
        <w:ind w:left="1701" w:hanging="567"/>
        <w:rPr>
          <w:rFonts w:hAnsi="標楷體"/>
        </w:rPr>
      </w:pPr>
      <w:r w:rsidRPr="000524CC">
        <w:rPr>
          <w:rFonts w:hAnsi="標楷體" w:hint="eastAsia"/>
        </w:rPr>
        <w:t>國民義務教育的課程內容，即「個體發展、社會文化及自然環境等</w:t>
      </w:r>
      <w:r w:rsidR="00465A72" w:rsidRPr="000524CC">
        <w:rPr>
          <w:rFonts w:hAnsi="標楷體" w:hint="eastAsia"/>
        </w:rPr>
        <w:t>3</w:t>
      </w:r>
      <w:r w:rsidRPr="000524CC">
        <w:rPr>
          <w:rFonts w:hAnsi="標楷體" w:hint="eastAsia"/>
        </w:rPr>
        <w:t>個面向，提供語文、健康與體育、社會、藝術與人文、數學、自然與生活科技及綜合活動等七大學習領域」</w:t>
      </w:r>
      <w:r w:rsidRPr="000524CC">
        <w:rPr>
          <w:rFonts w:hAnsi="標楷體"/>
          <w:vertAlign w:val="superscript"/>
        </w:rPr>
        <w:footnoteReference w:id="17"/>
      </w:r>
      <w:r w:rsidRPr="000524CC">
        <w:rPr>
          <w:rFonts w:hAnsi="標楷體" w:hint="eastAsia"/>
        </w:rPr>
        <w:t>。</w:t>
      </w:r>
    </w:p>
    <w:p w:rsidR="00037641" w:rsidRPr="000524CC" w:rsidRDefault="00037641" w:rsidP="006E4998">
      <w:pPr>
        <w:pStyle w:val="4"/>
        <w:ind w:left="1701" w:hanging="567"/>
        <w:rPr>
          <w:rFonts w:hAnsi="標楷體"/>
        </w:rPr>
      </w:pPr>
      <w:r w:rsidRPr="000524CC">
        <w:rPr>
          <w:rFonts w:hAnsi="標楷體" w:hint="eastAsia"/>
        </w:rPr>
        <w:t>基本能力係指「為達成九年一貫課綱課程目標，國民教育階段的課程設計應以學生為主體，以生活經驗為重心，培養以下現代國民所需的基本能力</w:t>
      </w:r>
      <w:r w:rsidRPr="000524CC">
        <w:rPr>
          <w:rFonts w:hAnsi="標楷體"/>
        </w:rPr>
        <w:t>……</w:t>
      </w:r>
      <w:r w:rsidRPr="000524CC">
        <w:rPr>
          <w:rFonts w:hAnsi="標楷體" w:hint="eastAsia"/>
        </w:rPr>
        <w:t>國民教育階段之課程應以個體發展、社會文化及自然環境等3個面向，提供語文、健康與體育、社會、藝術與人文、數學、自然與生活科技及綜合活動等</w:t>
      </w:r>
      <w:r w:rsidR="0098117F" w:rsidRPr="000524CC">
        <w:rPr>
          <w:rFonts w:hAnsi="標楷體" w:hint="eastAsia"/>
        </w:rPr>
        <w:t>七大</w:t>
      </w:r>
      <w:r w:rsidRPr="000524CC">
        <w:rPr>
          <w:rFonts w:hAnsi="標楷體" w:hint="eastAsia"/>
        </w:rPr>
        <w:t>學習領域。」</w:t>
      </w:r>
      <w:r w:rsidRPr="000524CC">
        <w:rPr>
          <w:rFonts w:hAnsi="標楷體"/>
          <w:vertAlign w:val="superscript"/>
        </w:rPr>
        <w:footnoteReference w:id="18"/>
      </w:r>
    </w:p>
    <w:p w:rsidR="00037641" w:rsidRPr="000524CC" w:rsidRDefault="00037641" w:rsidP="006E4998">
      <w:pPr>
        <w:pStyle w:val="4"/>
        <w:ind w:left="1701" w:hanging="567"/>
        <w:rPr>
          <w:rFonts w:hAnsi="標楷體"/>
        </w:rPr>
      </w:pPr>
      <w:r w:rsidRPr="000524CC">
        <w:rPr>
          <w:rFonts w:hAnsi="標楷體" w:hint="eastAsia"/>
        </w:rPr>
        <w:t>基本學力為「九年一貫課程綱要中所訂之基本能力，即瞭解自我與發展潛能、生涯規劃與終身學習、文化學習與國際瞭解、運用科技與資訊、獨立思考與解決問題……等10項能力」</w:t>
      </w:r>
      <w:r w:rsidRPr="000524CC">
        <w:rPr>
          <w:rFonts w:hAnsi="標楷體"/>
          <w:vertAlign w:val="superscript"/>
        </w:rPr>
        <w:footnoteReference w:id="19"/>
      </w:r>
      <w:r w:rsidRPr="000524CC">
        <w:rPr>
          <w:rFonts w:hAnsi="標楷體" w:hint="eastAsia"/>
        </w:rPr>
        <w:t>。亦稱「針對國中9年級學生舉辦國中教育會考，評量科目為國文、英語、數學、社會、自然5科及寫作測</w:t>
      </w:r>
      <w:r w:rsidRPr="000524CC">
        <w:rPr>
          <w:rFonts w:hAnsi="標楷體" w:hint="eastAsia"/>
        </w:rPr>
        <w:lastRenderedPageBreak/>
        <w:t>驗，以九年一貫課綱進行命題，確保學生完成國民義務教育後具備國中階段之基本學力。」、「本部透過成績評量準則、補救教學實施方案、會考及地方教育統合視導，與各直轄市、縣（市）政府共同協助學生於完成國民義務教育後具備基本學力。」等</w:t>
      </w:r>
      <w:r w:rsidRPr="000524CC">
        <w:rPr>
          <w:rFonts w:hAnsi="標楷體"/>
          <w:vertAlign w:val="superscript"/>
        </w:rPr>
        <w:footnoteReference w:id="20"/>
      </w:r>
      <w:r w:rsidRPr="000524CC">
        <w:rPr>
          <w:rFonts w:hAnsi="標楷體" w:hint="eastAsia"/>
        </w:rPr>
        <w:t>；而且表示「能力指標或學習表現與學習內容，都僅代表期望之學習成果，非指基本學力門檻。」</w:t>
      </w:r>
      <w:r w:rsidRPr="000524CC">
        <w:rPr>
          <w:rFonts w:hAnsi="標楷體"/>
          <w:vertAlign w:val="superscript"/>
        </w:rPr>
        <w:footnoteReference w:id="21"/>
      </w:r>
    </w:p>
    <w:p w:rsidR="00037641" w:rsidRPr="000524CC" w:rsidRDefault="00037641" w:rsidP="006E4998">
      <w:pPr>
        <w:pStyle w:val="4"/>
        <w:ind w:left="1701" w:hanging="567"/>
        <w:rPr>
          <w:rFonts w:hAnsi="標楷體"/>
        </w:rPr>
      </w:pPr>
      <w:r w:rsidRPr="000524CC">
        <w:rPr>
          <w:rFonts w:hAnsi="標楷體" w:hint="eastAsia"/>
        </w:rPr>
        <w:t>基本學習內容係「國民小學及國民中學補救教學實施方案之配套方案，並指『學生於國民中小學教育階段，在九年一貫課程綱要內，國語(文)、數學及英語科等3個基礎學科的學習內容當中所應具備的基礎知識概念及學力程度』，其用途在於辦理補救教學時協助學習低成就學生通過篩選測驗，故此內容比定期評量跟教育會考更為基礎」</w:t>
      </w:r>
      <w:r w:rsidRPr="000524CC">
        <w:rPr>
          <w:rFonts w:hAnsi="標楷體"/>
          <w:vertAlign w:val="superscript"/>
        </w:rPr>
        <w:footnoteReference w:id="22"/>
      </w:r>
      <w:r w:rsidRPr="000524CC">
        <w:rPr>
          <w:rFonts w:hAnsi="標楷體" w:hint="eastAsia"/>
        </w:rPr>
        <w:t>；亦指出：「補救教學實施方案以協助未通過篩選測驗之學習低成就學生完成國語文、數學及英語等基礎學科基本學習內容學力程度的奠基為目標。各基礎學科基本學習內容係自九年一貫課綱與各種版本教科書中，萃取出國民中小學各年級學生應學會的最基本內容。」</w:t>
      </w:r>
      <w:r w:rsidRPr="000524CC">
        <w:rPr>
          <w:rFonts w:hAnsi="標楷體"/>
          <w:vertAlign w:val="superscript"/>
        </w:rPr>
        <w:footnoteReference w:id="23"/>
      </w:r>
    </w:p>
    <w:p w:rsidR="004A3A58" w:rsidRPr="000524CC" w:rsidRDefault="00BD0DA6" w:rsidP="007A1039">
      <w:pPr>
        <w:pStyle w:val="3"/>
        <w:numPr>
          <w:ilvl w:val="0"/>
          <w:numId w:val="0"/>
        </w:numPr>
        <w:ind w:left="1532"/>
        <w:rPr>
          <w:rFonts w:hAnsi="標楷體"/>
        </w:rPr>
      </w:pPr>
      <w:r w:rsidRPr="000524CC">
        <w:rPr>
          <w:rFonts w:hAnsi="標楷體" w:hint="eastAsia"/>
        </w:rPr>
        <w:t xml:space="preserve">    </w:t>
      </w:r>
      <w:bookmarkStart w:id="198" w:name="_Toc2157722"/>
      <w:bookmarkStart w:id="199" w:name="_Toc2185840"/>
      <w:bookmarkStart w:id="200" w:name="_Toc2675386"/>
      <w:bookmarkStart w:id="201" w:name="_Toc2676080"/>
      <w:bookmarkStart w:id="202" w:name="_Toc2690770"/>
      <w:bookmarkStart w:id="203" w:name="_Toc2862651"/>
      <w:bookmarkStart w:id="204" w:name="_Toc2869018"/>
      <w:r w:rsidR="0098117F" w:rsidRPr="000524CC">
        <w:rPr>
          <w:rFonts w:hAnsi="標楷體" w:hint="eastAsia"/>
        </w:rPr>
        <w:t>即</w:t>
      </w:r>
      <w:r w:rsidR="00AC2ABC" w:rsidRPr="000524CC">
        <w:rPr>
          <w:rFonts w:hAnsi="標楷體" w:hint="eastAsia"/>
        </w:rPr>
        <w:t>言之，</w:t>
      </w:r>
      <w:r w:rsidR="00981D0D" w:rsidRPr="000524CC">
        <w:rPr>
          <w:rFonts w:hAnsi="標楷體" w:hint="eastAsia"/>
        </w:rPr>
        <w:t>「國民教育課程」</w:t>
      </w:r>
      <w:r w:rsidR="0098117F" w:rsidRPr="000524CC">
        <w:rPr>
          <w:rFonts w:hAnsi="標楷體" w:hint="eastAsia"/>
        </w:rPr>
        <w:t>為</w:t>
      </w:r>
      <w:r w:rsidR="00981D0D" w:rsidRPr="000524CC">
        <w:rPr>
          <w:rFonts w:hAnsi="標楷體" w:hint="eastAsia"/>
        </w:rPr>
        <w:t>課程綱要所定之七大學習領域</w:t>
      </w:r>
      <w:r w:rsidR="009149A5" w:rsidRPr="000524CC">
        <w:rPr>
          <w:rFonts w:hAnsi="標楷體" w:hint="eastAsia"/>
        </w:rPr>
        <w:t>；</w:t>
      </w:r>
      <w:r w:rsidR="00981D0D" w:rsidRPr="000524CC">
        <w:rPr>
          <w:rFonts w:hAnsi="標楷體" w:hint="eastAsia"/>
        </w:rPr>
        <w:t>「基本學力」為課程綱要所定之能力，經國民教育9年學習後，</w:t>
      </w:r>
      <w:r w:rsidR="009149A5" w:rsidRPr="000524CC">
        <w:rPr>
          <w:rFonts w:hAnsi="標楷體" w:hint="eastAsia"/>
        </w:rPr>
        <w:t>可</w:t>
      </w:r>
      <w:r w:rsidR="00981D0D" w:rsidRPr="000524CC">
        <w:rPr>
          <w:rFonts w:hAnsi="標楷體" w:hint="eastAsia"/>
        </w:rPr>
        <w:t>以國中教育會考評量之</w:t>
      </w:r>
      <w:r w:rsidR="009149A5" w:rsidRPr="000524CC">
        <w:rPr>
          <w:rFonts w:hAnsi="標楷體" w:hint="eastAsia"/>
        </w:rPr>
        <w:t>；</w:t>
      </w:r>
      <w:r w:rsidR="00981D0D" w:rsidRPr="000524CC">
        <w:rPr>
          <w:rFonts w:hAnsi="標楷體" w:hint="eastAsia"/>
        </w:rPr>
        <w:t>「基本能力」為國民教育七大學習領域課程</w:t>
      </w:r>
      <w:r w:rsidR="00981D0D" w:rsidRPr="000524CC">
        <w:rPr>
          <w:rFonts w:hAnsi="標楷體" w:hint="eastAsia"/>
        </w:rPr>
        <w:lastRenderedPageBreak/>
        <w:t>實施後培養國民所得之能力，亦為課程綱要實施目標</w:t>
      </w:r>
      <w:r w:rsidR="009149A5" w:rsidRPr="000524CC">
        <w:rPr>
          <w:rFonts w:hAnsi="標楷體" w:hint="eastAsia"/>
        </w:rPr>
        <w:t>；</w:t>
      </w:r>
      <w:r w:rsidR="00981D0D" w:rsidRPr="000524CC">
        <w:rPr>
          <w:rFonts w:hAnsi="標楷體" w:hint="eastAsia"/>
        </w:rPr>
        <w:t>「基本學習內容」是課程綱要中國語(文)、數學及英語科等3基礎學科的學習內容當中所應具備的基礎知識概念及學力程度。</w:t>
      </w:r>
      <w:bookmarkEnd w:id="198"/>
      <w:bookmarkEnd w:id="199"/>
      <w:bookmarkEnd w:id="200"/>
      <w:bookmarkEnd w:id="201"/>
      <w:bookmarkEnd w:id="202"/>
      <w:bookmarkEnd w:id="203"/>
      <w:bookmarkEnd w:id="204"/>
    </w:p>
    <w:p w:rsidR="0017731C" w:rsidRPr="000524CC" w:rsidRDefault="00BD0DA6" w:rsidP="007A1039">
      <w:pPr>
        <w:pStyle w:val="3"/>
        <w:rPr>
          <w:rFonts w:hAnsi="標楷體"/>
        </w:rPr>
      </w:pPr>
      <w:bookmarkStart w:id="205" w:name="_Toc2157723"/>
      <w:bookmarkStart w:id="206" w:name="_Toc2185841"/>
      <w:bookmarkStart w:id="207" w:name="_Toc2675387"/>
      <w:bookmarkStart w:id="208" w:name="_Toc2676081"/>
      <w:bookmarkStart w:id="209" w:name="_Toc2690771"/>
      <w:bookmarkStart w:id="210" w:name="_Toc2862652"/>
      <w:bookmarkStart w:id="211" w:name="_Toc2869019"/>
      <w:r w:rsidRPr="000524CC">
        <w:rPr>
          <w:rFonts w:hAnsi="標楷體" w:hint="eastAsia"/>
        </w:rPr>
        <w:t>上開</w:t>
      </w:r>
      <w:r w:rsidR="009149A5" w:rsidRPr="000524CC">
        <w:rPr>
          <w:rFonts w:hAnsi="標楷體" w:hint="eastAsia"/>
        </w:rPr>
        <w:t>4</w:t>
      </w:r>
      <w:r w:rsidRPr="000524CC">
        <w:rPr>
          <w:rFonts w:hAnsi="標楷體" w:hint="eastAsia"/>
        </w:rPr>
        <w:t>相關名詞</w:t>
      </w:r>
      <w:r w:rsidR="009149A5" w:rsidRPr="000524CC">
        <w:rPr>
          <w:rFonts w:hAnsi="標楷體" w:hint="eastAsia"/>
        </w:rPr>
        <w:t>，均</w:t>
      </w:r>
      <w:r w:rsidR="0098117F" w:rsidRPr="000524CC">
        <w:rPr>
          <w:rFonts w:hAnsi="標楷體" w:hint="eastAsia"/>
        </w:rPr>
        <w:t>以</w:t>
      </w:r>
      <w:r w:rsidR="00D079EA" w:rsidRPr="000524CC">
        <w:rPr>
          <w:rFonts w:hAnsi="標楷體" w:hint="eastAsia"/>
        </w:rPr>
        <w:t>國民教育之</w:t>
      </w:r>
      <w:r w:rsidR="009149A5" w:rsidRPr="000524CC">
        <w:rPr>
          <w:rFonts w:hAnsi="標楷體" w:hint="eastAsia"/>
        </w:rPr>
        <w:t>課程綱要為主軸而發展，惟基本學力之評量，按國中教育會考之實施內容，以「國文、英語、數學、社會與自然5科及寫作」為範圍；基本學習內容</w:t>
      </w:r>
      <w:r w:rsidR="00AC2ABC" w:rsidRPr="000524CC">
        <w:rPr>
          <w:rFonts w:hAnsi="標楷體" w:hint="eastAsia"/>
        </w:rPr>
        <w:t>係為辦理補救教學之用，屬於國民小學及國民中學補救教學實施方案之配套，</w:t>
      </w:r>
      <w:r w:rsidR="009149A5" w:rsidRPr="000524CC">
        <w:rPr>
          <w:rFonts w:hAnsi="標楷體" w:hint="eastAsia"/>
        </w:rPr>
        <w:t>以國語(文)、數學及英語科3學科之基礎知識概念為範圍，</w:t>
      </w:r>
      <w:r w:rsidR="00AC2ABC" w:rsidRPr="000524CC">
        <w:rPr>
          <w:rFonts w:hAnsi="標楷體" w:hint="eastAsia"/>
        </w:rPr>
        <w:t>兩者</w:t>
      </w:r>
      <w:r w:rsidR="009149A5" w:rsidRPr="000524CC">
        <w:rPr>
          <w:rFonts w:hAnsi="標楷體" w:hint="eastAsia"/>
        </w:rPr>
        <w:t>並非相同；</w:t>
      </w:r>
      <w:r w:rsidR="00AC2ABC" w:rsidRPr="000524CC">
        <w:rPr>
          <w:rFonts w:hAnsi="標楷體" w:hint="eastAsia"/>
        </w:rPr>
        <w:t>又，教育部表示「</w:t>
      </w:r>
      <w:r w:rsidR="00AC2ABC" w:rsidRPr="000524CC">
        <w:rPr>
          <w:rFonts w:hAnsi="標楷體"/>
          <w:kern w:val="0"/>
          <w:szCs w:val="24"/>
        </w:rPr>
        <w:t>基本學習內容的學力程度設定通過標準，試題</w:t>
      </w:r>
      <w:r w:rsidR="00AC2ABC" w:rsidRPr="000524CC">
        <w:rPr>
          <w:rFonts w:hAnsi="標楷體" w:hint="eastAsia"/>
          <w:kern w:val="0"/>
          <w:szCs w:val="24"/>
        </w:rPr>
        <w:t>均</w:t>
      </w:r>
      <w:r w:rsidR="00AC2ABC" w:rsidRPr="000524CC">
        <w:rPr>
          <w:rFonts w:hAnsi="標楷體"/>
          <w:kern w:val="0"/>
          <w:szCs w:val="24"/>
        </w:rPr>
        <w:t>較學校定期評量、國中教育會考</w:t>
      </w:r>
      <w:r w:rsidR="00AC2ABC" w:rsidRPr="000524CC">
        <w:rPr>
          <w:rFonts w:hAnsi="標楷體" w:hint="eastAsia"/>
          <w:kern w:val="0"/>
          <w:szCs w:val="24"/>
        </w:rPr>
        <w:t>內容</w:t>
      </w:r>
      <w:r w:rsidR="00AC2ABC" w:rsidRPr="000524CC">
        <w:rPr>
          <w:rFonts w:hAnsi="標楷體"/>
          <w:kern w:val="0"/>
          <w:szCs w:val="24"/>
        </w:rPr>
        <w:t>更為基礎</w:t>
      </w:r>
      <w:r w:rsidR="00AC2ABC" w:rsidRPr="000524CC">
        <w:rPr>
          <w:rFonts w:hAnsi="標楷體" w:hint="eastAsia"/>
        </w:rPr>
        <w:t>」</w:t>
      </w:r>
      <w:r w:rsidR="00D079EA" w:rsidRPr="000524CC">
        <w:rPr>
          <w:rFonts w:hAnsi="標楷體" w:hint="eastAsia"/>
        </w:rPr>
        <w:t>。</w:t>
      </w:r>
      <w:r w:rsidR="00AC2ABC" w:rsidRPr="000524CC">
        <w:rPr>
          <w:rFonts w:hAnsi="標楷體" w:hint="eastAsia"/>
        </w:rPr>
        <w:t>據上</w:t>
      </w:r>
      <w:r w:rsidR="00D079EA" w:rsidRPr="000524CC">
        <w:rPr>
          <w:rFonts w:hAnsi="標楷體" w:hint="eastAsia"/>
        </w:rPr>
        <w:t>，</w:t>
      </w:r>
      <w:r w:rsidR="009149A5" w:rsidRPr="000524CC">
        <w:rPr>
          <w:rFonts w:hAnsi="標楷體" w:hint="eastAsia"/>
        </w:rPr>
        <w:t>各該概念</w:t>
      </w:r>
      <w:r w:rsidR="00AB3955" w:rsidRPr="000524CC">
        <w:rPr>
          <w:rFonts w:hAnsi="標楷體" w:hint="eastAsia"/>
        </w:rPr>
        <w:t>雖皆</w:t>
      </w:r>
      <w:r w:rsidR="0098117F" w:rsidRPr="000524CC">
        <w:rPr>
          <w:rFonts w:hAnsi="標楷體" w:hint="eastAsia"/>
        </w:rPr>
        <w:t>屬</w:t>
      </w:r>
      <w:r w:rsidR="00AB3955" w:rsidRPr="000524CC">
        <w:rPr>
          <w:rFonts w:hAnsi="標楷體" w:hint="eastAsia"/>
        </w:rPr>
        <w:t>於</w:t>
      </w:r>
      <w:r w:rsidR="0098117F" w:rsidRPr="000524CC">
        <w:rPr>
          <w:rFonts w:hAnsi="標楷體" w:hint="eastAsia"/>
        </w:rPr>
        <w:t>國民教育課程綱要之實施目標，惟</w:t>
      </w:r>
      <w:r w:rsidR="009149A5" w:rsidRPr="000524CC">
        <w:rPr>
          <w:rFonts w:hAnsi="標楷體" w:hint="eastAsia"/>
        </w:rPr>
        <w:t>範圍</w:t>
      </w:r>
      <w:r w:rsidR="00AB3955" w:rsidRPr="000524CC">
        <w:rPr>
          <w:rFonts w:hAnsi="標楷體" w:hint="eastAsia"/>
        </w:rPr>
        <w:t>有間</w:t>
      </w:r>
      <w:r w:rsidR="0098117F" w:rsidRPr="000524CC">
        <w:rPr>
          <w:rFonts w:hAnsi="標楷體" w:hint="eastAsia"/>
        </w:rPr>
        <w:t>，</w:t>
      </w:r>
      <w:r w:rsidR="00D41247" w:rsidRPr="000524CC">
        <w:rPr>
          <w:rFonts w:hAnsi="標楷體" w:hint="eastAsia"/>
        </w:rPr>
        <w:t>並以</w:t>
      </w:r>
      <w:r w:rsidR="009149A5" w:rsidRPr="000524CC">
        <w:rPr>
          <w:rFonts w:hAnsi="標楷體" w:hint="eastAsia"/>
        </w:rPr>
        <w:t>「基本學習內容」</w:t>
      </w:r>
      <w:r w:rsidR="00D41247" w:rsidRPr="000524CC">
        <w:rPr>
          <w:rFonts w:hAnsi="標楷體" w:hint="eastAsia"/>
        </w:rPr>
        <w:t>之範圍最小</w:t>
      </w:r>
      <w:r w:rsidR="009149A5" w:rsidRPr="000524CC">
        <w:rPr>
          <w:rFonts w:hAnsi="標楷體" w:hint="eastAsia"/>
        </w:rPr>
        <w:t>。</w:t>
      </w:r>
      <w:bookmarkEnd w:id="205"/>
      <w:bookmarkEnd w:id="206"/>
      <w:bookmarkEnd w:id="207"/>
      <w:bookmarkEnd w:id="208"/>
      <w:bookmarkEnd w:id="209"/>
      <w:bookmarkEnd w:id="210"/>
      <w:bookmarkEnd w:id="211"/>
    </w:p>
    <w:p w:rsidR="00D41247" w:rsidRPr="000524CC" w:rsidRDefault="00AB3955" w:rsidP="00A2465B">
      <w:pPr>
        <w:pStyle w:val="3"/>
        <w:rPr>
          <w:rFonts w:hAnsi="標楷體"/>
        </w:rPr>
      </w:pPr>
      <w:bookmarkStart w:id="212" w:name="_Toc2157724"/>
      <w:bookmarkStart w:id="213" w:name="_Toc2185842"/>
      <w:bookmarkStart w:id="214" w:name="_Toc2675388"/>
      <w:bookmarkStart w:id="215" w:name="_Toc2676082"/>
      <w:bookmarkStart w:id="216" w:name="_Toc2690772"/>
      <w:bookmarkStart w:id="217" w:name="_Toc2862653"/>
      <w:bookmarkStart w:id="218" w:name="_Toc2869020"/>
      <w:r w:rsidRPr="000524CC">
        <w:rPr>
          <w:rFonts w:hAnsi="標楷體" w:hint="eastAsia"/>
        </w:rPr>
        <w:t>此外，用以檢視前開學習表現之工具，</w:t>
      </w:r>
      <w:r w:rsidR="00BD0DA6" w:rsidRPr="000524CC">
        <w:rPr>
          <w:rFonts w:hAnsi="標楷體" w:hint="eastAsia"/>
        </w:rPr>
        <w:t>分別為前述之補救教學、縣市自辦學力檢測、國中教育會考、成績評量與國際評比等。</w:t>
      </w:r>
      <w:r w:rsidR="00DE0491" w:rsidRPr="000524CC">
        <w:rPr>
          <w:rFonts w:hAnsi="標楷體" w:hint="eastAsia"/>
        </w:rPr>
        <w:t>本案試</w:t>
      </w:r>
      <w:r w:rsidR="00D41247" w:rsidRPr="000524CC">
        <w:rPr>
          <w:rFonts w:hAnsi="標楷體" w:hint="eastAsia"/>
        </w:rPr>
        <w:t>據教育部與各地方政府查復提供之說明資料，綜整本案調查所得我國國民教育課程目標與學生學習表現評量機制範圍如下：</w:t>
      </w:r>
      <w:bookmarkEnd w:id="212"/>
      <w:bookmarkEnd w:id="213"/>
      <w:bookmarkEnd w:id="214"/>
      <w:bookmarkEnd w:id="215"/>
      <w:bookmarkEnd w:id="216"/>
      <w:bookmarkEnd w:id="217"/>
      <w:bookmarkEnd w:id="218"/>
    </w:p>
    <w:p w:rsidR="001046B5" w:rsidRPr="000524CC" w:rsidRDefault="001046B5" w:rsidP="00440C2E">
      <w:pPr>
        <w:pStyle w:val="3"/>
        <w:numPr>
          <w:ilvl w:val="0"/>
          <w:numId w:val="0"/>
        </w:numPr>
        <w:ind w:left="1532"/>
        <w:rPr>
          <w:rFonts w:hAnsi="標楷體"/>
        </w:rPr>
        <w:sectPr w:rsidR="001046B5" w:rsidRPr="000524CC" w:rsidSect="00D97287">
          <w:footerReference w:type="default" r:id="rId9"/>
          <w:pgSz w:w="11907" w:h="16840" w:code="9"/>
          <w:pgMar w:top="1701" w:right="1418" w:bottom="1418" w:left="1418" w:header="851" w:footer="851" w:gutter="227"/>
          <w:cols w:space="425"/>
          <w:docGrid w:type="linesAndChars" w:linePitch="457" w:charSpace="4127"/>
        </w:sectPr>
      </w:pPr>
    </w:p>
    <w:tbl>
      <w:tblPr>
        <w:tblStyle w:val="af9"/>
        <w:tblW w:w="0" w:type="auto"/>
        <w:tblInd w:w="959" w:type="dxa"/>
        <w:tblLook w:val="04A0" w:firstRow="1" w:lastRow="0" w:firstColumn="1" w:lastColumn="0" w:noHBand="0" w:noVBand="1"/>
      </w:tblPr>
      <w:tblGrid>
        <w:gridCol w:w="2268"/>
        <w:gridCol w:w="1557"/>
        <w:gridCol w:w="1421"/>
        <w:gridCol w:w="2855"/>
      </w:tblGrid>
      <w:tr w:rsidR="000524CC" w:rsidRPr="000524CC" w:rsidTr="00D079EA">
        <w:trPr>
          <w:tblHeader/>
        </w:trPr>
        <w:tc>
          <w:tcPr>
            <w:tcW w:w="3825" w:type="dxa"/>
            <w:gridSpan w:val="2"/>
            <w:tcBorders>
              <w:right w:val="double" w:sz="4" w:space="0" w:color="auto"/>
            </w:tcBorders>
          </w:tcPr>
          <w:p w:rsidR="00440C2E" w:rsidRPr="000524CC" w:rsidRDefault="00440C2E" w:rsidP="00440C2E">
            <w:pPr>
              <w:pStyle w:val="3"/>
              <w:numPr>
                <w:ilvl w:val="0"/>
                <w:numId w:val="0"/>
              </w:numPr>
              <w:spacing w:line="360" w:lineRule="exact"/>
              <w:jc w:val="right"/>
              <w:rPr>
                <w:rFonts w:hAnsi="標楷體"/>
                <w:b/>
                <w:sz w:val="28"/>
                <w:szCs w:val="28"/>
              </w:rPr>
            </w:pPr>
            <w:bookmarkStart w:id="219" w:name="_Toc2157725"/>
            <w:bookmarkStart w:id="220" w:name="_Toc2185843"/>
            <w:bookmarkStart w:id="221" w:name="_Toc2675389"/>
            <w:bookmarkStart w:id="222" w:name="_Toc2676083"/>
            <w:bookmarkStart w:id="223" w:name="_Toc2690773"/>
            <w:bookmarkStart w:id="224" w:name="_Toc2862654"/>
            <w:bookmarkStart w:id="225" w:name="_Toc2869021"/>
            <w:r w:rsidRPr="000524CC">
              <w:rPr>
                <w:rFonts w:hAnsi="標楷體" w:hint="eastAsia"/>
                <w:b/>
                <w:sz w:val="28"/>
                <w:szCs w:val="28"/>
              </w:rPr>
              <w:t>國民教育課程目標</w:t>
            </w:r>
            <w:bookmarkEnd w:id="219"/>
            <w:bookmarkEnd w:id="220"/>
            <w:bookmarkEnd w:id="221"/>
            <w:bookmarkEnd w:id="222"/>
            <w:bookmarkEnd w:id="223"/>
            <w:bookmarkEnd w:id="224"/>
            <w:bookmarkEnd w:id="225"/>
          </w:p>
        </w:tc>
        <w:tc>
          <w:tcPr>
            <w:tcW w:w="4276" w:type="dxa"/>
            <w:gridSpan w:val="2"/>
            <w:tcBorders>
              <w:left w:val="double" w:sz="4" w:space="0" w:color="auto"/>
            </w:tcBorders>
          </w:tcPr>
          <w:p w:rsidR="00440C2E" w:rsidRPr="000524CC" w:rsidRDefault="00440C2E" w:rsidP="00D41247">
            <w:pPr>
              <w:pStyle w:val="3"/>
              <w:numPr>
                <w:ilvl w:val="0"/>
                <w:numId w:val="0"/>
              </w:numPr>
              <w:spacing w:line="360" w:lineRule="exact"/>
              <w:rPr>
                <w:rFonts w:hAnsi="標楷體"/>
                <w:b/>
                <w:sz w:val="28"/>
                <w:szCs w:val="28"/>
              </w:rPr>
            </w:pPr>
            <w:bookmarkStart w:id="226" w:name="_Toc2157726"/>
            <w:bookmarkStart w:id="227" w:name="_Toc2185844"/>
            <w:bookmarkStart w:id="228" w:name="_Toc2675390"/>
            <w:bookmarkStart w:id="229" w:name="_Toc2676084"/>
            <w:bookmarkStart w:id="230" w:name="_Toc2690774"/>
            <w:bookmarkStart w:id="231" w:name="_Toc2862655"/>
            <w:bookmarkStart w:id="232" w:name="_Toc2869022"/>
            <w:r w:rsidRPr="000524CC">
              <w:rPr>
                <w:rFonts w:hAnsi="標楷體" w:hint="eastAsia"/>
                <w:b/>
                <w:sz w:val="28"/>
                <w:szCs w:val="28"/>
              </w:rPr>
              <w:t>學生學習表現評量範圍</w:t>
            </w:r>
            <w:bookmarkEnd w:id="226"/>
            <w:bookmarkEnd w:id="227"/>
            <w:bookmarkEnd w:id="228"/>
            <w:bookmarkEnd w:id="229"/>
            <w:bookmarkEnd w:id="230"/>
            <w:bookmarkEnd w:id="231"/>
            <w:bookmarkEnd w:id="232"/>
          </w:p>
        </w:tc>
      </w:tr>
      <w:tr w:rsidR="000524CC" w:rsidRPr="000524CC" w:rsidTr="00D079EA">
        <w:tc>
          <w:tcPr>
            <w:tcW w:w="2268" w:type="dxa"/>
            <w:tcBorders>
              <w:right w:val="dashed" w:sz="4" w:space="0" w:color="auto"/>
            </w:tcBorders>
          </w:tcPr>
          <w:p w:rsidR="00440C2E" w:rsidRPr="000524CC" w:rsidRDefault="00EB77A4" w:rsidP="00440C2E">
            <w:pPr>
              <w:pStyle w:val="3"/>
              <w:numPr>
                <w:ilvl w:val="0"/>
                <w:numId w:val="0"/>
              </w:numPr>
              <w:spacing w:line="360" w:lineRule="exact"/>
              <w:rPr>
                <w:rFonts w:hAnsi="標楷體"/>
                <w:sz w:val="28"/>
                <w:szCs w:val="28"/>
              </w:rPr>
            </w:pPr>
            <w:bookmarkStart w:id="233" w:name="_Toc2157727"/>
            <w:bookmarkStart w:id="234" w:name="_Toc2185845"/>
            <w:bookmarkStart w:id="235" w:name="_Toc2675391"/>
            <w:bookmarkStart w:id="236" w:name="_Toc2676085"/>
            <w:bookmarkStart w:id="237" w:name="_Toc2690775"/>
            <w:bookmarkStart w:id="238" w:name="_Toc2862656"/>
            <w:bookmarkStart w:id="239" w:name="_Toc2869023"/>
            <w:r w:rsidRPr="000524CC">
              <w:rPr>
                <w:rFonts w:hAnsi="標楷體" w:hint="eastAsia"/>
                <w:noProof/>
                <w:sz w:val="28"/>
                <w:szCs w:val="28"/>
              </w:rPr>
              <mc:AlternateContent>
                <mc:Choice Requires="wps">
                  <w:drawing>
                    <wp:anchor distT="0" distB="0" distL="114300" distR="114300" simplePos="0" relativeHeight="251659264" behindDoc="0" locked="0" layoutInCell="1" allowOverlap="1" wp14:anchorId="0A2F44AF" wp14:editId="526A913D">
                      <wp:simplePos x="0" y="0"/>
                      <wp:positionH relativeFrom="column">
                        <wp:posOffset>1258519</wp:posOffset>
                      </wp:positionH>
                      <wp:positionV relativeFrom="paragraph">
                        <wp:posOffset>701726</wp:posOffset>
                      </wp:positionV>
                      <wp:extent cx="234778" cy="185352"/>
                      <wp:effectExtent l="0" t="0" r="13335" b="24765"/>
                      <wp:wrapNone/>
                      <wp:docPr id="15" name="向左箭號 15"/>
                      <wp:cNvGraphicFramePr/>
                      <a:graphic xmlns:a="http://schemas.openxmlformats.org/drawingml/2006/main">
                        <a:graphicData uri="http://schemas.microsoft.com/office/word/2010/wordprocessingShape">
                          <wps:wsp>
                            <wps:cNvSpPr/>
                            <wps:spPr>
                              <a:xfrm>
                                <a:off x="0" y="0"/>
                                <a:ext cx="234778" cy="185352"/>
                              </a:xfrm>
                              <a:prstGeom prst="left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D730B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5" o:spid="_x0000_s1026" type="#_x0000_t66" style="position:absolute;margin-left:99.1pt;margin-top:55.25pt;width:18.5pt;height:14.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" adj="8526" fillcolor="#4bacc6 [3208]" strokecolor="#205867 [1608]" strokeweight="2pt"/>
                  </w:pict>
                </mc:Fallback>
              </mc:AlternateContent>
            </w:r>
            <w:r w:rsidR="00440C2E" w:rsidRPr="000524CC">
              <w:rPr>
                <w:rFonts w:hAnsi="標楷體" w:hint="eastAsia"/>
                <w:sz w:val="28"/>
                <w:szCs w:val="28"/>
              </w:rPr>
              <w:t>國語(文)、數學及英語科3學科之基礎知識概念及學力程度</w:t>
            </w:r>
            <w:bookmarkEnd w:id="233"/>
            <w:bookmarkEnd w:id="234"/>
            <w:bookmarkEnd w:id="235"/>
            <w:bookmarkEnd w:id="236"/>
            <w:bookmarkEnd w:id="237"/>
            <w:bookmarkEnd w:id="238"/>
            <w:bookmarkEnd w:id="239"/>
          </w:p>
        </w:tc>
        <w:tc>
          <w:tcPr>
            <w:tcW w:w="1557" w:type="dxa"/>
            <w:tcBorders>
              <w:left w:val="dashed" w:sz="4" w:space="0" w:color="auto"/>
              <w:right w:val="double" w:sz="4" w:space="0" w:color="auto"/>
            </w:tcBorders>
            <w:vAlign w:val="center"/>
          </w:tcPr>
          <w:p w:rsidR="00440C2E" w:rsidRPr="000524CC" w:rsidRDefault="00440C2E" w:rsidP="00D079EA">
            <w:pPr>
              <w:pStyle w:val="3"/>
              <w:numPr>
                <w:ilvl w:val="0"/>
                <w:numId w:val="0"/>
              </w:numPr>
              <w:spacing w:line="360" w:lineRule="exact"/>
              <w:jc w:val="center"/>
              <w:rPr>
                <w:rFonts w:hAnsi="標楷體"/>
                <w:b/>
                <w:sz w:val="28"/>
                <w:szCs w:val="28"/>
              </w:rPr>
            </w:pPr>
            <w:bookmarkStart w:id="240" w:name="_Toc2157728"/>
            <w:bookmarkStart w:id="241" w:name="_Toc2185846"/>
            <w:bookmarkStart w:id="242" w:name="_Toc2675392"/>
            <w:bookmarkStart w:id="243" w:name="_Toc2676086"/>
            <w:bookmarkStart w:id="244" w:name="_Toc2690776"/>
            <w:bookmarkStart w:id="245" w:name="_Toc2862657"/>
            <w:bookmarkStart w:id="246" w:name="_Toc2869024"/>
            <w:r w:rsidRPr="000524CC">
              <w:rPr>
                <w:rFonts w:hAnsi="標楷體"/>
                <w:b/>
                <w:kern w:val="0"/>
                <w:sz w:val="28"/>
                <w:szCs w:val="28"/>
              </w:rPr>
              <w:t>基本學習內容</w:t>
            </w:r>
            <w:bookmarkEnd w:id="240"/>
            <w:bookmarkEnd w:id="241"/>
            <w:bookmarkEnd w:id="242"/>
            <w:bookmarkEnd w:id="243"/>
            <w:bookmarkEnd w:id="244"/>
            <w:bookmarkEnd w:id="245"/>
            <w:bookmarkEnd w:id="246"/>
          </w:p>
        </w:tc>
        <w:tc>
          <w:tcPr>
            <w:tcW w:w="1421" w:type="dxa"/>
            <w:tcBorders>
              <w:left w:val="double" w:sz="4" w:space="0" w:color="auto"/>
              <w:right w:val="dashed" w:sz="4" w:space="0" w:color="auto"/>
            </w:tcBorders>
            <w:vAlign w:val="center"/>
          </w:tcPr>
          <w:p w:rsidR="00440C2E" w:rsidRPr="000524CC" w:rsidRDefault="00EB77A4" w:rsidP="00D079EA">
            <w:pPr>
              <w:pStyle w:val="3"/>
              <w:numPr>
                <w:ilvl w:val="0"/>
                <w:numId w:val="0"/>
              </w:numPr>
              <w:spacing w:line="360" w:lineRule="exact"/>
              <w:jc w:val="center"/>
              <w:rPr>
                <w:rFonts w:hAnsi="標楷體"/>
                <w:b/>
                <w:sz w:val="28"/>
                <w:szCs w:val="28"/>
              </w:rPr>
            </w:pPr>
            <w:bookmarkStart w:id="247" w:name="_Toc2157729"/>
            <w:bookmarkStart w:id="248" w:name="_Toc2185847"/>
            <w:bookmarkStart w:id="249" w:name="_Toc2675393"/>
            <w:bookmarkStart w:id="250" w:name="_Toc2676087"/>
            <w:bookmarkStart w:id="251" w:name="_Toc2690777"/>
            <w:bookmarkStart w:id="252" w:name="_Toc2862658"/>
            <w:bookmarkStart w:id="253" w:name="_Toc2869025"/>
            <w:r w:rsidRPr="000524CC">
              <w:rPr>
                <w:rFonts w:hAnsi="標楷體" w:hint="eastAsia"/>
                <w:b/>
                <w:noProof/>
                <w:sz w:val="28"/>
                <w:szCs w:val="28"/>
              </w:rPr>
              <mc:AlternateContent>
                <mc:Choice Requires="wps">
                  <w:drawing>
                    <wp:anchor distT="0" distB="0" distL="114300" distR="114300" simplePos="0" relativeHeight="251664384" behindDoc="0" locked="0" layoutInCell="1" allowOverlap="1" wp14:anchorId="5D52BCAE" wp14:editId="4A1D5227">
                      <wp:simplePos x="0" y="0"/>
                      <wp:positionH relativeFrom="column">
                        <wp:posOffset>683157</wp:posOffset>
                      </wp:positionH>
                      <wp:positionV relativeFrom="paragraph">
                        <wp:posOffset>701726</wp:posOffset>
                      </wp:positionV>
                      <wp:extent cx="234778" cy="184785"/>
                      <wp:effectExtent l="0" t="19050" r="32385" b="43815"/>
                      <wp:wrapNone/>
                      <wp:docPr id="18" name="向右箭號 18"/>
                      <wp:cNvGraphicFramePr/>
                      <a:graphic xmlns:a="http://schemas.openxmlformats.org/drawingml/2006/main">
                        <a:graphicData uri="http://schemas.microsoft.com/office/word/2010/wordprocessingShape">
                          <wps:wsp>
                            <wps:cNvSpPr/>
                            <wps:spPr>
                              <a:xfrm>
                                <a:off x="0" y="0"/>
                                <a:ext cx="234778" cy="184785"/>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106CE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8" o:spid="_x0000_s1026" type="#_x0000_t13" style="position:absolute;margin-left:53.8pt;margin-top:55.25pt;width:18.5pt;height:14.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" adj="13100" fillcolor="#f79646 [3209]" strokecolor="#974706 [1609]" strokeweight="2pt"/>
                  </w:pict>
                </mc:Fallback>
              </mc:AlternateContent>
            </w:r>
            <w:r w:rsidR="00440C2E" w:rsidRPr="000524CC">
              <w:rPr>
                <w:rFonts w:hAnsi="標楷體" w:hint="eastAsia"/>
                <w:b/>
                <w:sz w:val="28"/>
                <w:szCs w:val="28"/>
              </w:rPr>
              <w:t>補救教學</w:t>
            </w:r>
            <w:bookmarkEnd w:id="247"/>
            <w:bookmarkEnd w:id="248"/>
            <w:bookmarkEnd w:id="249"/>
            <w:bookmarkEnd w:id="250"/>
            <w:bookmarkEnd w:id="251"/>
            <w:bookmarkEnd w:id="252"/>
            <w:bookmarkEnd w:id="253"/>
          </w:p>
        </w:tc>
        <w:tc>
          <w:tcPr>
            <w:tcW w:w="2855" w:type="dxa"/>
            <w:tcBorders>
              <w:left w:val="dashed" w:sz="4" w:space="0" w:color="auto"/>
            </w:tcBorders>
          </w:tcPr>
          <w:p w:rsidR="00440C2E" w:rsidRPr="000524CC" w:rsidRDefault="00440C2E" w:rsidP="00440C2E">
            <w:pPr>
              <w:pStyle w:val="3"/>
              <w:numPr>
                <w:ilvl w:val="0"/>
                <w:numId w:val="0"/>
              </w:numPr>
              <w:spacing w:line="360" w:lineRule="exact"/>
              <w:rPr>
                <w:rFonts w:hAnsi="標楷體"/>
                <w:sz w:val="28"/>
                <w:szCs w:val="28"/>
              </w:rPr>
            </w:pPr>
            <w:bookmarkStart w:id="254" w:name="_Toc2157730"/>
            <w:bookmarkStart w:id="255" w:name="_Toc2185848"/>
            <w:bookmarkStart w:id="256" w:name="_Toc2675394"/>
            <w:bookmarkStart w:id="257" w:name="_Toc2676088"/>
            <w:bookmarkStart w:id="258" w:name="_Toc2690778"/>
            <w:bookmarkStart w:id="259" w:name="_Toc2862659"/>
            <w:bookmarkStart w:id="260" w:name="_Toc2869026"/>
            <w:r w:rsidRPr="000524CC">
              <w:rPr>
                <w:rFonts w:hAnsi="標楷體" w:hint="eastAsia"/>
                <w:sz w:val="28"/>
                <w:szCs w:val="28"/>
              </w:rPr>
              <w:t>國語(文)、數學及英語科3學科</w:t>
            </w:r>
            <w:bookmarkEnd w:id="254"/>
            <w:bookmarkEnd w:id="255"/>
            <w:bookmarkEnd w:id="256"/>
            <w:bookmarkEnd w:id="257"/>
            <w:bookmarkEnd w:id="258"/>
            <w:bookmarkEnd w:id="259"/>
            <w:bookmarkEnd w:id="260"/>
          </w:p>
        </w:tc>
      </w:tr>
      <w:tr w:rsidR="000524CC" w:rsidRPr="000524CC" w:rsidTr="00EB77A4">
        <w:trPr>
          <w:trHeight w:val="1096"/>
        </w:trPr>
        <w:tc>
          <w:tcPr>
            <w:tcW w:w="2268" w:type="dxa"/>
            <w:vMerge w:val="restart"/>
            <w:tcBorders>
              <w:right w:val="dashed" w:sz="4" w:space="0" w:color="auto"/>
            </w:tcBorders>
          </w:tcPr>
          <w:p w:rsidR="00440C2E" w:rsidRPr="000524CC" w:rsidRDefault="00EB77A4" w:rsidP="00D41247">
            <w:pPr>
              <w:pStyle w:val="3"/>
              <w:numPr>
                <w:ilvl w:val="0"/>
                <w:numId w:val="0"/>
              </w:numPr>
              <w:spacing w:line="360" w:lineRule="exact"/>
              <w:rPr>
                <w:rFonts w:hAnsi="標楷體"/>
                <w:sz w:val="28"/>
                <w:szCs w:val="28"/>
              </w:rPr>
            </w:pPr>
            <w:bookmarkStart w:id="261" w:name="_Toc2157731"/>
            <w:bookmarkStart w:id="262" w:name="_Toc2185849"/>
            <w:bookmarkStart w:id="263" w:name="_Toc2675395"/>
            <w:bookmarkStart w:id="264" w:name="_Toc2676089"/>
            <w:bookmarkStart w:id="265" w:name="_Toc2690779"/>
            <w:bookmarkStart w:id="266" w:name="_Toc2862660"/>
            <w:bookmarkStart w:id="267" w:name="_Toc2869027"/>
            <w:r w:rsidRPr="000524CC">
              <w:rPr>
                <w:rFonts w:hAnsi="標楷體" w:hint="eastAsia"/>
                <w:noProof/>
                <w:sz w:val="28"/>
                <w:szCs w:val="28"/>
              </w:rPr>
              <mc:AlternateContent>
                <mc:Choice Requires="wps">
                  <w:drawing>
                    <wp:anchor distT="0" distB="0" distL="114300" distR="114300" simplePos="0" relativeHeight="251661312" behindDoc="0" locked="0" layoutInCell="1" allowOverlap="1" wp14:anchorId="61E56E12" wp14:editId="39BC8274">
                      <wp:simplePos x="0" y="0"/>
                      <wp:positionH relativeFrom="column">
                        <wp:posOffset>1261745</wp:posOffset>
                      </wp:positionH>
                      <wp:positionV relativeFrom="paragraph">
                        <wp:posOffset>465667</wp:posOffset>
                      </wp:positionV>
                      <wp:extent cx="234315" cy="184785"/>
                      <wp:effectExtent l="0" t="0" r="13335" b="24765"/>
                      <wp:wrapNone/>
                      <wp:docPr id="16" name="向左箭號 16"/>
                      <wp:cNvGraphicFramePr/>
                      <a:graphic xmlns:a="http://schemas.openxmlformats.org/drawingml/2006/main">
                        <a:graphicData uri="http://schemas.microsoft.com/office/word/2010/wordprocessingShape">
                          <wps:wsp>
                            <wps:cNvSpPr/>
                            <wps:spPr>
                              <a:xfrm>
                                <a:off x="0" y="0"/>
                                <a:ext cx="234315" cy="184785"/>
                              </a:xfrm>
                              <a:prstGeom prst="left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B538B7" id="向左箭號 16" o:spid="_x0000_s1026" type="#_x0000_t66" style="position:absolute;margin-left:99.35pt;margin-top:36.65pt;width:18.45pt;height:14.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" adj="8517" fillcolor="#4bacc6 [3208]" strokecolor="#205867 [1608]" strokeweight="2pt"/>
                  </w:pict>
                </mc:Fallback>
              </mc:AlternateContent>
            </w:r>
            <w:r w:rsidR="00440C2E" w:rsidRPr="000524CC">
              <w:rPr>
                <w:rFonts w:hAnsi="標楷體" w:hint="eastAsia"/>
                <w:sz w:val="28"/>
                <w:szCs w:val="28"/>
              </w:rPr>
              <w:t>瞭解自我與發展潛能、生涯規劃與終身學</w:t>
            </w:r>
            <w:r w:rsidR="00440C2E" w:rsidRPr="000524CC">
              <w:rPr>
                <w:rFonts w:hAnsi="標楷體" w:hint="eastAsia"/>
                <w:sz w:val="28"/>
                <w:szCs w:val="28"/>
              </w:rPr>
              <w:lastRenderedPageBreak/>
              <w:t>習、文化學習與國際瞭解、運用科技與資訊、獨立思考與解決問題……等10項能力</w:t>
            </w:r>
            <w:bookmarkEnd w:id="261"/>
            <w:bookmarkEnd w:id="262"/>
            <w:bookmarkEnd w:id="263"/>
            <w:bookmarkEnd w:id="264"/>
            <w:bookmarkEnd w:id="265"/>
            <w:bookmarkEnd w:id="266"/>
            <w:bookmarkEnd w:id="267"/>
          </w:p>
        </w:tc>
        <w:tc>
          <w:tcPr>
            <w:tcW w:w="1557" w:type="dxa"/>
            <w:vMerge w:val="restart"/>
            <w:tcBorders>
              <w:left w:val="dashed" w:sz="4" w:space="0" w:color="auto"/>
              <w:right w:val="double" w:sz="4" w:space="0" w:color="auto"/>
            </w:tcBorders>
            <w:vAlign w:val="center"/>
          </w:tcPr>
          <w:p w:rsidR="00440C2E" w:rsidRPr="000524CC" w:rsidRDefault="00440C2E" w:rsidP="00D079EA">
            <w:pPr>
              <w:pStyle w:val="3"/>
              <w:numPr>
                <w:ilvl w:val="0"/>
                <w:numId w:val="0"/>
              </w:numPr>
              <w:spacing w:line="360" w:lineRule="exact"/>
              <w:jc w:val="center"/>
              <w:rPr>
                <w:rFonts w:hAnsi="標楷體"/>
                <w:b/>
                <w:sz w:val="28"/>
                <w:szCs w:val="28"/>
              </w:rPr>
            </w:pPr>
            <w:bookmarkStart w:id="268" w:name="_Toc2157732"/>
            <w:bookmarkStart w:id="269" w:name="_Toc2185850"/>
            <w:bookmarkStart w:id="270" w:name="_Toc2675396"/>
            <w:bookmarkStart w:id="271" w:name="_Toc2676090"/>
            <w:bookmarkStart w:id="272" w:name="_Toc2690780"/>
            <w:bookmarkStart w:id="273" w:name="_Toc2862661"/>
            <w:bookmarkStart w:id="274" w:name="_Toc2869028"/>
            <w:r w:rsidRPr="000524CC">
              <w:rPr>
                <w:rFonts w:hAnsi="標楷體" w:hint="eastAsia"/>
                <w:b/>
                <w:sz w:val="28"/>
                <w:szCs w:val="28"/>
              </w:rPr>
              <w:lastRenderedPageBreak/>
              <w:t>基本學力</w:t>
            </w:r>
            <w:bookmarkEnd w:id="268"/>
            <w:bookmarkEnd w:id="269"/>
            <w:bookmarkEnd w:id="270"/>
            <w:bookmarkEnd w:id="271"/>
            <w:bookmarkEnd w:id="272"/>
            <w:bookmarkEnd w:id="273"/>
            <w:bookmarkEnd w:id="274"/>
          </w:p>
        </w:tc>
        <w:tc>
          <w:tcPr>
            <w:tcW w:w="1421" w:type="dxa"/>
            <w:tcBorders>
              <w:left w:val="double" w:sz="4" w:space="0" w:color="auto"/>
              <w:bottom w:val="single" w:sz="4" w:space="0" w:color="auto"/>
              <w:right w:val="dashed" w:sz="4" w:space="0" w:color="auto"/>
            </w:tcBorders>
            <w:vAlign w:val="center"/>
          </w:tcPr>
          <w:p w:rsidR="00440C2E" w:rsidRPr="000524CC" w:rsidRDefault="00EB77A4" w:rsidP="00D079EA">
            <w:pPr>
              <w:pStyle w:val="3"/>
              <w:numPr>
                <w:ilvl w:val="0"/>
                <w:numId w:val="0"/>
              </w:numPr>
              <w:spacing w:line="360" w:lineRule="exact"/>
              <w:jc w:val="center"/>
              <w:rPr>
                <w:rFonts w:hAnsi="標楷體"/>
                <w:b/>
                <w:sz w:val="28"/>
                <w:szCs w:val="28"/>
              </w:rPr>
            </w:pPr>
            <w:bookmarkStart w:id="275" w:name="_Toc2157733"/>
            <w:bookmarkStart w:id="276" w:name="_Toc2185851"/>
            <w:bookmarkStart w:id="277" w:name="_Toc2675397"/>
            <w:bookmarkStart w:id="278" w:name="_Toc2676091"/>
            <w:bookmarkStart w:id="279" w:name="_Toc2690781"/>
            <w:bookmarkStart w:id="280" w:name="_Toc2862662"/>
            <w:bookmarkStart w:id="281" w:name="_Toc2869029"/>
            <w:r w:rsidRPr="000524CC">
              <w:rPr>
                <w:rFonts w:hAnsi="標楷體" w:hint="eastAsia"/>
                <w:b/>
                <w:noProof/>
                <w:sz w:val="28"/>
                <w:szCs w:val="28"/>
              </w:rPr>
              <mc:AlternateContent>
                <mc:Choice Requires="wps">
                  <w:drawing>
                    <wp:anchor distT="0" distB="0" distL="114300" distR="114300" simplePos="0" relativeHeight="251666432" behindDoc="0" locked="0" layoutInCell="1" allowOverlap="1" wp14:anchorId="0FE574C9" wp14:editId="70BDF1EC">
                      <wp:simplePos x="0" y="0"/>
                      <wp:positionH relativeFrom="column">
                        <wp:posOffset>687705</wp:posOffset>
                      </wp:positionH>
                      <wp:positionV relativeFrom="paragraph">
                        <wp:posOffset>452755</wp:posOffset>
                      </wp:positionV>
                      <wp:extent cx="234315" cy="184785"/>
                      <wp:effectExtent l="0" t="19050" r="32385" b="43815"/>
                      <wp:wrapNone/>
                      <wp:docPr id="19" name="向右箭號 19"/>
                      <wp:cNvGraphicFramePr/>
                      <a:graphic xmlns:a="http://schemas.openxmlformats.org/drawingml/2006/main">
                        <a:graphicData uri="http://schemas.microsoft.com/office/word/2010/wordprocessingShape">
                          <wps:wsp>
                            <wps:cNvSpPr/>
                            <wps:spPr>
                              <a:xfrm>
                                <a:off x="0" y="0"/>
                                <a:ext cx="234315" cy="184785"/>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B85A0" id="向右箭號 19" o:spid="_x0000_s1026" type="#_x0000_t13" style="position:absolute;margin-left:54.15pt;margin-top:35.65pt;width:18.45pt;height:1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" adj="13083" fillcolor="#f79646 [3209]" strokecolor="#974706 [1609]" strokeweight="2pt"/>
                  </w:pict>
                </mc:Fallback>
              </mc:AlternateContent>
            </w:r>
            <w:r w:rsidR="00440C2E" w:rsidRPr="000524CC">
              <w:rPr>
                <w:rFonts w:hAnsi="標楷體" w:hint="eastAsia"/>
                <w:b/>
                <w:sz w:val="28"/>
                <w:szCs w:val="28"/>
              </w:rPr>
              <w:t>地方自辦學力檢測</w:t>
            </w:r>
            <w:bookmarkEnd w:id="275"/>
            <w:bookmarkEnd w:id="276"/>
            <w:bookmarkEnd w:id="277"/>
            <w:bookmarkEnd w:id="278"/>
            <w:bookmarkEnd w:id="279"/>
            <w:bookmarkEnd w:id="280"/>
            <w:bookmarkEnd w:id="281"/>
          </w:p>
        </w:tc>
        <w:tc>
          <w:tcPr>
            <w:tcW w:w="2855" w:type="dxa"/>
            <w:tcBorders>
              <w:left w:val="dashed" w:sz="4" w:space="0" w:color="auto"/>
              <w:bottom w:val="single" w:sz="4" w:space="0" w:color="auto"/>
            </w:tcBorders>
          </w:tcPr>
          <w:p w:rsidR="00440C2E" w:rsidRPr="000524CC" w:rsidRDefault="00440C2E" w:rsidP="00440C2E">
            <w:pPr>
              <w:pStyle w:val="3"/>
              <w:numPr>
                <w:ilvl w:val="0"/>
                <w:numId w:val="0"/>
              </w:numPr>
              <w:spacing w:line="360" w:lineRule="exact"/>
              <w:rPr>
                <w:rFonts w:hAnsi="標楷體"/>
                <w:sz w:val="28"/>
                <w:szCs w:val="28"/>
              </w:rPr>
            </w:pPr>
            <w:bookmarkStart w:id="282" w:name="_Toc2157734"/>
            <w:bookmarkStart w:id="283" w:name="_Toc2185852"/>
            <w:bookmarkStart w:id="284" w:name="_Toc2675398"/>
            <w:bookmarkStart w:id="285" w:name="_Toc2676092"/>
            <w:bookmarkStart w:id="286" w:name="_Toc2690782"/>
            <w:bookmarkStart w:id="287" w:name="_Toc2862663"/>
            <w:bookmarkStart w:id="288" w:name="_Toc2869030"/>
            <w:r w:rsidRPr="000524CC">
              <w:rPr>
                <w:rFonts w:hAnsi="標楷體" w:hint="eastAsia"/>
                <w:sz w:val="28"/>
                <w:szCs w:val="28"/>
              </w:rPr>
              <w:t>國(語)文、英語、數學、社會與自然5科</w:t>
            </w:r>
            <w:r w:rsidR="007163DE" w:rsidRPr="000524CC">
              <w:rPr>
                <w:rFonts w:hAnsi="標楷體" w:hint="eastAsia"/>
                <w:sz w:val="28"/>
                <w:szCs w:val="28"/>
              </w:rPr>
              <w:t>擇3</w:t>
            </w:r>
            <w:bookmarkEnd w:id="282"/>
            <w:bookmarkEnd w:id="283"/>
            <w:bookmarkEnd w:id="284"/>
            <w:bookmarkEnd w:id="285"/>
            <w:bookmarkEnd w:id="286"/>
            <w:bookmarkEnd w:id="287"/>
            <w:bookmarkEnd w:id="288"/>
          </w:p>
        </w:tc>
      </w:tr>
      <w:tr w:rsidR="000524CC" w:rsidRPr="000524CC" w:rsidTr="00EB77A4">
        <w:trPr>
          <w:trHeight w:val="1411"/>
        </w:trPr>
        <w:tc>
          <w:tcPr>
            <w:tcW w:w="2268" w:type="dxa"/>
            <w:vMerge/>
            <w:tcBorders>
              <w:right w:val="dashed" w:sz="4" w:space="0" w:color="auto"/>
            </w:tcBorders>
          </w:tcPr>
          <w:p w:rsidR="00EB77A4" w:rsidRPr="000524CC" w:rsidRDefault="00EB77A4" w:rsidP="00D41247">
            <w:pPr>
              <w:pStyle w:val="3"/>
              <w:numPr>
                <w:ilvl w:val="0"/>
                <w:numId w:val="0"/>
              </w:numPr>
              <w:spacing w:line="360" w:lineRule="exact"/>
              <w:rPr>
                <w:rFonts w:hAnsi="標楷體"/>
                <w:sz w:val="28"/>
                <w:szCs w:val="28"/>
              </w:rPr>
            </w:pPr>
          </w:p>
        </w:tc>
        <w:tc>
          <w:tcPr>
            <w:tcW w:w="1557" w:type="dxa"/>
            <w:vMerge/>
            <w:tcBorders>
              <w:left w:val="dashed" w:sz="4" w:space="0" w:color="auto"/>
              <w:right w:val="double" w:sz="4" w:space="0" w:color="auto"/>
            </w:tcBorders>
            <w:vAlign w:val="center"/>
          </w:tcPr>
          <w:p w:rsidR="00EB77A4" w:rsidRPr="000524CC" w:rsidRDefault="00EB77A4" w:rsidP="00D079EA">
            <w:pPr>
              <w:pStyle w:val="3"/>
              <w:numPr>
                <w:ilvl w:val="0"/>
                <w:numId w:val="0"/>
              </w:numPr>
              <w:spacing w:line="360" w:lineRule="exact"/>
              <w:jc w:val="center"/>
              <w:rPr>
                <w:rFonts w:hAnsi="標楷體"/>
                <w:b/>
                <w:sz w:val="28"/>
                <w:szCs w:val="28"/>
              </w:rPr>
            </w:pPr>
          </w:p>
        </w:tc>
        <w:tc>
          <w:tcPr>
            <w:tcW w:w="1421" w:type="dxa"/>
            <w:tcBorders>
              <w:top w:val="single" w:sz="4" w:space="0" w:color="auto"/>
              <w:left w:val="double" w:sz="4" w:space="0" w:color="auto"/>
              <w:right w:val="dashed" w:sz="4" w:space="0" w:color="auto"/>
            </w:tcBorders>
          </w:tcPr>
          <w:p w:rsidR="00EB77A4" w:rsidRPr="000524CC" w:rsidRDefault="00EB77A4" w:rsidP="00EB77A4">
            <w:pPr>
              <w:pStyle w:val="3"/>
              <w:numPr>
                <w:ilvl w:val="0"/>
                <w:numId w:val="0"/>
              </w:numPr>
              <w:spacing w:line="360" w:lineRule="exact"/>
              <w:rPr>
                <w:rFonts w:hAnsi="標楷體"/>
                <w:b/>
                <w:sz w:val="28"/>
                <w:szCs w:val="28"/>
              </w:rPr>
            </w:pPr>
            <w:bookmarkStart w:id="289" w:name="_Toc2157735"/>
            <w:bookmarkStart w:id="290" w:name="_Toc2185853"/>
            <w:bookmarkStart w:id="291" w:name="_Toc2675399"/>
            <w:bookmarkStart w:id="292" w:name="_Toc2676093"/>
            <w:bookmarkStart w:id="293" w:name="_Toc2690783"/>
            <w:bookmarkStart w:id="294" w:name="_Toc2862664"/>
            <w:bookmarkStart w:id="295" w:name="_Toc2869031"/>
            <w:r w:rsidRPr="000524CC">
              <w:rPr>
                <w:rFonts w:hAnsi="標楷體" w:hint="eastAsia"/>
                <w:b/>
                <w:noProof/>
                <w:sz w:val="28"/>
                <w:szCs w:val="28"/>
              </w:rPr>
              <mc:AlternateContent>
                <mc:Choice Requires="wps">
                  <w:drawing>
                    <wp:anchor distT="0" distB="0" distL="114300" distR="114300" simplePos="0" relativeHeight="251668480" behindDoc="0" locked="0" layoutInCell="1" allowOverlap="1" wp14:anchorId="41F6DFB3" wp14:editId="36F09E56">
                      <wp:simplePos x="0" y="0"/>
                      <wp:positionH relativeFrom="column">
                        <wp:posOffset>680085</wp:posOffset>
                      </wp:positionH>
                      <wp:positionV relativeFrom="paragraph">
                        <wp:posOffset>668741</wp:posOffset>
                      </wp:positionV>
                      <wp:extent cx="234315" cy="184785"/>
                      <wp:effectExtent l="0" t="19050" r="32385" b="43815"/>
                      <wp:wrapNone/>
                      <wp:docPr id="28" name="向右箭號 28"/>
                      <wp:cNvGraphicFramePr/>
                      <a:graphic xmlns:a="http://schemas.openxmlformats.org/drawingml/2006/main">
                        <a:graphicData uri="http://schemas.microsoft.com/office/word/2010/wordprocessingShape">
                          <wps:wsp>
                            <wps:cNvSpPr/>
                            <wps:spPr>
                              <a:xfrm>
                                <a:off x="0" y="0"/>
                                <a:ext cx="234315" cy="184785"/>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26BF4" id="向右箭號 28" o:spid="_x0000_s1026" type="#_x0000_t13" style="position:absolute;margin-left:53.55pt;margin-top:52.65pt;width:18.45pt;height:1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" adj="13083" fillcolor="#f79646 [3209]" strokecolor="#974706 [1609]" strokeweight="2pt"/>
                  </w:pict>
                </mc:Fallback>
              </mc:AlternateContent>
            </w:r>
            <w:r w:rsidRPr="000524CC">
              <w:rPr>
                <w:rFonts w:hAnsi="標楷體" w:hint="eastAsia"/>
                <w:b/>
                <w:sz w:val="28"/>
                <w:szCs w:val="28"/>
              </w:rPr>
              <w:t>國中教育會考</w:t>
            </w:r>
            <w:bookmarkEnd w:id="289"/>
            <w:bookmarkEnd w:id="290"/>
            <w:bookmarkEnd w:id="291"/>
            <w:bookmarkEnd w:id="292"/>
            <w:bookmarkEnd w:id="293"/>
            <w:bookmarkEnd w:id="294"/>
            <w:bookmarkEnd w:id="295"/>
          </w:p>
        </w:tc>
        <w:tc>
          <w:tcPr>
            <w:tcW w:w="2855" w:type="dxa"/>
            <w:tcBorders>
              <w:top w:val="single" w:sz="4" w:space="0" w:color="auto"/>
              <w:left w:val="dashed" w:sz="4" w:space="0" w:color="auto"/>
            </w:tcBorders>
          </w:tcPr>
          <w:p w:rsidR="00EB77A4" w:rsidRPr="000524CC" w:rsidRDefault="00EB77A4" w:rsidP="00EB77A4">
            <w:pPr>
              <w:pStyle w:val="3"/>
              <w:numPr>
                <w:ilvl w:val="0"/>
                <w:numId w:val="0"/>
              </w:numPr>
              <w:spacing w:line="360" w:lineRule="exact"/>
              <w:rPr>
                <w:rFonts w:hAnsi="標楷體"/>
                <w:sz w:val="28"/>
                <w:szCs w:val="28"/>
              </w:rPr>
            </w:pPr>
            <w:bookmarkStart w:id="296" w:name="_Toc2157736"/>
            <w:bookmarkStart w:id="297" w:name="_Toc2185854"/>
            <w:bookmarkStart w:id="298" w:name="_Toc2675400"/>
            <w:bookmarkStart w:id="299" w:name="_Toc2676094"/>
            <w:bookmarkStart w:id="300" w:name="_Toc2690784"/>
            <w:bookmarkStart w:id="301" w:name="_Toc2862665"/>
            <w:bookmarkStart w:id="302" w:name="_Toc2869032"/>
            <w:r w:rsidRPr="000524CC">
              <w:rPr>
                <w:rFonts w:hAnsi="標楷體" w:hint="eastAsia"/>
                <w:sz w:val="28"/>
                <w:szCs w:val="28"/>
              </w:rPr>
              <w:t>國文、英語、數學、社會與自然5科及寫作</w:t>
            </w:r>
            <w:bookmarkEnd w:id="296"/>
            <w:bookmarkEnd w:id="297"/>
            <w:bookmarkEnd w:id="298"/>
            <w:bookmarkEnd w:id="299"/>
            <w:bookmarkEnd w:id="300"/>
            <w:bookmarkEnd w:id="301"/>
            <w:bookmarkEnd w:id="302"/>
          </w:p>
        </w:tc>
      </w:tr>
      <w:tr w:rsidR="000524CC" w:rsidRPr="000524CC" w:rsidTr="00EB77A4">
        <w:trPr>
          <w:trHeight w:val="992"/>
        </w:trPr>
        <w:tc>
          <w:tcPr>
            <w:tcW w:w="2268" w:type="dxa"/>
            <w:vMerge/>
            <w:tcBorders>
              <w:right w:val="dashed" w:sz="4" w:space="0" w:color="auto"/>
            </w:tcBorders>
          </w:tcPr>
          <w:p w:rsidR="004A106C" w:rsidRPr="000524CC" w:rsidRDefault="004A106C" w:rsidP="00D41247">
            <w:pPr>
              <w:pStyle w:val="3"/>
              <w:numPr>
                <w:ilvl w:val="0"/>
                <w:numId w:val="0"/>
              </w:numPr>
              <w:spacing w:line="360" w:lineRule="exact"/>
              <w:rPr>
                <w:rFonts w:hAnsi="標楷體"/>
                <w:sz w:val="28"/>
                <w:szCs w:val="28"/>
              </w:rPr>
            </w:pPr>
          </w:p>
        </w:tc>
        <w:tc>
          <w:tcPr>
            <w:tcW w:w="1557" w:type="dxa"/>
            <w:vMerge/>
            <w:tcBorders>
              <w:left w:val="dashed" w:sz="4" w:space="0" w:color="auto"/>
              <w:right w:val="double" w:sz="4" w:space="0" w:color="auto"/>
            </w:tcBorders>
            <w:vAlign w:val="center"/>
          </w:tcPr>
          <w:p w:rsidR="004A106C" w:rsidRPr="000524CC" w:rsidRDefault="004A106C" w:rsidP="00D079EA">
            <w:pPr>
              <w:pStyle w:val="3"/>
              <w:numPr>
                <w:ilvl w:val="0"/>
                <w:numId w:val="0"/>
              </w:numPr>
              <w:spacing w:line="360" w:lineRule="exact"/>
              <w:jc w:val="center"/>
              <w:rPr>
                <w:rFonts w:hAnsi="標楷體"/>
                <w:b/>
                <w:sz w:val="28"/>
                <w:szCs w:val="28"/>
              </w:rPr>
            </w:pPr>
          </w:p>
        </w:tc>
        <w:tc>
          <w:tcPr>
            <w:tcW w:w="1421" w:type="dxa"/>
            <w:tcBorders>
              <w:top w:val="single" w:sz="4" w:space="0" w:color="auto"/>
              <w:left w:val="double" w:sz="4" w:space="0" w:color="auto"/>
              <w:right w:val="dashed" w:sz="4" w:space="0" w:color="auto"/>
            </w:tcBorders>
          </w:tcPr>
          <w:p w:rsidR="004A106C" w:rsidRPr="000524CC" w:rsidRDefault="00EB77A4" w:rsidP="00EB77A4">
            <w:pPr>
              <w:pStyle w:val="3"/>
              <w:numPr>
                <w:ilvl w:val="0"/>
                <w:numId w:val="0"/>
              </w:numPr>
              <w:spacing w:line="360" w:lineRule="exact"/>
              <w:rPr>
                <w:rFonts w:hAnsi="標楷體"/>
                <w:b/>
                <w:sz w:val="28"/>
                <w:szCs w:val="28"/>
              </w:rPr>
            </w:pPr>
            <w:bookmarkStart w:id="303" w:name="_Toc2157737"/>
            <w:bookmarkStart w:id="304" w:name="_Toc2185855"/>
            <w:bookmarkStart w:id="305" w:name="_Toc2675401"/>
            <w:bookmarkStart w:id="306" w:name="_Toc2676095"/>
            <w:bookmarkStart w:id="307" w:name="_Toc2690785"/>
            <w:bookmarkStart w:id="308" w:name="_Toc2862666"/>
            <w:bookmarkStart w:id="309" w:name="_Toc2869033"/>
            <w:r w:rsidRPr="000524CC">
              <w:rPr>
                <w:rFonts w:hAnsi="標楷體" w:hint="eastAsia"/>
                <w:b/>
                <w:noProof/>
                <w:sz w:val="28"/>
                <w:szCs w:val="28"/>
              </w:rPr>
              <mc:AlternateContent>
                <mc:Choice Requires="wps">
                  <w:drawing>
                    <wp:anchor distT="0" distB="0" distL="114300" distR="114300" simplePos="0" relativeHeight="251670528" behindDoc="0" locked="0" layoutInCell="1" allowOverlap="1" wp14:anchorId="47F70795" wp14:editId="6AEABDC3">
                      <wp:simplePos x="0" y="0"/>
                      <wp:positionH relativeFrom="column">
                        <wp:posOffset>680480</wp:posOffset>
                      </wp:positionH>
                      <wp:positionV relativeFrom="paragraph">
                        <wp:posOffset>430530</wp:posOffset>
                      </wp:positionV>
                      <wp:extent cx="234315" cy="184785"/>
                      <wp:effectExtent l="0" t="19050" r="32385" b="43815"/>
                      <wp:wrapNone/>
                      <wp:docPr id="29" name="向右箭號 29"/>
                      <wp:cNvGraphicFramePr/>
                      <a:graphic xmlns:a="http://schemas.openxmlformats.org/drawingml/2006/main">
                        <a:graphicData uri="http://schemas.microsoft.com/office/word/2010/wordprocessingShape">
                          <wps:wsp>
                            <wps:cNvSpPr/>
                            <wps:spPr>
                              <a:xfrm>
                                <a:off x="0" y="0"/>
                                <a:ext cx="234315" cy="184785"/>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BDF82" id="向右箭號 29" o:spid="_x0000_s1026" type="#_x0000_t13" style="position:absolute;margin-left:53.6pt;margin-top:33.9pt;width:18.45pt;height:1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" adj="13083" fillcolor="#f79646 [3209]" strokecolor="#974706 [1609]" strokeweight="2pt"/>
                  </w:pict>
                </mc:Fallback>
              </mc:AlternateContent>
            </w:r>
            <w:r w:rsidR="004A106C" w:rsidRPr="000524CC">
              <w:rPr>
                <w:rFonts w:hAnsi="標楷體" w:hint="eastAsia"/>
                <w:b/>
                <w:sz w:val="28"/>
                <w:szCs w:val="28"/>
              </w:rPr>
              <w:t>TASA</w:t>
            </w:r>
            <w:bookmarkEnd w:id="303"/>
            <w:bookmarkEnd w:id="304"/>
            <w:bookmarkEnd w:id="305"/>
            <w:bookmarkEnd w:id="306"/>
            <w:bookmarkEnd w:id="307"/>
            <w:bookmarkEnd w:id="308"/>
            <w:bookmarkEnd w:id="309"/>
          </w:p>
        </w:tc>
        <w:tc>
          <w:tcPr>
            <w:tcW w:w="2855" w:type="dxa"/>
            <w:tcBorders>
              <w:top w:val="single" w:sz="4" w:space="0" w:color="auto"/>
              <w:left w:val="dashed" w:sz="4" w:space="0" w:color="auto"/>
            </w:tcBorders>
          </w:tcPr>
          <w:p w:rsidR="004A106C" w:rsidRPr="000524CC" w:rsidRDefault="001046B5" w:rsidP="00EB77A4">
            <w:pPr>
              <w:pStyle w:val="3"/>
              <w:numPr>
                <w:ilvl w:val="0"/>
                <w:numId w:val="0"/>
              </w:numPr>
              <w:spacing w:line="360" w:lineRule="exact"/>
              <w:rPr>
                <w:rFonts w:hAnsi="標楷體"/>
                <w:sz w:val="28"/>
                <w:szCs w:val="28"/>
              </w:rPr>
            </w:pPr>
            <w:bookmarkStart w:id="310" w:name="_Toc2157738"/>
            <w:bookmarkStart w:id="311" w:name="_Toc2185856"/>
            <w:bookmarkStart w:id="312" w:name="_Toc2675402"/>
            <w:bookmarkStart w:id="313" w:name="_Toc2676096"/>
            <w:bookmarkStart w:id="314" w:name="_Toc2690786"/>
            <w:bookmarkStart w:id="315" w:name="_Toc2862667"/>
            <w:bookmarkStart w:id="316" w:name="_Toc2869034"/>
            <w:r w:rsidRPr="000524CC">
              <w:rPr>
                <w:rFonts w:hAnsi="標楷體" w:hint="eastAsia"/>
                <w:sz w:val="28"/>
                <w:szCs w:val="28"/>
              </w:rPr>
              <w:t>國語文、英語文、數學、自然、社會5科</w:t>
            </w:r>
            <w:bookmarkEnd w:id="310"/>
            <w:bookmarkEnd w:id="311"/>
            <w:bookmarkEnd w:id="312"/>
            <w:bookmarkEnd w:id="313"/>
            <w:bookmarkEnd w:id="314"/>
            <w:bookmarkEnd w:id="315"/>
            <w:bookmarkEnd w:id="316"/>
          </w:p>
        </w:tc>
      </w:tr>
      <w:tr w:rsidR="000524CC" w:rsidRPr="000524CC" w:rsidTr="00EB77A4">
        <w:trPr>
          <w:trHeight w:val="962"/>
        </w:trPr>
        <w:tc>
          <w:tcPr>
            <w:tcW w:w="2268" w:type="dxa"/>
            <w:vMerge w:val="restart"/>
            <w:tcBorders>
              <w:right w:val="dashed" w:sz="4" w:space="0" w:color="auto"/>
            </w:tcBorders>
          </w:tcPr>
          <w:p w:rsidR="00EB77A4" w:rsidRPr="000524CC" w:rsidRDefault="00EB77A4" w:rsidP="00440C2E">
            <w:pPr>
              <w:pStyle w:val="3"/>
              <w:numPr>
                <w:ilvl w:val="0"/>
                <w:numId w:val="0"/>
              </w:numPr>
              <w:spacing w:line="360" w:lineRule="exact"/>
              <w:rPr>
                <w:rFonts w:hAnsi="標楷體"/>
                <w:sz w:val="28"/>
                <w:szCs w:val="28"/>
              </w:rPr>
            </w:pPr>
            <w:bookmarkStart w:id="317" w:name="_Toc2157739"/>
            <w:bookmarkStart w:id="318" w:name="_Toc2185857"/>
            <w:bookmarkStart w:id="319" w:name="_Toc2675403"/>
            <w:bookmarkStart w:id="320" w:name="_Toc2676097"/>
            <w:bookmarkStart w:id="321" w:name="_Toc2690787"/>
            <w:bookmarkStart w:id="322" w:name="_Toc2862668"/>
            <w:bookmarkStart w:id="323" w:name="_Toc2869035"/>
            <w:r w:rsidRPr="000524CC">
              <w:rPr>
                <w:rFonts w:hAnsi="標楷體" w:hint="eastAsia"/>
                <w:bCs w:val="0"/>
                <w:sz w:val="28"/>
                <w:szCs w:val="28"/>
              </w:rPr>
              <w:t>即個體發展、社會文化及自然環境等3個面向，並包含語文、健康與體</w:t>
            </w:r>
            <w:r w:rsidRPr="000524CC">
              <w:rPr>
                <w:rFonts w:hAnsi="標楷體" w:hint="eastAsia"/>
                <w:b/>
                <w:noProof/>
                <w:sz w:val="28"/>
                <w:szCs w:val="28"/>
              </w:rPr>
              <mc:AlternateContent>
                <mc:Choice Requires="wps">
                  <w:drawing>
                    <wp:anchor distT="0" distB="0" distL="114300" distR="114300" simplePos="0" relativeHeight="251674624" behindDoc="0" locked="0" layoutInCell="1" allowOverlap="1" wp14:anchorId="4A7ECB7D" wp14:editId="7D515897">
                      <wp:simplePos x="0" y="0"/>
                      <wp:positionH relativeFrom="column">
                        <wp:posOffset>3119755</wp:posOffset>
                      </wp:positionH>
                      <wp:positionV relativeFrom="paragraph">
                        <wp:posOffset>226695</wp:posOffset>
                      </wp:positionV>
                      <wp:extent cx="234315" cy="184785"/>
                      <wp:effectExtent l="0" t="19050" r="32385" b="43815"/>
                      <wp:wrapNone/>
                      <wp:docPr id="31" name="向右箭號 31"/>
                      <wp:cNvGraphicFramePr/>
                      <a:graphic xmlns:a="http://schemas.openxmlformats.org/drawingml/2006/main">
                        <a:graphicData uri="http://schemas.microsoft.com/office/word/2010/wordprocessingShape">
                          <wps:wsp>
                            <wps:cNvSpPr/>
                            <wps:spPr>
                              <a:xfrm>
                                <a:off x="0" y="0"/>
                                <a:ext cx="234315" cy="184785"/>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0E196" id="向右箭號 31" o:spid="_x0000_s1026" type="#_x0000_t13" style="position:absolute;margin-left:245.65pt;margin-top:17.85pt;width:18.45pt;height:1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" adj="13083" fillcolor="#f79646 [3209]" strokecolor="#974706 [1609]" strokeweight="2pt"/>
                  </w:pict>
                </mc:Fallback>
              </mc:AlternateContent>
            </w:r>
            <w:r w:rsidRPr="000524CC">
              <w:rPr>
                <w:rFonts w:hAnsi="標楷體" w:hint="eastAsia"/>
                <w:bCs w:val="0"/>
                <w:sz w:val="28"/>
                <w:szCs w:val="28"/>
              </w:rPr>
              <w:t>育、社會、藝術與人文、數學、自然與生活科技及綜合活動等七大學習領</w:t>
            </w:r>
            <w:r w:rsidRPr="000524CC">
              <w:rPr>
                <w:rFonts w:hAnsi="標楷體" w:hint="eastAsia"/>
                <w:noProof/>
                <w:sz w:val="28"/>
                <w:szCs w:val="28"/>
              </w:rPr>
              <mc:AlternateContent>
                <mc:Choice Requires="wps">
                  <w:drawing>
                    <wp:anchor distT="0" distB="0" distL="114300" distR="114300" simplePos="0" relativeHeight="251663360" behindDoc="0" locked="0" layoutInCell="1" allowOverlap="1" wp14:anchorId="34C0A56C" wp14:editId="5D96F0C8">
                      <wp:simplePos x="0" y="0"/>
                      <wp:positionH relativeFrom="column">
                        <wp:posOffset>1270000</wp:posOffset>
                      </wp:positionH>
                      <wp:positionV relativeFrom="paragraph">
                        <wp:posOffset>231775</wp:posOffset>
                      </wp:positionV>
                      <wp:extent cx="234315" cy="184785"/>
                      <wp:effectExtent l="0" t="0" r="13335" b="24765"/>
                      <wp:wrapNone/>
                      <wp:docPr id="17" name="向左箭號 17"/>
                      <wp:cNvGraphicFramePr/>
                      <a:graphic xmlns:a="http://schemas.openxmlformats.org/drawingml/2006/main">
                        <a:graphicData uri="http://schemas.microsoft.com/office/word/2010/wordprocessingShape">
                          <wps:wsp>
                            <wps:cNvSpPr/>
                            <wps:spPr>
                              <a:xfrm>
                                <a:off x="0" y="0"/>
                                <a:ext cx="234315" cy="184785"/>
                              </a:xfrm>
                              <a:prstGeom prst="left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8018E6" id="向左箭號 17" o:spid="_x0000_s1026" type="#_x0000_t66" style="position:absolute;margin-left:100pt;margin-top:18.25pt;width:18.45pt;height:14.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" adj="8517" fillcolor="#4bacc6 [3208]" strokecolor="#205867 [1608]" strokeweight="2pt"/>
                  </w:pict>
                </mc:Fallback>
              </mc:AlternateContent>
            </w:r>
            <w:r w:rsidRPr="000524CC">
              <w:rPr>
                <w:rFonts w:hAnsi="標楷體" w:hint="eastAsia"/>
                <w:bCs w:val="0"/>
                <w:sz w:val="28"/>
                <w:szCs w:val="28"/>
              </w:rPr>
              <w:t>域</w:t>
            </w:r>
            <w:bookmarkEnd w:id="317"/>
            <w:bookmarkEnd w:id="318"/>
            <w:bookmarkEnd w:id="319"/>
            <w:bookmarkEnd w:id="320"/>
            <w:bookmarkEnd w:id="321"/>
            <w:bookmarkEnd w:id="322"/>
            <w:bookmarkEnd w:id="323"/>
          </w:p>
        </w:tc>
        <w:tc>
          <w:tcPr>
            <w:tcW w:w="1557" w:type="dxa"/>
            <w:vMerge w:val="restart"/>
            <w:tcBorders>
              <w:left w:val="dashed" w:sz="4" w:space="0" w:color="auto"/>
              <w:right w:val="double" w:sz="4" w:space="0" w:color="auto"/>
            </w:tcBorders>
            <w:vAlign w:val="center"/>
          </w:tcPr>
          <w:p w:rsidR="00EB77A4" w:rsidRPr="000524CC" w:rsidRDefault="00EB77A4" w:rsidP="00D079EA">
            <w:pPr>
              <w:pStyle w:val="3"/>
              <w:numPr>
                <w:ilvl w:val="0"/>
                <w:numId w:val="0"/>
              </w:numPr>
              <w:spacing w:line="360" w:lineRule="exact"/>
              <w:jc w:val="center"/>
              <w:rPr>
                <w:rFonts w:hAnsi="標楷體"/>
                <w:b/>
                <w:sz w:val="28"/>
                <w:szCs w:val="28"/>
              </w:rPr>
            </w:pPr>
            <w:bookmarkStart w:id="324" w:name="_Toc2157740"/>
            <w:bookmarkStart w:id="325" w:name="_Toc2185858"/>
            <w:bookmarkStart w:id="326" w:name="_Toc2675404"/>
            <w:bookmarkStart w:id="327" w:name="_Toc2676098"/>
            <w:bookmarkStart w:id="328" w:name="_Toc2690788"/>
            <w:bookmarkStart w:id="329" w:name="_Toc2862669"/>
            <w:bookmarkStart w:id="330" w:name="_Toc2869036"/>
            <w:r w:rsidRPr="000524CC">
              <w:rPr>
                <w:rFonts w:hAnsi="標楷體" w:hint="eastAsia"/>
                <w:b/>
                <w:sz w:val="28"/>
                <w:szCs w:val="28"/>
              </w:rPr>
              <w:t>基本能力</w:t>
            </w:r>
            <w:bookmarkEnd w:id="324"/>
            <w:bookmarkEnd w:id="325"/>
            <w:bookmarkEnd w:id="326"/>
            <w:bookmarkEnd w:id="327"/>
            <w:bookmarkEnd w:id="328"/>
            <w:bookmarkEnd w:id="329"/>
            <w:bookmarkEnd w:id="330"/>
          </w:p>
        </w:tc>
        <w:tc>
          <w:tcPr>
            <w:tcW w:w="1421" w:type="dxa"/>
            <w:tcBorders>
              <w:left w:val="double" w:sz="4" w:space="0" w:color="auto"/>
              <w:bottom w:val="single" w:sz="4" w:space="0" w:color="auto"/>
              <w:right w:val="dashed" w:sz="4" w:space="0" w:color="auto"/>
            </w:tcBorders>
            <w:vAlign w:val="center"/>
          </w:tcPr>
          <w:p w:rsidR="00EB77A4" w:rsidRPr="000524CC" w:rsidRDefault="00EB77A4" w:rsidP="00B2270F">
            <w:pPr>
              <w:pStyle w:val="3"/>
              <w:numPr>
                <w:ilvl w:val="0"/>
                <w:numId w:val="0"/>
              </w:numPr>
              <w:spacing w:line="360" w:lineRule="exact"/>
              <w:jc w:val="center"/>
              <w:rPr>
                <w:rFonts w:hAnsi="標楷體"/>
                <w:b/>
                <w:sz w:val="28"/>
                <w:szCs w:val="28"/>
              </w:rPr>
            </w:pPr>
            <w:bookmarkStart w:id="331" w:name="_Toc2157741"/>
            <w:bookmarkStart w:id="332" w:name="_Toc2185859"/>
            <w:bookmarkStart w:id="333" w:name="_Toc2675405"/>
            <w:bookmarkStart w:id="334" w:name="_Toc2676099"/>
            <w:bookmarkStart w:id="335" w:name="_Toc2690789"/>
            <w:bookmarkStart w:id="336" w:name="_Toc2862670"/>
            <w:bookmarkStart w:id="337" w:name="_Toc2869037"/>
            <w:r w:rsidRPr="000524CC">
              <w:rPr>
                <w:rFonts w:hAnsi="標楷體" w:hint="eastAsia"/>
                <w:b/>
                <w:sz w:val="28"/>
                <w:szCs w:val="28"/>
              </w:rPr>
              <w:t>學校成績評量</w:t>
            </w:r>
            <w:bookmarkEnd w:id="331"/>
            <w:bookmarkEnd w:id="332"/>
            <w:bookmarkEnd w:id="333"/>
            <w:bookmarkEnd w:id="334"/>
            <w:bookmarkEnd w:id="335"/>
            <w:bookmarkEnd w:id="336"/>
            <w:bookmarkEnd w:id="337"/>
          </w:p>
        </w:tc>
        <w:tc>
          <w:tcPr>
            <w:tcW w:w="2855" w:type="dxa"/>
            <w:tcBorders>
              <w:left w:val="dashed" w:sz="4" w:space="0" w:color="auto"/>
              <w:bottom w:val="single" w:sz="4" w:space="0" w:color="auto"/>
            </w:tcBorders>
          </w:tcPr>
          <w:p w:rsidR="00EB77A4" w:rsidRPr="000524CC" w:rsidRDefault="00EB77A4" w:rsidP="00B2270F">
            <w:pPr>
              <w:pStyle w:val="3"/>
              <w:numPr>
                <w:ilvl w:val="0"/>
                <w:numId w:val="0"/>
              </w:numPr>
              <w:spacing w:line="360" w:lineRule="exact"/>
              <w:rPr>
                <w:rFonts w:hAnsi="標楷體"/>
                <w:sz w:val="28"/>
                <w:szCs w:val="28"/>
              </w:rPr>
            </w:pPr>
            <w:bookmarkStart w:id="338" w:name="_Toc2157742"/>
            <w:bookmarkStart w:id="339" w:name="_Toc2185860"/>
            <w:bookmarkStart w:id="340" w:name="_Toc2675406"/>
            <w:bookmarkStart w:id="341" w:name="_Toc2676100"/>
            <w:bookmarkStart w:id="342" w:name="_Toc2690790"/>
            <w:bookmarkStart w:id="343" w:name="_Toc2862671"/>
            <w:bookmarkStart w:id="344" w:name="_Toc2869038"/>
            <w:r w:rsidRPr="000524CC">
              <w:rPr>
                <w:rFonts w:hAnsi="標楷體" w:hint="eastAsia"/>
                <w:sz w:val="28"/>
                <w:szCs w:val="28"/>
              </w:rPr>
              <w:t>七大學習領域及其所融入之重大議題</w:t>
            </w:r>
            <w:bookmarkEnd w:id="338"/>
            <w:bookmarkEnd w:id="339"/>
            <w:bookmarkEnd w:id="340"/>
            <w:bookmarkEnd w:id="341"/>
            <w:bookmarkEnd w:id="342"/>
            <w:bookmarkEnd w:id="343"/>
            <w:bookmarkEnd w:id="344"/>
          </w:p>
        </w:tc>
      </w:tr>
      <w:tr w:rsidR="000524CC" w:rsidRPr="000524CC" w:rsidTr="00EB77A4">
        <w:trPr>
          <w:trHeight w:val="331"/>
        </w:trPr>
        <w:tc>
          <w:tcPr>
            <w:tcW w:w="2268" w:type="dxa"/>
            <w:vMerge/>
            <w:tcBorders>
              <w:right w:val="dashed" w:sz="4" w:space="0" w:color="auto"/>
            </w:tcBorders>
          </w:tcPr>
          <w:p w:rsidR="00EB77A4" w:rsidRPr="000524CC" w:rsidRDefault="00EB77A4" w:rsidP="00440C2E">
            <w:pPr>
              <w:pStyle w:val="3"/>
              <w:numPr>
                <w:ilvl w:val="0"/>
                <w:numId w:val="0"/>
              </w:numPr>
              <w:spacing w:line="360" w:lineRule="exact"/>
              <w:rPr>
                <w:rFonts w:hAnsi="標楷體"/>
                <w:bCs w:val="0"/>
                <w:sz w:val="28"/>
                <w:szCs w:val="28"/>
              </w:rPr>
            </w:pPr>
          </w:p>
        </w:tc>
        <w:tc>
          <w:tcPr>
            <w:tcW w:w="1557" w:type="dxa"/>
            <w:vMerge/>
            <w:tcBorders>
              <w:left w:val="dashed" w:sz="4" w:space="0" w:color="auto"/>
              <w:right w:val="double" w:sz="4" w:space="0" w:color="auto"/>
            </w:tcBorders>
            <w:vAlign w:val="center"/>
          </w:tcPr>
          <w:p w:rsidR="00EB77A4" w:rsidRPr="000524CC" w:rsidRDefault="00EB77A4" w:rsidP="00D079EA">
            <w:pPr>
              <w:pStyle w:val="3"/>
              <w:numPr>
                <w:ilvl w:val="0"/>
                <w:numId w:val="0"/>
              </w:numPr>
              <w:spacing w:line="360" w:lineRule="exact"/>
              <w:jc w:val="center"/>
              <w:rPr>
                <w:rFonts w:hAnsi="標楷體"/>
                <w:b/>
                <w:sz w:val="28"/>
                <w:szCs w:val="28"/>
              </w:rPr>
            </w:pPr>
          </w:p>
        </w:tc>
        <w:tc>
          <w:tcPr>
            <w:tcW w:w="1421" w:type="dxa"/>
            <w:tcBorders>
              <w:top w:val="single" w:sz="4" w:space="0" w:color="auto"/>
              <w:left w:val="double" w:sz="4" w:space="0" w:color="auto"/>
              <w:right w:val="dashed" w:sz="4" w:space="0" w:color="auto"/>
            </w:tcBorders>
            <w:vAlign w:val="center"/>
          </w:tcPr>
          <w:p w:rsidR="00EB77A4" w:rsidRPr="000524CC" w:rsidRDefault="004F0E33" w:rsidP="00B2270F">
            <w:pPr>
              <w:pStyle w:val="3"/>
              <w:numPr>
                <w:ilvl w:val="0"/>
                <w:numId w:val="0"/>
              </w:numPr>
              <w:spacing w:line="360" w:lineRule="exact"/>
              <w:jc w:val="center"/>
              <w:rPr>
                <w:rFonts w:hAnsi="標楷體"/>
                <w:b/>
                <w:sz w:val="28"/>
                <w:szCs w:val="28"/>
              </w:rPr>
            </w:pPr>
            <w:bookmarkStart w:id="345" w:name="_Toc2157743"/>
            <w:bookmarkStart w:id="346" w:name="_Toc2185861"/>
            <w:bookmarkStart w:id="347" w:name="_Toc2675407"/>
            <w:bookmarkStart w:id="348" w:name="_Toc2676101"/>
            <w:bookmarkStart w:id="349" w:name="_Toc2690791"/>
            <w:bookmarkStart w:id="350" w:name="_Toc2862672"/>
            <w:bookmarkStart w:id="351" w:name="_Toc2869039"/>
            <w:r w:rsidRPr="000524CC">
              <w:rPr>
                <w:rFonts w:hAnsi="標楷體" w:hint="eastAsia"/>
                <w:b/>
                <w:noProof/>
                <w:sz w:val="28"/>
                <w:szCs w:val="28"/>
              </w:rPr>
              <mc:AlternateContent>
                <mc:Choice Requires="wps">
                  <w:drawing>
                    <wp:anchor distT="0" distB="0" distL="114300" distR="114300" simplePos="0" relativeHeight="251672576" behindDoc="0" locked="0" layoutInCell="1" allowOverlap="1" wp14:anchorId="02A00C9D" wp14:editId="5110A259">
                      <wp:simplePos x="0" y="0"/>
                      <wp:positionH relativeFrom="column">
                        <wp:posOffset>755650</wp:posOffset>
                      </wp:positionH>
                      <wp:positionV relativeFrom="paragraph">
                        <wp:posOffset>-235585</wp:posOffset>
                      </wp:positionV>
                      <wp:extent cx="234315" cy="184785"/>
                      <wp:effectExtent l="0" t="19050" r="32385" b="43815"/>
                      <wp:wrapNone/>
                      <wp:docPr id="30" name="向右箭號 30"/>
                      <wp:cNvGraphicFramePr/>
                      <a:graphic xmlns:a="http://schemas.openxmlformats.org/drawingml/2006/main">
                        <a:graphicData uri="http://schemas.microsoft.com/office/word/2010/wordprocessingShape">
                          <wps:wsp>
                            <wps:cNvSpPr/>
                            <wps:spPr>
                              <a:xfrm>
                                <a:off x="0" y="0"/>
                                <a:ext cx="234315" cy="184785"/>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2FEE4" id="向右箭號 30" o:spid="_x0000_s1026" type="#_x0000_t13" style="position:absolute;margin-left:59.5pt;margin-top:-18.55pt;width:18.45pt;height:1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" adj="13083" fillcolor="#f79646 [3209]" strokecolor="#974706 [1609]" strokeweight="2pt"/>
                  </w:pict>
                </mc:Fallback>
              </mc:AlternateContent>
            </w:r>
            <w:r w:rsidR="00EB77A4" w:rsidRPr="000524CC">
              <w:rPr>
                <w:rFonts w:hAnsi="標楷體" w:hint="eastAsia"/>
                <w:b/>
                <w:sz w:val="28"/>
                <w:szCs w:val="28"/>
              </w:rPr>
              <w:t>國際評比</w:t>
            </w:r>
            <w:bookmarkEnd w:id="345"/>
            <w:bookmarkEnd w:id="346"/>
            <w:bookmarkEnd w:id="347"/>
            <w:bookmarkEnd w:id="348"/>
            <w:bookmarkEnd w:id="349"/>
            <w:bookmarkEnd w:id="350"/>
            <w:bookmarkEnd w:id="351"/>
          </w:p>
        </w:tc>
        <w:tc>
          <w:tcPr>
            <w:tcW w:w="2855" w:type="dxa"/>
            <w:tcBorders>
              <w:top w:val="single" w:sz="4" w:space="0" w:color="auto"/>
              <w:left w:val="dashed" w:sz="4" w:space="0" w:color="auto"/>
            </w:tcBorders>
          </w:tcPr>
          <w:p w:rsidR="00EB77A4" w:rsidRPr="000524CC" w:rsidRDefault="00EB77A4" w:rsidP="00B2270F">
            <w:pPr>
              <w:pStyle w:val="3"/>
              <w:numPr>
                <w:ilvl w:val="0"/>
                <w:numId w:val="0"/>
              </w:numPr>
              <w:spacing w:line="360" w:lineRule="exact"/>
              <w:rPr>
                <w:rFonts w:hAnsi="標楷體"/>
                <w:sz w:val="28"/>
                <w:szCs w:val="28"/>
              </w:rPr>
            </w:pPr>
            <w:bookmarkStart w:id="352" w:name="_Toc2157744"/>
            <w:bookmarkStart w:id="353" w:name="_Toc2185862"/>
            <w:bookmarkStart w:id="354" w:name="_Toc2675408"/>
            <w:bookmarkStart w:id="355" w:name="_Toc2676102"/>
            <w:bookmarkStart w:id="356" w:name="_Toc2690792"/>
            <w:bookmarkStart w:id="357" w:name="_Toc2862673"/>
            <w:bookmarkStart w:id="358" w:name="_Toc2869040"/>
            <w:r w:rsidRPr="000524CC">
              <w:rPr>
                <w:rFonts w:hAnsi="標楷體" w:hint="eastAsia"/>
                <w:sz w:val="28"/>
                <w:szCs w:val="28"/>
              </w:rPr>
              <w:t>閱讀素養、數學與科學、公民教育與素養</w:t>
            </w:r>
            <w:bookmarkEnd w:id="352"/>
            <w:bookmarkEnd w:id="353"/>
            <w:bookmarkEnd w:id="354"/>
            <w:bookmarkEnd w:id="355"/>
            <w:bookmarkEnd w:id="356"/>
            <w:bookmarkEnd w:id="357"/>
            <w:bookmarkEnd w:id="358"/>
          </w:p>
        </w:tc>
      </w:tr>
    </w:tbl>
    <w:p w:rsidR="00D41247" w:rsidRPr="000524CC" w:rsidRDefault="004F0E33" w:rsidP="004F0E33">
      <w:pPr>
        <w:pStyle w:val="3"/>
        <w:numPr>
          <w:ilvl w:val="0"/>
          <w:numId w:val="0"/>
        </w:numPr>
        <w:spacing w:line="240" w:lineRule="exact"/>
        <w:ind w:left="851"/>
        <w:rPr>
          <w:rFonts w:hAnsi="標楷體"/>
          <w:sz w:val="24"/>
          <w:szCs w:val="24"/>
        </w:rPr>
      </w:pPr>
      <w:bookmarkStart w:id="359" w:name="_Toc2157745"/>
      <w:bookmarkStart w:id="360" w:name="_Toc2185863"/>
      <w:bookmarkStart w:id="361" w:name="_Toc2675409"/>
      <w:bookmarkStart w:id="362" w:name="_Toc2676103"/>
      <w:bookmarkStart w:id="363" w:name="_Toc2690793"/>
      <w:bookmarkStart w:id="364" w:name="_Toc2862674"/>
      <w:bookmarkStart w:id="365" w:name="_Toc2869041"/>
      <w:r w:rsidRPr="000524CC">
        <w:rPr>
          <w:rFonts w:hAnsi="標楷體" w:hint="eastAsia"/>
          <w:sz w:val="24"/>
          <w:szCs w:val="24"/>
        </w:rPr>
        <w:t>資料來源</w:t>
      </w:r>
      <w:r w:rsidR="00CF2012" w:rsidRPr="000524CC">
        <w:rPr>
          <w:rFonts w:hAnsi="標楷體" w:hint="eastAsia"/>
          <w:sz w:val="24"/>
          <w:szCs w:val="24"/>
        </w:rPr>
        <w:t>：本院</w:t>
      </w:r>
      <w:r w:rsidR="00A9109B" w:rsidRPr="000524CC">
        <w:rPr>
          <w:rFonts w:hAnsi="標楷體" w:hint="eastAsia"/>
          <w:sz w:val="24"/>
          <w:szCs w:val="24"/>
        </w:rPr>
        <w:t>依據教育部查復資料</w:t>
      </w:r>
      <w:r w:rsidR="00CF2012" w:rsidRPr="000524CC">
        <w:rPr>
          <w:rFonts w:hAnsi="標楷體" w:hint="eastAsia"/>
          <w:sz w:val="24"/>
          <w:szCs w:val="24"/>
        </w:rPr>
        <w:t>整理製表。</w:t>
      </w:r>
      <w:bookmarkEnd w:id="359"/>
      <w:bookmarkEnd w:id="360"/>
      <w:bookmarkEnd w:id="361"/>
      <w:bookmarkEnd w:id="362"/>
      <w:bookmarkEnd w:id="363"/>
      <w:bookmarkEnd w:id="364"/>
      <w:bookmarkEnd w:id="365"/>
    </w:p>
    <w:p w:rsidR="00CF2012" w:rsidRPr="000524CC" w:rsidRDefault="00CF2012" w:rsidP="00CF2012">
      <w:pPr>
        <w:pStyle w:val="3"/>
        <w:numPr>
          <w:ilvl w:val="0"/>
          <w:numId w:val="0"/>
        </w:numPr>
        <w:spacing w:line="240" w:lineRule="exact"/>
        <w:ind w:left="1531"/>
        <w:rPr>
          <w:rFonts w:hAnsi="標楷體"/>
          <w:sz w:val="24"/>
          <w:szCs w:val="24"/>
        </w:rPr>
      </w:pPr>
    </w:p>
    <w:p w:rsidR="007163DE" w:rsidRPr="000524CC" w:rsidRDefault="00A61DE7" w:rsidP="00AE0F20">
      <w:pPr>
        <w:pStyle w:val="3"/>
      </w:pPr>
      <w:bookmarkStart w:id="366" w:name="_Toc2157746"/>
      <w:bookmarkStart w:id="367" w:name="_Toc2185864"/>
      <w:bookmarkStart w:id="368" w:name="_Toc2675410"/>
      <w:bookmarkStart w:id="369" w:name="_Toc2676104"/>
      <w:bookmarkStart w:id="370" w:name="_Toc2690794"/>
      <w:bookmarkStart w:id="371" w:name="_Toc2862675"/>
      <w:bookmarkStart w:id="372" w:name="_Toc2869042"/>
      <w:r w:rsidRPr="000524CC">
        <w:rPr>
          <w:rFonts w:hint="eastAsia"/>
        </w:rPr>
        <w:t>上述「基本學力」與「基本能力」內涵，均屬抽象，且分別以不同評量機制檢核之，評量範圍</w:t>
      </w:r>
      <w:r w:rsidR="00AB3955" w:rsidRPr="000524CC">
        <w:rPr>
          <w:rFonts w:hint="eastAsia"/>
        </w:rPr>
        <w:t>互</w:t>
      </w:r>
      <w:r w:rsidRPr="000524CC">
        <w:rPr>
          <w:rFonts w:hint="eastAsia"/>
        </w:rPr>
        <w:t>有重疊</w:t>
      </w:r>
      <w:r w:rsidR="00AB3955" w:rsidRPr="000524CC">
        <w:rPr>
          <w:rFonts w:hint="eastAsia"/>
        </w:rPr>
        <w:t>與差異之處；此外，基本學習內容定義與用途最屬偏狹，又</w:t>
      </w:r>
      <w:r w:rsidR="007163DE" w:rsidRPr="000524CC">
        <w:rPr>
          <w:rFonts w:hint="eastAsia"/>
        </w:rPr>
        <w:t>其文義易與「課程內容」混為一談，難以辨明。</w:t>
      </w:r>
      <w:r w:rsidR="00273DE2" w:rsidRPr="000524CC">
        <w:rPr>
          <w:rFonts w:hint="eastAsia"/>
        </w:rPr>
        <w:t>再</w:t>
      </w:r>
      <w:r w:rsidR="00DE0491" w:rsidRPr="000524CC">
        <w:rPr>
          <w:rFonts w:hint="eastAsia"/>
        </w:rPr>
        <w:t>按「直轄市、縣(市)政府辦理國民中小學學生能力評量檢測注意事項」第1點：「學力檢測係以瞭解縣(市)國民中小學學生之學習表現，並分析其影響因素，進而改善縣(市)</w:t>
      </w:r>
      <w:r w:rsidR="001262C8" w:rsidRPr="000524CC">
        <w:rPr>
          <w:rFonts w:hint="eastAsia"/>
        </w:rPr>
        <w:t>之教育為目的。」</w:t>
      </w:r>
      <w:r w:rsidR="00DE0491" w:rsidRPr="000524CC">
        <w:rPr>
          <w:rFonts w:hint="eastAsia"/>
        </w:rPr>
        <w:t>可見學生</w:t>
      </w:r>
      <w:r w:rsidR="00273DE2" w:rsidRPr="000524CC">
        <w:rPr>
          <w:rFonts w:hint="eastAsia"/>
        </w:rPr>
        <w:t>「</w:t>
      </w:r>
      <w:r w:rsidR="00DE0491" w:rsidRPr="000524CC">
        <w:rPr>
          <w:rFonts w:hint="eastAsia"/>
        </w:rPr>
        <w:t>能力</w:t>
      </w:r>
      <w:r w:rsidR="00273DE2" w:rsidRPr="000524CC">
        <w:rPr>
          <w:rFonts w:hint="eastAsia"/>
        </w:rPr>
        <w:t>」</w:t>
      </w:r>
      <w:r w:rsidR="00DE0491" w:rsidRPr="000524CC">
        <w:rPr>
          <w:rFonts w:hint="eastAsia"/>
        </w:rPr>
        <w:t>、</w:t>
      </w:r>
      <w:r w:rsidR="00273DE2" w:rsidRPr="000524CC">
        <w:rPr>
          <w:rFonts w:hint="eastAsia"/>
        </w:rPr>
        <w:t>「</w:t>
      </w:r>
      <w:r w:rsidR="00DE0491" w:rsidRPr="000524CC">
        <w:rPr>
          <w:rFonts w:hint="eastAsia"/>
        </w:rPr>
        <w:t>學力</w:t>
      </w:r>
      <w:r w:rsidR="00273DE2" w:rsidRPr="000524CC">
        <w:rPr>
          <w:rFonts w:hint="eastAsia"/>
        </w:rPr>
        <w:t>」</w:t>
      </w:r>
      <w:r w:rsidR="00DE0491" w:rsidRPr="000524CC">
        <w:rPr>
          <w:rFonts w:hint="eastAsia"/>
        </w:rPr>
        <w:t>、</w:t>
      </w:r>
      <w:r w:rsidR="00273DE2" w:rsidRPr="000524CC">
        <w:rPr>
          <w:rFonts w:hint="eastAsia"/>
        </w:rPr>
        <w:t>「</w:t>
      </w:r>
      <w:r w:rsidR="00DE0491" w:rsidRPr="000524CC">
        <w:rPr>
          <w:rFonts w:hint="eastAsia"/>
        </w:rPr>
        <w:t>學習表現</w:t>
      </w:r>
      <w:r w:rsidR="00273DE2" w:rsidRPr="000524CC">
        <w:rPr>
          <w:rFonts w:hint="eastAsia"/>
        </w:rPr>
        <w:t>」</w:t>
      </w:r>
      <w:r w:rsidR="00DE0491" w:rsidRPr="000524CC">
        <w:rPr>
          <w:rFonts w:hint="eastAsia"/>
        </w:rPr>
        <w:t>等名詞用語，有交互</w:t>
      </w:r>
      <w:r w:rsidR="00273DE2" w:rsidRPr="000524CC">
        <w:rPr>
          <w:rFonts w:hint="eastAsia"/>
        </w:rPr>
        <w:t>使用情形，更令相關概念混淆。</w:t>
      </w:r>
      <w:r w:rsidR="001262C8" w:rsidRPr="000524CC">
        <w:rPr>
          <w:rFonts w:hint="eastAsia"/>
        </w:rPr>
        <w:t>基本學習能力之相關概念，容有釐清以及補強其與課程綱要之聯結性的必要。</w:t>
      </w:r>
      <w:bookmarkEnd w:id="366"/>
      <w:bookmarkEnd w:id="367"/>
      <w:bookmarkEnd w:id="368"/>
      <w:bookmarkEnd w:id="369"/>
      <w:bookmarkEnd w:id="370"/>
      <w:bookmarkEnd w:id="371"/>
      <w:bookmarkEnd w:id="372"/>
    </w:p>
    <w:p w:rsidR="004B071A" w:rsidRPr="000524CC" w:rsidRDefault="007163DE" w:rsidP="00A2465B">
      <w:pPr>
        <w:pStyle w:val="3"/>
        <w:rPr>
          <w:rFonts w:hAnsi="標楷體"/>
        </w:rPr>
      </w:pPr>
      <w:bookmarkStart w:id="373" w:name="_Toc2157747"/>
      <w:bookmarkStart w:id="374" w:name="_Toc2185865"/>
      <w:bookmarkStart w:id="375" w:name="_Toc2675411"/>
      <w:bookmarkStart w:id="376" w:name="_Toc2676105"/>
      <w:bookmarkStart w:id="377" w:name="_Toc2690795"/>
      <w:bookmarkStart w:id="378" w:name="_Toc2862676"/>
      <w:bookmarkStart w:id="379" w:name="_Toc2869043"/>
      <w:r w:rsidRPr="000524CC">
        <w:rPr>
          <w:rFonts w:hAnsi="標楷體" w:hint="eastAsia"/>
        </w:rPr>
        <w:t>又，為檢測基本能力</w:t>
      </w:r>
      <w:r w:rsidR="00FB6A25" w:rsidRPr="000524CC">
        <w:rPr>
          <w:rFonts w:hAnsi="標楷體" w:hint="eastAsia"/>
        </w:rPr>
        <w:t>、基本學力或基本學習內容達成情形而設之學生</w:t>
      </w:r>
      <w:r w:rsidR="00273DE2" w:rsidRPr="000524CC">
        <w:rPr>
          <w:rFonts w:hAnsi="標楷體" w:hint="eastAsia"/>
        </w:rPr>
        <w:t>基本</w:t>
      </w:r>
      <w:r w:rsidR="00FB6A25" w:rsidRPr="000524CC">
        <w:rPr>
          <w:rFonts w:hAnsi="標楷體" w:hint="eastAsia"/>
        </w:rPr>
        <w:t>學習</w:t>
      </w:r>
      <w:r w:rsidR="00273DE2" w:rsidRPr="000524CC">
        <w:rPr>
          <w:rFonts w:hAnsi="標楷體" w:hint="eastAsia"/>
        </w:rPr>
        <w:t>能力</w:t>
      </w:r>
      <w:r w:rsidR="00FB6A25" w:rsidRPr="000524CC">
        <w:rPr>
          <w:rFonts w:hAnsi="標楷體" w:hint="eastAsia"/>
        </w:rPr>
        <w:t>評量機制，</w:t>
      </w:r>
      <w:r w:rsidR="00AB3955" w:rsidRPr="000524CC">
        <w:rPr>
          <w:rFonts w:hAnsi="標楷體" w:hint="eastAsia"/>
        </w:rPr>
        <w:t>併</w:t>
      </w:r>
      <w:r w:rsidR="00AB3955" w:rsidRPr="000524CC">
        <w:rPr>
          <w:rFonts w:hAnsi="標楷體" w:hint="eastAsia"/>
        </w:rPr>
        <w:lastRenderedPageBreak/>
        <w:t>存</w:t>
      </w:r>
      <w:r w:rsidR="0024095D" w:rsidRPr="000524CC">
        <w:rPr>
          <w:rFonts w:hAnsi="標楷體" w:hint="eastAsia"/>
        </w:rPr>
        <w:t>異同互見情形，且各該機制間並無適當聯結。例如：</w:t>
      </w:r>
      <w:r w:rsidR="006F3C7B" w:rsidRPr="000524CC">
        <w:rPr>
          <w:rFonts w:hAnsi="標楷體" w:hint="eastAsia"/>
        </w:rPr>
        <w:t>地方自辦學力檢測與國中教育會考之基準不一，對於學生學力表現之解釋程度亦非一致；</w:t>
      </w:r>
      <w:r w:rsidR="0024095D" w:rsidRPr="000524CC">
        <w:rPr>
          <w:rFonts w:hAnsi="標楷體" w:hint="eastAsia"/>
        </w:rPr>
        <w:t>成績評量制度中，定有畢業標準，未達到該標準者，領取修業證書，然教育部表示</w:t>
      </w:r>
      <w:r w:rsidR="00FB6A25" w:rsidRPr="000524CC">
        <w:rPr>
          <w:rFonts w:hAnsi="標楷體" w:hint="eastAsia"/>
        </w:rPr>
        <w:t>尚</w:t>
      </w:r>
      <w:r w:rsidR="004B071A" w:rsidRPr="000524CC">
        <w:rPr>
          <w:rFonts w:hAnsi="標楷體" w:hint="eastAsia"/>
        </w:rPr>
        <w:t>無法比對分析領取修業證書者於國中教育會考中之表現情形</w:t>
      </w:r>
      <w:r w:rsidR="0024095D" w:rsidRPr="000524CC">
        <w:rPr>
          <w:rFonts w:hAnsi="標楷體" w:hint="eastAsia"/>
        </w:rPr>
        <w:t>；</w:t>
      </w:r>
      <w:r w:rsidR="00FB6A25" w:rsidRPr="000524CC">
        <w:rPr>
          <w:rFonts w:hAnsi="標楷體" w:hint="eastAsia"/>
        </w:rPr>
        <w:t>又，補救教學實施方案僅係學生學習扶助資源之其中一項，</w:t>
      </w:r>
      <w:r w:rsidR="006F3C7B" w:rsidRPr="000524CC">
        <w:rPr>
          <w:rFonts w:hAnsi="標楷體" w:hint="eastAsia"/>
        </w:rPr>
        <w:t>亦難論斷學生受輔與否與學力表現進步情形之關係</w:t>
      </w:r>
      <w:r w:rsidR="00475FC1" w:rsidRPr="000524CC">
        <w:rPr>
          <w:rFonts w:hAnsi="標楷體" w:hint="eastAsia"/>
        </w:rPr>
        <w:t>；</w:t>
      </w:r>
      <w:r w:rsidR="00BC2EF7" w:rsidRPr="000524CC">
        <w:rPr>
          <w:rFonts w:hAnsi="標楷體" w:hint="eastAsia"/>
        </w:rPr>
        <w:t>而</w:t>
      </w:r>
      <w:r w:rsidR="00CA0A45" w:rsidRPr="000524CC">
        <w:rPr>
          <w:rFonts w:hAnsi="標楷體" w:hint="eastAsia"/>
        </w:rPr>
        <w:t>教育部將國際教育評比納入學生基本學習能力表現之監測機制中，且稱「</w:t>
      </w:r>
      <w:r w:rsidR="00CA0A45" w:rsidRPr="000524CC">
        <w:t>國際教育評比目的是想了解我國國民教育政策的成效與現況，故受測學生、學校不應也無需事先準備</w:t>
      </w:r>
      <w:r w:rsidR="00CA0A45" w:rsidRPr="000524CC">
        <w:rPr>
          <w:rFonts w:hint="eastAsia"/>
        </w:rPr>
        <w:t>，</w:t>
      </w:r>
      <w:r w:rsidR="00CA0A45" w:rsidRPr="000524CC">
        <w:t>對教育現況有忠實的了解後，才可針對現況良窳予以續長補短</w:t>
      </w:r>
      <w:r w:rsidR="00CA0A45" w:rsidRPr="000524CC">
        <w:rPr>
          <w:rFonts w:hint="eastAsia"/>
        </w:rPr>
        <w:t>，</w:t>
      </w:r>
      <w:r w:rsidR="00CA0A45" w:rsidRPr="000524CC">
        <w:t>只要符合並遵守隨機抽樣原則，抽樣便具有代表性而可推論全國學生表現。</w:t>
      </w:r>
      <w:r w:rsidR="00CA0A45" w:rsidRPr="000524CC">
        <w:rPr>
          <w:rFonts w:hAnsi="標楷體" w:hint="eastAsia"/>
        </w:rPr>
        <w:t>」等語，國際教育評雖可做為國內</w:t>
      </w:r>
      <w:r w:rsidR="00CA0A45" w:rsidRPr="000524CC">
        <w:rPr>
          <w:rFonts w:hAnsi="標楷體"/>
        </w:rPr>
        <w:t>課程及教學政策參據</w:t>
      </w:r>
      <w:r w:rsidR="00CA0A45" w:rsidRPr="000524CC">
        <w:rPr>
          <w:rFonts w:hAnsi="標楷體" w:hint="eastAsia"/>
        </w:rPr>
        <w:t>，卻可能</w:t>
      </w:r>
      <w:r w:rsidR="00280411" w:rsidRPr="000524CC">
        <w:rPr>
          <w:rFonts w:hAnsi="標楷體" w:hint="eastAsia"/>
        </w:rPr>
        <w:t>基於各國</w:t>
      </w:r>
      <w:r w:rsidR="00BC2EF7" w:rsidRPr="000524CC">
        <w:rPr>
          <w:rFonts w:hAnsi="標楷體" w:hint="eastAsia"/>
        </w:rPr>
        <w:t>文化、</w:t>
      </w:r>
      <w:r w:rsidR="00280411" w:rsidRPr="000524CC">
        <w:rPr>
          <w:rFonts w:hAnsi="標楷體" w:hint="eastAsia"/>
        </w:rPr>
        <w:t>學制、課程、教學……等差異，</w:t>
      </w:r>
      <w:r w:rsidR="00CA0A45" w:rsidRPr="000524CC">
        <w:rPr>
          <w:rFonts w:hAnsi="標楷體" w:hint="eastAsia"/>
        </w:rPr>
        <w:t>未能完全用以衡鑒我國學生基本學習能力與國家教育課程目標之相符情形；此併有</w:t>
      </w:r>
      <w:r w:rsidR="00475FC1" w:rsidRPr="000524CC">
        <w:rPr>
          <w:rFonts w:hAnsi="標楷體" w:hint="eastAsia"/>
        </w:rPr>
        <w:t>教育部</w:t>
      </w:r>
      <w:r w:rsidR="00280411" w:rsidRPr="000524CC">
        <w:rPr>
          <w:rFonts w:hAnsi="標楷體" w:hint="eastAsia"/>
        </w:rPr>
        <w:t>特別提醒</w:t>
      </w:r>
      <w:r w:rsidR="00475FC1" w:rsidRPr="000524CC">
        <w:rPr>
          <w:rFonts w:hAnsi="標楷體" w:hint="eastAsia"/>
        </w:rPr>
        <w:t>「</w:t>
      </w:r>
      <w:r w:rsidR="00475FC1" w:rsidRPr="000524CC">
        <w:rPr>
          <w:rFonts w:hAnsi="標楷體"/>
        </w:rPr>
        <w:t>國際評比數據皆為相關推論，不應做因果詮釋。</w:t>
      </w:r>
      <w:r w:rsidR="00475FC1" w:rsidRPr="000524CC">
        <w:rPr>
          <w:rFonts w:hAnsi="標楷體" w:hint="eastAsia"/>
        </w:rPr>
        <w:t>」等語，</w:t>
      </w:r>
      <w:r w:rsidR="00CA0A45" w:rsidRPr="000524CC">
        <w:rPr>
          <w:rFonts w:hAnsi="標楷體" w:hint="eastAsia"/>
        </w:rPr>
        <w:t>同</w:t>
      </w:r>
      <w:r w:rsidR="00280411" w:rsidRPr="000524CC">
        <w:rPr>
          <w:rFonts w:hAnsi="標楷體" w:hint="eastAsia"/>
        </w:rPr>
        <w:t>證國際評比與現有課綱及其相關課程目標，並無直接關聯。</w:t>
      </w:r>
      <w:r w:rsidR="001262C8" w:rsidRPr="000524CC">
        <w:rPr>
          <w:rFonts w:hAnsi="標楷體" w:hint="eastAsia"/>
        </w:rPr>
        <w:t>然而，</w:t>
      </w:r>
      <w:r w:rsidR="00CA0A45" w:rsidRPr="000524CC">
        <w:rPr>
          <w:rFonts w:hAnsi="標楷體" w:hint="eastAsia"/>
        </w:rPr>
        <w:t>「</w:t>
      </w:r>
      <w:r w:rsidR="00C459C0" w:rsidRPr="000524CC">
        <w:rPr>
          <w:rFonts w:hAnsi="標楷體" w:hint="eastAsia"/>
        </w:rPr>
        <w:t>教師教學</w:t>
      </w:r>
      <w:r w:rsidR="00CA0A45" w:rsidRPr="000524CC">
        <w:rPr>
          <w:rFonts w:hAnsi="標楷體" w:hint="eastAsia"/>
        </w:rPr>
        <w:t>」</w:t>
      </w:r>
      <w:r w:rsidR="00C459C0" w:rsidRPr="000524CC">
        <w:rPr>
          <w:rFonts w:hAnsi="標楷體" w:hint="eastAsia"/>
        </w:rPr>
        <w:t>、</w:t>
      </w:r>
      <w:r w:rsidR="00CA0A45" w:rsidRPr="000524CC">
        <w:rPr>
          <w:rFonts w:hAnsi="標楷體" w:hint="eastAsia"/>
        </w:rPr>
        <w:t>「</w:t>
      </w:r>
      <w:r w:rsidR="00C459C0" w:rsidRPr="000524CC">
        <w:rPr>
          <w:rFonts w:hAnsi="標楷體" w:hint="eastAsia"/>
        </w:rPr>
        <w:t>學生學習</w:t>
      </w:r>
      <w:r w:rsidR="00CA0A45" w:rsidRPr="000524CC">
        <w:rPr>
          <w:rFonts w:hAnsi="標楷體" w:hint="eastAsia"/>
        </w:rPr>
        <w:t>」</w:t>
      </w:r>
      <w:r w:rsidR="00C459C0" w:rsidRPr="000524CC">
        <w:rPr>
          <w:rFonts w:hAnsi="標楷體" w:hint="eastAsia"/>
        </w:rPr>
        <w:t>、</w:t>
      </w:r>
      <w:r w:rsidR="00CA0A45" w:rsidRPr="000524CC">
        <w:rPr>
          <w:rFonts w:hAnsi="標楷體" w:hint="eastAsia"/>
        </w:rPr>
        <w:t>「</w:t>
      </w:r>
      <w:r w:rsidR="00C459C0" w:rsidRPr="000524CC">
        <w:rPr>
          <w:rFonts w:hAnsi="標楷體" w:hint="eastAsia"/>
        </w:rPr>
        <w:t>政府</w:t>
      </w:r>
      <w:r w:rsidR="00CA0A45" w:rsidRPr="000524CC">
        <w:rPr>
          <w:rFonts w:hAnsi="標楷體" w:hint="eastAsia"/>
        </w:rPr>
        <w:t>監測學生</w:t>
      </w:r>
      <w:r w:rsidR="00222C4B" w:rsidRPr="000524CC">
        <w:rPr>
          <w:rFonts w:hAnsi="標楷體" w:hint="eastAsia"/>
        </w:rPr>
        <w:t>基本學習能力</w:t>
      </w:r>
      <w:r w:rsidR="00CA0A45" w:rsidRPr="000524CC">
        <w:rPr>
          <w:rFonts w:hAnsi="標楷體" w:hint="eastAsia"/>
        </w:rPr>
        <w:t>表現」</w:t>
      </w:r>
      <w:r w:rsidR="00C459C0" w:rsidRPr="000524CC">
        <w:rPr>
          <w:rFonts w:hAnsi="標楷體" w:hint="eastAsia"/>
        </w:rPr>
        <w:t>三者間，應有緊密結合並可參照之關係，俾</w:t>
      </w:r>
      <w:r w:rsidR="00F71BC8" w:rsidRPr="000524CC">
        <w:rPr>
          <w:rFonts w:hAnsi="標楷體" w:hint="eastAsia"/>
        </w:rPr>
        <w:t>協助政府教育部門</w:t>
      </w:r>
      <w:r w:rsidR="00FC2D64" w:rsidRPr="000524CC">
        <w:rPr>
          <w:rFonts w:hAnsi="標楷體" w:hint="eastAsia"/>
        </w:rPr>
        <w:t>充分掌握國民教育辦理情形與施教品質，併供</w:t>
      </w:r>
      <w:r w:rsidR="00C459C0" w:rsidRPr="000524CC">
        <w:rPr>
          <w:rFonts w:hAnsi="標楷體" w:hint="eastAsia"/>
        </w:rPr>
        <w:t>教育部參酌。</w:t>
      </w:r>
      <w:bookmarkEnd w:id="373"/>
      <w:bookmarkEnd w:id="374"/>
      <w:bookmarkEnd w:id="375"/>
      <w:bookmarkEnd w:id="376"/>
      <w:bookmarkEnd w:id="377"/>
      <w:bookmarkEnd w:id="378"/>
      <w:bookmarkEnd w:id="379"/>
    </w:p>
    <w:p w:rsidR="004F0E33" w:rsidRPr="000524CC" w:rsidRDefault="00C459C0" w:rsidP="00734F15">
      <w:pPr>
        <w:pStyle w:val="3"/>
        <w:widowControl/>
        <w:overflowPunct/>
        <w:autoSpaceDE/>
        <w:autoSpaceDN/>
        <w:jc w:val="left"/>
        <w:rPr>
          <w:rFonts w:hAnsi="標楷體"/>
        </w:rPr>
      </w:pPr>
      <w:bookmarkStart w:id="380" w:name="_Toc2157748"/>
      <w:bookmarkStart w:id="381" w:name="_Toc2185866"/>
      <w:bookmarkStart w:id="382" w:name="_Toc2675412"/>
      <w:bookmarkStart w:id="383" w:name="_Toc2676106"/>
      <w:bookmarkStart w:id="384" w:name="_Toc2690796"/>
      <w:bookmarkStart w:id="385" w:name="_Toc2862677"/>
      <w:bookmarkStart w:id="386" w:name="_Toc2869044"/>
      <w:bookmarkEnd w:id="27"/>
      <w:bookmarkEnd w:id="28"/>
      <w:r w:rsidRPr="000524CC">
        <w:rPr>
          <w:rFonts w:hAnsi="標楷體" w:hint="eastAsia"/>
        </w:rPr>
        <w:t>綜上，</w:t>
      </w:r>
      <w:r w:rsidR="0074384E" w:rsidRPr="000524CC">
        <w:rPr>
          <w:rFonts w:hAnsi="標楷體" w:hint="eastAsia"/>
          <w:bCs w:val="0"/>
          <w:szCs w:val="20"/>
        </w:rPr>
        <w:t>對於本案關注之「基本學習能力」，查</w:t>
      </w:r>
      <w:r w:rsidR="0074384E" w:rsidRPr="000524CC">
        <w:rPr>
          <w:rFonts w:hAnsi="標楷體" w:hint="eastAsia"/>
        </w:rPr>
        <w:t>教育部</w:t>
      </w:r>
      <w:r w:rsidR="0074384E" w:rsidRPr="000524CC">
        <w:rPr>
          <w:rFonts w:hAnsi="標楷體" w:hint="eastAsia"/>
          <w:bCs w:val="0"/>
          <w:szCs w:val="20"/>
        </w:rPr>
        <w:t>相關概念有</w:t>
      </w:r>
      <w:r w:rsidR="00176FB8" w:rsidRPr="000524CC">
        <w:rPr>
          <w:rFonts w:hAnsi="標楷體" w:hint="eastAsia"/>
        </w:rPr>
        <w:t>「基本能力」、「基本學力」與「基本學習內容」</w:t>
      </w:r>
      <w:r w:rsidR="0074384E" w:rsidRPr="000524CC">
        <w:rPr>
          <w:rFonts w:hAnsi="標楷體" w:hint="eastAsia"/>
        </w:rPr>
        <w:t>等，惟</w:t>
      </w:r>
      <w:r w:rsidR="009268B4" w:rsidRPr="000524CC">
        <w:rPr>
          <w:rFonts w:hAnsi="標楷體" w:hint="eastAsia"/>
        </w:rPr>
        <w:t>各該</w:t>
      </w:r>
      <w:r w:rsidR="00176FB8" w:rsidRPr="000524CC">
        <w:rPr>
          <w:rFonts w:hAnsi="標楷體" w:hint="eastAsia"/>
        </w:rPr>
        <w:t>概念與範圍</w:t>
      </w:r>
      <w:r w:rsidR="00AB3955" w:rsidRPr="000524CC">
        <w:rPr>
          <w:rFonts w:hAnsi="標楷體" w:hint="eastAsia"/>
        </w:rPr>
        <w:t>有間</w:t>
      </w:r>
      <w:r w:rsidR="00176FB8" w:rsidRPr="000524CC">
        <w:rPr>
          <w:rFonts w:hAnsi="標楷體" w:hint="eastAsia"/>
        </w:rPr>
        <w:t>，且基本學習內容之定義及用途過於偏狹，有待研議調</w:t>
      </w:r>
      <w:r w:rsidR="00176FB8" w:rsidRPr="000524CC">
        <w:rPr>
          <w:rFonts w:hAnsi="標楷體" w:hint="eastAsia"/>
        </w:rPr>
        <w:lastRenderedPageBreak/>
        <w:t>整。</w:t>
      </w:r>
      <w:r w:rsidR="0074384E" w:rsidRPr="000524CC">
        <w:rPr>
          <w:rFonts w:hAnsi="標楷體" w:hint="eastAsia"/>
        </w:rPr>
        <w:t>此外，學生「能力」、「學力」、「學習表現」等名詞用語，有交互使用情形，更令相關概念</w:t>
      </w:r>
      <w:r w:rsidR="00B25456" w:rsidRPr="000524CC">
        <w:rPr>
          <w:rFonts w:hAnsi="標楷體" w:hint="eastAsia"/>
        </w:rPr>
        <w:t>不易辨明</w:t>
      </w:r>
      <w:r w:rsidR="0074384E" w:rsidRPr="000524CC">
        <w:rPr>
          <w:rFonts w:hAnsi="標楷體" w:hint="eastAsia"/>
        </w:rPr>
        <w:t>。</w:t>
      </w:r>
      <w:r w:rsidR="00176FB8" w:rsidRPr="000524CC">
        <w:rPr>
          <w:rFonts w:hAnsi="標楷體" w:hint="eastAsia"/>
        </w:rPr>
        <w:t>另，評量前開各</w:t>
      </w:r>
      <w:r w:rsidR="0074384E" w:rsidRPr="000524CC">
        <w:rPr>
          <w:rFonts w:hAnsi="標楷體" w:hint="eastAsia"/>
        </w:rPr>
        <w:t>有關概念</w:t>
      </w:r>
      <w:r w:rsidR="00176FB8" w:rsidRPr="000524CC">
        <w:rPr>
          <w:rFonts w:hAnsi="標楷體" w:hint="eastAsia"/>
        </w:rPr>
        <w:t>之工具，分別為補救教學、縣市自辦學力檢測、國中教育會考、成績評量與國際評比等，</w:t>
      </w:r>
      <w:r w:rsidR="00C75403" w:rsidRPr="000524CC">
        <w:rPr>
          <w:rFonts w:hAnsi="標楷體" w:hint="eastAsia"/>
        </w:rPr>
        <w:t>該等</w:t>
      </w:r>
      <w:r w:rsidR="00176FB8" w:rsidRPr="000524CC">
        <w:rPr>
          <w:rFonts w:hAnsi="標楷體" w:hint="eastAsia"/>
        </w:rPr>
        <w:t>評量工具間欠缺適當聯結，亦難彼此參照以瞭解</w:t>
      </w:r>
      <w:r w:rsidR="004A58FA" w:rsidRPr="000524CC">
        <w:rPr>
          <w:rFonts w:hAnsi="標楷體" w:hint="eastAsia"/>
        </w:rPr>
        <w:t>國民教育辦理情形與</w:t>
      </w:r>
      <w:r w:rsidR="00392603" w:rsidRPr="000524CC">
        <w:rPr>
          <w:rFonts w:hAnsi="標楷體" w:hint="eastAsia"/>
        </w:rPr>
        <w:t>學生基本學習能力表現</w:t>
      </w:r>
      <w:r w:rsidR="004A58FA" w:rsidRPr="000524CC">
        <w:rPr>
          <w:rFonts w:hAnsi="標楷體" w:hint="eastAsia"/>
        </w:rPr>
        <w:t>，容有改善空間。</w:t>
      </w:r>
      <w:bookmarkEnd w:id="380"/>
      <w:bookmarkEnd w:id="381"/>
      <w:bookmarkEnd w:id="382"/>
      <w:bookmarkEnd w:id="383"/>
      <w:bookmarkEnd w:id="384"/>
      <w:bookmarkEnd w:id="385"/>
      <w:bookmarkEnd w:id="386"/>
      <w:r w:rsidR="004F0E33" w:rsidRPr="000524CC">
        <w:rPr>
          <w:rFonts w:hAnsi="標楷體"/>
        </w:rPr>
        <w:br w:type="page"/>
      </w:r>
    </w:p>
    <w:p w:rsidR="00C459C0" w:rsidRPr="000524CC" w:rsidRDefault="004F0E33" w:rsidP="004F0E33">
      <w:pPr>
        <w:pStyle w:val="1"/>
        <w:rPr>
          <w:rFonts w:hAnsi="標楷體"/>
        </w:rPr>
      </w:pPr>
      <w:bookmarkStart w:id="387" w:name="_Toc2869045"/>
      <w:r w:rsidRPr="000524CC">
        <w:rPr>
          <w:rFonts w:hAnsi="標楷體" w:hint="eastAsia"/>
        </w:rPr>
        <w:lastRenderedPageBreak/>
        <w:t>處理辦法</w:t>
      </w:r>
      <w:r w:rsidR="004C34F3" w:rsidRPr="000524CC">
        <w:rPr>
          <w:rFonts w:hAnsi="標楷體" w:hint="eastAsia"/>
        </w:rPr>
        <w:t>：</w:t>
      </w:r>
      <w:bookmarkEnd w:id="387"/>
    </w:p>
    <w:p w:rsidR="00EC062F" w:rsidRDefault="00EC062F" w:rsidP="00745919">
      <w:pPr>
        <w:pStyle w:val="2"/>
        <w:numPr>
          <w:ilvl w:val="0"/>
          <w:numId w:val="0"/>
        </w:numPr>
        <w:ind w:left="709"/>
        <w:rPr>
          <w:rFonts w:hAnsi="標楷體"/>
        </w:rPr>
      </w:pPr>
      <w:bookmarkStart w:id="388" w:name="_Toc2400396"/>
      <w:bookmarkStart w:id="389" w:name="_Toc4316190"/>
      <w:bookmarkStart w:id="390" w:name="_Toc4473331"/>
      <w:bookmarkStart w:id="391" w:name="_Toc69556898"/>
      <w:bookmarkStart w:id="392" w:name="_Toc69556947"/>
      <w:bookmarkStart w:id="393" w:name="_Toc69609821"/>
      <w:bookmarkStart w:id="394" w:name="_Toc70241817"/>
      <w:bookmarkStart w:id="395" w:name="_Toc70242206"/>
      <w:bookmarkStart w:id="396" w:name="_Toc421794877"/>
      <w:bookmarkStart w:id="397" w:name="_Toc421795443"/>
      <w:bookmarkStart w:id="398" w:name="_Toc421796024"/>
      <w:bookmarkStart w:id="399" w:name="_Toc422728959"/>
      <w:bookmarkStart w:id="400" w:name="_Toc422834162"/>
      <w:bookmarkStart w:id="401" w:name="_Toc526515114"/>
      <w:bookmarkStart w:id="402" w:name="_Toc527366123"/>
      <w:bookmarkStart w:id="403" w:name="_Toc1635424"/>
      <w:bookmarkStart w:id="404" w:name="_Toc2157750"/>
      <w:bookmarkStart w:id="405" w:name="_Toc2185868"/>
      <w:bookmarkStart w:id="406" w:name="_Toc2675414"/>
      <w:bookmarkStart w:id="407" w:name="_Toc2676108"/>
      <w:bookmarkStart w:id="408" w:name="_Toc2690798"/>
      <w:bookmarkStart w:id="409" w:name="_Toc2862679"/>
      <w:bookmarkStart w:id="410" w:name="_Toc2869046"/>
      <w:bookmarkStart w:id="411" w:name="_Toc524902735"/>
      <w:bookmarkStart w:id="412" w:name="_Toc525066149"/>
      <w:bookmarkStart w:id="413" w:name="_Toc525070840"/>
      <w:bookmarkStart w:id="414" w:name="_Toc525938380"/>
      <w:bookmarkStart w:id="415" w:name="_Toc525939228"/>
      <w:bookmarkStart w:id="416" w:name="_Toc525939733"/>
      <w:bookmarkStart w:id="417" w:name="_Toc529218273"/>
      <w:bookmarkStart w:id="418" w:name="_Toc529222690"/>
      <w:bookmarkStart w:id="419" w:name="_Toc529223112"/>
      <w:bookmarkStart w:id="420" w:name="_Toc529223863"/>
      <w:bookmarkStart w:id="421" w:name="_Toc529228266"/>
      <w:r w:rsidRPr="000524CC">
        <w:rPr>
          <w:rFonts w:hAnsi="標楷體"/>
        </w:rPr>
        <w:t>調查意見，函請教育部</w:t>
      </w:r>
      <w:r w:rsidRPr="000524CC">
        <w:rPr>
          <w:rFonts w:hAnsi="標楷體" w:hint="eastAsia"/>
        </w:rPr>
        <w:t>檢討</w:t>
      </w:r>
      <w:r w:rsidRPr="000524CC">
        <w:rPr>
          <w:rFonts w:hAnsi="標楷體"/>
        </w:rPr>
        <w:t>改進見復。</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8477E8" w:rsidRDefault="008477E8" w:rsidP="00745919">
      <w:pPr>
        <w:pStyle w:val="2"/>
        <w:numPr>
          <w:ilvl w:val="0"/>
          <w:numId w:val="0"/>
        </w:numPr>
        <w:ind w:left="709"/>
        <w:rPr>
          <w:rFonts w:hAnsi="標楷體"/>
        </w:rPr>
      </w:pPr>
    </w:p>
    <w:p w:rsidR="008477E8" w:rsidRDefault="008477E8" w:rsidP="00745919">
      <w:pPr>
        <w:pStyle w:val="2"/>
        <w:numPr>
          <w:ilvl w:val="0"/>
          <w:numId w:val="0"/>
        </w:numPr>
        <w:ind w:left="709"/>
        <w:rPr>
          <w:rFonts w:hAnsi="標楷體"/>
        </w:rPr>
      </w:pPr>
    </w:p>
    <w:p w:rsidR="008477E8" w:rsidRDefault="008477E8" w:rsidP="00745919">
      <w:pPr>
        <w:pStyle w:val="2"/>
        <w:numPr>
          <w:ilvl w:val="0"/>
          <w:numId w:val="0"/>
        </w:numPr>
        <w:ind w:left="709"/>
        <w:rPr>
          <w:rFonts w:hAnsi="標楷體"/>
        </w:rPr>
      </w:pPr>
    </w:p>
    <w:p w:rsidR="008477E8" w:rsidRDefault="008477E8" w:rsidP="008477E8">
      <w:pPr>
        <w:pStyle w:val="2"/>
        <w:numPr>
          <w:ilvl w:val="0"/>
          <w:numId w:val="0"/>
        </w:numPr>
        <w:ind w:left="709"/>
        <w:jc w:val="center"/>
        <w:rPr>
          <w:sz w:val="40"/>
          <w:szCs w:val="40"/>
        </w:rPr>
      </w:pPr>
      <w:r w:rsidRPr="008477E8">
        <w:rPr>
          <w:rFonts w:hAnsi="標楷體" w:hint="eastAsia"/>
          <w:sz w:val="40"/>
          <w:szCs w:val="40"/>
        </w:rPr>
        <w:t>調查委員：</w:t>
      </w:r>
      <w:r w:rsidRPr="008477E8">
        <w:rPr>
          <w:sz w:val="40"/>
          <w:szCs w:val="40"/>
        </w:rPr>
        <w:t>蔡培村</w:t>
      </w:r>
    </w:p>
    <w:p w:rsidR="008477E8" w:rsidRPr="008477E8" w:rsidRDefault="008477E8" w:rsidP="008477E8">
      <w:pPr>
        <w:pStyle w:val="2"/>
        <w:numPr>
          <w:ilvl w:val="0"/>
          <w:numId w:val="0"/>
        </w:numPr>
        <w:ind w:left="5245"/>
        <w:rPr>
          <w:rFonts w:hAnsi="標楷體" w:hint="eastAsia"/>
          <w:sz w:val="40"/>
          <w:szCs w:val="40"/>
        </w:rPr>
      </w:pPr>
      <w:bookmarkStart w:id="422" w:name="_GoBack"/>
      <w:bookmarkEnd w:id="422"/>
      <w:r w:rsidRPr="008477E8">
        <w:rPr>
          <w:sz w:val="40"/>
          <w:szCs w:val="40"/>
        </w:rPr>
        <w:t>尹祚芊</w:t>
      </w:r>
    </w:p>
    <w:sectPr w:rsidR="008477E8" w:rsidRPr="008477E8" w:rsidSect="001046B5">
      <w:type w:val="continuous"/>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6E4" w:rsidRDefault="007446E4">
      <w:r>
        <w:separator/>
      </w:r>
    </w:p>
  </w:endnote>
  <w:endnote w:type="continuationSeparator" w:id="0">
    <w:p w:rsidR="007446E4" w:rsidRDefault="0074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893" w:rsidRDefault="00EB2893">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477E8">
      <w:rPr>
        <w:rStyle w:val="ad"/>
        <w:noProof/>
        <w:sz w:val="24"/>
      </w:rPr>
      <w:t>34</w:t>
    </w:r>
    <w:r>
      <w:rPr>
        <w:rStyle w:val="ad"/>
        <w:sz w:val="24"/>
      </w:rPr>
      <w:fldChar w:fldCharType="end"/>
    </w:r>
  </w:p>
  <w:p w:rsidR="00EB2893" w:rsidRDefault="00EB289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6E4" w:rsidRDefault="007446E4">
      <w:r>
        <w:separator/>
      </w:r>
    </w:p>
  </w:footnote>
  <w:footnote w:type="continuationSeparator" w:id="0">
    <w:p w:rsidR="007446E4" w:rsidRDefault="007446E4">
      <w:r>
        <w:continuationSeparator/>
      </w:r>
    </w:p>
  </w:footnote>
  <w:footnote w:id="1">
    <w:p w:rsidR="00EB2893" w:rsidRPr="004B011F" w:rsidRDefault="00EB2893">
      <w:pPr>
        <w:pStyle w:val="aff0"/>
      </w:pPr>
      <w:r w:rsidRPr="004B011F">
        <w:rPr>
          <w:rStyle w:val="aff2"/>
        </w:rPr>
        <w:footnoteRef/>
      </w:r>
      <w:r w:rsidRPr="004B011F">
        <w:rPr>
          <w:rFonts w:hint="eastAsia"/>
        </w:rPr>
        <w:t>派查字號：</w:t>
      </w:r>
      <w:r w:rsidRPr="004B011F">
        <w:fldChar w:fldCharType="begin"/>
      </w:r>
      <w:r w:rsidRPr="004B011F">
        <w:instrText xml:space="preserve"> MERGEFIELD YY </w:instrText>
      </w:r>
      <w:r w:rsidRPr="004B011F">
        <w:fldChar w:fldCharType="separate"/>
      </w:r>
      <w:r w:rsidRPr="004B011F">
        <w:rPr>
          <w:rFonts w:hint="eastAsia"/>
          <w:noProof/>
        </w:rPr>
        <w:t>102</w:t>
      </w:r>
      <w:r w:rsidRPr="004B011F">
        <w:fldChar w:fldCharType="end"/>
      </w:r>
      <w:r w:rsidRPr="004B011F">
        <w:rPr>
          <w:rFonts w:hint="eastAsia"/>
        </w:rPr>
        <w:t>年</w:t>
      </w:r>
      <w:r w:rsidRPr="004B011F">
        <w:fldChar w:fldCharType="begin"/>
      </w:r>
      <w:r w:rsidRPr="004B011F">
        <w:instrText xml:space="preserve"> MERGEFIELD MM </w:instrText>
      </w:r>
      <w:r w:rsidRPr="004B011F">
        <w:fldChar w:fldCharType="separate"/>
      </w:r>
      <w:r w:rsidRPr="004B011F">
        <w:rPr>
          <w:rFonts w:hint="eastAsia"/>
          <w:noProof/>
        </w:rPr>
        <w:t>11</w:t>
      </w:r>
      <w:r w:rsidRPr="004B011F">
        <w:fldChar w:fldCharType="end"/>
      </w:r>
      <w:r w:rsidRPr="004B011F">
        <w:rPr>
          <w:rFonts w:hint="eastAsia"/>
        </w:rPr>
        <w:t>月</w:t>
      </w:r>
      <w:r w:rsidRPr="004B011F">
        <w:fldChar w:fldCharType="begin"/>
      </w:r>
      <w:r w:rsidRPr="004B011F">
        <w:instrText xml:space="preserve"> MERGEFIELD DD </w:instrText>
      </w:r>
      <w:r w:rsidRPr="004B011F">
        <w:fldChar w:fldCharType="separate"/>
      </w:r>
      <w:r w:rsidRPr="004B011F">
        <w:rPr>
          <w:rFonts w:hint="eastAsia"/>
          <w:noProof/>
        </w:rPr>
        <w:t>12</w:t>
      </w:r>
      <w:r w:rsidRPr="004B011F">
        <w:fldChar w:fldCharType="end"/>
      </w:r>
      <w:r w:rsidRPr="004B011F">
        <w:rPr>
          <w:rFonts w:hint="eastAsia"/>
        </w:rPr>
        <w:t>日院台調壹字第</w:t>
      </w:r>
      <w:r w:rsidRPr="004B011F">
        <w:fldChar w:fldCharType="begin"/>
      </w:r>
      <w:r w:rsidRPr="004B011F">
        <w:instrText xml:space="preserve"> MERGEFIELD </w:instrText>
      </w:r>
      <w:r w:rsidRPr="004B011F">
        <w:rPr>
          <w:rFonts w:hint="eastAsia"/>
        </w:rPr>
        <w:instrText>派查文號</w:instrText>
      </w:r>
      <w:r w:rsidRPr="004B011F">
        <w:instrText xml:space="preserve"> </w:instrText>
      </w:r>
      <w:r w:rsidRPr="004B011F">
        <w:fldChar w:fldCharType="separate"/>
      </w:r>
      <w:r w:rsidRPr="004B011F">
        <w:rPr>
          <w:rFonts w:hint="eastAsia"/>
          <w:noProof/>
        </w:rPr>
        <w:t>1020800417</w:t>
      </w:r>
      <w:r w:rsidRPr="004B011F">
        <w:fldChar w:fldCharType="end"/>
      </w:r>
      <w:r w:rsidRPr="004B011F">
        <w:rPr>
          <w:rFonts w:hint="eastAsia"/>
        </w:rPr>
        <w:t>號函；調查委員為前監察委員沈美真。</w:t>
      </w:r>
    </w:p>
  </w:footnote>
  <w:footnote w:id="2">
    <w:p w:rsidR="00EB2893" w:rsidRPr="004B011F" w:rsidRDefault="00EB2893">
      <w:pPr>
        <w:pStyle w:val="aff0"/>
      </w:pPr>
      <w:r w:rsidRPr="004B011F">
        <w:rPr>
          <w:rStyle w:val="aff2"/>
        </w:rPr>
        <w:footnoteRef/>
      </w:r>
      <w:r w:rsidRPr="004B011F">
        <w:rPr>
          <w:rFonts w:hAnsi="標楷體" w:cs="Helvetica" w:hint="eastAsia"/>
        </w:rPr>
        <w:t>報載：</w:t>
      </w:r>
      <w:r w:rsidRPr="004B011F">
        <w:rPr>
          <w:rFonts w:hAnsi="標楷體" w:cs="Helvetica"/>
        </w:rPr>
        <w:t>台師大教育政策小組提出警示，根據2012年「國際學生能力評量計畫」（PISA）結果換算，台灣國中小約有20萬學生不具基本能力，且多數來自弱勢家庭，他們未出社會就在「等待失敗」，政府必須正視</w:t>
      </w:r>
      <w:r w:rsidRPr="004B011F">
        <w:rPr>
          <w:rFonts w:hAnsi="標楷體" w:cs="Helvetica" w:hint="eastAsia"/>
        </w:rPr>
        <w:t>。資料來源：105年5月9日中時電子報</w:t>
      </w:r>
      <w:r w:rsidRPr="004B011F">
        <w:rPr>
          <w:rFonts w:ascii="Helvetica" w:hAnsi="Helvetica" w:cs="Helvetica" w:hint="eastAsia"/>
        </w:rPr>
        <w:t>(</w:t>
      </w:r>
      <w:r w:rsidRPr="004B011F">
        <w:t xml:space="preserve"> </w:t>
      </w:r>
      <w:hyperlink r:id="rId1" w:history="1">
        <w:r w:rsidRPr="004B011F">
          <w:rPr>
            <w:rStyle w:val="af0"/>
            <w:color w:val="auto"/>
          </w:rPr>
          <w:t>https://tw.news.yahoo.com/%E6%8A%95%E8%B3%87%E5%BC%B1%E5%8B%A2%E6%95%99%E8%82%B2-%E5%8F%AF%E6%8F%90%E9%AB%98%E7%B6%93%E6%BF%9F%E7%94%A2%E8%83%BD%E5%83%B9%E5%80%BC-20%E8%90%AC%E4%B8%AD%E5%B0%8F%E5%AD%B8%E7%94%9F-%E7%AD%89%E5%BE%85%E5%A4%B1%E6%95%97-215007954.html</w:t>
        </w:r>
      </w:hyperlink>
      <w:r w:rsidRPr="004B011F">
        <w:rPr>
          <w:rFonts w:hint="eastAsia"/>
        </w:rPr>
        <w:t>)。</w:t>
      </w:r>
    </w:p>
  </w:footnote>
  <w:footnote w:id="3">
    <w:p w:rsidR="00EB2893" w:rsidRPr="004B011F" w:rsidRDefault="00EB2893">
      <w:pPr>
        <w:pStyle w:val="aff0"/>
      </w:pPr>
      <w:r w:rsidRPr="004B011F">
        <w:rPr>
          <w:rStyle w:val="aff2"/>
        </w:rPr>
        <w:footnoteRef/>
      </w:r>
      <w:r w:rsidRPr="004B011F">
        <w:t xml:space="preserve"> https://www.edu.tw/News_Content.aspx?n=9E7AC85F1954DDA8&amp;s=B414BAED96286CD8</w:t>
      </w:r>
    </w:p>
  </w:footnote>
  <w:footnote w:id="4">
    <w:p w:rsidR="00EB2893" w:rsidRPr="004B011F" w:rsidRDefault="00EB2893" w:rsidP="00370D2E">
      <w:pPr>
        <w:pStyle w:val="aff0"/>
      </w:pPr>
      <w:r w:rsidRPr="004B011F">
        <w:rPr>
          <w:rStyle w:val="aff2"/>
        </w:rPr>
        <w:footnoteRef/>
      </w:r>
      <w:r w:rsidRPr="004B011F">
        <w:t xml:space="preserve"> </w:t>
      </w:r>
      <w:r w:rsidRPr="004B011F">
        <w:rPr>
          <w:rFonts w:hint="eastAsia"/>
        </w:rPr>
        <w:t>教育部107年6月15日臺教授國部字第1070057532號函</w:t>
      </w:r>
      <w:r w:rsidRPr="004B011F">
        <w:t>、</w:t>
      </w:r>
      <w:r w:rsidRPr="004B011F">
        <w:rPr>
          <w:rFonts w:hint="eastAsia"/>
        </w:rPr>
        <w:t>國家教育研究院107年6月15日教研測字第1070503010號函，以及本院監察調查處於107年7月27日以處台調壹字第1070832090號函詢</w:t>
      </w:r>
      <w:r w:rsidRPr="004B011F">
        <w:rPr>
          <w:rFonts w:hAnsi="標楷體" w:hint="eastAsia"/>
        </w:rPr>
        <w:t>各直轄市、縣(市)政府教育行政主管機關，經各直轄市、縣(市)政府教育行政主管機關於107年8~9月期間陸續函復到院</w:t>
      </w:r>
      <w:r w:rsidRPr="004B011F">
        <w:rPr>
          <w:rFonts w:hint="eastAsia"/>
        </w:rPr>
        <w:t>。</w:t>
      </w:r>
    </w:p>
  </w:footnote>
  <w:footnote w:id="5">
    <w:p w:rsidR="00EB2893" w:rsidRPr="004B011F" w:rsidRDefault="00EB2893">
      <w:pPr>
        <w:pStyle w:val="aff0"/>
      </w:pPr>
      <w:r w:rsidRPr="004B011F">
        <w:rPr>
          <w:rStyle w:val="aff2"/>
        </w:rPr>
        <w:footnoteRef/>
      </w:r>
      <w:r w:rsidRPr="004B011F">
        <w:t xml:space="preserve"> </w:t>
      </w:r>
      <w:r w:rsidRPr="004B011F">
        <w:rPr>
          <w:rFonts w:hint="eastAsia"/>
        </w:rPr>
        <w:t>取自108年2月23日國家教育研究院網站：「歷次全國教育會議/第八次全國教育會議/會議實錄第5部分」(</w:t>
      </w:r>
      <w:hyperlink r:id="rId2" w:history="1">
        <w:r w:rsidRPr="004B011F">
          <w:rPr>
            <w:rStyle w:val="af0"/>
            <w:color w:val="auto"/>
          </w:rPr>
          <w:t>https://www.naer.edu.tw/ezfiles/0/1000/attach/35/pta_12507_7426440_21070.pdf</w:t>
        </w:r>
      </w:hyperlink>
      <w:r w:rsidRPr="004B011F">
        <w:rPr>
          <w:rFonts w:hint="eastAsia"/>
        </w:rPr>
        <w:t>)。</w:t>
      </w:r>
    </w:p>
  </w:footnote>
  <w:footnote w:id="6">
    <w:p w:rsidR="00EB2893" w:rsidRPr="004B011F" w:rsidRDefault="00EB2893">
      <w:pPr>
        <w:pStyle w:val="aff0"/>
      </w:pPr>
      <w:r w:rsidRPr="004B011F">
        <w:rPr>
          <w:rStyle w:val="aff2"/>
        </w:rPr>
        <w:footnoteRef/>
      </w:r>
      <w:r w:rsidRPr="004B011F">
        <w:t xml:space="preserve"> </w:t>
      </w:r>
      <w:r w:rsidRPr="004B011F">
        <w:rPr>
          <w:rFonts w:hint="eastAsia"/>
        </w:rPr>
        <w:t>取自108年2月23日教育部部史網站：「教育報告書/中華民國教育報告書」(</w:t>
      </w:r>
      <w:r w:rsidRPr="004B011F">
        <w:t>http://www.wsjh.tn.edu.tw/~t11/files/leanne/12education-1.pdf</w:t>
      </w:r>
      <w:r w:rsidRPr="004B011F">
        <w:rPr>
          <w:rFonts w:hint="eastAsia"/>
        </w:rPr>
        <w:t>)</w:t>
      </w:r>
    </w:p>
  </w:footnote>
  <w:footnote w:id="7">
    <w:p w:rsidR="00EB2893" w:rsidRPr="004B011F" w:rsidRDefault="00EB2893">
      <w:pPr>
        <w:pStyle w:val="aff0"/>
      </w:pPr>
      <w:r w:rsidRPr="004B011F">
        <w:rPr>
          <w:rStyle w:val="aff2"/>
        </w:rPr>
        <w:footnoteRef/>
      </w:r>
      <w:r w:rsidRPr="004B011F">
        <w:t xml:space="preserve"> </w:t>
      </w:r>
      <w:r w:rsidRPr="004B011F">
        <w:rPr>
          <w:rFonts w:hint="eastAsia"/>
        </w:rPr>
        <w:t>資料來源：取自108年2月23日國家教育研究院網站：「</w:t>
      </w:r>
      <w:hyperlink r:id="rId3" w:history="1">
        <w:r w:rsidRPr="004B011F">
          <w:t xml:space="preserve">教育資源 </w:t>
        </w:r>
      </w:hyperlink>
      <w:r w:rsidRPr="004B011F">
        <w:t xml:space="preserve">&gt; </w:t>
      </w:r>
      <w:hyperlink r:id="rId4" w:history="1">
        <w:r w:rsidRPr="004B011F">
          <w:t>十二年國民基本教育課程研究發展會</w:t>
        </w:r>
      </w:hyperlink>
      <w:r w:rsidRPr="004B011F">
        <w:rPr>
          <w:rFonts w:hint="eastAsia"/>
        </w:rPr>
        <w:t>」(</w:t>
      </w:r>
      <w:r w:rsidRPr="004B011F">
        <w:t>https://www.naer.edu.tw/files/15-1000-7944,c639-1.php?Lang=zh-tw</w:t>
      </w:r>
      <w:r w:rsidRPr="004B011F">
        <w:rPr>
          <w:rFonts w:hint="eastAsia"/>
        </w:rPr>
        <w:t>)</w:t>
      </w:r>
    </w:p>
  </w:footnote>
  <w:footnote w:id="8">
    <w:p w:rsidR="00EB2893" w:rsidRPr="004B011F" w:rsidRDefault="00EB2893">
      <w:pPr>
        <w:pStyle w:val="aff0"/>
      </w:pPr>
      <w:r w:rsidRPr="004B011F">
        <w:rPr>
          <w:rStyle w:val="aff2"/>
        </w:rPr>
        <w:footnoteRef/>
      </w:r>
      <w:r w:rsidRPr="004B011F">
        <w:rPr>
          <w:rFonts w:hint="eastAsia"/>
        </w:rPr>
        <w:t>據教育部國民及學前教育署(下稱國教署)前於107年4月9日派員到院說明。</w:t>
      </w:r>
    </w:p>
  </w:footnote>
  <w:footnote w:id="9">
    <w:p w:rsidR="00EB2893" w:rsidRPr="00DE2E85" w:rsidRDefault="00EB2893">
      <w:pPr>
        <w:pStyle w:val="aff0"/>
      </w:pPr>
      <w:r>
        <w:rPr>
          <w:rStyle w:val="aff2"/>
        </w:rPr>
        <w:footnoteRef/>
      </w:r>
      <w:r>
        <w:t xml:space="preserve"> </w:t>
      </w:r>
      <w:r w:rsidRPr="00080D82">
        <w:rPr>
          <w:rFonts w:hAnsi="標楷體" w:hint="eastAsia"/>
          <w:color w:val="000000" w:themeColor="text1"/>
          <w:kern w:val="0"/>
        </w:rPr>
        <w:t>106年度中央政府總決算-教育部主管</w:t>
      </w:r>
      <w:r>
        <w:rPr>
          <w:rFonts w:hAnsi="標楷體" w:hint="eastAsia"/>
          <w:color w:val="000000" w:themeColor="text1"/>
          <w:kern w:val="0"/>
        </w:rPr>
        <w:t>。</w:t>
      </w:r>
    </w:p>
  </w:footnote>
  <w:footnote w:id="10">
    <w:p w:rsidR="00EB2893" w:rsidRPr="004B011F" w:rsidRDefault="00EB2893" w:rsidP="0034391C">
      <w:pPr>
        <w:pStyle w:val="aff0"/>
        <w:rPr>
          <w:rFonts w:ascii="Times New Roman" w:eastAsiaTheme="minorEastAsia"/>
        </w:rPr>
      </w:pPr>
      <w:r w:rsidRPr="004B011F">
        <w:rPr>
          <w:rStyle w:val="aff2"/>
          <w:rFonts w:ascii="Times New Roman"/>
        </w:rPr>
        <w:footnoteRef/>
      </w:r>
      <w:r w:rsidRPr="004B011F">
        <w:rPr>
          <w:rFonts w:ascii="Times New Roman"/>
        </w:rPr>
        <w:t>https://docs.google.com/viewer?a=v&amp;pid=sites&amp;srcid=ZGVmYXVsdGRvbWFpbnxyZWFkaW5nOGxlYXJuaW5nMDF8Z3g6MjRkZTBiZmQyZTBkZDIyZA</w:t>
      </w:r>
    </w:p>
  </w:footnote>
  <w:footnote w:id="11">
    <w:p w:rsidR="00EB2893" w:rsidRPr="004B011F" w:rsidRDefault="00EB2893" w:rsidP="0034391C">
      <w:pPr>
        <w:pStyle w:val="aff0"/>
        <w:rPr>
          <w:rFonts w:asciiTheme="minorHAnsi" w:hAnsiTheme="minorHAnsi" w:cstheme="minorBidi"/>
        </w:rPr>
      </w:pPr>
      <w:r w:rsidRPr="004B011F">
        <w:rPr>
          <w:rStyle w:val="aff2"/>
          <w:rFonts w:ascii="Times New Roman"/>
        </w:rPr>
        <w:footnoteRef/>
      </w:r>
      <w:r w:rsidRPr="004B011F">
        <w:rPr>
          <w:rFonts w:ascii="Times New Roman"/>
        </w:rPr>
        <w:t xml:space="preserve"> 2018</w:t>
      </w:r>
      <w:r w:rsidRPr="004B011F">
        <w:rPr>
          <w:rFonts w:ascii="Times New Roman" w:hint="eastAsia"/>
        </w:rPr>
        <w:t>年</w:t>
      </w:r>
      <w:r w:rsidRPr="004B011F">
        <w:rPr>
          <w:rFonts w:ascii="Times New Roman"/>
        </w:rPr>
        <w:t>8</w:t>
      </w:r>
      <w:r w:rsidRPr="004B011F">
        <w:rPr>
          <w:rFonts w:ascii="Times New Roman" w:hint="eastAsia"/>
        </w:rPr>
        <w:t>月</w:t>
      </w:r>
      <w:r w:rsidRPr="004B011F">
        <w:rPr>
          <w:rFonts w:ascii="Times New Roman"/>
        </w:rPr>
        <w:t>16</w:t>
      </w:r>
      <w:r w:rsidRPr="004B011F">
        <w:rPr>
          <w:rFonts w:ascii="Times New Roman" w:hint="eastAsia"/>
        </w:rPr>
        <w:t>日</w:t>
      </w:r>
      <w:r w:rsidRPr="004B011F">
        <w:rPr>
          <w:rFonts w:ascii="Times New Roman"/>
        </w:rPr>
        <w:t xml:space="preserve"> </w:t>
      </w:r>
      <w:r w:rsidRPr="004B011F">
        <w:rPr>
          <w:rFonts w:ascii="Times New Roman" w:hint="eastAsia"/>
        </w:rPr>
        <w:t>第</w:t>
      </w:r>
      <w:r w:rsidRPr="004B011F">
        <w:rPr>
          <w:rFonts w:ascii="Times New Roman"/>
        </w:rPr>
        <w:t>832</w:t>
      </w:r>
      <w:r w:rsidRPr="004B011F">
        <w:rPr>
          <w:rFonts w:ascii="Times New Roman" w:hint="eastAsia"/>
        </w:rPr>
        <w:t>期；資料來源：</w:t>
      </w:r>
      <w:r w:rsidRPr="004B011F">
        <w:rPr>
          <w:rFonts w:ascii="Times New Roman"/>
        </w:rPr>
        <w:t>https://epaper.edu.tw/windows.aspx?windows_sn=21523</w:t>
      </w:r>
    </w:p>
  </w:footnote>
  <w:footnote w:id="12">
    <w:p w:rsidR="00EB2893" w:rsidRPr="004B011F" w:rsidRDefault="00EB2893" w:rsidP="00253830">
      <w:pPr>
        <w:pStyle w:val="aff0"/>
      </w:pPr>
      <w:r w:rsidRPr="004B011F">
        <w:rPr>
          <w:rStyle w:val="aff2"/>
        </w:rPr>
        <w:footnoteRef/>
      </w:r>
      <w:r w:rsidRPr="004B011F">
        <w:t xml:space="preserve"> </w:t>
      </w:r>
      <w:r w:rsidRPr="004B011F">
        <w:rPr>
          <w:rFonts w:hint="eastAsia"/>
        </w:rPr>
        <w:t>教育部106年5月10日</w:t>
      </w:r>
      <w:r w:rsidRPr="004B011F">
        <w:t>教授國部字第1060048266A號令</w:t>
      </w:r>
      <w:r w:rsidRPr="004B011F">
        <w:rPr>
          <w:rFonts w:hint="eastAsia"/>
        </w:rPr>
        <w:t>說明：103年11月28日臺教授國部字第1030135678A號令發布之十二年國民基本教育課程綱要總綱，原定自107學年度，依照不同教育階段（國民小學、國民中學及高級中等學校一年級起）逐年實施，修正為自108學年度，依照不同教育階段（國民小學、國民中學及高級中等學校一年級起）逐年實施。資料來源：教育部網站(</w:t>
      </w:r>
      <w:r w:rsidRPr="004B011F">
        <w:t>http://artistic.finearts.ntnu.edu.tw/570b969b7af68cfd8cc78a0a/85dd624d98187db153ca914d595763aa65bd/85dd624d98187db14ecb7d39/53414e8c5e74570b6c1157fa672c655980b28ab27a0b7db189817e3d7db1-655980b290e8767c5e037248</w:t>
      </w:r>
      <w:r w:rsidRPr="004B011F">
        <w:rPr>
          <w:rFonts w:hint="eastAsia"/>
        </w:rPr>
        <w:t>)。</w:t>
      </w:r>
    </w:p>
  </w:footnote>
  <w:footnote w:id="13">
    <w:p w:rsidR="00EB2893" w:rsidRPr="003710C2" w:rsidRDefault="00EB2893" w:rsidP="00C504D4">
      <w:pPr>
        <w:pStyle w:val="aff0"/>
        <w:jc w:val="both"/>
      </w:pPr>
      <w:r w:rsidRPr="00C504D4">
        <w:rPr>
          <w:rStyle w:val="aff2"/>
        </w:rPr>
        <w:footnoteRef/>
      </w:r>
      <w:r w:rsidRPr="00C504D4">
        <w:rPr>
          <w:rFonts w:hint="eastAsia"/>
        </w:rPr>
        <w:t>106年5月接受篩選對象與產生方式：1、由學校依應提報比率，提報參加篩選測驗之學生名單及其測驗科目。2、由「國民小學及國民中學補救教學科技化評量系統」依學校前1年各年級、各科目之「年級未通過率」加5%為應提報比率。3、學校符合下列情形之一者，其每位學生均須參加國語文、數學及英語科測驗：（1）原住民學生合計占全校學生總人數之40%以上者。（2）澎湖縣、金門縣、連江縣、屏東縣琉球鄉、臺東縣蘭嶼鄉及綠島鄉等離島地區學校。（3）偏遠地區學校，其住宿學生總人數占全校學生總人數之30%以上者。（4）國中教育會考學校成績待提升之學校：國中教育會考國文、英語、數學3考科任2科成績「待加強」等級人數（含缺考）超過該校「應考」人數50%以上之學校。（5）法務部矯正署所屬少年矯正學校及少年輔育院。4、偏遠地區、具特殊原因或符合前項第1、2、3之學校，得經地方政府同意調整提報比率。5、未結案之個案學生，學校應配合各次測驗期程持續安排學生參加測驗。</w:t>
      </w:r>
    </w:p>
  </w:footnote>
  <w:footnote w:id="14">
    <w:p w:rsidR="00EB2893" w:rsidRPr="004B011F" w:rsidRDefault="00EB2893" w:rsidP="00973195">
      <w:pPr>
        <w:pStyle w:val="aff0"/>
        <w:ind w:left="142" w:hanging="142"/>
      </w:pPr>
      <w:r w:rsidRPr="004B011F">
        <w:rPr>
          <w:rStyle w:val="aff2"/>
        </w:rPr>
        <w:footnoteRef/>
      </w:r>
      <w:r w:rsidRPr="004B011F">
        <w:t xml:space="preserve"> </w:t>
      </w:r>
      <w:r w:rsidRPr="004B011F">
        <w:rPr>
          <w:rFonts w:hint="eastAsia"/>
        </w:rPr>
        <w:t>地方制度法第18條第1項第4款：「關於教育文化及體育事項如下：(一) 直轄市學前教育、各級學校教育及社會教育之興辦及管理。(二) 直轄市藝文活動。(三) 直轄市體育活動。(四) 直轄市文化資產保存。(五) 直轄市禮儀民俗及文獻。(六) 直轄市社會教育、體育與文化機構之設置、營運及管理。」第19條第1項第4款：「四、關於教育文化及體育事項如下：(一) 縣 (市) 學前教育、各級學校教育及社會教育之興辦及管理。(二) 縣 (市) 藝文活動。(三) 縣 (市) 體育活動。(四) 縣 (市) 文化資產保存。(五) 縣 (市) 禮儀民俗及文獻。(六) 縣 (市) 社會教育、體育與文化機構之設置、營運及管理。」。</w:t>
      </w:r>
    </w:p>
  </w:footnote>
  <w:footnote w:id="15">
    <w:p w:rsidR="00EB2893" w:rsidRPr="004B011F" w:rsidRDefault="00EB2893" w:rsidP="00973195">
      <w:pPr>
        <w:pStyle w:val="aff0"/>
        <w:ind w:left="142" w:hanging="142"/>
      </w:pPr>
      <w:r w:rsidRPr="004B011F">
        <w:rPr>
          <w:rStyle w:val="aff2"/>
        </w:rPr>
        <w:footnoteRef/>
      </w:r>
      <w:r w:rsidRPr="004B011F">
        <w:t xml:space="preserve"> </w:t>
      </w:r>
      <w:r w:rsidRPr="004B011F">
        <w:rPr>
          <w:rFonts w:hint="eastAsia"/>
        </w:rPr>
        <w:t>教育基本法第9條：「中央政府之教育權限如下︰一、教育制度之規劃設計。二、對地方教育事務之適法監督。三、執行全國性教育事務，並協調或協助各地方教育之發展。四、中央教育經費之分配與補助。五、設立並監督國立學校及其他教育機構。六、教育統計、評鑑與政策研究。七、促進教育事務之國際交流。八、依憲法規定對教育事業、教育工作者、少數民族及弱勢群體之教育事項，提供獎勵、扶助或促其發展。前項列舉以外之教育事項，除法律另有規定外，其權限歸屬地方。」</w:t>
      </w:r>
    </w:p>
  </w:footnote>
  <w:footnote w:id="16">
    <w:p w:rsidR="00EB2893" w:rsidRPr="004B011F" w:rsidRDefault="00EB2893" w:rsidP="00973195">
      <w:pPr>
        <w:pStyle w:val="aff0"/>
      </w:pPr>
      <w:r w:rsidRPr="004B011F">
        <w:rPr>
          <w:rStyle w:val="aff2"/>
        </w:rPr>
        <w:footnoteRef/>
      </w:r>
      <w:r w:rsidRPr="004B011F">
        <w:t xml:space="preserve"> </w:t>
      </w:r>
      <w:r w:rsidRPr="004B011F">
        <w:rPr>
          <w:rFonts w:hint="eastAsia"/>
        </w:rPr>
        <w:t>本院監察調查處107年7月27日處台調壹字第1070832090號函。</w:t>
      </w:r>
    </w:p>
  </w:footnote>
  <w:footnote w:id="17">
    <w:p w:rsidR="00EB2893" w:rsidRPr="004B011F" w:rsidRDefault="00EB2893" w:rsidP="00037641">
      <w:pPr>
        <w:pStyle w:val="aff0"/>
      </w:pPr>
      <w:r w:rsidRPr="004B011F">
        <w:rPr>
          <w:rStyle w:val="aff2"/>
        </w:rPr>
        <w:footnoteRef/>
      </w:r>
      <w:r w:rsidRPr="004B011F">
        <w:rPr>
          <w:rFonts w:hint="eastAsia"/>
        </w:rPr>
        <w:t>資料來源：教育部於108年1月16日本院詢問前提供之書面說明。</w:t>
      </w:r>
    </w:p>
  </w:footnote>
  <w:footnote w:id="18">
    <w:p w:rsidR="00EB2893" w:rsidRPr="004B011F" w:rsidRDefault="00EB2893" w:rsidP="00037641">
      <w:pPr>
        <w:pStyle w:val="aff0"/>
      </w:pPr>
      <w:r w:rsidRPr="004B011F">
        <w:rPr>
          <w:rStyle w:val="aff2"/>
        </w:rPr>
        <w:footnoteRef/>
      </w:r>
      <w:r w:rsidRPr="004B011F">
        <w:rPr>
          <w:rFonts w:hint="eastAsia"/>
        </w:rPr>
        <w:t>資料來源：教育部於108年1月16日本院詢問前提供之書面說明。</w:t>
      </w:r>
    </w:p>
  </w:footnote>
  <w:footnote w:id="19">
    <w:p w:rsidR="00EB2893" w:rsidRPr="004B011F" w:rsidRDefault="00EB2893" w:rsidP="00037641">
      <w:pPr>
        <w:pStyle w:val="aff0"/>
      </w:pPr>
      <w:r w:rsidRPr="004B011F">
        <w:rPr>
          <w:rStyle w:val="aff2"/>
        </w:rPr>
        <w:footnoteRef/>
      </w:r>
      <w:r w:rsidRPr="004B011F">
        <w:rPr>
          <w:rFonts w:hint="eastAsia"/>
        </w:rPr>
        <w:t>資料來源：教育部於107年4月9日</w:t>
      </w:r>
      <w:r w:rsidRPr="004B011F">
        <w:rPr>
          <w:rFonts w:hAnsi="標楷體" w:hint="eastAsia"/>
        </w:rPr>
        <w:t>本院邀集之「教育部規劃及督導執行國民義務教育政策，有關現行國民中小學教育制度及學生學習成效等情案」會議提供之書面說明。</w:t>
      </w:r>
      <w:r w:rsidRPr="004B011F">
        <w:t xml:space="preserve"> </w:t>
      </w:r>
    </w:p>
  </w:footnote>
  <w:footnote w:id="20">
    <w:p w:rsidR="00EB2893" w:rsidRPr="004B011F" w:rsidRDefault="00EB2893" w:rsidP="00037641">
      <w:pPr>
        <w:pStyle w:val="aff0"/>
      </w:pPr>
      <w:r w:rsidRPr="004B011F">
        <w:rPr>
          <w:rStyle w:val="aff2"/>
        </w:rPr>
        <w:footnoteRef/>
      </w:r>
      <w:r w:rsidRPr="004B011F">
        <w:rPr>
          <w:rFonts w:hint="eastAsia"/>
        </w:rPr>
        <w:t>資料來源：教育部於108年1月16日本院詢問前提供之書面說明。</w:t>
      </w:r>
    </w:p>
  </w:footnote>
  <w:footnote w:id="21">
    <w:p w:rsidR="00EB2893" w:rsidRPr="004B011F" w:rsidRDefault="00EB2893" w:rsidP="00037641">
      <w:pPr>
        <w:pStyle w:val="aff0"/>
      </w:pPr>
      <w:r w:rsidRPr="004B011F">
        <w:rPr>
          <w:rStyle w:val="aff2"/>
        </w:rPr>
        <w:footnoteRef/>
      </w:r>
      <w:r w:rsidRPr="004B011F">
        <w:rPr>
          <w:rFonts w:hint="eastAsia"/>
        </w:rPr>
        <w:t>資料來源：國教院於107年4月9日</w:t>
      </w:r>
      <w:r w:rsidRPr="004B011F">
        <w:rPr>
          <w:rFonts w:hAnsi="標楷體" w:hint="eastAsia"/>
        </w:rPr>
        <w:t>本院邀集之「教育部規劃及督導執行國民義務教育政策，有關現行國民中小學教育制度及學生學習成效等情案」會議提供之書面說明。</w:t>
      </w:r>
    </w:p>
  </w:footnote>
  <w:footnote w:id="22">
    <w:p w:rsidR="00EB2893" w:rsidRPr="004B011F" w:rsidRDefault="00EB2893" w:rsidP="00037641">
      <w:pPr>
        <w:pStyle w:val="aff0"/>
      </w:pPr>
      <w:r w:rsidRPr="004B011F">
        <w:rPr>
          <w:rStyle w:val="aff2"/>
        </w:rPr>
        <w:footnoteRef/>
      </w:r>
      <w:r w:rsidRPr="004B011F">
        <w:rPr>
          <w:rFonts w:hint="eastAsia"/>
        </w:rPr>
        <w:t>資料來源：教育部於107年4月9日</w:t>
      </w:r>
      <w:r w:rsidRPr="004B011F">
        <w:rPr>
          <w:rFonts w:hAnsi="標楷體" w:hint="eastAsia"/>
        </w:rPr>
        <w:t>本院邀集之「教育部規劃及督導執行國民義務教育政策，有關現行國民中小學教育制度及學生學習成效等情案」會議提供之書面說明。</w:t>
      </w:r>
    </w:p>
  </w:footnote>
  <w:footnote w:id="23">
    <w:p w:rsidR="00EB2893" w:rsidRPr="004B011F" w:rsidRDefault="00EB2893" w:rsidP="00037641">
      <w:pPr>
        <w:pStyle w:val="aff0"/>
      </w:pPr>
      <w:r w:rsidRPr="004B011F">
        <w:rPr>
          <w:rStyle w:val="aff2"/>
        </w:rPr>
        <w:footnoteRef/>
      </w:r>
      <w:r w:rsidRPr="004B011F">
        <w:rPr>
          <w:rFonts w:hint="eastAsia"/>
        </w:rPr>
        <w:t>資料來源：教育部於108年1月16日本院詢問前提供之書面說明。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60407F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A70469"/>
    <w:multiLevelType w:val="hybridMultilevel"/>
    <w:tmpl w:val="CD7218D6"/>
    <w:lvl w:ilvl="0" w:tplc="E00E276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3527E6D"/>
    <w:multiLevelType w:val="hybridMultilevel"/>
    <w:tmpl w:val="FCAC08FA"/>
    <w:lvl w:ilvl="0" w:tplc="3FAAA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0E07AE"/>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A5109CF"/>
    <w:multiLevelType w:val="hybridMultilevel"/>
    <w:tmpl w:val="384ABA76"/>
    <w:lvl w:ilvl="0" w:tplc="A5FC5C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20711B"/>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0F5C78FC"/>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02B7956"/>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19A7A8D"/>
    <w:multiLevelType w:val="hybridMultilevel"/>
    <w:tmpl w:val="FFEA547C"/>
    <w:lvl w:ilvl="0" w:tplc="6C64C1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40E010C"/>
    <w:multiLevelType w:val="multilevel"/>
    <w:tmpl w:val="7FC8B5F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532"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503"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515023C"/>
    <w:multiLevelType w:val="hybridMultilevel"/>
    <w:tmpl w:val="749E743C"/>
    <w:lvl w:ilvl="0" w:tplc="07709A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54536BE"/>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18E94BE6"/>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A596B63"/>
    <w:multiLevelType w:val="hybridMultilevel"/>
    <w:tmpl w:val="B9D0039C"/>
    <w:lvl w:ilvl="0" w:tplc="7748A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C1177E2"/>
    <w:multiLevelType w:val="hybridMultilevel"/>
    <w:tmpl w:val="B22E181E"/>
    <w:lvl w:ilvl="0" w:tplc="E00E276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01D3F14"/>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26385B76"/>
    <w:multiLevelType w:val="hybridMultilevel"/>
    <w:tmpl w:val="749E743C"/>
    <w:lvl w:ilvl="0" w:tplc="07709A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93479C8"/>
    <w:multiLevelType w:val="hybridMultilevel"/>
    <w:tmpl w:val="6E681294"/>
    <w:lvl w:ilvl="0" w:tplc="8C1CA57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9D1B14"/>
    <w:multiLevelType w:val="hybridMultilevel"/>
    <w:tmpl w:val="8BFA8DAE"/>
    <w:lvl w:ilvl="0" w:tplc="BB3677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C7C4FFE"/>
    <w:multiLevelType w:val="hybridMultilevel"/>
    <w:tmpl w:val="384ABA76"/>
    <w:lvl w:ilvl="0" w:tplc="A5FC5C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1791E98"/>
    <w:multiLevelType w:val="hybridMultilevel"/>
    <w:tmpl w:val="61986F44"/>
    <w:lvl w:ilvl="0" w:tplc="FF4E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1A83D45"/>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3DE049D"/>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36B7590B"/>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39F77CE5"/>
    <w:multiLevelType w:val="hybridMultilevel"/>
    <w:tmpl w:val="F8C8D48C"/>
    <w:lvl w:ilvl="0" w:tplc="BFAEF5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C067EBD"/>
    <w:multiLevelType w:val="multilevel"/>
    <w:tmpl w:val="41CCA382"/>
    <w:styleLink w:val="20"/>
    <w:lvl w:ilvl="0">
      <w:start w:val="1"/>
      <w:numFmt w:val="taiwaneseCountingThousand"/>
      <w:suff w:val="nothing"/>
      <w:lvlText w:val="%1、"/>
      <w:lvlJc w:val="left"/>
      <w:pPr>
        <w:ind w:left="482" w:hanging="482"/>
      </w:pPr>
      <w:rPr>
        <w:rFonts w:hint="eastAsia"/>
      </w:rPr>
    </w:lvl>
    <w:lvl w:ilvl="1">
      <w:start w:val="1"/>
      <w:numFmt w:val="none"/>
      <w:suff w:val="nothing"/>
      <w:lvlText w:val="(一)"/>
      <w:lvlJc w:val="left"/>
      <w:pPr>
        <w:ind w:left="1191" w:hanging="624"/>
      </w:pPr>
      <w:rPr>
        <w:rFonts w:hint="eastAsia"/>
      </w:rPr>
    </w:lvl>
    <w:lvl w:ilvl="2">
      <w:start w:val="1"/>
      <w:numFmt w:val="decimal"/>
      <w:suff w:val="nothing"/>
      <w:lvlText w:val="%3、"/>
      <w:lvlJc w:val="left"/>
      <w:pPr>
        <w:ind w:left="624" w:firstLine="227"/>
      </w:pPr>
      <w:rPr>
        <w:rFonts w:hint="eastAsia"/>
      </w:rPr>
    </w:lvl>
    <w:lvl w:ilvl="3">
      <w:start w:val="1"/>
      <w:numFmt w:val="decimal"/>
      <w:lvlText w:val="%1.%2.%3.%4"/>
      <w:lvlJc w:val="left"/>
      <w:pPr>
        <w:ind w:left="6235" w:hanging="708"/>
      </w:pPr>
      <w:rPr>
        <w:rFonts w:hint="eastAsia"/>
      </w:rPr>
    </w:lvl>
    <w:lvl w:ilvl="4">
      <w:start w:val="1"/>
      <w:numFmt w:val="decimal"/>
      <w:lvlText w:val="%1.%2.%3.%4.%5"/>
      <w:lvlJc w:val="left"/>
      <w:pPr>
        <w:ind w:left="6802" w:hanging="850"/>
      </w:pPr>
      <w:rPr>
        <w:rFonts w:hint="eastAsia"/>
      </w:rPr>
    </w:lvl>
    <w:lvl w:ilvl="5">
      <w:start w:val="1"/>
      <w:numFmt w:val="decimal"/>
      <w:lvlText w:val="%1.%2.%3.%4.%5.%6"/>
      <w:lvlJc w:val="left"/>
      <w:pPr>
        <w:ind w:left="7511" w:hanging="1134"/>
      </w:pPr>
      <w:rPr>
        <w:rFonts w:hint="eastAsia"/>
      </w:rPr>
    </w:lvl>
    <w:lvl w:ilvl="6">
      <w:start w:val="1"/>
      <w:numFmt w:val="decimal"/>
      <w:lvlText w:val="%1.%2.%3.%4.%5.%6.%7"/>
      <w:lvlJc w:val="left"/>
      <w:pPr>
        <w:ind w:left="8078" w:hanging="1276"/>
      </w:pPr>
      <w:rPr>
        <w:rFonts w:hint="eastAsia"/>
      </w:rPr>
    </w:lvl>
    <w:lvl w:ilvl="7">
      <w:start w:val="1"/>
      <w:numFmt w:val="decimal"/>
      <w:lvlText w:val="%1.%2.%3.%4.%5.%6.%7.%8"/>
      <w:lvlJc w:val="left"/>
      <w:pPr>
        <w:ind w:left="8645" w:hanging="1418"/>
      </w:pPr>
      <w:rPr>
        <w:rFonts w:hint="eastAsia"/>
      </w:rPr>
    </w:lvl>
    <w:lvl w:ilvl="8">
      <w:start w:val="1"/>
      <w:numFmt w:val="decimal"/>
      <w:lvlText w:val="%1.%2.%3.%4.%5.%6.%7.%8.%9"/>
      <w:lvlJc w:val="left"/>
      <w:pPr>
        <w:ind w:left="9353" w:hanging="1700"/>
      </w:pPr>
      <w:rPr>
        <w:rFonts w:hint="eastAsia"/>
      </w:rPr>
    </w:lvl>
  </w:abstractNum>
  <w:abstractNum w:abstractNumId="28"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DD273AC"/>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3F1A025C"/>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41D2449C"/>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A5F5684"/>
    <w:multiLevelType w:val="hybridMultilevel"/>
    <w:tmpl w:val="7C426FAE"/>
    <w:lvl w:ilvl="0" w:tplc="EE4A1C80">
      <w:start w:val="1"/>
      <w:numFmt w:val="decimal"/>
      <w:pStyle w:val="a4"/>
      <w:lvlText w:val="表%1　"/>
      <w:lvlJc w:val="left"/>
      <w:pPr>
        <w:ind w:left="119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4CF04D00"/>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4DF03822"/>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507C5E24"/>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3C86FB9"/>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19E23EA"/>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64E441F7"/>
    <w:multiLevelType w:val="hybridMultilevel"/>
    <w:tmpl w:val="BF2EE5C4"/>
    <w:lvl w:ilvl="0" w:tplc="37C8542E">
      <w:start w:val="1"/>
      <w:numFmt w:val="decimal"/>
      <w:lvlText w:val="%1."/>
      <w:lvlJc w:val="left"/>
      <w:pPr>
        <w:ind w:left="1040" w:hanging="36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42" w15:restartNumberingAfterBreak="0">
    <w:nsid w:val="66BA33AF"/>
    <w:multiLevelType w:val="hybridMultilevel"/>
    <w:tmpl w:val="184A36E6"/>
    <w:lvl w:ilvl="0" w:tplc="F3FED7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D372D96"/>
    <w:multiLevelType w:val="hybridMultilevel"/>
    <w:tmpl w:val="384ABA76"/>
    <w:lvl w:ilvl="0" w:tplc="A5FC5C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EDD75DA"/>
    <w:multiLevelType w:val="hybridMultilevel"/>
    <w:tmpl w:val="184A36E6"/>
    <w:lvl w:ilvl="0" w:tplc="F3FED7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EEA53B2"/>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15:restartNumberingAfterBreak="0">
    <w:nsid w:val="707E5EA4"/>
    <w:multiLevelType w:val="hybridMultilevel"/>
    <w:tmpl w:val="B9D0039C"/>
    <w:lvl w:ilvl="0" w:tplc="7748A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6991ADE"/>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8" w15:restartNumberingAfterBreak="0">
    <w:nsid w:val="77554A58"/>
    <w:multiLevelType w:val="hybridMultilevel"/>
    <w:tmpl w:val="AFD88414"/>
    <w:lvl w:ilvl="0" w:tplc="2F38C0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8150413"/>
    <w:multiLevelType w:val="hybridMultilevel"/>
    <w:tmpl w:val="9ED6ED0A"/>
    <w:lvl w:ilvl="0" w:tplc="6C3CC0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9D773EB"/>
    <w:multiLevelType w:val="hybridMultilevel"/>
    <w:tmpl w:val="AF1EAB86"/>
    <w:lvl w:ilvl="0" w:tplc="BE6481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DB96913"/>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2" w15:restartNumberingAfterBreak="0">
    <w:nsid w:val="7ED05502"/>
    <w:multiLevelType w:val="hybridMultilevel"/>
    <w:tmpl w:val="749E743C"/>
    <w:lvl w:ilvl="0" w:tplc="07709A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F2E6570"/>
    <w:multiLevelType w:val="hybridMultilevel"/>
    <w:tmpl w:val="91F859CA"/>
    <w:lvl w:ilvl="0" w:tplc="8C1CA578">
      <w:start w:val="1"/>
      <w:numFmt w:val="decimal"/>
      <w:lvlText w:val="%1."/>
      <w:lvlJc w:val="left"/>
      <w:pPr>
        <w:ind w:left="360" w:hanging="360"/>
      </w:pPr>
      <w:rPr>
        <w:rFonts w:hint="default"/>
      </w:rPr>
    </w:lvl>
    <w:lvl w:ilvl="1" w:tplc="E00E276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F9F38A6"/>
    <w:multiLevelType w:val="hybridMultilevel"/>
    <w:tmpl w:val="57388696"/>
    <w:lvl w:ilvl="0" w:tplc="E00E27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4"/>
  </w:num>
  <w:num w:numId="2">
    <w:abstractNumId w:val="4"/>
  </w:num>
  <w:num w:numId="3">
    <w:abstractNumId w:val="33"/>
  </w:num>
  <w:num w:numId="4">
    <w:abstractNumId w:val="28"/>
  </w:num>
  <w:num w:numId="5">
    <w:abstractNumId w:val="37"/>
  </w:num>
  <w:num w:numId="6">
    <w:abstractNumId w:val="10"/>
  </w:num>
  <w:num w:numId="7">
    <w:abstractNumId w:val="39"/>
  </w:num>
  <w:num w:numId="8">
    <w:abstractNumId w:val="32"/>
  </w:num>
  <w:num w:numId="9">
    <w:abstractNumId w:val="27"/>
  </w:num>
  <w:num w:numId="10">
    <w:abstractNumId w:val="0"/>
  </w:num>
  <w:num w:numId="11">
    <w:abstractNumId w:val="41"/>
  </w:num>
  <w:num w:numId="12">
    <w:abstractNumId w:val="18"/>
  </w:num>
  <w:num w:numId="13">
    <w:abstractNumId w:val="9"/>
  </w:num>
  <w:num w:numId="14">
    <w:abstractNumId w:val="48"/>
  </w:num>
  <w:num w:numId="15">
    <w:abstractNumId w:val="19"/>
  </w:num>
  <w:num w:numId="16">
    <w:abstractNumId w:val="20"/>
  </w:num>
  <w:num w:numId="17">
    <w:abstractNumId w:val="2"/>
  </w:num>
  <w:num w:numId="18">
    <w:abstractNumId w:val="46"/>
  </w:num>
  <w:num w:numId="19">
    <w:abstractNumId w:val="42"/>
  </w:num>
  <w:num w:numId="20">
    <w:abstractNumId w:val="22"/>
  </w:num>
  <w:num w:numId="21">
    <w:abstractNumId w:val="26"/>
  </w:num>
  <w:num w:numId="22">
    <w:abstractNumId w:val="50"/>
  </w:num>
  <w:num w:numId="23">
    <w:abstractNumId w:val="5"/>
  </w:num>
  <w:num w:numId="24">
    <w:abstractNumId w:val="49"/>
  </w:num>
  <w:num w:numId="25">
    <w:abstractNumId w:val="43"/>
  </w:num>
  <w:num w:numId="26">
    <w:abstractNumId w:val="21"/>
  </w:num>
  <w:num w:numId="27">
    <w:abstractNumId w:val="52"/>
  </w:num>
  <w:num w:numId="28">
    <w:abstractNumId w:val="11"/>
  </w:num>
  <w:num w:numId="29">
    <w:abstractNumId w:val="15"/>
  </w:num>
  <w:num w:numId="30">
    <w:abstractNumId w:val="44"/>
  </w:num>
  <w:num w:numId="31">
    <w:abstractNumId w:val="53"/>
  </w:num>
  <w:num w:numId="32">
    <w:abstractNumId w:val="1"/>
  </w:num>
  <w:num w:numId="33">
    <w:abstractNumId w:val="30"/>
  </w:num>
  <w:num w:numId="34">
    <w:abstractNumId w:val="8"/>
  </w:num>
  <w:num w:numId="35">
    <w:abstractNumId w:val="6"/>
  </w:num>
  <w:num w:numId="36">
    <w:abstractNumId w:val="25"/>
  </w:num>
  <w:num w:numId="37">
    <w:abstractNumId w:val="40"/>
  </w:num>
  <w:num w:numId="38">
    <w:abstractNumId w:val="47"/>
  </w:num>
  <w:num w:numId="39">
    <w:abstractNumId w:val="34"/>
  </w:num>
  <w:num w:numId="40">
    <w:abstractNumId w:val="3"/>
  </w:num>
  <w:num w:numId="41">
    <w:abstractNumId w:val="54"/>
  </w:num>
  <w:num w:numId="42">
    <w:abstractNumId w:val="7"/>
  </w:num>
  <w:num w:numId="43">
    <w:abstractNumId w:val="23"/>
  </w:num>
  <w:num w:numId="44">
    <w:abstractNumId w:val="29"/>
  </w:num>
  <w:num w:numId="45">
    <w:abstractNumId w:val="38"/>
  </w:num>
  <w:num w:numId="46">
    <w:abstractNumId w:val="45"/>
  </w:num>
  <w:num w:numId="47">
    <w:abstractNumId w:val="51"/>
  </w:num>
  <w:num w:numId="48">
    <w:abstractNumId w:val="13"/>
  </w:num>
  <w:num w:numId="49">
    <w:abstractNumId w:val="17"/>
  </w:num>
  <w:num w:numId="50">
    <w:abstractNumId w:val="36"/>
  </w:num>
  <w:num w:numId="51">
    <w:abstractNumId w:val="31"/>
  </w:num>
  <w:num w:numId="52">
    <w:abstractNumId w:val="16"/>
  </w:num>
  <w:num w:numId="53">
    <w:abstractNumId w:val="35"/>
  </w:num>
  <w:num w:numId="54">
    <w:abstractNumId w:val="12"/>
  </w:num>
  <w:num w:numId="55">
    <w:abstractNumId w:val="24"/>
  </w:num>
  <w:num w:numId="56">
    <w:abstractNumId w:val="10"/>
  </w:num>
  <w:num w:numId="57">
    <w:abstractNumId w:val="10"/>
  </w:num>
  <w:num w:numId="58">
    <w:abstractNumId w:val="10"/>
  </w:num>
  <w:num w:numId="59">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009"/>
    <w:rsid w:val="00004626"/>
    <w:rsid w:val="00006961"/>
    <w:rsid w:val="000112BF"/>
    <w:rsid w:val="000119F2"/>
    <w:rsid w:val="00011E4C"/>
    <w:rsid w:val="00012233"/>
    <w:rsid w:val="00013064"/>
    <w:rsid w:val="00013695"/>
    <w:rsid w:val="00016161"/>
    <w:rsid w:val="000162F5"/>
    <w:rsid w:val="00017318"/>
    <w:rsid w:val="00022B77"/>
    <w:rsid w:val="00023121"/>
    <w:rsid w:val="000246F7"/>
    <w:rsid w:val="000250BC"/>
    <w:rsid w:val="0003114D"/>
    <w:rsid w:val="0003304F"/>
    <w:rsid w:val="00034614"/>
    <w:rsid w:val="00035C49"/>
    <w:rsid w:val="000368F8"/>
    <w:rsid w:val="00036D76"/>
    <w:rsid w:val="00037641"/>
    <w:rsid w:val="00041796"/>
    <w:rsid w:val="0004360B"/>
    <w:rsid w:val="00046CA5"/>
    <w:rsid w:val="00047247"/>
    <w:rsid w:val="00051E4A"/>
    <w:rsid w:val="0005235B"/>
    <w:rsid w:val="000524CC"/>
    <w:rsid w:val="00057F32"/>
    <w:rsid w:val="00061D96"/>
    <w:rsid w:val="00062A25"/>
    <w:rsid w:val="000645B0"/>
    <w:rsid w:val="0006484F"/>
    <w:rsid w:val="000708E3"/>
    <w:rsid w:val="000724AE"/>
    <w:rsid w:val="00072E33"/>
    <w:rsid w:val="00073CB5"/>
    <w:rsid w:val="0007425C"/>
    <w:rsid w:val="00074983"/>
    <w:rsid w:val="00077553"/>
    <w:rsid w:val="000776DE"/>
    <w:rsid w:val="000851A2"/>
    <w:rsid w:val="000877E2"/>
    <w:rsid w:val="00087EB2"/>
    <w:rsid w:val="0009053F"/>
    <w:rsid w:val="00092603"/>
    <w:rsid w:val="0009352E"/>
    <w:rsid w:val="00096B96"/>
    <w:rsid w:val="000A146D"/>
    <w:rsid w:val="000A2F3F"/>
    <w:rsid w:val="000A53D2"/>
    <w:rsid w:val="000B09C8"/>
    <w:rsid w:val="000B0B4A"/>
    <w:rsid w:val="000B1F9C"/>
    <w:rsid w:val="000B279A"/>
    <w:rsid w:val="000B4BF7"/>
    <w:rsid w:val="000B5796"/>
    <w:rsid w:val="000B61D2"/>
    <w:rsid w:val="000B70A7"/>
    <w:rsid w:val="000B73DD"/>
    <w:rsid w:val="000B7CA2"/>
    <w:rsid w:val="000C171F"/>
    <w:rsid w:val="000C495F"/>
    <w:rsid w:val="000C5705"/>
    <w:rsid w:val="000C5795"/>
    <w:rsid w:val="000C794C"/>
    <w:rsid w:val="000C7A4D"/>
    <w:rsid w:val="000D141F"/>
    <w:rsid w:val="000D17B0"/>
    <w:rsid w:val="000D3DB6"/>
    <w:rsid w:val="000D58B8"/>
    <w:rsid w:val="000D6FE6"/>
    <w:rsid w:val="000E5F79"/>
    <w:rsid w:val="000E6431"/>
    <w:rsid w:val="000F1629"/>
    <w:rsid w:val="000F21A5"/>
    <w:rsid w:val="000F6AD3"/>
    <w:rsid w:val="00100DAD"/>
    <w:rsid w:val="0010285C"/>
    <w:rsid w:val="00102992"/>
    <w:rsid w:val="00102B9F"/>
    <w:rsid w:val="00103EA2"/>
    <w:rsid w:val="001046B5"/>
    <w:rsid w:val="00105EA6"/>
    <w:rsid w:val="00106604"/>
    <w:rsid w:val="001076D6"/>
    <w:rsid w:val="00112637"/>
    <w:rsid w:val="00112ABC"/>
    <w:rsid w:val="0011525B"/>
    <w:rsid w:val="00115EFD"/>
    <w:rsid w:val="0011622C"/>
    <w:rsid w:val="001174E0"/>
    <w:rsid w:val="00117768"/>
    <w:rsid w:val="00117A4B"/>
    <w:rsid w:val="0012001E"/>
    <w:rsid w:val="00121C69"/>
    <w:rsid w:val="00122EF4"/>
    <w:rsid w:val="00124BFB"/>
    <w:rsid w:val="00124C50"/>
    <w:rsid w:val="001262C8"/>
    <w:rsid w:val="00126A55"/>
    <w:rsid w:val="00131C2D"/>
    <w:rsid w:val="00133F08"/>
    <w:rsid w:val="00134085"/>
    <w:rsid w:val="001345E6"/>
    <w:rsid w:val="001378B0"/>
    <w:rsid w:val="00141565"/>
    <w:rsid w:val="00141D38"/>
    <w:rsid w:val="00142E00"/>
    <w:rsid w:val="00146C78"/>
    <w:rsid w:val="00150588"/>
    <w:rsid w:val="00150746"/>
    <w:rsid w:val="00152793"/>
    <w:rsid w:val="00153B7E"/>
    <w:rsid w:val="001545A9"/>
    <w:rsid w:val="00155782"/>
    <w:rsid w:val="00155799"/>
    <w:rsid w:val="00155CE2"/>
    <w:rsid w:val="00160D97"/>
    <w:rsid w:val="00161CB8"/>
    <w:rsid w:val="001624EE"/>
    <w:rsid w:val="001637C7"/>
    <w:rsid w:val="0016480E"/>
    <w:rsid w:val="00165288"/>
    <w:rsid w:val="00174297"/>
    <w:rsid w:val="00174B2D"/>
    <w:rsid w:val="00174D4E"/>
    <w:rsid w:val="0017582E"/>
    <w:rsid w:val="00176FB8"/>
    <w:rsid w:val="0017731C"/>
    <w:rsid w:val="00180E06"/>
    <w:rsid w:val="001817B3"/>
    <w:rsid w:val="00183014"/>
    <w:rsid w:val="00183627"/>
    <w:rsid w:val="00183E80"/>
    <w:rsid w:val="00187CAA"/>
    <w:rsid w:val="001959C2"/>
    <w:rsid w:val="00195A53"/>
    <w:rsid w:val="00196B7E"/>
    <w:rsid w:val="0019726A"/>
    <w:rsid w:val="00197881"/>
    <w:rsid w:val="001A011D"/>
    <w:rsid w:val="001A353E"/>
    <w:rsid w:val="001A51E3"/>
    <w:rsid w:val="001A5981"/>
    <w:rsid w:val="001A693D"/>
    <w:rsid w:val="001A6DD1"/>
    <w:rsid w:val="001A7968"/>
    <w:rsid w:val="001B123A"/>
    <w:rsid w:val="001B2E98"/>
    <w:rsid w:val="001B3483"/>
    <w:rsid w:val="001B3C1E"/>
    <w:rsid w:val="001B4494"/>
    <w:rsid w:val="001B4A4D"/>
    <w:rsid w:val="001C0C54"/>
    <w:rsid w:val="001C0D8B"/>
    <w:rsid w:val="001C0DA8"/>
    <w:rsid w:val="001C2FE1"/>
    <w:rsid w:val="001C31A7"/>
    <w:rsid w:val="001C3202"/>
    <w:rsid w:val="001C38A6"/>
    <w:rsid w:val="001D2B88"/>
    <w:rsid w:val="001D4AD7"/>
    <w:rsid w:val="001D4FE7"/>
    <w:rsid w:val="001D5451"/>
    <w:rsid w:val="001E0D8A"/>
    <w:rsid w:val="001E1BCC"/>
    <w:rsid w:val="001E5653"/>
    <w:rsid w:val="001E66DE"/>
    <w:rsid w:val="001E67BA"/>
    <w:rsid w:val="001E7035"/>
    <w:rsid w:val="001E74C2"/>
    <w:rsid w:val="001F4F82"/>
    <w:rsid w:val="001F5A48"/>
    <w:rsid w:val="001F6260"/>
    <w:rsid w:val="00200007"/>
    <w:rsid w:val="002003CB"/>
    <w:rsid w:val="00200537"/>
    <w:rsid w:val="002030A5"/>
    <w:rsid w:val="00203131"/>
    <w:rsid w:val="00203314"/>
    <w:rsid w:val="0020670C"/>
    <w:rsid w:val="00212E88"/>
    <w:rsid w:val="00213805"/>
    <w:rsid w:val="00213C9C"/>
    <w:rsid w:val="00214EBB"/>
    <w:rsid w:val="0022009E"/>
    <w:rsid w:val="0022224A"/>
    <w:rsid w:val="00222A10"/>
    <w:rsid w:val="00222C4B"/>
    <w:rsid w:val="00223173"/>
    <w:rsid w:val="00223241"/>
    <w:rsid w:val="0022425C"/>
    <w:rsid w:val="002246DE"/>
    <w:rsid w:val="00224B58"/>
    <w:rsid w:val="00226500"/>
    <w:rsid w:val="00231E82"/>
    <w:rsid w:val="00233479"/>
    <w:rsid w:val="002341FB"/>
    <w:rsid w:val="00237A0C"/>
    <w:rsid w:val="0024095D"/>
    <w:rsid w:val="00241172"/>
    <w:rsid w:val="00242AAD"/>
    <w:rsid w:val="00252BC4"/>
    <w:rsid w:val="00253830"/>
    <w:rsid w:val="00254014"/>
    <w:rsid w:val="00254B39"/>
    <w:rsid w:val="00254F59"/>
    <w:rsid w:val="002609D3"/>
    <w:rsid w:val="00261F9D"/>
    <w:rsid w:val="00264674"/>
    <w:rsid w:val="0026504D"/>
    <w:rsid w:val="002713E1"/>
    <w:rsid w:val="00273A2F"/>
    <w:rsid w:val="00273DE2"/>
    <w:rsid w:val="002744EE"/>
    <w:rsid w:val="00280411"/>
    <w:rsid w:val="00280986"/>
    <w:rsid w:val="00281ECE"/>
    <w:rsid w:val="002831C7"/>
    <w:rsid w:val="002840C6"/>
    <w:rsid w:val="00286ABC"/>
    <w:rsid w:val="00292E0A"/>
    <w:rsid w:val="00295174"/>
    <w:rsid w:val="00296172"/>
    <w:rsid w:val="00296B92"/>
    <w:rsid w:val="002A2C22"/>
    <w:rsid w:val="002B02EB"/>
    <w:rsid w:val="002B16E0"/>
    <w:rsid w:val="002B50DA"/>
    <w:rsid w:val="002B581D"/>
    <w:rsid w:val="002C0602"/>
    <w:rsid w:val="002C30A1"/>
    <w:rsid w:val="002C3B53"/>
    <w:rsid w:val="002C4725"/>
    <w:rsid w:val="002D0C58"/>
    <w:rsid w:val="002D18A5"/>
    <w:rsid w:val="002D2956"/>
    <w:rsid w:val="002D4652"/>
    <w:rsid w:val="002D534C"/>
    <w:rsid w:val="002D5C16"/>
    <w:rsid w:val="002E2538"/>
    <w:rsid w:val="002E4EB6"/>
    <w:rsid w:val="002E56E9"/>
    <w:rsid w:val="002E5709"/>
    <w:rsid w:val="002F0991"/>
    <w:rsid w:val="002F2476"/>
    <w:rsid w:val="002F3DFF"/>
    <w:rsid w:val="002F449E"/>
    <w:rsid w:val="002F5E05"/>
    <w:rsid w:val="002F75DA"/>
    <w:rsid w:val="002F78D5"/>
    <w:rsid w:val="003036CB"/>
    <w:rsid w:val="0030387C"/>
    <w:rsid w:val="00307A76"/>
    <w:rsid w:val="00311BA2"/>
    <w:rsid w:val="00312E95"/>
    <w:rsid w:val="00314790"/>
    <w:rsid w:val="00315A16"/>
    <w:rsid w:val="003163B1"/>
    <w:rsid w:val="00317053"/>
    <w:rsid w:val="0032109C"/>
    <w:rsid w:val="00322055"/>
    <w:rsid w:val="0032243B"/>
    <w:rsid w:val="003225D7"/>
    <w:rsid w:val="00322B45"/>
    <w:rsid w:val="00323809"/>
    <w:rsid w:val="00323D41"/>
    <w:rsid w:val="00325414"/>
    <w:rsid w:val="0032577E"/>
    <w:rsid w:val="00325BC0"/>
    <w:rsid w:val="00325E7B"/>
    <w:rsid w:val="00330279"/>
    <w:rsid w:val="003302F1"/>
    <w:rsid w:val="00330550"/>
    <w:rsid w:val="003335FB"/>
    <w:rsid w:val="00335292"/>
    <w:rsid w:val="003402D3"/>
    <w:rsid w:val="00340546"/>
    <w:rsid w:val="003410F5"/>
    <w:rsid w:val="0034259B"/>
    <w:rsid w:val="0034391C"/>
    <w:rsid w:val="0034470E"/>
    <w:rsid w:val="0034686A"/>
    <w:rsid w:val="00352DB0"/>
    <w:rsid w:val="0036015C"/>
    <w:rsid w:val="00361063"/>
    <w:rsid w:val="00361836"/>
    <w:rsid w:val="00364AAF"/>
    <w:rsid w:val="00366625"/>
    <w:rsid w:val="00367080"/>
    <w:rsid w:val="0037014E"/>
    <w:rsid w:val="0037094A"/>
    <w:rsid w:val="00370D2E"/>
    <w:rsid w:val="003710C2"/>
    <w:rsid w:val="00371704"/>
    <w:rsid w:val="00371ED3"/>
    <w:rsid w:val="00372FFC"/>
    <w:rsid w:val="00373C68"/>
    <w:rsid w:val="00374679"/>
    <w:rsid w:val="003770F3"/>
    <w:rsid w:val="0037728A"/>
    <w:rsid w:val="00377E52"/>
    <w:rsid w:val="0038024C"/>
    <w:rsid w:val="00380B7D"/>
    <w:rsid w:val="00381483"/>
    <w:rsid w:val="00381A99"/>
    <w:rsid w:val="00382401"/>
    <w:rsid w:val="003829C2"/>
    <w:rsid w:val="003830B2"/>
    <w:rsid w:val="00383576"/>
    <w:rsid w:val="00384724"/>
    <w:rsid w:val="00385C88"/>
    <w:rsid w:val="00386AEA"/>
    <w:rsid w:val="003919B7"/>
    <w:rsid w:val="00391D57"/>
    <w:rsid w:val="00392292"/>
    <w:rsid w:val="00392603"/>
    <w:rsid w:val="0039331A"/>
    <w:rsid w:val="00393379"/>
    <w:rsid w:val="00394194"/>
    <w:rsid w:val="00394F45"/>
    <w:rsid w:val="00396C5F"/>
    <w:rsid w:val="0039715B"/>
    <w:rsid w:val="003974F5"/>
    <w:rsid w:val="003A4814"/>
    <w:rsid w:val="003A5927"/>
    <w:rsid w:val="003A5BAC"/>
    <w:rsid w:val="003B09AB"/>
    <w:rsid w:val="003B1017"/>
    <w:rsid w:val="003B3C07"/>
    <w:rsid w:val="003B6081"/>
    <w:rsid w:val="003B6775"/>
    <w:rsid w:val="003B6BC6"/>
    <w:rsid w:val="003B788D"/>
    <w:rsid w:val="003C5956"/>
    <w:rsid w:val="003C5FE2"/>
    <w:rsid w:val="003D05FB"/>
    <w:rsid w:val="003D1B16"/>
    <w:rsid w:val="003D3F37"/>
    <w:rsid w:val="003D45BF"/>
    <w:rsid w:val="003D508A"/>
    <w:rsid w:val="003D5306"/>
    <w:rsid w:val="003D537F"/>
    <w:rsid w:val="003D7B75"/>
    <w:rsid w:val="003D7D8A"/>
    <w:rsid w:val="003E0208"/>
    <w:rsid w:val="003E4B57"/>
    <w:rsid w:val="003E5FA7"/>
    <w:rsid w:val="003F090D"/>
    <w:rsid w:val="003F27C0"/>
    <w:rsid w:val="003F27E1"/>
    <w:rsid w:val="003F289B"/>
    <w:rsid w:val="003F437A"/>
    <w:rsid w:val="003F5C2B"/>
    <w:rsid w:val="00401119"/>
    <w:rsid w:val="00402240"/>
    <w:rsid w:val="004023E9"/>
    <w:rsid w:val="00402FD7"/>
    <w:rsid w:val="0040454A"/>
    <w:rsid w:val="00405B26"/>
    <w:rsid w:val="00406095"/>
    <w:rsid w:val="00406BCC"/>
    <w:rsid w:val="0041059F"/>
    <w:rsid w:val="00410634"/>
    <w:rsid w:val="00413F83"/>
    <w:rsid w:val="0041490C"/>
    <w:rsid w:val="004157FA"/>
    <w:rsid w:val="00416191"/>
    <w:rsid w:val="004166E1"/>
    <w:rsid w:val="00416721"/>
    <w:rsid w:val="00417BC4"/>
    <w:rsid w:val="00417FCC"/>
    <w:rsid w:val="00420A77"/>
    <w:rsid w:val="00421A5A"/>
    <w:rsid w:val="00421EF0"/>
    <w:rsid w:val="004224FA"/>
    <w:rsid w:val="004234FD"/>
    <w:rsid w:val="00423D07"/>
    <w:rsid w:val="00424C17"/>
    <w:rsid w:val="00425DFC"/>
    <w:rsid w:val="0042703C"/>
    <w:rsid w:val="00427936"/>
    <w:rsid w:val="0043055E"/>
    <w:rsid w:val="00430C4B"/>
    <w:rsid w:val="00431440"/>
    <w:rsid w:val="0043518D"/>
    <w:rsid w:val="004357B1"/>
    <w:rsid w:val="00437A10"/>
    <w:rsid w:val="004403D7"/>
    <w:rsid w:val="00440AA6"/>
    <w:rsid w:val="00440ABE"/>
    <w:rsid w:val="00440C2E"/>
    <w:rsid w:val="0044346F"/>
    <w:rsid w:val="004501BA"/>
    <w:rsid w:val="00451628"/>
    <w:rsid w:val="00453FF6"/>
    <w:rsid w:val="00455F5B"/>
    <w:rsid w:val="004573CD"/>
    <w:rsid w:val="00461C3C"/>
    <w:rsid w:val="00462D50"/>
    <w:rsid w:val="00464D0F"/>
    <w:rsid w:val="0046520A"/>
    <w:rsid w:val="00465A72"/>
    <w:rsid w:val="00466AA9"/>
    <w:rsid w:val="004672AB"/>
    <w:rsid w:val="00467853"/>
    <w:rsid w:val="004708C5"/>
    <w:rsid w:val="004714FE"/>
    <w:rsid w:val="004734BE"/>
    <w:rsid w:val="00474656"/>
    <w:rsid w:val="0047579A"/>
    <w:rsid w:val="00475FC1"/>
    <w:rsid w:val="004779A9"/>
    <w:rsid w:val="00477BAA"/>
    <w:rsid w:val="00480D78"/>
    <w:rsid w:val="0048303C"/>
    <w:rsid w:val="0048350A"/>
    <w:rsid w:val="00485D4E"/>
    <w:rsid w:val="00485D7C"/>
    <w:rsid w:val="00486CC8"/>
    <w:rsid w:val="004877DD"/>
    <w:rsid w:val="00493867"/>
    <w:rsid w:val="00495053"/>
    <w:rsid w:val="004A106C"/>
    <w:rsid w:val="004A1652"/>
    <w:rsid w:val="004A1F59"/>
    <w:rsid w:val="004A29BE"/>
    <w:rsid w:val="004A3225"/>
    <w:rsid w:val="004A33EE"/>
    <w:rsid w:val="004A39F3"/>
    <w:rsid w:val="004A3A58"/>
    <w:rsid w:val="004A3AA8"/>
    <w:rsid w:val="004A43FD"/>
    <w:rsid w:val="004A58FA"/>
    <w:rsid w:val="004A5D34"/>
    <w:rsid w:val="004A7188"/>
    <w:rsid w:val="004B011F"/>
    <w:rsid w:val="004B071A"/>
    <w:rsid w:val="004B13C7"/>
    <w:rsid w:val="004B513C"/>
    <w:rsid w:val="004B778F"/>
    <w:rsid w:val="004C0609"/>
    <w:rsid w:val="004C34F3"/>
    <w:rsid w:val="004D013A"/>
    <w:rsid w:val="004D1367"/>
    <w:rsid w:val="004D141F"/>
    <w:rsid w:val="004D1E94"/>
    <w:rsid w:val="004D2742"/>
    <w:rsid w:val="004D5B69"/>
    <w:rsid w:val="004D6310"/>
    <w:rsid w:val="004E0062"/>
    <w:rsid w:val="004E05A1"/>
    <w:rsid w:val="004E3AAF"/>
    <w:rsid w:val="004E4B83"/>
    <w:rsid w:val="004E5056"/>
    <w:rsid w:val="004E7934"/>
    <w:rsid w:val="004E7FC5"/>
    <w:rsid w:val="004F0E33"/>
    <w:rsid w:val="004F19E4"/>
    <w:rsid w:val="004F1C8A"/>
    <w:rsid w:val="004F472A"/>
    <w:rsid w:val="004F5E57"/>
    <w:rsid w:val="004F6710"/>
    <w:rsid w:val="00500C3E"/>
    <w:rsid w:val="00502849"/>
    <w:rsid w:val="00504334"/>
    <w:rsid w:val="0050498D"/>
    <w:rsid w:val="005104D7"/>
    <w:rsid w:val="00510B9E"/>
    <w:rsid w:val="0051184A"/>
    <w:rsid w:val="00512FA3"/>
    <w:rsid w:val="00514F73"/>
    <w:rsid w:val="00517BA8"/>
    <w:rsid w:val="00521B6C"/>
    <w:rsid w:val="0052334B"/>
    <w:rsid w:val="00523A4A"/>
    <w:rsid w:val="00531192"/>
    <w:rsid w:val="0053140F"/>
    <w:rsid w:val="0053232A"/>
    <w:rsid w:val="00532B0E"/>
    <w:rsid w:val="00533320"/>
    <w:rsid w:val="00533B17"/>
    <w:rsid w:val="00536316"/>
    <w:rsid w:val="00536BC2"/>
    <w:rsid w:val="005405C9"/>
    <w:rsid w:val="00540989"/>
    <w:rsid w:val="00540AD2"/>
    <w:rsid w:val="00541A77"/>
    <w:rsid w:val="005425E1"/>
    <w:rsid w:val="005427C5"/>
    <w:rsid w:val="00542A38"/>
    <w:rsid w:val="00542CF6"/>
    <w:rsid w:val="0054474F"/>
    <w:rsid w:val="00551968"/>
    <w:rsid w:val="00553C03"/>
    <w:rsid w:val="0055413A"/>
    <w:rsid w:val="00554EE1"/>
    <w:rsid w:val="00555524"/>
    <w:rsid w:val="00557767"/>
    <w:rsid w:val="00557EC7"/>
    <w:rsid w:val="005601B8"/>
    <w:rsid w:val="00560286"/>
    <w:rsid w:val="00560F49"/>
    <w:rsid w:val="00563692"/>
    <w:rsid w:val="00570235"/>
    <w:rsid w:val="00570782"/>
    <w:rsid w:val="00571679"/>
    <w:rsid w:val="00575A27"/>
    <w:rsid w:val="00582CD8"/>
    <w:rsid w:val="005844E7"/>
    <w:rsid w:val="005908B8"/>
    <w:rsid w:val="00594898"/>
    <w:rsid w:val="0059512E"/>
    <w:rsid w:val="0059550B"/>
    <w:rsid w:val="00596E69"/>
    <w:rsid w:val="005971D6"/>
    <w:rsid w:val="00597DE4"/>
    <w:rsid w:val="005A2120"/>
    <w:rsid w:val="005A2FA4"/>
    <w:rsid w:val="005A3E08"/>
    <w:rsid w:val="005A6DD2"/>
    <w:rsid w:val="005A6EA7"/>
    <w:rsid w:val="005B2065"/>
    <w:rsid w:val="005B39C1"/>
    <w:rsid w:val="005B64BD"/>
    <w:rsid w:val="005B787E"/>
    <w:rsid w:val="005C283E"/>
    <w:rsid w:val="005C3276"/>
    <w:rsid w:val="005C385D"/>
    <w:rsid w:val="005C4F33"/>
    <w:rsid w:val="005D18EF"/>
    <w:rsid w:val="005D2280"/>
    <w:rsid w:val="005D2BDC"/>
    <w:rsid w:val="005D3B20"/>
    <w:rsid w:val="005D46F8"/>
    <w:rsid w:val="005D4C86"/>
    <w:rsid w:val="005D7660"/>
    <w:rsid w:val="005E18B0"/>
    <w:rsid w:val="005E2017"/>
    <w:rsid w:val="005E2881"/>
    <w:rsid w:val="005E3D71"/>
    <w:rsid w:val="005E459B"/>
    <w:rsid w:val="005E4759"/>
    <w:rsid w:val="005E5C68"/>
    <w:rsid w:val="005E65C0"/>
    <w:rsid w:val="005E7138"/>
    <w:rsid w:val="005E7B82"/>
    <w:rsid w:val="005F0390"/>
    <w:rsid w:val="005F094B"/>
    <w:rsid w:val="005F3342"/>
    <w:rsid w:val="005F358A"/>
    <w:rsid w:val="005F3FFE"/>
    <w:rsid w:val="005F4690"/>
    <w:rsid w:val="005F51FF"/>
    <w:rsid w:val="0060330E"/>
    <w:rsid w:val="006072CD"/>
    <w:rsid w:val="006119B9"/>
    <w:rsid w:val="00612023"/>
    <w:rsid w:val="00614190"/>
    <w:rsid w:val="00615E59"/>
    <w:rsid w:val="006171C7"/>
    <w:rsid w:val="00622A99"/>
    <w:rsid w:val="00622DB8"/>
    <w:rsid w:val="00622E67"/>
    <w:rsid w:val="00625A20"/>
    <w:rsid w:val="00626B57"/>
    <w:rsid w:val="00626E0B"/>
    <w:rsid w:val="00626EDC"/>
    <w:rsid w:val="00627843"/>
    <w:rsid w:val="00630495"/>
    <w:rsid w:val="00637AE0"/>
    <w:rsid w:val="00642FE8"/>
    <w:rsid w:val="00645245"/>
    <w:rsid w:val="0064532B"/>
    <w:rsid w:val="006454EE"/>
    <w:rsid w:val="006470EC"/>
    <w:rsid w:val="006517DF"/>
    <w:rsid w:val="006542D6"/>
    <w:rsid w:val="00654AA0"/>
    <w:rsid w:val="0065559B"/>
    <w:rsid w:val="0065598E"/>
    <w:rsid w:val="00655AF2"/>
    <w:rsid w:val="00655BC5"/>
    <w:rsid w:val="006566CD"/>
    <w:rsid w:val="006568BE"/>
    <w:rsid w:val="0066025D"/>
    <w:rsid w:val="0066091A"/>
    <w:rsid w:val="00662498"/>
    <w:rsid w:val="00662561"/>
    <w:rsid w:val="0066542C"/>
    <w:rsid w:val="00665C91"/>
    <w:rsid w:val="00667562"/>
    <w:rsid w:val="00670180"/>
    <w:rsid w:val="00670198"/>
    <w:rsid w:val="00671090"/>
    <w:rsid w:val="006711EE"/>
    <w:rsid w:val="006730A5"/>
    <w:rsid w:val="006773EC"/>
    <w:rsid w:val="00680504"/>
    <w:rsid w:val="00681CD9"/>
    <w:rsid w:val="00681F8C"/>
    <w:rsid w:val="0068242F"/>
    <w:rsid w:val="00683E30"/>
    <w:rsid w:val="00684D99"/>
    <w:rsid w:val="006858D9"/>
    <w:rsid w:val="00687024"/>
    <w:rsid w:val="006931CB"/>
    <w:rsid w:val="006937A6"/>
    <w:rsid w:val="00693988"/>
    <w:rsid w:val="00694737"/>
    <w:rsid w:val="00694CF0"/>
    <w:rsid w:val="006954C1"/>
    <w:rsid w:val="00695E22"/>
    <w:rsid w:val="00696984"/>
    <w:rsid w:val="006A0F1C"/>
    <w:rsid w:val="006A2E4B"/>
    <w:rsid w:val="006A61D5"/>
    <w:rsid w:val="006B3D6C"/>
    <w:rsid w:val="006B6B5D"/>
    <w:rsid w:val="006B7093"/>
    <w:rsid w:val="006B7417"/>
    <w:rsid w:val="006B76BD"/>
    <w:rsid w:val="006B7F60"/>
    <w:rsid w:val="006C6D83"/>
    <w:rsid w:val="006D125A"/>
    <w:rsid w:val="006D3691"/>
    <w:rsid w:val="006D4D48"/>
    <w:rsid w:val="006D6948"/>
    <w:rsid w:val="006E0B9F"/>
    <w:rsid w:val="006E2E02"/>
    <w:rsid w:val="006E4121"/>
    <w:rsid w:val="006E437A"/>
    <w:rsid w:val="006E4998"/>
    <w:rsid w:val="006E5000"/>
    <w:rsid w:val="006E56C9"/>
    <w:rsid w:val="006E5EF0"/>
    <w:rsid w:val="006F13D2"/>
    <w:rsid w:val="006F3563"/>
    <w:rsid w:val="006F3C7B"/>
    <w:rsid w:val="006F42B9"/>
    <w:rsid w:val="006F6103"/>
    <w:rsid w:val="006F6ECF"/>
    <w:rsid w:val="0070435D"/>
    <w:rsid w:val="00704E00"/>
    <w:rsid w:val="0070512D"/>
    <w:rsid w:val="007120F8"/>
    <w:rsid w:val="00714DBD"/>
    <w:rsid w:val="007163DE"/>
    <w:rsid w:val="007209E7"/>
    <w:rsid w:val="00720B7E"/>
    <w:rsid w:val="007218BA"/>
    <w:rsid w:val="007229C0"/>
    <w:rsid w:val="00726182"/>
    <w:rsid w:val="00727635"/>
    <w:rsid w:val="0073060B"/>
    <w:rsid w:val="007311E2"/>
    <w:rsid w:val="00732329"/>
    <w:rsid w:val="007337CA"/>
    <w:rsid w:val="00734CE4"/>
    <w:rsid w:val="00734F15"/>
    <w:rsid w:val="00735123"/>
    <w:rsid w:val="0073634E"/>
    <w:rsid w:val="007410E2"/>
    <w:rsid w:val="00741837"/>
    <w:rsid w:val="0074384E"/>
    <w:rsid w:val="007438C6"/>
    <w:rsid w:val="007446E4"/>
    <w:rsid w:val="007453E6"/>
    <w:rsid w:val="00745919"/>
    <w:rsid w:val="00745B4F"/>
    <w:rsid w:val="00750A9A"/>
    <w:rsid w:val="0075348F"/>
    <w:rsid w:val="0075389B"/>
    <w:rsid w:val="00756115"/>
    <w:rsid w:val="007619F2"/>
    <w:rsid w:val="00762B95"/>
    <w:rsid w:val="0077309D"/>
    <w:rsid w:val="00773D08"/>
    <w:rsid w:val="0077522D"/>
    <w:rsid w:val="00775E0F"/>
    <w:rsid w:val="00776A9A"/>
    <w:rsid w:val="007774EE"/>
    <w:rsid w:val="00781822"/>
    <w:rsid w:val="00782922"/>
    <w:rsid w:val="00783D93"/>
    <w:rsid w:val="00783F21"/>
    <w:rsid w:val="00784564"/>
    <w:rsid w:val="00784BD2"/>
    <w:rsid w:val="00786CF8"/>
    <w:rsid w:val="00787159"/>
    <w:rsid w:val="0079043A"/>
    <w:rsid w:val="00791668"/>
    <w:rsid w:val="00791AA1"/>
    <w:rsid w:val="00792B0C"/>
    <w:rsid w:val="00792FDB"/>
    <w:rsid w:val="00795D3A"/>
    <w:rsid w:val="00797B7D"/>
    <w:rsid w:val="007A04B1"/>
    <w:rsid w:val="007A1039"/>
    <w:rsid w:val="007A1908"/>
    <w:rsid w:val="007A29CA"/>
    <w:rsid w:val="007A3793"/>
    <w:rsid w:val="007A56E0"/>
    <w:rsid w:val="007A6DCE"/>
    <w:rsid w:val="007B0630"/>
    <w:rsid w:val="007B66CA"/>
    <w:rsid w:val="007B6DC4"/>
    <w:rsid w:val="007C1BA2"/>
    <w:rsid w:val="007C2B48"/>
    <w:rsid w:val="007C51BB"/>
    <w:rsid w:val="007C56D0"/>
    <w:rsid w:val="007D20E9"/>
    <w:rsid w:val="007D66EB"/>
    <w:rsid w:val="007D76C0"/>
    <w:rsid w:val="007D7881"/>
    <w:rsid w:val="007D7E3A"/>
    <w:rsid w:val="007E0E10"/>
    <w:rsid w:val="007E4768"/>
    <w:rsid w:val="007E4E7C"/>
    <w:rsid w:val="007E6C4E"/>
    <w:rsid w:val="007E6CC0"/>
    <w:rsid w:val="007E777B"/>
    <w:rsid w:val="007F2070"/>
    <w:rsid w:val="007F38D6"/>
    <w:rsid w:val="007F3B61"/>
    <w:rsid w:val="007F63C1"/>
    <w:rsid w:val="008003D2"/>
    <w:rsid w:val="00801D3B"/>
    <w:rsid w:val="008053F5"/>
    <w:rsid w:val="008066B1"/>
    <w:rsid w:val="00807AF7"/>
    <w:rsid w:val="00810198"/>
    <w:rsid w:val="00811D18"/>
    <w:rsid w:val="00814B97"/>
    <w:rsid w:val="00814F60"/>
    <w:rsid w:val="00815DA8"/>
    <w:rsid w:val="00816261"/>
    <w:rsid w:val="008172B8"/>
    <w:rsid w:val="008218EC"/>
    <w:rsid w:val="0082194D"/>
    <w:rsid w:val="008221F9"/>
    <w:rsid w:val="008235CF"/>
    <w:rsid w:val="00824DF9"/>
    <w:rsid w:val="008251A8"/>
    <w:rsid w:val="00826EF5"/>
    <w:rsid w:val="00831693"/>
    <w:rsid w:val="008317A1"/>
    <w:rsid w:val="0083231C"/>
    <w:rsid w:val="008323D2"/>
    <w:rsid w:val="00832932"/>
    <w:rsid w:val="008329D6"/>
    <w:rsid w:val="00835001"/>
    <w:rsid w:val="00840104"/>
    <w:rsid w:val="00840C1F"/>
    <w:rsid w:val="008411C9"/>
    <w:rsid w:val="00841FC5"/>
    <w:rsid w:val="00845709"/>
    <w:rsid w:val="008477E8"/>
    <w:rsid w:val="00853EDC"/>
    <w:rsid w:val="00854733"/>
    <w:rsid w:val="008549A3"/>
    <w:rsid w:val="0085501B"/>
    <w:rsid w:val="00856C51"/>
    <w:rsid w:val="008576BD"/>
    <w:rsid w:val="00860463"/>
    <w:rsid w:val="008615AC"/>
    <w:rsid w:val="008617D0"/>
    <w:rsid w:val="008623C0"/>
    <w:rsid w:val="00862E04"/>
    <w:rsid w:val="008653BD"/>
    <w:rsid w:val="0087202F"/>
    <w:rsid w:val="008733DA"/>
    <w:rsid w:val="00873F2F"/>
    <w:rsid w:val="00877235"/>
    <w:rsid w:val="00877263"/>
    <w:rsid w:val="008835E2"/>
    <w:rsid w:val="00884646"/>
    <w:rsid w:val="008850E4"/>
    <w:rsid w:val="008860CC"/>
    <w:rsid w:val="008908CE"/>
    <w:rsid w:val="00891D7B"/>
    <w:rsid w:val="008926D2"/>
    <w:rsid w:val="008939AB"/>
    <w:rsid w:val="00894320"/>
    <w:rsid w:val="00894BE0"/>
    <w:rsid w:val="00894C2B"/>
    <w:rsid w:val="00896381"/>
    <w:rsid w:val="008966E6"/>
    <w:rsid w:val="00896938"/>
    <w:rsid w:val="0089709E"/>
    <w:rsid w:val="00897A9A"/>
    <w:rsid w:val="008A04EA"/>
    <w:rsid w:val="008A0D44"/>
    <w:rsid w:val="008A12F5"/>
    <w:rsid w:val="008A2B16"/>
    <w:rsid w:val="008A2C32"/>
    <w:rsid w:val="008A3FAF"/>
    <w:rsid w:val="008A45CB"/>
    <w:rsid w:val="008A4B99"/>
    <w:rsid w:val="008A59E0"/>
    <w:rsid w:val="008B042C"/>
    <w:rsid w:val="008B1587"/>
    <w:rsid w:val="008B1B01"/>
    <w:rsid w:val="008B2D8A"/>
    <w:rsid w:val="008B3BCD"/>
    <w:rsid w:val="008B63F3"/>
    <w:rsid w:val="008B6DF8"/>
    <w:rsid w:val="008B7A26"/>
    <w:rsid w:val="008C106C"/>
    <w:rsid w:val="008C10F1"/>
    <w:rsid w:val="008C1926"/>
    <w:rsid w:val="008C1E99"/>
    <w:rsid w:val="008C2CA6"/>
    <w:rsid w:val="008C4211"/>
    <w:rsid w:val="008C5CC8"/>
    <w:rsid w:val="008C63AB"/>
    <w:rsid w:val="008C67DE"/>
    <w:rsid w:val="008D0A34"/>
    <w:rsid w:val="008D2515"/>
    <w:rsid w:val="008D44FD"/>
    <w:rsid w:val="008D48C8"/>
    <w:rsid w:val="008D6081"/>
    <w:rsid w:val="008D77B8"/>
    <w:rsid w:val="008E0085"/>
    <w:rsid w:val="008E2AA6"/>
    <w:rsid w:val="008E311B"/>
    <w:rsid w:val="008E5A4A"/>
    <w:rsid w:val="008F0687"/>
    <w:rsid w:val="008F137E"/>
    <w:rsid w:val="008F1681"/>
    <w:rsid w:val="008F46E7"/>
    <w:rsid w:val="008F6F0B"/>
    <w:rsid w:val="008F7852"/>
    <w:rsid w:val="00900BFE"/>
    <w:rsid w:val="009019CF"/>
    <w:rsid w:val="00904900"/>
    <w:rsid w:val="00905C81"/>
    <w:rsid w:val="009060E2"/>
    <w:rsid w:val="009067A9"/>
    <w:rsid w:val="00907BA7"/>
    <w:rsid w:val="0091064E"/>
    <w:rsid w:val="00911FC5"/>
    <w:rsid w:val="009149A5"/>
    <w:rsid w:val="00915243"/>
    <w:rsid w:val="00915453"/>
    <w:rsid w:val="0091656C"/>
    <w:rsid w:val="009214D8"/>
    <w:rsid w:val="0092154E"/>
    <w:rsid w:val="009255AF"/>
    <w:rsid w:val="00925895"/>
    <w:rsid w:val="009268B4"/>
    <w:rsid w:val="00930038"/>
    <w:rsid w:val="00930488"/>
    <w:rsid w:val="00930695"/>
    <w:rsid w:val="00931A10"/>
    <w:rsid w:val="00931ED8"/>
    <w:rsid w:val="00933B4F"/>
    <w:rsid w:val="009344E1"/>
    <w:rsid w:val="00937A1C"/>
    <w:rsid w:val="009401E7"/>
    <w:rsid w:val="00940463"/>
    <w:rsid w:val="00941221"/>
    <w:rsid w:val="009430A6"/>
    <w:rsid w:val="00944002"/>
    <w:rsid w:val="0094488F"/>
    <w:rsid w:val="00946972"/>
    <w:rsid w:val="00947967"/>
    <w:rsid w:val="00950BC5"/>
    <w:rsid w:val="00950F73"/>
    <w:rsid w:val="0095358D"/>
    <w:rsid w:val="00955201"/>
    <w:rsid w:val="00955C69"/>
    <w:rsid w:val="009575B9"/>
    <w:rsid w:val="00965200"/>
    <w:rsid w:val="00965CAD"/>
    <w:rsid w:val="00965F0F"/>
    <w:rsid w:val="009661E5"/>
    <w:rsid w:val="009668B3"/>
    <w:rsid w:val="00966D00"/>
    <w:rsid w:val="00971471"/>
    <w:rsid w:val="00972168"/>
    <w:rsid w:val="00973195"/>
    <w:rsid w:val="009741B2"/>
    <w:rsid w:val="009743F9"/>
    <w:rsid w:val="00975841"/>
    <w:rsid w:val="0098117F"/>
    <w:rsid w:val="0098172A"/>
    <w:rsid w:val="00981D0D"/>
    <w:rsid w:val="00983DFA"/>
    <w:rsid w:val="009848CC"/>
    <w:rsid w:val="009849C2"/>
    <w:rsid w:val="00984D24"/>
    <w:rsid w:val="00985670"/>
    <w:rsid w:val="009858EB"/>
    <w:rsid w:val="00991550"/>
    <w:rsid w:val="009964E8"/>
    <w:rsid w:val="009967B0"/>
    <w:rsid w:val="00996CCF"/>
    <w:rsid w:val="009A16F5"/>
    <w:rsid w:val="009A245D"/>
    <w:rsid w:val="009A3F47"/>
    <w:rsid w:val="009B0046"/>
    <w:rsid w:val="009B00D8"/>
    <w:rsid w:val="009B2021"/>
    <w:rsid w:val="009B2FCA"/>
    <w:rsid w:val="009B4608"/>
    <w:rsid w:val="009B494E"/>
    <w:rsid w:val="009B4ACC"/>
    <w:rsid w:val="009B5717"/>
    <w:rsid w:val="009B5E75"/>
    <w:rsid w:val="009B6DA5"/>
    <w:rsid w:val="009C0178"/>
    <w:rsid w:val="009C04AD"/>
    <w:rsid w:val="009C08E2"/>
    <w:rsid w:val="009C1440"/>
    <w:rsid w:val="009C2107"/>
    <w:rsid w:val="009C35C1"/>
    <w:rsid w:val="009C5D9E"/>
    <w:rsid w:val="009C6802"/>
    <w:rsid w:val="009C6A00"/>
    <w:rsid w:val="009D0369"/>
    <w:rsid w:val="009D186D"/>
    <w:rsid w:val="009D1AFF"/>
    <w:rsid w:val="009D1EAC"/>
    <w:rsid w:val="009D27CD"/>
    <w:rsid w:val="009D2C3E"/>
    <w:rsid w:val="009E0625"/>
    <w:rsid w:val="009E3034"/>
    <w:rsid w:val="009E477A"/>
    <w:rsid w:val="009E549F"/>
    <w:rsid w:val="009E5933"/>
    <w:rsid w:val="009E59DD"/>
    <w:rsid w:val="009E5F3A"/>
    <w:rsid w:val="009F1ED4"/>
    <w:rsid w:val="009F28A8"/>
    <w:rsid w:val="009F3549"/>
    <w:rsid w:val="009F473E"/>
    <w:rsid w:val="009F5FD2"/>
    <w:rsid w:val="009F682A"/>
    <w:rsid w:val="009F68A2"/>
    <w:rsid w:val="009F7034"/>
    <w:rsid w:val="009F71DE"/>
    <w:rsid w:val="009F728E"/>
    <w:rsid w:val="00A00DB5"/>
    <w:rsid w:val="00A01CEA"/>
    <w:rsid w:val="00A01D42"/>
    <w:rsid w:val="00A022BE"/>
    <w:rsid w:val="00A03762"/>
    <w:rsid w:val="00A03E07"/>
    <w:rsid w:val="00A04731"/>
    <w:rsid w:val="00A04C64"/>
    <w:rsid w:val="00A065FD"/>
    <w:rsid w:val="00A07B4B"/>
    <w:rsid w:val="00A13E6A"/>
    <w:rsid w:val="00A15934"/>
    <w:rsid w:val="00A16EC8"/>
    <w:rsid w:val="00A1744C"/>
    <w:rsid w:val="00A2133A"/>
    <w:rsid w:val="00A21F04"/>
    <w:rsid w:val="00A240BD"/>
    <w:rsid w:val="00A2465B"/>
    <w:rsid w:val="00A24C95"/>
    <w:rsid w:val="00A2599A"/>
    <w:rsid w:val="00A26094"/>
    <w:rsid w:val="00A267E3"/>
    <w:rsid w:val="00A268D6"/>
    <w:rsid w:val="00A301BF"/>
    <w:rsid w:val="00A302B2"/>
    <w:rsid w:val="00A328E2"/>
    <w:rsid w:val="00A331B4"/>
    <w:rsid w:val="00A33EFE"/>
    <w:rsid w:val="00A3484E"/>
    <w:rsid w:val="00A356D3"/>
    <w:rsid w:val="00A36ADA"/>
    <w:rsid w:val="00A42FB1"/>
    <w:rsid w:val="00A438D8"/>
    <w:rsid w:val="00A44198"/>
    <w:rsid w:val="00A44967"/>
    <w:rsid w:val="00A45083"/>
    <w:rsid w:val="00A473F5"/>
    <w:rsid w:val="00A51F9D"/>
    <w:rsid w:val="00A53F6B"/>
    <w:rsid w:val="00A5416A"/>
    <w:rsid w:val="00A60222"/>
    <w:rsid w:val="00A61CB4"/>
    <w:rsid w:val="00A61D26"/>
    <w:rsid w:val="00A61DE7"/>
    <w:rsid w:val="00A639F4"/>
    <w:rsid w:val="00A64648"/>
    <w:rsid w:val="00A708C4"/>
    <w:rsid w:val="00A73154"/>
    <w:rsid w:val="00A73B15"/>
    <w:rsid w:val="00A76838"/>
    <w:rsid w:val="00A77087"/>
    <w:rsid w:val="00A81111"/>
    <w:rsid w:val="00A81A32"/>
    <w:rsid w:val="00A82A15"/>
    <w:rsid w:val="00A835BD"/>
    <w:rsid w:val="00A845EE"/>
    <w:rsid w:val="00A9109B"/>
    <w:rsid w:val="00A91F0E"/>
    <w:rsid w:val="00A93203"/>
    <w:rsid w:val="00A950A7"/>
    <w:rsid w:val="00A9590E"/>
    <w:rsid w:val="00A959C2"/>
    <w:rsid w:val="00A95DF7"/>
    <w:rsid w:val="00A9759B"/>
    <w:rsid w:val="00A976CE"/>
    <w:rsid w:val="00A97B15"/>
    <w:rsid w:val="00AA0AF8"/>
    <w:rsid w:val="00AA23BC"/>
    <w:rsid w:val="00AA24F0"/>
    <w:rsid w:val="00AA42D5"/>
    <w:rsid w:val="00AA512D"/>
    <w:rsid w:val="00AA5C28"/>
    <w:rsid w:val="00AA5D48"/>
    <w:rsid w:val="00AA665B"/>
    <w:rsid w:val="00AB0807"/>
    <w:rsid w:val="00AB08CE"/>
    <w:rsid w:val="00AB2FAB"/>
    <w:rsid w:val="00AB3955"/>
    <w:rsid w:val="00AB4312"/>
    <w:rsid w:val="00AB473C"/>
    <w:rsid w:val="00AB5A91"/>
    <w:rsid w:val="00AB5C14"/>
    <w:rsid w:val="00AB645F"/>
    <w:rsid w:val="00AB68C2"/>
    <w:rsid w:val="00AB7CB5"/>
    <w:rsid w:val="00AC0F88"/>
    <w:rsid w:val="00AC1EE7"/>
    <w:rsid w:val="00AC2ABC"/>
    <w:rsid w:val="00AC333F"/>
    <w:rsid w:val="00AC397B"/>
    <w:rsid w:val="00AC585C"/>
    <w:rsid w:val="00AC6063"/>
    <w:rsid w:val="00AC7E6D"/>
    <w:rsid w:val="00AD1925"/>
    <w:rsid w:val="00AD1CFA"/>
    <w:rsid w:val="00AD5FCC"/>
    <w:rsid w:val="00AD622B"/>
    <w:rsid w:val="00AE067D"/>
    <w:rsid w:val="00AE0F20"/>
    <w:rsid w:val="00AE2BD6"/>
    <w:rsid w:val="00AE7559"/>
    <w:rsid w:val="00AE7960"/>
    <w:rsid w:val="00AE7FBA"/>
    <w:rsid w:val="00AF007B"/>
    <w:rsid w:val="00AF1181"/>
    <w:rsid w:val="00AF1198"/>
    <w:rsid w:val="00AF2F79"/>
    <w:rsid w:val="00AF4653"/>
    <w:rsid w:val="00AF5425"/>
    <w:rsid w:val="00AF624C"/>
    <w:rsid w:val="00AF7791"/>
    <w:rsid w:val="00AF7DB7"/>
    <w:rsid w:val="00B0016F"/>
    <w:rsid w:val="00B05434"/>
    <w:rsid w:val="00B10D02"/>
    <w:rsid w:val="00B1318B"/>
    <w:rsid w:val="00B15AFA"/>
    <w:rsid w:val="00B163A6"/>
    <w:rsid w:val="00B164C0"/>
    <w:rsid w:val="00B16929"/>
    <w:rsid w:val="00B201E2"/>
    <w:rsid w:val="00B21AB7"/>
    <w:rsid w:val="00B2270F"/>
    <w:rsid w:val="00B23C78"/>
    <w:rsid w:val="00B2438B"/>
    <w:rsid w:val="00B25456"/>
    <w:rsid w:val="00B30E94"/>
    <w:rsid w:val="00B348C8"/>
    <w:rsid w:val="00B437E7"/>
    <w:rsid w:val="00B443E4"/>
    <w:rsid w:val="00B44D52"/>
    <w:rsid w:val="00B451AA"/>
    <w:rsid w:val="00B46645"/>
    <w:rsid w:val="00B46A35"/>
    <w:rsid w:val="00B5285A"/>
    <w:rsid w:val="00B536DF"/>
    <w:rsid w:val="00B5484D"/>
    <w:rsid w:val="00B54E37"/>
    <w:rsid w:val="00B563EA"/>
    <w:rsid w:val="00B56CDF"/>
    <w:rsid w:val="00B60E51"/>
    <w:rsid w:val="00B6191B"/>
    <w:rsid w:val="00B6270E"/>
    <w:rsid w:val="00B63A54"/>
    <w:rsid w:val="00B63A84"/>
    <w:rsid w:val="00B66221"/>
    <w:rsid w:val="00B72296"/>
    <w:rsid w:val="00B75364"/>
    <w:rsid w:val="00B76916"/>
    <w:rsid w:val="00B77D18"/>
    <w:rsid w:val="00B80A03"/>
    <w:rsid w:val="00B82AE7"/>
    <w:rsid w:val="00B8313A"/>
    <w:rsid w:val="00B8543F"/>
    <w:rsid w:val="00B87BD7"/>
    <w:rsid w:val="00B93503"/>
    <w:rsid w:val="00B952E1"/>
    <w:rsid w:val="00BA31E8"/>
    <w:rsid w:val="00BA3B5F"/>
    <w:rsid w:val="00BA55E0"/>
    <w:rsid w:val="00BA5868"/>
    <w:rsid w:val="00BA6537"/>
    <w:rsid w:val="00BA6BD4"/>
    <w:rsid w:val="00BA6C7A"/>
    <w:rsid w:val="00BB13C9"/>
    <w:rsid w:val="00BB17D1"/>
    <w:rsid w:val="00BB2B93"/>
    <w:rsid w:val="00BB2C50"/>
    <w:rsid w:val="00BB3752"/>
    <w:rsid w:val="00BB6688"/>
    <w:rsid w:val="00BB69BA"/>
    <w:rsid w:val="00BC1B6F"/>
    <w:rsid w:val="00BC2303"/>
    <w:rsid w:val="00BC23F5"/>
    <w:rsid w:val="00BC26D4"/>
    <w:rsid w:val="00BC2A36"/>
    <w:rsid w:val="00BC2EF7"/>
    <w:rsid w:val="00BC3851"/>
    <w:rsid w:val="00BC5E2B"/>
    <w:rsid w:val="00BD0A62"/>
    <w:rsid w:val="00BD0DA6"/>
    <w:rsid w:val="00BD3C93"/>
    <w:rsid w:val="00BD4478"/>
    <w:rsid w:val="00BD4BC3"/>
    <w:rsid w:val="00BD55AB"/>
    <w:rsid w:val="00BD55F6"/>
    <w:rsid w:val="00BE0C80"/>
    <w:rsid w:val="00BE262D"/>
    <w:rsid w:val="00BE2BFB"/>
    <w:rsid w:val="00BE5205"/>
    <w:rsid w:val="00BE5760"/>
    <w:rsid w:val="00BE631C"/>
    <w:rsid w:val="00BE66AD"/>
    <w:rsid w:val="00BE699D"/>
    <w:rsid w:val="00BF1B83"/>
    <w:rsid w:val="00BF2A42"/>
    <w:rsid w:val="00BF332C"/>
    <w:rsid w:val="00BF7F9D"/>
    <w:rsid w:val="00C025CC"/>
    <w:rsid w:val="00C029E0"/>
    <w:rsid w:val="00C03D8C"/>
    <w:rsid w:val="00C04EA0"/>
    <w:rsid w:val="00C055EC"/>
    <w:rsid w:val="00C06FBF"/>
    <w:rsid w:val="00C10DC9"/>
    <w:rsid w:val="00C10DD4"/>
    <w:rsid w:val="00C12048"/>
    <w:rsid w:val="00C12FB3"/>
    <w:rsid w:val="00C17341"/>
    <w:rsid w:val="00C17DCD"/>
    <w:rsid w:val="00C22E9F"/>
    <w:rsid w:val="00C24EEF"/>
    <w:rsid w:val="00C25403"/>
    <w:rsid w:val="00C25CF6"/>
    <w:rsid w:val="00C262FA"/>
    <w:rsid w:val="00C26C36"/>
    <w:rsid w:val="00C27166"/>
    <w:rsid w:val="00C27FB3"/>
    <w:rsid w:val="00C303FF"/>
    <w:rsid w:val="00C31256"/>
    <w:rsid w:val="00C32768"/>
    <w:rsid w:val="00C358A6"/>
    <w:rsid w:val="00C3752A"/>
    <w:rsid w:val="00C431DF"/>
    <w:rsid w:val="00C43CA9"/>
    <w:rsid w:val="00C44E9D"/>
    <w:rsid w:val="00C45457"/>
    <w:rsid w:val="00C456BD"/>
    <w:rsid w:val="00C459C0"/>
    <w:rsid w:val="00C46983"/>
    <w:rsid w:val="00C46EE1"/>
    <w:rsid w:val="00C504D4"/>
    <w:rsid w:val="00C5130A"/>
    <w:rsid w:val="00C530DC"/>
    <w:rsid w:val="00C5350D"/>
    <w:rsid w:val="00C54319"/>
    <w:rsid w:val="00C57E52"/>
    <w:rsid w:val="00C61159"/>
    <w:rsid w:val="00C6123C"/>
    <w:rsid w:val="00C616E0"/>
    <w:rsid w:val="00C62C1F"/>
    <w:rsid w:val="00C6311A"/>
    <w:rsid w:val="00C63C26"/>
    <w:rsid w:val="00C63C2D"/>
    <w:rsid w:val="00C67653"/>
    <w:rsid w:val="00C7084D"/>
    <w:rsid w:val="00C70B3E"/>
    <w:rsid w:val="00C7315E"/>
    <w:rsid w:val="00C73247"/>
    <w:rsid w:val="00C74858"/>
    <w:rsid w:val="00C75403"/>
    <w:rsid w:val="00C75638"/>
    <w:rsid w:val="00C75895"/>
    <w:rsid w:val="00C75D47"/>
    <w:rsid w:val="00C803F1"/>
    <w:rsid w:val="00C83C9F"/>
    <w:rsid w:val="00C844B6"/>
    <w:rsid w:val="00C85203"/>
    <w:rsid w:val="00C86107"/>
    <w:rsid w:val="00C86773"/>
    <w:rsid w:val="00C94840"/>
    <w:rsid w:val="00C956CB"/>
    <w:rsid w:val="00C95F8D"/>
    <w:rsid w:val="00C96EB7"/>
    <w:rsid w:val="00C975AF"/>
    <w:rsid w:val="00C97B3D"/>
    <w:rsid w:val="00CA0A45"/>
    <w:rsid w:val="00CA4EE3"/>
    <w:rsid w:val="00CA66D7"/>
    <w:rsid w:val="00CA6B0F"/>
    <w:rsid w:val="00CB027F"/>
    <w:rsid w:val="00CB052D"/>
    <w:rsid w:val="00CC0494"/>
    <w:rsid w:val="00CC0EBB"/>
    <w:rsid w:val="00CC120B"/>
    <w:rsid w:val="00CC426A"/>
    <w:rsid w:val="00CC6297"/>
    <w:rsid w:val="00CC7690"/>
    <w:rsid w:val="00CC7BA6"/>
    <w:rsid w:val="00CD1986"/>
    <w:rsid w:val="00CD3E95"/>
    <w:rsid w:val="00CD49A2"/>
    <w:rsid w:val="00CD4A0E"/>
    <w:rsid w:val="00CD54BF"/>
    <w:rsid w:val="00CD6FA4"/>
    <w:rsid w:val="00CE4D5C"/>
    <w:rsid w:val="00CE5F59"/>
    <w:rsid w:val="00CE72B1"/>
    <w:rsid w:val="00CF05DA"/>
    <w:rsid w:val="00CF2012"/>
    <w:rsid w:val="00CF58EB"/>
    <w:rsid w:val="00CF602F"/>
    <w:rsid w:val="00CF673C"/>
    <w:rsid w:val="00CF6FEC"/>
    <w:rsid w:val="00D0106E"/>
    <w:rsid w:val="00D01092"/>
    <w:rsid w:val="00D06383"/>
    <w:rsid w:val="00D079EA"/>
    <w:rsid w:val="00D10542"/>
    <w:rsid w:val="00D11DC9"/>
    <w:rsid w:val="00D14244"/>
    <w:rsid w:val="00D16187"/>
    <w:rsid w:val="00D1639E"/>
    <w:rsid w:val="00D200B6"/>
    <w:rsid w:val="00D20E85"/>
    <w:rsid w:val="00D217B8"/>
    <w:rsid w:val="00D23253"/>
    <w:rsid w:val="00D24615"/>
    <w:rsid w:val="00D2780C"/>
    <w:rsid w:val="00D30E45"/>
    <w:rsid w:val="00D35922"/>
    <w:rsid w:val="00D375C6"/>
    <w:rsid w:val="00D37842"/>
    <w:rsid w:val="00D37D6B"/>
    <w:rsid w:val="00D41247"/>
    <w:rsid w:val="00D42DC2"/>
    <w:rsid w:val="00D4302B"/>
    <w:rsid w:val="00D43637"/>
    <w:rsid w:val="00D449D9"/>
    <w:rsid w:val="00D450DC"/>
    <w:rsid w:val="00D45141"/>
    <w:rsid w:val="00D45DFB"/>
    <w:rsid w:val="00D51682"/>
    <w:rsid w:val="00D5370B"/>
    <w:rsid w:val="00D537E1"/>
    <w:rsid w:val="00D55BB2"/>
    <w:rsid w:val="00D56624"/>
    <w:rsid w:val="00D5680D"/>
    <w:rsid w:val="00D6091A"/>
    <w:rsid w:val="00D617C4"/>
    <w:rsid w:val="00D64C4D"/>
    <w:rsid w:val="00D6605A"/>
    <w:rsid w:val="00D6695F"/>
    <w:rsid w:val="00D6697D"/>
    <w:rsid w:val="00D66C58"/>
    <w:rsid w:val="00D6796C"/>
    <w:rsid w:val="00D75644"/>
    <w:rsid w:val="00D762DE"/>
    <w:rsid w:val="00D81656"/>
    <w:rsid w:val="00D83D87"/>
    <w:rsid w:val="00D84A6D"/>
    <w:rsid w:val="00D86A30"/>
    <w:rsid w:val="00D90EB0"/>
    <w:rsid w:val="00D96000"/>
    <w:rsid w:val="00D97287"/>
    <w:rsid w:val="00D97B16"/>
    <w:rsid w:val="00D97CB4"/>
    <w:rsid w:val="00D97DD4"/>
    <w:rsid w:val="00DA3588"/>
    <w:rsid w:val="00DA41CD"/>
    <w:rsid w:val="00DA53CB"/>
    <w:rsid w:val="00DA5A8A"/>
    <w:rsid w:val="00DA7F4A"/>
    <w:rsid w:val="00DB0E64"/>
    <w:rsid w:val="00DB1170"/>
    <w:rsid w:val="00DB141C"/>
    <w:rsid w:val="00DB26CD"/>
    <w:rsid w:val="00DB441C"/>
    <w:rsid w:val="00DB44AF"/>
    <w:rsid w:val="00DB7623"/>
    <w:rsid w:val="00DC0A30"/>
    <w:rsid w:val="00DC1F58"/>
    <w:rsid w:val="00DC339B"/>
    <w:rsid w:val="00DC476B"/>
    <w:rsid w:val="00DC5AA4"/>
    <w:rsid w:val="00DC5D40"/>
    <w:rsid w:val="00DC5EB2"/>
    <w:rsid w:val="00DC69A7"/>
    <w:rsid w:val="00DC70A7"/>
    <w:rsid w:val="00DD30E9"/>
    <w:rsid w:val="00DD4F47"/>
    <w:rsid w:val="00DD5491"/>
    <w:rsid w:val="00DD773D"/>
    <w:rsid w:val="00DD7FBB"/>
    <w:rsid w:val="00DE0491"/>
    <w:rsid w:val="00DE0896"/>
    <w:rsid w:val="00DE0B9F"/>
    <w:rsid w:val="00DE2A9E"/>
    <w:rsid w:val="00DE2E85"/>
    <w:rsid w:val="00DE3669"/>
    <w:rsid w:val="00DE4238"/>
    <w:rsid w:val="00DE464E"/>
    <w:rsid w:val="00DE657F"/>
    <w:rsid w:val="00DE7EB6"/>
    <w:rsid w:val="00DF0B3A"/>
    <w:rsid w:val="00DF0E85"/>
    <w:rsid w:val="00DF1218"/>
    <w:rsid w:val="00DF5A1C"/>
    <w:rsid w:val="00DF5A5A"/>
    <w:rsid w:val="00DF5D6D"/>
    <w:rsid w:val="00DF6462"/>
    <w:rsid w:val="00DF6BB3"/>
    <w:rsid w:val="00E02E3B"/>
    <w:rsid w:val="00E02FA0"/>
    <w:rsid w:val="00E036DC"/>
    <w:rsid w:val="00E10454"/>
    <w:rsid w:val="00E10DC3"/>
    <w:rsid w:val="00E112E5"/>
    <w:rsid w:val="00E122D8"/>
    <w:rsid w:val="00E12C47"/>
    <w:rsid w:val="00E12CC8"/>
    <w:rsid w:val="00E15122"/>
    <w:rsid w:val="00E15352"/>
    <w:rsid w:val="00E15459"/>
    <w:rsid w:val="00E160DC"/>
    <w:rsid w:val="00E16E39"/>
    <w:rsid w:val="00E16FC0"/>
    <w:rsid w:val="00E17EB2"/>
    <w:rsid w:val="00E20F06"/>
    <w:rsid w:val="00E213DF"/>
    <w:rsid w:val="00E21CC7"/>
    <w:rsid w:val="00E2216E"/>
    <w:rsid w:val="00E23102"/>
    <w:rsid w:val="00E23C7B"/>
    <w:rsid w:val="00E248FA"/>
    <w:rsid w:val="00E24D9E"/>
    <w:rsid w:val="00E25849"/>
    <w:rsid w:val="00E27B3E"/>
    <w:rsid w:val="00E3197E"/>
    <w:rsid w:val="00E3199A"/>
    <w:rsid w:val="00E32CE0"/>
    <w:rsid w:val="00E342F8"/>
    <w:rsid w:val="00E351ED"/>
    <w:rsid w:val="00E45601"/>
    <w:rsid w:val="00E50D9E"/>
    <w:rsid w:val="00E528F5"/>
    <w:rsid w:val="00E6034B"/>
    <w:rsid w:val="00E61936"/>
    <w:rsid w:val="00E6447F"/>
    <w:rsid w:val="00E6549E"/>
    <w:rsid w:val="00E65EDE"/>
    <w:rsid w:val="00E6744E"/>
    <w:rsid w:val="00E7073D"/>
    <w:rsid w:val="00E70F81"/>
    <w:rsid w:val="00E74257"/>
    <w:rsid w:val="00E746AF"/>
    <w:rsid w:val="00E77055"/>
    <w:rsid w:val="00E77445"/>
    <w:rsid w:val="00E77460"/>
    <w:rsid w:val="00E80775"/>
    <w:rsid w:val="00E83ABC"/>
    <w:rsid w:val="00E844F2"/>
    <w:rsid w:val="00E864BA"/>
    <w:rsid w:val="00E87B5A"/>
    <w:rsid w:val="00E90AD0"/>
    <w:rsid w:val="00E919A1"/>
    <w:rsid w:val="00E92FCB"/>
    <w:rsid w:val="00E940BA"/>
    <w:rsid w:val="00E977F7"/>
    <w:rsid w:val="00E97FC6"/>
    <w:rsid w:val="00EA09D0"/>
    <w:rsid w:val="00EA147F"/>
    <w:rsid w:val="00EA2B21"/>
    <w:rsid w:val="00EA3E1A"/>
    <w:rsid w:val="00EA4A27"/>
    <w:rsid w:val="00EA4FA6"/>
    <w:rsid w:val="00EA78F6"/>
    <w:rsid w:val="00EB04D8"/>
    <w:rsid w:val="00EB1A25"/>
    <w:rsid w:val="00EB2893"/>
    <w:rsid w:val="00EB450C"/>
    <w:rsid w:val="00EB6C5E"/>
    <w:rsid w:val="00EB740D"/>
    <w:rsid w:val="00EB77A4"/>
    <w:rsid w:val="00EC062F"/>
    <w:rsid w:val="00EC1EDF"/>
    <w:rsid w:val="00EC7363"/>
    <w:rsid w:val="00ED0084"/>
    <w:rsid w:val="00ED03AB"/>
    <w:rsid w:val="00ED08A6"/>
    <w:rsid w:val="00ED1428"/>
    <w:rsid w:val="00ED1963"/>
    <w:rsid w:val="00ED1CD4"/>
    <w:rsid w:val="00ED1D2B"/>
    <w:rsid w:val="00ED253E"/>
    <w:rsid w:val="00ED64B5"/>
    <w:rsid w:val="00EE08C5"/>
    <w:rsid w:val="00EE36F0"/>
    <w:rsid w:val="00EE5A50"/>
    <w:rsid w:val="00EE7CCA"/>
    <w:rsid w:val="00EF165D"/>
    <w:rsid w:val="00EF241D"/>
    <w:rsid w:val="00EF2EFF"/>
    <w:rsid w:val="00F01B53"/>
    <w:rsid w:val="00F0331D"/>
    <w:rsid w:val="00F101F8"/>
    <w:rsid w:val="00F104A0"/>
    <w:rsid w:val="00F10CD7"/>
    <w:rsid w:val="00F11235"/>
    <w:rsid w:val="00F11E9F"/>
    <w:rsid w:val="00F14F66"/>
    <w:rsid w:val="00F16A14"/>
    <w:rsid w:val="00F172BC"/>
    <w:rsid w:val="00F17387"/>
    <w:rsid w:val="00F2114C"/>
    <w:rsid w:val="00F224A6"/>
    <w:rsid w:val="00F23875"/>
    <w:rsid w:val="00F24217"/>
    <w:rsid w:val="00F25404"/>
    <w:rsid w:val="00F260AE"/>
    <w:rsid w:val="00F26BA6"/>
    <w:rsid w:val="00F3148A"/>
    <w:rsid w:val="00F34372"/>
    <w:rsid w:val="00F351A3"/>
    <w:rsid w:val="00F362D7"/>
    <w:rsid w:val="00F37BAE"/>
    <w:rsid w:val="00F37C95"/>
    <w:rsid w:val="00F37D7B"/>
    <w:rsid w:val="00F410DA"/>
    <w:rsid w:val="00F4587E"/>
    <w:rsid w:val="00F512A7"/>
    <w:rsid w:val="00F528AB"/>
    <w:rsid w:val="00F5314C"/>
    <w:rsid w:val="00F5688C"/>
    <w:rsid w:val="00F56A03"/>
    <w:rsid w:val="00F60048"/>
    <w:rsid w:val="00F603E3"/>
    <w:rsid w:val="00F6124F"/>
    <w:rsid w:val="00F62210"/>
    <w:rsid w:val="00F635DD"/>
    <w:rsid w:val="00F63935"/>
    <w:rsid w:val="00F64237"/>
    <w:rsid w:val="00F6627B"/>
    <w:rsid w:val="00F667E6"/>
    <w:rsid w:val="00F66A86"/>
    <w:rsid w:val="00F66D09"/>
    <w:rsid w:val="00F66E62"/>
    <w:rsid w:val="00F70523"/>
    <w:rsid w:val="00F71BC8"/>
    <w:rsid w:val="00F7286E"/>
    <w:rsid w:val="00F7336E"/>
    <w:rsid w:val="00F734F2"/>
    <w:rsid w:val="00F75052"/>
    <w:rsid w:val="00F75121"/>
    <w:rsid w:val="00F804D3"/>
    <w:rsid w:val="00F816CB"/>
    <w:rsid w:val="00F81CD2"/>
    <w:rsid w:val="00F82641"/>
    <w:rsid w:val="00F8748D"/>
    <w:rsid w:val="00F90F18"/>
    <w:rsid w:val="00F9110F"/>
    <w:rsid w:val="00F937E4"/>
    <w:rsid w:val="00F95EE7"/>
    <w:rsid w:val="00F96171"/>
    <w:rsid w:val="00F96DCA"/>
    <w:rsid w:val="00F97D19"/>
    <w:rsid w:val="00FA1490"/>
    <w:rsid w:val="00FA320E"/>
    <w:rsid w:val="00FA39E6"/>
    <w:rsid w:val="00FA7BC9"/>
    <w:rsid w:val="00FB0071"/>
    <w:rsid w:val="00FB0D41"/>
    <w:rsid w:val="00FB378E"/>
    <w:rsid w:val="00FB37F1"/>
    <w:rsid w:val="00FB47C0"/>
    <w:rsid w:val="00FB501B"/>
    <w:rsid w:val="00FB6A25"/>
    <w:rsid w:val="00FB7770"/>
    <w:rsid w:val="00FC1174"/>
    <w:rsid w:val="00FC2669"/>
    <w:rsid w:val="00FC2914"/>
    <w:rsid w:val="00FC2D64"/>
    <w:rsid w:val="00FC4466"/>
    <w:rsid w:val="00FC4DD6"/>
    <w:rsid w:val="00FD3B91"/>
    <w:rsid w:val="00FD4D52"/>
    <w:rsid w:val="00FD576B"/>
    <w:rsid w:val="00FD579E"/>
    <w:rsid w:val="00FD6845"/>
    <w:rsid w:val="00FE1A49"/>
    <w:rsid w:val="00FE1FCC"/>
    <w:rsid w:val="00FE2773"/>
    <w:rsid w:val="00FE448F"/>
    <w:rsid w:val="00FE4516"/>
    <w:rsid w:val="00FE5B1A"/>
    <w:rsid w:val="00FE64C8"/>
    <w:rsid w:val="00FE6B0A"/>
    <w:rsid w:val="00FF0D18"/>
    <w:rsid w:val="00FF1858"/>
    <w:rsid w:val="00FF4226"/>
    <w:rsid w:val="00FF4459"/>
    <w:rsid w:val="00FF68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106F95-5611-463B-8F7C-E2C99FC3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outlineLvl w:val="1"/>
    </w:pPr>
    <w:rPr>
      <w:rFonts w:hAnsi="Arial"/>
      <w:bCs/>
      <w:kern w:val="32"/>
      <w:szCs w:val="48"/>
    </w:rPr>
  </w:style>
  <w:style w:type="paragraph" w:styleId="3">
    <w:name w:val="heading 3"/>
    <w:aliases w:val="(一)"/>
    <w:basedOn w:val="a7"/>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ind w:left="1644"/>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uiPriority w:val="99"/>
    <w:qFormat/>
    <w:rsid w:val="00B77D18"/>
    <w:pPr>
      <w:keepNext/>
      <w:numPr>
        <w:numId w:val="5"/>
      </w:numPr>
      <w:ind w:left="350" w:hangingChars="350" w:hanging="350"/>
      <w:outlineLvl w:val="0"/>
    </w:pPr>
    <w:rPr>
      <w:kern w:val="32"/>
    </w:rPr>
  </w:style>
  <w:style w:type="paragraph" w:styleId="afa">
    <w:name w:val="List Paragraph"/>
    <w:basedOn w:val="a7"/>
    <w:link w:val="afb"/>
    <w:uiPriority w:val="34"/>
    <w:qFormat/>
    <w:rsid w:val="00687024"/>
    <w:pPr>
      <w:ind w:leftChars="200" w:left="480"/>
    </w:pPr>
  </w:style>
  <w:style w:type="paragraph" w:styleId="afc">
    <w:name w:val="Balloon Text"/>
    <w:basedOn w:val="a7"/>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Plain Text"/>
    <w:basedOn w:val="a7"/>
    <w:link w:val="aff"/>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8"/>
    <w:link w:val="afe"/>
    <w:uiPriority w:val="99"/>
    <w:semiHidden/>
    <w:rsid w:val="004F472A"/>
    <w:rPr>
      <w:rFonts w:ascii="Calibri" w:eastAsia="標楷體" w:hAnsi="Courier New" w:cs="Courier New"/>
      <w:color w:val="244061" w:themeColor="accent1" w:themeShade="80"/>
      <w:sz w:val="28"/>
      <w:szCs w:val="24"/>
    </w:rPr>
  </w:style>
  <w:style w:type="paragraph" w:styleId="aff0">
    <w:name w:val="footnote text"/>
    <w:basedOn w:val="a7"/>
    <w:link w:val="aff1"/>
    <w:uiPriority w:val="99"/>
    <w:semiHidden/>
    <w:unhideWhenUsed/>
    <w:rsid w:val="00B72296"/>
    <w:pPr>
      <w:snapToGrid w:val="0"/>
      <w:jc w:val="left"/>
    </w:pPr>
    <w:rPr>
      <w:sz w:val="20"/>
    </w:rPr>
  </w:style>
  <w:style w:type="character" w:customStyle="1" w:styleId="aff1">
    <w:name w:val="註腳文字 字元"/>
    <w:basedOn w:val="a8"/>
    <w:link w:val="aff0"/>
    <w:uiPriority w:val="99"/>
    <w:semiHidden/>
    <w:rsid w:val="00B72296"/>
    <w:rPr>
      <w:rFonts w:ascii="標楷體" w:eastAsia="標楷體"/>
      <w:kern w:val="2"/>
    </w:rPr>
  </w:style>
  <w:style w:type="character" w:styleId="aff2">
    <w:name w:val="footnote reference"/>
    <w:basedOn w:val="a8"/>
    <w:uiPriority w:val="99"/>
    <w:semiHidden/>
    <w:unhideWhenUsed/>
    <w:rsid w:val="00B72296"/>
    <w:rPr>
      <w:vertAlign w:val="superscript"/>
    </w:rPr>
  </w:style>
  <w:style w:type="character" w:customStyle="1" w:styleId="afb">
    <w:name w:val="清單段落 字元"/>
    <w:link w:val="afa"/>
    <w:uiPriority w:val="34"/>
    <w:locked/>
    <w:rsid w:val="00894320"/>
    <w:rPr>
      <w:rFonts w:ascii="標楷體" w:eastAsia="標楷體"/>
      <w:kern w:val="2"/>
      <w:sz w:val="32"/>
    </w:rPr>
  </w:style>
  <w:style w:type="numbering" w:customStyle="1" w:styleId="20">
    <w:name w:val="樣式2"/>
    <w:uiPriority w:val="99"/>
    <w:rsid w:val="00D97287"/>
    <w:pPr>
      <w:numPr>
        <w:numId w:val="9"/>
      </w:numPr>
    </w:pPr>
  </w:style>
  <w:style w:type="character" w:customStyle="1" w:styleId="af">
    <w:name w:val="頁首 字元"/>
    <w:basedOn w:val="a8"/>
    <w:link w:val="ae"/>
    <w:uiPriority w:val="99"/>
    <w:rsid w:val="00D97287"/>
    <w:rPr>
      <w:rFonts w:ascii="標楷體" w:eastAsia="標楷體"/>
      <w:kern w:val="2"/>
    </w:rPr>
  </w:style>
  <w:style w:type="character" w:customStyle="1" w:styleId="af6">
    <w:name w:val="頁尾 字元"/>
    <w:basedOn w:val="a8"/>
    <w:link w:val="af5"/>
    <w:uiPriority w:val="99"/>
    <w:rsid w:val="00D97287"/>
    <w:rPr>
      <w:rFonts w:ascii="標楷體" w:eastAsia="標楷體"/>
      <w:kern w:val="2"/>
    </w:rPr>
  </w:style>
  <w:style w:type="character" w:styleId="aff3">
    <w:name w:val="annotation reference"/>
    <w:basedOn w:val="a8"/>
    <w:uiPriority w:val="99"/>
    <w:semiHidden/>
    <w:unhideWhenUsed/>
    <w:rsid w:val="00D97287"/>
    <w:rPr>
      <w:sz w:val="18"/>
      <w:szCs w:val="18"/>
    </w:rPr>
  </w:style>
  <w:style w:type="paragraph" w:styleId="aff4">
    <w:name w:val="annotation text"/>
    <w:basedOn w:val="a7"/>
    <w:link w:val="aff5"/>
    <w:uiPriority w:val="99"/>
    <w:semiHidden/>
    <w:unhideWhenUsed/>
    <w:rsid w:val="00D97287"/>
    <w:pPr>
      <w:overflowPunct/>
      <w:autoSpaceDE/>
      <w:autoSpaceDN/>
      <w:jc w:val="left"/>
    </w:pPr>
    <w:rPr>
      <w:rFonts w:asciiTheme="minorHAnsi" w:eastAsiaTheme="minorEastAsia" w:hAnsiTheme="minorHAnsi" w:cstheme="minorBidi"/>
      <w:sz w:val="24"/>
      <w:szCs w:val="22"/>
    </w:rPr>
  </w:style>
  <w:style w:type="character" w:customStyle="1" w:styleId="aff5">
    <w:name w:val="註解文字 字元"/>
    <w:basedOn w:val="a8"/>
    <w:link w:val="aff4"/>
    <w:uiPriority w:val="99"/>
    <w:semiHidden/>
    <w:rsid w:val="00D97287"/>
    <w:rPr>
      <w:rFonts w:asciiTheme="minorHAnsi" w:eastAsiaTheme="minorEastAsia" w:hAnsiTheme="minorHAnsi" w:cstheme="minorBidi"/>
      <w:kern w:val="2"/>
      <w:sz w:val="24"/>
      <w:szCs w:val="22"/>
    </w:rPr>
  </w:style>
  <w:style w:type="paragraph" w:styleId="aff6">
    <w:name w:val="annotation subject"/>
    <w:basedOn w:val="aff4"/>
    <w:next w:val="aff4"/>
    <w:link w:val="aff7"/>
    <w:uiPriority w:val="99"/>
    <w:semiHidden/>
    <w:unhideWhenUsed/>
    <w:rsid w:val="00D97287"/>
    <w:rPr>
      <w:b/>
      <w:bCs/>
    </w:rPr>
  </w:style>
  <w:style w:type="character" w:customStyle="1" w:styleId="aff7">
    <w:name w:val="註解主旨 字元"/>
    <w:basedOn w:val="aff5"/>
    <w:link w:val="aff6"/>
    <w:uiPriority w:val="99"/>
    <w:semiHidden/>
    <w:rsid w:val="00D97287"/>
    <w:rPr>
      <w:rFonts w:asciiTheme="minorHAnsi" w:eastAsiaTheme="minorEastAsia" w:hAnsiTheme="minorHAnsi" w:cstheme="minorBidi"/>
      <w:b/>
      <w:bCs/>
      <w:kern w:val="2"/>
      <w:sz w:val="24"/>
      <w:szCs w:val="22"/>
    </w:rPr>
  </w:style>
  <w:style w:type="paragraph" w:styleId="a">
    <w:name w:val="List Bullet"/>
    <w:basedOn w:val="a7"/>
    <w:uiPriority w:val="99"/>
    <w:unhideWhenUsed/>
    <w:rsid w:val="00485D7C"/>
    <w:pPr>
      <w:numPr>
        <w:numId w:val="10"/>
      </w:numPr>
      <w:contextualSpacing/>
    </w:pPr>
  </w:style>
  <w:style w:type="paragraph" w:customStyle="1" w:styleId="Default">
    <w:name w:val="Default"/>
    <w:rsid w:val="009C04AD"/>
    <w:pPr>
      <w:widowControl w:val="0"/>
      <w:autoSpaceDE w:val="0"/>
      <w:autoSpaceDN w:val="0"/>
      <w:adjustRightInd w:val="0"/>
    </w:pPr>
    <w:rPr>
      <w:rFonts w:ascii="標楷體" w:hAnsi="標楷體" w:cs="標楷體"/>
      <w:color w:val="000000"/>
      <w:sz w:val="24"/>
      <w:szCs w:val="24"/>
    </w:rPr>
  </w:style>
  <w:style w:type="paragraph" w:styleId="HTML">
    <w:name w:val="HTML Preformatted"/>
    <w:basedOn w:val="a7"/>
    <w:link w:val="HTML0"/>
    <w:uiPriority w:val="99"/>
    <w:unhideWhenUsed/>
    <w:rsid w:val="001A01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1A011D"/>
    <w:rPr>
      <w:rFonts w:ascii="細明體" w:eastAsia="細明體" w:hAnsi="細明體" w:cs="細明體"/>
      <w:sz w:val="24"/>
      <w:szCs w:val="24"/>
    </w:rPr>
  </w:style>
  <w:style w:type="character" w:styleId="aff8">
    <w:name w:val="FollowedHyperlink"/>
    <w:basedOn w:val="a8"/>
    <w:uiPriority w:val="99"/>
    <w:semiHidden/>
    <w:unhideWhenUsed/>
    <w:rsid w:val="00C025CC"/>
    <w:rPr>
      <w:color w:val="800080" w:themeColor="followedHyperlink"/>
      <w:u w:val="single"/>
    </w:rPr>
  </w:style>
  <w:style w:type="character" w:styleId="aff9">
    <w:name w:val="Placeholder Text"/>
    <w:basedOn w:val="a8"/>
    <w:uiPriority w:val="99"/>
    <w:semiHidden/>
    <w:rsid w:val="008963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0576">
      <w:bodyDiv w:val="1"/>
      <w:marLeft w:val="0"/>
      <w:marRight w:val="0"/>
      <w:marTop w:val="0"/>
      <w:marBottom w:val="0"/>
      <w:divBdr>
        <w:top w:val="none" w:sz="0" w:space="0" w:color="auto"/>
        <w:left w:val="none" w:sz="0" w:space="0" w:color="auto"/>
        <w:bottom w:val="none" w:sz="0" w:space="0" w:color="auto"/>
        <w:right w:val="none" w:sz="0" w:space="0" w:color="auto"/>
      </w:divBdr>
    </w:div>
    <w:div w:id="266470773">
      <w:bodyDiv w:val="1"/>
      <w:marLeft w:val="0"/>
      <w:marRight w:val="0"/>
      <w:marTop w:val="0"/>
      <w:marBottom w:val="0"/>
      <w:divBdr>
        <w:top w:val="none" w:sz="0" w:space="0" w:color="auto"/>
        <w:left w:val="none" w:sz="0" w:space="0" w:color="auto"/>
        <w:bottom w:val="none" w:sz="0" w:space="0" w:color="auto"/>
        <w:right w:val="none" w:sz="0" w:space="0" w:color="auto"/>
      </w:divBdr>
      <w:divsChild>
        <w:div w:id="690685466">
          <w:marLeft w:val="0"/>
          <w:marRight w:val="0"/>
          <w:marTop w:val="0"/>
          <w:marBottom w:val="0"/>
          <w:divBdr>
            <w:top w:val="none" w:sz="0" w:space="0" w:color="auto"/>
            <w:left w:val="none" w:sz="0" w:space="0" w:color="auto"/>
            <w:bottom w:val="none" w:sz="0" w:space="0" w:color="auto"/>
            <w:right w:val="none" w:sz="0" w:space="0" w:color="auto"/>
          </w:divBdr>
          <w:divsChild>
            <w:div w:id="2034767047">
              <w:marLeft w:val="0"/>
              <w:marRight w:val="0"/>
              <w:marTop w:val="0"/>
              <w:marBottom w:val="0"/>
              <w:divBdr>
                <w:top w:val="none" w:sz="0" w:space="0" w:color="auto"/>
                <w:left w:val="single" w:sz="6" w:space="0" w:color="12A4A9"/>
                <w:bottom w:val="none" w:sz="0" w:space="0" w:color="auto"/>
                <w:right w:val="single" w:sz="6" w:space="0" w:color="12A4A9"/>
              </w:divBdr>
              <w:divsChild>
                <w:div w:id="1517816085">
                  <w:marLeft w:val="0"/>
                  <w:marRight w:val="0"/>
                  <w:marTop w:val="0"/>
                  <w:marBottom w:val="0"/>
                  <w:divBdr>
                    <w:top w:val="none" w:sz="0" w:space="0" w:color="auto"/>
                    <w:left w:val="none" w:sz="0" w:space="0" w:color="auto"/>
                    <w:bottom w:val="none" w:sz="0" w:space="0" w:color="auto"/>
                    <w:right w:val="none" w:sz="0" w:space="0" w:color="auto"/>
                  </w:divBdr>
                  <w:divsChild>
                    <w:div w:id="649871810">
                      <w:marLeft w:val="0"/>
                      <w:marRight w:val="0"/>
                      <w:marTop w:val="0"/>
                      <w:marBottom w:val="0"/>
                      <w:divBdr>
                        <w:top w:val="single" w:sz="6" w:space="0" w:color="7ED2D5"/>
                        <w:left w:val="single" w:sz="6" w:space="0" w:color="7ED2D5"/>
                        <w:bottom w:val="single" w:sz="6" w:space="0" w:color="7ED2D5"/>
                        <w:right w:val="single" w:sz="6" w:space="0" w:color="7ED2D5"/>
                      </w:divBdr>
                      <w:divsChild>
                        <w:div w:id="1878542689">
                          <w:marLeft w:val="0"/>
                          <w:marRight w:val="0"/>
                          <w:marTop w:val="0"/>
                          <w:marBottom w:val="0"/>
                          <w:divBdr>
                            <w:top w:val="none" w:sz="0" w:space="0" w:color="auto"/>
                            <w:left w:val="none" w:sz="0" w:space="0" w:color="auto"/>
                            <w:bottom w:val="none" w:sz="0" w:space="0" w:color="auto"/>
                            <w:right w:val="none" w:sz="0" w:space="0" w:color="auto"/>
                          </w:divBdr>
                          <w:divsChild>
                            <w:div w:id="13581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009137">
      <w:bodyDiv w:val="1"/>
      <w:marLeft w:val="0"/>
      <w:marRight w:val="0"/>
      <w:marTop w:val="0"/>
      <w:marBottom w:val="0"/>
      <w:divBdr>
        <w:top w:val="none" w:sz="0" w:space="0" w:color="auto"/>
        <w:left w:val="none" w:sz="0" w:space="0" w:color="auto"/>
        <w:bottom w:val="none" w:sz="0" w:space="0" w:color="auto"/>
        <w:right w:val="none" w:sz="0" w:space="0" w:color="auto"/>
      </w:divBdr>
    </w:div>
    <w:div w:id="395973671">
      <w:bodyDiv w:val="1"/>
      <w:marLeft w:val="0"/>
      <w:marRight w:val="0"/>
      <w:marTop w:val="0"/>
      <w:marBottom w:val="0"/>
      <w:divBdr>
        <w:top w:val="none" w:sz="0" w:space="0" w:color="auto"/>
        <w:left w:val="none" w:sz="0" w:space="0" w:color="auto"/>
        <w:bottom w:val="none" w:sz="0" w:space="0" w:color="auto"/>
        <w:right w:val="none" w:sz="0" w:space="0" w:color="auto"/>
      </w:divBdr>
    </w:div>
    <w:div w:id="429014279">
      <w:bodyDiv w:val="1"/>
      <w:marLeft w:val="0"/>
      <w:marRight w:val="0"/>
      <w:marTop w:val="0"/>
      <w:marBottom w:val="0"/>
      <w:divBdr>
        <w:top w:val="none" w:sz="0" w:space="0" w:color="auto"/>
        <w:left w:val="none" w:sz="0" w:space="0" w:color="auto"/>
        <w:bottom w:val="none" w:sz="0" w:space="0" w:color="auto"/>
        <w:right w:val="none" w:sz="0" w:space="0" w:color="auto"/>
      </w:divBdr>
    </w:div>
    <w:div w:id="548802098">
      <w:bodyDiv w:val="1"/>
      <w:marLeft w:val="0"/>
      <w:marRight w:val="0"/>
      <w:marTop w:val="0"/>
      <w:marBottom w:val="0"/>
      <w:divBdr>
        <w:top w:val="none" w:sz="0" w:space="0" w:color="auto"/>
        <w:left w:val="none" w:sz="0" w:space="0" w:color="auto"/>
        <w:bottom w:val="none" w:sz="0" w:space="0" w:color="auto"/>
        <w:right w:val="none" w:sz="0" w:space="0" w:color="auto"/>
      </w:divBdr>
    </w:div>
    <w:div w:id="578557683">
      <w:bodyDiv w:val="1"/>
      <w:marLeft w:val="0"/>
      <w:marRight w:val="0"/>
      <w:marTop w:val="0"/>
      <w:marBottom w:val="0"/>
      <w:divBdr>
        <w:top w:val="none" w:sz="0" w:space="0" w:color="auto"/>
        <w:left w:val="none" w:sz="0" w:space="0" w:color="auto"/>
        <w:bottom w:val="none" w:sz="0" w:space="0" w:color="auto"/>
        <w:right w:val="none" w:sz="0" w:space="0" w:color="auto"/>
      </w:divBdr>
      <w:divsChild>
        <w:div w:id="1789665970">
          <w:marLeft w:val="0"/>
          <w:marRight w:val="0"/>
          <w:marTop w:val="0"/>
          <w:marBottom w:val="0"/>
          <w:divBdr>
            <w:top w:val="none" w:sz="0" w:space="0" w:color="auto"/>
            <w:left w:val="none" w:sz="0" w:space="0" w:color="auto"/>
            <w:bottom w:val="none" w:sz="0" w:space="0" w:color="auto"/>
            <w:right w:val="none" w:sz="0" w:space="0" w:color="auto"/>
          </w:divBdr>
          <w:divsChild>
            <w:div w:id="645669162">
              <w:marLeft w:val="0"/>
              <w:marRight w:val="0"/>
              <w:marTop w:val="0"/>
              <w:marBottom w:val="0"/>
              <w:divBdr>
                <w:top w:val="none" w:sz="0" w:space="0" w:color="auto"/>
                <w:left w:val="single" w:sz="6" w:space="0" w:color="12A4A9"/>
                <w:bottom w:val="none" w:sz="0" w:space="0" w:color="auto"/>
                <w:right w:val="single" w:sz="6" w:space="0" w:color="12A4A9"/>
              </w:divBdr>
              <w:divsChild>
                <w:div w:id="1910578099">
                  <w:marLeft w:val="0"/>
                  <w:marRight w:val="0"/>
                  <w:marTop w:val="0"/>
                  <w:marBottom w:val="0"/>
                  <w:divBdr>
                    <w:top w:val="none" w:sz="0" w:space="0" w:color="auto"/>
                    <w:left w:val="none" w:sz="0" w:space="0" w:color="auto"/>
                    <w:bottom w:val="none" w:sz="0" w:space="0" w:color="auto"/>
                    <w:right w:val="none" w:sz="0" w:space="0" w:color="auto"/>
                  </w:divBdr>
                  <w:divsChild>
                    <w:div w:id="1315833496">
                      <w:marLeft w:val="0"/>
                      <w:marRight w:val="0"/>
                      <w:marTop w:val="0"/>
                      <w:marBottom w:val="0"/>
                      <w:divBdr>
                        <w:top w:val="single" w:sz="6" w:space="0" w:color="7ED2D5"/>
                        <w:left w:val="single" w:sz="6" w:space="0" w:color="7ED2D5"/>
                        <w:bottom w:val="single" w:sz="6" w:space="0" w:color="7ED2D5"/>
                        <w:right w:val="single" w:sz="6" w:space="0" w:color="7ED2D5"/>
                      </w:divBdr>
                      <w:divsChild>
                        <w:div w:id="2127846181">
                          <w:marLeft w:val="0"/>
                          <w:marRight w:val="0"/>
                          <w:marTop w:val="0"/>
                          <w:marBottom w:val="0"/>
                          <w:divBdr>
                            <w:top w:val="none" w:sz="0" w:space="0" w:color="auto"/>
                            <w:left w:val="none" w:sz="0" w:space="0" w:color="auto"/>
                            <w:bottom w:val="none" w:sz="0" w:space="0" w:color="auto"/>
                            <w:right w:val="none" w:sz="0" w:space="0" w:color="auto"/>
                          </w:divBdr>
                          <w:divsChild>
                            <w:div w:id="9909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31488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02783864">
      <w:bodyDiv w:val="1"/>
      <w:marLeft w:val="0"/>
      <w:marRight w:val="0"/>
      <w:marTop w:val="0"/>
      <w:marBottom w:val="0"/>
      <w:divBdr>
        <w:top w:val="none" w:sz="0" w:space="0" w:color="auto"/>
        <w:left w:val="none" w:sz="0" w:space="0" w:color="auto"/>
        <w:bottom w:val="none" w:sz="0" w:space="0" w:color="auto"/>
        <w:right w:val="none" w:sz="0" w:space="0" w:color="auto"/>
      </w:divBdr>
    </w:div>
    <w:div w:id="1590849796">
      <w:bodyDiv w:val="1"/>
      <w:marLeft w:val="0"/>
      <w:marRight w:val="0"/>
      <w:marTop w:val="0"/>
      <w:marBottom w:val="0"/>
      <w:divBdr>
        <w:top w:val="none" w:sz="0" w:space="0" w:color="auto"/>
        <w:left w:val="none" w:sz="0" w:space="0" w:color="auto"/>
        <w:bottom w:val="none" w:sz="0" w:space="0" w:color="auto"/>
        <w:right w:val="none" w:sz="0" w:space="0" w:color="auto"/>
      </w:divBdr>
    </w:div>
    <w:div w:id="1600063672">
      <w:bodyDiv w:val="1"/>
      <w:marLeft w:val="0"/>
      <w:marRight w:val="0"/>
      <w:marTop w:val="0"/>
      <w:marBottom w:val="0"/>
      <w:divBdr>
        <w:top w:val="none" w:sz="0" w:space="0" w:color="auto"/>
        <w:left w:val="none" w:sz="0" w:space="0" w:color="auto"/>
        <w:bottom w:val="none" w:sz="0" w:space="0" w:color="auto"/>
        <w:right w:val="none" w:sz="0" w:space="0" w:color="auto"/>
      </w:divBdr>
    </w:div>
    <w:div w:id="1627927886">
      <w:bodyDiv w:val="1"/>
      <w:marLeft w:val="0"/>
      <w:marRight w:val="0"/>
      <w:marTop w:val="0"/>
      <w:marBottom w:val="0"/>
      <w:divBdr>
        <w:top w:val="none" w:sz="0" w:space="0" w:color="auto"/>
        <w:left w:val="none" w:sz="0" w:space="0" w:color="auto"/>
        <w:bottom w:val="none" w:sz="0" w:space="0" w:color="auto"/>
        <w:right w:val="none" w:sz="0" w:space="0" w:color="auto"/>
      </w:divBdr>
    </w:div>
    <w:div w:id="1760367829">
      <w:bodyDiv w:val="1"/>
      <w:marLeft w:val="0"/>
      <w:marRight w:val="0"/>
      <w:marTop w:val="0"/>
      <w:marBottom w:val="0"/>
      <w:divBdr>
        <w:top w:val="none" w:sz="0" w:space="0" w:color="auto"/>
        <w:left w:val="none" w:sz="0" w:space="0" w:color="auto"/>
        <w:bottom w:val="none" w:sz="0" w:space="0" w:color="auto"/>
        <w:right w:val="none" w:sz="0" w:space="0" w:color="auto"/>
      </w:divBdr>
    </w:div>
    <w:div w:id="1825078068">
      <w:bodyDiv w:val="1"/>
      <w:marLeft w:val="0"/>
      <w:marRight w:val="0"/>
      <w:marTop w:val="0"/>
      <w:marBottom w:val="0"/>
      <w:divBdr>
        <w:top w:val="none" w:sz="0" w:space="0" w:color="auto"/>
        <w:left w:val="none" w:sz="0" w:space="0" w:color="auto"/>
        <w:bottom w:val="none" w:sz="0" w:space="0" w:color="auto"/>
        <w:right w:val="none" w:sz="0" w:space="0" w:color="auto"/>
      </w:divBdr>
    </w:div>
    <w:div w:id="1912039722">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209619887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naer.edu.tw/files/11-1000-952.php?Lang=zh-tw" TargetMode="External"/><Relationship Id="rId2" Type="http://schemas.openxmlformats.org/officeDocument/2006/relationships/hyperlink" Target="https://www.naer.edu.tw/ezfiles/0/1000/attach/35/pta_12507_7426440_21070.pdf" TargetMode="External"/><Relationship Id="rId1" Type="http://schemas.openxmlformats.org/officeDocument/2006/relationships/hyperlink" Target="https://tw.news.yahoo.com/%E6%8A%95%E8%B3%87%E5%BC%B1%E5%8B%A2%E6%95%99%E8%82%B2-%E5%8F%AF%E6%8F%90%E9%AB%98%E7%B6%93%E6%BF%9F%E7%94%A2%E8%83%BD%E5%83%B9%E5%80%BC-20%E8%90%AC%E4%B8%AD%E5%B0%8F%E5%AD%B8%E7%94%9F-%E7%AD%89%E5%BE%85%E5%A4%B1%E6%95%97-215007954.html" TargetMode="External"/><Relationship Id="rId4" Type="http://schemas.openxmlformats.org/officeDocument/2006/relationships/hyperlink" Target="http://www.naer.edu.tw/files/11-1000-639.php?Lang=zh-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E9906-527B-4110-AF6C-C13270768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35</Pages>
  <Words>3029</Words>
  <Characters>17269</Characters>
  <Application>Microsoft Office Word</Application>
  <DocSecurity>0</DocSecurity>
  <Lines>143</Lines>
  <Paragraphs>40</Paragraphs>
  <ScaleCrop>false</ScaleCrop>
  <Company>cy</Company>
  <LinksUpToDate>false</LinksUpToDate>
  <CharactersWithSpaces>20258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廖芳慶</dc:creator>
  <cp:lastModifiedBy>江明潔</cp:lastModifiedBy>
  <cp:revision>2</cp:revision>
  <cp:lastPrinted>2019-03-07T08:36:00Z</cp:lastPrinted>
  <dcterms:created xsi:type="dcterms:W3CDTF">2019-04-03T06:45:00Z</dcterms:created>
  <dcterms:modified xsi:type="dcterms:W3CDTF">2019-04-03T06:45:00Z</dcterms:modified>
</cp:coreProperties>
</file>